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DAE302" w14:textId="77777777" w:rsidR="004F692A" w:rsidRPr="006E3400" w:rsidRDefault="004F692A">
      <w:pPr>
        <w:pStyle w:val="Title"/>
        <w:rPr>
          <w:rFonts w:ascii="Times New Roman" w:hAnsi="Times New Roman"/>
          <w:sz w:val="24"/>
          <w:szCs w:val="24"/>
        </w:rPr>
      </w:pPr>
      <w:bookmarkStart w:id="0" w:name="_GoBack"/>
      <w:bookmarkEnd w:id="0"/>
      <w:r w:rsidRPr="006E3400">
        <w:rPr>
          <w:rFonts w:ascii="Times New Roman" w:hAnsi="Times New Roman"/>
          <w:sz w:val="24"/>
          <w:szCs w:val="24"/>
        </w:rPr>
        <w:tab/>
        <w:t>SUPPORTING STATEMENT</w:t>
      </w:r>
    </w:p>
    <w:p w14:paraId="05438930" w14:textId="77777777" w:rsidR="004F692A" w:rsidRPr="006E3400" w:rsidRDefault="004F692A">
      <w:pPr>
        <w:pStyle w:val="Title"/>
        <w:rPr>
          <w:rFonts w:ascii="Times New Roman" w:hAnsi="Times New Roman"/>
          <w:sz w:val="24"/>
          <w:szCs w:val="24"/>
        </w:rPr>
      </w:pPr>
      <w:r w:rsidRPr="006E3400">
        <w:rPr>
          <w:rFonts w:ascii="Times New Roman" w:hAnsi="Times New Roman"/>
          <w:sz w:val="24"/>
          <w:szCs w:val="24"/>
        </w:rPr>
        <w:tab/>
        <w:t>FOR PAPERWORK REDUCTION ACT SUBMISSION</w:t>
      </w:r>
    </w:p>
    <w:p w14:paraId="0AF2B887" w14:textId="77777777" w:rsidR="004F692A" w:rsidRPr="006E3400" w:rsidRDefault="004F692A">
      <w:pPr>
        <w:tabs>
          <w:tab w:val="left" w:pos="0"/>
        </w:tabs>
        <w:suppressAutoHyphens/>
        <w:rPr>
          <w:rFonts w:ascii="Times New Roman" w:hAnsi="Times New Roman"/>
          <w:b/>
          <w:szCs w:val="24"/>
        </w:rPr>
      </w:pPr>
    </w:p>
    <w:p w14:paraId="1C9DCE77" w14:textId="77777777" w:rsidR="004F692A" w:rsidRPr="006E3400" w:rsidRDefault="004F692A">
      <w:pPr>
        <w:tabs>
          <w:tab w:val="left" w:pos="0"/>
        </w:tabs>
        <w:suppressAutoHyphens/>
        <w:rPr>
          <w:rFonts w:ascii="Times New Roman" w:hAnsi="Times New Roman"/>
          <w:szCs w:val="24"/>
        </w:rPr>
      </w:pPr>
      <w:r w:rsidRPr="006E3400">
        <w:rPr>
          <w:rFonts w:ascii="Times New Roman" w:hAnsi="Times New Roman"/>
          <w:b/>
          <w:szCs w:val="24"/>
        </w:rPr>
        <w:t xml:space="preserve">A. Justification </w:t>
      </w:r>
    </w:p>
    <w:p w14:paraId="6D066047" w14:textId="77777777" w:rsidR="004F692A" w:rsidRPr="00A30B76" w:rsidRDefault="004F692A" w:rsidP="00463852">
      <w:pPr>
        <w:numPr>
          <w:ilvl w:val="0"/>
          <w:numId w:val="10"/>
        </w:numPr>
        <w:tabs>
          <w:tab w:val="left" w:pos="0"/>
        </w:tabs>
        <w:suppressAutoHyphens/>
        <w:rPr>
          <w:rFonts w:ascii="Times New Roman" w:hAnsi="Times New Roman"/>
          <w:i/>
          <w:color w:val="1F497D"/>
          <w:szCs w:val="24"/>
        </w:rPr>
      </w:pPr>
      <w:r w:rsidRPr="00A30B76">
        <w:rPr>
          <w:rFonts w:ascii="Times New Roman" w:hAnsi="Times New Roman"/>
          <w:i/>
          <w:color w:val="1F497D"/>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28A874B6" w14:textId="77777777" w:rsidR="00463852" w:rsidRPr="006E3400" w:rsidRDefault="00463852" w:rsidP="00463852">
      <w:pPr>
        <w:tabs>
          <w:tab w:val="left" w:pos="0"/>
        </w:tabs>
        <w:suppressAutoHyphens/>
        <w:ind w:left="360"/>
        <w:rPr>
          <w:rFonts w:ascii="Times New Roman" w:hAnsi="Times New Roman"/>
          <w:szCs w:val="24"/>
        </w:rPr>
      </w:pPr>
    </w:p>
    <w:p w14:paraId="619239C4" w14:textId="77777777" w:rsidR="0065757B" w:rsidRPr="006E3400" w:rsidRDefault="00A3208D" w:rsidP="009C03D4">
      <w:pPr>
        <w:rPr>
          <w:rFonts w:ascii="Times New Roman" w:hAnsi="Times New Roman"/>
          <w:szCs w:val="24"/>
        </w:rPr>
      </w:pPr>
      <w:r w:rsidRPr="006E3400">
        <w:rPr>
          <w:rFonts w:ascii="Times New Roman" w:hAnsi="Times New Roman"/>
          <w:szCs w:val="24"/>
        </w:rPr>
        <w:t>The Institute of Education Sciences</w:t>
      </w:r>
      <w:r w:rsidR="00D62260" w:rsidRPr="006E3400">
        <w:rPr>
          <w:rFonts w:ascii="Times New Roman" w:hAnsi="Times New Roman"/>
          <w:szCs w:val="24"/>
        </w:rPr>
        <w:t xml:space="preserve"> (IES)</w:t>
      </w:r>
      <w:r w:rsidRPr="006E3400">
        <w:rPr>
          <w:rFonts w:ascii="Times New Roman" w:hAnsi="Times New Roman"/>
          <w:szCs w:val="24"/>
        </w:rPr>
        <w:t xml:space="preserve"> </w:t>
      </w:r>
      <w:r w:rsidR="00C568C6" w:rsidRPr="006E3400">
        <w:rPr>
          <w:rFonts w:ascii="Times New Roman" w:hAnsi="Times New Roman"/>
          <w:szCs w:val="24"/>
        </w:rPr>
        <w:t xml:space="preserve">has three </w:t>
      </w:r>
      <w:r w:rsidR="002B1260">
        <w:rPr>
          <w:rFonts w:ascii="Times New Roman" w:hAnsi="Times New Roman"/>
          <w:szCs w:val="24"/>
        </w:rPr>
        <w:t>fellowship</w:t>
      </w:r>
      <w:r w:rsidR="00C568C6" w:rsidRPr="006E3400">
        <w:rPr>
          <w:rFonts w:ascii="Times New Roman" w:hAnsi="Times New Roman"/>
          <w:szCs w:val="24"/>
        </w:rPr>
        <w:t xml:space="preserve"> training grant programs that provide funds</w:t>
      </w:r>
      <w:r w:rsidRPr="006E3400">
        <w:rPr>
          <w:rFonts w:ascii="Times New Roman" w:hAnsi="Times New Roman"/>
          <w:szCs w:val="24"/>
        </w:rPr>
        <w:t xml:space="preserve"> to universities to support three types of training programs in the education sciences: 1) Predoctoral Interdisciplinary Research Training Programs, 2) Postdoctoral Research Training Program, and 3) Postdoctoral Research Training Program in Special Education. </w:t>
      </w:r>
      <w:r w:rsidR="00D62260" w:rsidRPr="006E3400">
        <w:rPr>
          <w:rFonts w:ascii="Times New Roman" w:hAnsi="Times New Roman"/>
          <w:szCs w:val="24"/>
        </w:rPr>
        <w:t xml:space="preserve">  </w:t>
      </w:r>
      <w:r w:rsidR="002B1260">
        <w:rPr>
          <w:rFonts w:ascii="Times New Roman" w:hAnsi="Times New Roman"/>
          <w:szCs w:val="24"/>
        </w:rPr>
        <w:t>IES also supports training through non-fellowship training programs, such as the Methods Training Program</w:t>
      </w:r>
      <w:r w:rsidR="00E662F1">
        <w:rPr>
          <w:rFonts w:ascii="Times New Roman" w:hAnsi="Times New Roman"/>
          <w:szCs w:val="24"/>
        </w:rPr>
        <w:t xml:space="preserve"> and the </w:t>
      </w:r>
      <w:r w:rsidR="00E662F1" w:rsidRPr="008643CC">
        <w:rPr>
          <w:rFonts w:ascii="Times New Roman" w:hAnsi="Times New Roman"/>
          <w:szCs w:val="24"/>
        </w:rPr>
        <w:t>Pathways to the Education Sciences Research Training Program</w:t>
      </w:r>
      <w:r w:rsidR="002B1260">
        <w:rPr>
          <w:rFonts w:ascii="Times New Roman" w:hAnsi="Times New Roman"/>
          <w:szCs w:val="24"/>
        </w:rPr>
        <w:t xml:space="preserve">. </w:t>
      </w:r>
      <w:r w:rsidR="00D62260" w:rsidRPr="006E3400">
        <w:rPr>
          <w:rFonts w:ascii="Times New Roman" w:hAnsi="Times New Roman"/>
          <w:szCs w:val="24"/>
        </w:rPr>
        <w:t>To determine the quality and effectiveness of these grant</w:t>
      </w:r>
      <w:r w:rsidR="002B1260">
        <w:rPr>
          <w:rFonts w:ascii="Times New Roman" w:hAnsi="Times New Roman"/>
          <w:szCs w:val="24"/>
        </w:rPr>
        <w:t xml:space="preserve"> program</w:t>
      </w:r>
      <w:r w:rsidR="00D62260" w:rsidRPr="006E3400">
        <w:rPr>
          <w:rFonts w:ascii="Times New Roman" w:hAnsi="Times New Roman"/>
          <w:szCs w:val="24"/>
        </w:rPr>
        <w:t xml:space="preserve">s, </w:t>
      </w:r>
      <w:r w:rsidR="00633120" w:rsidRPr="006E3400">
        <w:rPr>
          <w:rFonts w:ascii="Times New Roman" w:hAnsi="Times New Roman"/>
          <w:szCs w:val="24"/>
        </w:rPr>
        <w:t xml:space="preserve">IES staff </w:t>
      </w:r>
      <w:r w:rsidR="002B1260">
        <w:rPr>
          <w:rFonts w:ascii="Times New Roman" w:hAnsi="Times New Roman"/>
          <w:szCs w:val="24"/>
        </w:rPr>
        <w:t xml:space="preserve">have been </w:t>
      </w:r>
      <w:r w:rsidR="00633120" w:rsidRPr="006E3400">
        <w:rPr>
          <w:rFonts w:ascii="Times New Roman" w:hAnsi="Times New Roman"/>
          <w:szCs w:val="24"/>
        </w:rPr>
        <w:t>survey</w:t>
      </w:r>
      <w:r w:rsidR="002B1260">
        <w:rPr>
          <w:rFonts w:ascii="Times New Roman" w:hAnsi="Times New Roman"/>
          <w:szCs w:val="24"/>
        </w:rPr>
        <w:t>ing fellowship</w:t>
      </w:r>
      <w:r w:rsidR="00633120" w:rsidRPr="006E3400">
        <w:rPr>
          <w:rFonts w:ascii="Times New Roman" w:hAnsi="Times New Roman"/>
          <w:szCs w:val="24"/>
        </w:rPr>
        <w:t xml:space="preserve"> </w:t>
      </w:r>
      <w:r w:rsidR="00D62260" w:rsidRPr="006E3400">
        <w:rPr>
          <w:rFonts w:ascii="Times New Roman" w:hAnsi="Times New Roman"/>
          <w:szCs w:val="24"/>
        </w:rPr>
        <w:t xml:space="preserve">program participants annually </w:t>
      </w:r>
      <w:r w:rsidR="002B1260">
        <w:rPr>
          <w:rFonts w:ascii="Times New Roman" w:hAnsi="Times New Roman"/>
          <w:szCs w:val="24"/>
        </w:rPr>
        <w:t>about</w:t>
      </w:r>
      <w:r w:rsidR="00D62260" w:rsidRPr="006E3400">
        <w:rPr>
          <w:rFonts w:ascii="Times New Roman" w:hAnsi="Times New Roman"/>
          <w:szCs w:val="24"/>
        </w:rPr>
        <w:t xml:space="preserve"> their satisfaction with their program and their accomplishments.  </w:t>
      </w:r>
      <w:r w:rsidR="002B1260">
        <w:rPr>
          <w:rFonts w:ascii="Times New Roman" w:hAnsi="Times New Roman"/>
          <w:szCs w:val="24"/>
        </w:rPr>
        <w:t>Moving ahead, IES would like to</w:t>
      </w:r>
      <w:r w:rsidR="008643CC">
        <w:rPr>
          <w:rFonts w:ascii="Times New Roman" w:hAnsi="Times New Roman"/>
          <w:szCs w:val="24"/>
        </w:rPr>
        <w:t xml:space="preserve"> adjust the timing and length of the surveys and</w:t>
      </w:r>
      <w:r w:rsidR="002B1260">
        <w:rPr>
          <w:rFonts w:ascii="Times New Roman" w:hAnsi="Times New Roman"/>
          <w:szCs w:val="24"/>
        </w:rPr>
        <w:t xml:space="preserve"> also get information from participants in non-fellowship training programs. </w:t>
      </w:r>
    </w:p>
    <w:p w14:paraId="41BEF144" w14:textId="77777777" w:rsidR="002B1260" w:rsidRDefault="002B1260" w:rsidP="009C03D4">
      <w:pPr>
        <w:rPr>
          <w:rFonts w:ascii="Times New Roman" w:hAnsi="Times New Roman"/>
          <w:szCs w:val="24"/>
        </w:rPr>
      </w:pPr>
    </w:p>
    <w:p w14:paraId="553A881B" w14:textId="77777777" w:rsidR="002B1260" w:rsidRDefault="008643CC" w:rsidP="009C03D4">
      <w:pPr>
        <w:rPr>
          <w:rFonts w:ascii="Times New Roman" w:hAnsi="Times New Roman"/>
          <w:szCs w:val="24"/>
        </w:rPr>
      </w:pPr>
      <w:r w:rsidRPr="008643CC">
        <w:rPr>
          <w:rFonts w:ascii="Times New Roman" w:hAnsi="Times New Roman"/>
          <w:b/>
          <w:szCs w:val="24"/>
        </w:rPr>
        <w:t>Adjusting timing and length of survey.</w:t>
      </w:r>
      <w:r>
        <w:rPr>
          <w:rFonts w:ascii="Times New Roman" w:hAnsi="Times New Roman"/>
          <w:szCs w:val="24"/>
        </w:rPr>
        <w:t xml:space="preserve"> </w:t>
      </w:r>
      <w:r w:rsidR="002B1260">
        <w:rPr>
          <w:rFonts w:ascii="Times New Roman" w:hAnsi="Times New Roman"/>
          <w:szCs w:val="24"/>
        </w:rPr>
        <w:t>The fellowship trainings typically last 1 to 3 years, with some lasting 5 years long. The non-fellowship programs are typically much shorter, usually lasting a couple weeks to a few months. Because fellowship training participants will receive training for longer stretches of time, IES will survey them a multiple time points using questions relevant to their status within in their programs (e.g., incoming/beginning fellows versus exiting fellows). Each person will receive an entrance and an exit survey. Some predoctoral fellows will also receive a “during” training fellowship because the predoctoral training programs tend to be longer and tend to have fellows for 3 or more years, whereas the postdoctoral programs typically last fewer than two years. All fellows who complete or leave a training program will also receive a follow-up survey approximately 2 years after ending their training. Due to the short length of the non-fellowship training, IES will survey participants in these programs fewer times (e.g., only as a follow up).</w:t>
      </w:r>
    </w:p>
    <w:p w14:paraId="41845BCF" w14:textId="77777777" w:rsidR="0065757B" w:rsidRDefault="0065757B" w:rsidP="00A3208D">
      <w:pPr>
        <w:tabs>
          <w:tab w:val="left" w:pos="0"/>
        </w:tabs>
        <w:suppressAutoHyphens/>
        <w:rPr>
          <w:rFonts w:ascii="Times New Roman" w:hAnsi="Times New Roman"/>
          <w:szCs w:val="24"/>
        </w:rPr>
      </w:pPr>
    </w:p>
    <w:p w14:paraId="0DC2F28A" w14:textId="77777777" w:rsidR="002B1260" w:rsidRDefault="002B1260" w:rsidP="00A3208D">
      <w:pPr>
        <w:tabs>
          <w:tab w:val="left" w:pos="0"/>
        </w:tabs>
        <w:suppressAutoHyphens/>
        <w:rPr>
          <w:rFonts w:ascii="Times New Roman" w:hAnsi="Times New Roman"/>
          <w:szCs w:val="24"/>
        </w:rPr>
      </w:pPr>
      <w:r>
        <w:rPr>
          <w:rFonts w:ascii="Times New Roman" w:hAnsi="Times New Roman"/>
          <w:szCs w:val="24"/>
        </w:rPr>
        <w:t>To help decrease the burden on individual survey participants, IES will not track any participants for over 2</w:t>
      </w:r>
      <w:r w:rsidR="00A52A97">
        <w:rPr>
          <w:rFonts w:ascii="Times New Roman" w:hAnsi="Times New Roman"/>
          <w:szCs w:val="24"/>
        </w:rPr>
        <w:t xml:space="preserve"> to 3</w:t>
      </w:r>
      <w:r>
        <w:rPr>
          <w:rFonts w:ascii="Times New Roman" w:hAnsi="Times New Roman"/>
          <w:szCs w:val="24"/>
        </w:rPr>
        <w:t xml:space="preserve"> years after completion of their programs. Previously, IES tracked the fellowship participants for 5 years after completion, surveying them each year. IES will now collect data through only one follow-up survey which will occur </w:t>
      </w:r>
      <w:r w:rsidR="00A52A97">
        <w:rPr>
          <w:rFonts w:ascii="Times New Roman" w:hAnsi="Times New Roman"/>
          <w:szCs w:val="24"/>
        </w:rPr>
        <w:t>every other year, and only fellows who completed 2 or 3 years prior to the time of the survey will be included.</w:t>
      </w:r>
    </w:p>
    <w:p w14:paraId="0ADF3F8C" w14:textId="77777777" w:rsidR="008643CC" w:rsidRDefault="008643CC" w:rsidP="00A3208D">
      <w:pPr>
        <w:tabs>
          <w:tab w:val="left" w:pos="0"/>
        </w:tabs>
        <w:suppressAutoHyphens/>
        <w:rPr>
          <w:rFonts w:ascii="Times New Roman" w:hAnsi="Times New Roman"/>
          <w:szCs w:val="24"/>
        </w:rPr>
      </w:pPr>
    </w:p>
    <w:p w14:paraId="3195A62B" w14:textId="77777777" w:rsidR="008643CC" w:rsidRPr="008643CC" w:rsidRDefault="008643CC" w:rsidP="00A3208D">
      <w:pPr>
        <w:tabs>
          <w:tab w:val="left" w:pos="0"/>
        </w:tabs>
        <w:suppressAutoHyphens/>
        <w:rPr>
          <w:rFonts w:ascii="Times New Roman" w:hAnsi="Times New Roman"/>
          <w:szCs w:val="24"/>
        </w:rPr>
      </w:pPr>
      <w:r>
        <w:rPr>
          <w:rFonts w:ascii="Times New Roman" w:hAnsi="Times New Roman"/>
          <w:b/>
          <w:szCs w:val="24"/>
        </w:rPr>
        <w:t xml:space="preserve">Adding additional survey participants. </w:t>
      </w:r>
      <w:r>
        <w:rPr>
          <w:rFonts w:ascii="Times New Roman" w:hAnsi="Times New Roman"/>
          <w:szCs w:val="24"/>
        </w:rPr>
        <w:t xml:space="preserve">Because of the newer training models IES supports through its grant programs (e.g., Methods Training, </w:t>
      </w:r>
      <w:r w:rsidRPr="008643CC">
        <w:rPr>
          <w:rFonts w:ascii="Times New Roman" w:hAnsi="Times New Roman"/>
          <w:szCs w:val="24"/>
        </w:rPr>
        <w:t>Pathways to the Education Sciences Research Training Program</w:t>
      </w:r>
      <w:r>
        <w:rPr>
          <w:rFonts w:ascii="Times New Roman" w:hAnsi="Times New Roman"/>
          <w:szCs w:val="24"/>
        </w:rPr>
        <w:t>), IES would like to add additional participants to its survey protocol. The participants in these training programs would be survey</w:t>
      </w:r>
      <w:r w:rsidR="008C0199">
        <w:rPr>
          <w:rFonts w:ascii="Times New Roman" w:hAnsi="Times New Roman"/>
          <w:szCs w:val="24"/>
        </w:rPr>
        <w:t>ed</w:t>
      </w:r>
      <w:r>
        <w:rPr>
          <w:rFonts w:ascii="Times New Roman" w:hAnsi="Times New Roman"/>
          <w:szCs w:val="24"/>
        </w:rPr>
        <w:t xml:space="preserve"> once after concluding their training programs, and these data would inform IES’s technical assistance for the grant program.</w:t>
      </w:r>
    </w:p>
    <w:p w14:paraId="55147DF6" w14:textId="77777777" w:rsidR="00A52A97" w:rsidRPr="006E3400" w:rsidRDefault="00A52A97" w:rsidP="00A3208D">
      <w:pPr>
        <w:tabs>
          <w:tab w:val="left" w:pos="0"/>
        </w:tabs>
        <w:suppressAutoHyphens/>
        <w:rPr>
          <w:rFonts w:ascii="Times New Roman" w:hAnsi="Times New Roman"/>
          <w:szCs w:val="24"/>
        </w:rPr>
      </w:pPr>
    </w:p>
    <w:p w14:paraId="0E312501" w14:textId="77777777" w:rsidR="009C03D4" w:rsidRPr="006E3400" w:rsidRDefault="008643CC" w:rsidP="009C03D4">
      <w:pPr>
        <w:pStyle w:val="PlainText"/>
        <w:rPr>
          <w:rFonts w:ascii="Times New Roman" w:hAnsi="Times New Roman"/>
          <w:sz w:val="24"/>
          <w:szCs w:val="24"/>
        </w:rPr>
      </w:pPr>
      <w:r>
        <w:rPr>
          <w:rFonts w:ascii="Times New Roman" w:hAnsi="Times New Roman"/>
          <w:b/>
          <w:sz w:val="24"/>
          <w:szCs w:val="24"/>
        </w:rPr>
        <w:t>S</w:t>
      </w:r>
      <w:r w:rsidRPr="008643CC">
        <w:rPr>
          <w:rFonts w:ascii="Times New Roman" w:hAnsi="Times New Roman"/>
          <w:b/>
          <w:sz w:val="24"/>
          <w:szCs w:val="24"/>
        </w:rPr>
        <w:t>tatute</w:t>
      </w:r>
      <w:r>
        <w:rPr>
          <w:rFonts w:ascii="Times New Roman" w:hAnsi="Times New Roman"/>
          <w:b/>
          <w:sz w:val="24"/>
          <w:szCs w:val="24"/>
        </w:rPr>
        <w:t>s</w:t>
      </w:r>
      <w:r w:rsidRPr="008643CC">
        <w:rPr>
          <w:rFonts w:ascii="Times New Roman" w:hAnsi="Times New Roman"/>
          <w:b/>
          <w:sz w:val="24"/>
          <w:szCs w:val="24"/>
        </w:rPr>
        <w:t xml:space="preserve"> and regulation mandating or authorizing the collection of information</w:t>
      </w:r>
      <w:r>
        <w:rPr>
          <w:rFonts w:ascii="Times New Roman" w:hAnsi="Times New Roman"/>
          <w:sz w:val="24"/>
          <w:szCs w:val="24"/>
        </w:rPr>
        <w:t xml:space="preserve">. </w:t>
      </w:r>
      <w:r w:rsidR="009C03D4" w:rsidRPr="006E3400">
        <w:rPr>
          <w:rFonts w:ascii="Times New Roman" w:hAnsi="Times New Roman"/>
          <w:sz w:val="24"/>
          <w:szCs w:val="24"/>
        </w:rPr>
        <w:t>The National Center for Education Research (NCER) of the Institute of Education Sciences (IES), U.S. Department of Education, is conducting this study, as authorized under Public Law 107-279, Title I, Part C, Section 131(a) and 131(b) of the Education Sciences Reform Act of 2002 and U.S. Code Title 20 Section 9543 which states:</w:t>
      </w:r>
    </w:p>
    <w:p w14:paraId="0E655AA7" w14:textId="77777777" w:rsidR="009C03D4" w:rsidRPr="006E3400" w:rsidRDefault="009C03D4" w:rsidP="009C03D4">
      <w:pPr>
        <w:autoSpaceDE w:val="0"/>
        <w:autoSpaceDN w:val="0"/>
        <w:adjustRightInd w:val="0"/>
        <w:rPr>
          <w:rFonts w:ascii="Times New Roman" w:hAnsi="Times New Roman"/>
          <w:szCs w:val="24"/>
        </w:rPr>
      </w:pPr>
      <w:r w:rsidRPr="006E3400">
        <w:rPr>
          <w:rFonts w:ascii="Times New Roman" w:hAnsi="Times New Roman"/>
          <w:szCs w:val="24"/>
        </w:rPr>
        <w:br/>
        <w:t>(a) ESTABLISHMENT.—There is established in the Institute a</w:t>
      </w:r>
      <w:r w:rsidR="00633120" w:rsidRPr="006E3400">
        <w:rPr>
          <w:rFonts w:ascii="Times New Roman" w:hAnsi="Times New Roman"/>
          <w:szCs w:val="24"/>
        </w:rPr>
        <w:t xml:space="preserve"> </w:t>
      </w:r>
      <w:r w:rsidRPr="006E3400">
        <w:rPr>
          <w:rFonts w:ascii="Times New Roman" w:hAnsi="Times New Roman"/>
          <w:szCs w:val="24"/>
        </w:rPr>
        <w:t>National Center for Education Research (in this part referred to</w:t>
      </w:r>
      <w:r w:rsidR="00633120" w:rsidRPr="006E3400">
        <w:rPr>
          <w:rFonts w:ascii="Times New Roman" w:hAnsi="Times New Roman"/>
          <w:szCs w:val="24"/>
        </w:rPr>
        <w:t xml:space="preserve"> </w:t>
      </w:r>
      <w:r w:rsidRPr="006E3400">
        <w:rPr>
          <w:rFonts w:ascii="Times New Roman" w:hAnsi="Times New Roman"/>
          <w:szCs w:val="24"/>
        </w:rPr>
        <w:t>as the ‘‘Research Center’’).</w:t>
      </w:r>
    </w:p>
    <w:p w14:paraId="6153707D" w14:textId="77777777" w:rsidR="00633120" w:rsidRPr="006E3400" w:rsidRDefault="009C03D4" w:rsidP="009C03D4">
      <w:pPr>
        <w:autoSpaceDE w:val="0"/>
        <w:autoSpaceDN w:val="0"/>
        <w:adjustRightInd w:val="0"/>
        <w:rPr>
          <w:rFonts w:ascii="Times New Roman" w:hAnsi="Times New Roman"/>
          <w:szCs w:val="24"/>
        </w:rPr>
      </w:pPr>
      <w:r w:rsidRPr="006E3400">
        <w:rPr>
          <w:rFonts w:ascii="Times New Roman" w:hAnsi="Times New Roman"/>
          <w:szCs w:val="24"/>
        </w:rPr>
        <w:t>(b) MISSION.—The mission of the Research Center is—</w:t>
      </w:r>
      <w:r w:rsidR="00633120" w:rsidRPr="006E3400">
        <w:rPr>
          <w:rFonts w:ascii="Times New Roman" w:hAnsi="Times New Roman"/>
          <w:szCs w:val="24"/>
        </w:rPr>
        <w:t xml:space="preserve"> </w:t>
      </w:r>
    </w:p>
    <w:p w14:paraId="590F519C" w14:textId="77777777" w:rsidR="009C03D4" w:rsidRPr="006E3400" w:rsidRDefault="009C03D4" w:rsidP="009C03D4">
      <w:pPr>
        <w:autoSpaceDE w:val="0"/>
        <w:autoSpaceDN w:val="0"/>
        <w:adjustRightInd w:val="0"/>
        <w:rPr>
          <w:rFonts w:ascii="Times New Roman" w:hAnsi="Times New Roman"/>
          <w:szCs w:val="24"/>
        </w:rPr>
      </w:pPr>
      <w:r w:rsidRPr="006E3400">
        <w:rPr>
          <w:rFonts w:ascii="Times New Roman" w:hAnsi="Times New Roman"/>
          <w:szCs w:val="24"/>
        </w:rPr>
        <w:t>(1) to sponsor sustained research that will lead to the</w:t>
      </w:r>
      <w:r w:rsidR="00633120" w:rsidRPr="006E3400">
        <w:rPr>
          <w:rFonts w:ascii="Times New Roman" w:hAnsi="Times New Roman"/>
          <w:szCs w:val="24"/>
        </w:rPr>
        <w:t xml:space="preserve"> </w:t>
      </w:r>
      <w:r w:rsidRPr="006E3400">
        <w:rPr>
          <w:rFonts w:ascii="Times New Roman" w:hAnsi="Times New Roman"/>
          <w:szCs w:val="24"/>
        </w:rPr>
        <w:t>accumulation of knowledge and understanding of education,</w:t>
      </w:r>
      <w:r w:rsidR="00633120" w:rsidRPr="006E3400">
        <w:rPr>
          <w:rFonts w:ascii="Times New Roman" w:hAnsi="Times New Roman"/>
          <w:szCs w:val="24"/>
        </w:rPr>
        <w:t xml:space="preserve"> </w:t>
      </w:r>
      <w:r w:rsidRPr="006E3400">
        <w:rPr>
          <w:rFonts w:ascii="Times New Roman" w:hAnsi="Times New Roman"/>
          <w:szCs w:val="24"/>
        </w:rPr>
        <w:t>to—</w:t>
      </w:r>
    </w:p>
    <w:p w14:paraId="3BBAC495" w14:textId="77777777" w:rsidR="009C03D4" w:rsidRPr="006E3400" w:rsidRDefault="009C03D4" w:rsidP="008D50C8">
      <w:pPr>
        <w:numPr>
          <w:ilvl w:val="1"/>
          <w:numId w:val="11"/>
        </w:numPr>
        <w:autoSpaceDE w:val="0"/>
        <w:autoSpaceDN w:val="0"/>
        <w:adjustRightInd w:val="0"/>
        <w:rPr>
          <w:rFonts w:ascii="Times New Roman" w:hAnsi="Times New Roman"/>
          <w:szCs w:val="24"/>
        </w:rPr>
      </w:pPr>
      <w:r w:rsidRPr="006E3400">
        <w:rPr>
          <w:rFonts w:ascii="Times New Roman" w:hAnsi="Times New Roman"/>
          <w:szCs w:val="24"/>
        </w:rPr>
        <w:t>ensure that all children have access to a high quality education;</w:t>
      </w:r>
    </w:p>
    <w:p w14:paraId="07146C16" w14:textId="77777777" w:rsidR="009C03D4" w:rsidRPr="006E3400" w:rsidRDefault="009C03D4" w:rsidP="008D50C8">
      <w:pPr>
        <w:numPr>
          <w:ilvl w:val="1"/>
          <w:numId w:val="11"/>
        </w:numPr>
        <w:autoSpaceDE w:val="0"/>
        <w:autoSpaceDN w:val="0"/>
        <w:adjustRightInd w:val="0"/>
        <w:rPr>
          <w:rFonts w:ascii="Times New Roman" w:hAnsi="Times New Roman"/>
          <w:szCs w:val="24"/>
        </w:rPr>
      </w:pPr>
      <w:r w:rsidRPr="006E3400">
        <w:rPr>
          <w:rFonts w:ascii="Times New Roman" w:hAnsi="Times New Roman"/>
          <w:szCs w:val="24"/>
        </w:rPr>
        <w:t>improve student academic achievement, including through the use of educational technology;</w:t>
      </w:r>
    </w:p>
    <w:p w14:paraId="3583474F" w14:textId="77777777" w:rsidR="009C03D4" w:rsidRPr="006E3400" w:rsidRDefault="009C03D4" w:rsidP="008D50C8">
      <w:pPr>
        <w:numPr>
          <w:ilvl w:val="1"/>
          <w:numId w:val="11"/>
        </w:numPr>
        <w:autoSpaceDE w:val="0"/>
        <w:autoSpaceDN w:val="0"/>
        <w:adjustRightInd w:val="0"/>
        <w:rPr>
          <w:rFonts w:ascii="Times New Roman" w:hAnsi="Times New Roman"/>
          <w:szCs w:val="24"/>
        </w:rPr>
      </w:pPr>
      <w:r w:rsidRPr="006E3400">
        <w:rPr>
          <w:rFonts w:ascii="Times New Roman" w:hAnsi="Times New Roman"/>
          <w:szCs w:val="24"/>
        </w:rPr>
        <w:t>close the achievement gap between high-performing and low-performing students through the improvement of teaching and learning of reading, writing, mathematics, science, and other academic subjects; and</w:t>
      </w:r>
    </w:p>
    <w:p w14:paraId="085367D6" w14:textId="77777777" w:rsidR="009C03D4" w:rsidRPr="006E3400" w:rsidRDefault="009C03D4" w:rsidP="008D50C8">
      <w:pPr>
        <w:numPr>
          <w:ilvl w:val="1"/>
          <w:numId w:val="11"/>
        </w:numPr>
        <w:autoSpaceDE w:val="0"/>
        <w:autoSpaceDN w:val="0"/>
        <w:adjustRightInd w:val="0"/>
        <w:rPr>
          <w:rFonts w:ascii="Times New Roman" w:hAnsi="Times New Roman"/>
          <w:szCs w:val="24"/>
        </w:rPr>
      </w:pPr>
      <w:r w:rsidRPr="006E3400">
        <w:rPr>
          <w:rFonts w:ascii="Times New Roman" w:hAnsi="Times New Roman"/>
          <w:szCs w:val="24"/>
        </w:rPr>
        <w:t>improve access to, and opportunity for, postsecondary education;</w:t>
      </w:r>
    </w:p>
    <w:p w14:paraId="02C330D2" w14:textId="77777777" w:rsidR="009C03D4" w:rsidRPr="006E3400" w:rsidRDefault="009C03D4" w:rsidP="009C03D4">
      <w:pPr>
        <w:autoSpaceDE w:val="0"/>
        <w:autoSpaceDN w:val="0"/>
        <w:adjustRightInd w:val="0"/>
        <w:rPr>
          <w:rFonts w:ascii="Times New Roman" w:hAnsi="Times New Roman"/>
          <w:szCs w:val="24"/>
        </w:rPr>
      </w:pPr>
      <w:r w:rsidRPr="006E3400">
        <w:rPr>
          <w:rFonts w:ascii="Times New Roman" w:hAnsi="Times New Roman"/>
          <w:szCs w:val="24"/>
        </w:rPr>
        <w:t>(2) to support the synthesis and, as appropriate, the integration of education research;</w:t>
      </w:r>
    </w:p>
    <w:p w14:paraId="1534A4FC" w14:textId="77777777" w:rsidR="009C03D4" w:rsidRPr="006E3400" w:rsidRDefault="009C03D4" w:rsidP="009C03D4">
      <w:pPr>
        <w:autoSpaceDE w:val="0"/>
        <w:autoSpaceDN w:val="0"/>
        <w:adjustRightInd w:val="0"/>
        <w:rPr>
          <w:rFonts w:ascii="Times New Roman" w:hAnsi="Times New Roman"/>
          <w:szCs w:val="24"/>
        </w:rPr>
      </w:pPr>
      <w:r w:rsidRPr="006E3400">
        <w:rPr>
          <w:rFonts w:ascii="Times New Roman" w:hAnsi="Times New Roman"/>
          <w:szCs w:val="24"/>
        </w:rPr>
        <w:t>(3) to promote quality and integrity through the use of accepted practices of scientific inquiry to obtain knowledge and understanding of the validity of education theories, practices, or conditions; and</w:t>
      </w:r>
    </w:p>
    <w:p w14:paraId="61A270D2" w14:textId="77777777" w:rsidR="00707CED" w:rsidRDefault="009C03D4" w:rsidP="009C03D4">
      <w:pPr>
        <w:autoSpaceDE w:val="0"/>
        <w:autoSpaceDN w:val="0"/>
        <w:adjustRightInd w:val="0"/>
        <w:rPr>
          <w:rFonts w:ascii="Times New Roman" w:hAnsi="Times New Roman"/>
          <w:szCs w:val="24"/>
        </w:rPr>
      </w:pPr>
      <w:r w:rsidRPr="006E3400">
        <w:rPr>
          <w:rFonts w:ascii="Times New Roman" w:hAnsi="Times New Roman"/>
          <w:szCs w:val="24"/>
        </w:rPr>
        <w:t>(4) to promote scientifically valid research findings that can provide the basis for improving academic instruction and lifelong learning.</w:t>
      </w:r>
    </w:p>
    <w:p w14:paraId="37547256" w14:textId="77777777" w:rsidR="00707CED" w:rsidRDefault="00707CED" w:rsidP="009C03D4">
      <w:pPr>
        <w:autoSpaceDE w:val="0"/>
        <w:autoSpaceDN w:val="0"/>
        <w:adjustRightInd w:val="0"/>
        <w:rPr>
          <w:rFonts w:ascii="Times New Roman" w:hAnsi="Times New Roman"/>
          <w:szCs w:val="24"/>
        </w:rPr>
      </w:pPr>
    </w:p>
    <w:p w14:paraId="1FAA0FF9" w14:textId="31560FD2" w:rsidR="0065757B" w:rsidRPr="006E3400" w:rsidRDefault="00707CED" w:rsidP="009C03D4">
      <w:pPr>
        <w:autoSpaceDE w:val="0"/>
        <w:autoSpaceDN w:val="0"/>
        <w:adjustRightInd w:val="0"/>
        <w:rPr>
          <w:rFonts w:ascii="Times New Roman" w:hAnsi="Times New Roman"/>
          <w:szCs w:val="24"/>
        </w:rPr>
      </w:pPr>
      <w:r>
        <w:rPr>
          <w:rFonts w:ascii="Times New Roman" w:hAnsi="Times New Roman"/>
          <w:szCs w:val="24"/>
        </w:rPr>
        <w:t>This is an extension of a previously approved information collection request.</w:t>
      </w:r>
      <w:r w:rsidR="0065757B" w:rsidRPr="006E3400">
        <w:rPr>
          <w:rFonts w:ascii="Times New Roman" w:hAnsi="Times New Roman"/>
          <w:szCs w:val="24"/>
        </w:rPr>
        <w:t xml:space="preserve"> </w:t>
      </w:r>
    </w:p>
    <w:p w14:paraId="5A338551" w14:textId="77777777" w:rsidR="004F692A" w:rsidRPr="006E3400" w:rsidRDefault="004F692A">
      <w:pPr>
        <w:suppressAutoHyphens/>
        <w:rPr>
          <w:rFonts w:ascii="Times New Roman" w:hAnsi="Times New Roman"/>
          <w:szCs w:val="24"/>
        </w:rPr>
      </w:pPr>
    </w:p>
    <w:p w14:paraId="058E67AB" w14:textId="77777777" w:rsidR="004F692A" w:rsidRPr="00A30B76" w:rsidRDefault="004F692A" w:rsidP="00463852">
      <w:pPr>
        <w:numPr>
          <w:ilvl w:val="0"/>
          <w:numId w:val="10"/>
        </w:numPr>
        <w:tabs>
          <w:tab w:val="left" w:pos="-720"/>
        </w:tabs>
        <w:suppressAutoHyphens/>
        <w:rPr>
          <w:rFonts w:ascii="Times New Roman" w:hAnsi="Times New Roman"/>
          <w:i/>
          <w:color w:val="1F497D"/>
          <w:szCs w:val="24"/>
        </w:rPr>
      </w:pPr>
      <w:r w:rsidRPr="00A30B76">
        <w:rPr>
          <w:rFonts w:ascii="Times New Roman" w:hAnsi="Times New Roman"/>
          <w:i/>
          <w:color w:val="1F497D"/>
          <w:szCs w:val="24"/>
        </w:rPr>
        <w:t>Indicate how, by whom, and for what purpose the information is to be used.  Except for a new collection, indicate the actual use the agency has made of the information received from the current collection.</w:t>
      </w:r>
    </w:p>
    <w:p w14:paraId="432BCC89" w14:textId="77777777" w:rsidR="00463852" w:rsidRPr="006E3400" w:rsidRDefault="00463852" w:rsidP="00463852">
      <w:pPr>
        <w:tabs>
          <w:tab w:val="left" w:pos="-720"/>
        </w:tabs>
        <w:suppressAutoHyphens/>
        <w:rPr>
          <w:rFonts w:ascii="Times New Roman" w:hAnsi="Times New Roman"/>
          <w:szCs w:val="24"/>
        </w:rPr>
      </w:pPr>
    </w:p>
    <w:p w14:paraId="02526D34" w14:textId="77777777" w:rsidR="004F692A" w:rsidRPr="006E3400" w:rsidRDefault="00D62260">
      <w:pPr>
        <w:tabs>
          <w:tab w:val="left" w:pos="-720"/>
        </w:tabs>
        <w:suppressAutoHyphens/>
        <w:rPr>
          <w:rFonts w:ascii="Times New Roman" w:hAnsi="Times New Roman"/>
          <w:szCs w:val="24"/>
        </w:rPr>
      </w:pPr>
      <w:r w:rsidRPr="006E3400">
        <w:rPr>
          <w:rFonts w:ascii="Times New Roman" w:hAnsi="Times New Roman"/>
          <w:szCs w:val="24"/>
        </w:rPr>
        <w:t xml:space="preserve">The survey information </w:t>
      </w:r>
      <w:r w:rsidR="008D50C8">
        <w:rPr>
          <w:rFonts w:ascii="Times New Roman" w:hAnsi="Times New Roman"/>
          <w:szCs w:val="24"/>
        </w:rPr>
        <w:t>is</w:t>
      </w:r>
      <w:r w:rsidR="00A52A97">
        <w:rPr>
          <w:rFonts w:ascii="Times New Roman" w:hAnsi="Times New Roman"/>
          <w:szCs w:val="24"/>
        </w:rPr>
        <w:t xml:space="preserve"> used by IES staff to write </w:t>
      </w:r>
      <w:r w:rsidRPr="006E3400">
        <w:rPr>
          <w:rFonts w:ascii="Times New Roman" w:hAnsi="Times New Roman"/>
          <w:szCs w:val="24"/>
        </w:rPr>
        <w:t>report</w:t>
      </w:r>
      <w:r w:rsidR="00A52A97">
        <w:rPr>
          <w:rFonts w:ascii="Times New Roman" w:hAnsi="Times New Roman"/>
          <w:szCs w:val="24"/>
        </w:rPr>
        <w:t>s</w:t>
      </w:r>
      <w:r w:rsidRPr="006E3400">
        <w:rPr>
          <w:rFonts w:ascii="Times New Roman" w:hAnsi="Times New Roman"/>
          <w:szCs w:val="24"/>
        </w:rPr>
        <w:t xml:space="preserve"> that examine </w:t>
      </w:r>
      <w:r w:rsidR="00C568C6" w:rsidRPr="006E3400">
        <w:rPr>
          <w:rFonts w:ascii="Times New Roman" w:hAnsi="Times New Roman"/>
          <w:szCs w:val="24"/>
        </w:rPr>
        <w:t>how the</w:t>
      </w:r>
      <w:r w:rsidRPr="006E3400">
        <w:rPr>
          <w:rFonts w:ascii="Times New Roman" w:hAnsi="Times New Roman"/>
          <w:szCs w:val="24"/>
        </w:rPr>
        <w:t xml:space="preserve"> grants and their supported programs </w:t>
      </w:r>
      <w:r w:rsidR="00C568C6" w:rsidRPr="006E3400">
        <w:rPr>
          <w:rFonts w:ascii="Times New Roman" w:hAnsi="Times New Roman"/>
          <w:szCs w:val="24"/>
        </w:rPr>
        <w:t xml:space="preserve">have contributed </w:t>
      </w:r>
      <w:r w:rsidRPr="006E3400">
        <w:rPr>
          <w:rFonts w:ascii="Times New Roman" w:hAnsi="Times New Roman"/>
          <w:szCs w:val="24"/>
        </w:rPr>
        <w:t xml:space="preserve">to </w:t>
      </w:r>
      <w:r w:rsidR="00C568C6" w:rsidRPr="006E3400">
        <w:rPr>
          <w:rFonts w:ascii="Times New Roman" w:hAnsi="Times New Roman"/>
          <w:szCs w:val="24"/>
        </w:rPr>
        <w:t xml:space="preserve">the </w:t>
      </w:r>
      <w:r w:rsidRPr="006E3400">
        <w:rPr>
          <w:rFonts w:ascii="Times New Roman" w:hAnsi="Times New Roman"/>
          <w:szCs w:val="24"/>
        </w:rPr>
        <w:t>develop</w:t>
      </w:r>
      <w:r w:rsidR="00C568C6" w:rsidRPr="006E3400">
        <w:rPr>
          <w:rFonts w:ascii="Times New Roman" w:hAnsi="Times New Roman"/>
          <w:szCs w:val="24"/>
        </w:rPr>
        <w:t xml:space="preserve">ment of </w:t>
      </w:r>
      <w:r w:rsidRPr="006E3400">
        <w:rPr>
          <w:rFonts w:ascii="Times New Roman" w:hAnsi="Times New Roman"/>
          <w:szCs w:val="24"/>
        </w:rPr>
        <w:t>new education researchers.</w:t>
      </w:r>
      <w:r w:rsidR="008D50C8">
        <w:rPr>
          <w:rFonts w:ascii="Times New Roman" w:hAnsi="Times New Roman"/>
          <w:szCs w:val="24"/>
        </w:rPr>
        <w:t xml:space="preserve"> IES staff have used this information to improve the training programs and to provide general feedback to programs about major themes arising from the analysis. IES staff has not, and does not, provide individual programs with feedback base</w:t>
      </w:r>
      <w:r w:rsidR="00A52A97">
        <w:rPr>
          <w:rFonts w:ascii="Times New Roman" w:hAnsi="Times New Roman"/>
          <w:szCs w:val="24"/>
        </w:rPr>
        <w:t>d on responses from its fellows, nor would it do so for individual non-fellowship training programs.</w:t>
      </w:r>
    </w:p>
    <w:p w14:paraId="2F3417AB" w14:textId="77777777" w:rsidR="004F692A" w:rsidRPr="006E3400" w:rsidRDefault="004F692A">
      <w:pPr>
        <w:tabs>
          <w:tab w:val="left" w:pos="-720"/>
        </w:tabs>
        <w:suppressAutoHyphens/>
        <w:rPr>
          <w:rFonts w:ascii="Times New Roman" w:hAnsi="Times New Roman"/>
          <w:szCs w:val="24"/>
        </w:rPr>
      </w:pPr>
    </w:p>
    <w:p w14:paraId="7C7CC24D" w14:textId="77777777" w:rsidR="004F692A" w:rsidRPr="00A30B76" w:rsidRDefault="004F692A" w:rsidP="0000590F">
      <w:pPr>
        <w:numPr>
          <w:ilvl w:val="0"/>
          <w:numId w:val="10"/>
        </w:numPr>
        <w:tabs>
          <w:tab w:val="left" w:pos="-720"/>
        </w:tabs>
        <w:suppressAutoHyphens/>
        <w:rPr>
          <w:rFonts w:ascii="Times New Roman" w:hAnsi="Times New Roman"/>
          <w:i/>
          <w:color w:val="1F497D"/>
          <w:szCs w:val="24"/>
        </w:rPr>
      </w:pPr>
      <w:r w:rsidRPr="00A30B76">
        <w:rPr>
          <w:rFonts w:ascii="Times New Roman" w:hAnsi="Times New Roman"/>
          <w:i/>
          <w:color w:val="1F497D"/>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14:paraId="59370A3E" w14:textId="77777777" w:rsidR="0000590F" w:rsidRPr="006E3400" w:rsidRDefault="0000590F" w:rsidP="0000590F">
      <w:pPr>
        <w:tabs>
          <w:tab w:val="left" w:pos="-720"/>
        </w:tabs>
        <w:suppressAutoHyphens/>
        <w:ind w:left="360"/>
        <w:rPr>
          <w:rFonts w:ascii="Times New Roman" w:hAnsi="Times New Roman"/>
          <w:szCs w:val="24"/>
        </w:rPr>
      </w:pPr>
    </w:p>
    <w:p w14:paraId="2F90D98C" w14:textId="77777777" w:rsidR="0000590F" w:rsidRPr="006E3400" w:rsidRDefault="00C568C6">
      <w:pPr>
        <w:tabs>
          <w:tab w:val="left" w:pos="-720"/>
        </w:tabs>
        <w:suppressAutoHyphens/>
        <w:rPr>
          <w:rFonts w:ascii="Times New Roman" w:hAnsi="Times New Roman"/>
          <w:szCs w:val="24"/>
        </w:rPr>
      </w:pPr>
      <w:r w:rsidRPr="006E3400">
        <w:rPr>
          <w:rFonts w:ascii="Times New Roman" w:hAnsi="Times New Roman"/>
          <w:szCs w:val="24"/>
        </w:rPr>
        <w:lastRenderedPageBreak/>
        <w:t xml:space="preserve">The survey will be conducted </w:t>
      </w:r>
      <w:r w:rsidR="00633120" w:rsidRPr="006E3400">
        <w:rPr>
          <w:rFonts w:ascii="Times New Roman" w:hAnsi="Times New Roman"/>
          <w:szCs w:val="24"/>
        </w:rPr>
        <w:t>online</w:t>
      </w:r>
      <w:r w:rsidRPr="006E3400">
        <w:rPr>
          <w:rFonts w:ascii="Times New Roman" w:hAnsi="Times New Roman"/>
          <w:szCs w:val="24"/>
        </w:rPr>
        <w:t xml:space="preserve"> so that</w:t>
      </w:r>
      <w:r w:rsidR="00633120" w:rsidRPr="006E3400">
        <w:rPr>
          <w:rFonts w:ascii="Times New Roman" w:hAnsi="Times New Roman"/>
          <w:szCs w:val="24"/>
        </w:rPr>
        <w:t xml:space="preserve"> (1) </w:t>
      </w:r>
      <w:r w:rsidRPr="006E3400">
        <w:rPr>
          <w:rFonts w:ascii="Times New Roman" w:hAnsi="Times New Roman"/>
          <w:szCs w:val="24"/>
        </w:rPr>
        <w:t xml:space="preserve">all responses </w:t>
      </w:r>
      <w:r w:rsidR="00633120" w:rsidRPr="006E3400">
        <w:rPr>
          <w:rFonts w:ascii="Times New Roman" w:hAnsi="Times New Roman"/>
          <w:szCs w:val="24"/>
        </w:rPr>
        <w:t>are</w:t>
      </w:r>
      <w:r w:rsidRPr="006E3400">
        <w:rPr>
          <w:rFonts w:ascii="Times New Roman" w:hAnsi="Times New Roman"/>
          <w:szCs w:val="24"/>
        </w:rPr>
        <w:t xml:space="preserve"> be submitted electronica</w:t>
      </w:r>
      <w:r w:rsidR="00633120" w:rsidRPr="006E3400">
        <w:rPr>
          <w:rFonts w:ascii="Times New Roman" w:hAnsi="Times New Roman"/>
          <w:szCs w:val="24"/>
        </w:rPr>
        <w:t>lly, (2) participants can easily access the survey, and (3) participants can save and return to their responses</w:t>
      </w:r>
      <w:r w:rsidRPr="006E3400">
        <w:rPr>
          <w:rFonts w:ascii="Times New Roman" w:hAnsi="Times New Roman"/>
          <w:szCs w:val="24"/>
        </w:rPr>
        <w:t xml:space="preserve">.  </w:t>
      </w:r>
      <w:r w:rsidR="00633120" w:rsidRPr="006E3400">
        <w:rPr>
          <w:rFonts w:ascii="Times New Roman" w:hAnsi="Times New Roman"/>
          <w:szCs w:val="24"/>
        </w:rPr>
        <w:t>These features will decrease the amount of IES staff effort (i.e., (1)) and of participant effort (i.e., (2) and (3)).</w:t>
      </w:r>
      <w:r w:rsidR="008D50C8">
        <w:rPr>
          <w:rFonts w:ascii="Times New Roman" w:hAnsi="Times New Roman"/>
          <w:szCs w:val="24"/>
        </w:rPr>
        <w:t xml:space="preserve"> </w:t>
      </w:r>
    </w:p>
    <w:p w14:paraId="62F68E59" w14:textId="77777777" w:rsidR="004F692A" w:rsidRPr="006E3400" w:rsidRDefault="004F692A">
      <w:pPr>
        <w:tabs>
          <w:tab w:val="left" w:pos="-720"/>
        </w:tabs>
        <w:suppressAutoHyphens/>
        <w:rPr>
          <w:rFonts w:ascii="Times New Roman" w:hAnsi="Times New Roman"/>
          <w:szCs w:val="24"/>
        </w:rPr>
      </w:pPr>
    </w:p>
    <w:p w14:paraId="27BFD8E8" w14:textId="77777777" w:rsidR="0000590F" w:rsidRPr="00A30B76" w:rsidRDefault="004F692A" w:rsidP="0000590F">
      <w:pPr>
        <w:numPr>
          <w:ilvl w:val="0"/>
          <w:numId w:val="10"/>
        </w:numPr>
        <w:tabs>
          <w:tab w:val="left" w:pos="-720"/>
        </w:tabs>
        <w:suppressAutoHyphens/>
        <w:rPr>
          <w:rFonts w:ascii="Times New Roman" w:hAnsi="Times New Roman"/>
          <w:i/>
          <w:color w:val="1F497D"/>
          <w:szCs w:val="24"/>
        </w:rPr>
      </w:pPr>
      <w:r w:rsidRPr="00A30B76">
        <w:rPr>
          <w:rFonts w:ascii="Times New Roman" w:hAnsi="Times New Roman"/>
          <w:i/>
          <w:color w:val="1F497D"/>
          <w:szCs w:val="24"/>
        </w:rPr>
        <w:t>Describe efforts to identify duplication.  Show specifically why any similar information already available cannot be used or modified for use of the purposes described in Item 2 above.</w:t>
      </w:r>
    </w:p>
    <w:p w14:paraId="05F0F754" w14:textId="77777777" w:rsidR="0000590F" w:rsidRPr="006E3400" w:rsidRDefault="0000590F" w:rsidP="0000590F">
      <w:pPr>
        <w:tabs>
          <w:tab w:val="left" w:pos="-720"/>
        </w:tabs>
        <w:suppressAutoHyphens/>
        <w:rPr>
          <w:rFonts w:ascii="Times New Roman" w:hAnsi="Times New Roman"/>
          <w:szCs w:val="24"/>
        </w:rPr>
      </w:pPr>
    </w:p>
    <w:p w14:paraId="084D0A17" w14:textId="77777777" w:rsidR="004F692A" w:rsidRPr="006E3400" w:rsidRDefault="0000590F" w:rsidP="00633120">
      <w:pPr>
        <w:tabs>
          <w:tab w:val="left" w:pos="-720"/>
        </w:tabs>
        <w:suppressAutoHyphens/>
        <w:rPr>
          <w:rFonts w:ascii="Times New Roman" w:hAnsi="Times New Roman"/>
          <w:szCs w:val="24"/>
        </w:rPr>
      </w:pPr>
      <w:r w:rsidRPr="006E3400">
        <w:rPr>
          <w:rFonts w:ascii="Times New Roman" w:hAnsi="Times New Roman"/>
          <w:szCs w:val="24"/>
        </w:rPr>
        <w:t>The survey collects</w:t>
      </w:r>
      <w:r w:rsidR="0096018F" w:rsidRPr="006E3400">
        <w:rPr>
          <w:rFonts w:ascii="Times New Roman" w:hAnsi="Times New Roman"/>
          <w:szCs w:val="24"/>
        </w:rPr>
        <w:t xml:space="preserve"> data</w:t>
      </w:r>
      <w:r w:rsidRPr="006E3400">
        <w:rPr>
          <w:rFonts w:ascii="Times New Roman" w:hAnsi="Times New Roman"/>
          <w:szCs w:val="24"/>
        </w:rPr>
        <w:t xml:space="preserve"> </w:t>
      </w:r>
      <w:r w:rsidR="00A52A97">
        <w:rPr>
          <w:rFonts w:ascii="Times New Roman" w:hAnsi="Times New Roman"/>
          <w:szCs w:val="24"/>
        </w:rPr>
        <w:t>that are</w:t>
      </w:r>
      <w:r w:rsidR="00C568C6" w:rsidRPr="006E3400">
        <w:rPr>
          <w:rFonts w:ascii="Times New Roman" w:hAnsi="Times New Roman"/>
          <w:szCs w:val="24"/>
        </w:rPr>
        <w:t xml:space="preserve"> n</w:t>
      </w:r>
      <w:r w:rsidR="00460F9D" w:rsidRPr="006E3400">
        <w:rPr>
          <w:rFonts w:ascii="Times New Roman" w:hAnsi="Times New Roman"/>
          <w:szCs w:val="24"/>
        </w:rPr>
        <w:t>ot available from other sources</w:t>
      </w:r>
      <w:r w:rsidR="0096018F" w:rsidRPr="006E3400">
        <w:rPr>
          <w:rFonts w:ascii="Times New Roman" w:hAnsi="Times New Roman"/>
          <w:szCs w:val="24"/>
        </w:rPr>
        <w:t>. The data</w:t>
      </w:r>
      <w:r w:rsidR="008D50C8">
        <w:rPr>
          <w:rFonts w:ascii="Times New Roman" w:hAnsi="Times New Roman"/>
          <w:szCs w:val="24"/>
        </w:rPr>
        <w:t>,</w:t>
      </w:r>
      <w:r w:rsidR="0096018F" w:rsidRPr="006E3400">
        <w:rPr>
          <w:rFonts w:ascii="Times New Roman" w:hAnsi="Times New Roman"/>
          <w:szCs w:val="24"/>
        </w:rPr>
        <w:t xml:space="preserve"> specifically quantitative and qualitative information</w:t>
      </w:r>
      <w:r w:rsidR="008D50C8">
        <w:rPr>
          <w:rFonts w:ascii="Times New Roman" w:hAnsi="Times New Roman"/>
          <w:szCs w:val="24"/>
        </w:rPr>
        <w:t xml:space="preserve">, </w:t>
      </w:r>
      <w:r w:rsidR="0096018F" w:rsidRPr="006E3400">
        <w:rPr>
          <w:rFonts w:ascii="Times New Roman" w:hAnsi="Times New Roman"/>
          <w:szCs w:val="24"/>
        </w:rPr>
        <w:t>provides important details</w:t>
      </w:r>
      <w:r w:rsidR="00460F9D" w:rsidRPr="006E3400">
        <w:rPr>
          <w:rFonts w:ascii="Times New Roman" w:hAnsi="Times New Roman"/>
          <w:szCs w:val="24"/>
        </w:rPr>
        <w:t xml:space="preserve"> regarding fellows’ </w:t>
      </w:r>
      <w:r w:rsidR="00A52A97">
        <w:rPr>
          <w:rFonts w:ascii="Times New Roman" w:hAnsi="Times New Roman"/>
          <w:szCs w:val="24"/>
        </w:rPr>
        <w:t xml:space="preserve">and other trainees’ </w:t>
      </w:r>
      <w:r w:rsidR="00460F9D" w:rsidRPr="006E3400">
        <w:rPr>
          <w:rFonts w:ascii="Times New Roman" w:hAnsi="Times New Roman"/>
          <w:szCs w:val="24"/>
        </w:rPr>
        <w:t xml:space="preserve">satisfaction with the training programs and </w:t>
      </w:r>
      <w:r w:rsidR="00A52A97">
        <w:rPr>
          <w:rFonts w:ascii="Times New Roman" w:hAnsi="Times New Roman"/>
          <w:szCs w:val="24"/>
        </w:rPr>
        <w:t>their post-training</w:t>
      </w:r>
      <w:r w:rsidR="00460F9D" w:rsidRPr="006E3400">
        <w:rPr>
          <w:rFonts w:ascii="Times New Roman" w:hAnsi="Times New Roman"/>
          <w:szCs w:val="24"/>
        </w:rPr>
        <w:t xml:space="preserve"> status.</w:t>
      </w:r>
      <w:r w:rsidR="00A52A97">
        <w:rPr>
          <w:rFonts w:ascii="Times New Roman" w:hAnsi="Times New Roman"/>
          <w:szCs w:val="24"/>
        </w:rPr>
        <w:t xml:space="preserve"> IES will ensure that all information that can be accurately collected from other sources or other means (e.g., from the grantees through their annual reports) will not be duplicated in the surveys.</w:t>
      </w:r>
    </w:p>
    <w:p w14:paraId="0E88CD28" w14:textId="77777777" w:rsidR="004F692A" w:rsidRPr="006E3400" w:rsidRDefault="004F692A">
      <w:pPr>
        <w:tabs>
          <w:tab w:val="left" w:pos="-720"/>
        </w:tabs>
        <w:suppressAutoHyphens/>
        <w:rPr>
          <w:rFonts w:ascii="Times New Roman" w:hAnsi="Times New Roman"/>
          <w:szCs w:val="24"/>
        </w:rPr>
      </w:pPr>
    </w:p>
    <w:p w14:paraId="31331EDF" w14:textId="77777777" w:rsidR="004F692A" w:rsidRPr="00A30B76" w:rsidRDefault="004F692A" w:rsidP="00C8125C">
      <w:pPr>
        <w:numPr>
          <w:ilvl w:val="0"/>
          <w:numId w:val="10"/>
        </w:numPr>
        <w:tabs>
          <w:tab w:val="left" w:pos="-720"/>
        </w:tabs>
        <w:suppressAutoHyphens/>
        <w:rPr>
          <w:rFonts w:ascii="Times New Roman" w:hAnsi="Times New Roman"/>
          <w:i/>
          <w:color w:val="1F497D"/>
          <w:szCs w:val="24"/>
        </w:rPr>
      </w:pPr>
      <w:r w:rsidRPr="00A30B76">
        <w:rPr>
          <w:rFonts w:ascii="Times New Roman" w:hAnsi="Times New Roman"/>
          <w:i/>
          <w:color w:val="1F497D"/>
          <w:szCs w:val="24"/>
        </w:rPr>
        <w:t>If the collection of information impacts small businesses or other small entities (Item 5 of OMB Form 83-I), describe any methods used to minimize burden.</w:t>
      </w:r>
    </w:p>
    <w:p w14:paraId="1134125A" w14:textId="77777777" w:rsidR="00C8125C" w:rsidRPr="006E3400" w:rsidRDefault="00C8125C" w:rsidP="00C8125C">
      <w:pPr>
        <w:tabs>
          <w:tab w:val="left" w:pos="-720"/>
        </w:tabs>
        <w:suppressAutoHyphens/>
        <w:rPr>
          <w:rFonts w:ascii="Times New Roman" w:hAnsi="Times New Roman"/>
          <w:szCs w:val="24"/>
        </w:rPr>
      </w:pPr>
    </w:p>
    <w:p w14:paraId="15B0C929" w14:textId="77777777" w:rsidR="004F692A" w:rsidRPr="006E3400" w:rsidRDefault="00C568C6" w:rsidP="006E3400">
      <w:pPr>
        <w:tabs>
          <w:tab w:val="left" w:pos="-720"/>
        </w:tabs>
        <w:suppressAutoHyphens/>
        <w:rPr>
          <w:rFonts w:ascii="Times New Roman" w:hAnsi="Times New Roman"/>
          <w:szCs w:val="24"/>
        </w:rPr>
      </w:pPr>
      <w:r w:rsidRPr="006E3400">
        <w:rPr>
          <w:rFonts w:ascii="Times New Roman" w:hAnsi="Times New Roman"/>
          <w:szCs w:val="24"/>
        </w:rPr>
        <w:t>The survey does not impact small businesses or other small entities.</w:t>
      </w:r>
    </w:p>
    <w:p w14:paraId="3A21E1CB" w14:textId="77777777" w:rsidR="007A6024" w:rsidRPr="006E3400" w:rsidRDefault="007A6024">
      <w:pPr>
        <w:pStyle w:val="EndnoteText"/>
        <w:rPr>
          <w:rFonts w:ascii="Times New Roman" w:hAnsi="Times New Roman"/>
          <w:szCs w:val="24"/>
        </w:rPr>
      </w:pPr>
    </w:p>
    <w:p w14:paraId="40DFEF8E" w14:textId="77777777" w:rsidR="0065757B" w:rsidRPr="00A30B76" w:rsidRDefault="004F692A" w:rsidP="00C8125C">
      <w:pPr>
        <w:numPr>
          <w:ilvl w:val="0"/>
          <w:numId w:val="10"/>
        </w:numPr>
        <w:tabs>
          <w:tab w:val="left" w:pos="-720"/>
        </w:tabs>
        <w:suppressAutoHyphens/>
        <w:rPr>
          <w:rFonts w:ascii="Times New Roman" w:hAnsi="Times New Roman"/>
          <w:i/>
          <w:color w:val="1F497D"/>
          <w:szCs w:val="24"/>
        </w:rPr>
      </w:pPr>
      <w:r w:rsidRPr="00A30B76">
        <w:rPr>
          <w:rFonts w:ascii="Times New Roman" w:hAnsi="Times New Roman"/>
          <w:i/>
          <w:color w:val="1F497D"/>
          <w:szCs w:val="24"/>
        </w:rPr>
        <w:t>Describe the consequences to Federal program or policy activities if the collection is not conducted or is conducted less frequently, as well as any technical or legal obstacles to reducing burden.</w:t>
      </w:r>
    </w:p>
    <w:p w14:paraId="69F5E703" w14:textId="77777777" w:rsidR="00C8125C" w:rsidRPr="006E3400" w:rsidRDefault="00C8125C" w:rsidP="00C8125C">
      <w:pPr>
        <w:tabs>
          <w:tab w:val="left" w:pos="-720"/>
        </w:tabs>
        <w:suppressAutoHyphens/>
        <w:rPr>
          <w:rFonts w:ascii="Times New Roman" w:hAnsi="Times New Roman"/>
          <w:szCs w:val="24"/>
        </w:rPr>
      </w:pPr>
    </w:p>
    <w:p w14:paraId="19AC426C" w14:textId="5E9252A8" w:rsidR="004F692A" w:rsidRPr="006E3400" w:rsidRDefault="0065757B">
      <w:pPr>
        <w:tabs>
          <w:tab w:val="left" w:pos="-720"/>
        </w:tabs>
        <w:suppressAutoHyphens/>
        <w:rPr>
          <w:rFonts w:ascii="Times New Roman" w:hAnsi="Times New Roman"/>
          <w:szCs w:val="24"/>
        </w:rPr>
      </w:pPr>
      <w:r w:rsidRPr="006E3400">
        <w:rPr>
          <w:rFonts w:ascii="Times New Roman" w:hAnsi="Times New Roman"/>
          <w:szCs w:val="24"/>
        </w:rPr>
        <w:t>The survey is in compliance with 5 CFR</w:t>
      </w:r>
      <w:r w:rsidR="00707CED">
        <w:rPr>
          <w:rFonts w:ascii="Times New Roman" w:hAnsi="Times New Roman"/>
          <w:szCs w:val="24"/>
        </w:rPr>
        <w:t xml:space="preserve"> </w:t>
      </w:r>
      <w:r w:rsidRPr="006E3400">
        <w:rPr>
          <w:rFonts w:ascii="Times New Roman" w:hAnsi="Times New Roman"/>
          <w:szCs w:val="24"/>
        </w:rPr>
        <w:t>1320.5</w:t>
      </w:r>
      <w:r w:rsidR="00707CED">
        <w:rPr>
          <w:rFonts w:ascii="Times New Roman" w:hAnsi="Times New Roman"/>
          <w:szCs w:val="24"/>
        </w:rPr>
        <w:t>(d)(2)</w:t>
      </w:r>
      <w:r w:rsidRPr="006E3400">
        <w:rPr>
          <w:rFonts w:ascii="Times New Roman" w:hAnsi="Times New Roman"/>
          <w:szCs w:val="24"/>
        </w:rPr>
        <w:t>.</w:t>
      </w:r>
      <w:r w:rsidR="00C8125C" w:rsidRPr="006E3400">
        <w:rPr>
          <w:rFonts w:ascii="Times New Roman" w:hAnsi="Times New Roman"/>
          <w:szCs w:val="24"/>
        </w:rPr>
        <w:t xml:space="preserve"> W</w:t>
      </w:r>
      <w:r w:rsidR="00C568C6" w:rsidRPr="006E3400">
        <w:rPr>
          <w:rFonts w:ascii="Times New Roman" w:hAnsi="Times New Roman"/>
          <w:szCs w:val="24"/>
        </w:rPr>
        <w:t xml:space="preserve">ithout the survey, IES </w:t>
      </w:r>
      <w:r w:rsidR="00633120" w:rsidRPr="006E3400">
        <w:rPr>
          <w:rFonts w:ascii="Times New Roman" w:hAnsi="Times New Roman"/>
          <w:szCs w:val="24"/>
        </w:rPr>
        <w:t>will</w:t>
      </w:r>
      <w:r w:rsidR="00C568C6" w:rsidRPr="006E3400">
        <w:rPr>
          <w:rFonts w:ascii="Times New Roman" w:hAnsi="Times New Roman"/>
          <w:szCs w:val="24"/>
        </w:rPr>
        <w:t xml:space="preserve"> not be in a position to determine whether its education </w:t>
      </w:r>
      <w:r w:rsidR="00E662F1">
        <w:rPr>
          <w:rFonts w:ascii="Times New Roman" w:hAnsi="Times New Roman"/>
          <w:szCs w:val="24"/>
        </w:rPr>
        <w:t xml:space="preserve">research </w:t>
      </w:r>
      <w:r w:rsidR="00C568C6" w:rsidRPr="006E3400">
        <w:rPr>
          <w:rFonts w:ascii="Times New Roman" w:hAnsi="Times New Roman"/>
          <w:szCs w:val="24"/>
        </w:rPr>
        <w:t xml:space="preserve">training grants programs were achieving their purpose and </w:t>
      </w:r>
      <w:r w:rsidR="00633120" w:rsidRPr="006E3400">
        <w:rPr>
          <w:rFonts w:ascii="Times New Roman" w:hAnsi="Times New Roman"/>
          <w:szCs w:val="24"/>
        </w:rPr>
        <w:t>will</w:t>
      </w:r>
      <w:r w:rsidR="00C568C6" w:rsidRPr="006E3400">
        <w:rPr>
          <w:rFonts w:ascii="Times New Roman" w:hAnsi="Times New Roman"/>
          <w:szCs w:val="24"/>
        </w:rPr>
        <w:t xml:space="preserve"> not be able to make adjustments to improve the results of these grant programs.  </w:t>
      </w:r>
    </w:p>
    <w:p w14:paraId="007CE508" w14:textId="77777777" w:rsidR="007A6024" w:rsidRPr="006E3400" w:rsidRDefault="007A6024">
      <w:pPr>
        <w:tabs>
          <w:tab w:val="left" w:pos="-720"/>
        </w:tabs>
        <w:suppressAutoHyphens/>
        <w:rPr>
          <w:rFonts w:ascii="Times New Roman" w:hAnsi="Times New Roman"/>
          <w:szCs w:val="24"/>
        </w:rPr>
      </w:pPr>
      <w:r w:rsidRPr="006E3400">
        <w:rPr>
          <w:rFonts w:ascii="Times New Roman" w:hAnsi="Times New Roman"/>
          <w:szCs w:val="24"/>
        </w:rPr>
        <w:t xml:space="preserve"> </w:t>
      </w:r>
    </w:p>
    <w:p w14:paraId="526B156F" w14:textId="77777777" w:rsidR="004F692A" w:rsidRPr="00A30B76" w:rsidRDefault="004F692A" w:rsidP="005B40BC">
      <w:pPr>
        <w:numPr>
          <w:ilvl w:val="0"/>
          <w:numId w:val="10"/>
        </w:numPr>
        <w:tabs>
          <w:tab w:val="left" w:pos="-720"/>
        </w:tabs>
        <w:suppressAutoHyphens/>
        <w:rPr>
          <w:rFonts w:ascii="Times New Roman" w:hAnsi="Times New Roman"/>
          <w:i/>
          <w:color w:val="1F497D"/>
          <w:szCs w:val="24"/>
        </w:rPr>
      </w:pPr>
      <w:r w:rsidRPr="00A30B76">
        <w:rPr>
          <w:rFonts w:ascii="Times New Roman" w:hAnsi="Times New Roman"/>
          <w:i/>
          <w:color w:val="1F497D"/>
          <w:szCs w:val="24"/>
        </w:rPr>
        <w:t>Explain any special circumstances that would cause an information collection to be conducted in a manner:</w:t>
      </w:r>
      <w:r w:rsidR="00C53391" w:rsidRPr="00A30B76">
        <w:rPr>
          <w:rFonts w:ascii="Times New Roman" w:hAnsi="Times New Roman"/>
          <w:i/>
          <w:color w:val="1F497D"/>
          <w:szCs w:val="24"/>
        </w:rPr>
        <w:t xml:space="preserve">  </w:t>
      </w:r>
    </w:p>
    <w:p w14:paraId="71221FA2" w14:textId="77777777" w:rsidR="004F692A" w:rsidRPr="00A30B76" w:rsidRDefault="007A6024" w:rsidP="00633120">
      <w:pPr>
        <w:tabs>
          <w:tab w:val="left" w:pos="-720"/>
        </w:tabs>
        <w:suppressAutoHyphens/>
        <w:rPr>
          <w:rFonts w:ascii="Times New Roman" w:hAnsi="Times New Roman"/>
          <w:b/>
          <w:i/>
          <w:color w:val="1F497D"/>
          <w:szCs w:val="24"/>
        </w:rPr>
      </w:pPr>
      <w:r w:rsidRPr="00A30B76">
        <w:rPr>
          <w:rFonts w:ascii="Times New Roman" w:hAnsi="Times New Roman"/>
          <w:b/>
          <w:i/>
          <w:color w:val="1F497D"/>
          <w:szCs w:val="24"/>
        </w:rPr>
        <w:t xml:space="preserve"> </w:t>
      </w:r>
    </w:p>
    <w:p w14:paraId="45248D20" w14:textId="77777777" w:rsidR="004F692A" w:rsidRPr="00A30B76" w:rsidRDefault="004F692A" w:rsidP="003C29C2">
      <w:pPr>
        <w:numPr>
          <w:ilvl w:val="0"/>
          <w:numId w:val="8"/>
        </w:numPr>
        <w:tabs>
          <w:tab w:val="left" w:pos="-720"/>
          <w:tab w:val="left" w:pos="1247"/>
        </w:tabs>
        <w:suppressAutoHyphens/>
        <w:rPr>
          <w:rFonts w:ascii="Times New Roman" w:hAnsi="Times New Roman"/>
          <w:i/>
          <w:color w:val="1F497D"/>
          <w:szCs w:val="24"/>
        </w:rPr>
      </w:pPr>
      <w:r w:rsidRPr="00A30B76">
        <w:rPr>
          <w:rFonts w:ascii="Times New Roman" w:hAnsi="Times New Roman"/>
          <w:i/>
          <w:color w:val="1F497D"/>
          <w:szCs w:val="24"/>
        </w:rPr>
        <w:t>in connection with a statistical survey, that is not designed to produce valid and reliable results than can be generalized to the universe of study;</w:t>
      </w:r>
    </w:p>
    <w:p w14:paraId="2646E775" w14:textId="77777777" w:rsidR="004F692A" w:rsidRPr="00A30B76" w:rsidRDefault="004F692A">
      <w:pPr>
        <w:numPr>
          <w:ilvl w:val="12"/>
          <w:numId w:val="0"/>
        </w:numPr>
        <w:tabs>
          <w:tab w:val="left" w:pos="-720"/>
        </w:tabs>
        <w:suppressAutoHyphens/>
        <w:rPr>
          <w:rFonts w:ascii="Times New Roman" w:hAnsi="Times New Roman"/>
          <w:i/>
          <w:color w:val="1F497D"/>
          <w:szCs w:val="24"/>
        </w:rPr>
      </w:pPr>
    </w:p>
    <w:p w14:paraId="092A3D63" w14:textId="77777777" w:rsidR="004F692A" w:rsidRPr="00A30B76" w:rsidRDefault="004F692A" w:rsidP="003C29C2">
      <w:pPr>
        <w:numPr>
          <w:ilvl w:val="0"/>
          <w:numId w:val="8"/>
        </w:numPr>
        <w:tabs>
          <w:tab w:val="left" w:pos="-720"/>
          <w:tab w:val="left" w:pos="1247"/>
        </w:tabs>
        <w:suppressAutoHyphens/>
        <w:rPr>
          <w:rFonts w:ascii="Times New Roman" w:hAnsi="Times New Roman"/>
          <w:i/>
          <w:color w:val="1F497D"/>
          <w:szCs w:val="24"/>
        </w:rPr>
      </w:pPr>
      <w:r w:rsidRPr="00A30B76">
        <w:rPr>
          <w:rFonts w:ascii="Times New Roman" w:hAnsi="Times New Roman"/>
          <w:i/>
          <w:color w:val="1F497D"/>
          <w:szCs w:val="24"/>
        </w:rPr>
        <w:t>requiring the use of a statistical data classification that has not been reviewed and approved by OMB;</w:t>
      </w:r>
    </w:p>
    <w:p w14:paraId="3481B630" w14:textId="77777777" w:rsidR="004F692A" w:rsidRPr="00A30B76" w:rsidRDefault="004F692A">
      <w:pPr>
        <w:numPr>
          <w:ilvl w:val="12"/>
          <w:numId w:val="0"/>
        </w:numPr>
        <w:tabs>
          <w:tab w:val="left" w:pos="-720"/>
        </w:tabs>
        <w:suppressAutoHyphens/>
        <w:rPr>
          <w:rFonts w:ascii="Times New Roman" w:hAnsi="Times New Roman"/>
          <w:i/>
          <w:color w:val="1F497D"/>
          <w:szCs w:val="24"/>
        </w:rPr>
      </w:pPr>
    </w:p>
    <w:p w14:paraId="6F372441" w14:textId="77777777" w:rsidR="004F692A" w:rsidRPr="00A30B76" w:rsidRDefault="004F692A" w:rsidP="003C29C2">
      <w:pPr>
        <w:numPr>
          <w:ilvl w:val="0"/>
          <w:numId w:val="8"/>
        </w:numPr>
        <w:tabs>
          <w:tab w:val="left" w:pos="-720"/>
          <w:tab w:val="left" w:pos="1247"/>
        </w:tabs>
        <w:suppressAutoHyphens/>
        <w:rPr>
          <w:rFonts w:ascii="Times New Roman" w:hAnsi="Times New Roman"/>
          <w:i/>
          <w:color w:val="1F497D"/>
          <w:szCs w:val="24"/>
        </w:rPr>
      </w:pPr>
      <w:r w:rsidRPr="00A30B76">
        <w:rPr>
          <w:rFonts w:ascii="Times New Roman" w:hAnsi="Times New Roman"/>
          <w:i/>
          <w:color w:val="1F497D"/>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176C322" w14:textId="77777777" w:rsidR="004F692A" w:rsidRPr="00A30B76" w:rsidRDefault="004F692A">
      <w:pPr>
        <w:numPr>
          <w:ilvl w:val="12"/>
          <w:numId w:val="0"/>
        </w:numPr>
        <w:tabs>
          <w:tab w:val="left" w:pos="-720"/>
        </w:tabs>
        <w:suppressAutoHyphens/>
        <w:rPr>
          <w:rFonts w:ascii="Times New Roman" w:hAnsi="Times New Roman"/>
          <w:i/>
          <w:color w:val="1F497D"/>
          <w:szCs w:val="24"/>
        </w:rPr>
      </w:pPr>
    </w:p>
    <w:p w14:paraId="3428AA05" w14:textId="77777777" w:rsidR="004F692A" w:rsidRPr="00A30B76" w:rsidRDefault="004F692A" w:rsidP="003C29C2">
      <w:pPr>
        <w:numPr>
          <w:ilvl w:val="0"/>
          <w:numId w:val="8"/>
        </w:numPr>
        <w:tabs>
          <w:tab w:val="left" w:pos="-720"/>
          <w:tab w:val="left" w:pos="1247"/>
        </w:tabs>
        <w:suppressAutoHyphens/>
        <w:rPr>
          <w:rFonts w:ascii="Times New Roman" w:hAnsi="Times New Roman"/>
          <w:i/>
          <w:color w:val="1F497D"/>
          <w:szCs w:val="24"/>
        </w:rPr>
      </w:pPr>
      <w:r w:rsidRPr="00A30B76">
        <w:rPr>
          <w:rFonts w:ascii="Times New Roman" w:hAnsi="Times New Roman"/>
          <w:i/>
          <w:color w:val="1F497D"/>
          <w:szCs w:val="24"/>
        </w:rPr>
        <w:t>requiring respondents to submit proprietary trade secrets, or other confidential information unless the agency can demonstrate th</w:t>
      </w:r>
      <w:r w:rsidR="008B0080" w:rsidRPr="00A30B76">
        <w:rPr>
          <w:rFonts w:ascii="Times New Roman" w:hAnsi="Times New Roman"/>
          <w:i/>
          <w:color w:val="1F497D"/>
          <w:szCs w:val="24"/>
        </w:rPr>
        <w:t>a</w:t>
      </w:r>
      <w:r w:rsidRPr="00A30B76">
        <w:rPr>
          <w:rFonts w:ascii="Times New Roman" w:hAnsi="Times New Roman"/>
          <w:i/>
          <w:color w:val="1F497D"/>
          <w:szCs w:val="24"/>
        </w:rPr>
        <w:t>t it has instituted procedures to protect the information’s confidentiality to the extent permitted by law.</w:t>
      </w:r>
    </w:p>
    <w:p w14:paraId="170F6446" w14:textId="77777777" w:rsidR="008D50C8" w:rsidRDefault="008D50C8" w:rsidP="008D50C8">
      <w:pPr>
        <w:tabs>
          <w:tab w:val="left" w:pos="-720"/>
        </w:tabs>
        <w:suppressAutoHyphens/>
        <w:rPr>
          <w:rFonts w:ascii="Times New Roman" w:hAnsi="Times New Roman"/>
          <w:szCs w:val="24"/>
        </w:rPr>
      </w:pPr>
    </w:p>
    <w:p w14:paraId="44869ED5" w14:textId="77777777" w:rsidR="008D50C8" w:rsidRPr="006E3400" w:rsidRDefault="008D50C8" w:rsidP="008D50C8">
      <w:pPr>
        <w:tabs>
          <w:tab w:val="left" w:pos="-720"/>
        </w:tabs>
        <w:suppressAutoHyphens/>
        <w:rPr>
          <w:rFonts w:ascii="Times New Roman" w:hAnsi="Times New Roman"/>
          <w:szCs w:val="24"/>
        </w:rPr>
      </w:pPr>
      <w:r w:rsidRPr="006E3400">
        <w:rPr>
          <w:rFonts w:ascii="Times New Roman" w:hAnsi="Times New Roman"/>
          <w:szCs w:val="24"/>
        </w:rPr>
        <w:t xml:space="preserve">There are no special circumstances that would cause information collection to be conducted in any of the manners listed </w:t>
      </w:r>
      <w:r>
        <w:rPr>
          <w:rFonts w:ascii="Times New Roman" w:hAnsi="Times New Roman"/>
          <w:szCs w:val="24"/>
        </w:rPr>
        <w:t>above</w:t>
      </w:r>
      <w:r w:rsidRPr="006E3400">
        <w:rPr>
          <w:rFonts w:ascii="Times New Roman" w:hAnsi="Times New Roman"/>
          <w:szCs w:val="24"/>
        </w:rPr>
        <w:t xml:space="preserve">.  </w:t>
      </w:r>
    </w:p>
    <w:p w14:paraId="7B881D34" w14:textId="77777777" w:rsidR="004F692A" w:rsidRPr="006E3400" w:rsidRDefault="004F692A">
      <w:pPr>
        <w:tabs>
          <w:tab w:val="left" w:pos="-720"/>
        </w:tabs>
        <w:suppressAutoHyphens/>
        <w:rPr>
          <w:rFonts w:ascii="Times New Roman" w:hAnsi="Times New Roman"/>
          <w:szCs w:val="24"/>
        </w:rPr>
      </w:pPr>
    </w:p>
    <w:p w14:paraId="2FD54D33" w14:textId="77777777" w:rsidR="004F692A" w:rsidRPr="00A30B76" w:rsidRDefault="004F692A">
      <w:pPr>
        <w:numPr>
          <w:ilvl w:val="0"/>
          <w:numId w:val="2"/>
        </w:numPr>
        <w:tabs>
          <w:tab w:val="left" w:pos="-720"/>
          <w:tab w:val="left" w:pos="375"/>
        </w:tabs>
        <w:suppressAutoHyphens/>
        <w:rPr>
          <w:rFonts w:ascii="Times New Roman" w:hAnsi="Times New Roman"/>
          <w:i/>
          <w:color w:val="1F497D"/>
          <w:szCs w:val="24"/>
        </w:rPr>
      </w:pPr>
      <w:r w:rsidRPr="00A30B76">
        <w:rPr>
          <w:rFonts w:ascii="Times New Roman" w:hAnsi="Times New Roman"/>
          <w:i/>
          <w:color w:val="1F497D"/>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24FF7A5E" w14:textId="77777777" w:rsidR="00106AB2" w:rsidRDefault="00106AB2">
      <w:pPr>
        <w:tabs>
          <w:tab w:val="left" w:pos="-720"/>
        </w:tabs>
        <w:suppressAutoHyphens/>
        <w:rPr>
          <w:rFonts w:ascii="Times New Roman" w:hAnsi="Times New Roman"/>
          <w:szCs w:val="24"/>
        </w:rPr>
      </w:pPr>
    </w:p>
    <w:p w14:paraId="78061DA5" w14:textId="6F2D1F4F" w:rsidR="004F692A" w:rsidRDefault="00397FFE">
      <w:pPr>
        <w:tabs>
          <w:tab w:val="left" w:pos="-720"/>
        </w:tabs>
        <w:suppressAutoHyphens/>
        <w:rPr>
          <w:rFonts w:ascii="Times New Roman" w:hAnsi="Times New Roman"/>
          <w:szCs w:val="24"/>
        </w:rPr>
      </w:pPr>
      <w:r>
        <w:rPr>
          <w:rFonts w:ascii="Times New Roman" w:hAnsi="Times New Roman"/>
          <w:szCs w:val="24"/>
        </w:rPr>
        <w:t xml:space="preserve">The 60 day notice was published in the Federal Register on July 16, 2019 (84 FR 33927). There were no public comments. A 30 day notice will be published. </w:t>
      </w:r>
      <w:r w:rsidR="00106AB2">
        <w:rPr>
          <w:rFonts w:ascii="Times New Roman" w:hAnsi="Times New Roman"/>
          <w:szCs w:val="24"/>
        </w:rPr>
        <w:t>Also, we have received feedback from previous respondents asking if they could receive online</w:t>
      </w:r>
      <w:r w:rsidR="00A52A97">
        <w:rPr>
          <w:rFonts w:ascii="Times New Roman" w:hAnsi="Times New Roman"/>
          <w:szCs w:val="24"/>
        </w:rPr>
        <w:t xml:space="preserve"> surveys</w:t>
      </w:r>
      <w:r w:rsidR="00106AB2">
        <w:rPr>
          <w:rFonts w:ascii="Times New Roman" w:hAnsi="Times New Roman"/>
          <w:szCs w:val="24"/>
        </w:rPr>
        <w:t xml:space="preserve">. We have been able to do </w:t>
      </w:r>
      <w:r w:rsidR="00A52A97">
        <w:rPr>
          <w:rFonts w:ascii="Times New Roman" w:hAnsi="Times New Roman"/>
          <w:szCs w:val="24"/>
        </w:rPr>
        <w:t>this and intend to continue using the online format</w:t>
      </w:r>
      <w:r w:rsidR="00106AB2">
        <w:rPr>
          <w:rFonts w:ascii="Times New Roman" w:hAnsi="Times New Roman"/>
          <w:szCs w:val="24"/>
        </w:rPr>
        <w:t>.</w:t>
      </w:r>
    </w:p>
    <w:p w14:paraId="1DAC374F" w14:textId="77777777" w:rsidR="00106AB2" w:rsidRPr="006E3400" w:rsidRDefault="00106AB2">
      <w:pPr>
        <w:tabs>
          <w:tab w:val="left" w:pos="-720"/>
        </w:tabs>
        <w:suppressAutoHyphens/>
        <w:rPr>
          <w:rFonts w:ascii="Times New Roman" w:hAnsi="Times New Roman"/>
          <w:szCs w:val="24"/>
        </w:rPr>
      </w:pPr>
    </w:p>
    <w:p w14:paraId="72D2889E" w14:textId="77777777" w:rsidR="004F692A" w:rsidRPr="00A30B76" w:rsidRDefault="004F692A" w:rsidP="00A47CC3">
      <w:pPr>
        <w:numPr>
          <w:ilvl w:val="0"/>
          <w:numId w:val="2"/>
        </w:numPr>
        <w:tabs>
          <w:tab w:val="left" w:pos="-720"/>
        </w:tabs>
        <w:suppressAutoHyphens/>
        <w:rPr>
          <w:rStyle w:val="a"/>
          <w:rFonts w:ascii="Times New Roman" w:hAnsi="Times New Roman"/>
          <w:i/>
          <w:color w:val="1F497D"/>
          <w:szCs w:val="24"/>
        </w:rPr>
      </w:pPr>
      <w:r w:rsidRPr="00A30B76">
        <w:rPr>
          <w:rStyle w:val="a"/>
          <w:rFonts w:ascii="Times New Roman" w:hAnsi="Times New Roman"/>
          <w:i/>
          <w:color w:val="1F497D"/>
          <w:szCs w:val="24"/>
        </w:rPr>
        <w:t>Explain any decision to provide any payment or gift to respondents, other than remuneration of contractors or grantees.</w:t>
      </w:r>
    </w:p>
    <w:p w14:paraId="11D01B13" w14:textId="77777777" w:rsidR="00A47CC3" w:rsidRPr="006E3400" w:rsidRDefault="00A47CC3" w:rsidP="00A47CC3">
      <w:pPr>
        <w:tabs>
          <w:tab w:val="left" w:pos="-720"/>
        </w:tabs>
        <w:suppressAutoHyphens/>
        <w:rPr>
          <w:rFonts w:ascii="Times New Roman" w:hAnsi="Times New Roman"/>
          <w:szCs w:val="24"/>
        </w:rPr>
      </w:pPr>
    </w:p>
    <w:p w14:paraId="77AB5D2C" w14:textId="77777777" w:rsidR="004F692A" w:rsidRPr="006E3400" w:rsidRDefault="0065757B">
      <w:pPr>
        <w:tabs>
          <w:tab w:val="left" w:pos="-720"/>
        </w:tabs>
        <w:suppressAutoHyphens/>
        <w:rPr>
          <w:rFonts w:ascii="Times New Roman" w:hAnsi="Times New Roman"/>
          <w:szCs w:val="24"/>
        </w:rPr>
      </w:pPr>
      <w:r w:rsidRPr="006E3400">
        <w:rPr>
          <w:rFonts w:ascii="Times New Roman" w:hAnsi="Times New Roman"/>
          <w:szCs w:val="24"/>
        </w:rPr>
        <w:t>No payments or gifts will be provided to respondents.</w:t>
      </w:r>
    </w:p>
    <w:p w14:paraId="042266CF" w14:textId="77777777" w:rsidR="004F692A" w:rsidRPr="006E3400" w:rsidRDefault="004F692A">
      <w:pPr>
        <w:tabs>
          <w:tab w:val="left" w:pos="-720"/>
        </w:tabs>
        <w:suppressAutoHyphens/>
        <w:rPr>
          <w:rFonts w:ascii="Times New Roman" w:hAnsi="Times New Roman"/>
          <w:szCs w:val="24"/>
        </w:rPr>
      </w:pPr>
    </w:p>
    <w:p w14:paraId="36CED690" w14:textId="77777777" w:rsidR="00257F59" w:rsidRPr="006E3400" w:rsidRDefault="00257F59">
      <w:pPr>
        <w:tabs>
          <w:tab w:val="left" w:pos="-720"/>
        </w:tabs>
        <w:suppressAutoHyphens/>
        <w:rPr>
          <w:rFonts w:ascii="Times New Roman" w:hAnsi="Times New Roman"/>
          <w:szCs w:val="24"/>
        </w:rPr>
      </w:pPr>
    </w:p>
    <w:p w14:paraId="380A111A" w14:textId="77777777" w:rsidR="004F692A" w:rsidRPr="00A30B76" w:rsidRDefault="004F692A" w:rsidP="00BE56FE">
      <w:pPr>
        <w:numPr>
          <w:ilvl w:val="0"/>
          <w:numId w:val="2"/>
        </w:numPr>
        <w:tabs>
          <w:tab w:val="left" w:pos="-720"/>
        </w:tabs>
        <w:suppressAutoHyphens/>
        <w:rPr>
          <w:rFonts w:ascii="Times New Roman" w:hAnsi="Times New Roman"/>
          <w:i/>
          <w:color w:val="1F497D"/>
          <w:szCs w:val="24"/>
        </w:rPr>
      </w:pPr>
      <w:r w:rsidRPr="00A30B76">
        <w:rPr>
          <w:rFonts w:ascii="Times New Roman" w:hAnsi="Times New Roman"/>
          <w:i/>
          <w:color w:val="1F497D"/>
          <w:szCs w:val="24"/>
        </w:rPr>
        <w:t>Describe any assurance of confidentiality provided to respondents and the basis for the assurance in statute, regulation, or agency policy.</w:t>
      </w:r>
    </w:p>
    <w:p w14:paraId="753EF486" w14:textId="77777777" w:rsidR="00060C26" w:rsidRPr="006E3400" w:rsidRDefault="00060C26" w:rsidP="00060C26">
      <w:pPr>
        <w:autoSpaceDE w:val="0"/>
        <w:autoSpaceDN w:val="0"/>
        <w:adjustRightInd w:val="0"/>
        <w:rPr>
          <w:rFonts w:ascii="Times New Roman" w:hAnsi="Times New Roman"/>
          <w:szCs w:val="24"/>
        </w:rPr>
      </w:pPr>
    </w:p>
    <w:p w14:paraId="0B37AFF8" w14:textId="77777777" w:rsidR="00CC3330" w:rsidRDefault="00990704" w:rsidP="00060C26">
      <w:pPr>
        <w:autoSpaceDE w:val="0"/>
        <w:autoSpaceDN w:val="0"/>
        <w:adjustRightInd w:val="0"/>
        <w:rPr>
          <w:rFonts w:ascii="Times New Roman" w:hAnsi="Times New Roman"/>
          <w:szCs w:val="24"/>
        </w:rPr>
      </w:pPr>
      <w:r w:rsidRPr="006E3400">
        <w:rPr>
          <w:rFonts w:ascii="Times New Roman" w:hAnsi="Times New Roman"/>
          <w:szCs w:val="24"/>
        </w:rPr>
        <w:t>Fr</w:t>
      </w:r>
      <w:r w:rsidR="00060C26" w:rsidRPr="006E3400">
        <w:rPr>
          <w:rFonts w:ascii="Times New Roman" w:hAnsi="Times New Roman"/>
          <w:szCs w:val="24"/>
        </w:rPr>
        <w:t>om a privacy standpoint</w:t>
      </w:r>
      <w:r w:rsidR="00261D8B">
        <w:rPr>
          <w:rFonts w:ascii="Times New Roman" w:hAnsi="Times New Roman"/>
          <w:szCs w:val="24"/>
        </w:rPr>
        <w:t>,</w:t>
      </w:r>
      <w:r w:rsidRPr="006E3400">
        <w:rPr>
          <w:rFonts w:ascii="Times New Roman" w:hAnsi="Times New Roman"/>
          <w:szCs w:val="24"/>
        </w:rPr>
        <w:t xml:space="preserve"> the </w:t>
      </w:r>
      <w:r w:rsidR="00261D8B">
        <w:rPr>
          <w:rFonts w:ascii="Times New Roman" w:hAnsi="Times New Roman"/>
          <w:szCs w:val="24"/>
        </w:rPr>
        <w:t xml:space="preserve">survey cover letter cites the </w:t>
      </w:r>
      <w:r w:rsidRPr="006E3400">
        <w:rPr>
          <w:rFonts w:ascii="Times New Roman" w:hAnsi="Times New Roman"/>
          <w:szCs w:val="24"/>
        </w:rPr>
        <w:t>Privacy Act</w:t>
      </w:r>
      <w:r w:rsidR="00261D8B">
        <w:rPr>
          <w:rFonts w:ascii="Times New Roman" w:hAnsi="Times New Roman"/>
          <w:szCs w:val="24"/>
        </w:rPr>
        <w:t xml:space="preserve"> </w:t>
      </w:r>
      <w:r w:rsidR="00E45EFA" w:rsidRPr="006E3400">
        <w:rPr>
          <w:rFonts w:ascii="Times New Roman" w:hAnsi="Times New Roman"/>
          <w:szCs w:val="24"/>
        </w:rPr>
        <w:t xml:space="preserve">to </w:t>
      </w:r>
      <w:r w:rsidR="00CC3330">
        <w:rPr>
          <w:rFonts w:ascii="Times New Roman" w:hAnsi="Times New Roman"/>
          <w:szCs w:val="24"/>
        </w:rPr>
        <w:t>assure</w:t>
      </w:r>
      <w:r w:rsidR="00E45EFA" w:rsidRPr="006E3400">
        <w:rPr>
          <w:rFonts w:ascii="Times New Roman" w:hAnsi="Times New Roman"/>
          <w:szCs w:val="24"/>
        </w:rPr>
        <w:t xml:space="preserve"> respondent</w:t>
      </w:r>
      <w:r w:rsidR="00CC3330">
        <w:rPr>
          <w:rFonts w:ascii="Times New Roman" w:hAnsi="Times New Roman"/>
          <w:szCs w:val="24"/>
        </w:rPr>
        <w:t>s</w:t>
      </w:r>
      <w:r w:rsidR="00E45EFA" w:rsidRPr="006E3400">
        <w:rPr>
          <w:rFonts w:ascii="Times New Roman" w:hAnsi="Times New Roman"/>
          <w:szCs w:val="24"/>
        </w:rPr>
        <w:t xml:space="preserve"> that the appropriate safeguards are implemented to avoid unauthorized use or disclosure of individually identifying information</w:t>
      </w:r>
      <w:r w:rsidR="00633120" w:rsidRPr="006E3400">
        <w:rPr>
          <w:rFonts w:ascii="Times New Roman" w:hAnsi="Times New Roman"/>
          <w:szCs w:val="24"/>
        </w:rPr>
        <w:t xml:space="preserve">. </w:t>
      </w:r>
      <w:r w:rsidR="009C03D4" w:rsidRPr="006E3400">
        <w:rPr>
          <w:rFonts w:ascii="Times New Roman" w:hAnsi="Times New Roman"/>
          <w:szCs w:val="24"/>
        </w:rPr>
        <w:t xml:space="preserve">The </w:t>
      </w:r>
      <w:r w:rsidR="00E05D5F" w:rsidRPr="006E3400">
        <w:rPr>
          <w:rFonts w:ascii="Times New Roman" w:hAnsi="Times New Roman"/>
          <w:szCs w:val="24"/>
        </w:rPr>
        <w:t>statement</w:t>
      </w:r>
      <w:r w:rsidR="009C03D4" w:rsidRPr="006E3400">
        <w:rPr>
          <w:rFonts w:ascii="Times New Roman" w:hAnsi="Times New Roman"/>
          <w:szCs w:val="24"/>
        </w:rPr>
        <w:t>s below</w:t>
      </w:r>
      <w:r w:rsidR="00E05D5F" w:rsidRPr="006E3400">
        <w:rPr>
          <w:rFonts w:ascii="Times New Roman" w:hAnsi="Times New Roman"/>
          <w:szCs w:val="24"/>
        </w:rPr>
        <w:t xml:space="preserve"> will appear:  </w:t>
      </w:r>
    </w:p>
    <w:p w14:paraId="72667729" w14:textId="77777777" w:rsidR="00250C88" w:rsidRPr="00CC3330" w:rsidRDefault="00E05D5F" w:rsidP="00CC3330">
      <w:pPr>
        <w:autoSpaceDE w:val="0"/>
        <w:autoSpaceDN w:val="0"/>
        <w:adjustRightInd w:val="0"/>
        <w:ind w:left="720"/>
        <w:rPr>
          <w:rFonts w:ascii="Times New Roman" w:hAnsi="Times New Roman"/>
          <w:i/>
          <w:szCs w:val="24"/>
        </w:rPr>
      </w:pPr>
      <w:r w:rsidRPr="00CC3330">
        <w:rPr>
          <w:rFonts w:ascii="Times New Roman" w:hAnsi="Times New Roman"/>
          <w:i/>
          <w:szCs w:val="24"/>
        </w:rPr>
        <w:t>Data collection activities will be conducted in compliance with The Privacy Act of 1974.</w:t>
      </w:r>
    </w:p>
    <w:p w14:paraId="5FF65754" w14:textId="77777777" w:rsidR="00250C88" w:rsidRPr="006E3400" w:rsidRDefault="00250C88" w:rsidP="00060C26">
      <w:pPr>
        <w:autoSpaceDE w:val="0"/>
        <w:autoSpaceDN w:val="0"/>
        <w:adjustRightInd w:val="0"/>
        <w:rPr>
          <w:rFonts w:ascii="Times New Roman" w:hAnsi="Times New Roman"/>
          <w:szCs w:val="24"/>
        </w:rPr>
      </w:pPr>
    </w:p>
    <w:p w14:paraId="0881200A" w14:textId="77777777" w:rsidR="00FA03AD" w:rsidRPr="007540E0" w:rsidRDefault="00250C88" w:rsidP="00E95B24">
      <w:pPr>
        <w:tabs>
          <w:tab w:val="left" w:pos="-720"/>
        </w:tabs>
        <w:suppressAutoHyphens/>
        <w:rPr>
          <w:rFonts w:ascii="Times New Roman" w:hAnsi="Times New Roman"/>
          <w:color w:val="FF0000"/>
          <w:szCs w:val="24"/>
        </w:rPr>
      </w:pPr>
      <w:r w:rsidRPr="006E3400">
        <w:rPr>
          <w:rFonts w:ascii="Times New Roman" w:hAnsi="Times New Roman"/>
          <w:szCs w:val="24"/>
        </w:rPr>
        <w:t>The data</w:t>
      </w:r>
      <w:r w:rsidR="00CC3330">
        <w:rPr>
          <w:rFonts w:ascii="Times New Roman" w:hAnsi="Times New Roman"/>
          <w:szCs w:val="24"/>
        </w:rPr>
        <w:t xml:space="preserve"> have been and will continue to be</w:t>
      </w:r>
      <w:r w:rsidRPr="006E3400">
        <w:rPr>
          <w:rFonts w:ascii="Times New Roman" w:hAnsi="Times New Roman"/>
          <w:szCs w:val="24"/>
        </w:rPr>
        <w:t xml:space="preserve"> stored electronically.  It is retrievable by name</w:t>
      </w:r>
      <w:r w:rsidR="00633120" w:rsidRPr="006E3400">
        <w:rPr>
          <w:rFonts w:ascii="Times New Roman" w:hAnsi="Times New Roman"/>
          <w:szCs w:val="24"/>
        </w:rPr>
        <w:t>,</w:t>
      </w:r>
      <w:r w:rsidRPr="006E3400">
        <w:rPr>
          <w:rFonts w:ascii="Times New Roman" w:hAnsi="Times New Roman"/>
          <w:szCs w:val="24"/>
        </w:rPr>
        <w:t xml:space="preserve"> and the data</w:t>
      </w:r>
      <w:r w:rsidR="00633120" w:rsidRPr="006E3400">
        <w:rPr>
          <w:rFonts w:ascii="Times New Roman" w:hAnsi="Times New Roman"/>
          <w:szCs w:val="24"/>
        </w:rPr>
        <w:t xml:space="preserve"> </w:t>
      </w:r>
      <w:r w:rsidR="00CC3330">
        <w:rPr>
          <w:rFonts w:ascii="Times New Roman" w:hAnsi="Times New Roman"/>
          <w:szCs w:val="24"/>
        </w:rPr>
        <w:t>are</w:t>
      </w:r>
      <w:r w:rsidRPr="006E3400">
        <w:rPr>
          <w:rFonts w:ascii="Times New Roman" w:hAnsi="Times New Roman"/>
          <w:szCs w:val="24"/>
        </w:rPr>
        <w:t xml:space="preserve"> kept after the report i</w:t>
      </w:r>
      <w:r w:rsidR="00106AB2">
        <w:rPr>
          <w:rFonts w:ascii="Times New Roman" w:hAnsi="Times New Roman"/>
          <w:szCs w:val="24"/>
        </w:rPr>
        <w:t xml:space="preserve">s complete. The electronic files are </w:t>
      </w:r>
      <w:r w:rsidRPr="006E3400">
        <w:rPr>
          <w:rFonts w:ascii="Times New Roman" w:hAnsi="Times New Roman"/>
          <w:szCs w:val="24"/>
        </w:rPr>
        <w:t xml:space="preserve">kept in a password protected server. The security protections for the content </w:t>
      </w:r>
      <w:r w:rsidR="00106AB2">
        <w:rPr>
          <w:rFonts w:ascii="Times New Roman" w:hAnsi="Times New Roman"/>
          <w:szCs w:val="24"/>
        </w:rPr>
        <w:t>have been</w:t>
      </w:r>
      <w:r w:rsidRPr="006E3400">
        <w:rPr>
          <w:rFonts w:ascii="Times New Roman" w:hAnsi="Times New Roman"/>
          <w:szCs w:val="24"/>
        </w:rPr>
        <w:t xml:space="preserve"> identified in the SORN and PIA documents.</w:t>
      </w:r>
      <w:r w:rsidR="00EF23FF" w:rsidRPr="006E3400">
        <w:rPr>
          <w:rFonts w:ascii="Times New Roman" w:hAnsi="Times New Roman"/>
          <w:szCs w:val="24"/>
        </w:rPr>
        <w:t xml:space="preserve"> </w:t>
      </w:r>
      <w:r w:rsidR="00990704" w:rsidRPr="006E3400">
        <w:rPr>
          <w:rFonts w:ascii="Times New Roman" w:hAnsi="Times New Roman"/>
          <w:szCs w:val="24"/>
        </w:rPr>
        <w:t>T</w:t>
      </w:r>
      <w:r w:rsidR="00060C26" w:rsidRPr="006E3400">
        <w:rPr>
          <w:rFonts w:ascii="Times New Roman" w:hAnsi="Times New Roman"/>
          <w:szCs w:val="24"/>
        </w:rPr>
        <w:t xml:space="preserve">he PIA and SORN are added assurances of confidentiality that </w:t>
      </w:r>
      <w:r w:rsidR="00E95B24" w:rsidRPr="006E3400">
        <w:rPr>
          <w:rFonts w:ascii="Times New Roman" w:hAnsi="Times New Roman"/>
          <w:szCs w:val="24"/>
        </w:rPr>
        <w:t xml:space="preserve">IES </w:t>
      </w:r>
      <w:r w:rsidR="00060C26" w:rsidRPr="006E3400">
        <w:rPr>
          <w:rFonts w:ascii="Times New Roman" w:hAnsi="Times New Roman"/>
          <w:szCs w:val="24"/>
        </w:rPr>
        <w:t>is establishing protections to reasonably safeguard the respondents’ information from improper disclosure</w:t>
      </w:r>
      <w:r w:rsidR="00CC3330">
        <w:rPr>
          <w:rFonts w:ascii="Times New Roman" w:hAnsi="Times New Roman"/>
          <w:szCs w:val="24"/>
        </w:rPr>
        <w:t>,</w:t>
      </w:r>
      <w:r w:rsidR="0070103B" w:rsidRPr="006E3400">
        <w:rPr>
          <w:rFonts w:ascii="Times New Roman" w:hAnsi="Times New Roman"/>
          <w:szCs w:val="24"/>
        </w:rPr>
        <w:t xml:space="preserve"> </w:t>
      </w:r>
      <w:r w:rsidR="00060C26" w:rsidRPr="006E3400">
        <w:rPr>
          <w:rFonts w:ascii="Times New Roman" w:hAnsi="Times New Roman"/>
          <w:szCs w:val="24"/>
        </w:rPr>
        <w:t xml:space="preserve">whether intentional or unintentional. </w:t>
      </w:r>
      <w:r w:rsidR="007540E0">
        <w:rPr>
          <w:rFonts w:ascii="Times New Roman" w:hAnsi="Times New Roman"/>
          <w:szCs w:val="24"/>
        </w:rPr>
        <w:t xml:space="preserve">  </w:t>
      </w:r>
    </w:p>
    <w:p w14:paraId="5CB6D009" w14:textId="77777777" w:rsidR="00544DAF" w:rsidRPr="006E3400" w:rsidRDefault="00544DAF" w:rsidP="00E95B24">
      <w:pPr>
        <w:tabs>
          <w:tab w:val="left" w:pos="-720"/>
        </w:tabs>
        <w:suppressAutoHyphens/>
        <w:rPr>
          <w:rFonts w:ascii="Times New Roman" w:hAnsi="Times New Roman"/>
          <w:szCs w:val="24"/>
        </w:rPr>
      </w:pPr>
    </w:p>
    <w:p w14:paraId="6C57D025" w14:textId="77777777" w:rsidR="00FA03AD" w:rsidRDefault="00FA03AD" w:rsidP="00543303">
      <w:pPr>
        <w:pStyle w:val="PlainText"/>
        <w:rPr>
          <w:rFonts w:ascii="Times New Roman" w:hAnsi="Times New Roman"/>
          <w:color w:val="FF0000"/>
          <w:sz w:val="24"/>
          <w:szCs w:val="24"/>
        </w:rPr>
      </w:pPr>
      <w:r w:rsidRPr="006E3400">
        <w:rPr>
          <w:rFonts w:ascii="Times New Roman" w:hAnsi="Times New Roman"/>
          <w:sz w:val="24"/>
          <w:szCs w:val="24"/>
        </w:rPr>
        <w:t>The assurance of confidentiality for the survey of participants is as follows:</w:t>
      </w:r>
    </w:p>
    <w:p w14:paraId="7FD90456" w14:textId="77777777" w:rsidR="007B4F2E" w:rsidRDefault="007B4F2E" w:rsidP="00543303">
      <w:pPr>
        <w:pStyle w:val="PlainText"/>
        <w:rPr>
          <w:rFonts w:ascii="Times New Roman" w:hAnsi="Times New Roman"/>
          <w:color w:val="FF0000"/>
          <w:sz w:val="24"/>
          <w:szCs w:val="24"/>
        </w:rPr>
      </w:pPr>
    </w:p>
    <w:p w14:paraId="438862D5" w14:textId="77777777" w:rsidR="00554C60" w:rsidRPr="00106AB2" w:rsidRDefault="007B4F2E" w:rsidP="00106AB2">
      <w:pPr>
        <w:ind w:left="720"/>
        <w:rPr>
          <w:rFonts w:ascii="Times New Roman" w:hAnsi="Times New Roman"/>
          <w:i/>
          <w:szCs w:val="24"/>
        </w:rPr>
      </w:pPr>
      <w:r w:rsidRPr="00106AB2">
        <w:rPr>
          <w:rFonts w:ascii="Times New Roman" w:hAnsi="Times New Roman"/>
          <w:i/>
          <w:szCs w:val="24"/>
        </w:rPr>
        <w:t>Information collected for this study come under the confidentiality and data protection requirements of the Institute of Education Sciences (The Education Sciences Reform Act of 2002, Title I, Part E, Section 183). Information that could identify an individual or institution will be separated from the survey responses submitted, kept in secured locations, and be destroyed as soon as they are no longer required. Survey responses will be used only for research purposes. The reports prepared for the study will summarize findings across individuals and institutions and will not associate responses with a specific district, school, or person.</w:t>
      </w:r>
      <w:r w:rsidR="00554C60" w:rsidRPr="00106AB2">
        <w:rPr>
          <w:rFonts w:ascii="Times New Roman" w:hAnsi="Times New Roman"/>
          <w:i/>
          <w:szCs w:val="24"/>
        </w:rPr>
        <w:t xml:space="preserve"> The data collection activities will be conducted in complianc</w:t>
      </w:r>
      <w:r w:rsidR="00CC3330" w:rsidRPr="00106AB2">
        <w:rPr>
          <w:rFonts w:ascii="Times New Roman" w:hAnsi="Times New Roman"/>
          <w:i/>
          <w:szCs w:val="24"/>
        </w:rPr>
        <w:t>e with the Privacy Act of 1974.</w:t>
      </w:r>
    </w:p>
    <w:p w14:paraId="62446E80" w14:textId="77777777" w:rsidR="00BE56FE" w:rsidRPr="006E3400" w:rsidRDefault="00BE56FE" w:rsidP="00FA03AD">
      <w:pPr>
        <w:pStyle w:val="PlainText"/>
        <w:rPr>
          <w:rFonts w:ascii="Times New Roman" w:hAnsi="Times New Roman"/>
          <w:sz w:val="24"/>
          <w:szCs w:val="24"/>
        </w:rPr>
      </w:pPr>
    </w:p>
    <w:p w14:paraId="76501EA1" w14:textId="77777777" w:rsidR="009C03D4" w:rsidRPr="006E3400" w:rsidRDefault="00554C60" w:rsidP="009C03D4">
      <w:pPr>
        <w:rPr>
          <w:rFonts w:ascii="Times New Roman" w:hAnsi="Times New Roman"/>
          <w:szCs w:val="24"/>
        </w:rPr>
      </w:pPr>
      <w:r w:rsidRPr="006E3400">
        <w:rPr>
          <w:rFonts w:ascii="Times New Roman" w:hAnsi="Times New Roman"/>
          <w:szCs w:val="24"/>
        </w:rPr>
        <w:t>The above statement</w:t>
      </w:r>
      <w:r w:rsidR="009C03D4" w:rsidRPr="006E3400">
        <w:rPr>
          <w:rFonts w:ascii="Times New Roman" w:hAnsi="Times New Roman"/>
          <w:szCs w:val="24"/>
        </w:rPr>
        <w:t xml:space="preserve"> describe</w:t>
      </w:r>
      <w:r w:rsidRPr="006E3400">
        <w:rPr>
          <w:rFonts w:ascii="Times New Roman" w:hAnsi="Times New Roman"/>
          <w:szCs w:val="24"/>
        </w:rPr>
        <w:t xml:space="preserve">s the </w:t>
      </w:r>
      <w:r w:rsidR="009C03D4" w:rsidRPr="006E3400">
        <w:rPr>
          <w:rFonts w:ascii="Times New Roman" w:hAnsi="Times New Roman"/>
          <w:szCs w:val="24"/>
        </w:rPr>
        <w:t xml:space="preserve">intent to </w:t>
      </w:r>
      <w:r w:rsidRPr="006E3400">
        <w:rPr>
          <w:rFonts w:ascii="Times New Roman" w:hAnsi="Times New Roman"/>
          <w:szCs w:val="24"/>
        </w:rPr>
        <w:t xml:space="preserve">keep </w:t>
      </w:r>
      <w:r w:rsidR="009C03D4" w:rsidRPr="006E3400">
        <w:rPr>
          <w:rFonts w:ascii="Times New Roman" w:hAnsi="Times New Roman"/>
          <w:szCs w:val="24"/>
        </w:rPr>
        <w:t xml:space="preserve">information collected </w:t>
      </w:r>
      <w:r w:rsidRPr="006E3400">
        <w:rPr>
          <w:rFonts w:ascii="Times New Roman" w:hAnsi="Times New Roman"/>
          <w:szCs w:val="24"/>
        </w:rPr>
        <w:t xml:space="preserve">on </w:t>
      </w:r>
      <w:r w:rsidR="00A52A97">
        <w:rPr>
          <w:rFonts w:ascii="Times New Roman" w:hAnsi="Times New Roman"/>
          <w:szCs w:val="24"/>
        </w:rPr>
        <w:t>participant</w:t>
      </w:r>
      <w:r w:rsidR="009C03D4" w:rsidRPr="006E3400">
        <w:rPr>
          <w:rFonts w:ascii="Times New Roman" w:hAnsi="Times New Roman"/>
          <w:szCs w:val="24"/>
        </w:rPr>
        <w:t xml:space="preserve">s’ opinions on the quality of the </w:t>
      </w:r>
      <w:r w:rsidR="00A52A97">
        <w:rPr>
          <w:rFonts w:ascii="Times New Roman" w:hAnsi="Times New Roman"/>
          <w:szCs w:val="24"/>
        </w:rPr>
        <w:t>training</w:t>
      </w:r>
      <w:r w:rsidR="009C03D4" w:rsidRPr="006E3400">
        <w:rPr>
          <w:rFonts w:ascii="Times New Roman" w:hAnsi="Times New Roman"/>
          <w:szCs w:val="24"/>
        </w:rPr>
        <w:t xml:space="preserve"> programs</w:t>
      </w:r>
      <w:r w:rsidRPr="006E3400">
        <w:rPr>
          <w:rFonts w:ascii="Times New Roman" w:hAnsi="Times New Roman"/>
          <w:szCs w:val="24"/>
        </w:rPr>
        <w:t xml:space="preserve"> confidential</w:t>
      </w:r>
      <w:r w:rsidR="009C03D4" w:rsidRPr="006E3400">
        <w:rPr>
          <w:rFonts w:ascii="Times New Roman" w:hAnsi="Times New Roman"/>
          <w:szCs w:val="24"/>
        </w:rPr>
        <w:t xml:space="preserve">.  Such information might be considered prejudicial by those running the programs or other participants if it was critical of the program.  For this reason, this information will be kept confidential and reported </w:t>
      </w:r>
      <w:r w:rsidR="00CC3330">
        <w:rPr>
          <w:rFonts w:ascii="Times New Roman" w:hAnsi="Times New Roman"/>
          <w:szCs w:val="24"/>
        </w:rPr>
        <w:t xml:space="preserve">only </w:t>
      </w:r>
      <w:r w:rsidR="009C03D4" w:rsidRPr="006E3400">
        <w:rPr>
          <w:rFonts w:ascii="Times New Roman" w:hAnsi="Times New Roman"/>
          <w:szCs w:val="24"/>
        </w:rPr>
        <w:t>in aggregated data.</w:t>
      </w:r>
    </w:p>
    <w:p w14:paraId="7AB40989" w14:textId="77777777" w:rsidR="004F692A" w:rsidRPr="00A30B76" w:rsidRDefault="004F692A">
      <w:pPr>
        <w:tabs>
          <w:tab w:val="left" w:pos="-720"/>
        </w:tabs>
        <w:suppressAutoHyphens/>
        <w:rPr>
          <w:rFonts w:ascii="Times New Roman" w:hAnsi="Times New Roman"/>
          <w:i/>
          <w:color w:val="1F497D"/>
          <w:szCs w:val="24"/>
        </w:rPr>
      </w:pPr>
    </w:p>
    <w:p w14:paraId="67DEC122" w14:textId="77777777" w:rsidR="004F692A" w:rsidRPr="00A30B76" w:rsidRDefault="004F692A" w:rsidP="00386A53">
      <w:pPr>
        <w:numPr>
          <w:ilvl w:val="0"/>
          <w:numId w:val="2"/>
        </w:numPr>
        <w:tabs>
          <w:tab w:val="left" w:pos="-720"/>
        </w:tabs>
        <w:suppressAutoHyphens/>
        <w:rPr>
          <w:rFonts w:ascii="Times New Roman" w:hAnsi="Times New Roman"/>
          <w:i/>
          <w:color w:val="1F497D"/>
          <w:szCs w:val="24"/>
        </w:rPr>
      </w:pPr>
      <w:r w:rsidRPr="00A30B76">
        <w:rPr>
          <w:rFonts w:ascii="Times New Roman" w:hAnsi="Times New Roman"/>
          <w:i/>
          <w:color w:val="1F497D"/>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7A412A3" w14:textId="77777777" w:rsidR="00386A53" w:rsidRPr="006E3400" w:rsidRDefault="00386A53" w:rsidP="00386A53">
      <w:pPr>
        <w:tabs>
          <w:tab w:val="left" w:pos="-720"/>
        </w:tabs>
        <w:suppressAutoHyphens/>
        <w:rPr>
          <w:rFonts w:ascii="Times New Roman" w:hAnsi="Times New Roman"/>
          <w:szCs w:val="24"/>
        </w:rPr>
      </w:pPr>
    </w:p>
    <w:p w14:paraId="1C6BD687" w14:textId="77777777" w:rsidR="003C29C2" w:rsidRPr="006E3400" w:rsidRDefault="008835BE">
      <w:pPr>
        <w:tabs>
          <w:tab w:val="left" w:pos="-720"/>
        </w:tabs>
        <w:suppressAutoHyphens/>
        <w:rPr>
          <w:rFonts w:ascii="Times New Roman" w:hAnsi="Times New Roman"/>
          <w:szCs w:val="24"/>
        </w:rPr>
      </w:pPr>
      <w:r w:rsidRPr="006E3400">
        <w:rPr>
          <w:rFonts w:ascii="Times New Roman" w:hAnsi="Times New Roman"/>
          <w:szCs w:val="24"/>
        </w:rPr>
        <w:t>No questions of this type are included in the survey.</w:t>
      </w:r>
    </w:p>
    <w:p w14:paraId="7011AE50" w14:textId="77777777" w:rsidR="00386A53" w:rsidRPr="006E3400" w:rsidRDefault="00386A53">
      <w:pPr>
        <w:tabs>
          <w:tab w:val="left" w:pos="-720"/>
        </w:tabs>
        <w:suppressAutoHyphens/>
        <w:rPr>
          <w:rFonts w:ascii="Times New Roman" w:hAnsi="Times New Roman"/>
          <w:szCs w:val="24"/>
        </w:rPr>
      </w:pPr>
    </w:p>
    <w:p w14:paraId="715938E2" w14:textId="77777777" w:rsidR="004F692A" w:rsidRPr="00A30B76" w:rsidRDefault="004F692A">
      <w:pPr>
        <w:tabs>
          <w:tab w:val="left" w:pos="-720"/>
        </w:tabs>
        <w:suppressAutoHyphens/>
        <w:rPr>
          <w:rStyle w:val="a"/>
          <w:rFonts w:ascii="Times New Roman" w:hAnsi="Times New Roman"/>
          <w:i/>
          <w:color w:val="1F497D"/>
          <w:szCs w:val="24"/>
        </w:rPr>
      </w:pPr>
      <w:r w:rsidRPr="00A30B76">
        <w:rPr>
          <w:rFonts w:ascii="Times New Roman" w:hAnsi="Times New Roman"/>
          <w:i/>
          <w:color w:val="1F497D"/>
          <w:szCs w:val="24"/>
        </w:rPr>
        <w:t xml:space="preserve">12. </w:t>
      </w:r>
      <w:r w:rsidRPr="00A30B76">
        <w:rPr>
          <w:rStyle w:val="a"/>
          <w:rFonts w:ascii="Times New Roman" w:hAnsi="Times New Roman"/>
          <w:i/>
          <w:color w:val="1F497D"/>
          <w:szCs w:val="24"/>
        </w:rPr>
        <w:t>Provide estimates of the hour burden of the collection of information.  The statement should:</w:t>
      </w:r>
    </w:p>
    <w:p w14:paraId="06E81FD4" w14:textId="77777777" w:rsidR="003C29C2" w:rsidRPr="00A30B76" w:rsidRDefault="003C29C2">
      <w:pPr>
        <w:tabs>
          <w:tab w:val="left" w:pos="-720"/>
        </w:tabs>
        <w:suppressAutoHyphens/>
        <w:rPr>
          <w:rStyle w:val="a"/>
          <w:rFonts w:ascii="Times New Roman" w:hAnsi="Times New Roman"/>
          <w:i/>
          <w:color w:val="1F497D"/>
          <w:szCs w:val="24"/>
        </w:rPr>
      </w:pPr>
    </w:p>
    <w:p w14:paraId="1219C6E2" w14:textId="77777777" w:rsidR="004F692A" w:rsidRPr="00A30B76" w:rsidRDefault="004F692A" w:rsidP="003C29C2">
      <w:pPr>
        <w:numPr>
          <w:ilvl w:val="0"/>
          <w:numId w:val="7"/>
        </w:numPr>
        <w:tabs>
          <w:tab w:val="left" w:pos="-720"/>
          <w:tab w:val="left" w:pos="1247"/>
        </w:tabs>
        <w:suppressAutoHyphens/>
        <w:rPr>
          <w:rStyle w:val="a"/>
          <w:rFonts w:ascii="Times New Roman" w:hAnsi="Times New Roman"/>
          <w:i/>
          <w:color w:val="1F497D"/>
          <w:szCs w:val="24"/>
        </w:rPr>
      </w:pPr>
      <w:r w:rsidRPr="00A30B76">
        <w:rPr>
          <w:rStyle w:val="a"/>
          <w:rFonts w:ascii="Times New Roman" w:hAnsi="Times New Roman"/>
          <w:i/>
          <w:color w:val="1F497D"/>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1EF8ECB" w14:textId="77777777" w:rsidR="003C29C2" w:rsidRPr="00A30B76" w:rsidRDefault="003C29C2" w:rsidP="003C29C2">
      <w:pPr>
        <w:tabs>
          <w:tab w:val="left" w:pos="-720"/>
          <w:tab w:val="left" w:pos="1247"/>
        </w:tabs>
        <w:suppressAutoHyphens/>
        <w:ind w:left="700"/>
        <w:rPr>
          <w:rStyle w:val="a"/>
          <w:rFonts w:ascii="Times New Roman" w:hAnsi="Times New Roman"/>
          <w:i/>
          <w:color w:val="1F497D"/>
          <w:szCs w:val="24"/>
        </w:rPr>
      </w:pPr>
    </w:p>
    <w:p w14:paraId="5E45A82F" w14:textId="77777777" w:rsidR="00386A53" w:rsidRPr="00A30B76" w:rsidRDefault="004F692A" w:rsidP="003C29C2">
      <w:pPr>
        <w:numPr>
          <w:ilvl w:val="0"/>
          <w:numId w:val="7"/>
        </w:numPr>
        <w:tabs>
          <w:tab w:val="left" w:pos="-720"/>
          <w:tab w:val="left" w:pos="1247"/>
        </w:tabs>
        <w:suppressAutoHyphens/>
        <w:rPr>
          <w:rStyle w:val="a"/>
          <w:rFonts w:ascii="Times New Roman" w:hAnsi="Times New Roman"/>
          <w:i/>
          <w:color w:val="1F497D"/>
          <w:szCs w:val="24"/>
        </w:rPr>
      </w:pPr>
      <w:r w:rsidRPr="00A30B76">
        <w:rPr>
          <w:rStyle w:val="a"/>
          <w:rFonts w:ascii="Times New Roman" w:hAnsi="Times New Roman"/>
          <w:i/>
          <w:color w:val="1F497D"/>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w:t>
      </w:r>
      <w:r w:rsidR="00386A53" w:rsidRPr="00A30B76">
        <w:rPr>
          <w:rStyle w:val="a"/>
          <w:rFonts w:ascii="Times New Roman" w:hAnsi="Times New Roman"/>
          <w:i/>
          <w:color w:val="1F497D"/>
          <w:szCs w:val="24"/>
        </w:rPr>
        <w:t>.</w:t>
      </w:r>
    </w:p>
    <w:p w14:paraId="3151F3E3" w14:textId="77777777" w:rsidR="00386A53" w:rsidRDefault="00386A53" w:rsidP="00386A53">
      <w:pPr>
        <w:tabs>
          <w:tab w:val="left" w:pos="-720"/>
          <w:tab w:val="left" w:pos="1247"/>
        </w:tabs>
        <w:suppressAutoHyphens/>
        <w:rPr>
          <w:rStyle w:val="a"/>
          <w:rFonts w:ascii="Times New Roman" w:hAnsi="Times New Roman"/>
          <w:szCs w:val="24"/>
        </w:rPr>
      </w:pPr>
    </w:p>
    <w:p w14:paraId="300609A8" w14:textId="77777777" w:rsidR="00DA1F7E" w:rsidRPr="006E3400" w:rsidRDefault="00FF32F6" w:rsidP="00DA1F7E">
      <w:pPr>
        <w:tabs>
          <w:tab w:val="left" w:pos="-720"/>
        </w:tabs>
        <w:suppressAutoHyphens/>
        <w:rPr>
          <w:rFonts w:ascii="Times New Roman" w:hAnsi="Times New Roman"/>
          <w:szCs w:val="24"/>
        </w:rPr>
      </w:pPr>
      <w:r>
        <w:rPr>
          <w:rFonts w:ascii="Times New Roman" w:hAnsi="Times New Roman"/>
          <w:szCs w:val="24"/>
        </w:rPr>
        <w:t xml:space="preserve">The first series of estimates is for the participants </w:t>
      </w:r>
      <w:r w:rsidR="00211C02">
        <w:rPr>
          <w:rFonts w:ascii="Times New Roman" w:hAnsi="Times New Roman"/>
          <w:szCs w:val="24"/>
        </w:rPr>
        <w:t>from the predoctoral or</w:t>
      </w:r>
      <w:r>
        <w:rPr>
          <w:rFonts w:ascii="Times New Roman" w:hAnsi="Times New Roman"/>
          <w:szCs w:val="24"/>
        </w:rPr>
        <w:t xml:space="preserve"> postdoctoral </w:t>
      </w:r>
      <w:r w:rsidR="00211C02">
        <w:rPr>
          <w:rFonts w:ascii="Times New Roman" w:hAnsi="Times New Roman"/>
          <w:szCs w:val="24"/>
        </w:rPr>
        <w:t>trainings</w:t>
      </w:r>
      <w:r>
        <w:rPr>
          <w:rFonts w:ascii="Times New Roman" w:hAnsi="Times New Roman"/>
          <w:szCs w:val="24"/>
        </w:rPr>
        <w:t xml:space="preserve">. Tables 1 and 2 demonstrate the different types of surveys they will get along with approximate numbers for each cohort. </w:t>
      </w:r>
      <w:r w:rsidR="00DA1F7E" w:rsidRPr="00DA1F7E">
        <w:rPr>
          <w:rFonts w:ascii="Times New Roman" w:hAnsi="Times New Roman"/>
          <w:szCs w:val="24"/>
        </w:rPr>
        <w:t>To estimate the cost per hour, we used the predoctoral and postdoctoral fellowship programs’ stipend and benefit caps. Predoc</w:t>
      </w:r>
      <w:r w:rsidR="00DA1F7E">
        <w:rPr>
          <w:rFonts w:ascii="Times New Roman" w:hAnsi="Times New Roman"/>
          <w:szCs w:val="24"/>
        </w:rPr>
        <w:t>toral fellow</w:t>
      </w:r>
      <w:r w:rsidR="00DA1F7E" w:rsidRPr="00DA1F7E">
        <w:rPr>
          <w:rFonts w:ascii="Times New Roman" w:hAnsi="Times New Roman"/>
          <w:szCs w:val="24"/>
        </w:rPr>
        <w:t xml:space="preserve">s receive a fellowship in the amount of </w:t>
      </w:r>
      <w:r w:rsidR="00DA1F7E" w:rsidRPr="00FF3992">
        <w:rPr>
          <w:rFonts w:ascii="Times New Roman" w:hAnsi="Times New Roman"/>
          <w:szCs w:val="24"/>
        </w:rPr>
        <w:t>$60,500</w:t>
      </w:r>
      <w:r w:rsidR="00DA1F7E" w:rsidRPr="00DA1F7E">
        <w:rPr>
          <w:rFonts w:ascii="Times New Roman" w:hAnsi="Times New Roman"/>
          <w:szCs w:val="24"/>
        </w:rPr>
        <w:t xml:space="preserve"> per 12 month year that covers stipend, tuition support, and fringe benefits.  Using 2,088 working hours per year, this works out to a fellowship of </w:t>
      </w:r>
      <w:r w:rsidR="00DA1F7E" w:rsidRPr="00FF3992">
        <w:rPr>
          <w:rFonts w:ascii="Times New Roman" w:hAnsi="Times New Roman"/>
          <w:szCs w:val="24"/>
        </w:rPr>
        <w:t>$19.40 p</w:t>
      </w:r>
      <w:r w:rsidR="00DA1F7E" w:rsidRPr="00DA1F7E">
        <w:rPr>
          <w:rFonts w:ascii="Times New Roman" w:hAnsi="Times New Roman"/>
          <w:szCs w:val="24"/>
        </w:rPr>
        <w:t>er hour. Postdoc</w:t>
      </w:r>
      <w:r w:rsidR="00DA1F7E">
        <w:rPr>
          <w:rFonts w:ascii="Times New Roman" w:hAnsi="Times New Roman"/>
          <w:szCs w:val="24"/>
        </w:rPr>
        <w:t>toral fellow</w:t>
      </w:r>
      <w:r w:rsidR="00DA1F7E" w:rsidRPr="00DA1F7E">
        <w:rPr>
          <w:rFonts w:ascii="Times New Roman" w:hAnsi="Times New Roman"/>
          <w:szCs w:val="24"/>
        </w:rPr>
        <w:t xml:space="preserve">s receive a fellowship in the amount of </w:t>
      </w:r>
      <w:r w:rsidR="00DA1F7E" w:rsidRPr="00FF3992">
        <w:rPr>
          <w:rFonts w:ascii="Times New Roman" w:hAnsi="Times New Roman"/>
          <w:szCs w:val="24"/>
        </w:rPr>
        <w:t>$60,500</w:t>
      </w:r>
      <w:r w:rsidR="00DA1F7E" w:rsidRPr="00DA1F7E">
        <w:rPr>
          <w:rFonts w:ascii="Times New Roman" w:hAnsi="Times New Roman"/>
          <w:szCs w:val="24"/>
        </w:rPr>
        <w:t xml:space="preserve"> per 12 month year that covers stipend and fringe benefits. Using 2,088 working hours per year, this works out to a fellowship of </w:t>
      </w:r>
      <w:r w:rsidR="00DA1F7E" w:rsidRPr="00FF3992">
        <w:rPr>
          <w:rFonts w:ascii="Times New Roman" w:hAnsi="Times New Roman"/>
          <w:szCs w:val="24"/>
        </w:rPr>
        <w:t>$28.74 p</w:t>
      </w:r>
      <w:r w:rsidR="00DA1F7E" w:rsidRPr="00DA1F7E">
        <w:rPr>
          <w:rFonts w:ascii="Times New Roman" w:hAnsi="Times New Roman"/>
          <w:szCs w:val="24"/>
        </w:rPr>
        <w:t>er hour.</w:t>
      </w:r>
      <w:r>
        <w:rPr>
          <w:rFonts w:ascii="Times New Roman" w:hAnsi="Times New Roman"/>
          <w:szCs w:val="24"/>
        </w:rPr>
        <w:t xml:space="preserve"> </w:t>
      </w:r>
      <w:r w:rsidRPr="00DA1F7E">
        <w:rPr>
          <w:rFonts w:ascii="Times New Roman" w:hAnsi="Times New Roman"/>
          <w:szCs w:val="24"/>
        </w:rPr>
        <w:t xml:space="preserve">The average annual respondents and responses will be 445 per year over three years. The average annual burden in hours for respondents will be 163 at a cost of </w:t>
      </w:r>
      <w:r w:rsidRPr="00FF3992">
        <w:rPr>
          <w:rFonts w:ascii="Times New Roman" w:hAnsi="Times New Roman"/>
          <w:szCs w:val="24"/>
        </w:rPr>
        <w:t>$3510.83 p</w:t>
      </w:r>
      <w:r w:rsidRPr="00DA1F7E">
        <w:rPr>
          <w:rFonts w:ascii="Times New Roman" w:hAnsi="Times New Roman"/>
          <w:szCs w:val="24"/>
        </w:rPr>
        <w:t>er year.</w:t>
      </w:r>
    </w:p>
    <w:p w14:paraId="72AD42BA" w14:textId="77777777" w:rsidR="00DA1F7E" w:rsidRPr="006E3400" w:rsidRDefault="00DA1F7E" w:rsidP="00386A53">
      <w:pPr>
        <w:tabs>
          <w:tab w:val="left" w:pos="-720"/>
          <w:tab w:val="left" w:pos="1247"/>
        </w:tabs>
        <w:suppressAutoHyphens/>
        <w:rPr>
          <w:rStyle w:val="a"/>
          <w:rFonts w:ascii="Times New Roman" w:hAnsi="Times New Roman"/>
          <w:szCs w:val="24"/>
        </w:rPr>
      </w:pPr>
    </w:p>
    <w:p w14:paraId="7BE5CB75" w14:textId="77777777" w:rsidR="008D7EB2" w:rsidRDefault="008D7EB2">
      <w:pPr>
        <w:suppressAutoHyphens/>
        <w:rPr>
          <w:rFonts w:ascii="Times New Roman" w:hAnsi="Times New Roman"/>
          <w:szCs w:val="24"/>
        </w:rPr>
      </w:pPr>
      <w:r w:rsidRPr="006E3400">
        <w:rPr>
          <w:rFonts w:ascii="Times New Roman" w:hAnsi="Times New Roman"/>
          <w:szCs w:val="24"/>
        </w:rPr>
        <w:t xml:space="preserve">Table 1:  Respondents’ </w:t>
      </w:r>
      <w:r w:rsidR="00DA1F7E">
        <w:rPr>
          <w:rFonts w:ascii="Times New Roman" w:hAnsi="Times New Roman"/>
          <w:szCs w:val="24"/>
        </w:rPr>
        <w:t>for Predoctoral Fellowship Surveys</w:t>
      </w:r>
    </w:p>
    <w:p w14:paraId="39BB4B4E" w14:textId="5BE30144" w:rsidR="00DA1F7E" w:rsidRDefault="00BF135F">
      <w:pPr>
        <w:suppressAutoHyphens/>
      </w:pPr>
      <w:r w:rsidRPr="00936BDD">
        <w:rPr>
          <w:noProof/>
        </w:rPr>
        <w:drawing>
          <wp:inline distT="0" distB="0" distL="0" distR="0" wp14:anchorId="64532DA3" wp14:editId="6FEFC199">
            <wp:extent cx="5934075" cy="107632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4075" cy="1076325"/>
                    </a:xfrm>
                    <a:prstGeom prst="rect">
                      <a:avLst/>
                    </a:prstGeom>
                    <a:noFill/>
                    <a:ln>
                      <a:noFill/>
                    </a:ln>
                  </pic:spPr>
                </pic:pic>
              </a:graphicData>
            </a:graphic>
          </wp:inline>
        </w:drawing>
      </w:r>
    </w:p>
    <w:p w14:paraId="6144B64B" w14:textId="77777777" w:rsidR="00DA1F7E" w:rsidRDefault="00DA1F7E" w:rsidP="00DA1F7E">
      <w:pPr>
        <w:suppressAutoHyphens/>
        <w:rPr>
          <w:rFonts w:ascii="Times New Roman" w:hAnsi="Times New Roman"/>
          <w:szCs w:val="24"/>
        </w:rPr>
      </w:pPr>
    </w:p>
    <w:p w14:paraId="2412359D" w14:textId="77777777" w:rsidR="00DA1F7E" w:rsidRDefault="00DA1F7E" w:rsidP="00DA1F7E">
      <w:pPr>
        <w:suppressAutoHyphens/>
        <w:rPr>
          <w:rFonts w:ascii="Times New Roman" w:hAnsi="Times New Roman"/>
          <w:szCs w:val="24"/>
        </w:rPr>
      </w:pPr>
      <w:r w:rsidRPr="00FF3992">
        <w:rPr>
          <w:rFonts w:ascii="Times New Roman" w:hAnsi="Times New Roman"/>
          <w:szCs w:val="24"/>
        </w:rPr>
        <w:t>Table 2:  Respondents’ for Postdoct</w:t>
      </w:r>
      <w:r w:rsidR="004D6450" w:rsidRPr="00FF3992">
        <w:rPr>
          <w:rFonts w:ascii="Times New Roman" w:hAnsi="Times New Roman"/>
          <w:szCs w:val="24"/>
        </w:rPr>
        <w:t>or</w:t>
      </w:r>
      <w:r w:rsidRPr="00FF3992">
        <w:rPr>
          <w:rFonts w:ascii="Times New Roman" w:hAnsi="Times New Roman"/>
          <w:szCs w:val="24"/>
        </w:rPr>
        <w:t>al Fellowship Surveys</w:t>
      </w:r>
    </w:p>
    <w:p w14:paraId="699F7DC2" w14:textId="7A9A938B" w:rsidR="00DA1F7E" w:rsidRPr="006E3400" w:rsidRDefault="00BF135F">
      <w:pPr>
        <w:suppressAutoHyphens/>
        <w:rPr>
          <w:rFonts w:ascii="Times New Roman" w:hAnsi="Times New Roman"/>
          <w:szCs w:val="24"/>
        </w:rPr>
      </w:pPr>
      <w:r w:rsidRPr="00DA1F7E">
        <w:rPr>
          <w:noProof/>
        </w:rPr>
        <w:drawing>
          <wp:inline distT="0" distB="0" distL="0" distR="0" wp14:anchorId="660ABDCC" wp14:editId="20F5390E">
            <wp:extent cx="5943600" cy="828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828675"/>
                    </a:xfrm>
                    <a:prstGeom prst="rect">
                      <a:avLst/>
                    </a:prstGeom>
                    <a:noFill/>
                    <a:ln>
                      <a:noFill/>
                    </a:ln>
                  </pic:spPr>
                </pic:pic>
              </a:graphicData>
            </a:graphic>
          </wp:inline>
        </w:drawing>
      </w:r>
    </w:p>
    <w:p w14:paraId="26A85E62" w14:textId="77777777" w:rsidR="00DA1F7E" w:rsidRDefault="00DA1F7E">
      <w:pPr>
        <w:tabs>
          <w:tab w:val="left" w:pos="-720"/>
        </w:tabs>
        <w:suppressAutoHyphens/>
        <w:rPr>
          <w:rFonts w:ascii="Times New Roman" w:hAnsi="Times New Roman"/>
          <w:szCs w:val="24"/>
        </w:rPr>
      </w:pPr>
    </w:p>
    <w:p w14:paraId="2439A674" w14:textId="77777777" w:rsidR="00DA1F7E" w:rsidRDefault="00FF32F6">
      <w:pPr>
        <w:tabs>
          <w:tab w:val="left" w:pos="-720"/>
        </w:tabs>
        <w:suppressAutoHyphens/>
        <w:rPr>
          <w:rFonts w:ascii="Times New Roman" w:hAnsi="Times New Roman"/>
          <w:szCs w:val="24"/>
        </w:rPr>
      </w:pPr>
      <w:r w:rsidRPr="00FF3992">
        <w:rPr>
          <w:rFonts w:ascii="Times New Roman" w:hAnsi="Times New Roman"/>
          <w:szCs w:val="24"/>
        </w:rPr>
        <w:t>Table 3:</w:t>
      </w:r>
      <w:r w:rsidR="00DA1F7E" w:rsidRPr="00FF3992">
        <w:rPr>
          <w:rFonts w:ascii="Times New Roman" w:hAnsi="Times New Roman"/>
          <w:szCs w:val="24"/>
        </w:rPr>
        <w:t xml:space="preserve"> Cost Burden for Predoctoral and Postdoctoral Surveys</w:t>
      </w:r>
    </w:p>
    <w:p w14:paraId="52B3633E" w14:textId="4358961F" w:rsidR="00DA1F7E" w:rsidRDefault="00BF135F">
      <w:pPr>
        <w:tabs>
          <w:tab w:val="left" w:pos="-720"/>
        </w:tabs>
        <w:suppressAutoHyphens/>
        <w:rPr>
          <w:rFonts w:ascii="Times New Roman" w:hAnsi="Times New Roman"/>
          <w:szCs w:val="24"/>
        </w:rPr>
      </w:pPr>
      <w:r w:rsidRPr="00DA1F7E">
        <w:rPr>
          <w:noProof/>
        </w:rPr>
        <w:drawing>
          <wp:inline distT="0" distB="0" distL="0" distR="0" wp14:anchorId="4520376A" wp14:editId="53962D66">
            <wp:extent cx="4391025" cy="9239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91025" cy="923925"/>
                    </a:xfrm>
                    <a:prstGeom prst="rect">
                      <a:avLst/>
                    </a:prstGeom>
                    <a:noFill/>
                    <a:ln>
                      <a:noFill/>
                    </a:ln>
                  </pic:spPr>
                </pic:pic>
              </a:graphicData>
            </a:graphic>
          </wp:inline>
        </w:drawing>
      </w:r>
    </w:p>
    <w:p w14:paraId="46F316B8" w14:textId="77777777" w:rsidR="00DA1F7E" w:rsidRDefault="00DA1F7E">
      <w:pPr>
        <w:tabs>
          <w:tab w:val="left" w:pos="-720"/>
        </w:tabs>
        <w:suppressAutoHyphens/>
        <w:rPr>
          <w:rFonts w:ascii="Times New Roman" w:hAnsi="Times New Roman"/>
          <w:szCs w:val="24"/>
        </w:rPr>
      </w:pPr>
    </w:p>
    <w:p w14:paraId="76BB5879" w14:textId="77777777" w:rsidR="00DA1F7E" w:rsidRPr="00FF3992" w:rsidRDefault="00DA1F7E">
      <w:pPr>
        <w:tabs>
          <w:tab w:val="left" w:pos="-720"/>
        </w:tabs>
        <w:suppressAutoHyphens/>
        <w:rPr>
          <w:rFonts w:ascii="Times New Roman" w:hAnsi="Times New Roman"/>
          <w:szCs w:val="24"/>
        </w:rPr>
      </w:pPr>
      <w:r>
        <w:rPr>
          <w:rFonts w:ascii="Times New Roman" w:hAnsi="Times New Roman"/>
          <w:szCs w:val="24"/>
        </w:rPr>
        <w:t xml:space="preserve">For the non-fellowship training program survey respondents, we are estimating using the probable number of undergraduates who will participate in our Pathways Program and professionals (e.g., research analysts, professors) who will participate in our Methods Training programs. To estimate their cost per hour, we used the national minimum wage for the undergraduates and the base salary for a GS 14.3 for the professionals because they are all likely to have doctorate degrees and experience. For these participants, we estimate an average of </w:t>
      </w:r>
      <w:r w:rsidR="00FF32F6">
        <w:rPr>
          <w:rFonts w:ascii="Times New Roman" w:hAnsi="Times New Roman"/>
          <w:szCs w:val="24"/>
        </w:rPr>
        <w:t>135</w:t>
      </w:r>
      <w:r>
        <w:rPr>
          <w:rFonts w:ascii="Times New Roman" w:hAnsi="Times New Roman"/>
          <w:szCs w:val="24"/>
        </w:rPr>
        <w:t xml:space="preserve"> responses per year, for an average of </w:t>
      </w:r>
      <w:r w:rsidR="00FF32F6">
        <w:rPr>
          <w:rFonts w:ascii="Times New Roman" w:hAnsi="Times New Roman"/>
          <w:szCs w:val="24"/>
        </w:rPr>
        <w:t>34</w:t>
      </w:r>
      <w:r>
        <w:rPr>
          <w:rFonts w:ascii="Times New Roman" w:hAnsi="Times New Roman"/>
          <w:szCs w:val="24"/>
        </w:rPr>
        <w:t xml:space="preserve"> hours of effort, for an average yearly burden of </w:t>
      </w:r>
      <w:r w:rsidR="00FF32F6" w:rsidRPr="00FF3992">
        <w:rPr>
          <w:rFonts w:ascii="Times New Roman" w:hAnsi="Times New Roman"/>
          <w:szCs w:val="24"/>
        </w:rPr>
        <w:t>$1178.44</w:t>
      </w:r>
      <w:r w:rsidRPr="00FF3992">
        <w:rPr>
          <w:rFonts w:ascii="Times New Roman" w:hAnsi="Times New Roman"/>
          <w:szCs w:val="24"/>
        </w:rPr>
        <w:t>.</w:t>
      </w:r>
    </w:p>
    <w:p w14:paraId="0C3E0CAD" w14:textId="77777777" w:rsidR="00DA1F7E" w:rsidRPr="00FF3992" w:rsidRDefault="00DA1F7E">
      <w:pPr>
        <w:tabs>
          <w:tab w:val="left" w:pos="-720"/>
        </w:tabs>
        <w:suppressAutoHyphens/>
        <w:rPr>
          <w:rFonts w:ascii="Times New Roman" w:hAnsi="Times New Roman"/>
          <w:szCs w:val="24"/>
        </w:rPr>
      </w:pPr>
    </w:p>
    <w:p w14:paraId="4378FFEC" w14:textId="77777777" w:rsidR="003708EB" w:rsidRPr="00FF3992" w:rsidRDefault="00FF32F6">
      <w:pPr>
        <w:tabs>
          <w:tab w:val="left" w:pos="-720"/>
        </w:tabs>
        <w:suppressAutoHyphens/>
        <w:rPr>
          <w:rFonts w:ascii="Times New Roman" w:hAnsi="Times New Roman"/>
          <w:szCs w:val="24"/>
        </w:rPr>
      </w:pPr>
      <w:r w:rsidRPr="00FF3992">
        <w:rPr>
          <w:rFonts w:ascii="Times New Roman" w:hAnsi="Times New Roman"/>
          <w:szCs w:val="24"/>
        </w:rPr>
        <w:t>Table 4: Cost Burden for Participants in Non-Fellowship Programs Surveys</w:t>
      </w:r>
    </w:p>
    <w:p w14:paraId="13FEC79F" w14:textId="36BA3A9A" w:rsidR="00FF32F6" w:rsidRPr="00FF3992" w:rsidRDefault="00BF135F">
      <w:pPr>
        <w:tabs>
          <w:tab w:val="left" w:pos="-720"/>
        </w:tabs>
        <w:suppressAutoHyphens/>
      </w:pPr>
      <w:r w:rsidRPr="00FF3992">
        <w:rPr>
          <w:noProof/>
        </w:rPr>
        <w:drawing>
          <wp:inline distT="0" distB="0" distL="0" distR="0" wp14:anchorId="7FFAC475" wp14:editId="69C7F2CB">
            <wp:extent cx="5410200" cy="952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10200" cy="952500"/>
                    </a:xfrm>
                    <a:prstGeom prst="rect">
                      <a:avLst/>
                    </a:prstGeom>
                    <a:noFill/>
                    <a:ln>
                      <a:noFill/>
                    </a:ln>
                  </pic:spPr>
                </pic:pic>
              </a:graphicData>
            </a:graphic>
          </wp:inline>
        </w:drawing>
      </w:r>
    </w:p>
    <w:p w14:paraId="303CCBCB" w14:textId="77777777" w:rsidR="00FF32F6" w:rsidRPr="00FF3992" w:rsidRDefault="00FF32F6">
      <w:pPr>
        <w:tabs>
          <w:tab w:val="left" w:pos="-720"/>
        </w:tabs>
        <w:suppressAutoHyphens/>
      </w:pPr>
    </w:p>
    <w:p w14:paraId="27630AF5" w14:textId="77777777" w:rsidR="00FF32F6" w:rsidRDefault="00FF32F6">
      <w:pPr>
        <w:tabs>
          <w:tab w:val="left" w:pos="-720"/>
        </w:tabs>
        <w:suppressAutoHyphens/>
        <w:rPr>
          <w:rFonts w:ascii="Times" w:hAnsi="Times"/>
        </w:rPr>
      </w:pPr>
      <w:r w:rsidRPr="00FF3992">
        <w:rPr>
          <w:rFonts w:ascii="Times" w:hAnsi="Times"/>
        </w:rPr>
        <w:t xml:space="preserve">Combining these two groups (fellowship participants and non-fellowship participants), we have a total of </w:t>
      </w:r>
      <w:r w:rsidR="00DC43E2" w:rsidRPr="00FF3992">
        <w:rPr>
          <w:rFonts w:ascii="Times" w:hAnsi="Times"/>
        </w:rPr>
        <w:t>580</w:t>
      </w:r>
      <w:r w:rsidRPr="00FF3992">
        <w:rPr>
          <w:rFonts w:ascii="Times" w:hAnsi="Times"/>
        </w:rPr>
        <w:t xml:space="preserve"> responses per year on average, the total average number of hours </w:t>
      </w:r>
      <w:r w:rsidR="00DC43E2" w:rsidRPr="00FF3992">
        <w:rPr>
          <w:rFonts w:ascii="Times" w:hAnsi="Times"/>
        </w:rPr>
        <w:t>i</w:t>
      </w:r>
      <w:r w:rsidRPr="00FF3992">
        <w:rPr>
          <w:rFonts w:ascii="Times" w:hAnsi="Times"/>
        </w:rPr>
        <w:t>s 197</w:t>
      </w:r>
      <w:r w:rsidR="00DC43E2" w:rsidRPr="00FF3992">
        <w:rPr>
          <w:rFonts w:ascii="Times" w:hAnsi="Times"/>
        </w:rPr>
        <w:t>,</w:t>
      </w:r>
      <w:r w:rsidRPr="00FF3992">
        <w:rPr>
          <w:rFonts w:ascii="Times" w:hAnsi="Times"/>
        </w:rPr>
        <w:t xml:space="preserve"> and the total</w:t>
      </w:r>
      <w:r w:rsidRPr="00FF32F6">
        <w:rPr>
          <w:rFonts w:ascii="Times" w:hAnsi="Times"/>
        </w:rPr>
        <w:t xml:space="preserve"> </w:t>
      </w:r>
      <w:r w:rsidRPr="00FF3992">
        <w:rPr>
          <w:rFonts w:ascii="Times" w:hAnsi="Times"/>
        </w:rPr>
        <w:t xml:space="preserve">cost </w:t>
      </w:r>
      <w:r w:rsidR="00DC43E2" w:rsidRPr="00FF3992">
        <w:rPr>
          <w:rFonts w:ascii="Times" w:hAnsi="Times"/>
        </w:rPr>
        <w:t>i</w:t>
      </w:r>
      <w:r w:rsidRPr="00FF3992">
        <w:rPr>
          <w:rFonts w:ascii="Times" w:hAnsi="Times"/>
        </w:rPr>
        <w:t>s $4</w:t>
      </w:r>
      <w:r w:rsidR="004D6450" w:rsidRPr="00FF3992">
        <w:rPr>
          <w:rFonts w:ascii="Times" w:hAnsi="Times"/>
        </w:rPr>
        <w:t>,</w:t>
      </w:r>
      <w:r w:rsidRPr="00FF3992">
        <w:rPr>
          <w:rFonts w:ascii="Times" w:hAnsi="Times"/>
        </w:rPr>
        <w:t>689.27.</w:t>
      </w:r>
    </w:p>
    <w:p w14:paraId="1DA8152C" w14:textId="77777777" w:rsidR="00C118DA" w:rsidRDefault="00C118DA">
      <w:pPr>
        <w:tabs>
          <w:tab w:val="left" w:pos="-720"/>
        </w:tabs>
        <w:suppressAutoHyphens/>
        <w:rPr>
          <w:rFonts w:ascii="Times" w:hAnsi="Times"/>
        </w:rPr>
      </w:pPr>
    </w:p>
    <w:p w14:paraId="54410D5A" w14:textId="77777777" w:rsidR="00C118DA" w:rsidRDefault="00C118DA">
      <w:pPr>
        <w:tabs>
          <w:tab w:val="left" w:pos="-720"/>
        </w:tabs>
        <w:suppressAutoHyphens/>
        <w:rPr>
          <w:rFonts w:ascii="Times" w:hAnsi="Times"/>
          <w:szCs w:val="24"/>
        </w:rPr>
      </w:pPr>
      <w:r>
        <w:rPr>
          <w:rFonts w:ascii="Times" w:hAnsi="Times"/>
          <w:szCs w:val="24"/>
        </w:rPr>
        <w:t>The following PRA Burden statement will appear on each online survey:</w:t>
      </w:r>
    </w:p>
    <w:p w14:paraId="5EAA23C3" w14:textId="77777777" w:rsidR="00C118DA" w:rsidRPr="00BE1F2B" w:rsidRDefault="00C118DA">
      <w:pPr>
        <w:tabs>
          <w:tab w:val="left" w:pos="-720"/>
        </w:tabs>
        <w:suppressAutoHyphens/>
        <w:rPr>
          <w:rFonts w:ascii="Calibri" w:hAnsi="Calibri"/>
          <w:szCs w:val="24"/>
        </w:rPr>
      </w:pPr>
    </w:p>
    <w:p w14:paraId="402AE986" w14:textId="77777777" w:rsidR="00C118DA" w:rsidRPr="00BE1F2B" w:rsidRDefault="00C118DA">
      <w:pPr>
        <w:tabs>
          <w:tab w:val="left" w:pos="-720"/>
        </w:tabs>
        <w:suppressAutoHyphens/>
        <w:rPr>
          <w:rFonts w:ascii="Calibri" w:hAnsi="Calibri"/>
          <w:szCs w:val="24"/>
        </w:rPr>
      </w:pPr>
      <w:r w:rsidRPr="00BE1F2B">
        <w:rPr>
          <w:rFonts w:ascii="Calibri" w:hAnsi="Calibri"/>
          <w:sz w:val="18"/>
          <w:szCs w:val="18"/>
        </w:rPr>
        <w:t xml:space="preserve">According to the Paperwork Reduction Act of 1995, no persons are required to respond to a collection of information unless such collection displays a valid OMB control number.  The valid OMB control number for this information collection is 1850-0873.  Public reporting burden for this collection of information is estimated to average </w:t>
      </w:r>
      <w:r w:rsidR="00B55B03" w:rsidRPr="00BE1F2B">
        <w:rPr>
          <w:rFonts w:ascii="Calibri" w:hAnsi="Calibri"/>
          <w:sz w:val="18"/>
          <w:szCs w:val="18"/>
        </w:rPr>
        <w:t>20</w:t>
      </w:r>
      <w:r w:rsidRPr="00BE1F2B">
        <w:rPr>
          <w:rFonts w:ascii="Calibri" w:hAnsi="Calibri"/>
          <w:sz w:val="18"/>
          <w:szCs w:val="18"/>
        </w:rPr>
        <w:t xml:space="preserve"> minutes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form, application or survey, </w:t>
      </w:r>
      <w:r w:rsidR="00B55B03" w:rsidRPr="00BE1F2B">
        <w:rPr>
          <w:rFonts w:ascii="Calibri" w:hAnsi="Calibri"/>
          <w:sz w:val="18"/>
          <w:szCs w:val="18"/>
        </w:rPr>
        <w:t xml:space="preserve">then </w:t>
      </w:r>
      <w:r w:rsidRPr="00BE1F2B">
        <w:rPr>
          <w:rFonts w:ascii="Calibri" w:hAnsi="Calibri"/>
          <w:sz w:val="18"/>
          <w:szCs w:val="18"/>
        </w:rPr>
        <w:t xml:space="preserve">please contact </w:t>
      </w:r>
      <w:r w:rsidR="00B55B03" w:rsidRPr="00BE1F2B">
        <w:rPr>
          <w:rFonts w:ascii="Calibri" w:hAnsi="Calibri"/>
          <w:sz w:val="18"/>
          <w:szCs w:val="18"/>
        </w:rPr>
        <w:t>Phill Gagné directly at 202-245-7139</w:t>
      </w:r>
      <w:r w:rsidRPr="00BE1F2B">
        <w:rPr>
          <w:rFonts w:ascii="Calibri" w:hAnsi="Calibri"/>
          <w:sz w:val="18"/>
          <w:szCs w:val="18"/>
        </w:rPr>
        <w:t>.</w:t>
      </w:r>
    </w:p>
    <w:p w14:paraId="494D92EB" w14:textId="77777777" w:rsidR="00CC3330" w:rsidRPr="00CC3330" w:rsidRDefault="00CC3330" w:rsidP="004D6450">
      <w:pPr>
        <w:pStyle w:val="ListParagraph"/>
        <w:tabs>
          <w:tab w:val="left" w:pos="-720"/>
        </w:tabs>
        <w:suppressAutoHyphens/>
        <w:ind w:left="0"/>
        <w:rPr>
          <w:rFonts w:ascii="Times New Roman" w:hAnsi="Times New Roman"/>
          <w:vanish/>
          <w:szCs w:val="24"/>
        </w:rPr>
      </w:pPr>
    </w:p>
    <w:p w14:paraId="400A2806" w14:textId="77777777" w:rsidR="00CC3330" w:rsidRPr="00A30B76" w:rsidRDefault="00CC3330" w:rsidP="004D6450">
      <w:pPr>
        <w:numPr>
          <w:ilvl w:val="0"/>
          <w:numId w:val="13"/>
        </w:numPr>
        <w:tabs>
          <w:tab w:val="left" w:pos="-720"/>
        </w:tabs>
        <w:suppressAutoHyphens/>
        <w:rPr>
          <w:rStyle w:val="a"/>
          <w:rFonts w:ascii="Times New Roman" w:hAnsi="Times New Roman"/>
          <w:i/>
          <w:color w:val="1F497D"/>
          <w:szCs w:val="24"/>
        </w:rPr>
      </w:pPr>
      <w:r w:rsidRPr="00A30B76">
        <w:rPr>
          <w:rStyle w:val="a"/>
          <w:rFonts w:ascii="Times New Roman" w:hAnsi="Times New Roman"/>
          <w:i/>
          <w:color w:val="1F497D"/>
          <w:szCs w:val="24"/>
        </w:rPr>
        <w:t>Provide an estimate of the total annual cost burden to respondents or record keepers resulting from the collection of information.  (Do not include the cost of any hour burden shown in Items 12 and 14.)</w:t>
      </w:r>
    </w:p>
    <w:p w14:paraId="60AE422C" w14:textId="77777777" w:rsidR="00CC3330" w:rsidRPr="006E3400" w:rsidRDefault="00CC3330" w:rsidP="00CC3330">
      <w:pPr>
        <w:tabs>
          <w:tab w:val="left" w:pos="-720"/>
        </w:tabs>
        <w:suppressAutoHyphens/>
        <w:rPr>
          <w:rFonts w:ascii="Times New Roman" w:hAnsi="Times New Roman"/>
          <w:szCs w:val="24"/>
        </w:rPr>
      </w:pPr>
    </w:p>
    <w:p w14:paraId="182D8394" w14:textId="77777777" w:rsidR="00CC3330" w:rsidRDefault="00CC3330" w:rsidP="00CC3330">
      <w:pPr>
        <w:tabs>
          <w:tab w:val="left" w:pos="-720"/>
        </w:tabs>
        <w:suppressAutoHyphens/>
        <w:rPr>
          <w:rFonts w:ascii="Times New Roman" w:hAnsi="Times New Roman"/>
          <w:szCs w:val="24"/>
        </w:rPr>
      </w:pPr>
      <w:r w:rsidRPr="006E3400">
        <w:rPr>
          <w:rFonts w:ascii="Times New Roman" w:hAnsi="Times New Roman"/>
          <w:szCs w:val="24"/>
        </w:rPr>
        <w:t>There</w:t>
      </w:r>
      <w:r>
        <w:rPr>
          <w:rFonts w:ascii="Times New Roman" w:hAnsi="Times New Roman"/>
          <w:szCs w:val="24"/>
        </w:rPr>
        <w:t xml:space="preserve"> are no capital costs, no start-</w:t>
      </w:r>
      <w:r w:rsidRPr="006E3400">
        <w:rPr>
          <w:rFonts w:ascii="Times New Roman" w:hAnsi="Times New Roman"/>
          <w:szCs w:val="24"/>
        </w:rPr>
        <w:t>up costs, and no costs for operation and maintenance and purchase of services.</w:t>
      </w:r>
    </w:p>
    <w:p w14:paraId="251D8654" w14:textId="77777777" w:rsidR="00CC3330" w:rsidRDefault="00CC3330" w:rsidP="00CC3330">
      <w:pPr>
        <w:tabs>
          <w:tab w:val="left" w:pos="-720"/>
        </w:tabs>
        <w:suppressAutoHyphens/>
        <w:rPr>
          <w:rFonts w:ascii="Times New Roman" w:hAnsi="Times New Roman"/>
          <w:szCs w:val="24"/>
        </w:rPr>
      </w:pPr>
    </w:p>
    <w:p w14:paraId="78B71BE1" w14:textId="77777777" w:rsidR="004F692A" w:rsidRPr="00A30B76" w:rsidRDefault="004F692A" w:rsidP="00CC3330">
      <w:pPr>
        <w:numPr>
          <w:ilvl w:val="0"/>
          <w:numId w:val="2"/>
        </w:numPr>
        <w:tabs>
          <w:tab w:val="left" w:pos="-720"/>
        </w:tabs>
        <w:suppressAutoHyphens/>
        <w:rPr>
          <w:rFonts w:ascii="Times New Roman" w:hAnsi="Times New Roman"/>
          <w:i/>
          <w:color w:val="1F497D"/>
          <w:szCs w:val="24"/>
        </w:rPr>
      </w:pPr>
      <w:r w:rsidRPr="00A30B76">
        <w:rPr>
          <w:rStyle w:val="a"/>
          <w:rFonts w:ascii="Times New Roman" w:hAnsi="Times New Roman"/>
          <w:i/>
          <w:color w:val="1F497D"/>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23B57F00" w14:textId="77777777" w:rsidR="004F692A" w:rsidRPr="006E3400" w:rsidRDefault="004F692A">
      <w:pPr>
        <w:tabs>
          <w:tab w:val="left" w:pos="-720"/>
        </w:tabs>
        <w:suppressAutoHyphens/>
        <w:rPr>
          <w:rFonts w:ascii="Times New Roman" w:hAnsi="Times New Roman"/>
          <w:szCs w:val="24"/>
        </w:rPr>
      </w:pPr>
    </w:p>
    <w:p w14:paraId="04D5EB03" w14:textId="77777777" w:rsidR="001D2E7E" w:rsidRDefault="00985C0E" w:rsidP="001D2E7E">
      <w:pPr>
        <w:tabs>
          <w:tab w:val="left" w:pos="-720"/>
        </w:tabs>
        <w:suppressAutoHyphens/>
        <w:rPr>
          <w:rFonts w:ascii="Times New Roman" w:hAnsi="Times New Roman"/>
          <w:szCs w:val="24"/>
        </w:rPr>
      </w:pPr>
      <w:r w:rsidRPr="006E3400">
        <w:rPr>
          <w:rFonts w:ascii="Times New Roman" w:hAnsi="Times New Roman"/>
          <w:szCs w:val="24"/>
        </w:rPr>
        <w:t>The survey, data analysis</w:t>
      </w:r>
      <w:r w:rsidR="00554C60" w:rsidRPr="006E3400">
        <w:rPr>
          <w:rFonts w:ascii="Times New Roman" w:hAnsi="Times New Roman"/>
          <w:szCs w:val="24"/>
        </w:rPr>
        <w:t>,</w:t>
      </w:r>
      <w:r w:rsidRPr="006E3400">
        <w:rPr>
          <w:rFonts w:ascii="Times New Roman" w:hAnsi="Times New Roman"/>
          <w:szCs w:val="24"/>
        </w:rPr>
        <w:t xml:space="preserve"> and report writing will be handled by IES education research analysts.  </w:t>
      </w:r>
      <w:r w:rsidR="00554C60" w:rsidRPr="006E3400">
        <w:rPr>
          <w:rFonts w:ascii="Times New Roman" w:hAnsi="Times New Roman"/>
          <w:szCs w:val="24"/>
        </w:rPr>
        <w:t>Because</w:t>
      </w:r>
      <w:r w:rsidRPr="006E3400">
        <w:rPr>
          <w:rFonts w:ascii="Times New Roman" w:hAnsi="Times New Roman"/>
          <w:szCs w:val="24"/>
        </w:rPr>
        <w:t xml:space="preserve"> the survey is </w:t>
      </w:r>
      <w:r w:rsidR="00554C60" w:rsidRPr="006E3400">
        <w:rPr>
          <w:rFonts w:ascii="Times New Roman" w:hAnsi="Times New Roman"/>
          <w:szCs w:val="24"/>
        </w:rPr>
        <w:t>conducted</w:t>
      </w:r>
      <w:r w:rsidRPr="006E3400">
        <w:rPr>
          <w:rFonts w:ascii="Times New Roman" w:hAnsi="Times New Roman"/>
          <w:szCs w:val="24"/>
        </w:rPr>
        <w:t xml:space="preserve"> online, the analysis is done in house, and the report will be published electronically, there are no equipment, printing, and overhead costs.  The annual cost to the Federal government is </w:t>
      </w:r>
      <w:r w:rsidR="001D2E7E">
        <w:rPr>
          <w:rFonts w:ascii="Times New Roman" w:hAnsi="Times New Roman"/>
          <w:szCs w:val="24"/>
        </w:rPr>
        <w:t xml:space="preserve">estimated to be about </w:t>
      </w:r>
      <w:r w:rsidR="001D2E7E" w:rsidRPr="00FF3992">
        <w:rPr>
          <w:rFonts w:ascii="Times New Roman" w:hAnsi="Times New Roman"/>
          <w:szCs w:val="24"/>
        </w:rPr>
        <w:t>$26,675</w:t>
      </w:r>
      <w:r w:rsidR="001D2E7E">
        <w:rPr>
          <w:rFonts w:ascii="Times New Roman" w:hAnsi="Times New Roman"/>
          <w:szCs w:val="24"/>
        </w:rPr>
        <w:t xml:space="preserve">, calculated as 550 total personnel hours at an average rate across the personnel involved of </w:t>
      </w:r>
      <w:r w:rsidR="001D2E7E" w:rsidRPr="00FF3992">
        <w:rPr>
          <w:rFonts w:ascii="Times New Roman" w:hAnsi="Times New Roman"/>
          <w:szCs w:val="24"/>
        </w:rPr>
        <w:t>$48.50</w:t>
      </w:r>
      <w:r w:rsidR="001D2E7E">
        <w:rPr>
          <w:rFonts w:ascii="Times New Roman" w:hAnsi="Times New Roman"/>
          <w:szCs w:val="24"/>
        </w:rPr>
        <w:t>/hr.</w:t>
      </w:r>
    </w:p>
    <w:p w14:paraId="1DA5748F" w14:textId="77777777" w:rsidR="004F692A" w:rsidRPr="006E3400" w:rsidRDefault="004F692A">
      <w:pPr>
        <w:tabs>
          <w:tab w:val="left" w:pos="-720"/>
        </w:tabs>
        <w:suppressAutoHyphens/>
        <w:rPr>
          <w:rFonts w:ascii="Times New Roman" w:hAnsi="Times New Roman"/>
          <w:szCs w:val="24"/>
        </w:rPr>
      </w:pPr>
    </w:p>
    <w:p w14:paraId="6F755AB4" w14:textId="77777777" w:rsidR="003708EB" w:rsidRPr="00A30B76" w:rsidRDefault="004F692A" w:rsidP="00CC3330">
      <w:pPr>
        <w:numPr>
          <w:ilvl w:val="0"/>
          <w:numId w:val="2"/>
        </w:numPr>
        <w:tabs>
          <w:tab w:val="left" w:pos="-720"/>
        </w:tabs>
        <w:suppressAutoHyphens/>
        <w:rPr>
          <w:rFonts w:ascii="Times New Roman" w:hAnsi="Times New Roman"/>
          <w:i/>
          <w:color w:val="1F497D"/>
          <w:szCs w:val="24"/>
        </w:rPr>
      </w:pPr>
      <w:r w:rsidRPr="00A30B76">
        <w:rPr>
          <w:rFonts w:ascii="Times New Roman" w:hAnsi="Times New Roman"/>
          <w:i/>
          <w:color w:val="1F497D"/>
          <w:szCs w:val="24"/>
        </w:rPr>
        <w:t xml:space="preserve"> </w:t>
      </w:r>
      <w:r w:rsidR="003C29C2" w:rsidRPr="00A30B76">
        <w:rPr>
          <w:rFonts w:ascii="Times New Roman" w:hAnsi="Times New Roman"/>
          <w:i/>
          <w:color w:val="1F497D"/>
          <w:szCs w:val="24"/>
        </w:rPr>
        <w:t>Explain the reasons for any program changes or adjustments to #16f of the IC Data Part 1 Form.</w:t>
      </w:r>
    </w:p>
    <w:p w14:paraId="0425938C" w14:textId="77777777" w:rsidR="004F692A" w:rsidRPr="00A52A97" w:rsidRDefault="008643CC">
      <w:pPr>
        <w:tabs>
          <w:tab w:val="left" w:pos="-720"/>
        </w:tabs>
        <w:suppressAutoHyphens/>
        <w:rPr>
          <w:rFonts w:ascii="Times New Roman" w:hAnsi="Times New Roman"/>
          <w:bCs/>
          <w:szCs w:val="24"/>
        </w:rPr>
      </w:pPr>
      <w:r>
        <w:rPr>
          <w:rFonts w:ascii="Times New Roman" w:hAnsi="Times New Roman"/>
          <w:bCs/>
          <w:szCs w:val="24"/>
        </w:rPr>
        <w:t xml:space="preserve">The number of </w:t>
      </w:r>
      <w:r w:rsidR="00211C02">
        <w:rPr>
          <w:rFonts w:ascii="Times New Roman" w:hAnsi="Times New Roman"/>
          <w:bCs/>
          <w:szCs w:val="24"/>
        </w:rPr>
        <w:t>distinct</w:t>
      </w:r>
      <w:r>
        <w:rPr>
          <w:rFonts w:ascii="Times New Roman" w:hAnsi="Times New Roman"/>
          <w:bCs/>
          <w:szCs w:val="24"/>
        </w:rPr>
        <w:t xml:space="preserve"> surveys has increased due to the addition of surveys for non-fellowship trainees (e.g., those in the Pathways Training programs) and to the proposed redesign of the surveys’ timing for the predoctoral and postdoctoral fellows (i.e., an entrance, exit, and follow-up survey)</w:t>
      </w:r>
      <w:r w:rsidR="00E708A8" w:rsidRPr="00A52A97">
        <w:rPr>
          <w:rFonts w:ascii="Times New Roman" w:hAnsi="Times New Roman"/>
          <w:bCs/>
          <w:szCs w:val="24"/>
        </w:rPr>
        <w:t xml:space="preserve">. </w:t>
      </w:r>
      <w:r w:rsidR="001D2E7E">
        <w:rPr>
          <w:rFonts w:ascii="Times New Roman" w:hAnsi="Times New Roman"/>
          <w:bCs/>
          <w:szCs w:val="24"/>
        </w:rPr>
        <w:t>T</w:t>
      </w:r>
      <w:r w:rsidR="00211C02">
        <w:rPr>
          <w:rFonts w:ascii="Times New Roman" w:hAnsi="Times New Roman"/>
          <w:bCs/>
          <w:szCs w:val="24"/>
        </w:rPr>
        <w:t xml:space="preserve">he overall burden </w:t>
      </w:r>
      <w:r w:rsidR="00C118DA">
        <w:rPr>
          <w:rFonts w:ascii="Times New Roman" w:hAnsi="Times New Roman"/>
          <w:bCs/>
          <w:szCs w:val="24"/>
        </w:rPr>
        <w:t xml:space="preserve">for a given respondent </w:t>
      </w:r>
      <w:r w:rsidR="00211C02">
        <w:rPr>
          <w:rFonts w:ascii="Times New Roman" w:hAnsi="Times New Roman"/>
          <w:bCs/>
          <w:szCs w:val="24"/>
        </w:rPr>
        <w:t xml:space="preserve">is anticipated to be lower, because: </w:t>
      </w:r>
      <w:r w:rsidR="00E708A8" w:rsidRPr="00A52A97">
        <w:rPr>
          <w:rFonts w:ascii="Times New Roman" w:hAnsi="Times New Roman"/>
          <w:bCs/>
          <w:szCs w:val="24"/>
        </w:rPr>
        <w:t xml:space="preserve">(1) </w:t>
      </w:r>
      <w:r w:rsidR="00211C02">
        <w:rPr>
          <w:rFonts w:ascii="Times New Roman" w:hAnsi="Times New Roman"/>
          <w:bCs/>
          <w:szCs w:val="24"/>
        </w:rPr>
        <w:t>T</w:t>
      </w:r>
      <w:r w:rsidR="00E708A8" w:rsidRPr="00A52A97">
        <w:rPr>
          <w:rFonts w:ascii="Times New Roman" w:hAnsi="Times New Roman"/>
          <w:bCs/>
          <w:szCs w:val="24"/>
        </w:rPr>
        <w:t>he survey will be online</w:t>
      </w:r>
      <w:r w:rsidR="00211C02">
        <w:rPr>
          <w:rFonts w:ascii="Times New Roman" w:hAnsi="Times New Roman"/>
          <w:bCs/>
          <w:szCs w:val="24"/>
        </w:rPr>
        <w:t>;</w:t>
      </w:r>
      <w:r w:rsidR="00E708A8" w:rsidRPr="00A52A97">
        <w:rPr>
          <w:rFonts w:ascii="Times New Roman" w:hAnsi="Times New Roman"/>
          <w:bCs/>
          <w:szCs w:val="24"/>
        </w:rPr>
        <w:t xml:space="preserve"> (2) </w:t>
      </w:r>
      <w:r w:rsidR="00211C02">
        <w:rPr>
          <w:rFonts w:ascii="Times New Roman" w:hAnsi="Times New Roman"/>
          <w:bCs/>
          <w:szCs w:val="24"/>
        </w:rPr>
        <w:t>R</w:t>
      </w:r>
      <w:r w:rsidR="00E708A8" w:rsidRPr="00A52A97">
        <w:rPr>
          <w:rFonts w:ascii="Times New Roman" w:hAnsi="Times New Roman"/>
          <w:bCs/>
          <w:szCs w:val="24"/>
        </w:rPr>
        <w:t xml:space="preserve">espondents will receive targeted questions based on where they are in their programs (e.g., </w:t>
      </w:r>
      <w:r w:rsidR="00211C02">
        <w:rPr>
          <w:rFonts w:ascii="Times New Roman" w:hAnsi="Times New Roman"/>
          <w:bCs/>
          <w:szCs w:val="24"/>
        </w:rPr>
        <w:t xml:space="preserve">have </w:t>
      </w:r>
      <w:r w:rsidR="00E708A8" w:rsidRPr="00A52A97">
        <w:rPr>
          <w:rFonts w:ascii="Times New Roman" w:hAnsi="Times New Roman"/>
          <w:bCs/>
          <w:szCs w:val="24"/>
        </w:rPr>
        <w:t>not completed the program</w:t>
      </w:r>
      <w:r w:rsidR="00211C02">
        <w:rPr>
          <w:rFonts w:ascii="Times New Roman" w:hAnsi="Times New Roman"/>
          <w:bCs/>
          <w:szCs w:val="24"/>
        </w:rPr>
        <w:t xml:space="preserve">, </w:t>
      </w:r>
      <w:r w:rsidR="00E708A8" w:rsidRPr="00A52A97">
        <w:rPr>
          <w:rFonts w:ascii="Times New Roman" w:hAnsi="Times New Roman"/>
          <w:bCs/>
          <w:szCs w:val="24"/>
        </w:rPr>
        <w:t xml:space="preserve">finished </w:t>
      </w:r>
      <w:r w:rsidR="00211C02">
        <w:rPr>
          <w:rFonts w:ascii="Times New Roman" w:hAnsi="Times New Roman"/>
          <w:bCs/>
          <w:szCs w:val="24"/>
        </w:rPr>
        <w:t xml:space="preserve">2 </w:t>
      </w:r>
      <w:r w:rsidR="00E708A8" w:rsidRPr="00A52A97">
        <w:rPr>
          <w:rFonts w:ascii="Times New Roman" w:hAnsi="Times New Roman"/>
          <w:bCs/>
          <w:szCs w:val="24"/>
        </w:rPr>
        <w:t>years ago</w:t>
      </w:r>
      <w:r w:rsidR="00211C02">
        <w:rPr>
          <w:rFonts w:ascii="Times New Roman" w:hAnsi="Times New Roman"/>
          <w:bCs/>
          <w:szCs w:val="24"/>
        </w:rPr>
        <w:t>, etc.);</w:t>
      </w:r>
      <w:r w:rsidR="00E708A8" w:rsidRPr="00A52A97">
        <w:rPr>
          <w:rFonts w:ascii="Times New Roman" w:hAnsi="Times New Roman"/>
          <w:bCs/>
          <w:szCs w:val="24"/>
        </w:rPr>
        <w:t xml:space="preserve"> and (3) </w:t>
      </w:r>
      <w:r w:rsidR="00211C02">
        <w:rPr>
          <w:rFonts w:ascii="Times New Roman" w:hAnsi="Times New Roman"/>
          <w:bCs/>
          <w:szCs w:val="24"/>
        </w:rPr>
        <w:t>F</w:t>
      </w:r>
      <w:r w:rsidR="00E708A8" w:rsidRPr="00A52A97">
        <w:rPr>
          <w:rFonts w:ascii="Times New Roman" w:hAnsi="Times New Roman"/>
          <w:bCs/>
          <w:szCs w:val="24"/>
        </w:rPr>
        <w:t xml:space="preserve">ellows will be tracked for only </w:t>
      </w:r>
      <w:r w:rsidR="00E95CDC">
        <w:rPr>
          <w:rFonts w:ascii="Times New Roman" w:hAnsi="Times New Roman"/>
          <w:bCs/>
          <w:szCs w:val="24"/>
        </w:rPr>
        <w:t>2</w:t>
      </w:r>
      <w:r w:rsidR="00E708A8" w:rsidRPr="00A52A97">
        <w:rPr>
          <w:rFonts w:ascii="Times New Roman" w:hAnsi="Times New Roman"/>
          <w:bCs/>
          <w:szCs w:val="24"/>
        </w:rPr>
        <w:t xml:space="preserve"> years after completing their fellowships</w:t>
      </w:r>
      <w:r w:rsidR="00211C02">
        <w:rPr>
          <w:rFonts w:ascii="Times New Roman" w:hAnsi="Times New Roman"/>
          <w:bCs/>
          <w:szCs w:val="24"/>
        </w:rPr>
        <w:t xml:space="preserve">, </w:t>
      </w:r>
      <w:r w:rsidR="00E95CDC">
        <w:rPr>
          <w:rFonts w:ascii="Times New Roman" w:hAnsi="Times New Roman"/>
          <w:bCs/>
          <w:szCs w:val="24"/>
        </w:rPr>
        <w:t>rather than the previous 5 years</w:t>
      </w:r>
      <w:r w:rsidR="00E708A8" w:rsidRPr="00A52A97">
        <w:rPr>
          <w:rFonts w:ascii="Times New Roman" w:hAnsi="Times New Roman"/>
          <w:bCs/>
          <w:szCs w:val="24"/>
        </w:rPr>
        <w:t xml:space="preserve">. Given these adjustments, the overall burden on the </w:t>
      </w:r>
      <w:r w:rsidR="008F7F55">
        <w:rPr>
          <w:rFonts w:ascii="Times New Roman" w:hAnsi="Times New Roman"/>
          <w:bCs/>
          <w:szCs w:val="24"/>
        </w:rPr>
        <w:t>participants</w:t>
      </w:r>
      <w:r w:rsidR="00E708A8" w:rsidRPr="00A52A97">
        <w:rPr>
          <w:rFonts w:ascii="Times New Roman" w:hAnsi="Times New Roman"/>
          <w:bCs/>
          <w:szCs w:val="24"/>
        </w:rPr>
        <w:t xml:space="preserve"> has </w:t>
      </w:r>
      <w:r w:rsidR="008F7F55" w:rsidRPr="009B6C60">
        <w:rPr>
          <w:rFonts w:ascii="Times New Roman" w:hAnsi="Times New Roman"/>
          <w:bCs/>
          <w:szCs w:val="24"/>
        </w:rPr>
        <w:t xml:space="preserve">reduced by </w:t>
      </w:r>
      <w:r w:rsidR="009B6C60" w:rsidRPr="009B6C60">
        <w:rPr>
          <w:rFonts w:ascii="Times New Roman" w:hAnsi="Times New Roman"/>
          <w:bCs/>
          <w:szCs w:val="24"/>
        </w:rPr>
        <w:t>21</w:t>
      </w:r>
      <w:r w:rsidR="00211C02">
        <w:rPr>
          <w:rFonts w:ascii="Times New Roman" w:hAnsi="Times New Roman"/>
          <w:bCs/>
          <w:szCs w:val="24"/>
        </w:rPr>
        <w:t xml:space="preserve"> hours – from </w:t>
      </w:r>
      <w:r w:rsidR="009B6C60">
        <w:rPr>
          <w:rFonts w:ascii="Times New Roman" w:hAnsi="Times New Roman"/>
          <w:bCs/>
          <w:szCs w:val="24"/>
        </w:rPr>
        <w:t>218</w:t>
      </w:r>
      <w:r w:rsidR="008F7F55">
        <w:rPr>
          <w:rFonts w:ascii="Times New Roman" w:hAnsi="Times New Roman"/>
          <w:bCs/>
          <w:szCs w:val="24"/>
        </w:rPr>
        <w:t xml:space="preserve"> per year previously to 197</w:t>
      </w:r>
      <w:r w:rsidR="00E708A8" w:rsidRPr="00A52A97">
        <w:rPr>
          <w:rFonts w:ascii="Times New Roman" w:hAnsi="Times New Roman"/>
          <w:bCs/>
          <w:szCs w:val="24"/>
        </w:rPr>
        <w:t>.</w:t>
      </w:r>
    </w:p>
    <w:p w14:paraId="309A018E" w14:textId="77777777" w:rsidR="00E708A8" w:rsidRPr="006E3400" w:rsidRDefault="00E708A8">
      <w:pPr>
        <w:tabs>
          <w:tab w:val="left" w:pos="-720"/>
        </w:tabs>
        <w:suppressAutoHyphens/>
        <w:rPr>
          <w:rFonts w:ascii="Times New Roman" w:hAnsi="Times New Roman"/>
          <w:szCs w:val="24"/>
        </w:rPr>
      </w:pPr>
    </w:p>
    <w:p w14:paraId="1F3A780F" w14:textId="77777777" w:rsidR="004F692A" w:rsidRPr="00A30B76" w:rsidRDefault="004F692A" w:rsidP="00CC3330">
      <w:pPr>
        <w:numPr>
          <w:ilvl w:val="0"/>
          <w:numId w:val="2"/>
        </w:numPr>
        <w:tabs>
          <w:tab w:val="left" w:pos="-720"/>
        </w:tabs>
        <w:suppressAutoHyphens/>
        <w:rPr>
          <w:rStyle w:val="a"/>
          <w:rFonts w:ascii="Times New Roman" w:hAnsi="Times New Roman"/>
          <w:i/>
          <w:color w:val="1F497D"/>
          <w:szCs w:val="24"/>
        </w:rPr>
      </w:pPr>
      <w:r w:rsidRPr="006E3400">
        <w:rPr>
          <w:rFonts w:ascii="Times New Roman" w:hAnsi="Times New Roman"/>
          <w:szCs w:val="24"/>
        </w:rPr>
        <w:t xml:space="preserve"> </w:t>
      </w:r>
      <w:r w:rsidRPr="00A30B76">
        <w:rPr>
          <w:rStyle w:val="a"/>
          <w:rFonts w:ascii="Times New Roman" w:hAnsi="Times New Roman"/>
          <w:i/>
          <w:color w:val="1F497D"/>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11C9844" w14:textId="77777777" w:rsidR="00E779A5" w:rsidRPr="006E3400" w:rsidRDefault="00E779A5">
      <w:pPr>
        <w:tabs>
          <w:tab w:val="left" w:pos="-720"/>
        </w:tabs>
        <w:suppressAutoHyphens/>
        <w:rPr>
          <w:rStyle w:val="a"/>
          <w:rFonts w:ascii="Times New Roman" w:hAnsi="Times New Roman"/>
          <w:szCs w:val="24"/>
        </w:rPr>
      </w:pPr>
    </w:p>
    <w:p w14:paraId="610A20BF" w14:textId="77777777" w:rsidR="00E95CDC" w:rsidRDefault="00E95CDC">
      <w:pPr>
        <w:tabs>
          <w:tab w:val="left" w:pos="-720"/>
        </w:tabs>
        <w:suppressAutoHyphens/>
        <w:rPr>
          <w:rFonts w:ascii="Times New Roman" w:hAnsi="Times New Roman"/>
          <w:szCs w:val="24"/>
        </w:rPr>
      </w:pPr>
      <w:r>
        <w:rPr>
          <w:rFonts w:ascii="Times New Roman" w:hAnsi="Times New Roman"/>
          <w:szCs w:val="24"/>
        </w:rPr>
        <w:t xml:space="preserve">For all surveys, IES staff will send links to participants via email at the beginning of the month during which data collection will begin. The participants will have 6 weeks to complete the survey. IES staff will take approximately 6 to 8 weeks to process the results and another 8 weeks to prepare a report about the results. </w:t>
      </w:r>
      <w:r w:rsidR="00BA1502">
        <w:rPr>
          <w:rFonts w:ascii="Times New Roman" w:hAnsi="Times New Roman"/>
          <w:szCs w:val="24"/>
        </w:rPr>
        <w:t>The analyse</w:t>
      </w:r>
      <w:r w:rsidR="00BA1502" w:rsidRPr="006E3400">
        <w:rPr>
          <w:rFonts w:ascii="Times New Roman" w:hAnsi="Times New Roman"/>
          <w:szCs w:val="24"/>
        </w:rPr>
        <w:t>s will make use of tabulations.  No complex analytical techniques will be used.</w:t>
      </w:r>
      <w:r w:rsidR="00BA1502">
        <w:rPr>
          <w:rFonts w:ascii="Times New Roman" w:hAnsi="Times New Roman"/>
          <w:szCs w:val="24"/>
        </w:rPr>
        <w:t xml:space="preserve"> </w:t>
      </w:r>
      <w:r>
        <w:rPr>
          <w:rFonts w:ascii="Times New Roman" w:hAnsi="Times New Roman"/>
          <w:szCs w:val="24"/>
        </w:rPr>
        <w:t>Depending on whether the results will be posted online, additional time for review of the report may be required.</w:t>
      </w:r>
    </w:p>
    <w:p w14:paraId="5C973A7E" w14:textId="77777777" w:rsidR="00E95CDC" w:rsidRDefault="00E95CDC">
      <w:pPr>
        <w:tabs>
          <w:tab w:val="left" w:pos="-720"/>
        </w:tabs>
        <w:suppressAutoHyphens/>
        <w:rPr>
          <w:rFonts w:ascii="Times New Roman" w:hAnsi="Times New Roman"/>
          <w:szCs w:val="24"/>
        </w:rPr>
      </w:pPr>
    </w:p>
    <w:p w14:paraId="30ABDE53" w14:textId="77777777" w:rsidR="00E95CDC" w:rsidRDefault="00E95CDC">
      <w:pPr>
        <w:tabs>
          <w:tab w:val="left" w:pos="-720"/>
        </w:tabs>
        <w:suppressAutoHyphens/>
        <w:rPr>
          <w:rFonts w:ascii="Times New Roman" w:hAnsi="Times New Roman"/>
          <w:szCs w:val="24"/>
        </w:rPr>
      </w:pPr>
      <w:r>
        <w:rPr>
          <w:rFonts w:ascii="Times New Roman" w:hAnsi="Times New Roman"/>
          <w:szCs w:val="24"/>
        </w:rPr>
        <w:t>For the predoctoral and postdoctoral fellows: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1710"/>
        <w:gridCol w:w="1890"/>
        <w:gridCol w:w="2520"/>
        <w:gridCol w:w="1638"/>
      </w:tblGrid>
      <w:tr w:rsidR="00E95CDC" w:rsidRPr="00104DE3" w14:paraId="17947911" w14:textId="77777777" w:rsidTr="00104DE3">
        <w:tc>
          <w:tcPr>
            <w:tcW w:w="1818" w:type="dxa"/>
            <w:tcBorders>
              <w:left w:val="nil"/>
            </w:tcBorders>
            <w:shd w:val="clear" w:color="auto" w:fill="auto"/>
          </w:tcPr>
          <w:p w14:paraId="4C7CD4DE" w14:textId="77777777" w:rsidR="00E95CDC" w:rsidRPr="00104DE3" w:rsidRDefault="00E95CDC" w:rsidP="00104DE3">
            <w:pPr>
              <w:tabs>
                <w:tab w:val="left" w:pos="-720"/>
              </w:tabs>
              <w:suppressAutoHyphens/>
              <w:jc w:val="center"/>
              <w:rPr>
                <w:rFonts w:ascii="Times New Roman" w:hAnsi="Times New Roman"/>
                <w:b/>
                <w:szCs w:val="24"/>
              </w:rPr>
            </w:pPr>
            <w:r w:rsidRPr="00104DE3">
              <w:rPr>
                <w:rFonts w:ascii="Times New Roman" w:hAnsi="Times New Roman"/>
                <w:b/>
                <w:szCs w:val="24"/>
              </w:rPr>
              <w:t>Survey</w:t>
            </w:r>
          </w:p>
        </w:tc>
        <w:tc>
          <w:tcPr>
            <w:tcW w:w="1710" w:type="dxa"/>
            <w:shd w:val="clear" w:color="auto" w:fill="auto"/>
          </w:tcPr>
          <w:p w14:paraId="6BFF23C2" w14:textId="77777777" w:rsidR="00E95CDC" w:rsidRPr="00104DE3" w:rsidRDefault="00E95CDC" w:rsidP="00104DE3">
            <w:pPr>
              <w:tabs>
                <w:tab w:val="left" w:pos="-720"/>
              </w:tabs>
              <w:suppressAutoHyphens/>
              <w:jc w:val="center"/>
              <w:rPr>
                <w:rFonts w:ascii="Times New Roman" w:hAnsi="Times New Roman"/>
                <w:b/>
                <w:szCs w:val="24"/>
              </w:rPr>
            </w:pPr>
            <w:r w:rsidRPr="00104DE3">
              <w:rPr>
                <w:rFonts w:ascii="Times New Roman" w:hAnsi="Times New Roman"/>
                <w:b/>
                <w:szCs w:val="24"/>
              </w:rPr>
              <w:t>Begins</w:t>
            </w:r>
          </w:p>
        </w:tc>
        <w:tc>
          <w:tcPr>
            <w:tcW w:w="1890" w:type="dxa"/>
            <w:shd w:val="clear" w:color="auto" w:fill="auto"/>
          </w:tcPr>
          <w:p w14:paraId="360BC4E2" w14:textId="77777777" w:rsidR="00E95CDC" w:rsidRPr="00104DE3" w:rsidRDefault="00E95CDC" w:rsidP="00104DE3">
            <w:pPr>
              <w:tabs>
                <w:tab w:val="left" w:pos="-720"/>
              </w:tabs>
              <w:suppressAutoHyphens/>
              <w:jc w:val="center"/>
              <w:rPr>
                <w:rFonts w:ascii="Times New Roman" w:hAnsi="Times New Roman"/>
                <w:b/>
                <w:szCs w:val="24"/>
              </w:rPr>
            </w:pPr>
            <w:r w:rsidRPr="00104DE3">
              <w:rPr>
                <w:rFonts w:ascii="Times New Roman" w:hAnsi="Times New Roman"/>
                <w:b/>
                <w:szCs w:val="24"/>
              </w:rPr>
              <w:t>Ends</w:t>
            </w:r>
          </w:p>
        </w:tc>
        <w:tc>
          <w:tcPr>
            <w:tcW w:w="2520" w:type="dxa"/>
            <w:tcBorders>
              <w:right w:val="single" w:sz="4" w:space="0" w:color="auto"/>
            </w:tcBorders>
            <w:shd w:val="clear" w:color="auto" w:fill="auto"/>
          </w:tcPr>
          <w:p w14:paraId="7C8CF23B" w14:textId="77777777" w:rsidR="00E95CDC" w:rsidRPr="00104DE3" w:rsidRDefault="00E95CDC" w:rsidP="00104DE3">
            <w:pPr>
              <w:tabs>
                <w:tab w:val="left" w:pos="-720"/>
              </w:tabs>
              <w:suppressAutoHyphens/>
              <w:jc w:val="center"/>
              <w:rPr>
                <w:rFonts w:ascii="Times New Roman" w:hAnsi="Times New Roman"/>
                <w:b/>
                <w:szCs w:val="24"/>
              </w:rPr>
            </w:pPr>
            <w:r w:rsidRPr="00104DE3">
              <w:rPr>
                <w:rFonts w:ascii="Times New Roman" w:hAnsi="Times New Roman"/>
                <w:b/>
                <w:szCs w:val="24"/>
              </w:rPr>
              <w:t>Data Analysis</w:t>
            </w:r>
          </w:p>
        </w:tc>
        <w:tc>
          <w:tcPr>
            <w:tcW w:w="1638" w:type="dxa"/>
            <w:tcBorders>
              <w:left w:val="single" w:sz="4" w:space="0" w:color="auto"/>
              <w:right w:val="nil"/>
            </w:tcBorders>
            <w:shd w:val="clear" w:color="auto" w:fill="auto"/>
          </w:tcPr>
          <w:p w14:paraId="4635C35C" w14:textId="77777777" w:rsidR="00E95CDC" w:rsidRPr="00104DE3" w:rsidRDefault="00E95CDC" w:rsidP="00104DE3">
            <w:pPr>
              <w:tabs>
                <w:tab w:val="left" w:pos="-720"/>
              </w:tabs>
              <w:suppressAutoHyphens/>
              <w:jc w:val="center"/>
              <w:rPr>
                <w:rFonts w:ascii="Times New Roman" w:hAnsi="Times New Roman"/>
                <w:b/>
                <w:szCs w:val="24"/>
              </w:rPr>
            </w:pPr>
            <w:r w:rsidRPr="00104DE3">
              <w:rPr>
                <w:rFonts w:ascii="Times New Roman" w:hAnsi="Times New Roman"/>
                <w:b/>
                <w:szCs w:val="24"/>
              </w:rPr>
              <w:t>Report</w:t>
            </w:r>
          </w:p>
        </w:tc>
      </w:tr>
      <w:tr w:rsidR="00E95CDC" w:rsidRPr="00104DE3" w14:paraId="542C73F4" w14:textId="77777777" w:rsidTr="00104DE3">
        <w:tc>
          <w:tcPr>
            <w:tcW w:w="1818" w:type="dxa"/>
            <w:tcBorders>
              <w:left w:val="nil"/>
            </w:tcBorders>
            <w:shd w:val="clear" w:color="auto" w:fill="auto"/>
          </w:tcPr>
          <w:p w14:paraId="35F53015" w14:textId="77777777" w:rsidR="00E95CDC" w:rsidRPr="00104DE3" w:rsidRDefault="00E95CDC" w:rsidP="00104DE3">
            <w:pPr>
              <w:tabs>
                <w:tab w:val="left" w:pos="-720"/>
              </w:tabs>
              <w:suppressAutoHyphens/>
              <w:jc w:val="right"/>
              <w:rPr>
                <w:rFonts w:ascii="Times New Roman" w:hAnsi="Times New Roman"/>
                <w:szCs w:val="24"/>
              </w:rPr>
            </w:pPr>
            <w:r w:rsidRPr="00104DE3">
              <w:rPr>
                <w:rFonts w:ascii="Times New Roman" w:hAnsi="Times New Roman"/>
                <w:szCs w:val="24"/>
              </w:rPr>
              <w:t>Entrance</w:t>
            </w:r>
          </w:p>
        </w:tc>
        <w:tc>
          <w:tcPr>
            <w:tcW w:w="1710" w:type="dxa"/>
            <w:shd w:val="clear" w:color="auto" w:fill="auto"/>
          </w:tcPr>
          <w:p w14:paraId="1A42643B" w14:textId="77777777" w:rsidR="00E95CDC" w:rsidRPr="00104DE3" w:rsidRDefault="00E95CDC" w:rsidP="00104DE3">
            <w:pPr>
              <w:tabs>
                <w:tab w:val="left" w:pos="-720"/>
              </w:tabs>
              <w:suppressAutoHyphens/>
              <w:jc w:val="center"/>
              <w:rPr>
                <w:rFonts w:ascii="Times New Roman" w:hAnsi="Times New Roman"/>
                <w:szCs w:val="24"/>
              </w:rPr>
            </w:pPr>
            <w:r w:rsidRPr="00104DE3">
              <w:rPr>
                <w:rFonts w:ascii="Times New Roman" w:hAnsi="Times New Roman"/>
                <w:szCs w:val="24"/>
              </w:rPr>
              <w:t>September</w:t>
            </w:r>
          </w:p>
        </w:tc>
        <w:tc>
          <w:tcPr>
            <w:tcW w:w="1890" w:type="dxa"/>
            <w:shd w:val="clear" w:color="auto" w:fill="auto"/>
          </w:tcPr>
          <w:p w14:paraId="000BF3AB" w14:textId="77777777" w:rsidR="00E95CDC" w:rsidRPr="00104DE3" w:rsidRDefault="00E95CDC" w:rsidP="00104DE3">
            <w:pPr>
              <w:tabs>
                <w:tab w:val="left" w:pos="-720"/>
              </w:tabs>
              <w:suppressAutoHyphens/>
              <w:jc w:val="center"/>
              <w:rPr>
                <w:rFonts w:ascii="Times New Roman" w:hAnsi="Times New Roman"/>
                <w:szCs w:val="24"/>
              </w:rPr>
            </w:pPr>
            <w:r w:rsidRPr="00104DE3">
              <w:rPr>
                <w:rFonts w:ascii="Times New Roman" w:hAnsi="Times New Roman"/>
                <w:szCs w:val="24"/>
              </w:rPr>
              <w:t>October</w:t>
            </w:r>
          </w:p>
        </w:tc>
        <w:tc>
          <w:tcPr>
            <w:tcW w:w="2520" w:type="dxa"/>
            <w:tcBorders>
              <w:right w:val="single" w:sz="4" w:space="0" w:color="auto"/>
            </w:tcBorders>
            <w:shd w:val="clear" w:color="auto" w:fill="auto"/>
          </w:tcPr>
          <w:p w14:paraId="658F9E7E" w14:textId="77777777" w:rsidR="00E95CDC" w:rsidRPr="00104DE3" w:rsidRDefault="00E95CDC" w:rsidP="00104DE3">
            <w:pPr>
              <w:tabs>
                <w:tab w:val="left" w:pos="-720"/>
              </w:tabs>
              <w:suppressAutoHyphens/>
              <w:jc w:val="center"/>
              <w:rPr>
                <w:rFonts w:ascii="Times New Roman" w:hAnsi="Times New Roman"/>
                <w:szCs w:val="24"/>
              </w:rPr>
            </w:pPr>
            <w:r w:rsidRPr="00104DE3">
              <w:rPr>
                <w:rFonts w:ascii="Times New Roman" w:hAnsi="Times New Roman"/>
                <w:szCs w:val="24"/>
              </w:rPr>
              <w:t>November - December</w:t>
            </w:r>
          </w:p>
        </w:tc>
        <w:tc>
          <w:tcPr>
            <w:tcW w:w="1638" w:type="dxa"/>
            <w:tcBorders>
              <w:left w:val="single" w:sz="4" w:space="0" w:color="auto"/>
              <w:right w:val="nil"/>
            </w:tcBorders>
            <w:shd w:val="clear" w:color="auto" w:fill="auto"/>
          </w:tcPr>
          <w:p w14:paraId="51C02A88" w14:textId="77777777" w:rsidR="00E95CDC" w:rsidRPr="00104DE3" w:rsidRDefault="00E95CDC" w:rsidP="00104DE3">
            <w:pPr>
              <w:tabs>
                <w:tab w:val="left" w:pos="-720"/>
              </w:tabs>
              <w:suppressAutoHyphens/>
              <w:jc w:val="center"/>
              <w:rPr>
                <w:rFonts w:ascii="Times New Roman" w:hAnsi="Times New Roman"/>
                <w:szCs w:val="24"/>
              </w:rPr>
            </w:pPr>
            <w:r w:rsidRPr="00104DE3">
              <w:rPr>
                <w:rFonts w:ascii="Times New Roman" w:hAnsi="Times New Roman"/>
                <w:szCs w:val="24"/>
              </w:rPr>
              <w:t>February</w:t>
            </w:r>
          </w:p>
        </w:tc>
      </w:tr>
      <w:tr w:rsidR="00E95CDC" w:rsidRPr="00104DE3" w14:paraId="319C603F" w14:textId="77777777" w:rsidTr="00104DE3">
        <w:tc>
          <w:tcPr>
            <w:tcW w:w="1818" w:type="dxa"/>
            <w:tcBorders>
              <w:left w:val="nil"/>
            </w:tcBorders>
            <w:shd w:val="clear" w:color="auto" w:fill="auto"/>
          </w:tcPr>
          <w:p w14:paraId="48693B98" w14:textId="77777777" w:rsidR="00E95CDC" w:rsidRPr="00104DE3" w:rsidRDefault="00E95CDC" w:rsidP="00104DE3">
            <w:pPr>
              <w:tabs>
                <w:tab w:val="left" w:pos="-720"/>
              </w:tabs>
              <w:suppressAutoHyphens/>
              <w:jc w:val="right"/>
              <w:rPr>
                <w:rFonts w:ascii="Times New Roman" w:hAnsi="Times New Roman"/>
                <w:szCs w:val="24"/>
              </w:rPr>
            </w:pPr>
            <w:r w:rsidRPr="00104DE3">
              <w:rPr>
                <w:rFonts w:ascii="Times New Roman" w:hAnsi="Times New Roman"/>
                <w:szCs w:val="24"/>
              </w:rPr>
              <w:t>During Training</w:t>
            </w:r>
          </w:p>
        </w:tc>
        <w:tc>
          <w:tcPr>
            <w:tcW w:w="1710" w:type="dxa"/>
            <w:shd w:val="clear" w:color="auto" w:fill="auto"/>
          </w:tcPr>
          <w:p w14:paraId="08201BE6" w14:textId="77777777" w:rsidR="00E95CDC" w:rsidRPr="00104DE3" w:rsidRDefault="00E95CDC" w:rsidP="00104DE3">
            <w:pPr>
              <w:tabs>
                <w:tab w:val="left" w:pos="-720"/>
              </w:tabs>
              <w:suppressAutoHyphens/>
              <w:jc w:val="center"/>
              <w:rPr>
                <w:rFonts w:ascii="Times New Roman" w:hAnsi="Times New Roman"/>
                <w:szCs w:val="24"/>
              </w:rPr>
            </w:pPr>
            <w:r w:rsidRPr="00104DE3">
              <w:rPr>
                <w:rFonts w:ascii="Times New Roman" w:hAnsi="Times New Roman"/>
                <w:szCs w:val="24"/>
              </w:rPr>
              <w:t>January</w:t>
            </w:r>
          </w:p>
        </w:tc>
        <w:tc>
          <w:tcPr>
            <w:tcW w:w="1890" w:type="dxa"/>
            <w:shd w:val="clear" w:color="auto" w:fill="auto"/>
          </w:tcPr>
          <w:p w14:paraId="52DB0CB0" w14:textId="77777777" w:rsidR="00E95CDC" w:rsidRPr="00104DE3" w:rsidRDefault="00E95CDC" w:rsidP="00104DE3">
            <w:pPr>
              <w:tabs>
                <w:tab w:val="left" w:pos="-720"/>
              </w:tabs>
              <w:suppressAutoHyphens/>
              <w:jc w:val="center"/>
              <w:rPr>
                <w:rFonts w:ascii="Times New Roman" w:hAnsi="Times New Roman"/>
                <w:szCs w:val="24"/>
              </w:rPr>
            </w:pPr>
            <w:r w:rsidRPr="00104DE3">
              <w:rPr>
                <w:rFonts w:ascii="Times New Roman" w:hAnsi="Times New Roman"/>
                <w:szCs w:val="24"/>
              </w:rPr>
              <w:t>March</w:t>
            </w:r>
          </w:p>
        </w:tc>
        <w:tc>
          <w:tcPr>
            <w:tcW w:w="2520" w:type="dxa"/>
            <w:tcBorders>
              <w:right w:val="single" w:sz="4" w:space="0" w:color="auto"/>
            </w:tcBorders>
            <w:shd w:val="clear" w:color="auto" w:fill="auto"/>
          </w:tcPr>
          <w:p w14:paraId="38829660" w14:textId="77777777" w:rsidR="00E95CDC" w:rsidRPr="00104DE3" w:rsidRDefault="00E95CDC" w:rsidP="00104DE3">
            <w:pPr>
              <w:tabs>
                <w:tab w:val="left" w:pos="-720"/>
              </w:tabs>
              <w:suppressAutoHyphens/>
              <w:jc w:val="center"/>
              <w:rPr>
                <w:rFonts w:ascii="Times New Roman" w:hAnsi="Times New Roman"/>
                <w:szCs w:val="24"/>
              </w:rPr>
            </w:pPr>
            <w:r w:rsidRPr="00104DE3">
              <w:rPr>
                <w:rFonts w:ascii="Times New Roman" w:hAnsi="Times New Roman"/>
                <w:szCs w:val="24"/>
              </w:rPr>
              <w:t>April - May</w:t>
            </w:r>
          </w:p>
        </w:tc>
        <w:tc>
          <w:tcPr>
            <w:tcW w:w="1638" w:type="dxa"/>
            <w:tcBorders>
              <w:left w:val="single" w:sz="4" w:space="0" w:color="auto"/>
              <w:right w:val="nil"/>
            </w:tcBorders>
            <w:shd w:val="clear" w:color="auto" w:fill="auto"/>
          </w:tcPr>
          <w:p w14:paraId="04CFC3EF" w14:textId="77777777" w:rsidR="00E95CDC" w:rsidRPr="00104DE3" w:rsidRDefault="00E95CDC" w:rsidP="00104DE3">
            <w:pPr>
              <w:tabs>
                <w:tab w:val="left" w:pos="-720"/>
              </w:tabs>
              <w:suppressAutoHyphens/>
              <w:jc w:val="center"/>
              <w:rPr>
                <w:rFonts w:ascii="Times New Roman" w:hAnsi="Times New Roman"/>
                <w:szCs w:val="24"/>
              </w:rPr>
            </w:pPr>
            <w:r w:rsidRPr="00104DE3">
              <w:rPr>
                <w:rFonts w:ascii="Times New Roman" w:hAnsi="Times New Roman"/>
                <w:szCs w:val="24"/>
              </w:rPr>
              <w:t>July</w:t>
            </w:r>
          </w:p>
        </w:tc>
      </w:tr>
      <w:tr w:rsidR="00E95CDC" w:rsidRPr="00104DE3" w14:paraId="14A10CF6" w14:textId="77777777" w:rsidTr="00104DE3">
        <w:tc>
          <w:tcPr>
            <w:tcW w:w="1818" w:type="dxa"/>
            <w:tcBorders>
              <w:left w:val="nil"/>
            </w:tcBorders>
            <w:shd w:val="clear" w:color="auto" w:fill="auto"/>
          </w:tcPr>
          <w:p w14:paraId="5725221C" w14:textId="77777777" w:rsidR="00E95CDC" w:rsidRPr="00104DE3" w:rsidRDefault="00E95CDC" w:rsidP="00104DE3">
            <w:pPr>
              <w:tabs>
                <w:tab w:val="left" w:pos="-720"/>
              </w:tabs>
              <w:suppressAutoHyphens/>
              <w:jc w:val="right"/>
              <w:rPr>
                <w:rFonts w:ascii="Times New Roman" w:hAnsi="Times New Roman"/>
                <w:szCs w:val="24"/>
              </w:rPr>
            </w:pPr>
            <w:r w:rsidRPr="00104DE3">
              <w:rPr>
                <w:rFonts w:ascii="Times New Roman" w:hAnsi="Times New Roman"/>
                <w:szCs w:val="24"/>
              </w:rPr>
              <w:t>Exit</w:t>
            </w:r>
          </w:p>
        </w:tc>
        <w:tc>
          <w:tcPr>
            <w:tcW w:w="1710" w:type="dxa"/>
            <w:shd w:val="clear" w:color="auto" w:fill="auto"/>
          </w:tcPr>
          <w:p w14:paraId="469A621D" w14:textId="77777777" w:rsidR="00E95CDC" w:rsidRPr="00104DE3" w:rsidRDefault="00E95CDC" w:rsidP="00104DE3">
            <w:pPr>
              <w:tabs>
                <w:tab w:val="left" w:pos="-720"/>
              </w:tabs>
              <w:suppressAutoHyphens/>
              <w:jc w:val="center"/>
              <w:rPr>
                <w:rFonts w:ascii="Times New Roman" w:hAnsi="Times New Roman"/>
                <w:szCs w:val="24"/>
              </w:rPr>
            </w:pPr>
            <w:r w:rsidRPr="00104DE3">
              <w:rPr>
                <w:rFonts w:ascii="Times New Roman" w:hAnsi="Times New Roman"/>
                <w:szCs w:val="24"/>
              </w:rPr>
              <w:t>June</w:t>
            </w:r>
          </w:p>
        </w:tc>
        <w:tc>
          <w:tcPr>
            <w:tcW w:w="1890" w:type="dxa"/>
            <w:shd w:val="clear" w:color="auto" w:fill="auto"/>
          </w:tcPr>
          <w:p w14:paraId="2BB2D97D" w14:textId="77777777" w:rsidR="00E95CDC" w:rsidRPr="00104DE3" w:rsidRDefault="00E95CDC" w:rsidP="00104DE3">
            <w:pPr>
              <w:tabs>
                <w:tab w:val="left" w:pos="-720"/>
              </w:tabs>
              <w:suppressAutoHyphens/>
              <w:jc w:val="center"/>
              <w:rPr>
                <w:rFonts w:ascii="Times New Roman" w:hAnsi="Times New Roman"/>
                <w:szCs w:val="24"/>
              </w:rPr>
            </w:pPr>
            <w:r w:rsidRPr="00104DE3">
              <w:rPr>
                <w:rFonts w:ascii="Times New Roman" w:hAnsi="Times New Roman"/>
                <w:szCs w:val="24"/>
              </w:rPr>
              <w:t>August</w:t>
            </w:r>
          </w:p>
        </w:tc>
        <w:tc>
          <w:tcPr>
            <w:tcW w:w="2520" w:type="dxa"/>
            <w:tcBorders>
              <w:right w:val="single" w:sz="4" w:space="0" w:color="auto"/>
            </w:tcBorders>
            <w:shd w:val="clear" w:color="auto" w:fill="auto"/>
          </w:tcPr>
          <w:p w14:paraId="074E59EB" w14:textId="77777777" w:rsidR="00E95CDC" w:rsidRPr="00104DE3" w:rsidRDefault="00E95CDC" w:rsidP="00104DE3">
            <w:pPr>
              <w:tabs>
                <w:tab w:val="left" w:pos="-720"/>
              </w:tabs>
              <w:suppressAutoHyphens/>
              <w:jc w:val="center"/>
              <w:rPr>
                <w:rFonts w:ascii="Times New Roman" w:hAnsi="Times New Roman"/>
                <w:szCs w:val="24"/>
              </w:rPr>
            </w:pPr>
            <w:r w:rsidRPr="00104DE3">
              <w:rPr>
                <w:rFonts w:ascii="Times New Roman" w:hAnsi="Times New Roman"/>
                <w:szCs w:val="24"/>
              </w:rPr>
              <w:t>September - October</w:t>
            </w:r>
          </w:p>
        </w:tc>
        <w:tc>
          <w:tcPr>
            <w:tcW w:w="1638" w:type="dxa"/>
            <w:tcBorders>
              <w:left w:val="single" w:sz="4" w:space="0" w:color="auto"/>
              <w:right w:val="nil"/>
            </w:tcBorders>
            <w:shd w:val="clear" w:color="auto" w:fill="auto"/>
          </w:tcPr>
          <w:p w14:paraId="63DC471D" w14:textId="77777777" w:rsidR="00E95CDC" w:rsidRPr="00104DE3" w:rsidRDefault="00E95CDC" w:rsidP="00104DE3">
            <w:pPr>
              <w:tabs>
                <w:tab w:val="left" w:pos="-720"/>
              </w:tabs>
              <w:suppressAutoHyphens/>
              <w:jc w:val="center"/>
              <w:rPr>
                <w:rFonts w:ascii="Times New Roman" w:hAnsi="Times New Roman"/>
                <w:szCs w:val="24"/>
              </w:rPr>
            </w:pPr>
            <w:r w:rsidRPr="00104DE3">
              <w:rPr>
                <w:rFonts w:ascii="Times New Roman" w:hAnsi="Times New Roman"/>
                <w:szCs w:val="24"/>
              </w:rPr>
              <w:t>December</w:t>
            </w:r>
          </w:p>
        </w:tc>
      </w:tr>
      <w:tr w:rsidR="00E95CDC" w:rsidRPr="00104DE3" w14:paraId="093B3019" w14:textId="77777777" w:rsidTr="00104DE3">
        <w:tc>
          <w:tcPr>
            <w:tcW w:w="1818" w:type="dxa"/>
            <w:tcBorders>
              <w:left w:val="nil"/>
            </w:tcBorders>
            <w:shd w:val="clear" w:color="auto" w:fill="auto"/>
          </w:tcPr>
          <w:p w14:paraId="017B02A7" w14:textId="77777777" w:rsidR="00E95CDC" w:rsidRPr="00104DE3" w:rsidRDefault="00E95CDC" w:rsidP="00104DE3">
            <w:pPr>
              <w:tabs>
                <w:tab w:val="left" w:pos="-720"/>
              </w:tabs>
              <w:suppressAutoHyphens/>
              <w:jc w:val="right"/>
              <w:rPr>
                <w:rFonts w:ascii="Times New Roman" w:hAnsi="Times New Roman"/>
                <w:szCs w:val="24"/>
              </w:rPr>
            </w:pPr>
            <w:r w:rsidRPr="00104DE3">
              <w:rPr>
                <w:rFonts w:ascii="Times New Roman" w:hAnsi="Times New Roman"/>
                <w:szCs w:val="24"/>
              </w:rPr>
              <w:t>Follow-up</w:t>
            </w:r>
          </w:p>
        </w:tc>
        <w:tc>
          <w:tcPr>
            <w:tcW w:w="1710" w:type="dxa"/>
            <w:shd w:val="clear" w:color="auto" w:fill="auto"/>
          </w:tcPr>
          <w:p w14:paraId="67216681" w14:textId="77777777" w:rsidR="00E95CDC" w:rsidRPr="00104DE3" w:rsidRDefault="00E95CDC" w:rsidP="00104DE3">
            <w:pPr>
              <w:tabs>
                <w:tab w:val="left" w:pos="-720"/>
              </w:tabs>
              <w:suppressAutoHyphens/>
              <w:jc w:val="center"/>
              <w:rPr>
                <w:rFonts w:ascii="Times New Roman" w:hAnsi="Times New Roman"/>
                <w:szCs w:val="24"/>
              </w:rPr>
            </w:pPr>
            <w:r w:rsidRPr="00104DE3">
              <w:rPr>
                <w:rFonts w:ascii="Times New Roman" w:hAnsi="Times New Roman"/>
                <w:szCs w:val="24"/>
              </w:rPr>
              <w:t>June</w:t>
            </w:r>
          </w:p>
        </w:tc>
        <w:tc>
          <w:tcPr>
            <w:tcW w:w="1890" w:type="dxa"/>
            <w:shd w:val="clear" w:color="auto" w:fill="auto"/>
          </w:tcPr>
          <w:p w14:paraId="076658A8" w14:textId="77777777" w:rsidR="00E95CDC" w:rsidRPr="00104DE3" w:rsidRDefault="00E95CDC" w:rsidP="00104DE3">
            <w:pPr>
              <w:tabs>
                <w:tab w:val="left" w:pos="-720"/>
              </w:tabs>
              <w:suppressAutoHyphens/>
              <w:jc w:val="center"/>
              <w:rPr>
                <w:rFonts w:ascii="Times New Roman" w:hAnsi="Times New Roman"/>
                <w:szCs w:val="24"/>
              </w:rPr>
            </w:pPr>
            <w:r w:rsidRPr="00104DE3">
              <w:rPr>
                <w:rFonts w:ascii="Times New Roman" w:hAnsi="Times New Roman"/>
                <w:szCs w:val="24"/>
              </w:rPr>
              <w:t>August</w:t>
            </w:r>
          </w:p>
        </w:tc>
        <w:tc>
          <w:tcPr>
            <w:tcW w:w="2520" w:type="dxa"/>
            <w:tcBorders>
              <w:right w:val="single" w:sz="4" w:space="0" w:color="auto"/>
            </w:tcBorders>
            <w:shd w:val="clear" w:color="auto" w:fill="auto"/>
          </w:tcPr>
          <w:p w14:paraId="7C63D249" w14:textId="77777777" w:rsidR="00E95CDC" w:rsidRPr="00104DE3" w:rsidRDefault="00E95CDC" w:rsidP="00104DE3">
            <w:pPr>
              <w:tabs>
                <w:tab w:val="left" w:pos="-720"/>
              </w:tabs>
              <w:suppressAutoHyphens/>
              <w:jc w:val="center"/>
              <w:rPr>
                <w:rFonts w:ascii="Times New Roman" w:hAnsi="Times New Roman"/>
                <w:szCs w:val="24"/>
              </w:rPr>
            </w:pPr>
            <w:r w:rsidRPr="00104DE3">
              <w:rPr>
                <w:rFonts w:ascii="Times New Roman" w:hAnsi="Times New Roman"/>
                <w:szCs w:val="24"/>
              </w:rPr>
              <w:t>September - October</w:t>
            </w:r>
          </w:p>
        </w:tc>
        <w:tc>
          <w:tcPr>
            <w:tcW w:w="1638" w:type="dxa"/>
            <w:tcBorders>
              <w:left w:val="single" w:sz="4" w:space="0" w:color="auto"/>
              <w:right w:val="nil"/>
            </w:tcBorders>
            <w:shd w:val="clear" w:color="auto" w:fill="auto"/>
          </w:tcPr>
          <w:p w14:paraId="1C872FA3" w14:textId="77777777" w:rsidR="00E95CDC" w:rsidRPr="00104DE3" w:rsidRDefault="00E95CDC" w:rsidP="00104DE3">
            <w:pPr>
              <w:tabs>
                <w:tab w:val="left" w:pos="-720"/>
              </w:tabs>
              <w:suppressAutoHyphens/>
              <w:jc w:val="center"/>
              <w:rPr>
                <w:rFonts w:ascii="Times New Roman" w:hAnsi="Times New Roman"/>
                <w:szCs w:val="24"/>
              </w:rPr>
            </w:pPr>
            <w:r w:rsidRPr="00104DE3">
              <w:rPr>
                <w:rFonts w:ascii="Times New Roman" w:hAnsi="Times New Roman"/>
                <w:szCs w:val="24"/>
              </w:rPr>
              <w:t>December</w:t>
            </w:r>
          </w:p>
        </w:tc>
      </w:tr>
    </w:tbl>
    <w:p w14:paraId="3EB0E52E" w14:textId="77777777" w:rsidR="00E95CDC" w:rsidRDefault="00E95CDC">
      <w:pPr>
        <w:tabs>
          <w:tab w:val="left" w:pos="-720"/>
        </w:tabs>
        <w:suppressAutoHyphens/>
        <w:rPr>
          <w:rFonts w:ascii="Times New Roman" w:hAnsi="Times New Roman"/>
          <w:szCs w:val="24"/>
        </w:rPr>
      </w:pPr>
    </w:p>
    <w:p w14:paraId="2354F519" w14:textId="77777777" w:rsidR="00635CEE" w:rsidRPr="006E3400" w:rsidRDefault="00BA1502">
      <w:pPr>
        <w:tabs>
          <w:tab w:val="left" w:pos="-720"/>
        </w:tabs>
        <w:suppressAutoHyphens/>
        <w:rPr>
          <w:rFonts w:ascii="Times New Roman" w:hAnsi="Times New Roman"/>
          <w:szCs w:val="24"/>
        </w:rPr>
      </w:pPr>
      <w:r>
        <w:rPr>
          <w:rFonts w:ascii="Times New Roman" w:hAnsi="Times New Roman"/>
          <w:szCs w:val="24"/>
        </w:rPr>
        <w:t>For the non-fellowship training surveys, the schedule will remain the same, i.e., the approximate number of weeks for data collection, analysis, etc. However, the timing of the survey will be contingent on the timing of the training programs, but IES predicts that most of the surveys will be sent in June, following the Exit and Follow-up schedule noted in the table above.</w:t>
      </w:r>
    </w:p>
    <w:p w14:paraId="0D4B7C54" w14:textId="77777777" w:rsidR="004F692A" w:rsidRPr="006E3400" w:rsidRDefault="004F692A">
      <w:pPr>
        <w:tabs>
          <w:tab w:val="left" w:pos="-720"/>
        </w:tabs>
        <w:suppressAutoHyphens/>
        <w:rPr>
          <w:rFonts w:ascii="Times New Roman" w:hAnsi="Times New Roman"/>
          <w:szCs w:val="24"/>
        </w:rPr>
      </w:pPr>
    </w:p>
    <w:p w14:paraId="23ED577E" w14:textId="77777777" w:rsidR="004F692A" w:rsidRPr="00A30B76" w:rsidRDefault="004F692A" w:rsidP="00CC3330">
      <w:pPr>
        <w:numPr>
          <w:ilvl w:val="0"/>
          <w:numId w:val="2"/>
        </w:numPr>
        <w:tabs>
          <w:tab w:val="left" w:pos="-720"/>
        </w:tabs>
        <w:suppressAutoHyphens/>
        <w:rPr>
          <w:rStyle w:val="a"/>
          <w:rFonts w:ascii="Times New Roman" w:hAnsi="Times New Roman"/>
          <w:i/>
          <w:color w:val="1F497D"/>
          <w:szCs w:val="24"/>
        </w:rPr>
      </w:pPr>
      <w:r w:rsidRPr="00A30B76">
        <w:rPr>
          <w:rFonts w:ascii="Times New Roman" w:hAnsi="Times New Roman"/>
          <w:i/>
          <w:color w:val="1F497D"/>
          <w:szCs w:val="24"/>
        </w:rPr>
        <w:t xml:space="preserve"> </w:t>
      </w:r>
      <w:r w:rsidRPr="00A30B76">
        <w:rPr>
          <w:rStyle w:val="a"/>
          <w:rFonts w:ascii="Times New Roman" w:hAnsi="Times New Roman"/>
          <w:i/>
          <w:color w:val="1F497D"/>
          <w:szCs w:val="24"/>
        </w:rPr>
        <w:t>If seeking approval to not display the expiration date for OMB approval of the information collection, explain the reasons that display would be inappropriate.</w:t>
      </w:r>
    </w:p>
    <w:p w14:paraId="6342405B" w14:textId="77777777" w:rsidR="009901ED" w:rsidRPr="006E3400" w:rsidRDefault="009901ED">
      <w:pPr>
        <w:tabs>
          <w:tab w:val="left" w:pos="-720"/>
        </w:tabs>
        <w:suppressAutoHyphens/>
        <w:rPr>
          <w:rStyle w:val="a"/>
          <w:rFonts w:ascii="Times New Roman" w:hAnsi="Times New Roman"/>
          <w:szCs w:val="24"/>
        </w:rPr>
      </w:pPr>
    </w:p>
    <w:p w14:paraId="7FABDD1D" w14:textId="77777777" w:rsidR="00635CEE" w:rsidRPr="006E3400" w:rsidRDefault="00635CEE">
      <w:pPr>
        <w:tabs>
          <w:tab w:val="left" w:pos="-720"/>
        </w:tabs>
        <w:suppressAutoHyphens/>
        <w:rPr>
          <w:rFonts w:ascii="Times New Roman" w:hAnsi="Times New Roman"/>
          <w:szCs w:val="24"/>
        </w:rPr>
      </w:pPr>
      <w:r w:rsidRPr="006E3400">
        <w:rPr>
          <w:rStyle w:val="a"/>
          <w:rFonts w:ascii="Times New Roman" w:hAnsi="Times New Roman"/>
          <w:szCs w:val="24"/>
        </w:rPr>
        <w:t>Approval is not being sought to not display the expiration date for OMB approval of the information collection.</w:t>
      </w:r>
    </w:p>
    <w:p w14:paraId="7F4E9D9D" w14:textId="77777777" w:rsidR="004F692A" w:rsidRPr="006E3400" w:rsidRDefault="004F692A">
      <w:pPr>
        <w:tabs>
          <w:tab w:val="left" w:pos="-720"/>
        </w:tabs>
        <w:suppressAutoHyphens/>
        <w:rPr>
          <w:rFonts w:ascii="Times New Roman" w:hAnsi="Times New Roman"/>
          <w:szCs w:val="24"/>
        </w:rPr>
      </w:pPr>
    </w:p>
    <w:p w14:paraId="06018873" w14:textId="77777777" w:rsidR="004F692A" w:rsidRPr="00A30B76" w:rsidRDefault="004F692A" w:rsidP="00CC3330">
      <w:pPr>
        <w:numPr>
          <w:ilvl w:val="0"/>
          <w:numId w:val="2"/>
        </w:numPr>
        <w:tabs>
          <w:tab w:val="left" w:pos="-720"/>
        </w:tabs>
        <w:suppressAutoHyphens/>
        <w:rPr>
          <w:rStyle w:val="a"/>
          <w:rFonts w:ascii="Times New Roman" w:hAnsi="Times New Roman"/>
          <w:i/>
          <w:color w:val="1F497D"/>
          <w:szCs w:val="24"/>
        </w:rPr>
      </w:pPr>
      <w:r w:rsidRPr="00A30B76">
        <w:rPr>
          <w:rFonts w:ascii="Times New Roman" w:hAnsi="Times New Roman"/>
          <w:i/>
          <w:color w:val="1F497D"/>
          <w:szCs w:val="24"/>
        </w:rPr>
        <w:t xml:space="preserve"> </w:t>
      </w:r>
      <w:r w:rsidRPr="00A30B76">
        <w:rPr>
          <w:rStyle w:val="a"/>
          <w:rFonts w:ascii="Times New Roman" w:hAnsi="Times New Roman"/>
          <w:i/>
          <w:color w:val="1F497D"/>
          <w:szCs w:val="24"/>
        </w:rPr>
        <w:t>Explain each exception to the certification statement identified in Item 20, “Certification for Paperwork Reduction Act Submissions,” of OMB Form 83-I.</w:t>
      </w:r>
    </w:p>
    <w:p w14:paraId="03DC535C" w14:textId="77777777" w:rsidR="009901ED" w:rsidRPr="006E3400" w:rsidRDefault="009901ED">
      <w:pPr>
        <w:tabs>
          <w:tab w:val="left" w:pos="-720"/>
        </w:tabs>
        <w:suppressAutoHyphens/>
        <w:rPr>
          <w:rStyle w:val="a"/>
          <w:rFonts w:ascii="Times New Roman" w:hAnsi="Times New Roman"/>
          <w:szCs w:val="24"/>
        </w:rPr>
      </w:pPr>
    </w:p>
    <w:p w14:paraId="3676B103" w14:textId="77777777" w:rsidR="004F692A" w:rsidRPr="006E3400" w:rsidRDefault="00635CEE">
      <w:pPr>
        <w:tabs>
          <w:tab w:val="left" w:pos="-720"/>
        </w:tabs>
        <w:suppressAutoHyphens/>
        <w:rPr>
          <w:rFonts w:ascii="Times New Roman" w:hAnsi="Times New Roman"/>
          <w:szCs w:val="24"/>
        </w:rPr>
      </w:pPr>
      <w:r w:rsidRPr="006E3400">
        <w:rPr>
          <w:rFonts w:ascii="Times New Roman" w:hAnsi="Times New Roman"/>
          <w:szCs w:val="24"/>
        </w:rPr>
        <w:t>No exceptions are being sought for this work.</w:t>
      </w:r>
    </w:p>
    <w:p w14:paraId="02718999" w14:textId="77777777" w:rsidR="006E3400" w:rsidRPr="006E3400" w:rsidRDefault="006E3400">
      <w:pPr>
        <w:tabs>
          <w:tab w:val="left" w:pos="-720"/>
        </w:tabs>
        <w:suppressAutoHyphens/>
        <w:rPr>
          <w:rFonts w:ascii="Times New Roman" w:hAnsi="Times New Roman"/>
          <w:szCs w:val="24"/>
        </w:rPr>
      </w:pPr>
    </w:p>
    <w:sectPr w:rsidR="006E3400" w:rsidRPr="006E3400">
      <w:footerReference w:type="default" r:id="rId16"/>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010E8C" w14:textId="77777777" w:rsidR="00D73252" w:rsidRDefault="00D73252">
      <w:pPr>
        <w:spacing w:line="20" w:lineRule="exact"/>
      </w:pPr>
    </w:p>
  </w:endnote>
  <w:endnote w:type="continuationSeparator" w:id="0">
    <w:p w14:paraId="549557E6" w14:textId="77777777" w:rsidR="00D73252" w:rsidRDefault="00D73252">
      <w:r>
        <w:t xml:space="preserve"> </w:t>
      </w:r>
    </w:p>
  </w:endnote>
  <w:endnote w:type="continuationNotice" w:id="1">
    <w:p w14:paraId="1663FE22" w14:textId="77777777" w:rsidR="00D73252" w:rsidRDefault="00D7325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601CC" w14:textId="77777777" w:rsidR="006D6539" w:rsidRDefault="006D6539">
    <w:pPr>
      <w:spacing w:before="140" w:line="100" w:lineRule="exact"/>
      <w:rPr>
        <w:sz w:val="10"/>
      </w:rPr>
    </w:pPr>
  </w:p>
  <w:p w14:paraId="22EFBD7D" w14:textId="77777777" w:rsidR="006D6539" w:rsidRDefault="006D6539">
    <w:pPr>
      <w:tabs>
        <w:tab w:val="left" w:pos="0"/>
      </w:tabs>
      <w:suppressAutoHyphens/>
    </w:pPr>
  </w:p>
  <w:p w14:paraId="624517BC" w14:textId="6310065B" w:rsidR="006D6539" w:rsidRDefault="00BF135F">
    <w:pPr>
      <w:tabs>
        <w:tab w:val="left" w:pos="0"/>
      </w:tabs>
      <w:suppressAutoHyphens/>
    </w:pPr>
    <w:r>
      <w:rPr>
        <w:noProof/>
      </w:rPr>
      <mc:AlternateContent>
        <mc:Choice Requires="wps">
          <w:drawing>
            <wp:anchor distT="0" distB="0" distL="114300" distR="114300" simplePos="0" relativeHeight="251657728" behindDoc="1" locked="0" layoutInCell="0" allowOverlap="1" wp14:anchorId="09B06AA2" wp14:editId="50C650A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FF77549" w14:textId="77777777" w:rsidR="006D6539" w:rsidRDefault="006D6539">
                          <w:pPr>
                            <w:tabs>
                              <w:tab w:val="center" w:pos="4650"/>
                            </w:tabs>
                            <w:suppressAutoHyphens/>
                            <w:jc w:val="both"/>
                          </w:pPr>
                          <w:r>
                            <w:tab/>
                          </w:r>
                          <w:r>
                            <w:fldChar w:fldCharType="begin"/>
                          </w:r>
                          <w:r>
                            <w:instrText>page \* arabic</w:instrText>
                          </w:r>
                          <w:r>
                            <w:fldChar w:fldCharType="separate"/>
                          </w:r>
                          <w:r w:rsidR="00D0003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14:paraId="4FF77549" w14:textId="77777777" w:rsidR="006D6539" w:rsidRDefault="006D6539">
                    <w:pPr>
                      <w:tabs>
                        <w:tab w:val="center" w:pos="4650"/>
                      </w:tabs>
                      <w:suppressAutoHyphens/>
                      <w:jc w:val="both"/>
                    </w:pPr>
                    <w:r>
                      <w:tab/>
                    </w:r>
                    <w:r>
                      <w:fldChar w:fldCharType="begin"/>
                    </w:r>
                    <w:r>
                      <w:instrText>page \* arabic</w:instrText>
                    </w:r>
                    <w:r>
                      <w:fldChar w:fldCharType="separate"/>
                    </w:r>
                    <w:r w:rsidR="00D00037">
                      <w:rPr>
                        <w:noProof/>
                      </w:rPr>
                      <w:t>1</w:t>
                    </w:r>
                    <w: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69B7C8" w14:textId="77777777" w:rsidR="00D73252" w:rsidRDefault="00D73252">
      <w:r>
        <w:separator/>
      </w:r>
    </w:p>
  </w:footnote>
  <w:footnote w:type="continuationSeparator" w:id="0">
    <w:p w14:paraId="0E9A0276" w14:textId="77777777" w:rsidR="00D73252" w:rsidRDefault="00D732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lvl>
  </w:abstractNum>
  <w:abstractNum w:abstractNumId="4">
    <w:nsid w:val="407878BA"/>
    <w:multiLevelType w:val="multilevel"/>
    <w:tmpl w:val="EBC81938"/>
    <w:lvl w:ilvl="0">
      <w:start w:val="8"/>
      <w:numFmt w:val="decimal"/>
      <w:lvlText w:val="%1."/>
      <w:legacy w:legacy="1" w:legacySpace="0" w:legacyIndent="375"/>
      <w:lvlJc w:val="left"/>
      <w:pPr>
        <w:ind w:left="375" w:hanging="375"/>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59957632"/>
    <w:multiLevelType w:val="hybridMultilevel"/>
    <w:tmpl w:val="F3CEB64A"/>
    <w:lvl w:ilvl="0" w:tplc="DA267346">
      <w:start w:val="1"/>
      <w:numFmt w:val="upperLetter"/>
      <w:lvlText w:val="(%1)"/>
      <w:lvlJc w:val="left"/>
      <w:pPr>
        <w:ind w:left="720" w:hanging="360"/>
      </w:pPr>
      <w:rPr>
        <w:rFonts w:hint="default"/>
      </w:rPr>
    </w:lvl>
    <w:lvl w:ilvl="1" w:tplc="DA26734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151ABB"/>
    <w:multiLevelType w:val="hybridMultilevel"/>
    <w:tmpl w:val="7BAE48A4"/>
    <w:lvl w:ilvl="0" w:tplc="630EA080">
      <w:start w:val="13"/>
      <w:numFmt w:val="decimal"/>
      <w:lvlText w:val="%1."/>
      <w:lvlJc w:val="left"/>
      <w:pPr>
        <w:ind w:left="37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FB6D7F"/>
    <w:multiLevelType w:val="hybridMultilevel"/>
    <w:tmpl w:val="9E06D1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9681247"/>
    <w:multiLevelType w:val="singleLevel"/>
    <w:tmpl w:val="1082AB00"/>
    <w:lvl w:ilvl="0">
      <w:start w:val="1"/>
      <w:numFmt w:val="decimal"/>
      <w:lvlText w:val="%1."/>
      <w:legacy w:legacy="1" w:legacySpace="0" w:legacyIndent="360"/>
      <w:lvlJc w:val="left"/>
      <w:pPr>
        <w:ind w:left="360" w:hanging="360"/>
      </w:p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11"/>
  </w:num>
  <w:num w:numId="5">
    <w:abstractNumId w:val="1"/>
  </w:num>
  <w:num w:numId="6">
    <w:abstractNumId w:val="2"/>
  </w:num>
  <w:num w:numId="7">
    <w:abstractNumId w:val="6"/>
  </w:num>
  <w:num w:numId="8">
    <w:abstractNumId w:val="5"/>
  </w:num>
  <w:num w:numId="9">
    <w:abstractNumId w:val="7"/>
  </w:num>
  <w:num w:numId="10">
    <w:abstractNumId w:val="10"/>
  </w:num>
  <w:num w:numId="11">
    <w:abstractNumId w:val="8"/>
  </w:num>
  <w:num w:numId="12">
    <w:abstractNumId w:val="9"/>
  </w:num>
  <w:num w:numId="13">
    <w:abstractNumId w:val="4"/>
    <w:lvlOverride w:ilvl="0">
      <w:startOverride w:val="1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590F"/>
    <w:rsid w:val="00060C26"/>
    <w:rsid w:val="00075319"/>
    <w:rsid w:val="000805FB"/>
    <w:rsid w:val="00095CE1"/>
    <w:rsid w:val="000A107A"/>
    <w:rsid w:val="000C1195"/>
    <w:rsid w:val="000E6CB8"/>
    <w:rsid w:val="000F74E1"/>
    <w:rsid w:val="0010028A"/>
    <w:rsid w:val="00104DE3"/>
    <w:rsid w:val="00106AB2"/>
    <w:rsid w:val="0012594C"/>
    <w:rsid w:val="00155580"/>
    <w:rsid w:val="00176BDB"/>
    <w:rsid w:val="001A26B5"/>
    <w:rsid w:val="001D2869"/>
    <w:rsid w:val="001D2E7E"/>
    <w:rsid w:val="001D401A"/>
    <w:rsid w:val="0020639D"/>
    <w:rsid w:val="00211C02"/>
    <w:rsid w:val="002403E6"/>
    <w:rsid w:val="00250C88"/>
    <w:rsid w:val="00257F59"/>
    <w:rsid w:val="00261D8B"/>
    <w:rsid w:val="00275AD0"/>
    <w:rsid w:val="00287952"/>
    <w:rsid w:val="002A0F4D"/>
    <w:rsid w:val="002B1260"/>
    <w:rsid w:val="002D4A30"/>
    <w:rsid w:val="00331B37"/>
    <w:rsid w:val="003659A7"/>
    <w:rsid w:val="003708EB"/>
    <w:rsid w:val="00386A53"/>
    <w:rsid w:val="00397FFE"/>
    <w:rsid w:val="003A7641"/>
    <w:rsid w:val="003B2609"/>
    <w:rsid w:val="003B7D81"/>
    <w:rsid w:val="003C29C2"/>
    <w:rsid w:val="00400D5F"/>
    <w:rsid w:val="00420859"/>
    <w:rsid w:val="00427389"/>
    <w:rsid w:val="00460878"/>
    <w:rsid w:val="00460F9D"/>
    <w:rsid w:val="00463852"/>
    <w:rsid w:val="00466936"/>
    <w:rsid w:val="00466ED9"/>
    <w:rsid w:val="004A5158"/>
    <w:rsid w:val="004C6ACA"/>
    <w:rsid w:val="004D3F32"/>
    <w:rsid w:val="004D5D9C"/>
    <w:rsid w:val="004D6450"/>
    <w:rsid w:val="004F692A"/>
    <w:rsid w:val="00543303"/>
    <w:rsid w:val="00544DAF"/>
    <w:rsid w:val="00554C60"/>
    <w:rsid w:val="00570A2D"/>
    <w:rsid w:val="005B40BC"/>
    <w:rsid w:val="005D74E7"/>
    <w:rsid w:val="006058AB"/>
    <w:rsid w:val="00611C31"/>
    <w:rsid w:val="00633120"/>
    <w:rsid w:val="00635CEE"/>
    <w:rsid w:val="0065757B"/>
    <w:rsid w:val="006B2CD9"/>
    <w:rsid w:val="006C51B2"/>
    <w:rsid w:val="006D1A34"/>
    <w:rsid w:val="006D6539"/>
    <w:rsid w:val="006E3400"/>
    <w:rsid w:val="006F7123"/>
    <w:rsid w:val="0070103B"/>
    <w:rsid w:val="00705153"/>
    <w:rsid w:val="00707CED"/>
    <w:rsid w:val="0071109A"/>
    <w:rsid w:val="00721975"/>
    <w:rsid w:val="00747D5E"/>
    <w:rsid w:val="007540E0"/>
    <w:rsid w:val="007A6024"/>
    <w:rsid w:val="007B4F2E"/>
    <w:rsid w:val="0085487A"/>
    <w:rsid w:val="008643CC"/>
    <w:rsid w:val="008835BE"/>
    <w:rsid w:val="008B0080"/>
    <w:rsid w:val="008B6758"/>
    <w:rsid w:val="008C0199"/>
    <w:rsid w:val="008C071C"/>
    <w:rsid w:val="008D50C8"/>
    <w:rsid w:val="008D7EB2"/>
    <w:rsid w:val="008F7F55"/>
    <w:rsid w:val="00936BDD"/>
    <w:rsid w:val="0096018F"/>
    <w:rsid w:val="00975535"/>
    <w:rsid w:val="00985C0E"/>
    <w:rsid w:val="009901ED"/>
    <w:rsid w:val="00990704"/>
    <w:rsid w:val="009B6C60"/>
    <w:rsid w:val="009C03D4"/>
    <w:rsid w:val="009C7F7E"/>
    <w:rsid w:val="009E324A"/>
    <w:rsid w:val="00A30B76"/>
    <w:rsid w:val="00A3208D"/>
    <w:rsid w:val="00A378E1"/>
    <w:rsid w:val="00A47CC3"/>
    <w:rsid w:val="00A52A97"/>
    <w:rsid w:val="00A909D6"/>
    <w:rsid w:val="00AF16E0"/>
    <w:rsid w:val="00B55B03"/>
    <w:rsid w:val="00BA1371"/>
    <w:rsid w:val="00BA1502"/>
    <w:rsid w:val="00BA767C"/>
    <w:rsid w:val="00BB385A"/>
    <w:rsid w:val="00BC0467"/>
    <w:rsid w:val="00BE0E49"/>
    <w:rsid w:val="00BE1F2B"/>
    <w:rsid w:val="00BE56FE"/>
    <w:rsid w:val="00BF135F"/>
    <w:rsid w:val="00C04452"/>
    <w:rsid w:val="00C118DA"/>
    <w:rsid w:val="00C17464"/>
    <w:rsid w:val="00C214D3"/>
    <w:rsid w:val="00C37091"/>
    <w:rsid w:val="00C50A90"/>
    <w:rsid w:val="00C53391"/>
    <w:rsid w:val="00C568C6"/>
    <w:rsid w:val="00C63B81"/>
    <w:rsid w:val="00C65542"/>
    <w:rsid w:val="00C8125C"/>
    <w:rsid w:val="00CA7D1C"/>
    <w:rsid w:val="00CC3330"/>
    <w:rsid w:val="00D00037"/>
    <w:rsid w:val="00D10657"/>
    <w:rsid w:val="00D546BE"/>
    <w:rsid w:val="00D62260"/>
    <w:rsid w:val="00D64341"/>
    <w:rsid w:val="00D73252"/>
    <w:rsid w:val="00D84B7C"/>
    <w:rsid w:val="00DA1F7E"/>
    <w:rsid w:val="00DB797A"/>
    <w:rsid w:val="00DC4263"/>
    <w:rsid w:val="00DC43E2"/>
    <w:rsid w:val="00DC718F"/>
    <w:rsid w:val="00E05702"/>
    <w:rsid w:val="00E05D5F"/>
    <w:rsid w:val="00E42940"/>
    <w:rsid w:val="00E45EFA"/>
    <w:rsid w:val="00E55C1D"/>
    <w:rsid w:val="00E662F1"/>
    <w:rsid w:val="00E67C6F"/>
    <w:rsid w:val="00E708A8"/>
    <w:rsid w:val="00E779A5"/>
    <w:rsid w:val="00E9448B"/>
    <w:rsid w:val="00E9551D"/>
    <w:rsid w:val="00E95B24"/>
    <w:rsid w:val="00E95CDC"/>
    <w:rsid w:val="00EB51BE"/>
    <w:rsid w:val="00EB6673"/>
    <w:rsid w:val="00ED1355"/>
    <w:rsid w:val="00EF23FF"/>
    <w:rsid w:val="00EF2595"/>
    <w:rsid w:val="00F053EB"/>
    <w:rsid w:val="00FA03AD"/>
    <w:rsid w:val="00FB05EA"/>
    <w:rsid w:val="00FC1868"/>
    <w:rsid w:val="00FF32F6"/>
    <w:rsid w:val="00FF3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1D78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Table Web 1" w:semiHidden="0" w:unhideWhenUsed="0"/>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paragraph" w:styleId="Heading1">
    <w:name w:val="heading 1"/>
    <w:basedOn w:val="Normal"/>
    <w:link w:val="Heading1Char"/>
    <w:uiPriority w:val="9"/>
    <w:qFormat/>
    <w:rsid w:val="00A3208D"/>
    <w:pPr>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ourier" w:hAnsi="Courier"/>
      <w:noProof w:val="0"/>
      <w:sz w:val="24"/>
      <w:vertAlign w:val="superscript"/>
      <w:lang w:val="en-US"/>
    </w:rPr>
  </w:style>
  <w:style w:type="paragraph" w:styleId="FootnoteText">
    <w:name w:val="footnote text"/>
    <w:basedOn w:val="Normal"/>
    <w:semiHidden/>
    <w:pPr>
      <w:tabs>
        <w:tab w:val="left" w:pos="-720"/>
      </w:tabs>
      <w:suppressAutoHyphens/>
    </w:pPr>
  </w:style>
  <w:style w:type="character" w:styleId="FootnoteReference">
    <w:name w:val="footnote reference"/>
    <w:semiHidden/>
    <w:rPr>
      <w:rFonts w:ascii="Courier" w:hAnsi="Courier"/>
      <w:noProof w:val="0"/>
      <w:sz w:val="24"/>
      <w:vertAlign w:val="superscript"/>
      <w:lang w:val="en-US"/>
    </w:rPr>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paragraph" w:styleId="Footer">
    <w:name w:val="footer"/>
    <w:basedOn w:val="Normal"/>
    <w:pPr>
      <w:tabs>
        <w:tab w:val="left" w:pos="0"/>
        <w:tab w:val="center" w:pos="4320"/>
        <w:tab w:val="right" w:pos="8640"/>
      </w:tabs>
      <w:suppressAutoHyphens/>
    </w:pPr>
  </w:style>
  <w:style w:type="paragraph" w:styleId="Header">
    <w:name w:val="header"/>
    <w:basedOn w:val="Normal"/>
    <w:pPr>
      <w:tabs>
        <w:tab w:val="left" w:pos="0"/>
        <w:tab w:val="left" w:pos="360"/>
        <w:tab w:val="right" w:pos="9000"/>
        <w:tab w:val="left" w:pos="9360"/>
      </w:tabs>
      <w:suppressAutoHyphens/>
    </w:pPr>
  </w:style>
  <w:style w:type="character" w:styleId="PageNumber">
    <w:name w:val="page number"/>
    <w:basedOn w:val="DefaultParagraphFont"/>
  </w:style>
  <w:style w:type="character" w:customStyle="1" w:styleId="EquationCaption1">
    <w:name w:val="_Equation Caption1"/>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2">
    <w:name w:val="_Equation Caption2"/>
    <w:basedOn w:val="DefaultParagraphFont"/>
  </w:style>
  <w:style w:type="character" w:customStyle="1" w:styleId="EquationCaption3">
    <w:name w:val="_Equation Caption3"/>
  </w:style>
  <w:style w:type="character" w:customStyle="1" w:styleId="a">
    <w:name w:val="À"/>
    <w:basedOn w:val="DefaultParagraphFont"/>
  </w:style>
  <w:style w:type="paragraph" w:styleId="Title">
    <w:name w:val="Title"/>
    <w:basedOn w:val="Normal"/>
    <w:qFormat/>
    <w:pPr>
      <w:spacing w:before="240" w:after="60"/>
      <w:jc w:val="center"/>
    </w:pPr>
    <w:rPr>
      <w:rFonts w:ascii="Arial" w:hAnsi="Arial"/>
      <w:b/>
      <w:kern w:val="28"/>
      <w:sz w:val="32"/>
    </w:rPr>
  </w:style>
  <w:style w:type="character" w:customStyle="1" w:styleId="Heading1Char">
    <w:name w:val="Heading 1 Char"/>
    <w:link w:val="Heading1"/>
    <w:uiPriority w:val="9"/>
    <w:rsid w:val="00A3208D"/>
    <w:rPr>
      <w:b/>
      <w:bCs/>
      <w:kern w:val="36"/>
      <w:sz w:val="48"/>
      <w:szCs w:val="48"/>
    </w:rPr>
  </w:style>
  <w:style w:type="paragraph" w:styleId="PlainText">
    <w:name w:val="Plain Text"/>
    <w:basedOn w:val="Normal"/>
    <w:link w:val="PlainTextChar"/>
    <w:uiPriority w:val="99"/>
    <w:unhideWhenUsed/>
    <w:rsid w:val="0065757B"/>
    <w:rPr>
      <w:rFonts w:ascii="Consolas" w:hAnsi="Consolas"/>
      <w:sz w:val="21"/>
      <w:szCs w:val="21"/>
    </w:rPr>
  </w:style>
  <w:style w:type="character" w:customStyle="1" w:styleId="PlainTextChar">
    <w:name w:val="Plain Text Char"/>
    <w:link w:val="PlainText"/>
    <w:uiPriority w:val="99"/>
    <w:rsid w:val="0065757B"/>
    <w:rPr>
      <w:rFonts w:ascii="Consolas" w:eastAsia="Times New Roman" w:hAnsi="Consolas" w:cs="Times New Roman"/>
      <w:sz w:val="21"/>
      <w:szCs w:val="21"/>
    </w:rPr>
  </w:style>
  <w:style w:type="paragraph" w:customStyle="1" w:styleId="Default">
    <w:name w:val="Default"/>
    <w:rsid w:val="00543303"/>
    <w:pPr>
      <w:autoSpaceDE w:val="0"/>
      <w:autoSpaceDN w:val="0"/>
      <w:adjustRightInd w:val="0"/>
    </w:pPr>
    <w:rPr>
      <w:rFonts w:ascii="Tahoma" w:hAnsi="Tahoma" w:cs="Tahoma"/>
      <w:color w:val="000000"/>
      <w:sz w:val="24"/>
      <w:szCs w:val="24"/>
    </w:rPr>
  </w:style>
  <w:style w:type="table" w:styleId="TableGrid">
    <w:name w:val="Table Grid"/>
    <w:basedOn w:val="TableNormal"/>
    <w:rsid w:val="008D7E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D64341"/>
    <w:rPr>
      <w:rFonts w:ascii="Tahoma" w:hAnsi="Tahoma" w:cs="Tahoma"/>
      <w:sz w:val="16"/>
      <w:szCs w:val="16"/>
    </w:rPr>
  </w:style>
  <w:style w:type="character" w:customStyle="1" w:styleId="BalloonTextChar">
    <w:name w:val="Balloon Text Char"/>
    <w:link w:val="BalloonText"/>
    <w:rsid w:val="00D64341"/>
    <w:rPr>
      <w:rFonts w:ascii="Tahoma" w:hAnsi="Tahoma" w:cs="Tahoma"/>
      <w:sz w:val="16"/>
      <w:szCs w:val="16"/>
    </w:rPr>
  </w:style>
  <w:style w:type="character" w:styleId="CommentReference">
    <w:name w:val="annotation reference"/>
    <w:rsid w:val="00633120"/>
    <w:rPr>
      <w:sz w:val="16"/>
      <w:szCs w:val="16"/>
    </w:rPr>
  </w:style>
  <w:style w:type="paragraph" w:styleId="CommentText">
    <w:name w:val="annotation text"/>
    <w:basedOn w:val="Normal"/>
    <w:link w:val="CommentTextChar"/>
    <w:rsid w:val="00633120"/>
    <w:rPr>
      <w:sz w:val="20"/>
    </w:rPr>
  </w:style>
  <w:style w:type="character" w:customStyle="1" w:styleId="CommentTextChar">
    <w:name w:val="Comment Text Char"/>
    <w:link w:val="CommentText"/>
    <w:rsid w:val="00633120"/>
    <w:rPr>
      <w:rFonts w:ascii="Courier" w:hAnsi="Courier"/>
    </w:rPr>
  </w:style>
  <w:style w:type="paragraph" w:styleId="CommentSubject">
    <w:name w:val="annotation subject"/>
    <w:basedOn w:val="CommentText"/>
    <w:next w:val="CommentText"/>
    <w:link w:val="CommentSubjectChar"/>
    <w:rsid w:val="00633120"/>
    <w:rPr>
      <w:b/>
      <w:bCs/>
    </w:rPr>
  </w:style>
  <w:style w:type="character" w:customStyle="1" w:styleId="CommentSubjectChar">
    <w:name w:val="Comment Subject Char"/>
    <w:link w:val="CommentSubject"/>
    <w:rsid w:val="00633120"/>
    <w:rPr>
      <w:rFonts w:ascii="Courier" w:hAnsi="Courier"/>
      <w:b/>
      <w:bCs/>
    </w:rPr>
  </w:style>
  <w:style w:type="paragraph" w:styleId="ListParagraph">
    <w:name w:val="List Paragraph"/>
    <w:basedOn w:val="Normal"/>
    <w:uiPriority w:val="34"/>
    <w:qFormat/>
    <w:rsid w:val="00CC3330"/>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Table Web 1" w:semiHidden="0" w:unhideWhenUsed="0"/>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paragraph" w:styleId="Heading1">
    <w:name w:val="heading 1"/>
    <w:basedOn w:val="Normal"/>
    <w:link w:val="Heading1Char"/>
    <w:uiPriority w:val="9"/>
    <w:qFormat/>
    <w:rsid w:val="00A3208D"/>
    <w:pPr>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ourier" w:hAnsi="Courier"/>
      <w:noProof w:val="0"/>
      <w:sz w:val="24"/>
      <w:vertAlign w:val="superscript"/>
      <w:lang w:val="en-US"/>
    </w:rPr>
  </w:style>
  <w:style w:type="paragraph" w:styleId="FootnoteText">
    <w:name w:val="footnote text"/>
    <w:basedOn w:val="Normal"/>
    <w:semiHidden/>
    <w:pPr>
      <w:tabs>
        <w:tab w:val="left" w:pos="-720"/>
      </w:tabs>
      <w:suppressAutoHyphens/>
    </w:pPr>
  </w:style>
  <w:style w:type="character" w:styleId="FootnoteReference">
    <w:name w:val="footnote reference"/>
    <w:semiHidden/>
    <w:rPr>
      <w:rFonts w:ascii="Courier" w:hAnsi="Courier"/>
      <w:noProof w:val="0"/>
      <w:sz w:val="24"/>
      <w:vertAlign w:val="superscript"/>
      <w:lang w:val="en-US"/>
    </w:rPr>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paragraph" w:styleId="Footer">
    <w:name w:val="footer"/>
    <w:basedOn w:val="Normal"/>
    <w:pPr>
      <w:tabs>
        <w:tab w:val="left" w:pos="0"/>
        <w:tab w:val="center" w:pos="4320"/>
        <w:tab w:val="right" w:pos="8640"/>
      </w:tabs>
      <w:suppressAutoHyphens/>
    </w:pPr>
  </w:style>
  <w:style w:type="paragraph" w:styleId="Header">
    <w:name w:val="header"/>
    <w:basedOn w:val="Normal"/>
    <w:pPr>
      <w:tabs>
        <w:tab w:val="left" w:pos="0"/>
        <w:tab w:val="left" w:pos="360"/>
        <w:tab w:val="right" w:pos="9000"/>
        <w:tab w:val="left" w:pos="9360"/>
      </w:tabs>
      <w:suppressAutoHyphens/>
    </w:pPr>
  </w:style>
  <w:style w:type="character" w:styleId="PageNumber">
    <w:name w:val="page number"/>
    <w:basedOn w:val="DefaultParagraphFont"/>
  </w:style>
  <w:style w:type="character" w:customStyle="1" w:styleId="EquationCaption1">
    <w:name w:val="_Equation Caption1"/>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2">
    <w:name w:val="_Equation Caption2"/>
    <w:basedOn w:val="DefaultParagraphFont"/>
  </w:style>
  <w:style w:type="character" w:customStyle="1" w:styleId="EquationCaption3">
    <w:name w:val="_Equation Caption3"/>
  </w:style>
  <w:style w:type="character" w:customStyle="1" w:styleId="a">
    <w:name w:val="À"/>
    <w:basedOn w:val="DefaultParagraphFont"/>
  </w:style>
  <w:style w:type="paragraph" w:styleId="Title">
    <w:name w:val="Title"/>
    <w:basedOn w:val="Normal"/>
    <w:qFormat/>
    <w:pPr>
      <w:spacing w:before="240" w:after="60"/>
      <w:jc w:val="center"/>
    </w:pPr>
    <w:rPr>
      <w:rFonts w:ascii="Arial" w:hAnsi="Arial"/>
      <w:b/>
      <w:kern w:val="28"/>
      <w:sz w:val="32"/>
    </w:rPr>
  </w:style>
  <w:style w:type="character" w:customStyle="1" w:styleId="Heading1Char">
    <w:name w:val="Heading 1 Char"/>
    <w:link w:val="Heading1"/>
    <w:uiPriority w:val="9"/>
    <w:rsid w:val="00A3208D"/>
    <w:rPr>
      <w:b/>
      <w:bCs/>
      <w:kern w:val="36"/>
      <w:sz w:val="48"/>
      <w:szCs w:val="48"/>
    </w:rPr>
  </w:style>
  <w:style w:type="paragraph" w:styleId="PlainText">
    <w:name w:val="Plain Text"/>
    <w:basedOn w:val="Normal"/>
    <w:link w:val="PlainTextChar"/>
    <w:uiPriority w:val="99"/>
    <w:unhideWhenUsed/>
    <w:rsid w:val="0065757B"/>
    <w:rPr>
      <w:rFonts w:ascii="Consolas" w:hAnsi="Consolas"/>
      <w:sz w:val="21"/>
      <w:szCs w:val="21"/>
    </w:rPr>
  </w:style>
  <w:style w:type="character" w:customStyle="1" w:styleId="PlainTextChar">
    <w:name w:val="Plain Text Char"/>
    <w:link w:val="PlainText"/>
    <w:uiPriority w:val="99"/>
    <w:rsid w:val="0065757B"/>
    <w:rPr>
      <w:rFonts w:ascii="Consolas" w:eastAsia="Times New Roman" w:hAnsi="Consolas" w:cs="Times New Roman"/>
      <w:sz w:val="21"/>
      <w:szCs w:val="21"/>
    </w:rPr>
  </w:style>
  <w:style w:type="paragraph" w:customStyle="1" w:styleId="Default">
    <w:name w:val="Default"/>
    <w:rsid w:val="00543303"/>
    <w:pPr>
      <w:autoSpaceDE w:val="0"/>
      <w:autoSpaceDN w:val="0"/>
      <w:adjustRightInd w:val="0"/>
    </w:pPr>
    <w:rPr>
      <w:rFonts w:ascii="Tahoma" w:hAnsi="Tahoma" w:cs="Tahoma"/>
      <w:color w:val="000000"/>
      <w:sz w:val="24"/>
      <w:szCs w:val="24"/>
    </w:rPr>
  </w:style>
  <w:style w:type="table" w:styleId="TableGrid">
    <w:name w:val="Table Grid"/>
    <w:basedOn w:val="TableNormal"/>
    <w:rsid w:val="008D7E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D64341"/>
    <w:rPr>
      <w:rFonts w:ascii="Tahoma" w:hAnsi="Tahoma" w:cs="Tahoma"/>
      <w:sz w:val="16"/>
      <w:szCs w:val="16"/>
    </w:rPr>
  </w:style>
  <w:style w:type="character" w:customStyle="1" w:styleId="BalloonTextChar">
    <w:name w:val="Balloon Text Char"/>
    <w:link w:val="BalloonText"/>
    <w:rsid w:val="00D64341"/>
    <w:rPr>
      <w:rFonts w:ascii="Tahoma" w:hAnsi="Tahoma" w:cs="Tahoma"/>
      <w:sz w:val="16"/>
      <w:szCs w:val="16"/>
    </w:rPr>
  </w:style>
  <w:style w:type="character" w:styleId="CommentReference">
    <w:name w:val="annotation reference"/>
    <w:rsid w:val="00633120"/>
    <w:rPr>
      <w:sz w:val="16"/>
      <w:szCs w:val="16"/>
    </w:rPr>
  </w:style>
  <w:style w:type="paragraph" w:styleId="CommentText">
    <w:name w:val="annotation text"/>
    <w:basedOn w:val="Normal"/>
    <w:link w:val="CommentTextChar"/>
    <w:rsid w:val="00633120"/>
    <w:rPr>
      <w:sz w:val="20"/>
    </w:rPr>
  </w:style>
  <w:style w:type="character" w:customStyle="1" w:styleId="CommentTextChar">
    <w:name w:val="Comment Text Char"/>
    <w:link w:val="CommentText"/>
    <w:rsid w:val="00633120"/>
    <w:rPr>
      <w:rFonts w:ascii="Courier" w:hAnsi="Courier"/>
    </w:rPr>
  </w:style>
  <w:style w:type="paragraph" w:styleId="CommentSubject">
    <w:name w:val="annotation subject"/>
    <w:basedOn w:val="CommentText"/>
    <w:next w:val="CommentText"/>
    <w:link w:val="CommentSubjectChar"/>
    <w:rsid w:val="00633120"/>
    <w:rPr>
      <w:b/>
      <w:bCs/>
    </w:rPr>
  </w:style>
  <w:style w:type="character" w:customStyle="1" w:styleId="CommentSubjectChar">
    <w:name w:val="Comment Subject Char"/>
    <w:link w:val="CommentSubject"/>
    <w:rsid w:val="00633120"/>
    <w:rPr>
      <w:rFonts w:ascii="Courier" w:hAnsi="Courier"/>
      <w:b/>
      <w:bCs/>
    </w:rPr>
  </w:style>
  <w:style w:type="paragraph" w:styleId="ListParagraph">
    <w:name w:val="List Paragraph"/>
    <w:basedOn w:val="Normal"/>
    <w:uiPriority w:val="34"/>
    <w:qFormat/>
    <w:rsid w:val="00CC333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96529">
      <w:bodyDiv w:val="1"/>
      <w:marLeft w:val="0"/>
      <w:marRight w:val="0"/>
      <w:marTop w:val="0"/>
      <w:marBottom w:val="0"/>
      <w:divBdr>
        <w:top w:val="none" w:sz="0" w:space="0" w:color="auto"/>
        <w:left w:val="none" w:sz="0" w:space="0" w:color="auto"/>
        <w:bottom w:val="none" w:sz="0" w:space="0" w:color="auto"/>
        <w:right w:val="none" w:sz="0" w:space="0" w:color="auto"/>
      </w:divBdr>
    </w:div>
    <w:div w:id="496073516">
      <w:bodyDiv w:val="1"/>
      <w:marLeft w:val="0"/>
      <w:marRight w:val="0"/>
      <w:marTop w:val="0"/>
      <w:marBottom w:val="0"/>
      <w:divBdr>
        <w:top w:val="none" w:sz="0" w:space="0" w:color="auto"/>
        <w:left w:val="none" w:sz="0" w:space="0" w:color="auto"/>
        <w:bottom w:val="none" w:sz="0" w:space="0" w:color="auto"/>
        <w:right w:val="none" w:sz="0" w:space="0" w:color="auto"/>
      </w:divBdr>
    </w:div>
    <w:div w:id="681394651">
      <w:bodyDiv w:val="1"/>
      <w:marLeft w:val="0"/>
      <w:marRight w:val="0"/>
      <w:marTop w:val="0"/>
      <w:marBottom w:val="0"/>
      <w:divBdr>
        <w:top w:val="none" w:sz="0" w:space="0" w:color="auto"/>
        <w:left w:val="none" w:sz="0" w:space="0" w:color="auto"/>
        <w:bottom w:val="none" w:sz="0" w:space="0" w:color="auto"/>
        <w:right w:val="none" w:sz="0" w:space="0" w:color="auto"/>
      </w:divBdr>
    </w:div>
    <w:div w:id="1376005538">
      <w:bodyDiv w:val="1"/>
      <w:marLeft w:val="0"/>
      <w:marRight w:val="0"/>
      <w:marTop w:val="0"/>
      <w:marBottom w:val="0"/>
      <w:divBdr>
        <w:top w:val="none" w:sz="0" w:space="0" w:color="auto"/>
        <w:left w:val="none" w:sz="0" w:space="0" w:color="auto"/>
        <w:bottom w:val="none" w:sz="0" w:space="0" w:color="auto"/>
        <w:right w:val="none" w:sz="0" w:space="0" w:color="auto"/>
      </w:divBdr>
    </w:div>
    <w:div w:id="1815487999">
      <w:bodyDiv w:val="1"/>
      <w:marLeft w:val="0"/>
      <w:marRight w:val="0"/>
      <w:marTop w:val="0"/>
      <w:marBottom w:val="0"/>
      <w:divBdr>
        <w:top w:val="none" w:sz="0" w:space="0" w:color="auto"/>
        <w:left w:val="none" w:sz="0" w:space="0" w:color="auto"/>
        <w:bottom w:val="none" w:sz="0" w:space="0" w:color="auto"/>
        <w:right w:val="none" w:sz="0" w:space="0" w:color="auto"/>
      </w:divBdr>
    </w:div>
    <w:div w:id="1970671300">
      <w:bodyDiv w:val="1"/>
      <w:marLeft w:val="0"/>
      <w:marRight w:val="0"/>
      <w:marTop w:val="0"/>
      <w:marBottom w:val="0"/>
      <w:divBdr>
        <w:top w:val="none" w:sz="0" w:space="0" w:color="auto"/>
        <w:left w:val="none" w:sz="0" w:space="0" w:color="auto"/>
        <w:bottom w:val="none" w:sz="0" w:space="0" w:color="auto"/>
        <w:right w:val="none" w:sz="0" w:space="0" w:color="auto"/>
      </w:divBdr>
    </w:div>
    <w:div w:id="204979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45FD3-936C-487F-9423-DAD4C0391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EC6127-356D-49E4-B247-A0207121845E}">
  <ds:schemaRefs>
    <ds:schemaRef ds:uri="http://schemas.microsoft.com/office/2006/metadata/properties"/>
    <ds:schemaRef ds:uri="http://schemas.microsoft.com/office/infopath/2007/PartnerControls"/>
    <ds:schemaRef ds:uri="http://schemas.microsoft.com/office/2006/documentManagement/types"/>
    <ds:schemaRef ds:uri="http://purl.org/dc/dcmitype/"/>
    <ds:schemaRef ds:uri="http://purl.org/dc/terms/"/>
    <ds:schemaRef ds:uri="http://schemas.openxmlformats.org/package/2006/metadata/core-properties"/>
    <ds:schemaRef ds:uri="http://purl.org/dc/elements/1.1/"/>
    <ds:schemaRef ds:uri="02e41e38-1731-4866-b09a-6257d8bc047f"/>
    <ds:schemaRef ds:uri="f87c7b8b-c0e7-4b77-a067-2c707fd1239f"/>
    <ds:schemaRef ds:uri="http://www.w3.org/XML/1998/namespace"/>
  </ds:schemaRefs>
</ds:datastoreItem>
</file>

<file path=customXml/itemProps3.xml><?xml version="1.0" encoding="utf-8"?>
<ds:datastoreItem xmlns:ds="http://schemas.openxmlformats.org/officeDocument/2006/customXml" ds:itemID="{34A2E27E-37C2-44D4-A100-5C1EDBCE7AEE}">
  <ds:schemaRefs>
    <ds:schemaRef ds:uri="http://schemas.microsoft.com/sharepoint/v3/contenttype/forms"/>
  </ds:schemaRefs>
</ds:datastoreItem>
</file>

<file path=customXml/itemProps4.xml><?xml version="1.0" encoding="utf-8"?>
<ds:datastoreItem xmlns:ds="http://schemas.openxmlformats.org/officeDocument/2006/customXml" ds:itemID="{4A2487C8-A9F6-4376-9E40-42C22822F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3085</Words>
  <Characters>17590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20634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Kenneth Smith</dc:creator>
  <cp:keywords/>
  <cp:lastModifiedBy>SYSTEM</cp:lastModifiedBy>
  <cp:revision>2</cp:revision>
  <cp:lastPrinted>2010-03-17T13:32:00Z</cp:lastPrinted>
  <dcterms:created xsi:type="dcterms:W3CDTF">2019-09-30T14:03:00Z</dcterms:created>
  <dcterms:modified xsi:type="dcterms:W3CDTF">2019-09-30T14:03:00Z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