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9B88" w14:textId="77777777" w:rsidR="00CF628D" w:rsidRDefault="00CF628D" w:rsidP="00CF628D">
      <w:pPr>
        <w:jc w:val="center"/>
        <w:rPr>
          <w:sz w:val="24"/>
          <w:szCs w:val="24"/>
          <w:lang w:val="en-CA"/>
        </w:rPr>
      </w:pPr>
      <w:bookmarkStart w:id="0" w:name="_GoBack"/>
      <w:bookmarkEnd w:id="0"/>
      <w:r>
        <w:rPr>
          <w:sz w:val="24"/>
          <w:szCs w:val="24"/>
          <w:lang w:val="en-CA"/>
        </w:rPr>
        <w:t>National Credit Union Administration</w:t>
      </w:r>
    </w:p>
    <w:p w14:paraId="00897844" w14:textId="0B8B62F5" w:rsidR="00CF628D" w:rsidRPr="008A4491" w:rsidRDefault="00CF628D" w:rsidP="00CF628D">
      <w:pPr>
        <w:jc w:val="center"/>
        <w:rPr>
          <w:b/>
          <w:bCs/>
          <w:sz w:val="24"/>
          <w:szCs w:val="24"/>
        </w:rPr>
      </w:pPr>
      <w:r w:rsidRPr="008A4491">
        <w:rPr>
          <w:b/>
          <w:sz w:val="24"/>
          <w:szCs w:val="24"/>
          <w:lang w:val="en-CA"/>
        </w:rPr>
        <w:fldChar w:fldCharType="begin"/>
      </w:r>
      <w:r w:rsidRPr="008A4491">
        <w:rPr>
          <w:b/>
          <w:sz w:val="24"/>
          <w:szCs w:val="24"/>
          <w:lang w:val="en-CA"/>
        </w:rPr>
        <w:instrText xml:space="preserve"> SEQ CHAPTER \h \r 1</w:instrText>
      </w:r>
      <w:r w:rsidRPr="008A4491">
        <w:rPr>
          <w:b/>
          <w:sz w:val="24"/>
          <w:szCs w:val="24"/>
          <w:lang w:val="en-CA"/>
        </w:rPr>
        <w:fldChar w:fldCharType="end"/>
      </w:r>
      <w:r w:rsidRPr="008A4491">
        <w:rPr>
          <w:b/>
          <w:sz w:val="24"/>
          <w:szCs w:val="24"/>
          <w:lang w:val="en-CA"/>
        </w:rPr>
        <w:t>SUPPORTING STATEMENT</w:t>
      </w:r>
    </w:p>
    <w:p w14:paraId="34D78399" w14:textId="4C263C5B" w:rsidR="00CF628D" w:rsidRDefault="00CF628D" w:rsidP="00CF628D">
      <w:pPr>
        <w:jc w:val="center"/>
        <w:rPr>
          <w:b/>
          <w:bCs/>
          <w:sz w:val="24"/>
          <w:szCs w:val="24"/>
        </w:rPr>
      </w:pPr>
    </w:p>
    <w:p w14:paraId="71E642D3" w14:textId="45C7C724" w:rsidR="007C447F" w:rsidRPr="006230CA" w:rsidRDefault="007C447F" w:rsidP="00CF628D">
      <w:pPr>
        <w:jc w:val="center"/>
        <w:rPr>
          <w:bCs/>
          <w:sz w:val="24"/>
          <w:szCs w:val="24"/>
        </w:rPr>
      </w:pPr>
      <w:r w:rsidRPr="006230CA">
        <w:rPr>
          <w:bCs/>
          <w:sz w:val="24"/>
          <w:szCs w:val="24"/>
        </w:rPr>
        <w:t>Fidelity Bond and Insurance Coverage</w:t>
      </w:r>
    </w:p>
    <w:p w14:paraId="1C2F84AD" w14:textId="1D3AECBF" w:rsidR="007C447F" w:rsidRPr="006230CA" w:rsidRDefault="002F6577" w:rsidP="00CF628D">
      <w:pPr>
        <w:jc w:val="center"/>
        <w:rPr>
          <w:bCs/>
          <w:sz w:val="24"/>
          <w:szCs w:val="24"/>
        </w:rPr>
      </w:pPr>
      <w:r w:rsidRPr="006230CA">
        <w:rPr>
          <w:bCs/>
          <w:sz w:val="24"/>
          <w:szCs w:val="24"/>
        </w:rPr>
        <w:t>(Section 704.18 and Part 713)</w:t>
      </w:r>
    </w:p>
    <w:p w14:paraId="018CD8B0" w14:textId="5BCC9CC2" w:rsidR="00CF628D" w:rsidRPr="0072157A" w:rsidRDefault="00CF628D" w:rsidP="00CF628D">
      <w:pPr>
        <w:jc w:val="center"/>
        <w:rPr>
          <w:b/>
          <w:bCs/>
          <w:sz w:val="24"/>
          <w:szCs w:val="24"/>
        </w:rPr>
      </w:pPr>
      <w:r w:rsidRPr="0072157A">
        <w:rPr>
          <w:b/>
          <w:bCs/>
          <w:sz w:val="24"/>
          <w:szCs w:val="24"/>
        </w:rPr>
        <w:t>OMB N</w:t>
      </w:r>
      <w:r w:rsidR="00DD5F64">
        <w:rPr>
          <w:b/>
          <w:bCs/>
          <w:sz w:val="24"/>
          <w:szCs w:val="24"/>
        </w:rPr>
        <w:t>o.</w:t>
      </w:r>
      <w:r w:rsidRPr="0072157A">
        <w:rPr>
          <w:b/>
          <w:bCs/>
          <w:sz w:val="24"/>
          <w:szCs w:val="24"/>
        </w:rPr>
        <w:t xml:space="preserve"> 3133–0170 </w:t>
      </w:r>
    </w:p>
    <w:p w14:paraId="13618A11" w14:textId="77777777" w:rsidR="00CF628D" w:rsidRDefault="00CF628D" w:rsidP="00CF628D">
      <w:pPr>
        <w:jc w:val="center"/>
        <w:rPr>
          <w:sz w:val="24"/>
          <w:szCs w:val="24"/>
        </w:rPr>
      </w:pPr>
    </w:p>
    <w:p w14:paraId="1FFA7583" w14:textId="77777777" w:rsidR="00D6511C" w:rsidRPr="0072157A" w:rsidRDefault="00D6511C" w:rsidP="00CF628D">
      <w:pPr>
        <w:jc w:val="center"/>
        <w:rPr>
          <w:sz w:val="24"/>
          <w:szCs w:val="24"/>
        </w:rPr>
      </w:pPr>
    </w:p>
    <w:p w14:paraId="667ADE91" w14:textId="77777777" w:rsidR="00D6511C" w:rsidRPr="00930E64" w:rsidRDefault="00D6511C" w:rsidP="00D6511C">
      <w:pPr>
        <w:rPr>
          <w:i/>
          <w:sz w:val="24"/>
          <w:szCs w:val="24"/>
          <w:u w:val="single"/>
        </w:rPr>
      </w:pPr>
      <w:r w:rsidRPr="00930E64">
        <w:rPr>
          <w:i/>
          <w:sz w:val="24"/>
          <w:szCs w:val="24"/>
          <w:u w:val="single"/>
        </w:rPr>
        <w:t>Summary of rulemaking</w:t>
      </w:r>
    </w:p>
    <w:p w14:paraId="12B95D2C" w14:textId="1D61C63E" w:rsidR="00D6511C" w:rsidRDefault="00D6511C" w:rsidP="00D6511C">
      <w:pPr>
        <w:pBdr>
          <w:top w:val="nil"/>
          <w:left w:val="nil"/>
          <w:bottom w:val="nil"/>
          <w:right w:val="nil"/>
          <w:between w:val="nil"/>
          <w:bar w:val="nil"/>
        </w:pBdr>
        <w:rPr>
          <w:sz w:val="24"/>
          <w:szCs w:val="24"/>
        </w:rPr>
      </w:pPr>
      <w:r w:rsidRPr="007C447F">
        <w:rPr>
          <w:sz w:val="24"/>
          <w:szCs w:val="24"/>
        </w:rPr>
        <w:t xml:space="preserve">The NCUA published a </w:t>
      </w:r>
      <w:r w:rsidR="00EC1D2C">
        <w:rPr>
          <w:sz w:val="24"/>
          <w:szCs w:val="24"/>
        </w:rPr>
        <w:t xml:space="preserve">final rule </w:t>
      </w:r>
      <w:r w:rsidRPr="002F6577">
        <w:rPr>
          <w:sz w:val="24"/>
          <w:szCs w:val="24"/>
        </w:rPr>
        <w:t xml:space="preserve">on </w:t>
      </w:r>
      <w:r w:rsidR="00D64330">
        <w:rPr>
          <w:sz w:val="24"/>
          <w:szCs w:val="24"/>
        </w:rPr>
        <w:t>July 24, 2019</w:t>
      </w:r>
      <w:r w:rsidRPr="007C447F">
        <w:rPr>
          <w:sz w:val="24"/>
          <w:szCs w:val="24"/>
        </w:rPr>
        <w:t xml:space="preserve">, at </w:t>
      </w:r>
      <w:r w:rsidR="00EC1D2C">
        <w:rPr>
          <w:sz w:val="24"/>
          <w:szCs w:val="24"/>
        </w:rPr>
        <w:t>84</w:t>
      </w:r>
      <w:r w:rsidR="00EC1D2C" w:rsidRPr="007C447F">
        <w:rPr>
          <w:sz w:val="24"/>
          <w:szCs w:val="24"/>
        </w:rPr>
        <w:t xml:space="preserve"> </w:t>
      </w:r>
      <w:r w:rsidR="008819F7" w:rsidRPr="007C447F">
        <w:rPr>
          <w:sz w:val="24"/>
          <w:szCs w:val="24"/>
        </w:rPr>
        <w:t xml:space="preserve">FR </w:t>
      </w:r>
      <w:r w:rsidR="00D64330">
        <w:rPr>
          <w:sz w:val="24"/>
          <w:szCs w:val="24"/>
        </w:rPr>
        <w:t>35517</w:t>
      </w:r>
      <w:r w:rsidRPr="007C447F">
        <w:rPr>
          <w:sz w:val="24"/>
          <w:szCs w:val="24"/>
        </w:rPr>
        <w:t>,</w:t>
      </w:r>
      <w:r w:rsidR="008E6CDA">
        <w:rPr>
          <w:sz w:val="24"/>
          <w:szCs w:val="24"/>
        </w:rPr>
        <w:t xml:space="preserve"> to </w:t>
      </w:r>
      <w:r w:rsidR="008E6CDA">
        <w:rPr>
          <w:color w:val="212121"/>
          <w:sz w:val="24"/>
          <w:szCs w:val="24"/>
        </w:rPr>
        <w:t>strengthen a board of directors’ oversight of a credit union’s fidelity bond coverage;</w:t>
      </w:r>
      <w:r w:rsidR="008E6CDA" w:rsidRPr="00A727B6">
        <w:rPr>
          <w:color w:val="212121"/>
          <w:sz w:val="24"/>
          <w:szCs w:val="24"/>
        </w:rPr>
        <w:t xml:space="preserve"> </w:t>
      </w:r>
      <w:r w:rsidR="008E6CDA">
        <w:rPr>
          <w:color w:val="212121"/>
          <w:sz w:val="24"/>
          <w:szCs w:val="24"/>
        </w:rPr>
        <w:t xml:space="preserve">ensure an adequate period </w:t>
      </w:r>
      <w:r w:rsidR="00EC1D2C">
        <w:rPr>
          <w:color w:val="212121"/>
          <w:sz w:val="24"/>
          <w:szCs w:val="24"/>
        </w:rPr>
        <w:t xml:space="preserve">to discover and file fidelity bond claims </w:t>
      </w:r>
      <w:r w:rsidR="008E6CDA">
        <w:rPr>
          <w:color w:val="212121"/>
          <w:sz w:val="24"/>
          <w:szCs w:val="24"/>
        </w:rPr>
        <w:t xml:space="preserve">following a </w:t>
      </w:r>
      <w:r w:rsidR="00EC1D2C">
        <w:rPr>
          <w:color w:val="212121"/>
          <w:sz w:val="24"/>
          <w:szCs w:val="24"/>
        </w:rPr>
        <w:t xml:space="preserve">federally insured </w:t>
      </w:r>
      <w:r w:rsidR="008E6CDA">
        <w:rPr>
          <w:color w:val="212121"/>
          <w:sz w:val="24"/>
          <w:szCs w:val="24"/>
        </w:rPr>
        <w:t xml:space="preserve">credit union’s liquidation; </w:t>
      </w:r>
      <w:r w:rsidR="00EC1D2C">
        <w:rPr>
          <w:color w:val="212121"/>
          <w:sz w:val="24"/>
          <w:szCs w:val="24"/>
        </w:rPr>
        <w:t>codif</w:t>
      </w:r>
      <w:r w:rsidR="00F26A38">
        <w:rPr>
          <w:color w:val="212121"/>
          <w:sz w:val="24"/>
          <w:szCs w:val="24"/>
        </w:rPr>
        <w:t>y</w:t>
      </w:r>
      <w:r w:rsidR="00EC1D2C">
        <w:rPr>
          <w:color w:val="212121"/>
          <w:sz w:val="24"/>
          <w:szCs w:val="24"/>
        </w:rPr>
        <w:t xml:space="preserve"> </w:t>
      </w:r>
      <w:r w:rsidR="008E6CDA">
        <w:rPr>
          <w:color w:val="212121"/>
          <w:sz w:val="24"/>
          <w:szCs w:val="24"/>
        </w:rPr>
        <w:t xml:space="preserve">a 2017 </w:t>
      </w:r>
      <w:r w:rsidR="00EC1D2C">
        <w:rPr>
          <w:color w:val="212121"/>
          <w:sz w:val="24"/>
          <w:szCs w:val="24"/>
        </w:rPr>
        <w:t xml:space="preserve">NCUA Office of General Counsel </w:t>
      </w:r>
      <w:r w:rsidR="008E6CDA">
        <w:rPr>
          <w:color w:val="212121"/>
          <w:sz w:val="24"/>
          <w:szCs w:val="24"/>
        </w:rPr>
        <w:t xml:space="preserve">legal opinion that permits a natural person credit union’s fidelity bond to include coverage for certain credit union service organizations (CUSOs), and </w:t>
      </w:r>
      <w:r w:rsidR="00EC1D2C">
        <w:rPr>
          <w:color w:val="212121"/>
          <w:sz w:val="24"/>
          <w:szCs w:val="24"/>
        </w:rPr>
        <w:t>address</w:t>
      </w:r>
      <w:r w:rsidR="008E6CDA">
        <w:rPr>
          <w:color w:val="212121"/>
          <w:sz w:val="24"/>
          <w:szCs w:val="24"/>
        </w:rPr>
        <w:t xml:space="preserve"> Board approval </w:t>
      </w:r>
      <w:r w:rsidR="00EC1D2C">
        <w:rPr>
          <w:color w:val="212121"/>
          <w:sz w:val="24"/>
          <w:szCs w:val="24"/>
        </w:rPr>
        <w:t>of</w:t>
      </w:r>
      <w:r w:rsidR="008E6CDA">
        <w:rPr>
          <w:color w:val="212121"/>
          <w:sz w:val="24"/>
          <w:szCs w:val="24"/>
        </w:rPr>
        <w:t xml:space="preserve"> bond forms</w:t>
      </w:r>
      <w:r w:rsidR="001E0436">
        <w:rPr>
          <w:sz w:val="24"/>
          <w:szCs w:val="24"/>
        </w:rPr>
        <w:t>.</w:t>
      </w:r>
    </w:p>
    <w:p w14:paraId="3F42E2FC" w14:textId="60D325E8" w:rsidR="00243951" w:rsidRDefault="00243951" w:rsidP="00D6511C">
      <w:pPr>
        <w:pBdr>
          <w:top w:val="nil"/>
          <w:left w:val="nil"/>
          <w:bottom w:val="nil"/>
          <w:right w:val="nil"/>
          <w:between w:val="nil"/>
          <w:bar w:val="nil"/>
        </w:pBdr>
        <w:rPr>
          <w:sz w:val="24"/>
          <w:szCs w:val="24"/>
        </w:rPr>
      </w:pPr>
    </w:p>
    <w:p w14:paraId="021BE02A" w14:textId="5351A26D" w:rsidR="00AE45A4" w:rsidRPr="00AE45A4" w:rsidRDefault="00AE45A4" w:rsidP="00AE45A4">
      <w:pPr>
        <w:pBdr>
          <w:top w:val="nil"/>
          <w:left w:val="nil"/>
          <w:bottom w:val="nil"/>
          <w:right w:val="nil"/>
          <w:between w:val="nil"/>
          <w:bar w:val="nil"/>
        </w:pBdr>
        <w:rPr>
          <w:rFonts w:eastAsia="Arial Unicode MS"/>
          <w:sz w:val="24"/>
          <w:szCs w:val="24"/>
          <w:bdr w:val="nil"/>
        </w:rPr>
      </w:pPr>
      <w:r w:rsidRPr="00AE45A4">
        <w:rPr>
          <w:rFonts w:eastAsia="Arial Unicode MS"/>
          <w:sz w:val="24"/>
          <w:szCs w:val="24"/>
          <w:bdr w:val="nil"/>
        </w:rPr>
        <w:t xml:space="preserve">Amended §713.4(d) provides that the NCUA Board must approve or reapprove the use of a bond form after a period of </w:t>
      </w:r>
      <w:r w:rsidR="00D64330">
        <w:rPr>
          <w:rFonts w:eastAsia="Arial Unicode MS"/>
          <w:sz w:val="24"/>
          <w:szCs w:val="24"/>
          <w:bdr w:val="nil"/>
        </w:rPr>
        <w:t>ten</w:t>
      </w:r>
      <w:r w:rsidRPr="00AE45A4">
        <w:rPr>
          <w:rFonts w:eastAsia="Arial Unicode MS"/>
          <w:sz w:val="24"/>
          <w:szCs w:val="24"/>
          <w:bdr w:val="nil"/>
        </w:rPr>
        <w:t xml:space="preserve"> years from the date of approval by the NCUA Board.</w:t>
      </w:r>
    </w:p>
    <w:p w14:paraId="4027D103" w14:textId="6FFB7F0D" w:rsidR="00930E64" w:rsidRDefault="00930E64" w:rsidP="00CF628D">
      <w:pPr>
        <w:rPr>
          <w:sz w:val="24"/>
          <w:szCs w:val="24"/>
        </w:rPr>
      </w:pPr>
    </w:p>
    <w:p w14:paraId="1E460691" w14:textId="77777777" w:rsidR="00AE45A4" w:rsidRPr="0072157A" w:rsidRDefault="00AE45A4" w:rsidP="00CF628D">
      <w:pPr>
        <w:rPr>
          <w:sz w:val="24"/>
          <w:szCs w:val="24"/>
        </w:rPr>
      </w:pPr>
    </w:p>
    <w:p w14:paraId="528A3116" w14:textId="77777777" w:rsidR="00CF628D" w:rsidRPr="0072157A" w:rsidRDefault="00CF628D" w:rsidP="00711500">
      <w:pPr>
        <w:ind w:left="720" w:hanging="720"/>
        <w:rPr>
          <w:sz w:val="24"/>
          <w:szCs w:val="24"/>
        </w:rPr>
      </w:pPr>
      <w:r w:rsidRPr="0072157A">
        <w:rPr>
          <w:b/>
          <w:bCs/>
          <w:sz w:val="24"/>
          <w:szCs w:val="24"/>
        </w:rPr>
        <w:t>A.</w:t>
      </w:r>
      <w:r w:rsidRPr="0072157A">
        <w:rPr>
          <w:b/>
          <w:bCs/>
          <w:sz w:val="24"/>
          <w:szCs w:val="24"/>
        </w:rPr>
        <w:tab/>
      </w:r>
      <w:r>
        <w:rPr>
          <w:b/>
          <w:bCs/>
          <w:sz w:val="24"/>
          <w:szCs w:val="24"/>
        </w:rPr>
        <w:t>JUSTIFICATION</w:t>
      </w:r>
    </w:p>
    <w:p w14:paraId="1A8A0065" w14:textId="77777777" w:rsidR="00CF628D" w:rsidRPr="00C34491" w:rsidRDefault="00CF628D" w:rsidP="00CF628D">
      <w:pPr>
        <w:rPr>
          <w:b/>
          <w:sz w:val="24"/>
          <w:szCs w:val="24"/>
        </w:rPr>
      </w:pPr>
    </w:p>
    <w:p w14:paraId="3B3DEFA5" w14:textId="77777777" w:rsidR="00930E64" w:rsidRPr="00930E64" w:rsidRDefault="00930E64" w:rsidP="00930E64">
      <w:pPr>
        <w:pStyle w:val="ListParagraph"/>
        <w:widowControl/>
        <w:numPr>
          <w:ilvl w:val="0"/>
          <w:numId w:val="2"/>
        </w:numPr>
        <w:autoSpaceDE/>
        <w:autoSpaceDN/>
        <w:adjustRightInd/>
        <w:ind w:left="720" w:hanging="720"/>
        <w:rPr>
          <w:b/>
          <w:sz w:val="24"/>
          <w:szCs w:val="24"/>
        </w:rPr>
      </w:pPr>
      <w:r w:rsidRPr="00930E64">
        <w:rPr>
          <w:b/>
          <w:sz w:val="24"/>
          <w:szCs w:val="24"/>
        </w:rPr>
        <w:t>Circumstances that make the collection of information necessary.</w:t>
      </w:r>
    </w:p>
    <w:p w14:paraId="387F8762" w14:textId="4143B006" w:rsidR="00CF628D" w:rsidRDefault="00CF628D" w:rsidP="00CF628D">
      <w:pPr>
        <w:ind w:left="720"/>
        <w:rPr>
          <w:sz w:val="24"/>
          <w:szCs w:val="24"/>
        </w:rPr>
      </w:pPr>
    </w:p>
    <w:p w14:paraId="1F24A4E9" w14:textId="3C2FB691" w:rsidR="00442BED" w:rsidRDefault="00442BED" w:rsidP="00442BED">
      <w:pPr>
        <w:overflowPunct w:val="0"/>
        <w:ind w:left="720"/>
        <w:textAlignment w:val="baseline"/>
        <w:rPr>
          <w:sz w:val="24"/>
          <w:szCs w:val="24"/>
        </w:rPr>
      </w:pPr>
      <w:r w:rsidRPr="00325BBC">
        <w:rPr>
          <w:color w:val="212121"/>
          <w:sz w:val="24"/>
          <w:szCs w:val="24"/>
        </w:rPr>
        <w:t xml:space="preserve">The </w:t>
      </w:r>
      <w:r w:rsidRPr="00325BBC">
        <w:rPr>
          <w:sz w:val="24"/>
          <w:szCs w:val="24"/>
        </w:rPr>
        <w:t>Federal Credit Union Act (FCU Act)</w:t>
      </w:r>
      <w:r w:rsidRPr="00325BBC">
        <w:rPr>
          <w:color w:val="212121"/>
          <w:sz w:val="24"/>
          <w:szCs w:val="24"/>
        </w:rPr>
        <w:t xml:space="preserve"> requires that certain credit union employees and appointed and elected officials be subject to fidelity bond coverage.</w:t>
      </w:r>
      <w:r w:rsidRPr="00325BBC">
        <w:rPr>
          <w:rStyle w:val="FootnoteReference"/>
          <w:color w:val="212121"/>
          <w:sz w:val="24"/>
          <w:szCs w:val="24"/>
        </w:rPr>
        <w:footnoteReference w:id="1"/>
      </w:r>
      <w:r w:rsidRPr="00325BBC">
        <w:rPr>
          <w:color w:val="212121"/>
          <w:sz w:val="24"/>
          <w:szCs w:val="24"/>
        </w:rPr>
        <w:t xml:space="preserve">  The FCU Act directs the Board to promulgate regulations concerning both the amount and character of fidelity bond coverage and to approve bond forms.</w:t>
      </w:r>
      <w:r w:rsidRPr="00325BBC">
        <w:rPr>
          <w:rStyle w:val="FootnoteReference"/>
          <w:color w:val="212121"/>
          <w:sz w:val="24"/>
          <w:szCs w:val="24"/>
        </w:rPr>
        <w:footnoteReference w:id="2"/>
      </w:r>
      <w:r w:rsidRPr="00325BBC">
        <w:rPr>
          <w:color w:val="212121"/>
          <w:sz w:val="24"/>
          <w:szCs w:val="24"/>
        </w:rPr>
        <w:t xml:space="preserve">  </w:t>
      </w:r>
      <w:r w:rsidRPr="00325BBC">
        <w:rPr>
          <w:sz w:val="24"/>
          <w:szCs w:val="24"/>
        </w:rPr>
        <w:t>The pertinent portion of the FCU Act provides:</w:t>
      </w:r>
    </w:p>
    <w:p w14:paraId="0D7BA5C8" w14:textId="77777777" w:rsidR="00442BED" w:rsidRPr="00325BBC" w:rsidRDefault="00442BED" w:rsidP="00442BED">
      <w:pPr>
        <w:overflowPunct w:val="0"/>
        <w:ind w:left="720"/>
        <w:textAlignment w:val="baseline"/>
        <w:rPr>
          <w:sz w:val="24"/>
          <w:szCs w:val="24"/>
        </w:rPr>
      </w:pPr>
    </w:p>
    <w:p w14:paraId="5BD738CA" w14:textId="77777777" w:rsidR="00442BED" w:rsidRPr="00325BBC" w:rsidRDefault="00442BED" w:rsidP="00D64330">
      <w:pPr>
        <w:overflowPunct w:val="0"/>
        <w:ind w:left="1440" w:right="720"/>
        <w:textAlignment w:val="baseline"/>
        <w:rPr>
          <w:sz w:val="24"/>
          <w:szCs w:val="24"/>
        </w:rPr>
      </w:pPr>
      <w:r w:rsidRPr="00325BBC">
        <w:rPr>
          <w:sz w:val="24"/>
          <w:szCs w:val="24"/>
        </w:rPr>
        <w:t xml:space="preserve">The Board is ... directed to require that every person appointed or elected by any Federal credit union to any position requiring the receipt, payment, or custody of money or other personal property owned by a Federal credit union or in its custody or control as collateral or otherwise, give bond </w:t>
      </w:r>
      <w:r w:rsidRPr="00325BBC">
        <w:rPr>
          <w:iCs/>
          <w:sz w:val="24"/>
          <w:szCs w:val="24"/>
        </w:rPr>
        <w:t>in a corporate surety company holding a certificate</w:t>
      </w:r>
      <w:r w:rsidRPr="00325BBC">
        <w:rPr>
          <w:sz w:val="24"/>
          <w:szCs w:val="24"/>
        </w:rPr>
        <w:t xml:space="preserve"> </w:t>
      </w:r>
      <w:r w:rsidRPr="00325BBC">
        <w:rPr>
          <w:iCs/>
          <w:sz w:val="24"/>
          <w:szCs w:val="24"/>
        </w:rPr>
        <w:t>of authority from the Secretary of Treasury</w:t>
      </w:r>
      <w:r w:rsidRPr="00325BBC">
        <w:rPr>
          <w:i/>
          <w:iCs/>
          <w:sz w:val="24"/>
          <w:szCs w:val="24"/>
        </w:rPr>
        <w:t xml:space="preserve"> </w:t>
      </w:r>
      <w:r w:rsidRPr="00325BBC">
        <w:rPr>
          <w:sz w:val="24"/>
          <w:szCs w:val="24"/>
        </w:rPr>
        <w:t xml:space="preserve">... as an acceptable surety on Federal bonds.  Any such bond or bonds </w:t>
      </w:r>
      <w:r w:rsidRPr="00325BBC">
        <w:rPr>
          <w:iCs/>
          <w:sz w:val="24"/>
          <w:szCs w:val="24"/>
        </w:rPr>
        <w:t>shall be in a form approved by the Board</w:t>
      </w:r>
      <w:r w:rsidRPr="00325BBC">
        <w:rPr>
          <w:i/>
          <w:iCs/>
          <w:sz w:val="24"/>
          <w:szCs w:val="24"/>
        </w:rPr>
        <w:t xml:space="preserve"> </w:t>
      </w:r>
      <w:r w:rsidRPr="00325BBC">
        <w:rPr>
          <w:sz w:val="24"/>
          <w:szCs w:val="24"/>
        </w:rPr>
        <w:t xml:space="preserve">with a view to providing surety coverage to the Federal credit union with reference to </w:t>
      </w:r>
      <w:r w:rsidRPr="00325BBC">
        <w:rPr>
          <w:iCs/>
          <w:sz w:val="24"/>
          <w:szCs w:val="24"/>
        </w:rPr>
        <w:t>loss by reason</w:t>
      </w:r>
      <w:r w:rsidRPr="00325BBC">
        <w:rPr>
          <w:sz w:val="24"/>
          <w:szCs w:val="24"/>
        </w:rPr>
        <w:t xml:space="preserve"> </w:t>
      </w:r>
      <w:r w:rsidRPr="00325BBC">
        <w:rPr>
          <w:iCs/>
          <w:sz w:val="24"/>
          <w:szCs w:val="24"/>
        </w:rPr>
        <w:t>of acts of fraud or dishonesty</w:t>
      </w:r>
      <w:r w:rsidRPr="00325BBC">
        <w:rPr>
          <w:i/>
          <w:iCs/>
          <w:sz w:val="24"/>
          <w:szCs w:val="24"/>
        </w:rPr>
        <w:t xml:space="preserve"> </w:t>
      </w:r>
      <w:r w:rsidRPr="00325BBC">
        <w:rPr>
          <w:sz w:val="24"/>
          <w:szCs w:val="24"/>
        </w:rPr>
        <w:t xml:space="preserve">including forgery, theft, embezzlement, wrongful abstraction, or misapplication </w:t>
      </w:r>
      <w:r w:rsidRPr="00325BBC">
        <w:rPr>
          <w:iCs/>
          <w:sz w:val="24"/>
          <w:szCs w:val="24"/>
        </w:rPr>
        <w:t>on the part of the person, directly or through</w:t>
      </w:r>
      <w:r w:rsidRPr="00325BBC">
        <w:rPr>
          <w:sz w:val="24"/>
          <w:szCs w:val="24"/>
        </w:rPr>
        <w:t xml:space="preserve"> </w:t>
      </w:r>
      <w:r w:rsidRPr="00325BBC">
        <w:rPr>
          <w:iCs/>
          <w:sz w:val="24"/>
          <w:szCs w:val="24"/>
        </w:rPr>
        <w:t>connivance with others</w:t>
      </w:r>
      <w:r w:rsidRPr="00325BBC">
        <w:rPr>
          <w:i/>
          <w:iCs/>
          <w:sz w:val="24"/>
          <w:szCs w:val="24"/>
        </w:rPr>
        <w:t xml:space="preserve">, </w:t>
      </w:r>
      <w:r w:rsidRPr="00325BBC">
        <w:rPr>
          <w:sz w:val="24"/>
          <w:szCs w:val="24"/>
        </w:rPr>
        <w:t xml:space="preserve">and </w:t>
      </w:r>
      <w:r w:rsidRPr="00325BBC">
        <w:rPr>
          <w:iCs/>
          <w:sz w:val="24"/>
          <w:szCs w:val="24"/>
        </w:rPr>
        <w:t>such other surety coverages as the Board may determine</w:t>
      </w:r>
      <w:r w:rsidRPr="00325BBC">
        <w:rPr>
          <w:sz w:val="24"/>
          <w:szCs w:val="24"/>
        </w:rPr>
        <w:t xml:space="preserve"> </w:t>
      </w:r>
      <w:r w:rsidRPr="00325BBC">
        <w:rPr>
          <w:iCs/>
          <w:sz w:val="24"/>
          <w:szCs w:val="24"/>
        </w:rPr>
        <w:t>to be reasonably appropriate</w:t>
      </w:r>
      <w:r w:rsidRPr="00325BBC">
        <w:rPr>
          <w:sz w:val="24"/>
          <w:szCs w:val="24"/>
        </w:rPr>
        <w:t xml:space="preserve">. Any such bond or bonds shall be in such an amount in relation to the … assets </w:t>
      </w:r>
      <w:r w:rsidRPr="00325BBC">
        <w:rPr>
          <w:sz w:val="24"/>
          <w:szCs w:val="24"/>
        </w:rPr>
        <w:lastRenderedPageBreak/>
        <w:t>of the Federal credit union as the Board may from time to time prescribe by regulation[.]</w:t>
      </w:r>
      <w:r w:rsidRPr="00325BBC">
        <w:rPr>
          <w:sz w:val="24"/>
          <w:szCs w:val="24"/>
          <w:vertAlign w:val="superscript"/>
        </w:rPr>
        <w:footnoteReference w:id="3"/>
      </w:r>
    </w:p>
    <w:p w14:paraId="6AAA756C" w14:textId="77777777" w:rsidR="00442BED" w:rsidRPr="00325BBC" w:rsidRDefault="00442BED" w:rsidP="00D64330">
      <w:pPr>
        <w:overflowPunct w:val="0"/>
        <w:textAlignment w:val="baseline"/>
        <w:rPr>
          <w:sz w:val="24"/>
          <w:szCs w:val="24"/>
        </w:rPr>
      </w:pPr>
    </w:p>
    <w:p w14:paraId="299E5041" w14:textId="77777777" w:rsidR="00442BED" w:rsidRPr="00325BBC" w:rsidRDefault="00442BED" w:rsidP="00D64330">
      <w:pPr>
        <w:ind w:left="720"/>
        <w:rPr>
          <w:sz w:val="24"/>
          <w:szCs w:val="24"/>
        </w:rPr>
      </w:pPr>
      <w:r w:rsidRPr="00325BBC">
        <w:rPr>
          <w:sz w:val="24"/>
          <w:szCs w:val="24"/>
        </w:rPr>
        <w:t>Parts 704 and 713 of the NCUA’s regulations implement the requirements of the FCU Act regarding fidelity bonds.</w:t>
      </w:r>
      <w:r w:rsidRPr="00325BBC">
        <w:rPr>
          <w:rStyle w:val="FootnoteReference"/>
          <w:sz w:val="24"/>
          <w:szCs w:val="24"/>
        </w:rPr>
        <w:footnoteReference w:id="4"/>
      </w:r>
      <w:r w:rsidRPr="00325BBC">
        <w:rPr>
          <w:sz w:val="24"/>
          <w:szCs w:val="24"/>
        </w:rPr>
        <w:t xml:space="preserve">  Part 713</w:t>
      </w:r>
      <w:r>
        <w:rPr>
          <w:sz w:val="24"/>
          <w:szCs w:val="24"/>
        </w:rPr>
        <w:t xml:space="preserve"> applies to natural person credit unions and Part 704 applies to corporate credit unions</w:t>
      </w:r>
      <w:r w:rsidRPr="00325BBC">
        <w:rPr>
          <w:sz w:val="24"/>
          <w:szCs w:val="24"/>
        </w:rPr>
        <w:t>.</w:t>
      </w:r>
      <w:r>
        <w:rPr>
          <w:sz w:val="24"/>
          <w:szCs w:val="24"/>
        </w:rPr>
        <w:t xml:space="preserve">  </w:t>
      </w:r>
      <w:r w:rsidRPr="00325BBC">
        <w:rPr>
          <w:color w:val="212121"/>
          <w:sz w:val="24"/>
          <w:szCs w:val="24"/>
        </w:rPr>
        <w:t xml:space="preserve">The parts </w:t>
      </w:r>
      <w:r w:rsidRPr="00325BBC">
        <w:rPr>
          <w:sz w:val="24"/>
          <w:szCs w:val="24"/>
        </w:rPr>
        <w:t xml:space="preserve">establish the requirements for a fidelity bond, the acceptable bond forms, and the minimum permissible coverage.  Both parts require a </w:t>
      </w:r>
      <w:r>
        <w:rPr>
          <w:sz w:val="24"/>
          <w:szCs w:val="24"/>
        </w:rPr>
        <w:t>FICU</w:t>
      </w:r>
      <w:r w:rsidRPr="00325BBC">
        <w:rPr>
          <w:sz w:val="24"/>
          <w:szCs w:val="24"/>
        </w:rPr>
        <w:t xml:space="preserve">’s board of directors to review annually its fidelity bond coverage to ensure it is adequate in relation to the potential risks facing the </w:t>
      </w:r>
      <w:r>
        <w:rPr>
          <w:sz w:val="24"/>
          <w:szCs w:val="24"/>
        </w:rPr>
        <w:t>FICU</w:t>
      </w:r>
      <w:r w:rsidRPr="00325BBC">
        <w:rPr>
          <w:sz w:val="24"/>
          <w:szCs w:val="24"/>
        </w:rPr>
        <w:t xml:space="preserve"> and the minimum requirements set by the Board.    </w:t>
      </w:r>
    </w:p>
    <w:p w14:paraId="2D1331F7" w14:textId="77777777" w:rsidR="00442BED" w:rsidRPr="0072157A" w:rsidRDefault="00442BED" w:rsidP="00CF628D">
      <w:pPr>
        <w:ind w:left="720"/>
        <w:rPr>
          <w:sz w:val="24"/>
          <w:szCs w:val="24"/>
        </w:rPr>
      </w:pPr>
    </w:p>
    <w:p w14:paraId="0F797E44" w14:textId="0A353CB2" w:rsidR="00CF628D" w:rsidRPr="0072157A" w:rsidRDefault="00CF628D" w:rsidP="00CF628D">
      <w:pPr>
        <w:ind w:left="720"/>
        <w:rPr>
          <w:sz w:val="24"/>
          <w:szCs w:val="24"/>
        </w:rPr>
      </w:pPr>
      <w:r>
        <w:rPr>
          <w:sz w:val="24"/>
          <w:szCs w:val="24"/>
        </w:rPr>
        <w:t>The regulation</w:t>
      </w:r>
      <w:r w:rsidR="005D6A6D">
        <w:rPr>
          <w:sz w:val="24"/>
          <w:szCs w:val="24"/>
        </w:rPr>
        <w:t>s</w:t>
      </w:r>
      <w:r w:rsidRPr="0072157A">
        <w:rPr>
          <w:sz w:val="24"/>
          <w:szCs w:val="24"/>
        </w:rPr>
        <w:t xml:space="preserve"> </w:t>
      </w:r>
      <w:r>
        <w:rPr>
          <w:sz w:val="24"/>
          <w:szCs w:val="24"/>
        </w:rPr>
        <w:t xml:space="preserve">contain </w:t>
      </w:r>
      <w:r w:rsidR="00400A6A">
        <w:rPr>
          <w:sz w:val="24"/>
          <w:szCs w:val="24"/>
        </w:rPr>
        <w:t xml:space="preserve">information collection </w:t>
      </w:r>
      <w:r>
        <w:rPr>
          <w:sz w:val="24"/>
          <w:szCs w:val="24"/>
        </w:rPr>
        <w:t>requirements.  These</w:t>
      </w:r>
      <w:r w:rsidRPr="0072157A">
        <w:rPr>
          <w:sz w:val="24"/>
          <w:szCs w:val="24"/>
        </w:rPr>
        <w:t xml:space="preserve"> </w:t>
      </w:r>
      <w:r w:rsidR="005D6A6D">
        <w:rPr>
          <w:sz w:val="24"/>
          <w:szCs w:val="24"/>
        </w:rPr>
        <w:t>information collections</w:t>
      </w:r>
      <w:r w:rsidR="005D6A6D" w:rsidRPr="0072157A">
        <w:rPr>
          <w:sz w:val="24"/>
          <w:szCs w:val="24"/>
        </w:rPr>
        <w:t xml:space="preserve"> </w:t>
      </w:r>
      <w:r w:rsidRPr="0072157A">
        <w:rPr>
          <w:sz w:val="24"/>
          <w:szCs w:val="24"/>
        </w:rPr>
        <w:t xml:space="preserve">enable </w:t>
      </w:r>
      <w:r w:rsidR="00A80BA4">
        <w:rPr>
          <w:sz w:val="24"/>
          <w:szCs w:val="24"/>
        </w:rPr>
        <w:t xml:space="preserve">the </w:t>
      </w:r>
      <w:r w:rsidRPr="0072157A">
        <w:rPr>
          <w:sz w:val="24"/>
          <w:szCs w:val="24"/>
        </w:rPr>
        <w:t xml:space="preserve">NCUA to </w:t>
      </w:r>
      <w:r w:rsidR="00D26398">
        <w:rPr>
          <w:sz w:val="24"/>
          <w:szCs w:val="24"/>
        </w:rPr>
        <w:t xml:space="preserve">ensure the fidelity bond coverage meets the minimal regulatory requirements established by NCUA and provides </w:t>
      </w:r>
      <w:r w:rsidRPr="0072157A">
        <w:rPr>
          <w:sz w:val="24"/>
          <w:szCs w:val="24"/>
        </w:rPr>
        <w:t xml:space="preserve">adequate </w:t>
      </w:r>
      <w:r w:rsidR="00D26398" w:rsidRPr="0072157A">
        <w:rPr>
          <w:sz w:val="24"/>
          <w:szCs w:val="24"/>
        </w:rPr>
        <w:t>protect</w:t>
      </w:r>
      <w:r w:rsidR="00D26398">
        <w:rPr>
          <w:sz w:val="24"/>
          <w:szCs w:val="24"/>
        </w:rPr>
        <w:t xml:space="preserve">ion </w:t>
      </w:r>
      <w:r w:rsidRPr="0072157A">
        <w:rPr>
          <w:sz w:val="24"/>
          <w:szCs w:val="24"/>
        </w:rPr>
        <w:t xml:space="preserve">against potential losses due to insider abuse such as fraud and embezzlement.  </w:t>
      </w:r>
    </w:p>
    <w:p w14:paraId="42EDAB01" w14:textId="77777777" w:rsidR="00CF628D" w:rsidRPr="0072157A" w:rsidRDefault="00CF628D" w:rsidP="00CF628D">
      <w:pPr>
        <w:ind w:left="360" w:hanging="360"/>
        <w:rPr>
          <w:sz w:val="24"/>
          <w:szCs w:val="24"/>
        </w:rPr>
      </w:pPr>
    </w:p>
    <w:p w14:paraId="32C616F6" w14:textId="77777777" w:rsidR="00CF628D" w:rsidRPr="00CC14DC" w:rsidRDefault="00930E64" w:rsidP="00CC14DC">
      <w:pPr>
        <w:pStyle w:val="ListParagraph"/>
        <w:numPr>
          <w:ilvl w:val="0"/>
          <w:numId w:val="2"/>
        </w:numPr>
        <w:ind w:left="720" w:hanging="720"/>
        <w:rPr>
          <w:sz w:val="24"/>
          <w:szCs w:val="24"/>
        </w:rPr>
      </w:pPr>
      <w:r w:rsidRPr="00CC14DC">
        <w:rPr>
          <w:b/>
          <w:sz w:val="24"/>
          <w:szCs w:val="24"/>
        </w:rPr>
        <w:t>Purpose and use of the information collection.</w:t>
      </w:r>
    </w:p>
    <w:p w14:paraId="746BADC9" w14:textId="77777777" w:rsidR="00CC14DC" w:rsidRPr="00CC14DC" w:rsidRDefault="00CC14DC" w:rsidP="00CC14DC">
      <w:pPr>
        <w:pStyle w:val="ListParagraph"/>
        <w:ind w:left="360"/>
        <w:rPr>
          <w:sz w:val="24"/>
          <w:szCs w:val="24"/>
        </w:rPr>
      </w:pPr>
    </w:p>
    <w:p w14:paraId="597E0163" w14:textId="512B1468" w:rsidR="00CF628D" w:rsidRDefault="00CF628D" w:rsidP="003C2551">
      <w:pPr>
        <w:ind w:left="720"/>
        <w:rPr>
          <w:sz w:val="24"/>
          <w:szCs w:val="24"/>
        </w:rPr>
      </w:pPr>
      <w:r>
        <w:rPr>
          <w:sz w:val="24"/>
          <w:szCs w:val="24"/>
        </w:rPr>
        <w:t xml:space="preserve">The </w:t>
      </w:r>
      <w:r w:rsidR="00400A6A">
        <w:rPr>
          <w:sz w:val="24"/>
          <w:szCs w:val="24"/>
        </w:rPr>
        <w:t xml:space="preserve">information collection </w:t>
      </w:r>
      <w:r>
        <w:rPr>
          <w:sz w:val="24"/>
          <w:szCs w:val="24"/>
        </w:rPr>
        <w:t>requirements in th</w:t>
      </w:r>
      <w:r w:rsidR="00004355">
        <w:rPr>
          <w:sz w:val="24"/>
          <w:szCs w:val="24"/>
        </w:rPr>
        <w:t>e</w:t>
      </w:r>
      <w:r>
        <w:rPr>
          <w:sz w:val="24"/>
          <w:szCs w:val="24"/>
        </w:rPr>
        <w:t>s</w:t>
      </w:r>
      <w:r w:rsidR="00004355">
        <w:rPr>
          <w:sz w:val="24"/>
          <w:szCs w:val="24"/>
        </w:rPr>
        <w:t>e</w:t>
      </w:r>
      <w:r>
        <w:rPr>
          <w:sz w:val="24"/>
          <w:szCs w:val="24"/>
        </w:rPr>
        <w:t xml:space="preserve"> regulation</w:t>
      </w:r>
      <w:r w:rsidR="00004355">
        <w:rPr>
          <w:sz w:val="24"/>
          <w:szCs w:val="24"/>
        </w:rPr>
        <w:t>s</w:t>
      </w:r>
      <w:r>
        <w:rPr>
          <w:sz w:val="24"/>
          <w:szCs w:val="24"/>
        </w:rPr>
        <w:t xml:space="preserve"> are used by the NCUA to determine whether any deviations from standard practice by a </w:t>
      </w:r>
      <w:r w:rsidR="00004355">
        <w:rPr>
          <w:sz w:val="24"/>
          <w:szCs w:val="24"/>
        </w:rPr>
        <w:t xml:space="preserve">federally insured credit union (FICU) </w:t>
      </w:r>
      <w:r>
        <w:rPr>
          <w:sz w:val="24"/>
          <w:szCs w:val="24"/>
        </w:rPr>
        <w:t>is a risk to the safety and soundness of the institution and, by extension, the National Credit Union Share Insurance Fund</w:t>
      </w:r>
      <w:r w:rsidR="00E13D55">
        <w:rPr>
          <w:sz w:val="24"/>
          <w:szCs w:val="24"/>
        </w:rPr>
        <w:t xml:space="preserve"> (NCUSIF)</w:t>
      </w:r>
      <w:r>
        <w:rPr>
          <w:sz w:val="24"/>
          <w:szCs w:val="24"/>
        </w:rPr>
        <w:t>.</w:t>
      </w:r>
    </w:p>
    <w:p w14:paraId="4EA0820B" w14:textId="0D2E0268" w:rsidR="001E0436" w:rsidRDefault="001E0436" w:rsidP="00FC016B">
      <w:pPr>
        <w:widowControl/>
        <w:autoSpaceDE/>
        <w:autoSpaceDN/>
        <w:adjustRightInd/>
        <w:rPr>
          <w:sz w:val="24"/>
          <w:szCs w:val="24"/>
        </w:rPr>
      </w:pPr>
    </w:p>
    <w:p w14:paraId="5208096E" w14:textId="04B3F5AC" w:rsidR="00CF628D" w:rsidRDefault="00CF628D" w:rsidP="003C2551">
      <w:pPr>
        <w:ind w:left="720"/>
        <w:rPr>
          <w:sz w:val="24"/>
          <w:szCs w:val="24"/>
        </w:rPr>
      </w:pPr>
      <w:r w:rsidRPr="000B7E20">
        <w:rPr>
          <w:sz w:val="24"/>
          <w:szCs w:val="24"/>
        </w:rPr>
        <w:t xml:space="preserve">The regulations require that </w:t>
      </w:r>
      <w:r w:rsidR="00004355">
        <w:rPr>
          <w:sz w:val="24"/>
          <w:szCs w:val="24"/>
        </w:rPr>
        <w:t xml:space="preserve">all bond forms must receive </w:t>
      </w:r>
      <w:r w:rsidR="00DC3BF6">
        <w:rPr>
          <w:sz w:val="24"/>
          <w:szCs w:val="24"/>
        </w:rPr>
        <w:t xml:space="preserve">NCUA </w:t>
      </w:r>
      <w:r w:rsidR="00004355">
        <w:rPr>
          <w:sz w:val="24"/>
          <w:szCs w:val="24"/>
        </w:rPr>
        <w:t>approval before a FICU may use them</w:t>
      </w:r>
      <w:r w:rsidRPr="000B7E20">
        <w:rPr>
          <w:sz w:val="24"/>
          <w:szCs w:val="24"/>
        </w:rPr>
        <w:t xml:space="preserve"> (</w:t>
      </w:r>
      <w:r w:rsidR="00A80BA4" w:rsidRPr="00A80BA4">
        <w:rPr>
          <w:sz w:val="24"/>
          <w:szCs w:val="24"/>
        </w:rPr>
        <w:t>§704.18</w:t>
      </w:r>
      <w:r w:rsidR="00A80BA4">
        <w:rPr>
          <w:sz w:val="24"/>
          <w:szCs w:val="24"/>
        </w:rPr>
        <w:t xml:space="preserve">(c) and </w:t>
      </w:r>
      <w:r w:rsidR="00D6511C" w:rsidRPr="000B7E20">
        <w:rPr>
          <w:sz w:val="24"/>
          <w:szCs w:val="24"/>
        </w:rPr>
        <w:t>§</w:t>
      </w:r>
      <w:r w:rsidRPr="000B7E20">
        <w:rPr>
          <w:sz w:val="24"/>
          <w:szCs w:val="24"/>
        </w:rPr>
        <w:t>713.4(</w:t>
      </w:r>
      <w:r w:rsidR="008B777D" w:rsidRPr="000B7E20">
        <w:rPr>
          <w:sz w:val="24"/>
          <w:szCs w:val="24"/>
        </w:rPr>
        <w:t>a</w:t>
      </w:r>
      <w:r w:rsidRPr="000B7E20">
        <w:rPr>
          <w:sz w:val="24"/>
          <w:szCs w:val="24"/>
        </w:rPr>
        <w:t>)</w:t>
      </w:r>
      <w:r w:rsidR="008B777D" w:rsidRPr="000B7E20">
        <w:rPr>
          <w:sz w:val="24"/>
          <w:szCs w:val="24"/>
        </w:rPr>
        <w:t xml:space="preserve"> and (c))</w:t>
      </w:r>
      <w:r w:rsidRPr="000B7E20">
        <w:rPr>
          <w:sz w:val="24"/>
          <w:szCs w:val="24"/>
        </w:rPr>
        <w:t xml:space="preserve">.  </w:t>
      </w:r>
      <w:r w:rsidR="008B777D" w:rsidRPr="000B7E20">
        <w:rPr>
          <w:sz w:val="24"/>
          <w:szCs w:val="24"/>
        </w:rPr>
        <w:t xml:space="preserve">This includes any riders, endorsements, renewals, or other documents that limit coverage of the approved bond form.  </w:t>
      </w:r>
      <w:r w:rsidR="00E13D55" w:rsidRPr="000B7E20">
        <w:rPr>
          <w:sz w:val="24"/>
          <w:szCs w:val="24"/>
        </w:rPr>
        <w:t>Section</w:t>
      </w:r>
      <w:r w:rsidR="00A80BA4">
        <w:rPr>
          <w:sz w:val="24"/>
          <w:szCs w:val="24"/>
        </w:rPr>
        <w:t>s</w:t>
      </w:r>
      <w:r w:rsidR="00E13D55" w:rsidRPr="000B7E20">
        <w:rPr>
          <w:sz w:val="24"/>
          <w:szCs w:val="24"/>
        </w:rPr>
        <w:t xml:space="preserve"> </w:t>
      </w:r>
      <w:r w:rsidR="00A80BA4">
        <w:rPr>
          <w:sz w:val="24"/>
          <w:szCs w:val="24"/>
        </w:rPr>
        <w:t xml:space="preserve">704.18(c) and </w:t>
      </w:r>
      <w:r w:rsidR="00E13D55" w:rsidRPr="000B7E20">
        <w:rPr>
          <w:sz w:val="24"/>
          <w:szCs w:val="24"/>
        </w:rPr>
        <w:t xml:space="preserve">713.4(d) </w:t>
      </w:r>
      <w:r w:rsidR="00004355">
        <w:rPr>
          <w:sz w:val="24"/>
          <w:szCs w:val="24"/>
        </w:rPr>
        <w:t>state</w:t>
      </w:r>
      <w:r w:rsidR="00A80BA4">
        <w:rPr>
          <w:sz w:val="24"/>
          <w:szCs w:val="24"/>
        </w:rPr>
        <w:t xml:space="preserve"> that</w:t>
      </w:r>
      <w:r w:rsidR="00004355" w:rsidRPr="000B7E20">
        <w:rPr>
          <w:sz w:val="24"/>
          <w:szCs w:val="24"/>
        </w:rPr>
        <w:t xml:space="preserve"> </w:t>
      </w:r>
      <w:r w:rsidR="00E13D55" w:rsidRPr="000B7E20">
        <w:rPr>
          <w:sz w:val="24"/>
          <w:szCs w:val="24"/>
        </w:rPr>
        <w:t>NCUA approval on all bond forms expire</w:t>
      </w:r>
      <w:r w:rsidR="00A80BA4">
        <w:rPr>
          <w:sz w:val="24"/>
          <w:szCs w:val="24"/>
        </w:rPr>
        <w:t>s</w:t>
      </w:r>
      <w:r w:rsidR="00E13D55" w:rsidRPr="000B7E20">
        <w:rPr>
          <w:sz w:val="24"/>
          <w:szCs w:val="24"/>
        </w:rPr>
        <w:t xml:space="preserve"> after a period of 10 years from the date of the NCUA approval or re-approval of its use.  NCUA approval </w:t>
      </w:r>
      <w:r w:rsidR="00A80BA4">
        <w:rPr>
          <w:sz w:val="24"/>
          <w:szCs w:val="24"/>
        </w:rPr>
        <w:t xml:space="preserve">of a bond is required </w:t>
      </w:r>
      <w:r w:rsidR="00E13D55" w:rsidRPr="000B7E20">
        <w:rPr>
          <w:sz w:val="24"/>
          <w:szCs w:val="24"/>
        </w:rPr>
        <w:t>before a bond form may be used by a F</w:t>
      </w:r>
      <w:r w:rsidR="00004355">
        <w:rPr>
          <w:sz w:val="24"/>
          <w:szCs w:val="24"/>
        </w:rPr>
        <w:t>I</w:t>
      </w:r>
      <w:r w:rsidR="00E13D55" w:rsidRPr="000B7E20">
        <w:rPr>
          <w:sz w:val="24"/>
          <w:szCs w:val="24"/>
        </w:rPr>
        <w:t xml:space="preserve">CU.  </w:t>
      </w:r>
      <w:r w:rsidR="00652607">
        <w:rPr>
          <w:sz w:val="24"/>
          <w:szCs w:val="24"/>
        </w:rPr>
        <w:t>I</w:t>
      </w:r>
      <w:r w:rsidRPr="000B7E20">
        <w:rPr>
          <w:sz w:val="24"/>
          <w:szCs w:val="24"/>
        </w:rPr>
        <w:t xml:space="preserve">f a </w:t>
      </w:r>
      <w:r w:rsidR="00652607">
        <w:rPr>
          <w:sz w:val="24"/>
          <w:szCs w:val="24"/>
        </w:rPr>
        <w:t xml:space="preserve">natural person </w:t>
      </w:r>
      <w:r w:rsidRPr="000B7E20">
        <w:rPr>
          <w:sz w:val="24"/>
          <w:szCs w:val="24"/>
        </w:rPr>
        <w:t>F</w:t>
      </w:r>
      <w:r w:rsidR="00004355">
        <w:rPr>
          <w:sz w:val="24"/>
          <w:szCs w:val="24"/>
        </w:rPr>
        <w:t>I</w:t>
      </w:r>
      <w:r w:rsidRPr="000B7E20">
        <w:rPr>
          <w:sz w:val="24"/>
          <w:szCs w:val="24"/>
        </w:rPr>
        <w:t>CU wishes to reduce its required fidelity bond coverage, it must seek approval to do so, in writing, at least 20 days before the proposed reduction would go into effect (</w:t>
      </w:r>
      <w:r w:rsidR="008B777D" w:rsidRPr="000B7E20">
        <w:rPr>
          <w:sz w:val="24"/>
          <w:szCs w:val="24"/>
        </w:rPr>
        <w:t>§</w:t>
      </w:r>
      <w:r w:rsidRPr="000B7E20">
        <w:rPr>
          <w:sz w:val="24"/>
          <w:szCs w:val="24"/>
        </w:rPr>
        <w:t>713.5(e)).</w:t>
      </w:r>
      <w:r w:rsidR="00652607">
        <w:rPr>
          <w:sz w:val="24"/>
          <w:szCs w:val="24"/>
        </w:rPr>
        <w:t xml:space="preserve"> </w:t>
      </w:r>
    </w:p>
    <w:p w14:paraId="195EB255" w14:textId="77777777" w:rsidR="00E13D55" w:rsidRDefault="00E13D55" w:rsidP="008C4642">
      <w:pPr>
        <w:ind w:left="720"/>
        <w:rPr>
          <w:sz w:val="24"/>
          <w:szCs w:val="24"/>
        </w:rPr>
      </w:pPr>
    </w:p>
    <w:p w14:paraId="1D20DEC6" w14:textId="77777777" w:rsidR="001B05DF" w:rsidRDefault="00CF628D" w:rsidP="008C4642">
      <w:pPr>
        <w:ind w:left="720"/>
        <w:rPr>
          <w:sz w:val="24"/>
          <w:szCs w:val="24"/>
        </w:rPr>
      </w:pPr>
      <w:r w:rsidRPr="000B7E20">
        <w:rPr>
          <w:sz w:val="24"/>
          <w:szCs w:val="24"/>
        </w:rPr>
        <w:t xml:space="preserve">The regulation allows </w:t>
      </w:r>
      <w:r w:rsidR="00652607">
        <w:rPr>
          <w:sz w:val="24"/>
          <w:szCs w:val="24"/>
        </w:rPr>
        <w:t xml:space="preserve">natural person </w:t>
      </w:r>
      <w:r w:rsidRPr="000B7E20">
        <w:rPr>
          <w:sz w:val="24"/>
          <w:szCs w:val="24"/>
        </w:rPr>
        <w:t>F</w:t>
      </w:r>
      <w:r w:rsidR="00004355">
        <w:rPr>
          <w:sz w:val="24"/>
          <w:szCs w:val="24"/>
        </w:rPr>
        <w:t>I</w:t>
      </w:r>
      <w:r w:rsidRPr="000B7E20">
        <w:rPr>
          <w:sz w:val="24"/>
          <w:szCs w:val="24"/>
        </w:rPr>
        <w:t xml:space="preserve">CUs to increase </w:t>
      </w:r>
      <w:r w:rsidR="00DC3BF6">
        <w:rPr>
          <w:sz w:val="24"/>
          <w:szCs w:val="24"/>
        </w:rPr>
        <w:t>its</w:t>
      </w:r>
      <w:r w:rsidR="00DC3BF6" w:rsidRPr="000B7E20">
        <w:rPr>
          <w:sz w:val="24"/>
          <w:szCs w:val="24"/>
        </w:rPr>
        <w:t xml:space="preserve"> </w:t>
      </w:r>
      <w:r w:rsidRPr="000B7E20">
        <w:rPr>
          <w:sz w:val="24"/>
          <w:szCs w:val="24"/>
        </w:rPr>
        <w:t>deductible</w:t>
      </w:r>
      <w:r w:rsidR="00004355">
        <w:rPr>
          <w:sz w:val="24"/>
          <w:szCs w:val="24"/>
        </w:rPr>
        <w:t>s</w:t>
      </w:r>
      <w:r w:rsidRPr="000B7E20">
        <w:rPr>
          <w:sz w:val="24"/>
          <w:szCs w:val="24"/>
        </w:rPr>
        <w:t xml:space="preserve"> if </w:t>
      </w:r>
      <w:r w:rsidR="00DC3BF6">
        <w:rPr>
          <w:sz w:val="24"/>
          <w:szCs w:val="24"/>
        </w:rPr>
        <w:t>it</w:t>
      </w:r>
      <w:r w:rsidR="00DC3BF6" w:rsidRPr="000B7E20">
        <w:rPr>
          <w:sz w:val="24"/>
          <w:szCs w:val="24"/>
        </w:rPr>
        <w:t xml:space="preserve"> </w:t>
      </w:r>
      <w:r w:rsidR="00DC3BF6">
        <w:rPr>
          <w:sz w:val="24"/>
          <w:szCs w:val="24"/>
        </w:rPr>
        <w:t>meets</w:t>
      </w:r>
      <w:r w:rsidR="00DC3BF6" w:rsidRPr="000B7E20">
        <w:rPr>
          <w:sz w:val="24"/>
          <w:szCs w:val="24"/>
        </w:rPr>
        <w:t xml:space="preserve"> </w:t>
      </w:r>
      <w:r w:rsidRPr="000B7E20">
        <w:rPr>
          <w:sz w:val="24"/>
          <w:szCs w:val="24"/>
        </w:rPr>
        <w:t>certain risk and capital requirements.</w:t>
      </w:r>
      <w:r w:rsidR="00E13D55" w:rsidRPr="000B7E20">
        <w:rPr>
          <w:sz w:val="24"/>
          <w:szCs w:val="24"/>
        </w:rPr>
        <w:t xml:space="preserve">  Any deductible in </w:t>
      </w:r>
      <w:r w:rsidR="00652607">
        <w:rPr>
          <w:sz w:val="24"/>
          <w:szCs w:val="24"/>
        </w:rPr>
        <w:t>ex</w:t>
      </w:r>
      <w:r w:rsidR="00652607" w:rsidRPr="000B7E20">
        <w:rPr>
          <w:sz w:val="24"/>
          <w:szCs w:val="24"/>
        </w:rPr>
        <w:t xml:space="preserve">cess </w:t>
      </w:r>
      <w:r w:rsidR="00E13D55" w:rsidRPr="000B7E20">
        <w:rPr>
          <w:sz w:val="24"/>
          <w:szCs w:val="24"/>
        </w:rPr>
        <w:t>of the amounts specified under §713.</w:t>
      </w:r>
      <w:r w:rsidR="00004355">
        <w:rPr>
          <w:sz w:val="24"/>
          <w:szCs w:val="24"/>
        </w:rPr>
        <w:t>6</w:t>
      </w:r>
      <w:r w:rsidR="00E13D55" w:rsidRPr="000B7E20">
        <w:rPr>
          <w:sz w:val="24"/>
          <w:szCs w:val="24"/>
        </w:rPr>
        <w:t>(a)(1) must receive prior written permission from NCUA</w:t>
      </w:r>
      <w:r w:rsidR="00004355">
        <w:rPr>
          <w:sz w:val="24"/>
          <w:szCs w:val="24"/>
        </w:rPr>
        <w:t xml:space="preserve"> </w:t>
      </w:r>
      <w:r w:rsidR="00004355" w:rsidRPr="000B7E20">
        <w:rPr>
          <w:sz w:val="24"/>
          <w:szCs w:val="24"/>
        </w:rPr>
        <w:t>(§713.6(</w:t>
      </w:r>
      <w:r w:rsidR="00004355">
        <w:rPr>
          <w:sz w:val="24"/>
          <w:szCs w:val="24"/>
        </w:rPr>
        <w:t>a</w:t>
      </w:r>
      <w:r w:rsidR="00004355" w:rsidRPr="000B7E20">
        <w:rPr>
          <w:sz w:val="24"/>
          <w:szCs w:val="24"/>
        </w:rPr>
        <w:t>)</w:t>
      </w:r>
      <w:r w:rsidR="00004355">
        <w:rPr>
          <w:sz w:val="24"/>
          <w:szCs w:val="24"/>
        </w:rPr>
        <w:t>(2)</w:t>
      </w:r>
      <w:r w:rsidR="00004355" w:rsidRPr="000B7E20">
        <w:rPr>
          <w:sz w:val="24"/>
          <w:szCs w:val="24"/>
        </w:rPr>
        <w:t>)</w:t>
      </w:r>
      <w:r w:rsidR="00E13D55" w:rsidRPr="000B7E20">
        <w:rPr>
          <w:sz w:val="24"/>
          <w:szCs w:val="24"/>
        </w:rPr>
        <w:t>.</w:t>
      </w:r>
      <w:r w:rsidRPr="000B7E20">
        <w:rPr>
          <w:sz w:val="24"/>
          <w:szCs w:val="24"/>
        </w:rPr>
        <w:t xml:space="preserve">  However, the regulation calls for an F</w:t>
      </w:r>
      <w:r w:rsidR="00004355">
        <w:rPr>
          <w:sz w:val="24"/>
          <w:szCs w:val="24"/>
        </w:rPr>
        <w:t>I</w:t>
      </w:r>
      <w:r w:rsidRPr="000B7E20">
        <w:rPr>
          <w:sz w:val="24"/>
          <w:szCs w:val="24"/>
        </w:rPr>
        <w:t>CU that falls out of eligibility for the higher deductible to obtain a policy with the required coverage and to notify the appropriate NCUA regional office of its changed status and confirming that it has obtained the required coverage (</w:t>
      </w:r>
      <w:r w:rsidR="008B777D" w:rsidRPr="000B7E20">
        <w:rPr>
          <w:sz w:val="24"/>
          <w:szCs w:val="24"/>
        </w:rPr>
        <w:t>§</w:t>
      </w:r>
      <w:r w:rsidRPr="000B7E20">
        <w:rPr>
          <w:sz w:val="24"/>
          <w:szCs w:val="24"/>
        </w:rPr>
        <w:t>713.6(c)).</w:t>
      </w:r>
      <w:r w:rsidRPr="0072157A">
        <w:rPr>
          <w:sz w:val="24"/>
          <w:szCs w:val="24"/>
        </w:rPr>
        <w:t xml:space="preserve">  </w:t>
      </w:r>
      <w:r w:rsidR="00652607">
        <w:rPr>
          <w:sz w:val="24"/>
          <w:szCs w:val="24"/>
        </w:rPr>
        <w:t xml:space="preserve">Similarly, corporate credit unions must have the written approval of the NCUA at least 30 calendar days prior to the effective date of any change </w:t>
      </w:r>
    </w:p>
    <w:p w14:paraId="4B6A63FE" w14:textId="77777777" w:rsidR="001B05DF" w:rsidRDefault="001B05DF">
      <w:pPr>
        <w:widowControl/>
        <w:autoSpaceDE/>
        <w:autoSpaceDN/>
        <w:adjustRightInd/>
        <w:spacing w:after="160" w:line="259" w:lineRule="auto"/>
        <w:rPr>
          <w:sz w:val="24"/>
          <w:szCs w:val="24"/>
        </w:rPr>
      </w:pPr>
      <w:r>
        <w:rPr>
          <w:sz w:val="24"/>
          <w:szCs w:val="24"/>
        </w:rPr>
        <w:br w:type="page"/>
      </w:r>
    </w:p>
    <w:p w14:paraId="60EC1389" w14:textId="32ED0F22" w:rsidR="00CF628D" w:rsidRDefault="00652607" w:rsidP="008C4642">
      <w:pPr>
        <w:ind w:left="720"/>
        <w:rPr>
          <w:sz w:val="24"/>
          <w:szCs w:val="24"/>
        </w:rPr>
      </w:pPr>
      <w:r>
        <w:rPr>
          <w:sz w:val="24"/>
          <w:szCs w:val="24"/>
        </w:rPr>
        <w:lastRenderedPageBreak/>
        <w:t>to its deductible that are in excess of the amounts specified in §704</w:t>
      </w:r>
      <w:r w:rsidRPr="000B7E20">
        <w:rPr>
          <w:sz w:val="24"/>
          <w:szCs w:val="24"/>
        </w:rPr>
        <w:t>.</w:t>
      </w:r>
      <w:r>
        <w:rPr>
          <w:sz w:val="24"/>
          <w:szCs w:val="24"/>
        </w:rPr>
        <w:t>18</w:t>
      </w:r>
      <w:r w:rsidRPr="000B7E20">
        <w:rPr>
          <w:sz w:val="24"/>
          <w:szCs w:val="24"/>
        </w:rPr>
        <w:t>(</w:t>
      </w:r>
      <w:r>
        <w:rPr>
          <w:sz w:val="24"/>
          <w:szCs w:val="24"/>
        </w:rPr>
        <w:t>e</w:t>
      </w:r>
      <w:r w:rsidRPr="000B7E20">
        <w:rPr>
          <w:sz w:val="24"/>
          <w:szCs w:val="24"/>
        </w:rPr>
        <w:t>)(1)</w:t>
      </w:r>
      <w:r>
        <w:rPr>
          <w:sz w:val="24"/>
          <w:szCs w:val="24"/>
        </w:rPr>
        <w:t xml:space="preserve"> (§704</w:t>
      </w:r>
      <w:r w:rsidRPr="000B7E20">
        <w:rPr>
          <w:sz w:val="24"/>
          <w:szCs w:val="24"/>
        </w:rPr>
        <w:t>.</w:t>
      </w:r>
      <w:r>
        <w:rPr>
          <w:sz w:val="24"/>
          <w:szCs w:val="24"/>
        </w:rPr>
        <w:t>18</w:t>
      </w:r>
      <w:r w:rsidRPr="000B7E20">
        <w:rPr>
          <w:sz w:val="24"/>
          <w:szCs w:val="24"/>
        </w:rPr>
        <w:t>(</w:t>
      </w:r>
      <w:r>
        <w:rPr>
          <w:sz w:val="24"/>
          <w:szCs w:val="24"/>
        </w:rPr>
        <w:t>e)(2</w:t>
      </w:r>
      <w:r w:rsidRPr="000B7E20">
        <w:rPr>
          <w:sz w:val="24"/>
          <w:szCs w:val="24"/>
        </w:rPr>
        <w:t>)</w:t>
      </w:r>
      <w:r>
        <w:rPr>
          <w:sz w:val="24"/>
          <w:szCs w:val="24"/>
        </w:rPr>
        <w:t xml:space="preserve">).  </w:t>
      </w:r>
      <w:r w:rsidR="00CF628D" w:rsidRPr="0072157A">
        <w:rPr>
          <w:sz w:val="24"/>
          <w:szCs w:val="24"/>
        </w:rPr>
        <w:t xml:space="preserve">The information will be used by the </w:t>
      </w:r>
      <w:r>
        <w:rPr>
          <w:sz w:val="24"/>
          <w:szCs w:val="24"/>
        </w:rPr>
        <w:t>NCUA</w:t>
      </w:r>
      <w:r w:rsidR="00CF628D" w:rsidRPr="0072157A">
        <w:rPr>
          <w:sz w:val="24"/>
          <w:szCs w:val="24"/>
        </w:rPr>
        <w:t xml:space="preserve"> in its efforts to monitor </w:t>
      </w:r>
      <w:r w:rsidR="00C07EC2">
        <w:rPr>
          <w:sz w:val="24"/>
          <w:szCs w:val="24"/>
        </w:rPr>
        <w:t>FICUs</w:t>
      </w:r>
      <w:r w:rsidR="00CF628D" w:rsidRPr="0072157A">
        <w:rPr>
          <w:sz w:val="24"/>
          <w:szCs w:val="24"/>
        </w:rPr>
        <w:t xml:space="preserve"> for safe and sound operations and is critically important in helping to avert or minimize losses to the NCUSIF, which provides </w:t>
      </w:r>
      <w:r w:rsidR="00C07EC2">
        <w:rPr>
          <w:sz w:val="24"/>
          <w:szCs w:val="24"/>
        </w:rPr>
        <w:t>share insurance</w:t>
      </w:r>
      <w:r w:rsidR="00CF628D" w:rsidRPr="0072157A">
        <w:rPr>
          <w:sz w:val="24"/>
          <w:szCs w:val="24"/>
        </w:rPr>
        <w:t xml:space="preserve"> for all </w:t>
      </w:r>
      <w:r w:rsidR="00C07EC2">
        <w:rPr>
          <w:sz w:val="24"/>
          <w:szCs w:val="24"/>
        </w:rPr>
        <w:t>FICUs</w:t>
      </w:r>
      <w:r w:rsidR="00CF628D" w:rsidRPr="0072157A">
        <w:rPr>
          <w:sz w:val="24"/>
          <w:szCs w:val="24"/>
        </w:rPr>
        <w:t xml:space="preserve">. </w:t>
      </w:r>
    </w:p>
    <w:p w14:paraId="5BB6527F" w14:textId="77777777" w:rsidR="00CF628D" w:rsidRDefault="00CF628D" w:rsidP="00711500">
      <w:pPr>
        <w:ind w:left="720" w:hanging="720"/>
        <w:rPr>
          <w:sz w:val="24"/>
          <w:szCs w:val="24"/>
        </w:rPr>
      </w:pPr>
    </w:p>
    <w:p w14:paraId="7C87C945" w14:textId="78A9CBAB" w:rsidR="00CF628D" w:rsidRPr="0072157A" w:rsidRDefault="00711500" w:rsidP="00711500">
      <w:pPr>
        <w:ind w:left="720" w:hanging="720"/>
        <w:rPr>
          <w:sz w:val="24"/>
          <w:szCs w:val="24"/>
        </w:rPr>
      </w:pPr>
      <w:r>
        <w:rPr>
          <w:sz w:val="24"/>
          <w:szCs w:val="24"/>
        </w:rPr>
        <w:tab/>
      </w:r>
      <w:r w:rsidR="00CF628D" w:rsidRPr="0072157A">
        <w:rPr>
          <w:sz w:val="24"/>
          <w:szCs w:val="24"/>
        </w:rPr>
        <w:t xml:space="preserve">Adequate insurance coverage can avert a </w:t>
      </w:r>
      <w:r w:rsidR="00C07EC2">
        <w:rPr>
          <w:sz w:val="24"/>
          <w:szCs w:val="24"/>
        </w:rPr>
        <w:t>FICU</w:t>
      </w:r>
      <w:r w:rsidR="00CF628D" w:rsidRPr="0072157A">
        <w:rPr>
          <w:sz w:val="24"/>
          <w:szCs w:val="24"/>
        </w:rPr>
        <w:t xml:space="preserve"> </w:t>
      </w:r>
      <w:r w:rsidR="00CF628D">
        <w:rPr>
          <w:sz w:val="24"/>
          <w:szCs w:val="24"/>
        </w:rPr>
        <w:t>failure</w:t>
      </w:r>
      <w:r w:rsidR="00CF628D" w:rsidRPr="0072157A">
        <w:rPr>
          <w:sz w:val="24"/>
          <w:szCs w:val="24"/>
        </w:rPr>
        <w:t xml:space="preserve"> due to </w:t>
      </w:r>
      <w:r w:rsidR="00210A53">
        <w:rPr>
          <w:sz w:val="24"/>
          <w:szCs w:val="24"/>
        </w:rPr>
        <w:t>fraudulent losses</w:t>
      </w:r>
      <w:r w:rsidR="00CF628D" w:rsidRPr="0072157A">
        <w:rPr>
          <w:sz w:val="24"/>
          <w:szCs w:val="24"/>
        </w:rPr>
        <w:t>; alternatively, where failure do</w:t>
      </w:r>
      <w:r w:rsidR="00210A53">
        <w:rPr>
          <w:sz w:val="24"/>
          <w:szCs w:val="24"/>
        </w:rPr>
        <w:t>es</w:t>
      </w:r>
      <w:r w:rsidR="00CF628D" w:rsidRPr="0072157A">
        <w:rPr>
          <w:sz w:val="24"/>
          <w:szCs w:val="24"/>
        </w:rPr>
        <w:t xml:space="preserve"> occur, the NCUA, in its capacity as </w:t>
      </w:r>
      <w:r w:rsidR="00C07EC2">
        <w:rPr>
          <w:sz w:val="24"/>
          <w:szCs w:val="24"/>
        </w:rPr>
        <w:t>liquidator</w:t>
      </w:r>
      <w:r w:rsidR="00C07EC2" w:rsidRPr="0072157A">
        <w:rPr>
          <w:sz w:val="24"/>
          <w:szCs w:val="24"/>
        </w:rPr>
        <w:t xml:space="preserve"> </w:t>
      </w:r>
      <w:r w:rsidR="00CF628D" w:rsidRPr="0072157A">
        <w:rPr>
          <w:sz w:val="24"/>
          <w:szCs w:val="24"/>
        </w:rPr>
        <w:t>for the failed F</w:t>
      </w:r>
      <w:r w:rsidR="00C07EC2">
        <w:rPr>
          <w:sz w:val="24"/>
          <w:szCs w:val="24"/>
        </w:rPr>
        <w:t>I</w:t>
      </w:r>
      <w:r w:rsidR="00CF628D" w:rsidRPr="0072157A">
        <w:rPr>
          <w:sz w:val="24"/>
          <w:szCs w:val="24"/>
        </w:rPr>
        <w:t xml:space="preserve">CU, can recoup some of its losses through a claim under an insurance policy.       </w:t>
      </w:r>
    </w:p>
    <w:p w14:paraId="004154EE" w14:textId="77777777" w:rsidR="00CF628D" w:rsidRPr="0072157A" w:rsidRDefault="00CF628D" w:rsidP="00711500">
      <w:pPr>
        <w:tabs>
          <w:tab w:val="left" w:pos="-1080"/>
          <w:tab w:val="left" w:pos="-720"/>
        </w:tabs>
        <w:ind w:left="720" w:hanging="720"/>
        <w:rPr>
          <w:sz w:val="24"/>
          <w:szCs w:val="24"/>
        </w:rPr>
      </w:pPr>
    </w:p>
    <w:p w14:paraId="6563E17C" w14:textId="77777777" w:rsidR="00CF628D" w:rsidRPr="00CC14DC" w:rsidRDefault="00CC14DC" w:rsidP="00CC14DC">
      <w:pPr>
        <w:pStyle w:val="ListParagraph"/>
        <w:numPr>
          <w:ilvl w:val="0"/>
          <w:numId w:val="2"/>
        </w:numPr>
        <w:tabs>
          <w:tab w:val="left" w:pos="-1080"/>
          <w:tab w:val="left" w:pos="-720"/>
        </w:tabs>
        <w:ind w:left="720" w:hanging="720"/>
        <w:rPr>
          <w:b/>
          <w:sz w:val="24"/>
          <w:szCs w:val="24"/>
        </w:rPr>
      </w:pPr>
      <w:r w:rsidRPr="00CC14DC">
        <w:rPr>
          <w:b/>
          <w:sz w:val="24"/>
          <w:szCs w:val="24"/>
        </w:rPr>
        <w:t>Use of information technology.</w:t>
      </w:r>
    </w:p>
    <w:p w14:paraId="43CE46A3" w14:textId="77777777" w:rsidR="00CC14DC" w:rsidRPr="00CC14DC" w:rsidRDefault="00CC14DC" w:rsidP="00CC14DC">
      <w:pPr>
        <w:pStyle w:val="ListParagraph"/>
        <w:tabs>
          <w:tab w:val="left" w:pos="-1080"/>
          <w:tab w:val="left" w:pos="-720"/>
        </w:tabs>
        <w:ind w:left="360"/>
        <w:rPr>
          <w:sz w:val="24"/>
          <w:szCs w:val="24"/>
        </w:rPr>
      </w:pPr>
    </w:p>
    <w:p w14:paraId="5B78B55A" w14:textId="106C0CAE" w:rsidR="00CF628D" w:rsidRPr="0072157A" w:rsidRDefault="00711500" w:rsidP="00711500">
      <w:pPr>
        <w:ind w:left="720" w:hanging="720"/>
        <w:rPr>
          <w:sz w:val="24"/>
          <w:szCs w:val="24"/>
        </w:rPr>
      </w:pPr>
      <w:r>
        <w:rPr>
          <w:sz w:val="24"/>
          <w:szCs w:val="24"/>
        </w:rPr>
        <w:tab/>
      </w:r>
      <w:r w:rsidR="00CF628D">
        <w:rPr>
          <w:sz w:val="24"/>
          <w:szCs w:val="24"/>
        </w:rPr>
        <w:t>Credit unions</w:t>
      </w:r>
      <w:r w:rsidR="00A824AB">
        <w:rPr>
          <w:sz w:val="24"/>
          <w:szCs w:val="24"/>
        </w:rPr>
        <w:t xml:space="preserve"> and bond issuers</w:t>
      </w:r>
      <w:r w:rsidR="00CF628D">
        <w:rPr>
          <w:sz w:val="24"/>
          <w:szCs w:val="24"/>
        </w:rPr>
        <w:t xml:space="preserve"> can provide the required notifications and seek the required approvals through electronic means.  </w:t>
      </w:r>
    </w:p>
    <w:p w14:paraId="40D22B3E" w14:textId="77777777" w:rsidR="00CF628D" w:rsidRPr="0072157A" w:rsidRDefault="00CF628D" w:rsidP="00711500">
      <w:pPr>
        <w:tabs>
          <w:tab w:val="left" w:pos="-1080"/>
          <w:tab w:val="left" w:pos="-720"/>
        </w:tabs>
        <w:ind w:left="720" w:hanging="720"/>
        <w:rPr>
          <w:sz w:val="24"/>
          <w:szCs w:val="24"/>
        </w:rPr>
      </w:pPr>
    </w:p>
    <w:p w14:paraId="59D1B26D" w14:textId="77777777" w:rsidR="00CC14DC" w:rsidRPr="00CC14DC" w:rsidRDefault="00CC14DC" w:rsidP="00CC14DC">
      <w:pPr>
        <w:rPr>
          <w:b/>
          <w:sz w:val="24"/>
          <w:szCs w:val="24"/>
        </w:rPr>
      </w:pPr>
      <w:r w:rsidRPr="00CC14DC">
        <w:rPr>
          <w:b/>
          <w:sz w:val="24"/>
          <w:szCs w:val="24"/>
        </w:rPr>
        <w:t>4.</w:t>
      </w:r>
      <w:r w:rsidRPr="00CC14DC">
        <w:rPr>
          <w:b/>
          <w:sz w:val="24"/>
          <w:szCs w:val="24"/>
        </w:rPr>
        <w:tab/>
        <w:t>Duplication of information.</w:t>
      </w:r>
    </w:p>
    <w:p w14:paraId="5CB6F5AF" w14:textId="77777777" w:rsidR="00CF628D" w:rsidRPr="0072157A" w:rsidRDefault="00CF628D" w:rsidP="00711500">
      <w:pPr>
        <w:tabs>
          <w:tab w:val="left" w:pos="-1080"/>
          <w:tab w:val="left" w:pos="-720"/>
        </w:tabs>
        <w:ind w:left="720" w:hanging="720"/>
        <w:rPr>
          <w:sz w:val="24"/>
          <w:szCs w:val="24"/>
        </w:rPr>
      </w:pPr>
    </w:p>
    <w:p w14:paraId="40B2BC35" w14:textId="55756114" w:rsidR="001E0436" w:rsidRDefault="00711500" w:rsidP="00392FCC">
      <w:pPr>
        <w:tabs>
          <w:tab w:val="left" w:pos="-1080"/>
          <w:tab w:val="left" w:pos="-720"/>
        </w:tabs>
        <w:ind w:left="720" w:hanging="720"/>
        <w:rPr>
          <w:sz w:val="24"/>
          <w:szCs w:val="24"/>
        </w:rPr>
      </w:pPr>
      <w:r>
        <w:rPr>
          <w:sz w:val="24"/>
          <w:szCs w:val="24"/>
        </w:rPr>
        <w:tab/>
      </w:r>
      <w:r w:rsidR="00652607">
        <w:rPr>
          <w:sz w:val="24"/>
          <w:szCs w:val="24"/>
        </w:rPr>
        <w:t>For natural person FICUs, e</w:t>
      </w:r>
      <w:r w:rsidR="00CF628D" w:rsidRPr="0072157A">
        <w:rPr>
          <w:sz w:val="24"/>
          <w:szCs w:val="24"/>
        </w:rPr>
        <w:t xml:space="preserve">ligibility for </w:t>
      </w:r>
      <w:r w:rsidR="00A824AB">
        <w:rPr>
          <w:sz w:val="24"/>
          <w:szCs w:val="24"/>
        </w:rPr>
        <w:t>a</w:t>
      </w:r>
      <w:r w:rsidR="00A824AB" w:rsidRPr="0072157A">
        <w:rPr>
          <w:sz w:val="24"/>
          <w:szCs w:val="24"/>
        </w:rPr>
        <w:t xml:space="preserve"> </w:t>
      </w:r>
      <w:r w:rsidR="00CF628D" w:rsidRPr="0072157A">
        <w:rPr>
          <w:sz w:val="24"/>
          <w:szCs w:val="24"/>
        </w:rPr>
        <w:t xml:space="preserve">higher deductible is a function, in part, of the credit union’s financial condition.  Several </w:t>
      </w:r>
      <w:r w:rsidR="00CF628D">
        <w:rPr>
          <w:sz w:val="24"/>
          <w:szCs w:val="24"/>
        </w:rPr>
        <w:t>NCUA</w:t>
      </w:r>
      <w:r w:rsidR="00CF628D" w:rsidRPr="0072157A">
        <w:rPr>
          <w:sz w:val="24"/>
          <w:szCs w:val="24"/>
        </w:rPr>
        <w:t xml:space="preserve"> rules already call for the monitoring and reporting of this information, and such monitoring is a matter of good business practice in any case.  </w:t>
      </w:r>
      <w:r w:rsidR="00C07EC2">
        <w:rPr>
          <w:sz w:val="24"/>
          <w:szCs w:val="24"/>
        </w:rPr>
        <w:t>FICUs</w:t>
      </w:r>
      <w:r w:rsidR="00CF628D" w:rsidRPr="0072157A">
        <w:rPr>
          <w:sz w:val="24"/>
          <w:szCs w:val="24"/>
        </w:rPr>
        <w:t xml:space="preserve"> may rely on call report</w:t>
      </w:r>
      <w:r w:rsidR="003C2551">
        <w:rPr>
          <w:sz w:val="24"/>
          <w:szCs w:val="24"/>
        </w:rPr>
        <w:t xml:space="preserve"> data</w:t>
      </w:r>
      <w:r w:rsidR="00CF628D" w:rsidRPr="0072157A">
        <w:rPr>
          <w:sz w:val="24"/>
          <w:szCs w:val="24"/>
        </w:rPr>
        <w:t xml:space="preserve"> in reviewing whether they continue to qualify for the higher deductible.  As noted in the response to the preceding section, however, the specific notice to NCUA about having obtained the required coverage is unique and not addressed in any of our other rules.   </w:t>
      </w:r>
    </w:p>
    <w:p w14:paraId="4DBD6D1D" w14:textId="77777777" w:rsidR="00392FCC" w:rsidRPr="003C2551" w:rsidRDefault="00392FCC" w:rsidP="003C2551">
      <w:pPr>
        <w:tabs>
          <w:tab w:val="left" w:pos="-1080"/>
          <w:tab w:val="left" w:pos="-720"/>
        </w:tabs>
        <w:ind w:left="720" w:hanging="720"/>
        <w:rPr>
          <w:sz w:val="24"/>
          <w:szCs w:val="24"/>
        </w:rPr>
      </w:pPr>
    </w:p>
    <w:p w14:paraId="52511761" w14:textId="1C7E9461" w:rsidR="00CC14DC" w:rsidRPr="00CC14DC" w:rsidRDefault="00CC14DC" w:rsidP="003C2551">
      <w:pPr>
        <w:widowControl/>
        <w:autoSpaceDE/>
        <w:autoSpaceDN/>
        <w:adjustRightInd/>
        <w:rPr>
          <w:b/>
          <w:sz w:val="24"/>
          <w:szCs w:val="24"/>
        </w:rPr>
      </w:pPr>
      <w:r w:rsidRPr="00CC14DC">
        <w:rPr>
          <w:b/>
          <w:sz w:val="24"/>
          <w:szCs w:val="24"/>
        </w:rPr>
        <w:t>5.</w:t>
      </w:r>
      <w:r w:rsidRPr="00CC14DC">
        <w:rPr>
          <w:b/>
          <w:sz w:val="24"/>
          <w:szCs w:val="24"/>
        </w:rPr>
        <w:tab/>
        <w:t>Efforts to reduce burden on small entities.</w:t>
      </w:r>
    </w:p>
    <w:p w14:paraId="0BFACD11" w14:textId="77777777" w:rsidR="00CF628D" w:rsidRPr="0072157A" w:rsidRDefault="00CF628D" w:rsidP="003C2551">
      <w:pPr>
        <w:tabs>
          <w:tab w:val="left" w:pos="-1080"/>
          <w:tab w:val="left" w:pos="-720"/>
        </w:tabs>
        <w:ind w:left="720" w:hanging="720"/>
        <w:rPr>
          <w:sz w:val="24"/>
          <w:szCs w:val="24"/>
        </w:rPr>
      </w:pPr>
    </w:p>
    <w:p w14:paraId="2F99BD13" w14:textId="230EE2E8" w:rsidR="00CF628D" w:rsidRPr="0072157A" w:rsidRDefault="00711500" w:rsidP="003C2551">
      <w:pPr>
        <w:ind w:left="720" w:hanging="720"/>
        <w:rPr>
          <w:sz w:val="24"/>
          <w:szCs w:val="24"/>
        </w:rPr>
      </w:pPr>
      <w:r>
        <w:rPr>
          <w:sz w:val="24"/>
          <w:szCs w:val="24"/>
        </w:rPr>
        <w:tab/>
      </w:r>
      <w:r w:rsidR="00CF628D">
        <w:rPr>
          <w:sz w:val="24"/>
          <w:szCs w:val="24"/>
        </w:rPr>
        <w:t xml:space="preserve">The burden associated with the notification requirements are minimal, regardless of size.  The burden represents the minimum necessary to provide flexibility to </w:t>
      </w:r>
      <w:r w:rsidR="00C07EC2">
        <w:rPr>
          <w:sz w:val="24"/>
          <w:szCs w:val="24"/>
        </w:rPr>
        <w:t>FICUs</w:t>
      </w:r>
      <w:r w:rsidR="00CF628D">
        <w:rPr>
          <w:sz w:val="24"/>
          <w:szCs w:val="24"/>
        </w:rPr>
        <w:t xml:space="preserve"> while maintaining some level of oversight over safety and soundness.</w:t>
      </w:r>
    </w:p>
    <w:p w14:paraId="37F748B6" w14:textId="77777777" w:rsidR="00CF628D" w:rsidRPr="0072157A" w:rsidRDefault="00CF628D" w:rsidP="003C2551">
      <w:pPr>
        <w:tabs>
          <w:tab w:val="left" w:pos="-1080"/>
          <w:tab w:val="left" w:pos="-720"/>
        </w:tabs>
        <w:ind w:left="720" w:hanging="720"/>
        <w:rPr>
          <w:sz w:val="24"/>
          <w:szCs w:val="24"/>
        </w:rPr>
      </w:pPr>
    </w:p>
    <w:p w14:paraId="24AD3A8C" w14:textId="77777777" w:rsidR="00CF628D" w:rsidRPr="00500A0E" w:rsidRDefault="00CF628D" w:rsidP="003C2551">
      <w:pPr>
        <w:tabs>
          <w:tab w:val="left" w:pos="-1080"/>
          <w:tab w:val="left" w:pos="-720"/>
        </w:tabs>
        <w:ind w:left="720" w:hanging="720"/>
        <w:rPr>
          <w:b/>
          <w:bCs/>
          <w:iCs/>
          <w:sz w:val="24"/>
          <w:szCs w:val="24"/>
        </w:rPr>
      </w:pPr>
      <w:r w:rsidRPr="00711500">
        <w:rPr>
          <w:b/>
          <w:sz w:val="24"/>
          <w:szCs w:val="24"/>
        </w:rPr>
        <w:t>6.</w:t>
      </w:r>
      <w:r w:rsidRPr="00711500">
        <w:rPr>
          <w:b/>
          <w:sz w:val="24"/>
          <w:szCs w:val="24"/>
        </w:rPr>
        <w:tab/>
      </w:r>
      <w:r>
        <w:rPr>
          <w:b/>
          <w:bCs/>
          <w:iCs/>
          <w:sz w:val="24"/>
          <w:szCs w:val="24"/>
        </w:rPr>
        <w:t>Consequences</w:t>
      </w:r>
      <w:r w:rsidR="00CC14DC">
        <w:rPr>
          <w:b/>
          <w:bCs/>
          <w:iCs/>
          <w:sz w:val="24"/>
          <w:szCs w:val="24"/>
        </w:rPr>
        <w:t xml:space="preserve"> of not c</w:t>
      </w:r>
      <w:r>
        <w:rPr>
          <w:b/>
          <w:bCs/>
          <w:iCs/>
          <w:sz w:val="24"/>
          <w:szCs w:val="24"/>
        </w:rPr>
        <w:t>ond</w:t>
      </w:r>
      <w:r w:rsidR="00CC14DC">
        <w:rPr>
          <w:b/>
          <w:bCs/>
          <w:iCs/>
          <w:sz w:val="24"/>
          <w:szCs w:val="24"/>
        </w:rPr>
        <w:t>ucting the c</w:t>
      </w:r>
      <w:r>
        <w:rPr>
          <w:b/>
          <w:bCs/>
          <w:iCs/>
          <w:sz w:val="24"/>
          <w:szCs w:val="24"/>
        </w:rPr>
        <w:t>ollection</w:t>
      </w:r>
      <w:r w:rsidR="00CC14DC">
        <w:rPr>
          <w:b/>
          <w:bCs/>
          <w:iCs/>
          <w:sz w:val="24"/>
          <w:szCs w:val="24"/>
        </w:rPr>
        <w:t>.</w:t>
      </w:r>
    </w:p>
    <w:p w14:paraId="24ABCAD4" w14:textId="77777777" w:rsidR="00CF628D" w:rsidRPr="0072157A" w:rsidRDefault="00CF628D" w:rsidP="003C2551">
      <w:pPr>
        <w:tabs>
          <w:tab w:val="left" w:pos="-1080"/>
          <w:tab w:val="left" w:pos="-720"/>
        </w:tabs>
        <w:ind w:left="720" w:hanging="720"/>
        <w:rPr>
          <w:b/>
          <w:bCs/>
          <w:i/>
          <w:iCs/>
          <w:sz w:val="24"/>
          <w:szCs w:val="24"/>
        </w:rPr>
      </w:pPr>
    </w:p>
    <w:p w14:paraId="6D90E2CE" w14:textId="6CCBFA77" w:rsidR="00CF628D" w:rsidRDefault="00711500" w:rsidP="003C2551">
      <w:pPr>
        <w:tabs>
          <w:tab w:val="left" w:pos="-1080"/>
          <w:tab w:val="left" w:pos="-720"/>
        </w:tabs>
        <w:ind w:left="720" w:hanging="720"/>
        <w:rPr>
          <w:sz w:val="24"/>
          <w:szCs w:val="24"/>
        </w:rPr>
      </w:pPr>
      <w:r>
        <w:rPr>
          <w:sz w:val="24"/>
          <w:szCs w:val="24"/>
        </w:rPr>
        <w:tab/>
      </w:r>
      <w:r w:rsidR="00CF628D">
        <w:rPr>
          <w:sz w:val="24"/>
          <w:szCs w:val="24"/>
        </w:rPr>
        <w:t xml:space="preserve">The requirements to seek </w:t>
      </w:r>
      <w:r w:rsidR="00A824AB">
        <w:rPr>
          <w:sz w:val="24"/>
          <w:szCs w:val="24"/>
        </w:rPr>
        <w:t>bond approval</w:t>
      </w:r>
      <w:r w:rsidR="00CF628D">
        <w:rPr>
          <w:sz w:val="24"/>
          <w:szCs w:val="24"/>
        </w:rPr>
        <w:t xml:space="preserve"> or to reduce the required level of coverage are required to ensure that any deviation from the minimum legal coverage requirements are justified by the circumstances faced by the </w:t>
      </w:r>
      <w:r w:rsidR="00C07EC2">
        <w:rPr>
          <w:sz w:val="24"/>
          <w:szCs w:val="24"/>
        </w:rPr>
        <w:t>FICU</w:t>
      </w:r>
      <w:r w:rsidR="00CF628D">
        <w:rPr>
          <w:sz w:val="24"/>
          <w:szCs w:val="24"/>
        </w:rPr>
        <w:t xml:space="preserve"> seeking such approval.  Without requiring notification and approval of departures from the minimums</w:t>
      </w:r>
      <w:r w:rsidR="00C07EC2">
        <w:rPr>
          <w:sz w:val="24"/>
          <w:szCs w:val="24"/>
        </w:rPr>
        <w:t xml:space="preserve"> fidelity bond standards, fidelity bond standards</w:t>
      </w:r>
      <w:r w:rsidR="00CF628D">
        <w:rPr>
          <w:sz w:val="24"/>
          <w:szCs w:val="24"/>
        </w:rPr>
        <w:t xml:space="preserve"> become difficult to enforce and lose their effectiveness in protecting individual </w:t>
      </w:r>
      <w:r w:rsidR="00C07EC2">
        <w:rPr>
          <w:sz w:val="24"/>
          <w:szCs w:val="24"/>
        </w:rPr>
        <w:t>FICUs</w:t>
      </w:r>
      <w:r w:rsidR="00CF628D">
        <w:rPr>
          <w:sz w:val="24"/>
          <w:szCs w:val="24"/>
        </w:rPr>
        <w:t xml:space="preserve"> and the NCUSIF.</w:t>
      </w:r>
    </w:p>
    <w:p w14:paraId="6A59F716" w14:textId="77777777" w:rsidR="001A4E52" w:rsidRDefault="001A4E52" w:rsidP="00711500">
      <w:pPr>
        <w:tabs>
          <w:tab w:val="left" w:pos="-1080"/>
          <w:tab w:val="left" w:pos="-720"/>
        </w:tabs>
        <w:ind w:left="720" w:hanging="720"/>
        <w:rPr>
          <w:sz w:val="24"/>
          <w:szCs w:val="24"/>
        </w:rPr>
      </w:pPr>
    </w:p>
    <w:p w14:paraId="186909BF" w14:textId="6F612F99" w:rsidR="00B710F1" w:rsidRDefault="001A4E52" w:rsidP="00B710F1">
      <w:pPr>
        <w:tabs>
          <w:tab w:val="left" w:pos="-1080"/>
          <w:tab w:val="left" w:pos="-720"/>
        </w:tabs>
        <w:ind w:left="720" w:hanging="720"/>
        <w:rPr>
          <w:sz w:val="24"/>
        </w:rPr>
      </w:pPr>
      <w:r>
        <w:rPr>
          <w:sz w:val="24"/>
          <w:szCs w:val="24"/>
        </w:rPr>
        <w:tab/>
        <w:t xml:space="preserve">The requirement that NCUA approval sunsets on all </w:t>
      </w:r>
      <w:r w:rsidR="00B710F1">
        <w:rPr>
          <w:sz w:val="24"/>
          <w:szCs w:val="24"/>
        </w:rPr>
        <w:t>bond forms after 10 years</w:t>
      </w:r>
      <w:r w:rsidR="00437866">
        <w:rPr>
          <w:sz w:val="24"/>
          <w:szCs w:val="24"/>
        </w:rPr>
        <w:t>,</w:t>
      </w:r>
      <w:r w:rsidR="00B710F1">
        <w:rPr>
          <w:sz w:val="24"/>
          <w:szCs w:val="24"/>
        </w:rPr>
        <w:t xml:space="preserve"> and bond forms must be re-approved</w:t>
      </w:r>
      <w:r w:rsidR="00C07EC2">
        <w:rPr>
          <w:sz w:val="24"/>
          <w:szCs w:val="24"/>
        </w:rPr>
        <w:t xml:space="preserve"> after the 10-year sunset</w:t>
      </w:r>
      <w:r w:rsidR="00437866">
        <w:rPr>
          <w:sz w:val="24"/>
          <w:szCs w:val="24"/>
        </w:rPr>
        <w:t>,</w:t>
      </w:r>
      <w:r w:rsidR="00B710F1">
        <w:rPr>
          <w:sz w:val="24"/>
          <w:szCs w:val="24"/>
        </w:rPr>
        <w:t xml:space="preserve"> </w:t>
      </w:r>
      <w:r w:rsidR="00E32FFA">
        <w:rPr>
          <w:sz w:val="24"/>
          <w:szCs w:val="24"/>
        </w:rPr>
        <w:t>will</w:t>
      </w:r>
      <w:r w:rsidR="00B710F1">
        <w:rPr>
          <w:sz w:val="24"/>
          <w:szCs w:val="24"/>
        </w:rPr>
        <w:t xml:space="preserve"> ensure </w:t>
      </w:r>
      <w:r w:rsidR="00C07EC2">
        <w:rPr>
          <w:sz w:val="24"/>
          <w:szCs w:val="24"/>
        </w:rPr>
        <w:t xml:space="preserve">that </w:t>
      </w:r>
      <w:r w:rsidR="00437866">
        <w:rPr>
          <w:sz w:val="24"/>
          <w:szCs w:val="24"/>
        </w:rPr>
        <w:t>the bond forms comply with current regulations</w:t>
      </w:r>
      <w:r w:rsidR="00B710F1" w:rsidRPr="00D30578">
        <w:rPr>
          <w:sz w:val="24"/>
        </w:rPr>
        <w:t>.</w:t>
      </w:r>
    </w:p>
    <w:p w14:paraId="06FF5DD8" w14:textId="77777777" w:rsidR="00C07EC2" w:rsidRDefault="00C07EC2" w:rsidP="00B710F1">
      <w:pPr>
        <w:tabs>
          <w:tab w:val="left" w:pos="-1080"/>
          <w:tab w:val="left" w:pos="-720"/>
        </w:tabs>
        <w:ind w:left="720" w:hanging="720"/>
        <w:rPr>
          <w:sz w:val="24"/>
          <w:szCs w:val="24"/>
        </w:rPr>
      </w:pPr>
    </w:p>
    <w:p w14:paraId="08432D6B" w14:textId="7D9E8B41" w:rsidR="00CF628D" w:rsidRPr="0072157A" w:rsidRDefault="00711500" w:rsidP="00711500">
      <w:pPr>
        <w:tabs>
          <w:tab w:val="left" w:pos="-1080"/>
          <w:tab w:val="left" w:pos="-720"/>
        </w:tabs>
        <w:ind w:left="720" w:hanging="720"/>
        <w:rPr>
          <w:sz w:val="24"/>
          <w:szCs w:val="24"/>
        </w:rPr>
      </w:pPr>
      <w:r>
        <w:rPr>
          <w:sz w:val="24"/>
          <w:szCs w:val="24"/>
        </w:rPr>
        <w:tab/>
      </w:r>
      <w:r w:rsidR="009D72FF">
        <w:rPr>
          <w:sz w:val="24"/>
          <w:szCs w:val="24"/>
        </w:rPr>
        <w:t>The</w:t>
      </w:r>
      <w:r w:rsidR="00CF628D" w:rsidRPr="0072157A">
        <w:rPr>
          <w:sz w:val="24"/>
          <w:szCs w:val="24"/>
        </w:rPr>
        <w:t xml:space="preserve"> requirements </w:t>
      </w:r>
      <w:r w:rsidR="009D72FF">
        <w:rPr>
          <w:sz w:val="24"/>
          <w:szCs w:val="24"/>
        </w:rPr>
        <w:t xml:space="preserve">in Part 713 </w:t>
      </w:r>
      <w:r w:rsidR="00CF628D" w:rsidRPr="0072157A">
        <w:rPr>
          <w:sz w:val="24"/>
          <w:szCs w:val="24"/>
        </w:rPr>
        <w:t xml:space="preserve">for written confirmation to the regional office are triggered only when </w:t>
      </w:r>
      <w:r w:rsidR="00E32FFA">
        <w:rPr>
          <w:sz w:val="24"/>
          <w:szCs w:val="24"/>
        </w:rPr>
        <w:t xml:space="preserve">requesting permission for deductibles in excess of the amount specified in </w:t>
      </w:r>
      <w:r w:rsidR="00C07EC2">
        <w:rPr>
          <w:sz w:val="24"/>
          <w:szCs w:val="24"/>
        </w:rPr>
        <w:t xml:space="preserve">the </w:t>
      </w:r>
      <w:r w:rsidR="00E32FFA">
        <w:rPr>
          <w:sz w:val="24"/>
          <w:szCs w:val="24"/>
        </w:rPr>
        <w:t xml:space="preserve">regulations </w:t>
      </w:r>
      <w:r w:rsidR="00A824AB">
        <w:rPr>
          <w:sz w:val="24"/>
          <w:szCs w:val="24"/>
        </w:rPr>
        <w:t xml:space="preserve">or </w:t>
      </w:r>
      <w:r w:rsidR="00CF628D" w:rsidRPr="0072157A">
        <w:rPr>
          <w:sz w:val="24"/>
          <w:szCs w:val="24"/>
        </w:rPr>
        <w:t xml:space="preserve">a change in the </w:t>
      </w:r>
      <w:r w:rsidR="00C07EC2">
        <w:rPr>
          <w:sz w:val="24"/>
          <w:szCs w:val="24"/>
        </w:rPr>
        <w:t>FICU’s</w:t>
      </w:r>
      <w:r w:rsidR="00CF628D" w:rsidRPr="0072157A">
        <w:rPr>
          <w:sz w:val="24"/>
          <w:szCs w:val="24"/>
        </w:rPr>
        <w:t xml:space="preserve"> financial condition </w:t>
      </w:r>
      <w:r w:rsidR="00CF628D">
        <w:rPr>
          <w:sz w:val="24"/>
          <w:szCs w:val="24"/>
        </w:rPr>
        <w:t>requires it to lower its deductible</w:t>
      </w:r>
      <w:r w:rsidR="00CF628D" w:rsidRPr="0072157A">
        <w:rPr>
          <w:sz w:val="24"/>
          <w:szCs w:val="24"/>
        </w:rPr>
        <w:t xml:space="preserve">.  </w:t>
      </w:r>
      <w:r w:rsidR="00A824AB">
        <w:rPr>
          <w:sz w:val="24"/>
          <w:szCs w:val="24"/>
        </w:rPr>
        <w:t xml:space="preserve">The requirements in Part 704 are applicable only when a corporate credit union requests permission to use a deductible in excess of the minimums provided by the regulation.  </w:t>
      </w:r>
      <w:r w:rsidR="00CF628D" w:rsidRPr="0072157A">
        <w:rPr>
          <w:sz w:val="24"/>
          <w:szCs w:val="24"/>
        </w:rPr>
        <w:t xml:space="preserve">Failure to provide this confirmation to the NCUA would diminish </w:t>
      </w:r>
      <w:r w:rsidR="00B14DD4">
        <w:rPr>
          <w:sz w:val="24"/>
          <w:szCs w:val="24"/>
        </w:rPr>
        <w:t>the NCUA’s</w:t>
      </w:r>
      <w:r w:rsidR="00B14DD4" w:rsidRPr="0072157A">
        <w:rPr>
          <w:sz w:val="24"/>
          <w:szCs w:val="24"/>
        </w:rPr>
        <w:t xml:space="preserve"> </w:t>
      </w:r>
      <w:r w:rsidR="00CF628D" w:rsidRPr="0072157A">
        <w:rPr>
          <w:sz w:val="24"/>
          <w:szCs w:val="24"/>
        </w:rPr>
        <w:t xml:space="preserve">knowledge about the </w:t>
      </w:r>
      <w:r w:rsidR="00B14DD4">
        <w:rPr>
          <w:sz w:val="24"/>
          <w:szCs w:val="24"/>
        </w:rPr>
        <w:t>adequacy of bond coverage</w:t>
      </w:r>
      <w:r w:rsidR="00CF628D" w:rsidRPr="0072157A">
        <w:rPr>
          <w:sz w:val="24"/>
          <w:szCs w:val="24"/>
        </w:rPr>
        <w:t xml:space="preserve"> and could result in losses to the NCUSIF. </w:t>
      </w:r>
    </w:p>
    <w:p w14:paraId="14321679" w14:textId="77777777" w:rsidR="00CF628D" w:rsidRPr="0072157A" w:rsidRDefault="00CF628D" w:rsidP="00711500">
      <w:pPr>
        <w:tabs>
          <w:tab w:val="left" w:pos="-1080"/>
          <w:tab w:val="left" w:pos="-720"/>
        </w:tabs>
        <w:ind w:left="720" w:hanging="720"/>
        <w:rPr>
          <w:sz w:val="24"/>
          <w:szCs w:val="24"/>
        </w:rPr>
      </w:pPr>
    </w:p>
    <w:p w14:paraId="6094E710" w14:textId="77777777" w:rsidR="00CF628D" w:rsidRPr="00D078FA" w:rsidRDefault="00CF628D" w:rsidP="00711500">
      <w:pPr>
        <w:tabs>
          <w:tab w:val="left" w:pos="-1080"/>
          <w:tab w:val="left" w:pos="-720"/>
        </w:tabs>
        <w:ind w:left="720" w:hanging="720"/>
        <w:rPr>
          <w:b/>
          <w:bCs/>
          <w:iCs/>
          <w:sz w:val="24"/>
          <w:szCs w:val="24"/>
        </w:rPr>
      </w:pPr>
      <w:r w:rsidRPr="00711500">
        <w:rPr>
          <w:b/>
          <w:sz w:val="24"/>
          <w:szCs w:val="24"/>
        </w:rPr>
        <w:t>7.</w:t>
      </w:r>
      <w:r w:rsidRPr="00711500">
        <w:rPr>
          <w:b/>
          <w:sz w:val="24"/>
          <w:szCs w:val="24"/>
        </w:rPr>
        <w:tab/>
      </w:r>
      <w:r w:rsidR="00CC14DC">
        <w:rPr>
          <w:b/>
          <w:bCs/>
          <w:iCs/>
          <w:sz w:val="24"/>
          <w:szCs w:val="24"/>
        </w:rPr>
        <w:t>Inconsistencies with g</w:t>
      </w:r>
      <w:r>
        <w:rPr>
          <w:b/>
          <w:bCs/>
          <w:iCs/>
          <w:sz w:val="24"/>
          <w:szCs w:val="24"/>
        </w:rPr>
        <w:t>uidelines in 5 CFR 1320.5(d)(2)</w:t>
      </w:r>
      <w:r w:rsidR="00CC14DC">
        <w:rPr>
          <w:b/>
          <w:bCs/>
          <w:iCs/>
          <w:sz w:val="24"/>
          <w:szCs w:val="24"/>
        </w:rPr>
        <w:t>.</w:t>
      </w:r>
    </w:p>
    <w:p w14:paraId="4B71391D" w14:textId="77777777" w:rsidR="00CF628D" w:rsidRPr="0072157A" w:rsidRDefault="00CF628D" w:rsidP="00711500">
      <w:pPr>
        <w:tabs>
          <w:tab w:val="left" w:pos="-1080"/>
          <w:tab w:val="left" w:pos="-720"/>
        </w:tabs>
        <w:ind w:left="720" w:hanging="720"/>
        <w:rPr>
          <w:sz w:val="24"/>
          <w:szCs w:val="24"/>
        </w:rPr>
      </w:pPr>
    </w:p>
    <w:p w14:paraId="51A8E161" w14:textId="77777777" w:rsidR="00CF628D" w:rsidRPr="0072157A" w:rsidRDefault="00711500" w:rsidP="00711500">
      <w:pPr>
        <w:ind w:left="720" w:hanging="720"/>
        <w:rPr>
          <w:sz w:val="24"/>
          <w:szCs w:val="24"/>
        </w:rPr>
      </w:pPr>
      <w:r>
        <w:rPr>
          <w:sz w:val="24"/>
          <w:szCs w:val="24"/>
        </w:rPr>
        <w:tab/>
      </w:r>
      <w:r w:rsidR="00CF628D" w:rsidRPr="0072157A">
        <w:rPr>
          <w:sz w:val="24"/>
          <w:szCs w:val="24"/>
        </w:rPr>
        <w:t xml:space="preserve">No special circumstances exist that would cause this collection to be conducted in a manner inconsistent with OMB guidelines.  </w:t>
      </w:r>
    </w:p>
    <w:p w14:paraId="56DB29E4" w14:textId="77777777" w:rsidR="00CF628D" w:rsidRPr="0072157A" w:rsidRDefault="00CF628D" w:rsidP="00711500">
      <w:pPr>
        <w:tabs>
          <w:tab w:val="left" w:pos="-1080"/>
          <w:tab w:val="left" w:pos="-720"/>
        </w:tabs>
        <w:ind w:left="720" w:hanging="720"/>
        <w:rPr>
          <w:sz w:val="24"/>
          <w:szCs w:val="24"/>
        </w:rPr>
      </w:pPr>
    </w:p>
    <w:p w14:paraId="30E2FFFF" w14:textId="77777777" w:rsidR="00CF628D" w:rsidRPr="0072157A" w:rsidRDefault="00CF628D" w:rsidP="00711500">
      <w:pPr>
        <w:tabs>
          <w:tab w:val="left" w:pos="-1080"/>
          <w:tab w:val="left" w:pos="-720"/>
        </w:tabs>
        <w:ind w:left="720" w:hanging="720"/>
        <w:rPr>
          <w:b/>
          <w:bCs/>
          <w:i/>
          <w:iCs/>
          <w:sz w:val="24"/>
          <w:szCs w:val="24"/>
        </w:rPr>
      </w:pPr>
      <w:r w:rsidRPr="00711500">
        <w:rPr>
          <w:b/>
          <w:sz w:val="24"/>
          <w:szCs w:val="24"/>
        </w:rPr>
        <w:t>8.</w:t>
      </w:r>
      <w:r w:rsidRPr="00711500">
        <w:rPr>
          <w:b/>
          <w:sz w:val="24"/>
          <w:szCs w:val="24"/>
        </w:rPr>
        <w:tab/>
      </w:r>
      <w:r w:rsidR="00CC14DC">
        <w:rPr>
          <w:b/>
          <w:sz w:val="24"/>
          <w:szCs w:val="24"/>
        </w:rPr>
        <w:t xml:space="preserve">Efforts to </w:t>
      </w:r>
      <w:r w:rsidR="00CC14DC">
        <w:rPr>
          <w:b/>
          <w:bCs/>
          <w:iCs/>
          <w:sz w:val="24"/>
          <w:szCs w:val="24"/>
        </w:rPr>
        <w:t>consult with outside the a</w:t>
      </w:r>
      <w:r>
        <w:rPr>
          <w:b/>
          <w:bCs/>
          <w:iCs/>
          <w:sz w:val="24"/>
          <w:szCs w:val="24"/>
        </w:rPr>
        <w:t>gency</w:t>
      </w:r>
      <w:r w:rsidR="00CC14DC">
        <w:rPr>
          <w:b/>
          <w:bCs/>
          <w:iCs/>
          <w:sz w:val="24"/>
          <w:szCs w:val="24"/>
        </w:rPr>
        <w:t>.</w:t>
      </w:r>
      <w:r w:rsidRPr="0072157A">
        <w:rPr>
          <w:b/>
          <w:bCs/>
          <w:i/>
          <w:iCs/>
          <w:sz w:val="24"/>
          <w:szCs w:val="24"/>
        </w:rPr>
        <w:t xml:space="preserve">  </w:t>
      </w:r>
    </w:p>
    <w:p w14:paraId="0F83B042" w14:textId="77777777" w:rsidR="00CF628D" w:rsidRPr="0072157A" w:rsidRDefault="00CF628D" w:rsidP="00711500">
      <w:pPr>
        <w:tabs>
          <w:tab w:val="left" w:pos="-1080"/>
          <w:tab w:val="left" w:pos="-720"/>
        </w:tabs>
        <w:ind w:left="720" w:hanging="720"/>
        <w:rPr>
          <w:b/>
          <w:bCs/>
          <w:i/>
          <w:iCs/>
          <w:sz w:val="24"/>
          <w:szCs w:val="24"/>
        </w:rPr>
      </w:pPr>
    </w:p>
    <w:p w14:paraId="0F84F4BB" w14:textId="63C8EF79" w:rsidR="00AE45A4" w:rsidRDefault="00711500" w:rsidP="00711500">
      <w:pPr>
        <w:ind w:left="720" w:hanging="720"/>
        <w:rPr>
          <w:sz w:val="24"/>
          <w:szCs w:val="24"/>
        </w:rPr>
      </w:pPr>
      <w:r>
        <w:rPr>
          <w:sz w:val="24"/>
          <w:szCs w:val="24"/>
        </w:rPr>
        <w:tab/>
      </w:r>
      <w:r w:rsidR="00560595">
        <w:rPr>
          <w:sz w:val="24"/>
          <w:szCs w:val="24"/>
        </w:rPr>
        <w:t>A Paperwork Reduction Act (PRA) n</w:t>
      </w:r>
      <w:r w:rsidR="00CF628D">
        <w:rPr>
          <w:sz w:val="24"/>
          <w:szCs w:val="24"/>
        </w:rPr>
        <w:t xml:space="preserve">otice </w:t>
      </w:r>
      <w:r w:rsidR="00E32FFA">
        <w:rPr>
          <w:sz w:val="24"/>
          <w:szCs w:val="24"/>
        </w:rPr>
        <w:t xml:space="preserve">was published in the </w:t>
      </w:r>
      <w:r w:rsidR="00560595">
        <w:rPr>
          <w:sz w:val="24"/>
          <w:szCs w:val="24"/>
        </w:rPr>
        <w:t xml:space="preserve">preamble of the proposed rulemaking </w:t>
      </w:r>
      <w:r w:rsidR="00E32FFA">
        <w:rPr>
          <w:sz w:val="24"/>
          <w:szCs w:val="24"/>
        </w:rPr>
        <w:t xml:space="preserve">on </w:t>
      </w:r>
      <w:r w:rsidR="008819F7" w:rsidRPr="00915316">
        <w:rPr>
          <w:sz w:val="24"/>
          <w:szCs w:val="24"/>
        </w:rPr>
        <w:t>November 23, 2018</w:t>
      </w:r>
      <w:r w:rsidR="00E32FFA" w:rsidRPr="00915316">
        <w:rPr>
          <w:sz w:val="24"/>
          <w:szCs w:val="24"/>
        </w:rPr>
        <w:t xml:space="preserve">, at </w:t>
      </w:r>
      <w:r w:rsidR="008819F7" w:rsidRPr="00915316">
        <w:rPr>
          <w:sz w:val="24"/>
          <w:szCs w:val="24"/>
        </w:rPr>
        <w:t>83 FR 59318</w:t>
      </w:r>
      <w:r w:rsidR="00E32FFA">
        <w:rPr>
          <w:sz w:val="24"/>
          <w:szCs w:val="24"/>
        </w:rPr>
        <w:t xml:space="preserve">, </w:t>
      </w:r>
      <w:r w:rsidR="00560595">
        <w:rPr>
          <w:sz w:val="24"/>
          <w:szCs w:val="24"/>
        </w:rPr>
        <w:t xml:space="preserve">providing an opportunity for the public to comment on the information collection requirements prescribed by this rule.  </w:t>
      </w:r>
    </w:p>
    <w:p w14:paraId="774CDA24" w14:textId="77777777" w:rsidR="001B05DF" w:rsidRDefault="001B05DF" w:rsidP="002567B0">
      <w:pPr>
        <w:ind w:left="1440" w:hanging="720"/>
        <w:rPr>
          <w:sz w:val="24"/>
          <w:szCs w:val="24"/>
        </w:rPr>
      </w:pPr>
    </w:p>
    <w:p w14:paraId="5125CFF5" w14:textId="10150F8E" w:rsidR="005D5C52" w:rsidRPr="00AE45A4" w:rsidRDefault="00CD62F7" w:rsidP="001B05DF">
      <w:pPr>
        <w:ind w:left="720"/>
        <w:rPr>
          <w:rFonts w:eastAsia="Arial Unicode MS"/>
          <w:sz w:val="24"/>
          <w:szCs w:val="24"/>
          <w:bdr w:val="nil"/>
        </w:rPr>
      </w:pPr>
      <w:r>
        <w:rPr>
          <w:sz w:val="24"/>
          <w:szCs w:val="24"/>
        </w:rPr>
        <w:t xml:space="preserve">There were no </w:t>
      </w:r>
      <w:r w:rsidR="00B364E6">
        <w:rPr>
          <w:sz w:val="24"/>
          <w:szCs w:val="24"/>
        </w:rPr>
        <w:t xml:space="preserve">direct </w:t>
      </w:r>
      <w:r>
        <w:rPr>
          <w:sz w:val="24"/>
          <w:szCs w:val="24"/>
        </w:rPr>
        <w:t xml:space="preserve">comments received in response to the PRA notice; but comments </w:t>
      </w:r>
      <w:r w:rsidR="00E34AE2">
        <w:rPr>
          <w:sz w:val="24"/>
          <w:szCs w:val="24"/>
        </w:rPr>
        <w:t xml:space="preserve">were </w:t>
      </w:r>
      <w:r>
        <w:rPr>
          <w:sz w:val="24"/>
          <w:szCs w:val="24"/>
        </w:rPr>
        <w:t xml:space="preserve">received </w:t>
      </w:r>
      <w:r w:rsidR="00B364E6">
        <w:rPr>
          <w:sz w:val="24"/>
          <w:szCs w:val="24"/>
        </w:rPr>
        <w:t xml:space="preserve">in response to the proposed rule.  The comments addressed the burden associated with the </w:t>
      </w:r>
      <w:r>
        <w:rPr>
          <w:sz w:val="24"/>
          <w:szCs w:val="24"/>
        </w:rPr>
        <w:t xml:space="preserve">new information collection </w:t>
      </w:r>
      <w:r w:rsidR="00E34AE2">
        <w:rPr>
          <w:sz w:val="24"/>
          <w:szCs w:val="24"/>
        </w:rPr>
        <w:t xml:space="preserve">requirement </w:t>
      </w:r>
      <w:r>
        <w:rPr>
          <w:sz w:val="24"/>
          <w:szCs w:val="24"/>
        </w:rPr>
        <w:t xml:space="preserve">prescribed </w:t>
      </w:r>
      <w:r w:rsidR="00E34AE2">
        <w:rPr>
          <w:sz w:val="24"/>
          <w:szCs w:val="24"/>
        </w:rPr>
        <w:t xml:space="preserve">by </w:t>
      </w:r>
      <w:r>
        <w:rPr>
          <w:sz w:val="24"/>
          <w:szCs w:val="24"/>
        </w:rPr>
        <w:t>§713.4(d)</w:t>
      </w:r>
      <w:r w:rsidR="00B364E6">
        <w:rPr>
          <w:sz w:val="24"/>
          <w:szCs w:val="24"/>
        </w:rPr>
        <w:t xml:space="preserve"> and are discussed in the preamble of the </w:t>
      </w:r>
      <w:r w:rsidR="00E34AE2">
        <w:rPr>
          <w:rFonts w:eastAsia="Arial Unicode MS"/>
          <w:sz w:val="24"/>
          <w:szCs w:val="24"/>
          <w:bdr w:val="nil"/>
        </w:rPr>
        <w:t>final rule</w:t>
      </w:r>
      <w:r w:rsidR="00B364E6">
        <w:rPr>
          <w:rFonts w:eastAsia="Arial Unicode MS"/>
          <w:sz w:val="24"/>
          <w:szCs w:val="24"/>
          <w:bdr w:val="nil"/>
        </w:rPr>
        <w:t xml:space="preserve"> as follows:</w:t>
      </w:r>
    </w:p>
    <w:p w14:paraId="3BFC8317" w14:textId="309B78F8" w:rsidR="00AE45A4" w:rsidRPr="001B05DF" w:rsidRDefault="00AE45A4" w:rsidP="00AE45A4">
      <w:pPr>
        <w:pStyle w:val="Default"/>
      </w:pPr>
      <w:r>
        <w:tab/>
      </w:r>
    </w:p>
    <w:p w14:paraId="2448F715" w14:textId="3B6F3990" w:rsidR="00AE45A4" w:rsidRPr="001B05DF" w:rsidRDefault="00AE45A4" w:rsidP="001B05DF">
      <w:pPr>
        <w:pStyle w:val="Default"/>
        <w:ind w:left="720"/>
      </w:pPr>
      <w:r w:rsidRPr="001B05DF">
        <w:t xml:space="preserve">The proposed rule added a new paragraph (d) to sunset its approval on all bond forms ten years after the form is approved. </w:t>
      </w:r>
      <w:r w:rsidR="005D5C52" w:rsidRPr="001B05DF">
        <w:t xml:space="preserve"> </w:t>
      </w:r>
      <w:r w:rsidRPr="001B05DF">
        <w:t>The impetus for this provision is the discovery that Board approved-bond forms were being interpreted in a way that was contrary to the NCUA’s understanding of how the bond forms would be used.</w:t>
      </w:r>
      <w:r w:rsidR="005D5C52" w:rsidRPr="001B05DF">
        <w:t xml:space="preserve"> </w:t>
      </w:r>
      <w:r w:rsidRPr="001B05DF">
        <w:t xml:space="preserve"> In addition, a review of previously approved bond forms, as part of issuing the 2017 legal opinion, revealed several instances of outdated provisions, additions that had not been approved by the Board, and some forms that contained provisions that were contrary to the FCU Act and Part 713 of the NCUA’s regulations. </w:t>
      </w:r>
      <w:r w:rsidR="005D5C52" w:rsidRPr="001B05DF">
        <w:t xml:space="preserve"> </w:t>
      </w:r>
      <w:r w:rsidRPr="001B05DF">
        <w:t xml:space="preserve">To avoid instances of this in the future, the Board proposed to sunset its approval of a bond form after a period of ten years. </w:t>
      </w:r>
      <w:r w:rsidR="005D5C52" w:rsidRPr="001B05DF">
        <w:t xml:space="preserve"> </w:t>
      </w:r>
      <w:r w:rsidRPr="001B05DF">
        <w:t xml:space="preserve">Commenters had mixed opinions on this provision. </w:t>
      </w:r>
      <w:r w:rsidR="005D5C52" w:rsidRPr="001B05DF">
        <w:t xml:space="preserve"> </w:t>
      </w:r>
      <w:r w:rsidRPr="001B05DF">
        <w:t xml:space="preserve">While several commenters supported the ten-year sunset, many other commenters expressed concerns about the ten-year sunset date. </w:t>
      </w:r>
      <w:r w:rsidR="005D5C52" w:rsidRPr="001B05DF">
        <w:t xml:space="preserve"> </w:t>
      </w:r>
      <w:r w:rsidRPr="001B05DF">
        <w:t xml:space="preserve">Specifically, two commenters associated with the insurance industry expressed concerns because form approval is already a complicated process as it involves state insurance regulators. The Board understands the complexity involved in the approval process, but is maintaining the ten-year sunset. The Board believes the sunset is necessary to ensure bond forms are up-to-date and continue to provide adequate fidelity bond coverage for FICUs. </w:t>
      </w:r>
    </w:p>
    <w:p w14:paraId="0AD91A1D" w14:textId="77777777" w:rsidR="005D5C52" w:rsidRPr="001B05DF" w:rsidRDefault="005D5C52" w:rsidP="001B05DF">
      <w:pPr>
        <w:pStyle w:val="Default"/>
        <w:ind w:left="720"/>
      </w:pPr>
    </w:p>
    <w:p w14:paraId="1E3BA245" w14:textId="60D1148F" w:rsidR="00AE45A4" w:rsidRPr="001B05DF" w:rsidRDefault="00AE45A4" w:rsidP="001B05DF">
      <w:pPr>
        <w:pStyle w:val="Default"/>
        <w:ind w:left="720"/>
      </w:pPr>
      <w:r w:rsidRPr="001B05DF">
        <w:t>With respect to bond forms that the Board has approved before 2019, the Board proposed to allow its approval on these forms to continue until January 1, 2029.</w:t>
      </w:r>
      <w:r w:rsidR="005D5C52" w:rsidRPr="001B05DF">
        <w:t xml:space="preserve"> </w:t>
      </w:r>
      <w:r w:rsidRPr="001B05DF">
        <w:t xml:space="preserve"> Several commenters expressed concerns about the NCUA’s ability to reapprove bond forms, and particularly, reapprove all existing bond forms in 2029.</w:t>
      </w:r>
      <w:r w:rsidR="005D5C52" w:rsidRPr="001B05DF">
        <w:t xml:space="preserve"> </w:t>
      </w:r>
      <w:r w:rsidRPr="001B05DF">
        <w:t xml:space="preserve"> Commenters believed that re-approval would be a resource-intensive process and suggested that the NCUA include qualifying language in case there is a delay and the NCUA has not reapproved all bond forms by their expiration date. The Board agrees that qualifying language is beneficial. </w:t>
      </w:r>
      <w:r w:rsidR="005D5C52" w:rsidRPr="001B05DF">
        <w:t xml:space="preserve"> </w:t>
      </w:r>
      <w:r w:rsidRPr="001B05DF">
        <w:t>Therefore, the final rule provides that approval for all existing bond forms sunsets after ten years unless otherwi</w:t>
      </w:r>
      <w:r w:rsidR="00D64330" w:rsidRPr="001B05DF">
        <w:t xml:space="preserve">se determined by the NCUA Board.  </w:t>
      </w:r>
      <w:r w:rsidRPr="001B05DF">
        <w:t xml:space="preserve">The Board believes the addition of qualifying language provides reasonable flexibility while preserving its intent to sunset bond form approval after ten years. </w:t>
      </w:r>
    </w:p>
    <w:p w14:paraId="500E8BF0" w14:textId="77777777" w:rsidR="00D64330" w:rsidRPr="001B05DF" w:rsidRDefault="00D64330" w:rsidP="001B05DF">
      <w:pPr>
        <w:pStyle w:val="Default"/>
        <w:ind w:left="720"/>
      </w:pPr>
    </w:p>
    <w:p w14:paraId="5F519A24" w14:textId="56E10247" w:rsidR="001B05DF" w:rsidRPr="001B05DF" w:rsidRDefault="00AE45A4" w:rsidP="001B05DF">
      <w:pPr>
        <w:ind w:left="720"/>
        <w:rPr>
          <w:sz w:val="24"/>
          <w:szCs w:val="24"/>
        </w:rPr>
      </w:pPr>
      <w:r w:rsidRPr="001B05DF">
        <w:rPr>
          <w:sz w:val="24"/>
          <w:szCs w:val="24"/>
        </w:rPr>
        <w:t xml:space="preserve">Under the proposed rule, the ten-year approval period began on the date the Board approved a bond form. </w:t>
      </w:r>
      <w:r w:rsidR="00D64330" w:rsidRPr="001B05DF">
        <w:rPr>
          <w:sz w:val="24"/>
          <w:szCs w:val="24"/>
        </w:rPr>
        <w:t xml:space="preserve"> </w:t>
      </w:r>
      <w:r w:rsidRPr="001B05DF">
        <w:rPr>
          <w:sz w:val="24"/>
          <w:szCs w:val="24"/>
        </w:rPr>
        <w:t xml:space="preserve">The proposed rule stated, however, that the ten-year period would not toll or start over if a bond carrier submits a revision to an approved bond form. </w:t>
      </w:r>
      <w:r w:rsidR="00D64330" w:rsidRPr="001B05DF">
        <w:rPr>
          <w:sz w:val="24"/>
          <w:szCs w:val="24"/>
        </w:rPr>
        <w:t xml:space="preserve"> </w:t>
      </w:r>
      <w:r w:rsidRPr="001B05DF">
        <w:rPr>
          <w:sz w:val="24"/>
          <w:szCs w:val="24"/>
        </w:rPr>
        <w:t>One commenter believed that this is unnecessary and approval should always sunset ten years after a bond form is reviewed and approved.</w:t>
      </w:r>
      <w:r w:rsidR="00D64330" w:rsidRPr="001B05DF">
        <w:rPr>
          <w:sz w:val="24"/>
          <w:szCs w:val="24"/>
        </w:rPr>
        <w:t xml:space="preserve"> </w:t>
      </w:r>
      <w:r w:rsidRPr="001B05DF">
        <w:rPr>
          <w:sz w:val="24"/>
          <w:szCs w:val="24"/>
        </w:rPr>
        <w:t xml:space="preserve"> The Board has reconsidered and agrees with the commenter. Under the final rule, the Board’s approval always sunsets ten years after a bond is reviewed and approved.</w:t>
      </w:r>
      <w:r w:rsidR="00D64330" w:rsidRPr="001B05DF">
        <w:rPr>
          <w:sz w:val="24"/>
          <w:szCs w:val="24"/>
        </w:rPr>
        <w:t xml:space="preserve"> </w:t>
      </w:r>
      <w:r w:rsidRPr="001B05DF">
        <w:rPr>
          <w:sz w:val="24"/>
          <w:szCs w:val="24"/>
        </w:rPr>
        <w:t xml:space="preserve"> The Board proposed to maintain the original sunset date because of concerns that a subsequent review may be targeted and not review the bond form in its entirety. </w:t>
      </w:r>
      <w:r w:rsidR="00D64330" w:rsidRPr="001B05DF">
        <w:rPr>
          <w:sz w:val="24"/>
          <w:szCs w:val="24"/>
        </w:rPr>
        <w:t xml:space="preserve"> </w:t>
      </w:r>
      <w:r w:rsidRPr="001B05DF">
        <w:rPr>
          <w:sz w:val="24"/>
          <w:szCs w:val="24"/>
        </w:rPr>
        <w:t>To address this concern, under the final rule, a bond form will always be reviewed in its entirety.</w:t>
      </w:r>
    </w:p>
    <w:p w14:paraId="402225A3" w14:textId="77777777" w:rsidR="001B05DF" w:rsidRDefault="001B05DF" w:rsidP="00711500">
      <w:pPr>
        <w:tabs>
          <w:tab w:val="left" w:pos="-1080"/>
          <w:tab w:val="left" w:pos="-720"/>
        </w:tabs>
        <w:ind w:left="720" w:hanging="720"/>
        <w:rPr>
          <w:sz w:val="23"/>
          <w:szCs w:val="23"/>
        </w:rPr>
      </w:pPr>
    </w:p>
    <w:p w14:paraId="1FB39444" w14:textId="1DF44C5C" w:rsidR="00CF628D" w:rsidRPr="0072157A" w:rsidRDefault="00CF628D" w:rsidP="00711500">
      <w:pPr>
        <w:tabs>
          <w:tab w:val="left" w:pos="-1080"/>
          <w:tab w:val="left" w:pos="-720"/>
        </w:tabs>
        <w:ind w:left="720" w:hanging="720"/>
        <w:rPr>
          <w:b/>
          <w:bCs/>
          <w:i/>
          <w:iCs/>
          <w:sz w:val="24"/>
          <w:szCs w:val="24"/>
        </w:rPr>
      </w:pPr>
      <w:r w:rsidRPr="00711500">
        <w:rPr>
          <w:b/>
          <w:sz w:val="24"/>
          <w:szCs w:val="24"/>
        </w:rPr>
        <w:t>9.</w:t>
      </w:r>
      <w:r w:rsidRPr="00711500">
        <w:rPr>
          <w:b/>
          <w:sz w:val="24"/>
          <w:szCs w:val="24"/>
        </w:rPr>
        <w:tab/>
      </w:r>
      <w:r w:rsidR="00CC14DC">
        <w:rPr>
          <w:b/>
          <w:bCs/>
          <w:iCs/>
          <w:sz w:val="24"/>
          <w:szCs w:val="24"/>
        </w:rPr>
        <w:t>Payment or g</w:t>
      </w:r>
      <w:r>
        <w:rPr>
          <w:b/>
          <w:bCs/>
          <w:iCs/>
          <w:sz w:val="24"/>
          <w:szCs w:val="24"/>
        </w:rPr>
        <w:t>ift</w:t>
      </w:r>
      <w:r w:rsidR="00CC14DC">
        <w:rPr>
          <w:b/>
          <w:bCs/>
          <w:iCs/>
          <w:sz w:val="24"/>
          <w:szCs w:val="24"/>
        </w:rPr>
        <w:t xml:space="preserve"> to respondents.</w:t>
      </w:r>
    </w:p>
    <w:p w14:paraId="474BBE6F" w14:textId="77777777" w:rsidR="00CF628D" w:rsidRPr="0072157A" w:rsidRDefault="00CF628D" w:rsidP="00711500">
      <w:pPr>
        <w:tabs>
          <w:tab w:val="left" w:pos="-1080"/>
          <w:tab w:val="left" w:pos="-720"/>
        </w:tabs>
        <w:ind w:left="720" w:hanging="720"/>
        <w:rPr>
          <w:sz w:val="24"/>
          <w:szCs w:val="24"/>
        </w:rPr>
      </w:pPr>
    </w:p>
    <w:p w14:paraId="32536F67" w14:textId="34BBB1A2" w:rsidR="001E0436" w:rsidRDefault="00711500" w:rsidP="00392FCC">
      <w:pPr>
        <w:ind w:left="720" w:hanging="720"/>
        <w:rPr>
          <w:sz w:val="24"/>
          <w:szCs w:val="24"/>
        </w:rPr>
      </w:pPr>
      <w:r>
        <w:rPr>
          <w:sz w:val="24"/>
          <w:szCs w:val="24"/>
        </w:rPr>
        <w:tab/>
      </w:r>
      <w:r w:rsidR="00CF628D" w:rsidRPr="0072157A">
        <w:rPr>
          <w:sz w:val="24"/>
          <w:szCs w:val="24"/>
        </w:rPr>
        <w:t xml:space="preserve">NCUA will not make any payment, gift or remuneration to anyone in connection with the information collection.  </w:t>
      </w:r>
    </w:p>
    <w:p w14:paraId="1F9A54AB" w14:textId="77777777" w:rsidR="00392FCC" w:rsidRDefault="00392FCC" w:rsidP="00392FCC">
      <w:pPr>
        <w:ind w:left="720" w:hanging="720"/>
        <w:rPr>
          <w:b/>
          <w:sz w:val="24"/>
          <w:szCs w:val="24"/>
        </w:rPr>
      </w:pPr>
    </w:p>
    <w:p w14:paraId="6F7E80B8" w14:textId="5B985945" w:rsidR="00CF628D" w:rsidRPr="00D078FA" w:rsidRDefault="00CF628D" w:rsidP="00F26F43">
      <w:pPr>
        <w:widowControl/>
        <w:autoSpaceDE/>
        <w:autoSpaceDN/>
        <w:adjustRightInd/>
        <w:rPr>
          <w:sz w:val="24"/>
          <w:szCs w:val="24"/>
        </w:rPr>
      </w:pPr>
      <w:r w:rsidRPr="00711500">
        <w:rPr>
          <w:b/>
          <w:sz w:val="24"/>
          <w:szCs w:val="24"/>
        </w:rPr>
        <w:t>10.</w:t>
      </w:r>
      <w:r w:rsidRPr="00711500">
        <w:rPr>
          <w:b/>
          <w:sz w:val="24"/>
          <w:szCs w:val="24"/>
        </w:rPr>
        <w:tab/>
      </w:r>
      <w:r w:rsidR="00CC14DC">
        <w:rPr>
          <w:b/>
          <w:bCs/>
          <w:iCs/>
          <w:sz w:val="24"/>
          <w:szCs w:val="24"/>
        </w:rPr>
        <w:t>Assurance of c</w:t>
      </w:r>
      <w:r>
        <w:rPr>
          <w:b/>
          <w:bCs/>
          <w:iCs/>
          <w:sz w:val="24"/>
          <w:szCs w:val="24"/>
        </w:rPr>
        <w:t>onfidentiality</w:t>
      </w:r>
      <w:r w:rsidR="00CC14DC">
        <w:rPr>
          <w:b/>
          <w:bCs/>
          <w:iCs/>
          <w:sz w:val="24"/>
          <w:szCs w:val="24"/>
        </w:rPr>
        <w:t>.</w:t>
      </w:r>
    </w:p>
    <w:p w14:paraId="631CFAEB" w14:textId="452823D3" w:rsidR="00CF628D" w:rsidRPr="0072157A" w:rsidRDefault="00CF628D" w:rsidP="00D64330">
      <w:pPr>
        <w:tabs>
          <w:tab w:val="left" w:pos="-1080"/>
          <w:tab w:val="left" w:pos="-720"/>
        </w:tabs>
        <w:ind w:left="720" w:hanging="720"/>
        <w:rPr>
          <w:sz w:val="24"/>
          <w:szCs w:val="24"/>
        </w:rPr>
      </w:pPr>
    </w:p>
    <w:p w14:paraId="69D2EEBF" w14:textId="457C3899" w:rsidR="00CF628D" w:rsidRPr="0072157A" w:rsidRDefault="00711500" w:rsidP="00D64330">
      <w:pPr>
        <w:ind w:left="720" w:hanging="720"/>
        <w:rPr>
          <w:sz w:val="24"/>
          <w:szCs w:val="24"/>
        </w:rPr>
      </w:pPr>
      <w:r>
        <w:rPr>
          <w:sz w:val="24"/>
          <w:szCs w:val="24"/>
        </w:rPr>
        <w:tab/>
      </w:r>
      <w:r w:rsidR="00560595" w:rsidRPr="00560595">
        <w:rPr>
          <w:sz w:val="24"/>
          <w:szCs w:val="24"/>
        </w:rPr>
        <w:t>There is no assurance of confidentiality other than that provided by law.</w:t>
      </w:r>
      <w:r w:rsidR="00560595">
        <w:rPr>
          <w:sz w:val="24"/>
          <w:szCs w:val="24"/>
        </w:rPr>
        <w:t xml:space="preserve">  </w:t>
      </w:r>
    </w:p>
    <w:p w14:paraId="5C1E0C5F" w14:textId="77777777" w:rsidR="00CF628D" w:rsidRPr="0072157A" w:rsidRDefault="00CF628D" w:rsidP="00711500">
      <w:pPr>
        <w:tabs>
          <w:tab w:val="left" w:pos="-1080"/>
          <w:tab w:val="left" w:pos="-720"/>
        </w:tabs>
        <w:ind w:left="720" w:hanging="720"/>
        <w:rPr>
          <w:sz w:val="24"/>
          <w:szCs w:val="24"/>
        </w:rPr>
      </w:pPr>
    </w:p>
    <w:p w14:paraId="07CD8370" w14:textId="77777777" w:rsidR="00CF628D" w:rsidRPr="00644433" w:rsidRDefault="00CF628D" w:rsidP="00711500">
      <w:pPr>
        <w:ind w:left="720" w:hanging="720"/>
        <w:rPr>
          <w:b/>
          <w:bCs/>
          <w:iCs/>
          <w:sz w:val="24"/>
          <w:szCs w:val="24"/>
        </w:rPr>
      </w:pPr>
      <w:r w:rsidRPr="00711500">
        <w:rPr>
          <w:b/>
          <w:sz w:val="24"/>
          <w:szCs w:val="24"/>
        </w:rPr>
        <w:t>11.</w:t>
      </w:r>
      <w:r w:rsidR="00711500" w:rsidRPr="00711500">
        <w:rPr>
          <w:b/>
          <w:sz w:val="24"/>
          <w:szCs w:val="24"/>
        </w:rPr>
        <w:tab/>
      </w:r>
      <w:r w:rsidR="00CC14DC">
        <w:rPr>
          <w:b/>
          <w:bCs/>
          <w:iCs/>
          <w:sz w:val="24"/>
          <w:szCs w:val="24"/>
        </w:rPr>
        <w:t>Questions of a s</w:t>
      </w:r>
      <w:r w:rsidRPr="00997CFA">
        <w:rPr>
          <w:b/>
          <w:bCs/>
          <w:iCs/>
          <w:sz w:val="24"/>
          <w:szCs w:val="24"/>
        </w:rPr>
        <w:t xml:space="preserve">ensitive </w:t>
      </w:r>
      <w:r w:rsidR="00CC14DC">
        <w:rPr>
          <w:b/>
          <w:bCs/>
          <w:iCs/>
          <w:sz w:val="24"/>
          <w:szCs w:val="24"/>
        </w:rPr>
        <w:t>nature.</w:t>
      </w:r>
    </w:p>
    <w:p w14:paraId="72381AE1" w14:textId="77777777" w:rsidR="00CF628D" w:rsidRPr="0072157A" w:rsidRDefault="00CF628D" w:rsidP="00711500">
      <w:pPr>
        <w:tabs>
          <w:tab w:val="left" w:pos="-1080"/>
          <w:tab w:val="left" w:pos="-720"/>
        </w:tabs>
        <w:ind w:left="720" w:hanging="720"/>
        <w:rPr>
          <w:sz w:val="24"/>
          <w:szCs w:val="24"/>
        </w:rPr>
      </w:pPr>
    </w:p>
    <w:p w14:paraId="6D6C169B" w14:textId="524A9ED5" w:rsidR="00CF628D" w:rsidRPr="0072157A" w:rsidRDefault="00711500" w:rsidP="00711500">
      <w:pPr>
        <w:ind w:left="720" w:hanging="720"/>
        <w:rPr>
          <w:sz w:val="24"/>
          <w:szCs w:val="24"/>
        </w:rPr>
      </w:pPr>
      <w:r>
        <w:rPr>
          <w:sz w:val="24"/>
          <w:szCs w:val="24"/>
        </w:rPr>
        <w:tab/>
      </w:r>
      <w:r w:rsidR="00CF628D">
        <w:rPr>
          <w:sz w:val="24"/>
          <w:szCs w:val="24"/>
        </w:rPr>
        <w:t xml:space="preserve">The information collection does not include any sensitive questions or collect any </w:t>
      </w:r>
      <w:r w:rsidR="00560595">
        <w:rPr>
          <w:sz w:val="24"/>
          <w:szCs w:val="24"/>
        </w:rPr>
        <w:t>p</w:t>
      </w:r>
      <w:r w:rsidR="00CF628D">
        <w:rPr>
          <w:sz w:val="24"/>
          <w:szCs w:val="24"/>
        </w:rPr>
        <w:t xml:space="preserve">ersonally </w:t>
      </w:r>
      <w:r w:rsidR="00560595">
        <w:rPr>
          <w:sz w:val="24"/>
          <w:szCs w:val="24"/>
        </w:rPr>
        <w:t>i</w:t>
      </w:r>
      <w:r w:rsidR="00CF628D">
        <w:rPr>
          <w:sz w:val="24"/>
          <w:szCs w:val="24"/>
        </w:rPr>
        <w:t xml:space="preserve">dentifiable </w:t>
      </w:r>
      <w:r w:rsidR="00560595">
        <w:rPr>
          <w:sz w:val="24"/>
          <w:szCs w:val="24"/>
        </w:rPr>
        <w:t>i</w:t>
      </w:r>
      <w:r w:rsidR="00CF628D">
        <w:rPr>
          <w:sz w:val="24"/>
          <w:szCs w:val="24"/>
        </w:rPr>
        <w:t xml:space="preserve">nformation (PII). </w:t>
      </w:r>
      <w:r w:rsidR="00CF628D" w:rsidRPr="0072157A">
        <w:rPr>
          <w:sz w:val="24"/>
          <w:szCs w:val="24"/>
        </w:rPr>
        <w:t xml:space="preserve">   </w:t>
      </w:r>
    </w:p>
    <w:p w14:paraId="66AC35A9" w14:textId="77777777" w:rsidR="00CF628D" w:rsidRPr="0072157A" w:rsidRDefault="00CF628D" w:rsidP="00711500">
      <w:pPr>
        <w:ind w:left="720" w:hanging="720"/>
        <w:rPr>
          <w:sz w:val="24"/>
          <w:szCs w:val="24"/>
        </w:rPr>
      </w:pPr>
    </w:p>
    <w:p w14:paraId="6BF428CB" w14:textId="77777777" w:rsidR="001B05DF" w:rsidRDefault="001B05DF">
      <w:pPr>
        <w:widowControl/>
        <w:autoSpaceDE/>
        <w:autoSpaceDN/>
        <w:adjustRightInd/>
        <w:spacing w:after="160" w:line="259" w:lineRule="auto"/>
        <w:rPr>
          <w:b/>
          <w:sz w:val="24"/>
          <w:szCs w:val="24"/>
        </w:rPr>
      </w:pPr>
      <w:r>
        <w:rPr>
          <w:b/>
          <w:sz w:val="24"/>
          <w:szCs w:val="24"/>
        </w:rPr>
        <w:br w:type="page"/>
      </w:r>
    </w:p>
    <w:p w14:paraId="7793903F" w14:textId="198A5BE5" w:rsidR="00CF628D" w:rsidRPr="0072157A" w:rsidRDefault="00CF628D" w:rsidP="00711500">
      <w:pPr>
        <w:tabs>
          <w:tab w:val="left" w:pos="-1080"/>
          <w:tab w:val="left" w:pos="-720"/>
        </w:tabs>
        <w:ind w:left="720" w:hanging="720"/>
        <w:rPr>
          <w:sz w:val="24"/>
          <w:szCs w:val="24"/>
        </w:rPr>
      </w:pPr>
      <w:r w:rsidRPr="00711500">
        <w:rPr>
          <w:b/>
          <w:sz w:val="24"/>
          <w:szCs w:val="24"/>
        </w:rPr>
        <w:t>12.</w:t>
      </w:r>
      <w:r w:rsidRPr="00711500">
        <w:rPr>
          <w:b/>
          <w:bCs/>
          <w:i/>
          <w:iCs/>
          <w:sz w:val="24"/>
          <w:szCs w:val="24"/>
        </w:rPr>
        <w:tab/>
      </w:r>
      <w:r>
        <w:rPr>
          <w:b/>
          <w:bCs/>
          <w:iCs/>
          <w:sz w:val="24"/>
          <w:szCs w:val="24"/>
        </w:rPr>
        <w:t xml:space="preserve">Burden of </w:t>
      </w:r>
      <w:r w:rsidR="00CC14DC">
        <w:rPr>
          <w:b/>
          <w:bCs/>
          <w:iCs/>
          <w:sz w:val="24"/>
          <w:szCs w:val="24"/>
        </w:rPr>
        <w:t>information c</w:t>
      </w:r>
      <w:r>
        <w:rPr>
          <w:b/>
          <w:bCs/>
          <w:iCs/>
          <w:sz w:val="24"/>
          <w:szCs w:val="24"/>
        </w:rPr>
        <w:t>ollection</w:t>
      </w:r>
      <w:r w:rsidR="00CC14DC">
        <w:rPr>
          <w:sz w:val="24"/>
          <w:szCs w:val="24"/>
        </w:rPr>
        <w:t>.</w:t>
      </w:r>
      <w:r w:rsidRPr="0072157A">
        <w:rPr>
          <w:sz w:val="24"/>
          <w:szCs w:val="24"/>
        </w:rPr>
        <w:t xml:space="preserve"> </w:t>
      </w:r>
    </w:p>
    <w:p w14:paraId="067A3ECA" w14:textId="77777777" w:rsidR="004A05AA" w:rsidRDefault="004A05AA" w:rsidP="004A05AA">
      <w:pPr>
        <w:rPr>
          <w:sz w:val="24"/>
          <w:szCs w:val="24"/>
        </w:rPr>
      </w:pPr>
    </w:p>
    <w:tbl>
      <w:tblPr>
        <w:tblStyle w:val="TableGrid"/>
        <w:tblW w:w="9825" w:type="dxa"/>
        <w:tblInd w:w="-5" w:type="dxa"/>
        <w:tblLook w:val="04A0" w:firstRow="1" w:lastRow="0" w:firstColumn="1" w:lastColumn="0" w:noHBand="0" w:noVBand="1"/>
      </w:tblPr>
      <w:tblGrid>
        <w:gridCol w:w="1103"/>
        <w:gridCol w:w="4140"/>
        <w:gridCol w:w="895"/>
        <w:gridCol w:w="836"/>
        <w:gridCol w:w="887"/>
        <w:gridCol w:w="985"/>
        <w:gridCol w:w="979"/>
      </w:tblGrid>
      <w:tr w:rsidR="004A05AA" w14:paraId="09ED5F5E" w14:textId="77777777" w:rsidTr="00915316">
        <w:tc>
          <w:tcPr>
            <w:tcW w:w="1103" w:type="dxa"/>
            <w:vAlign w:val="center"/>
          </w:tcPr>
          <w:p w14:paraId="1AC78349"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12 CFR</w:t>
            </w:r>
          </w:p>
        </w:tc>
        <w:tc>
          <w:tcPr>
            <w:tcW w:w="4140" w:type="dxa"/>
            <w:vAlign w:val="center"/>
          </w:tcPr>
          <w:p w14:paraId="73043EF4"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Information Collection Activity</w:t>
            </w:r>
          </w:p>
        </w:tc>
        <w:tc>
          <w:tcPr>
            <w:tcW w:w="895" w:type="dxa"/>
            <w:vAlign w:val="center"/>
          </w:tcPr>
          <w:p w14:paraId="04F0177C"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 Respond</w:t>
            </w:r>
            <w:r>
              <w:rPr>
                <w:rFonts w:ascii="Arial Narrow" w:hAnsi="Arial Narrow"/>
                <w:sz w:val="16"/>
                <w:szCs w:val="16"/>
              </w:rPr>
              <w:t>-</w:t>
            </w:r>
            <w:r w:rsidRPr="00252D67">
              <w:rPr>
                <w:rFonts w:ascii="Arial Narrow" w:hAnsi="Arial Narrow"/>
                <w:sz w:val="16"/>
                <w:szCs w:val="16"/>
              </w:rPr>
              <w:t>ents</w:t>
            </w:r>
          </w:p>
        </w:tc>
        <w:tc>
          <w:tcPr>
            <w:tcW w:w="836" w:type="dxa"/>
            <w:vAlign w:val="center"/>
          </w:tcPr>
          <w:p w14:paraId="09C19D15"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Frequency</w:t>
            </w:r>
          </w:p>
        </w:tc>
        <w:tc>
          <w:tcPr>
            <w:tcW w:w="887" w:type="dxa"/>
            <w:vAlign w:val="center"/>
          </w:tcPr>
          <w:p w14:paraId="63B3E879"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Total Annual Responses</w:t>
            </w:r>
          </w:p>
        </w:tc>
        <w:tc>
          <w:tcPr>
            <w:tcW w:w="985" w:type="dxa"/>
            <w:vAlign w:val="center"/>
          </w:tcPr>
          <w:p w14:paraId="07EA4C7E"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Hours per Response</w:t>
            </w:r>
          </w:p>
        </w:tc>
        <w:tc>
          <w:tcPr>
            <w:tcW w:w="979" w:type="dxa"/>
            <w:vAlign w:val="center"/>
          </w:tcPr>
          <w:p w14:paraId="42852BC8" w14:textId="77777777" w:rsidR="004A05AA" w:rsidRPr="00252D67" w:rsidRDefault="004A05AA" w:rsidP="00353EF9">
            <w:pPr>
              <w:jc w:val="center"/>
              <w:rPr>
                <w:rFonts w:ascii="Arial Narrow" w:hAnsi="Arial Narrow"/>
                <w:sz w:val="16"/>
                <w:szCs w:val="16"/>
              </w:rPr>
            </w:pPr>
            <w:r w:rsidRPr="00252D67">
              <w:rPr>
                <w:rFonts w:ascii="Arial Narrow" w:hAnsi="Arial Narrow"/>
                <w:sz w:val="16"/>
                <w:szCs w:val="16"/>
              </w:rPr>
              <w:t>Total Annual Burden Hours</w:t>
            </w:r>
          </w:p>
        </w:tc>
      </w:tr>
      <w:tr w:rsidR="00915316" w14:paraId="7561D612" w14:textId="77777777" w:rsidTr="00E96353">
        <w:tc>
          <w:tcPr>
            <w:tcW w:w="9825" w:type="dxa"/>
            <w:gridSpan w:val="7"/>
            <w:vAlign w:val="center"/>
          </w:tcPr>
          <w:p w14:paraId="289EF676" w14:textId="78892F1B" w:rsidR="00915316" w:rsidRPr="00915316" w:rsidRDefault="00915316" w:rsidP="00915316">
            <w:pPr>
              <w:rPr>
                <w:rFonts w:ascii="Arial" w:hAnsi="Arial" w:cs="Arial"/>
                <w:sz w:val="18"/>
                <w:szCs w:val="18"/>
              </w:rPr>
            </w:pPr>
            <w:r w:rsidRPr="00915316">
              <w:rPr>
                <w:rFonts w:ascii="Arial" w:hAnsi="Arial" w:cs="Arial"/>
                <w:sz w:val="18"/>
                <w:szCs w:val="18"/>
              </w:rPr>
              <w:t>Corporate Credit Unions</w:t>
            </w:r>
          </w:p>
        </w:tc>
      </w:tr>
      <w:tr w:rsidR="00915316" w14:paraId="490CDBF1" w14:textId="77777777" w:rsidTr="00915316">
        <w:tc>
          <w:tcPr>
            <w:tcW w:w="1103" w:type="dxa"/>
            <w:vMerge w:val="restart"/>
            <w:vAlign w:val="center"/>
          </w:tcPr>
          <w:p w14:paraId="3ADD6B95" w14:textId="39B17C72" w:rsidR="00915316" w:rsidRPr="00252D67" w:rsidRDefault="00915316" w:rsidP="00915316">
            <w:pPr>
              <w:rPr>
                <w:rFonts w:ascii="Arial Narrow" w:hAnsi="Arial Narrow"/>
                <w:sz w:val="18"/>
                <w:szCs w:val="18"/>
              </w:rPr>
            </w:pPr>
            <w:r>
              <w:rPr>
                <w:rFonts w:ascii="Arial Narrow" w:hAnsi="Arial Narrow"/>
                <w:sz w:val="18"/>
                <w:szCs w:val="18"/>
              </w:rPr>
              <w:t>704.18(c)(3)</w:t>
            </w:r>
          </w:p>
        </w:tc>
        <w:tc>
          <w:tcPr>
            <w:tcW w:w="4140" w:type="dxa"/>
          </w:tcPr>
          <w:p w14:paraId="5B750027" w14:textId="68FFF45C" w:rsidR="00915316" w:rsidRPr="00252D67" w:rsidRDefault="00915316" w:rsidP="00915316">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r>
              <w:rPr>
                <w:rFonts w:ascii="Arial Narrow" w:hAnsi="Arial Narrow"/>
                <w:sz w:val="18"/>
                <w:szCs w:val="18"/>
              </w:rPr>
              <w:t xml:space="preserve"> </w:t>
            </w:r>
          </w:p>
        </w:tc>
        <w:tc>
          <w:tcPr>
            <w:tcW w:w="895" w:type="dxa"/>
            <w:vAlign w:val="center"/>
          </w:tcPr>
          <w:p w14:paraId="3293CDE2" w14:textId="593A4155" w:rsidR="00915316" w:rsidRPr="00252D67" w:rsidRDefault="00915316" w:rsidP="00353EF9">
            <w:pPr>
              <w:jc w:val="right"/>
              <w:rPr>
                <w:rFonts w:ascii="Arial Narrow" w:hAnsi="Arial Narrow"/>
                <w:sz w:val="18"/>
                <w:szCs w:val="18"/>
              </w:rPr>
            </w:pPr>
            <w:r>
              <w:rPr>
                <w:rFonts w:ascii="Arial Narrow" w:hAnsi="Arial Narrow"/>
                <w:sz w:val="18"/>
                <w:szCs w:val="18"/>
              </w:rPr>
              <w:t>5</w:t>
            </w:r>
          </w:p>
        </w:tc>
        <w:tc>
          <w:tcPr>
            <w:tcW w:w="836" w:type="dxa"/>
            <w:vAlign w:val="center"/>
          </w:tcPr>
          <w:p w14:paraId="6B4E1849" w14:textId="7F0E9569"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2E06A9C6" w14:textId="3CBAE1DE" w:rsidR="00915316" w:rsidRPr="00252D67" w:rsidRDefault="00915316" w:rsidP="00353EF9">
            <w:pPr>
              <w:jc w:val="right"/>
              <w:rPr>
                <w:rFonts w:ascii="Arial Narrow" w:hAnsi="Arial Narrow"/>
                <w:sz w:val="18"/>
                <w:szCs w:val="18"/>
              </w:rPr>
            </w:pPr>
            <w:r>
              <w:rPr>
                <w:rFonts w:ascii="Arial Narrow" w:hAnsi="Arial Narrow"/>
                <w:sz w:val="18"/>
                <w:szCs w:val="18"/>
              </w:rPr>
              <w:t>5</w:t>
            </w:r>
          </w:p>
        </w:tc>
        <w:tc>
          <w:tcPr>
            <w:tcW w:w="985" w:type="dxa"/>
            <w:vAlign w:val="center"/>
          </w:tcPr>
          <w:p w14:paraId="50ABD124" w14:textId="0C70BE01"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6A834577" w14:textId="34EDB2F2" w:rsidR="00915316" w:rsidRPr="00252D67" w:rsidRDefault="00915316" w:rsidP="00353EF9">
            <w:pPr>
              <w:jc w:val="right"/>
              <w:rPr>
                <w:rFonts w:ascii="Arial Narrow" w:hAnsi="Arial Narrow"/>
                <w:sz w:val="18"/>
                <w:szCs w:val="18"/>
              </w:rPr>
            </w:pPr>
            <w:r>
              <w:rPr>
                <w:rFonts w:ascii="Arial Narrow" w:hAnsi="Arial Narrow"/>
                <w:sz w:val="18"/>
                <w:szCs w:val="18"/>
              </w:rPr>
              <w:t>5</w:t>
            </w:r>
          </w:p>
        </w:tc>
      </w:tr>
      <w:tr w:rsidR="00915316" w14:paraId="782B76E3" w14:textId="77777777" w:rsidTr="00915316">
        <w:tc>
          <w:tcPr>
            <w:tcW w:w="1103" w:type="dxa"/>
            <w:vMerge/>
            <w:vAlign w:val="center"/>
          </w:tcPr>
          <w:p w14:paraId="5A78AFCE" w14:textId="77777777" w:rsidR="00915316" w:rsidRDefault="00915316" w:rsidP="00353EF9">
            <w:pPr>
              <w:rPr>
                <w:rFonts w:ascii="Arial Narrow" w:hAnsi="Arial Narrow"/>
                <w:sz w:val="18"/>
                <w:szCs w:val="18"/>
              </w:rPr>
            </w:pPr>
          </w:p>
        </w:tc>
        <w:tc>
          <w:tcPr>
            <w:tcW w:w="4140" w:type="dxa"/>
          </w:tcPr>
          <w:p w14:paraId="62FD4920" w14:textId="01763A79" w:rsidR="00915316" w:rsidRPr="00252D67" w:rsidRDefault="00915316" w:rsidP="00353EF9">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14:paraId="29EB41EB" w14:textId="49BFBB0A" w:rsidR="00915316" w:rsidRPr="00252D67" w:rsidRDefault="00915316" w:rsidP="00353EF9">
            <w:pPr>
              <w:jc w:val="right"/>
              <w:rPr>
                <w:rFonts w:ascii="Arial Narrow" w:hAnsi="Arial Narrow"/>
                <w:sz w:val="18"/>
                <w:szCs w:val="18"/>
              </w:rPr>
            </w:pPr>
            <w:r>
              <w:rPr>
                <w:rFonts w:ascii="Arial Narrow" w:hAnsi="Arial Narrow"/>
                <w:sz w:val="18"/>
                <w:szCs w:val="18"/>
              </w:rPr>
              <w:t>2</w:t>
            </w:r>
          </w:p>
        </w:tc>
        <w:tc>
          <w:tcPr>
            <w:tcW w:w="836" w:type="dxa"/>
            <w:vAlign w:val="center"/>
          </w:tcPr>
          <w:p w14:paraId="414CA06C" w14:textId="317C4877"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33B33716" w14:textId="79E6CD64" w:rsidR="00915316" w:rsidRPr="00252D67" w:rsidRDefault="00915316" w:rsidP="00353EF9">
            <w:pPr>
              <w:jc w:val="right"/>
              <w:rPr>
                <w:rFonts w:ascii="Arial Narrow" w:hAnsi="Arial Narrow"/>
                <w:sz w:val="18"/>
                <w:szCs w:val="18"/>
              </w:rPr>
            </w:pPr>
            <w:r>
              <w:rPr>
                <w:rFonts w:ascii="Arial Narrow" w:hAnsi="Arial Narrow"/>
                <w:sz w:val="18"/>
                <w:szCs w:val="18"/>
              </w:rPr>
              <w:t>2</w:t>
            </w:r>
          </w:p>
        </w:tc>
        <w:tc>
          <w:tcPr>
            <w:tcW w:w="985" w:type="dxa"/>
            <w:vAlign w:val="center"/>
          </w:tcPr>
          <w:p w14:paraId="7D551763" w14:textId="36620CE3" w:rsidR="00915316"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446F2D59" w14:textId="4F64FC7B" w:rsidR="00915316" w:rsidRPr="00252D67" w:rsidRDefault="00915316" w:rsidP="00353EF9">
            <w:pPr>
              <w:jc w:val="right"/>
              <w:rPr>
                <w:rFonts w:ascii="Arial Narrow" w:hAnsi="Arial Narrow"/>
                <w:sz w:val="18"/>
                <w:szCs w:val="18"/>
              </w:rPr>
            </w:pPr>
            <w:r>
              <w:rPr>
                <w:rFonts w:ascii="Arial Narrow" w:hAnsi="Arial Narrow"/>
                <w:sz w:val="18"/>
                <w:szCs w:val="18"/>
              </w:rPr>
              <w:t>2</w:t>
            </w:r>
          </w:p>
        </w:tc>
      </w:tr>
      <w:tr w:rsidR="00915316" w14:paraId="4778F738" w14:textId="77777777" w:rsidTr="00915316">
        <w:tc>
          <w:tcPr>
            <w:tcW w:w="1103" w:type="dxa"/>
            <w:vAlign w:val="center"/>
          </w:tcPr>
          <w:p w14:paraId="228E327F" w14:textId="2ACB0744" w:rsidR="00915316" w:rsidRDefault="00915316" w:rsidP="00353EF9">
            <w:pPr>
              <w:rPr>
                <w:rFonts w:ascii="Arial Narrow" w:hAnsi="Arial Narrow"/>
                <w:sz w:val="18"/>
                <w:szCs w:val="18"/>
              </w:rPr>
            </w:pPr>
            <w:r>
              <w:rPr>
                <w:rFonts w:ascii="Arial Narrow" w:hAnsi="Arial Narrow"/>
                <w:sz w:val="18"/>
                <w:szCs w:val="18"/>
              </w:rPr>
              <w:t>704.18(c)(5)</w:t>
            </w:r>
          </w:p>
        </w:tc>
        <w:tc>
          <w:tcPr>
            <w:tcW w:w="4140" w:type="dxa"/>
          </w:tcPr>
          <w:p w14:paraId="443408E7" w14:textId="755764EF" w:rsidR="00915316" w:rsidRPr="00252D67" w:rsidRDefault="00915316" w:rsidP="00353EF9">
            <w:pPr>
              <w:rPr>
                <w:rFonts w:ascii="Arial Narrow" w:hAnsi="Arial Narrow"/>
                <w:sz w:val="18"/>
                <w:szCs w:val="18"/>
              </w:rPr>
            </w:pPr>
            <w:r>
              <w:rPr>
                <w:rFonts w:ascii="Arial Narrow" w:hAnsi="Arial Narrow"/>
                <w:sz w:val="18"/>
                <w:szCs w:val="18"/>
              </w:rPr>
              <w:t>Written notification to NCUA by surety if bond is terminated in or deductible is increased above the permissible limits.</w:t>
            </w:r>
          </w:p>
        </w:tc>
        <w:tc>
          <w:tcPr>
            <w:tcW w:w="895" w:type="dxa"/>
            <w:vAlign w:val="center"/>
          </w:tcPr>
          <w:p w14:paraId="1B466CCC" w14:textId="364D3DCA" w:rsidR="00915316" w:rsidRDefault="00915316"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77C890A5" w14:textId="72E09F02" w:rsidR="00915316"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6461EF2B" w14:textId="300C34F2" w:rsidR="00915316" w:rsidRDefault="00915316"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1C212DBF" w14:textId="11805E37" w:rsidR="00915316"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3FE4CC28" w14:textId="7B2AAC87" w:rsidR="00915316" w:rsidRDefault="00915316" w:rsidP="00353EF9">
            <w:pPr>
              <w:jc w:val="right"/>
              <w:rPr>
                <w:rFonts w:ascii="Arial Narrow" w:hAnsi="Arial Narrow"/>
                <w:sz w:val="18"/>
                <w:szCs w:val="18"/>
              </w:rPr>
            </w:pPr>
            <w:r>
              <w:rPr>
                <w:rFonts w:ascii="Arial Narrow" w:hAnsi="Arial Narrow"/>
                <w:sz w:val="18"/>
                <w:szCs w:val="18"/>
              </w:rPr>
              <w:t>1</w:t>
            </w:r>
          </w:p>
        </w:tc>
      </w:tr>
      <w:tr w:rsidR="00D075F5" w14:paraId="391D945E" w14:textId="77777777" w:rsidTr="00915316">
        <w:tc>
          <w:tcPr>
            <w:tcW w:w="1103" w:type="dxa"/>
            <w:vAlign w:val="center"/>
          </w:tcPr>
          <w:p w14:paraId="7077A411" w14:textId="3C2A1481" w:rsidR="00D075F5" w:rsidRPr="00252D67" w:rsidRDefault="00D075F5" w:rsidP="00353EF9">
            <w:pPr>
              <w:rPr>
                <w:rFonts w:ascii="Arial Narrow" w:hAnsi="Arial Narrow"/>
                <w:sz w:val="18"/>
                <w:szCs w:val="18"/>
              </w:rPr>
            </w:pPr>
            <w:r>
              <w:rPr>
                <w:rFonts w:ascii="Arial Narrow" w:hAnsi="Arial Narrow"/>
                <w:sz w:val="18"/>
                <w:szCs w:val="18"/>
              </w:rPr>
              <w:t>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sidR="00915316">
              <w:rPr>
                <w:rFonts w:ascii="Arial Narrow" w:hAnsi="Arial Narrow"/>
                <w:sz w:val="18"/>
                <w:szCs w:val="18"/>
              </w:rPr>
              <w:t>(2)</w:t>
            </w:r>
          </w:p>
        </w:tc>
        <w:tc>
          <w:tcPr>
            <w:tcW w:w="4140" w:type="dxa"/>
          </w:tcPr>
          <w:p w14:paraId="38DE0E19" w14:textId="1685C139" w:rsidR="00D075F5" w:rsidRPr="00252D67" w:rsidRDefault="00D075F5" w:rsidP="00D075F5">
            <w:pPr>
              <w:rPr>
                <w:rFonts w:ascii="Arial Narrow" w:hAnsi="Arial Narrow"/>
                <w:sz w:val="18"/>
                <w:szCs w:val="18"/>
              </w:rPr>
            </w:pPr>
            <w:r>
              <w:rPr>
                <w:rFonts w:ascii="Arial Narrow" w:hAnsi="Arial Narrow"/>
                <w:sz w:val="18"/>
                <w:szCs w:val="18"/>
              </w:rPr>
              <w:t>Obtain</w:t>
            </w:r>
            <w:r w:rsidRPr="00252D67">
              <w:rPr>
                <w:rFonts w:ascii="Arial Narrow" w:hAnsi="Arial Narrow"/>
                <w:sz w:val="18"/>
                <w:szCs w:val="18"/>
              </w:rPr>
              <w:t xml:space="preserve"> </w:t>
            </w:r>
            <w:r>
              <w:rPr>
                <w:rFonts w:ascii="Arial Narrow" w:hAnsi="Arial Narrow"/>
                <w:sz w:val="18"/>
                <w:szCs w:val="18"/>
              </w:rPr>
              <w:t xml:space="preserve">prior </w:t>
            </w:r>
            <w:r w:rsidRPr="00252D67">
              <w:rPr>
                <w:rFonts w:ascii="Arial Narrow" w:hAnsi="Arial Narrow"/>
                <w:sz w:val="18"/>
                <w:szCs w:val="18"/>
              </w:rPr>
              <w:t xml:space="preserve">written </w:t>
            </w:r>
            <w:r>
              <w:rPr>
                <w:rFonts w:ascii="Arial Narrow" w:hAnsi="Arial Narrow"/>
                <w:sz w:val="18"/>
                <w:szCs w:val="18"/>
              </w:rPr>
              <w:t>approval</w:t>
            </w:r>
            <w:r w:rsidRPr="00252D67">
              <w:rPr>
                <w:rFonts w:ascii="Arial Narrow" w:hAnsi="Arial Narrow"/>
                <w:sz w:val="18"/>
                <w:szCs w:val="18"/>
              </w:rPr>
              <w:t xml:space="preserve"> for deductibles in ex</w:t>
            </w:r>
            <w:r>
              <w:rPr>
                <w:rFonts w:ascii="Arial Narrow" w:hAnsi="Arial Narrow"/>
                <w:sz w:val="18"/>
                <w:szCs w:val="18"/>
              </w:rPr>
              <w:t>cess of amounts identified in 704</w:t>
            </w:r>
            <w:r w:rsidRPr="00252D67">
              <w:rPr>
                <w:rFonts w:ascii="Arial Narrow" w:hAnsi="Arial Narrow"/>
                <w:sz w:val="18"/>
                <w:szCs w:val="18"/>
              </w:rPr>
              <w:t>.</w:t>
            </w:r>
            <w:r>
              <w:rPr>
                <w:rFonts w:ascii="Arial Narrow" w:hAnsi="Arial Narrow"/>
                <w:sz w:val="18"/>
                <w:szCs w:val="18"/>
              </w:rPr>
              <w:t>18</w:t>
            </w:r>
            <w:r w:rsidRPr="00252D67">
              <w:rPr>
                <w:rFonts w:ascii="Arial Narrow" w:hAnsi="Arial Narrow"/>
                <w:sz w:val="18"/>
                <w:szCs w:val="18"/>
              </w:rPr>
              <w:t>(</w:t>
            </w:r>
            <w:r>
              <w:rPr>
                <w:rFonts w:ascii="Arial Narrow" w:hAnsi="Arial Narrow"/>
                <w:sz w:val="18"/>
                <w:szCs w:val="18"/>
              </w:rPr>
              <w:t>e</w:t>
            </w:r>
            <w:r w:rsidRPr="00252D67">
              <w:rPr>
                <w:rFonts w:ascii="Arial Narrow" w:hAnsi="Arial Narrow"/>
                <w:sz w:val="18"/>
                <w:szCs w:val="18"/>
              </w:rPr>
              <w:t>)</w:t>
            </w:r>
            <w:r>
              <w:rPr>
                <w:rFonts w:ascii="Arial Narrow" w:hAnsi="Arial Narrow"/>
                <w:sz w:val="18"/>
                <w:szCs w:val="18"/>
              </w:rPr>
              <w:t>.</w:t>
            </w:r>
          </w:p>
        </w:tc>
        <w:tc>
          <w:tcPr>
            <w:tcW w:w="895" w:type="dxa"/>
            <w:vAlign w:val="center"/>
          </w:tcPr>
          <w:p w14:paraId="39CF9A8B" w14:textId="76F425D4"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6C688895" w14:textId="6C9F3E79"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014C9DEA" w14:textId="1027A2D0"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7352CF21" w14:textId="7D2C6C0D" w:rsidR="00D075F5" w:rsidRPr="00252D67" w:rsidRDefault="00915316"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4AE11CE0" w14:textId="7D279148" w:rsidR="00D075F5" w:rsidRPr="00252D67" w:rsidRDefault="00915316" w:rsidP="00353EF9">
            <w:pPr>
              <w:jc w:val="right"/>
              <w:rPr>
                <w:rFonts w:ascii="Arial Narrow" w:hAnsi="Arial Narrow"/>
                <w:sz w:val="18"/>
                <w:szCs w:val="18"/>
              </w:rPr>
            </w:pPr>
            <w:r>
              <w:rPr>
                <w:rFonts w:ascii="Arial Narrow" w:hAnsi="Arial Narrow"/>
                <w:sz w:val="18"/>
                <w:szCs w:val="18"/>
              </w:rPr>
              <w:t>1</w:t>
            </w:r>
          </w:p>
        </w:tc>
      </w:tr>
      <w:tr w:rsidR="00915316" w14:paraId="254DD631" w14:textId="77777777" w:rsidTr="00623C92">
        <w:tc>
          <w:tcPr>
            <w:tcW w:w="9825" w:type="dxa"/>
            <w:gridSpan w:val="7"/>
            <w:vAlign w:val="center"/>
          </w:tcPr>
          <w:p w14:paraId="18A8F864" w14:textId="78871F96" w:rsidR="00915316" w:rsidRPr="00915316" w:rsidRDefault="00915316" w:rsidP="00915316">
            <w:pPr>
              <w:rPr>
                <w:rFonts w:ascii="Arial" w:hAnsi="Arial" w:cs="Arial"/>
                <w:sz w:val="18"/>
                <w:szCs w:val="18"/>
              </w:rPr>
            </w:pPr>
            <w:r w:rsidRPr="00915316">
              <w:rPr>
                <w:rFonts w:ascii="Arial" w:hAnsi="Arial" w:cs="Arial"/>
                <w:sz w:val="18"/>
                <w:szCs w:val="18"/>
              </w:rPr>
              <w:t>Natural Person Credit Unions</w:t>
            </w:r>
          </w:p>
        </w:tc>
      </w:tr>
      <w:tr w:rsidR="004A05AA" w14:paraId="5E749CCB" w14:textId="77777777" w:rsidTr="00915316">
        <w:tc>
          <w:tcPr>
            <w:tcW w:w="1103" w:type="dxa"/>
            <w:vAlign w:val="center"/>
          </w:tcPr>
          <w:p w14:paraId="7270461A" w14:textId="1F032C47" w:rsidR="004A05AA" w:rsidRDefault="004A05AA" w:rsidP="00353EF9">
            <w:pPr>
              <w:rPr>
                <w:rFonts w:ascii="Arial Narrow" w:hAnsi="Arial Narrow"/>
                <w:sz w:val="18"/>
                <w:szCs w:val="18"/>
              </w:rPr>
            </w:pPr>
            <w:r w:rsidRPr="00252D67">
              <w:rPr>
                <w:rFonts w:ascii="Arial Narrow" w:hAnsi="Arial Narrow"/>
                <w:sz w:val="18"/>
                <w:szCs w:val="18"/>
              </w:rPr>
              <w:t xml:space="preserve">713.4(a) &amp; </w:t>
            </w:r>
          </w:p>
          <w:p w14:paraId="583E530C"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(c)</w:t>
            </w:r>
          </w:p>
        </w:tc>
        <w:tc>
          <w:tcPr>
            <w:tcW w:w="4140" w:type="dxa"/>
          </w:tcPr>
          <w:p w14:paraId="6A04DA15"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Obtain prior approval from NCUA to use bond form not on the approved list; amended or changed bond form since NCUA approved, and any rider, endorsement, renewal, or other document that limits coverage of approved bond form.</w:t>
            </w:r>
          </w:p>
        </w:tc>
        <w:tc>
          <w:tcPr>
            <w:tcW w:w="895" w:type="dxa"/>
            <w:vAlign w:val="center"/>
          </w:tcPr>
          <w:p w14:paraId="572F58F4"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c>
          <w:tcPr>
            <w:tcW w:w="836" w:type="dxa"/>
            <w:vAlign w:val="center"/>
          </w:tcPr>
          <w:p w14:paraId="4E74761C"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1</w:t>
            </w:r>
          </w:p>
        </w:tc>
        <w:tc>
          <w:tcPr>
            <w:tcW w:w="887" w:type="dxa"/>
            <w:vAlign w:val="center"/>
          </w:tcPr>
          <w:p w14:paraId="64E3F878"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c>
          <w:tcPr>
            <w:tcW w:w="985" w:type="dxa"/>
            <w:vAlign w:val="center"/>
          </w:tcPr>
          <w:p w14:paraId="18C00DCE"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1</w:t>
            </w:r>
          </w:p>
        </w:tc>
        <w:tc>
          <w:tcPr>
            <w:tcW w:w="979" w:type="dxa"/>
            <w:vAlign w:val="center"/>
          </w:tcPr>
          <w:p w14:paraId="1ADE5521" w14:textId="77777777" w:rsidR="004A05AA" w:rsidRPr="00252D67" w:rsidRDefault="004A05AA" w:rsidP="00353EF9">
            <w:pPr>
              <w:jc w:val="right"/>
              <w:rPr>
                <w:rFonts w:ascii="Arial Narrow" w:hAnsi="Arial Narrow"/>
                <w:sz w:val="18"/>
                <w:szCs w:val="18"/>
              </w:rPr>
            </w:pPr>
            <w:r w:rsidRPr="00252D67">
              <w:rPr>
                <w:rFonts w:ascii="Arial Narrow" w:hAnsi="Arial Narrow"/>
                <w:sz w:val="18"/>
                <w:szCs w:val="18"/>
              </w:rPr>
              <w:t>5</w:t>
            </w:r>
          </w:p>
        </w:tc>
      </w:tr>
      <w:tr w:rsidR="004A05AA" w14:paraId="2E968D39" w14:textId="77777777" w:rsidTr="00915316">
        <w:tc>
          <w:tcPr>
            <w:tcW w:w="1103" w:type="dxa"/>
            <w:vAlign w:val="center"/>
          </w:tcPr>
          <w:p w14:paraId="3AAFEE5D"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713.4(d)</w:t>
            </w:r>
          </w:p>
        </w:tc>
        <w:tc>
          <w:tcPr>
            <w:tcW w:w="4140" w:type="dxa"/>
          </w:tcPr>
          <w:p w14:paraId="0A583EBB"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NCUA approval on all bond forms expired after a period of 10 years from the date of NCUA approval or reapproved use of the bond form.</w:t>
            </w:r>
          </w:p>
        </w:tc>
        <w:tc>
          <w:tcPr>
            <w:tcW w:w="895" w:type="dxa"/>
            <w:vAlign w:val="center"/>
          </w:tcPr>
          <w:p w14:paraId="766B3059"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c>
          <w:tcPr>
            <w:tcW w:w="836" w:type="dxa"/>
            <w:vAlign w:val="center"/>
          </w:tcPr>
          <w:p w14:paraId="092AAAD1"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44E7B75E"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c>
          <w:tcPr>
            <w:tcW w:w="985" w:type="dxa"/>
            <w:vAlign w:val="center"/>
          </w:tcPr>
          <w:p w14:paraId="087267C5"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2803A325" w14:textId="77777777" w:rsidR="004A05AA" w:rsidRPr="00252D67" w:rsidRDefault="004A05AA" w:rsidP="00353EF9">
            <w:pPr>
              <w:jc w:val="right"/>
              <w:rPr>
                <w:rFonts w:ascii="Arial Narrow" w:hAnsi="Arial Narrow"/>
                <w:sz w:val="18"/>
                <w:szCs w:val="18"/>
              </w:rPr>
            </w:pPr>
            <w:r>
              <w:rPr>
                <w:rFonts w:ascii="Arial Narrow" w:hAnsi="Arial Narrow"/>
                <w:sz w:val="18"/>
                <w:szCs w:val="18"/>
              </w:rPr>
              <w:t>2</w:t>
            </w:r>
          </w:p>
        </w:tc>
      </w:tr>
      <w:tr w:rsidR="004A05AA" w14:paraId="7F597D64" w14:textId="77777777" w:rsidTr="00915316">
        <w:tc>
          <w:tcPr>
            <w:tcW w:w="1103" w:type="dxa"/>
            <w:vAlign w:val="center"/>
          </w:tcPr>
          <w:p w14:paraId="60B481D2" w14:textId="77777777" w:rsidR="004A05AA" w:rsidRPr="00252D67" w:rsidRDefault="004A05AA" w:rsidP="00353EF9">
            <w:pPr>
              <w:rPr>
                <w:rFonts w:ascii="Arial Narrow" w:hAnsi="Arial Narrow"/>
                <w:sz w:val="18"/>
                <w:szCs w:val="18"/>
              </w:rPr>
            </w:pPr>
            <w:r>
              <w:rPr>
                <w:rFonts w:ascii="Arial Narrow" w:hAnsi="Arial Narrow"/>
                <w:sz w:val="18"/>
                <w:szCs w:val="18"/>
              </w:rPr>
              <w:t>713.5(e)</w:t>
            </w:r>
          </w:p>
        </w:tc>
        <w:tc>
          <w:tcPr>
            <w:tcW w:w="4140" w:type="dxa"/>
          </w:tcPr>
          <w:p w14:paraId="07E54563"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Obtain prior written approval for a reduction in the required bond coverage</w:t>
            </w:r>
            <w:r>
              <w:rPr>
                <w:rFonts w:ascii="Arial Narrow" w:hAnsi="Arial Narrow"/>
                <w:sz w:val="18"/>
                <w:szCs w:val="18"/>
              </w:rPr>
              <w:t>.</w:t>
            </w:r>
          </w:p>
        </w:tc>
        <w:tc>
          <w:tcPr>
            <w:tcW w:w="895" w:type="dxa"/>
            <w:vAlign w:val="center"/>
          </w:tcPr>
          <w:p w14:paraId="01A39041"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7AE1C44F"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4234FB78"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059FF7D9"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64F3FDB9"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5DF49EF0" w14:textId="77777777" w:rsidTr="00915316">
        <w:tc>
          <w:tcPr>
            <w:tcW w:w="1103" w:type="dxa"/>
            <w:vAlign w:val="center"/>
          </w:tcPr>
          <w:p w14:paraId="272C67B5" w14:textId="77777777" w:rsidR="004A05AA" w:rsidRPr="00252D67" w:rsidRDefault="004A05AA" w:rsidP="00353EF9">
            <w:pPr>
              <w:rPr>
                <w:rFonts w:ascii="Arial Narrow" w:hAnsi="Arial Narrow"/>
                <w:sz w:val="18"/>
                <w:szCs w:val="18"/>
              </w:rPr>
            </w:pPr>
            <w:r>
              <w:rPr>
                <w:rFonts w:ascii="Arial Narrow" w:hAnsi="Arial Narrow"/>
                <w:sz w:val="18"/>
                <w:szCs w:val="18"/>
              </w:rPr>
              <w:t>713.6(a)(2)</w:t>
            </w:r>
          </w:p>
        </w:tc>
        <w:tc>
          <w:tcPr>
            <w:tcW w:w="4140" w:type="dxa"/>
          </w:tcPr>
          <w:p w14:paraId="6D934053"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Prior written permission for deductibles in excess of amounts identified in 713.6(a)(1)</w:t>
            </w:r>
          </w:p>
        </w:tc>
        <w:tc>
          <w:tcPr>
            <w:tcW w:w="895" w:type="dxa"/>
            <w:vAlign w:val="center"/>
          </w:tcPr>
          <w:p w14:paraId="4517AB7C"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vAlign w:val="center"/>
          </w:tcPr>
          <w:p w14:paraId="381A8D4A"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vAlign w:val="center"/>
          </w:tcPr>
          <w:p w14:paraId="6DAB102B"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vAlign w:val="center"/>
          </w:tcPr>
          <w:p w14:paraId="56983BFA"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2941D77D"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0AB118C0" w14:textId="77777777" w:rsidTr="00915316">
        <w:tc>
          <w:tcPr>
            <w:tcW w:w="1103" w:type="dxa"/>
            <w:tcBorders>
              <w:bottom w:val="single" w:sz="12" w:space="0" w:color="auto"/>
            </w:tcBorders>
            <w:vAlign w:val="center"/>
          </w:tcPr>
          <w:p w14:paraId="0C8256CD" w14:textId="77777777" w:rsidR="004A05AA" w:rsidRPr="00252D67" w:rsidRDefault="004A05AA" w:rsidP="00353EF9">
            <w:pPr>
              <w:rPr>
                <w:rFonts w:ascii="Arial Narrow" w:hAnsi="Arial Narrow"/>
                <w:sz w:val="18"/>
                <w:szCs w:val="18"/>
              </w:rPr>
            </w:pPr>
            <w:r>
              <w:rPr>
                <w:rFonts w:ascii="Arial Narrow" w:hAnsi="Arial Narrow"/>
                <w:sz w:val="18"/>
                <w:szCs w:val="18"/>
              </w:rPr>
              <w:t>713.6(c)</w:t>
            </w:r>
          </w:p>
        </w:tc>
        <w:tc>
          <w:tcPr>
            <w:tcW w:w="4140" w:type="dxa"/>
            <w:tcBorders>
              <w:bottom w:val="single" w:sz="12" w:space="0" w:color="auto"/>
            </w:tcBorders>
          </w:tcPr>
          <w:p w14:paraId="7F48A261" w14:textId="77777777" w:rsidR="004A05AA" w:rsidRPr="00252D67" w:rsidRDefault="004A05AA" w:rsidP="00353EF9">
            <w:pPr>
              <w:rPr>
                <w:rFonts w:ascii="Arial Narrow" w:hAnsi="Arial Narrow"/>
                <w:sz w:val="18"/>
                <w:szCs w:val="18"/>
              </w:rPr>
            </w:pPr>
            <w:r w:rsidRPr="00252D67">
              <w:rPr>
                <w:rFonts w:ascii="Arial Narrow" w:hAnsi="Arial Narrow"/>
                <w:sz w:val="18"/>
                <w:szCs w:val="18"/>
              </w:rPr>
              <w:t>Notice in Change of Status disqualifying the CU from use of higher deductible limit</w:t>
            </w:r>
          </w:p>
        </w:tc>
        <w:tc>
          <w:tcPr>
            <w:tcW w:w="895" w:type="dxa"/>
            <w:tcBorders>
              <w:bottom w:val="single" w:sz="12" w:space="0" w:color="auto"/>
            </w:tcBorders>
            <w:vAlign w:val="center"/>
          </w:tcPr>
          <w:p w14:paraId="208A4E03"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36" w:type="dxa"/>
            <w:tcBorders>
              <w:bottom w:val="single" w:sz="12" w:space="0" w:color="auto"/>
            </w:tcBorders>
            <w:vAlign w:val="center"/>
          </w:tcPr>
          <w:p w14:paraId="74DF9CC8"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887" w:type="dxa"/>
            <w:tcBorders>
              <w:bottom w:val="single" w:sz="12" w:space="0" w:color="auto"/>
            </w:tcBorders>
            <w:vAlign w:val="center"/>
          </w:tcPr>
          <w:p w14:paraId="418EA0BD"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85" w:type="dxa"/>
            <w:tcBorders>
              <w:bottom w:val="single" w:sz="12" w:space="0" w:color="auto"/>
            </w:tcBorders>
            <w:vAlign w:val="center"/>
          </w:tcPr>
          <w:p w14:paraId="17B944B6"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c>
          <w:tcPr>
            <w:tcW w:w="979" w:type="dxa"/>
            <w:vAlign w:val="center"/>
          </w:tcPr>
          <w:p w14:paraId="398DA99F" w14:textId="77777777" w:rsidR="004A05AA" w:rsidRPr="00252D67" w:rsidRDefault="004A05AA" w:rsidP="00353EF9">
            <w:pPr>
              <w:jc w:val="right"/>
              <w:rPr>
                <w:rFonts w:ascii="Arial Narrow" w:hAnsi="Arial Narrow"/>
                <w:sz w:val="18"/>
                <w:szCs w:val="18"/>
              </w:rPr>
            </w:pPr>
            <w:r>
              <w:rPr>
                <w:rFonts w:ascii="Arial Narrow" w:hAnsi="Arial Narrow"/>
                <w:sz w:val="18"/>
                <w:szCs w:val="18"/>
              </w:rPr>
              <w:t>1</w:t>
            </w:r>
          </w:p>
        </w:tc>
      </w:tr>
      <w:tr w:rsidR="004A05AA" w14:paraId="4F8007A0" w14:textId="77777777" w:rsidTr="00915316">
        <w:trPr>
          <w:trHeight w:val="350"/>
        </w:trPr>
        <w:tc>
          <w:tcPr>
            <w:tcW w:w="5243" w:type="dxa"/>
            <w:gridSpan w:val="2"/>
            <w:tcBorders>
              <w:top w:val="single" w:sz="12" w:space="0" w:color="auto"/>
            </w:tcBorders>
            <w:vAlign w:val="center"/>
          </w:tcPr>
          <w:p w14:paraId="470F2503" w14:textId="77777777" w:rsidR="004A05AA" w:rsidRPr="00252D67" w:rsidRDefault="004A05AA" w:rsidP="00353EF9">
            <w:pPr>
              <w:jc w:val="right"/>
              <w:rPr>
                <w:rFonts w:ascii="Arial Narrow" w:hAnsi="Arial Narrow"/>
                <w:sz w:val="18"/>
                <w:szCs w:val="18"/>
              </w:rPr>
            </w:pPr>
            <w:r>
              <w:rPr>
                <w:rFonts w:ascii="Arial Narrow" w:hAnsi="Arial Narrow"/>
                <w:sz w:val="18"/>
                <w:szCs w:val="18"/>
              </w:rPr>
              <w:t>TOTALS</w:t>
            </w:r>
          </w:p>
        </w:tc>
        <w:tc>
          <w:tcPr>
            <w:tcW w:w="895" w:type="dxa"/>
            <w:tcBorders>
              <w:top w:val="single" w:sz="12" w:space="0" w:color="auto"/>
            </w:tcBorders>
            <w:vAlign w:val="center"/>
          </w:tcPr>
          <w:p w14:paraId="2B0BC4D3" w14:textId="3E4E4A2F" w:rsidR="004A05AA" w:rsidRPr="00252D67" w:rsidRDefault="00D83790" w:rsidP="00353EF9">
            <w:pPr>
              <w:jc w:val="right"/>
              <w:rPr>
                <w:rFonts w:ascii="Arial Narrow" w:hAnsi="Arial Narrow"/>
                <w:sz w:val="18"/>
                <w:szCs w:val="18"/>
              </w:rPr>
            </w:pPr>
            <w:r>
              <w:rPr>
                <w:rFonts w:ascii="Arial Narrow" w:hAnsi="Arial Narrow"/>
                <w:sz w:val="18"/>
                <w:szCs w:val="18"/>
              </w:rPr>
              <w:t>19</w:t>
            </w:r>
          </w:p>
        </w:tc>
        <w:tc>
          <w:tcPr>
            <w:tcW w:w="836" w:type="dxa"/>
            <w:tcBorders>
              <w:top w:val="single" w:sz="12" w:space="0" w:color="auto"/>
            </w:tcBorders>
            <w:shd w:val="clear" w:color="auto" w:fill="BFBFBF" w:themeFill="background1" w:themeFillShade="BF"/>
            <w:vAlign w:val="center"/>
          </w:tcPr>
          <w:p w14:paraId="7D8A993B" w14:textId="77777777" w:rsidR="004A05AA" w:rsidRPr="00252D67" w:rsidRDefault="004A05AA" w:rsidP="00353EF9">
            <w:pPr>
              <w:jc w:val="right"/>
              <w:rPr>
                <w:rFonts w:ascii="Arial Narrow" w:hAnsi="Arial Narrow"/>
                <w:sz w:val="18"/>
                <w:szCs w:val="18"/>
              </w:rPr>
            </w:pPr>
          </w:p>
        </w:tc>
        <w:tc>
          <w:tcPr>
            <w:tcW w:w="887" w:type="dxa"/>
            <w:tcBorders>
              <w:top w:val="single" w:sz="12" w:space="0" w:color="auto"/>
            </w:tcBorders>
            <w:vAlign w:val="center"/>
          </w:tcPr>
          <w:p w14:paraId="492570AF" w14:textId="5C80C1F7" w:rsidR="004A05AA" w:rsidRPr="00252D67" w:rsidRDefault="00D83790" w:rsidP="00353EF9">
            <w:pPr>
              <w:jc w:val="right"/>
              <w:rPr>
                <w:rFonts w:ascii="Arial Narrow" w:hAnsi="Arial Narrow"/>
                <w:sz w:val="18"/>
                <w:szCs w:val="18"/>
              </w:rPr>
            </w:pPr>
            <w:r>
              <w:rPr>
                <w:rFonts w:ascii="Arial Narrow" w:hAnsi="Arial Narrow"/>
                <w:sz w:val="18"/>
                <w:szCs w:val="18"/>
              </w:rPr>
              <w:t>19</w:t>
            </w:r>
          </w:p>
        </w:tc>
        <w:tc>
          <w:tcPr>
            <w:tcW w:w="985" w:type="dxa"/>
            <w:tcBorders>
              <w:top w:val="single" w:sz="12" w:space="0" w:color="auto"/>
            </w:tcBorders>
            <w:shd w:val="clear" w:color="auto" w:fill="BFBFBF" w:themeFill="background1" w:themeFillShade="BF"/>
            <w:vAlign w:val="center"/>
          </w:tcPr>
          <w:p w14:paraId="3C60B3FB" w14:textId="77777777" w:rsidR="004A05AA" w:rsidRPr="00252D67" w:rsidRDefault="004A05AA" w:rsidP="00353EF9">
            <w:pPr>
              <w:jc w:val="right"/>
              <w:rPr>
                <w:rFonts w:ascii="Arial Narrow" w:hAnsi="Arial Narrow"/>
                <w:sz w:val="18"/>
                <w:szCs w:val="18"/>
              </w:rPr>
            </w:pPr>
          </w:p>
        </w:tc>
        <w:tc>
          <w:tcPr>
            <w:tcW w:w="979" w:type="dxa"/>
            <w:tcBorders>
              <w:top w:val="single" w:sz="12" w:space="0" w:color="auto"/>
            </w:tcBorders>
            <w:vAlign w:val="center"/>
          </w:tcPr>
          <w:p w14:paraId="64E565D2" w14:textId="529E1937" w:rsidR="004A05AA" w:rsidRPr="00252D67" w:rsidRDefault="00D83790" w:rsidP="00353EF9">
            <w:pPr>
              <w:jc w:val="right"/>
              <w:rPr>
                <w:rFonts w:ascii="Arial Narrow" w:hAnsi="Arial Narrow"/>
                <w:sz w:val="18"/>
                <w:szCs w:val="18"/>
              </w:rPr>
            </w:pPr>
            <w:r>
              <w:rPr>
                <w:rFonts w:ascii="Arial Narrow" w:hAnsi="Arial Narrow"/>
                <w:sz w:val="18"/>
                <w:szCs w:val="18"/>
              </w:rPr>
              <w:t>19</w:t>
            </w:r>
          </w:p>
        </w:tc>
      </w:tr>
    </w:tbl>
    <w:p w14:paraId="12DDFD89" w14:textId="163A2FD2" w:rsidR="00CF628D" w:rsidRDefault="00CF628D" w:rsidP="00CF628D">
      <w:pPr>
        <w:rPr>
          <w:sz w:val="24"/>
          <w:szCs w:val="24"/>
        </w:rPr>
      </w:pPr>
      <w:r>
        <w:rPr>
          <w:sz w:val="24"/>
          <w:szCs w:val="24"/>
        </w:rPr>
        <w:t>The resource cost of this collection (measured in dollars) is estimated by multiplying the total burden hours by $35 – the approximate loaded average wage rate of credit union employees – resulting in an estimated cost to respondents of $</w:t>
      </w:r>
      <w:r w:rsidR="00D83790">
        <w:rPr>
          <w:sz w:val="24"/>
          <w:szCs w:val="24"/>
        </w:rPr>
        <w:t>665</w:t>
      </w:r>
      <w:r>
        <w:rPr>
          <w:sz w:val="24"/>
          <w:szCs w:val="24"/>
        </w:rPr>
        <w:t xml:space="preserve">. </w:t>
      </w:r>
    </w:p>
    <w:p w14:paraId="695432C7" w14:textId="77777777" w:rsidR="00CF628D" w:rsidRPr="0072157A" w:rsidRDefault="00CF628D" w:rsidP="00CF62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5E2CFD78" w14:textId="77777777" w:rsidR="00CC14DC" w:rsidRPr="00CC14DC" w:rsidRDefault="00CC14DC" w:rsidP="00CC14DC">
      <w:pPr>
        <w:rPr>
          <w:b/>
          <w:sz w:val="24"/>
          <w:szCs w:val="24"/>
        </w:rPr>
      </w:pPr>
      <w:r w:rsidRPr="00CC14DC">
        <w:rPr>
          <w:b/>
          <w:sz w:val="24"/>
          <w:szCs w:val="24"/>
        </w:rPr>
        <w:t>13.</w:t>
      </w:r>
      <w:r w:rsidRPr="00CC14DC">
        <w:rPr>
          <w:b/>
          <w:sz w:val="24"/>
          <w:szCs w:val="24"/>
        </w:rPr>
        <w:tab/>
        <w:t>Capital start-up or on-going operation and maintenance costs.</w:t>
      </w:r>
    </w:p>
    <w:p w14:paraId="7F04C420" w14:textId="77777777" w:rsidR="00CF628D" w:rsidRPr="0072157A" w:rsidRDefault="00CF628D" w:rsidP="00711500">
      <w:pPr>
        <w:rPr>
          <w:sz w:val="24"/>
          <w:szCs w:val="24"/>
        </w:rPr>
      </w:pPr>
    </w:p>
    <w:p w14:paraId="74E4F02A" w14:textId="2122DFBA" w:rsidR="00CF628D" w:rsidRPr="0072157A" w:rsidRDefault="00CF628D" w:rsidP="00711500">
      <w:pPr>
        <w:ind w:left="720"/>
        <w:rPr>
          <w:sz w:val="24"/>
          <w:szCs w:val="24"/>
        </w:rPr>
      </w:pPr>
      <w:r>
        <w:rPr>
          <w:sz w:val="24"/>
          <w:szCs w:val="24"/>
        </w:rPr>
        <w:t>There are no startup or operations and maintenance costs associated with this collection.</w:t>
      </w:r>
    </w:p>
    <w:p w14:paraId="0DDE74DF" w14:textId="77777777" w:rsidR="00CF628D" w:rsidRPr="0072157A" w:rsidRDefault="00CF628D" w:rsidP="00711500">
      <w:pPr>
        <w:rPr>
          <w:sz w:val="24"/>
          <w:szCs w:val="24"/>
        </w:rPr>
      </w:pPr>
    </w:p>
    <w:p w14:paraId="2A363AFF" w14:textId="77777777" w:rsidR="00CF628D" w:rsidRPr="0072157A" w:rsidRDefault="00CF628D" w:rsidP="00711500">
      <w:pPr>
        <w:ind w:left="720" w:hanging="720"/>
        <w:rPr>
          <w:b/>
          <w:bCs/>
          <w:i/>
          <w:iCs/>
          <w:sz w:val="24"/>
          <w:szCs w:val="24"/>
        </w:rPr>
      </w:pPr>
      <w:r w:rsidRPr="00711500">
        <w:rPr>
          <w:b/>
          <w:sz w:val="24"/>
          <w:szCs w:val="24"/>
        </w:rPr>
        <w:t>14.</w:t>
      </w:r>
      <w:r w:rsidRPr="00711500">
        <w:rPr>
          <w:b/>
          <w:sz w:val="24"/>
          <w:szCs w:val="24"/>
        </w:rPr>
        <w:tab/>
      </w:r>
      <w:r w:rsidR="00CC14DC">
        <w:rPr>
          <w:b/>
          <w:bCs/>
          <w:iCs/>
          <w:sz w:val="24"/>
          <w:szCs w:val="24"/>
        </w:rPr>
        <w:t>Annualized costs to the Federal g</w:t>
      </w:r>
      <w:r>
        <w:rPr>
          <w:b/>
          <w:bCs/>
          <w:iCs/>
          <w:sz w:val="24"/>
          <w:szCs w:val="24"/>
        </w:rPr>
        <w:t>overnment</w:t>
      </w:r>
      <w:r w:rsidR="00CC14DC">
        <w:rPr>
          <w:b/>
          <w:bCs/>
          <w:iCs/>
          <w:sz w:val="24"/>
          <w:szCs w:val="24"/>
        </w:rPr>
        <w:t>.</w:t>
      </w:r>
    </w:p>
    <w:p w14:paraId="7D821403" w14:textId="77777777" w:rsidR="00CF628D" w:rsidRPr="0072157A" w:rsidRDefault="00CF628D" w:rsidP="00711500">
      <w:pPr>
        <w:ind w:left="720" w:hanging="720"/>
        <w:rPr>
          <w:sz w:val="24"/>
          <w:szCs w:val="24"/>
        </w:rPr>
      </w:pPr>
    </w:p>
    <w:p w14:paraId="0246ACF5" w14:textId="514940CA" w:rsidR="00CF628D" w:rsidRDefault="00711500" w:rsidP="00711500">
      <w:pPr>
        <w:ind w:left="720" w:hanging="720"/>
        <w:rPr>
          <w:sz w:val="24"/>
          <w:szCs w:val="24"/>
        </w:rPr>
      </w:pPr>
      <w:r>
        <w:rPr>
          <w:sz w:val="24"/>
          <w:szCs w:val="24"/>
        </w:rPr>
        <w:tab/>
      </w:r>
      <w:r w:rsidR="00CF628D">
        <w:rPr>
          <w:sz w:val="24"/>
          <w:szCs w:val="24"/>
        </w:rPr>
        <w:t xml:space="preserve">We estimate that the cost to review and approve requests submitted under </w:t>
      </w:r>
      <w:r w:rsidR="00D075F5">
        <w:rPr>
          <w:sz w:val="24"/>
          <w:szCs w:val="24"/>
        </w:rPr>
        <w:t xml:space="preserve">Parts 704 and </w:t>
      </w:r>
      <w:r w:rsidR="00CF628D">
        <w:rPr>
          <w:sz w:val="24"/>
          <w:szCs w:val="24"/>
        </w:rPr>
        <w:t>713 to be roughly equivalent to the time it takes the public to prepare such a request.  This results in an estimated cost to the Federal Government of $</w:t>
      </w:r>
      <w:r w:rsidR="006D273F">
        <w:rPr>
          <w:sz w:val="24"/>
          <w:szCs w:val="24"/>
        </w:rPr>
        <w:t>1,568</w:t>
      </w:r>
      <w:r w:rsidR="00CF628D">
        <w:rPr>
          <w:sz w:val="24"/>
          <w:szCs w:val="24"/>
        </w:rPr>
        <w:t>.</w:t>
      </w:r>
    </w:p>
    <w:p w14:paraId="1AAFA0BA" w14:textId="77777777" w:rsidR="00CF628D" w:rsidRPr="0072157A" w:rsidRDefault="00CF628D" w:rsidP="00711500">
      <w:pPr>
        <w:ind w:left="720" w:hanging="720"/>
        <w:rPr>
          <w:sz w:val="24"/>
          <w:szCs w:val="24"/>
        </w:rPr>
      </w:pPr>
    </w:p>
    <w:p w14:paraId="5EB5AD0D" w14:textId="77777777" w:rsidR="00CF628D" w:rsidRPr="00FA5B17" w:rsidRDefault="00CF628D" w:rsidP="00711500">
      <w:pPr>
        <w:ind w:left="720" w:hanging="720"/>
        <w:rPr>
          <w:b/>
          <w:bCs/>
          <w:iCs/>
          <w:sz w:val="24"/>
          <w:szCs w:val="24"/>
        </w:rPr>
      </w:pPr>
      <w:r w:rsidRPr="00711500">
        <w:rPr>
          <w:b/>
          <w:sz w:val="24"/>
          <w:szCs w:val="24"/>
        </w:rPr>
        <w:t>15.</w:t>
      </w:r>
      <w:r w:rsidRPr="00711500">
        <w:rPr>
          <w:b/>
          <w:sz w:val="24"/>
          <w:szCs w:val="24"/>
        </w:rPr>
        <w:tab/>
      </w:r>
      <w:r w:rsidR="00CC14DC">
        <w:rPr>
          <w:b/>
          <w:bCs/>
          <w:iCs/>
          <w:sz w:val="24"/>
          <w:szCs w:val="24"/>
        </w:rPr>
        <w:t>Changes to b</w:t>
      </w:r>
      <w:r>
        <w:rPr>
          <w:b/>
          <w:bCs/>
          <w:iCs/>
          <w:sz w:val="24"/>
          <w:szCs w:val="24"/>
        </w:rPr>
        <w:t>urden</w:t>
      </w:r>
      <w:r w:rsidR="00CC14DC">
        <w:rPr>
          <w:b/>
          <w:bCs/>
          <w:iCs/>
          <w:sz w:val="24"/>
          <w:szCs w:val="24"/>
        </w:rPr>
        <w:t>.</w:t>
      </w:r>
    </w:p>
    <w:p w14:paraId="7ABCAF60" w14:textId="77777777" w:rsidR="00CF628D" w:rsidRPr="0072157A" w:rsidRDefault="00CF628D" w:rsidP="00711500">
      <w:pPr>
        <w:ind w:left="720" w:hanging="720"/>
        <w:rPr>
          <w:sz w:val="24"/>
          <w:szCs w:val="24"/>
        </w:rPr>
      </w:pPr>
    </w:p>
    <w:p w14:paraId="32CD784C" w14:textId="0FB246E8" w:rsidR="00744BE1" w:rsidRDefault="00744BE1" w:rsidP="00744BE1">
      <w:pPr>
        <w:ind w:left="720"/>
        <w:rPr>
          <w:sz w:val="24"/>
          <w:szCs w:val="24"/>
        </w:rPr>
      </w:pPr>
      <w:r>
        <w:rPr>
          <w:sz w:val="24"/>
          <w:szCs w:val="24"/>
        </w:rPr>
        <w:t xml:space="preserve">The new information collection burden associated with obtaining NCUA approval on all bond forms expired after a period of 10 years from the date of NCUA approval or reapproved of its use is minimal, affecting an estimated </w:t>
      </w:r>
      <w:r w:rsidR="00AB1420">
        <w:rPr>
          <w:sz w:val="24"/>
          <w:szCs w:val="24"/>
        </w:rPr>
        <w:t xml:space="preserve">four </w:t>
      </w:r>
      <w:r>
        <w:rPr>
          <w:sz w:val="24"/>
          <w:szCs w:val="24"/>
        </w:rPr>
        <w:t xml:space="preserve">entities annually; for an increase of </w:t>
      </w:r>
      <w:r w:rsidR="00452A92">
        <w:rPr>
          <w:sz w:val="24"/>
          <w:szCs w:val="24"/>
        </w:rPr>
        <w:t xml:space="preserve">four </w:t>
      </w:r>
      <w:r>
        <w:rPr>
          <w:sz w:val="24"/>
          <w:szCs w:val="24"/>
        </w:rPr>
        <w:t xml:space="preserve">hours attributed to this program change.  </w:t>
      </w:r>
      <w:r w:rsidR="00452A92">
        <w:rPr>
          <w:sz w:val="24"/>
          <w:szCs w:val="24"/>
        </w:rPr>
        <w:t>A</w:t>
      </w:r>
      <w:r>
        <w:rPr>
          <w:sz w:val="24"/>
          <w:szCs w:val="24"/>
        </w:rPr>
        <w:t>djustment</w:t>
      </w:r>
      <w:r w:rsidR="00452A92">
        <w:rPr>
          <w:sz w:val="24"/>
          <w:szCs w:val="24"/>
        </w:rPr>
        <w:t>s</w:t>
      </w:r>
      <w:r>
        <w:rPr>
          <w:sz w:val="24"/>
          <w:szCs w:val="24"/>
        </w:rPr>
        <w:t xml:space="preserve"> </w:t>
      </w:r>
      <w:r w:rsidR="00452A92">
        <w:rPr>
          <w:sz w:val="24"/>
          <w:szCs w:val="24"/>
        </w:rPr>
        <w:t xml:space="preserve">have been </w:t>
      </w:r>
      <w:r w:rsidR="001D2A86">
        <w:rPr>
          <w:sz w:val="24"/>
          <w:szCs w:val="24"/>
        </w:rPr>
        <w:t>made to this information collection</w:t>
      </w:r>
      <w:r w:rsidR="003B6840">
        <w:rPr>
          <w:sz w:val="24"/>
          <w:szCs w:val="24"/>
        </w:rPr>
        <w:t xml:space="preserve"> </w:t>
      </w:r>
      <w:r>
        <w:rPr>
          <w:sz w:val="24"/>
          <w:szCs w:val="24"/>
        </w:rPr>
        <w:t xml:space="preserve">to </w:t>
      </w:r>
      <w:r w:rsidR="001D2A86">
        <w:rPr>
          <w:sz w:val="24"/>
          <w:szCs w:val="24"/>
        </w:rPr>
        <w:t xml:space="preserve">capture current fidelity bond coverage </w:t>
      </w:r>
      <w:r>
        <w:rPr>
          <w:sz w:val="24"/>
          <w:szCs w:val="24"/>
        </w:rPr>
        <w:t xml:space="preserve">requirements </w:t>
      </w:r>
      <w:r w:rsidR="005514F2">
        <w:rPr>
          <w:sz w:val="24"/>
          <w:szCs w:val="24"/>
        </w:rPr>
        <w:t xml:space="preserve">codified </w:t>
      </w:r>
      <w:r>
        <w:rPr>
          <w:sz w:val="24"/>
          <w:szCs w:val="24"/>
        </w:rPr>
        <w:t xml:space="preserve">under </w:t>
      </w:r>
      <w:r w:rsidR="001E0436">
        <w:rPr>
          <w:sz w:val="24"/>
          <w:szCs w:val="24"/>
        </w:rPr>
        <w:t>§</w:t>
      </w:r>
      <w:r w:rsidR="00D075F5">
        <w:rPr>
          <w:sz w:val="24"/>
          <w:szCs w:val="24"/>
        </w:rPr>
        <w:t>704.18</w:t>
      </w:r>
      <w:r w:rsidR="003B6840">
        <w:rPr>
          <w:sz w:val="24"/>
          <w:szCs w:val="24"/>
        </w:rPr>
        <w:t xml:space="preserve"> </w:t>
      </w:r>
      <w:r w:rsidR="00D075F5">
        <w:rPr>
          <w:sz w:val="24"/>
          <w:szCs w:val="24"/>
        </w:rPr>
        <w:t xml:space="preserve">and </w:t>
      </w:r>
      <w:r>
        <w:rPr>
          <w:sz w:val="24"/>
          <w:szCs w:val="24"/>
        </w:rPr>
        <w:t xml:space="preserve">713.  </w:t>
      </w:r>
      <w:r w:rsidR="005514F2">
        <w:rPr>
          <w:sz w:val="24"/>
          <w:szCs w:val="24"/>
        </w:rPr>
        <w:t>Total burden requested is 19 hours.</w:t>
      </w:r>
    </w:p>
    <w:p w14:paraId="3EA60AB0" w14:textId="77777777" w:rsidR="00CF628D" w:rsidRPr="0072157A" w:rsidRDefault="00CF628D" w:rsidP="00711500">
      <w:pPr>
        <w:ind w:left="720" w:hanging="720"/>
        <w:rPr>
          <w:sz w:val="24"/>
          <w:szCs w:val="24"/>
        </w:rPr>
      </w:pPr>
    </w:p>
    <w:p w14:paraId="02F4E1DA" w14:textId="77777777" w:rsidR="00CF628D" w:rsidRPr="00FA5B17" w:rsidRDefault="00CF628D" w:rsidP="00711500">
      <w:pPr>
        <w:ind w:left="720" w:hanging="720"/>
        <w:rPr>
          <w:sz w:val="24"/>
          <w:szCs w:val="24"/>
        </w:rPr>
      </w:pPr>
      <w:r w:rsidRPr="00711500">
        <w:rPr>
          <w:b/>
          <w:sz w:val="24"/>
          <w:szCs w:val="24"/>
        </w:rPr>
        <w:t>16.</w:t>
      </w:r>
      <w:r w:rsidRPr="00711500">
        <w:rPr>
          <w:b/>
          <w:sz w:val="24"/>
          <w:szCs w:val="24"/>
        </w:rPr>
        <w:tab/>
      </w:r>
      <w:r w:rsidR="00CC14DC">
        <w:rPr>
          <w:b/>
          <w:bCs/>
          <w:iCs/>
          <w:sz w:val="24"/>
          <w:szCs w:val="24"/>
        </w:rPr>
        <w:t>Information collection planned for s</w:t>
      </w:r>
      <w:r>
        <w:rPr>
          <w:b/>
          <w:bCs/>
          <w:iCs/>
          <w:sz w:val="24"/>
          <w:szCs w:val="24"/>
        </w:rPr>
        <w:t>tatisti</w:t>
      </w:r>
      <w:r w:rsidR="00CC14DC">
        <w:rPr>
          <w:b/>
          <w:bCs/>
          <w:iCs/>
          <w:sz w:val="24"/>
          <w:szCs w:val="24"/>
        </w:rPr>
        <w:t>cal p</w:t>
      </w:r>
      <w:r>
        <w:rPr>
          <w:b/>
          <w:bCs/>
          <w:iCs/>
          <w:sz w:val="24"/>
          <w:szCs w:val="24"/>
        </w:rPr>
        <w:t>urposes</w:t>
      </w:r>
      <w:r w:rsidR="00CC14DC">
        <w:rPr>
          <w:b/>
          <w:bCs/>
          <w:iCs/>
          <w:sz w:val="24"/>
          <w:szCs w:val="24"/>
        </w:rPr>
        <w:t>.</w:t>
      </w:r>
      <w:r w:rsidRPr="00FA5B17">
        <w:rPr>
          <w:sz w:val="24"/>
          <w:szCs w:val="24"/>
        </w:rPr>
        <w:t xml:space="preserve">  </w:t>
      </w:r>
    </w:p>
    <w:p w14:paraId="0789087E" w14:textId="77777777" w:rsidR="00CF628D" w:rsidRPr="0072157A" w:rsidRDefault="00CF628D" w:rsidP="00711500">
      <w:pPr>
        <w:ind w:left="720" w:hanging="720"/>
        <w:rPr>
          <w:sz w:val="24"/>
          <w:szCs w:val="24"/>
        </w:rPr>
      </w:pPr>
    </w:p>
    <w:p w14:paraId="2F178844" w14:textId="77777777" w:rsidR="00CF628D" w:rsidRPr="0072157A" w:rsidRDefault="00711500" w:rsidP="00711500">
      <w:pPr>
        <w:ind w:left="720" w:hanging="720"/>
        <w:rPr>
          <w:sz w:val="24"/>
          <w:szCs w:val="24"/>
        </w:rPr>
      </w:pPr>
      <w:r>
        <w:rPr>
          <w:sz w:val="24"/>
          <w:szCs w:val="24"/>
        </w:rPr>
        <w:tab/>
      </w:r>
      <w:r w:rsidR="00CF628D">
        <w:rPr>
          <w:sz w:val="24"/>
          <w:szCs w:val="24"/>
        </w:rPr>
        <w:t>This information will not be used for statistical purposes.</w:t>
      </w:r>
    </w:p>
    <w:p w14:paraId="34D375E8" w14:textId="77777777" w:rsidR="00CF628D" w:rsidRPr="0072157A" w:rsidRDefault="00CF628D" w:rsidP="00711500">
      <w:pPr>
        <w:rPr>
          <w:sz w:val="24"/>
          <w:szCs w:val="24"/>
        </w:rPr>
      </w:pPr>
    </w:p>
    <w:p w14:paraId="2F5F0E60" w14:textId="77777777" w:rsidR="00CC14DC" w:rsidRPr="00CC14DC" w:rsidRDefault="00CC14DC" w:rsidP="00CC14DC">
      <w:pPr>
        <w:rPr>
          <w:b/>
          <w:sz w:val="24"/>
          <w:szCs w:val="24"/>
        </w:rPr>
      </w:pPr>
      <w:r w:rsidRPr="00CC14DC">
        <w:rPr>
          <w:b/>
          <w:sz w:val="24"/>
          <w:szCs w:val="24"/>
        </w:rPr>
        <w:t>17.</w:t>
      </w:r>
      <w:r w:rsidRPr="00CC14DC">
        <w:rPr>
          <w:b/>
          <w:sz w:val="24"/>
          <w:szCs w:val="24"/>
        </w:rPr>
        <w:tab/>
        <w:t>Request non-display the expiration date of the OMB control number.</w:t>
      </w:r>
    </w:p>
    <w:p w14:paraId="6CB746D6" w14:textId="77777777" w:rsidR="00CF628D" w:rsidRPr="00CC14DC" w:rsidRDefault="00CF628D" w:rsidP="00711500">
      <w:pPr>
        <w:ind w:left="360" w:hanging="360"/>
        <w:rPr>
          <w:b/>
          <w:bCs/>
          <w:iCs/>
          <w:sz w:val="24"/>
          <w:szCs w:val="24"/>
        </w:rPr>
      </w:pPr>
    </w:p>
    <w:p w14:paraId="4E256CA6" w14:textId="0525C306" w:rsidR="00CF628D" w:rsidRPr="0072157A" w:rsidRDefault="00CF628D" w:rsidP="00711500">
      <w:pPr>
        <w:ind w:left="720"/>
        <w:rPr>
          <w:sz w:val="24"/>
          <w:szCs w:val="24"/>
        </w:rPr>
      </w:pPr>
      <w:r>
        <w:rPr>
          <w:sz w:val="24"/>
          <w:szCs w:val="24"/>
        </w:rPr>
        <w:t xml:space="preserve">There is no physical form for this submission of information.  The OMB Control Number, along with the expiration date, will be displayed on the Federal </w:t>
      </w:r>
      <w:r w:rsidR="000B7E20">
        <w:rPr>
          <w:sz w:val="24"/>
          <w:szCs w:val="24"/>
        </w:rPr>
        <w:t>government</w:t>
      </w:r>
      <w:r w:rsidR="001E0436">
        <w:rPr>
          <w:sz w:val="24"/>
          <w:szCs w:val="24"/>
        </w:rPr>
        <w:t xml:space="preserve"> </w:t>
      </w:r>
      <w:r>
        <w:rPr>
          <w:sz w:val="24"/>
          <w:szCs w:val="24"/>
        </w:rPr>
        <w:t xml:space="preserve">electronic </w:t>
      </w:r>
      <w:r w:rsidR="001E0436">
        <w:rPr>
          <w:sz w:val="24"/>
          <w:szCs w:val="24"/>
        </w:rPr>
        <w:t xml:space="preserve">PRA </w:t>
      </w:r>
      <w:r>
        <w:rPr>
          <w:sz w:val="24"/>
          <w:szCs w:val="24"/>
        </w:rPr>
        <w:t xml:space="preserve">docket at </w:t>
      </w:r>
      <w:hyperlink r:id="rId9" w:history="1">
        <w:r w:rsidR="001E0436" w:rsidRPr="00B34BC9">
          <w:rPr>
            <w:rStyle w:val="Hyperlink"/>
            <w:sz w:val="24"/>
            <w:szCs w:val="24"/>
          </w:rPr>
          <w:t>www.reginfo.gov</w:t>
        </w:r>
      </w:hyperlink>
      <w:r>
        <w:rPr>
          <w:sz w:val="24"/>
          <w:szCs w:val="24"/>
        </w:rPr>
        <w:t>.</w:t>
      </w:r>
    </w:p>
    <w:p w14:paraId="0CC609EE" w14:textId="77777777" w:rsidR="00CF628D" w:rsidRPr="0072157A" w:rsidRDefault="00CF628D" w:rsidP="00711500">
      <w:pPr>
        <w:rPr>
          <w:sz w:val="24"/>
          <w:szCs w:val="24"/>
        </w:rPr>
      </w:pPr>
    </w:p>
    <w:p w14:paraId="247798F9" w14:textId="77777777" w:rsidR="00CF628D" w:rsidRPr="00526D81" w:rsidRDefault="00CF628D" w:rsidP="00711500">
      <w:pPr>
        <w:ind w:left="720" w:hanging="720"/>
        <w:rPr>
          <w:sz w:val="24"/>
          <w:szCs w:val="24"/>
        </w:rPr>
      </w:pPr>
      <w:r w:rsidRPr="00711500">
        <w:rPr>
          <w:b/>
          <w:sz w:val="24"/>
          <w:szCs w:val="24"/>
        </w:rPr>
        <w:t>18.</w:t>
      </w:r>
      <w:r w:rsidRPr="00711500">
        <w:rPr>
          <w:b/>
          <w:sz w:val="24"/>
          <w:szCs w:val="24"/>
        </w:rPr>
        <w:tab/>
      </w:r>
      <w:r>
        <w:rPr>
          <w:b/>
          <w:bCs/>
          <w:iCs/>
          <w:sz w:val="24"/>
          <w:szCs w:val="24"/>
        </w:rPr>
        <w:t>Exceptions to Certification for Purposes of Paperwork Reduction Act Submissions</w:t>
      </w:r>
    </w:p>
    <w:p w14:paraId="1B345410" w14:textId="77777777" w:rsidR="00CF628D" w:rsidRPr="0072157A" w:rsidRDefault="00CF628D" w:rsidP="00711500">
      <w:pPr>
        <w:ind w:left="360" w:hanging="360"/>
        <w:rPr>
          <w:sz w:val="24"/>
          <w:szCs w:val="24"/>
        </w:rPr>
      </w:pPr>
    </w:p>
    <w:p w14:paraId="4189A7DA" w14:textId="77777777" w:rsidR="00CF628D" w:rsidRPr="0072157A" w:rsidRDefault="00CF628D" w:rsidP="00711500">
      <w:pPr>
        <w:ind w:left="720"/>
        <w:rPr>
          <w:sz w:val="24"/>
          <w:szCs w:val="24"/>
        </w:rPr>
      </w:pPr>
      <w:r w:rsidRPr="0072157A">
        <w:rPr>
          <w:sz w:val="24"/>
          <w:szCs w:val="24"/>
        </w:rPr>
        <w:t xml:space="preserve">There are no exceptions to the certification </w:t>
      </w:r>
      <w:r>
        <w:rPr>
          <w:sz w:val="24"/>
          <w:szCs w:val="24"/>
        </w:rPr>
        <w:t>statement.</w:t>
      </w:r>
    </w:p>
    <w:p w14:paraId="6CFF008E" w14:textId="77777777" w:rsidR="00711500" w:rsidRPr="00CC14DC" w:rsidRDefault="00711500" w:rsidP="00711500">
      <w:pPr>
        <w:ind w:left="720" w:hanging="720"/>
        <w:rPr>
          <w:bCs/>
          <w:sz w:val="24"/>
          <w:szCs w:val="24"/>
        </w:rPr>
      </w:pPr>
    </w:p>
    <w:p w14:paraId="0DC54AA4" w14:textId="17C7804E" w:rsidR="00711500" w:rsidRDefault="00711500" w:rsidP="00711500">
      <w:pPr>
        <w:ind w:left="720" w:hanging="720"/>
        <w:rPr>
          <w:bCs/>
          <w:sz w:val="24"/>
          <w:szCs w:val="24"/>
        </w:rPr>
      </w:pPr>
    </w:p>
    <w:p w14:paraId="5B91EA1B" w14:textId="77777777" w:rsidR="001B05DF" w:rsidRPr="00CC14DC" w:rsidRDefault="001B05DF" w:rsidP="00711500">
      <w:pPr>
        <w:ind w:left="720" w:hanging="720"/>
        <w:rPr>
          <w:bCs/>
          <w:sz w:val="24"/>
          <w:szCs w:val="24"/>
        </w:rPr>
      </w:pPr>
    </w:p>
    <w:p w14:paraId="64CD1D37" w14:textId="77777777" w:rsidR="00CF628D" w:rsidRPr="00CC14DC" w:rsidRDefault="00CC14DC" w:rsidP="00711500">
      <w:pPr>
        <w:rPr>
          <w:sz w:val="24"/>
          <w:szCs w:val="24"/>
        </w:rPr>
      </w:pPr>
      <w:r>
        <w:rPr>
          <w:b/>
          <w:caps/>
          <w:sz w:val="24"/>
          <w:szCs w:val="24"/>
        </w:rPr>
        <w:t>B.</w:t>
      </w:r>
      <w:r>
        <w:rPr>
          <w:b/>
          <w:caps/>
          <w:sz w:val="24"/>
          <w:szCs w:val="24"/>
        </w:rPr>
        <w:tab/>
      </w:r>
      <w:r w:rsidRPr="00CC14DC">
        <w:rPr>
          <w:b/>
          <w:caps/>
          <w:sz w:val="24"/>
          <w:szCs w:val="24"/>
        </w:rPr>
        <w:t>Collections of Information Employing Statistical Methods</w:t>
      </w:r>
    </w:p>
    <w:p w14:paraId="2BE6A431" w14:textId="77777777" w:rsidR="00CC14DC" w:rsidRDefault="00CC14DC" w:rsidP="00711500">
      <w:pPr>
        <w:rPr>
          <w:sz w:val="24"/>
          <w:szCs w:val="24"/>
        </w:rPr>
      </w:pPr>
    </w:p>
    <w:p w14:paraId="4A35C424" w14:textId="77777777" w:rsidR="00CF628D" w:rsidRPr="0072157A" w:rsidRDefault="00CF628D" w:rsidP="00711500">
      <w:pPr>
        <w:rPr>
          <w:sz w:val="24"/>
          <w:szCs w:val="24"/>
        </w:rPr>
      </w:pPr>
      <w:r w:rsidRPr="0072157A">
        <w:rPr>
          <w:sz w:val="24"/>
          <w:szCs w:val="24"/>
        </w:rPr>
        <w:t>This collection does not employ statistical methods.</w:t>
      </w:r>
    </w:p>
    <w:p w14:paraId="0BB278D7" w14:textId="77777777" w:rsidR="000E7E44" w:rsidRDefault="000E7E44" w:rsidP="00711500"/>
    <w:sectPr w:rsidR="000E7E44" w:rsidSect="00E13D55">
      <w:footerReference w:type="default" r:id="rId10"/>
      <w:pgSz w:w="12240" w:h="15840" w:code="1"/>
      <w:pgMar w:top="1440" w:right="1440" w:bottom="1152" w:left="1440" w:header="720" w:footer="720"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D7AC1" w14:textId="77777777" w:rsidR="006B3CC1" w:rsidRDefault="006B3CC1" w:rsidP="00CF628D">
      <w:r>
        <w:separator/>
      </w:r>
    </w:p>
  </w:endnote>
  <w:endnote w:type="continuationSeparator" w:id="0">
    <w:p w14:paraId="7C74FFB2" w14:textId="77777777" w:rsidR="006B3CC1" w:rsidRDefault="006B3CC1" w:rsidP="00CF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20036706"/>
      <w:docPartObj>
        <w:docPartGallery w:val="Page Numbers (Bottom of Page)"/>
        <w:docPartUnique/>
      </w:docPartObj>
    </w:sdtPr>
    <w:sdtEndPr>
      <w:rPr>
        <w:noProof/>
      </w:rPr>
    </w:sdtEndPr>
    <w:sdtContent>
      <w:p w14:paraId="5B306024" w14:textId="208B83A6" w:rsidR="00150437" w:rsidRPr="00CF628D" w:rsidRDefault="00CF628D">
        <w:pPr>
          <w:pStyle w:val="Footer"/>
          <w:rPr>
            <w:sz w:val="24"/>
            <w:szCs w:val="24"/>
          </w:rPr>
        </w:pPr>
        <w:r w:rsidRPr="00CF628D">
          <w:rPr>
            <w:i/>
          </w:rPr>
          <w:t xml:space="preserve">OMB # 3133-0170; </w:t>
        </w:r>
        <w:r w:rsidR="003C2551">
          <w:rPr>
            <w:i/>
          </w:rPr>
          <w:t>Final Rule; July 2019</w:t>
        </w:r>
        <w:r>
          <w:rPr>
            <w:sz w:val="24"/>
            <w:szCs w:val="24"/>
          </w:rPr>
          <w:tab/>
        </w:r>
        <w:r>
          <w:rPr>
            <w:sz w:val="24"/>
            <w:szCs w:val="24"/>
          </w:rPr>
          <w:tab/>
        </w:r>
        <w:r w:rsidRPr="00CF628D">
          <w:rPr>
            <w:sz w:val="24"/>
            <w:szCs w:val="24"/>
          </w:rPr>
          <w:fldChar w:fldCharType="begin"/>
        </w:r>
        <w:r w:rsidRPr="00CF628D">
          <w:rPr>
            <w:sz w:val="24"/>
            <w:szCs w:val="24"/>
          </w:rPr>
          <w:instrText xml:space="preserve"> PAGE   \* MERGEFORMAT </w:instrText>
        </w:r>
        <w:r w:rsidRPr="00CF628D">
          <w:rPr>
            <w:sz w:val="24"/>
            <w:szCs w:val="24"/>
          </w:rPr>
          <w:fldChar w:fldCharType="separate"/>
        </w:r>
        <w:r w:rsidR="00441AAB">
          <w:rPr>
            <w:noProof/>
            <w:sz w:val="24"/>
            <w:szCs w:val="24"/>
          </w:rPr>
          <w:t>1</w:t>
        </w:r>
        <w:r w:rsidRPr="00CF628D">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A976" w14:textId="77777777" w:rsidR="006B3CC1" w:rsidRDefault="006B3CC1" w:rsidP="00CF628D">
      <w:r>
        <w:separator/>
      </w:r>
    </w:p>
  </w:footnote>
  <w:footnote w:type="continuationSeparator" w:id="0">
    <w:p w14:paraId="4D020CB3" w14:textId="77777777" w:rsidR="006B3CC1" w:rsidRDefault="006B3CC1" w:rsidP="00CF628D">
      <w:r>
        <w:continuationSeparator/>
      </w:r>
    </w:p>
  </w:footnote>
  <w:footnote w:id="1">
    <w:p w14:paraId="397992D9" w14:textId="77777777" w:rsidR="00442BED" w:rsidRPr="00A150E9" w:rsidRDefault="00442BED" w:rsidP="00442BED">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U.S.C. 1761a, 1761b, and 1766.</w:t>
      </w:r>
    </w:p>
  </w:footnote>
  <w:footnote w:id="2">
    <w:p w14:paraId="08036261" w14:textId="77777777" w:rsidR="00442BED" w:rsidRPr="00A150E9" w:rsidRDefault="00442BED" w:rsidP="00442BED">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The FCU Act also grants the Board the powers to require such other surety coverage as the Board may determine to be reasonably appropriate; to approve a blanket bond in lieu of individual bonds; and to approve bond coverage in excess of minimum surety coverage.</w:t>
      </w:r>
    </w:p>
  </w:footnote>
  <w:footnote w:id="3">
    <w:p w14:paraId="04E1EB06" w14:textId="77777777" w:rsidR="00442BED" w:rsidRPr="00A150E9" w:rsidRDefault="00442BED" w:rsidP="00442BED">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U.S.C. 1766(h).</w:t>
      </w:r>
    </w:p>
  </w:footnote>
  <w:footnote w:id="4">
    <w:p w14:paraId="6A01F91A" w14:textId="77777777" w:rsidR="00442BED" w:rsidRPr="00A150E9" w:rsidRDefault="00442BED" w:rsidP="00442BED">
      <w:pPr>
        <w:pStyle w:val="FootnoteText"/>
        <w:rPr>
          <w:rFonts w:ascii="Times New Roman" w:hAnsi="Times New Roman" w:cs="Times New Roman"/>
        </w:rPr>
      </w:pPr>
      <w:r w:rsidRPr="00A150E9">
        <w:rPr>
          <w:rStyle w:val="FootnoteReference"/>
          <w:rFonts w:ascii="Times New Roman" w:hAnsi="Times New Roman" w:cs="Times New Roman"/>
        </w:rPr>
        <w:footnoteRef/>
      </w:r>
      <w:r w:rsidRPr="00A150E9">
        <w:rPr>
          <w:rFonts w:ascii="Times New Roman" w:hAnsi="Times New Roman" w:cs="Times New Roman"/>
        </w:rPr>
        <w:t xml:space="preserve"> 12 CFR pt</w:t>
      </w:r>
      <w:r>
        <w:rPr>
          <w:rFonts w:ascii="Times New Roman" w:hAnsi="Times New Roman" w:cs="Times New Roman"/>
        </w:rPr>
        <w:t>s</w:t>
      </w:r>
      <w:r w:rsidRPr="00A150E9">
        <w:rPr>
          <w:rFonts w:ascii="Times New Roman" w:hAnsi="Times New Roman" w:cs="Times New Roman"/>
        </w:rPr>
        <w:t>. 704 and 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FA3"/>
    <w:multiLevelType w:val="hybridMultilevel"/>
    <w:tmpl w:val="B0F66792"/>
    <w:lvl w:ilvl="0" w:tplc="D1C04A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12705"/>
    <w:multiLevelType w:val="hybridMultilevel"/>
    <w:tmpl w:val="814A6032"/>
    <w:lvl w:ilvl="0" w:tplc="B668697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8D"/>
    <w:rsid w:val="00004355"/>
    <w:rsid w:val="000B7E20"/>
    <w:rsid w:val="000E7E44"/>
    <w:rsid w:val="001306EC"/>
    <w:rsid w:val="00150D16"/>
    <w:rsid w:val="001A4E52"/>
    <w:rsid w:val="001B05DF"/>
    <w:rsid w:val="001D2A86"/>
    <w:rsid w:val="001D53CF"/>
    <w:rsid w:val="001E0436"/>
    <w:rsid w:val="00210A53"/>
    <w:rsid w:val="00243951"/>
    <w:rsid w:val="00252D67"/>
    <w:rsid w:val="002567B0"/>
    <w:rsid w:val="002830B2"/>
    <w:rsid w:val="002F003D"/>
    <w:rsid w:val="002F6577"/>
    <w:rsid w:val="003427CA"/>
    <w:rsid w:val="00392FCC"/>
    <w:rsid w:val="003B6840"/>
    <w:rsid w:val="003C2551"/>
    <w:rsid w:val="00400A6A"/>
    <w:rsid w:val="00437866"/>
    <w:rsid w:val="00441AAB"/>
    <w:rsid w:val="00442BED"/>
    <w:rsid w:val="00452A92"/>
    <w:rsid w:val="004628EE"/>
    <w:rsid w:val="004A05AA"/>
    <w:rsid w:val="004F34AB"/>
    <w:rsid w:val="005514F2"/>
    <w:rsid w:val="00560595"/>
    <w:rsid w:val="00591B60"/>
    <w:rsid w:val="005C46F1"/>
    <w:rsid w:val="005D5C52"/>
    <w:rsid w:val="005D6A6D"/>
    <w:rsid w:val="006109F0"/>
    <w:rsid w:val="006230CA"/>
    <w:rsid w:val="00652607"/>
    <w:rsid w:val="006B3CC1"/>
    <w:rsid w:val="006D273F"/>
    <w:rsid w:val="00711500"/>
    <w:rsid w:val="007348C6"/>
    <w:rsid w:val="00744BE1"/>
    <w:rsid w:val="007C447F"/>
    <w:rsid w:val="0080797A"/>
    <w:rsid w:val="0082379B"/>
    <w:rsid w:val="008819F7"/>
    <w:rsid w:val="008B777D"/>
    <w:rsid w:val="008C4642"/>
    <w:rsid w:val="008D1F56"/>
    <w:rsid w:val="008E6CDA"/>
    <w:rsid w:val="00915316"/>
    <w:rsid w:val="00930E64"/>
    <w:rsid w:val="009D72FF"/>
    <w:rsid w:val="009F1698"/>
    <w:rsid w:val="00A47A24"/>
    <w:rsid w:val="00A80BA4"/>
    <w:rsid w:val="00A824AB"/>
    <w:rsid w:val="00AB1420"/>
    <w:rsid w:val="00AE45A4"/>
    <w:rsid w:val="00B14DD4"/>
    <w:rsid w:val="00B27E49"/>
    <w:rsid w:val="00B31A05"/>
    <w:rsid w:val="00B364E6"/>
    <w:rsid w:val="00B710F1"/>
    <w:rsid w:val="00C07EC2"/>
    <w:rsid w:val="00CA32CE"/>
    <w:rsid w:val="00CC14DC"/>
    <w:rsid w:val="00CD62F7"/>
    <w:rsid w:val="00CF628D"/>
    <w:rsid w:val="00D075F5"/>
    <w:rsid w:val="00D26398"/>
    <w:rsid w:val="00D54ACC"/>
    <w:rsid w:val="00D64330"/>
    <w:rsid w:val="00D6511C"/>
    <w:rsid w:val="00D719C2"/>
    <w:rsid w:val="00D83790"/>
    <w:rsid w:val="00DC3BF6"/>
    <w:rsid w:val="00DD5F64"/>
    <w:rsid w:val="00E13D55"/>
    <w:rsid w:val="00E32FFA"/>
    <w:rsid w:val="00E34AE2"/>
    <w:rsid w:val="00EC1D2C"/>
    <w:rsid w:val="00F26A38"/>
    <w:rsid w:val="00F26F43"/>
    <w:rsid w:val="00FC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28D"/>
    <w:pPr>
      <w:tabs>
        <w:tab w:val="center" w:pos="4320"/>
        <w:tab w:val="right" w:pos="8640"/>
      </w:tabs>
    </w:pPr>
  </w:style>
  <w:style w:type="character" w:customStyle="1" w:styleId="FooterChar">
    <w:name w:val="Footer Char"/>
    <w:basedOn w:val="DefaultParagraphFont"/>
    <w:link w:val="Footer"/>
    <w:uiPriority w:val="99"/>
    <w:rsid w:val="00CF628D"/>
    <w:rPr>
      <w:rFonts w:ascii="Times New Roman" w:eastAsia="Times New Roman" w:hAnsi="Times New Roman" w:cs="Times New Roman"/>
      <w:sz w:val="20"/>
      <w:szCs w:val="20"/>
    </w:rPr>
  </w:style>
  <w:style w:type="character" w:styleId="PageNumber">
    <w:name w:val="page number"/>
    <w:uiPriority w:val="99"/>
    <w:rsid w:val="00CF628D"/>
  </w:style>
  <w:style w:type="paragraph" w:styleId="Header">
    <w:name w:val="header"/>
    <w:basedOn w:val="Normal"/>
    <w:link w:val="HeaderChar"/>
    <w:uiPriority w:val="99"/>
    <w:unhideWhenUsed/>
    <w:rsid w:val="00CF628D"/>
    <w:pPr>
      <w:tabs>
        <w:tab w:val="center" w:pos="4680"/>
        <w:tab w:val="right" w:pos="9360"/>
      </w:tabs>
    </w:pPr>
  </w:style>
  <w:style w:type="character" w:customStyle="1" w:styleId="HeaderChar">
    <w:name w:val="Header Char"/>
    <w:basedOn w:val="DefaultParagraphFont"/>
    <w:link w:val="Header"/>
    <w:uiPriority w:val="99"/>
    <w:rsid w:val="00CF628D"/>
    <w:rPr>
      <w:rFonts w:ascii="Times New Roman" w:eastAsia="Times New Roman" w:hAnsi="Times New Roman" w:cs="Times New Roman"/>
      <w:sz w:val="20"/>
      <w:szCs w:val="20"/>
    </w:rPr>
  </w:style>
  <w:style w:type="paragraph" w:styleId="ListParagraph">
    <w:name w:val="List Paragraph"/>
    <w:basedOn w:val="Normal"/>
    <w:uiPriority w:val="34"/>
    <w:qFormat/>
    <w:rsid w:val="00711500"/>
    <w:pPr>
      <w:ind w:left="720"/>
      <w:contextualSpacing/>
    </w:pPr>
  </w:style>
  <w:style w:type="paragraph" w:styleId="BalloonText">
    <w:name w:val="Balloon Text"/>
    <w:basedOn w:val="Normal"/>
    <w:link w:val="BalloonTextChar"/>
    <w:uiPriority w:val="99"/>
    <w:semiHidden/>
    <w:unhideWhenUsed/>
    <w:rsid w:val="008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7D"/>
    <w:rPr>
      <w:rFonts w:ascii="Segoe UI" w:eastAsia="Times New Roman" w:hAnsi="Segoe UI" w:cs="Segoe UI"/>
      <w:sz w:val="18"/>
      <w:szCs w:val="18"/>
    </w:rPr>
  </w:style>
  <w:style w:type="table" w:styleId="TableGrid">
    <w:name w:val="Table Grid"/>
    <w:basedOn w:val="TableNormal"/>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5AA"/>
    <w:rPr>
      <w:sz w:val="16"/>
      <w:szCs w:val="16"/>
    </w:rPr>
  </w:style>
  <w:style w:type="paragraph" w:styleId="CommentText">
    <w:name w:val="annotation text"/>
    <w:basedOn w:val="Normal"/>
    <w:link w:val="CommentTextChar"/>
    <w:uiPriority w:val="99"/>
    <w:semiHidden/>
    <w:unhideWhenUsed/>
    <w:rsid w:val="004A05AA"/>
  </w:style>
  <w:style w:type="character" w:customStyle="1" w:styleId="CommentTextChar">
    <w:name w:val="Comment Text Char"/>
    <w:basedOn w:val="DefaultParagraphFont"/>
    <w:link w:val="CommentText"/>
    <w:uiPriority w:val="99"/>
    <w:semiHidden/>
    <w:rsid w:val="004A0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5AA"/>
    <w:rPr>
      <w:b/>
      <w:bCs/>
    </w:rPr>
  </w:style>
  <w:style w:type="character" w:customStyle="1" w:styleId="CommentSubjectChar">
    <w:name w:val="Comment Subject Char"/>
    <w:basedOn w:val="CommentTextChar"/>
    <w:link w:val="CommentSubject"/>
    <w:uiPriority w:val="99"/>
    <w:semiHidden/>
    <w:rsid w:val="004A05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0436"/>
    <w:rPr>
      <w:color w:val="0563C1" w:themeColor="hyperlink"/>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uiPriority w:val="99"/>
    <w:unhideWhenUsed/>
    <w:qFormat/>
    <w:rsid w:val="00442BED"/>
    <w:pPr>
      <w:widowControl/>
      <w:autoSpaceDE/>
      <w:autoSpaceDN/>
      <w:adjustRightInd/>
    </w:pPr>
    <w:rPr>
      <w:rFonts w:asciiTheme="minorHAnsi" w:eastAsiaTheme="minorHAnsi" w:hAnsiTheme="minorHAnsi" w:cstheme="minorBidi"/>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uiPriority w:val="99"/>
    <w:rsid w:val="00442BED"/>
    <w:rPr>
      <w:sz w:val="20"/>
      <w:szCs w:val="20"/>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unhideWhenUsed/>
    <w:qFormat/>
    <w:rsid w:val="00442BED"/>
    <w:rPr>
      <w:vertAlign w:val="superscript"/>
    </w:rPr>
  </w:style>
  <w:style w:type="paragraph" w:styleId="Revision">
    <w:name w:val="Revision"/>
    <w:hidden/>
    <w:uiPriority w:val="99"/>
    <w:semiHidden/>
    <w:rsid w:val="008C4642"/>
    <w:pPr>
      <w:spacing w:after="0" w:line="240" w:lineRule="auto"/>
    </w:pPr>
    <w:rPr>
      <w:rFonts w:ascii="Times New Roman" w:eastAsia="Times New Roman" w:hAnsi="Times New Roman" w:cs="Times New Roman"/>
      <w:sz w:val="20"/>
      <w:szCs w:val="20"/>
    </w:rPr>
  </w:style>
  <w:style w:type="paragraph" w:customStyle="1" w:styleId="Default">
    <w:name w:val="Default"/>
    <w:rsid w:val="002439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8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628D"/>
    <w:pPr>
      <w:tabs>
        <w:tab w:val="center" w:pos="4320"/>
        <w:tab w:val="right" w:pos="8640"/>
      </w:tabs>
    </w:pPr>
  </w:style>
  <w:style w:type="character" w:customStyle="1" w:styleId="FooterChar">
    <w:name w:val="Footer Char"/>
    <w:basedOn w:val="DefaultParagraphFont"/>
    <w:link w:val="Footer"/>
    <w:uiPriority w:val="99"/>
    <w:rsid w:val="00CF628D"/>
    <w:rPr>
      <w:rFonts w:ascii="Times New Roman" w:eastAsia="Times New Roman" w:hAnsi="Times New Roman" w:cs="Times New Roman"/>
      <w:sz w:val="20"/>
      <w:szCs w:val="20"/>
    </w:rPr>
  </w:style>
  <w:style w:type="character" w:styleId="PageNumber">
    <w:name w:val="page number"/>
    <w:uiPriority w:val="99"/>
    <w:rsid w:val="00CF628D"/>
  </w:style>
  <w:style w:type="paragraph" w:styleId="Header">
    <w:name w:val="header"/>
    <w:basedOn w:val="Normal"/>
    <w:link w:val="HeaderChar"/>
    <w:uiPriority w:val="99"/>
    <w:unhideWhenUsed/>
    <w:rsid w:val="00CF628D"/>
    <w:pPr>
      <w:tabs>
        <w:tab w:val="center" w:pos="4680"/>
        <w:tab w:val="right" w:pos="9360"/>
      </w:tabs>
    </w:pPr>
  </w:style>
  <w:style w:type="character" w:customStyle="1" w:styleId="HeaderChar">
    <w:name w:val="Header Char"/>
    <w:basedOn w:val="DefaultParagraphFont"/>
    <w:link w:val="Header"/>
    <w:uiPriority w:val="99"/>
    <w:rsid w:val="00CF628D"/>
    <w:rPr>
      <w:rFonts w:ascii="Times New Roman" w:eastAsia="Times New Roman" w:hAnsi="Times New Roman" w:cs="Times New Roman"/>
      <w:sz w:val="20"/>
      <w:szCs w:val="20"/>
    </w:rPr>
  </w:style>
  <w:style w:type="paragraph" w:styleId="ListParagraph">
    <w:name w:val="List Paragraph"/>
    <w:basedOn w:val="Normal"/>
    <w:uiPriority w:val="34"/>
    <w:qFormat/>
    <w:rsid w:val="00711500"/>
    <w:pPr>
      <w:ind w:left="720"/>
      <w:contextualSpacing/>
    </w:pPr>
  </w:style>
  <w:style w:type="paragraph" w:styleId="BalloonText">
    <w:name w:val="Balloon Text"/>
    <w:basedOn w:val="Normal"/>
    <w:link w:val="BalloonTextChar"/>
    <w:uiPriority w:val="99"/>
    <w:semiHidden/>
    <w:unhideWhenUsed/>
    <w:rsid w:val="008B7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7D"/>
    <w:rPr>
      <w:rFonts w:ascii="Segoe UI" w:eastAsia="Times New Roman" w:hAnsi="Segoe UI" w:cs="Segoe UI"/>
      <w:sz w:val="18"/>
      <w:szCs w:val="18"/>
    </w:rPr>
  </w:style>
  <w:style w:type="table" w:styleId="TableGrid">
    <w:name w:val="Table Grid"/>
    <w:basedOn w:val="TableNormal"/>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5AA"/>
    <w:rPr>
      <w:sz w:val="16"/>
      <w:szCs w:val="16"/>
    </w:rPr>
  </w:style>
  <w:style w:type="paragraph" w:styleId="CommentText">
    <w:name w:val="annotation text"/>
    <w:basedOn w:val="Normal"/>
    <w:link w:val="CommentTextChar"/>
    <w:uiPriority w:val="99"/>
    <w:semiHidden/>
    <w:unhideWhenUsed/>
    <w:rsid w:val="004A05AA"/>
  </w:style>
  <w:style w:type="character" w:customStyle="1" w:styleId="CommentTextChar">
    <w:name w:val="Comment Text Char"/>
    <w:basedOn w:val="DefaultParagraphFont"/>
    <w:link w:val="CommentText"/>
    <w:uiPriority w:val="99"/>
    <w:semiHidden/>
    <w:rsid w:val="004A0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5AA"/>
    <w:rPr>
      <w:b/>
      <w:bCs/>
    </w:rPr>
  </w:style>
  <w:style w:type="character" w:customStyle="1" w:styleId="CommentSubjectChar">
    <w:name w:val="Comment Subject Char"/>
    <w:basedOn w:val="CommentTextChar"/>
    <w:link w:val="CommentSubject"/>
    <w:uiPriority w:val="99"/>
    <w:semiHidden/>
    <w:rsid w:val="004A05A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E0436"/>
    <w:rPr>
      <w:color w:val="0563C1" w:themeColor="hyperlink"/>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Footnote Text Char1 Char Char,ORP Footnote,Car,Char"/>
    <w:basedOn w:val="Normal"/>
    <w:link w:val="FootnoteTextChar"/>
    <w:uiPriority w:val="99"/>
    <w:unhideWhenUsed/>
    <w:qFormat/>
    <w:rsid w:val="00442BED"/>
    <w:pPr>
      <w:widowControl/>
      <w:autoSpaceDE/>
      <w:autoSpaceDN/>
      <w:adjustRightInd/>
    </w:pPr>
    <w:rPr>
      <w:rFonts w:asciiTheme="minorHAnsi" w:eastAsiaTheme="minorHAnsi" w:hAnsiTheme="minorHAnsi" w:cstheme="minorBidi"/>
    </w:rPr>
  </w:style>
  <w:style w:type="character" w:customStyle="1" w:styleId="FootnoteTextChar">
    <w:name w:val="Footnote Text Char"/>
    <w:aliases w:val="Footnote Text Char Char Char,ft Char,fn Char,ALTS FOOTNOTE Char,Style 15 Char,Style 40 Char Char Char,Style 40 Char Char1,Footnote Text Char Char Char Char Char Char Char Char Char Char Char Char Char Char Char Char Char Char,Car Char"/>
    <w:basedOn w:val="DefaultParagraphFont"/>
    <w:link w:val="FootnoteText"/>
    <w:uiPriority w:val="99"/>
    <w:rsid w:val="00442BED"/>
    <w:rPr>
      <w:sz w:val="20"/>
      <w:szCs w:val="20"/>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uiPriority w:val="99"/>
    <w:unhideWhenUsed/>
    <w:qFormat/>
    <w:rsid w:val="00442BED"/>
    <w:rPr>
      <w:vertAlign w:val="superscript"/>
    </w:rPr>
  </w:style>
  <w:style w:type="paragraph" w:styleId="Revision">
    <w:name w:val="Revision"/>
    <w:hidden/>
    <w:uiPriority w:val="99"/>
    <w:semiHidden/>
    <w:rsid w:val="008C4642"/>
    <w:pPr>
      <w:spacing w:after="0" w:line="240" w:lineRule="auto"/>
    </w:pPr>
    <w:rPr>
      <w:rFonts w:ascii="Times New Roman" w:eastAsia="Times New Roman" w:hAnsi="Times New Roman" w:cs="Times New Roman"/>
      <w:sz w:val="20"/>
      <w:szCs w:val="20"/>
    </w:rPr>
  </w:style>
  <w:style w:type="paragraph" w:customStyle="1" w:styleId="Default">
    <w:name w:val="Default"/>
    <w:rsid w:val="00243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6A1-8A1D-43A1-88E8-A9C75494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cp:lastPrinted>2018-10-16T15:40:00Z</cp:lastPrinted>
  <dcterms:created xsi:type="dcterms:W3CDTF">2019-07-31T17:43:00Z</dcterms:created>
  <dcterms:modified xsi:type="dcterms:W3CDTF">2019-07-31T17:43:00Z</dcterms:modified>
</cp:coreProperties>
</file>