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428" w:rsidRPr="00612428" w:rsidRDefault="00612428">
      <w:pPr>
        <w:spacing w:before="0"/>
        <w:jc w:val="center"/>
        <w:rPr>
          <w:rFonts w:ascii="Times New Roman" w:hAnsi="Times New Roman"/>
          <w:b/>
          <w:szCs w:val="24"/>
        </w:rPr>
      </w:pPr>
      <w:bookmarkStart w:id="0" w:name="_GoBack"/>
      <w:bookmarkEnd w:id="0"/>
    </w:p>
    <w:p w:rsidR="005853C3" w:rsidRPr="000C2A19" w:rsidRDefault="005853C3">
      <w:pPr>
        <w:spacing w:before="0"/>
        <w:jc w:val="center"/>
        <w:rPr>
          <w:rFonts w:ascii="Times New Roman" w:hAnsi="Times New Roman"/>
          <w:b/>
          <w:szCs w:val="24"/>
        </w:rPr>
      </w:pPr>
      <w:r w:rsidRPr="000C2A19">
        <w:rPr>
          <w:rFonts w:ascii="Times New Roman" w:hAnsi="Times New Roman"/>
          <w:b/>
          <w:szCs w:val="24"/>
        </w:rPr>
        <w:t xml:space="preserve"> SUPPORTING STATEMENT</w:t>
      </w:r>
    </w:p>
    <w:p w:rsidR="005853C3" w:rsidRPr="000C2A19" w:rsidRDefault="00612428">
      <w:pPr>
        <w:spacing w:before="0"/>
        <w:jc w:val="center"/>
        <w:rPr>
          <w:rFonts w:ascii="Times New Roman" w:hAnsi="Times New Roman"/>
          <w:b/>
          <w:szCs w:val="24"/>
        </w:rPr>
      </w:pPr>
      <w:r w:rsidRPr="000C2A19">
        <w:rPr>
          <w:rFonts w:ascii="Times New Roman" w:hAnsi="Times New Roman"/>
          <w:b/>
          <w:szCs w:val="24"/>
        </w:rPr>
        <w:t xml:space="preserve">OMB CONTROL NUMBER </w:t>
      </w:r>
      <w:r w:rsidR="006B3DFB" w:rsidRPr="000C2A19">
        <w:rPr>
          <w:rFonts w:ascii="Times New Roman" w:hAnsi="Times New Roman"/>
          <w:b/>
          <w:szCs w:val="24"/>
        </w:rPr>
        <w:t>9000-0058</w:t>
      </w:r>
    </w:p>
    <w:p w:rsidR="005853C3" w:rsidRPr="000C2A19" w:rsidRDefault="005853C3">
      <w:pPr>
        <w:spacing w:before="0"/>
        <w:jc w:val="center"/>
        <w:rPr>
          <w:rFonts w:ascii="Times New Roman" w:hAnsi="Times New Roman"/>
          <w:b/>
          <w:szCs w:val="24"/>
        </w:rPr>
      </w:pPr>
      <w:r w:rsidRPr="000C2A19">
        <w:rPr>
          <w:rFonts w:ascii="Times New Roman" w:hAnsi="Times New Roman"/>
          <w:b/>
          <w:szCs w:val="24"/>
        </w:rPr>
        <w:t>SCHEDULES FOR CONSTRUCTION CONTRACTS</w:t>
      </w:r>
    </w:p>
    <w:p w:rsidR="005853C3" w:rsidRPr="000C2A19" w:rsidRDefault="005853C3">
      <w:pPr>
        <w:spacing w:before="0"/>
        <w:rPr>
          <w:rFonts w:ascii="Times New Roman" w:hAnsi="Times New Roman"/>
          <w:szCs w:val="24"/>
        </w:rPr>
      </w:pPr>
    </w:p>
    <w:p w:rsidR="00612428" w:rsidRPr="000C2A19" w:rsidRDefault="005B6B03">
      <w:pPr>
        <w:spacing w:before="0"/>
        <w:rPr>
          <w:rFonts w:ascii="Times New Roman" w:hAnsi="Times New Roman"/>
          <w:szCs w:val="24"/>
        </w:rPr>
      </w:pPr>
      <w:r w:rsidRPr="000C2A19">
        <w:rPr>
          <w:rFonts w:ascii="Times New Roman" w:hAnsi="Times New Roman"/>
          <w:bCs/>
          <w:color w:val="000000"/>
          <w:szCs w:val="24"/>
        </w:rPr>
        <w:t>FAR Section</w:t>
      </w:r>
      <w:r w:rsidR="00612428" w:rsidRPr="000C2A19">
        <w:rPr>
          <w:rFonts w:ascii="Times New Roman" w:hAnsi="Times New Roman"/>
          <w:bCs/>
          <w:color w:val="000000"/>
          <w:szCs w:val="24"/>
        </w:rPr>
        <w:t xml:space="preserve"> Affected: 52.236-15</w:t>
      </w:r>
    </w:p>
    <w:p w:rsidR="00612428" w:rsidRPr="00612428" w:rsidRDefault="00612428">
      <w:pPr>
        <w:spacing w:before="0"/>
        <w:rPr>
          <w:rFonts w:ascii="Times New Roman" w:hAnsi="Times New Roman"/>
          <w:b/>
          <w:szCs w:val="24"/>
        </w:rPr>
      </w:pPr>
    </w:p>
    <w:p w:rsidR="005853C3" w:rsidRPr="000C2A19" w:rsidRDefault="005853C3">
      <w:pPr>
        <w:spacing w:before="0"/>
        <w:rPr>
          <w:rFonts w:ascii="Times New Roman" w:hAnsi="Times New Roman"/>
          <w:szCs w:val="24"/>
        </w:rPr>
      </w:pPr>
      <w:r w:rsidRPr="000C2A19">
        <w:rPr>
          <w:rFonts w:ascii="Times New Roman" w:hAnsi="Times New Roman"/>
          <w:b/>
          <w:szCs w:val="24"/>
        </w:rPr>
        <w:t>A.  Justification.</w:t>
      </w:r>
    </w:p>
    <w:p w:rsidR="005853C3" w:rsidRPr="000C2A19" w:rsidRDefault="005853C3">
      <w:pPr>
        <w:spacing w:before="0"/>
        <w:rPr>
          <w:rFonts w:ascii="Times New Roman" w:hAnsi="Times New Roman"/>
          <w:szCs w:val="24"/>
        </w:rPr>
      </w:pPr>
    </w:p>
    <w:p w:rsidR="005853C3" w:rsidRPr="00F3432D" w:rsidRDefault="005853C3" w:rsidP="00F3432D">
      <w:pPr>
        <w:spacing w:before="0"/>
        <w:rPr>
          <w:rFonts w:ascii="Times New Roman" w:hAnsi="Times New Roman"/>
          <w:szCs w:val="24"/>
        </w:rPr>
      </w:pPr>
      <w:r w:rsidRPr="000C2A19">
        <w:rPr>
          <w:rFonts w:ascii="Times New Roman" w:hAnsi="Times New Roman"/>
          <w:b/>
          <w:szCs w:val="24"/>
        </w:rPr>
        <w:t>1.</w:t>
      </w:r>
      <w:r w:rsidRPr="000C2A19">
        <w:rPr>
          <w:rFonts w:ascii="Times New Roman" w:hAnsi="Times New Roman"/>
          <w:szCs w:val="24"/>
        </w:rPr>
        <w:t xml:space="preserve">  </w:t>
      </w:r>
      <w:r w:rsidRPr="000C2A19">
        <w:rPr>
          <w:rFonts w:ascii="Times New Roman" w:hAnsi="Times New Roman"/>
          <w:b/>
          <w:szCs w:val="24"/>
        </w:rPr>
        <w:t>Administrative requirements</w:t>
      </w:r>
      <w:r w:rsidRPr="000C2A19">
        <w:rPr>
          <w:rFonts w:ascii="Times New Roman" w:hAnsi="Times New Roman"/>
          <w:szCs w:val="24"/>
        </w:rPr>
        <w:t xml:space="preserve">. </w:t>
      </w:r>
      <w:r w:rsidR="00F3432D" w:rsidRPr="00F3432D">
        <w:rPr>
          <w:rFonts w:ascii="Times New Roman" w:hAnsi="Times New Roman"/>
          <w:szCs w:val="24"/>
        </w:rPr>
        <w:t xml:space="preserve">This clearance covers the schedules that </w:t>
      </w:r>
      <w:r w:rsidRPr="00F3432D">
        <w:rPr>
          <w:rFonts w:ascii="Times New Roman" w:hAnsi="Times New Roman"/>
          <w:szCs w:val="24"/>
        </w:rPr>
        <w:t>Federal construction contractors may be required to submit, in the form of a progress chart, showing the order in which the contractor proposes to perform the work</w:t>
      </w:r>
      <w:r w:rsidR="0002697E" w:rsidRPr="00F3432D">
        <w:rPr>
          <w:rFonts w:ascii="Times New Roman" w:hAnsi="Times New Roman"/>
          <w:szCs w:val="24"/>
        </w:rPr>
        <w:t xml:space="preserve"> per </w:t>
      </w:r>
      <w:r w:rsidR="00315EC3" w:rsidRPr="00F3432D">
        <w:rPr>
          <w:rFonts w:ascii="Times New Roman" w:hAnsi="Times New Roman"/>
          <w:szCs w:val="24"/>
        </w:rPr>
        <w:t>Federal Acquisition Regulation (</w:t>
      </w:r>
      <w:r w:rsidR="0002697E" w:rsidRPr="00F3432D">
        <w:rPr>
          <w:rFonts w:ascii="Times New Roman" w:hAnsi="Times New Roman"/>
          <w:szCs w:val="24"/>
        </w:rPr>
        <w:t>FAR</w:t>
      </w:r>
      <w:r w:rsidR="00315EC3" w:rsidRPr="00F3432D">
        <w:rPr>
          <w:rFonts w:ascii="Times New Roman" w:hAnsi="Times New Roman"/>
          <w:szCs w:val="24"/>
        </w:rPr>
        <w:t>)</w:t>
      </w:r>
      <w:r w:rsidR="0002697E" w:rsidRPr="00F3432D">
        <w:rPr>
          <w:rFonts w:ascii="Times New Roman" w:hAnsi="Times New Roman"/>
          <w:szCs w:val="24"/>
        </w:rPr>
        <w:t xml:space="preserve"> 36.515, Schedule</w:t>
      </w:r>
      <w:r w:rsidR="00AF59F2" w:rsidRPr="00F3432D">
        <w:rPr>
          <w:rFonts w:ascii="Times New Roman" w:hAnsi="Times New Roman"/>
          <w:szCs w:val="24"/>
        </w:rPr>
        <w:t>s</w:t>
      </w:r>
      <w:r w:rsidR="0002697E" w:rsidRPr="00F3432D">
        <w:rPr>
          <w:rFonts w:ascii="Times New Roman" w:hAnsi="Times New Roman"/>
          <w:szCs w:val="24"/>
        </w:rPr>
        <w:t xml:space="preserve"> for construction contracts</w:t>
      </w:r>
      <w:r w:rsidRPr="00F3432D">
        <w:rPr>
          <w:rFonts w:ascii="Times New Roman" w:hAnsi="Times New Roman"/>
          <w:szCs w:val="24"/>
        </w:rPr>
        <w:t xml:space="preserve">.  </w:t>
      </w:r>
      <w:r w:rsidR="00AF59F2" w:rsidRPr="00F3432D">
        <w:rPr>
          <w:rFonts w:ascii="Times New Roman" w:hAnsi="Times New Roman"/>
          <w:szCs w:val="24"/>
        </w:rPr>
        <w:t>The contracting office may insert the clause 52.236-15, Sched</w:t>
      </w:r>
      <w:r w:rsidR="00B60212" w:rsidRPr="00F3432D">
        <w:rPr>
          <w:rFonts w:ascii="Times New Roman" w:hAnsi="Times New Roman"/>
          <w:szCs w:val="24"/>
        </w:rPr>
        <w:t>ules for Construction Contracts</w:t>
      </w:r>
      <w:r w:rsidR="00AF59F2" w:rsidRPr="00F3432D">
        <w:rPr>
          <w:rFonts w:ascii="Times New Roman" w:hAnsi="Times New Roman"/>
          <w:szCs w:val="24"/>
        </w:rPr>
        <w:t xml:space="preserve">, in solicitations and contracts when a fixed price construction contract is contemplated, the contract amount is expected to exceed the simplified acquisition threshold, and the period of actual work performance exceeds 60 days.  </w:t>
      </w:r>
      <w:r w:rsidR="00E81630" w:rsidRPr="00F3432D">
        <w:rPr>
          <w:rFonts w:ascii="Times New Roman" w:hAnsi="Times New Roman"/>
          <w:szCs w:val="24"/>
        </w:rPr>
        <w:t xml:space="preserve">This clause may also be inserted  in such solicitations and contracts when work performance is expected to last less than 60 days  and an unusual situation exists that warrants imposition of the requirement.  </w:t>
      </w:r>
      <w:r w:rsidRPr="00F3432D">
        <w:rPr>
          <w:rFonts w:ascii="Times New Roman" w:hAnsi="Times New Roman"/>
          <w:szCs w:val="24"/>
        </w:rPr>
        <w:t>Actual progress shall be entered on the chart as directed by the contracting officer.</w:t>
      </w:r>
    </w:p>
    <w:p w:rsidR="005853C3" w:rsidRPr="000C2A19" w:rsidRDefault="005853C3">
      <w:pPr>
        <w:pStyle w:val="FRi"/>
        <w:tabs>
          <w:tab w:val="left" w:pos="560"/>
          <w:tab w:val="left" w:pos="1120"/>
        </w:tabs>
        <w:spacing w:before="0"/>
        <w:rPr>
          <w:rFonts w:ascii="Times New Roman" w:hAnsi="Times New Roman"/>
          <w:szCs w:val="24"/>
        </w:rPr>
      </w:pPr>
    </w:p>
    <w:p w:rsidR="005853C3" w:rsidRPr="000C2A19" w:rsidRDefault="005853C3">
      <w:pPr>
        <w:spacing w:before="0"/>
        <w:rPr>
          <w:rFonts w:ascii="Times New Roman" w:hAnsi="Times New Roman"/>
          <w:szCs w:val="24"/>
        </w:rPr>
      </w:pPr>
      <w:r w:rsidRPr="000C2A19">
        <w:rPr>
          <w:rFonts w:ascii="Times New Roman" w:hAnsi="Times New Roman"/>
          <w:b/>
          <w:szCs w:val="24"/>
        </w:rPr>
        <w:t>2.</w:t>
      </w:r>
      <w:r w:rsidRPr="000C2A19">
        <w:rPr>
          <w:rFonts w:ascii="Times New Roman" w:hAnsi="Times New Roman"/>
          <w:szCs w:val="24"/>
        </w:rPr>
        <w:t xml:space="preserve">  </w:t>
      </w:r>
      <w:r w:rsidRPr="000C2A19">
        <w:rPr>
          <w:rFonts w:ascii="Times New Roman" w:hAnsi="Times New Roman"/>
          <w:b/>
          <w:szCs w:val="24"/>
        </w:rPr>
        <w:t>Uses of information</w:t>
      </w:r>
      <w:r w:rsidRPr="000C2A19">
        <w:rPr>
          <w:rFonts w:ascii="Times New Roman" w:hAnsi="Times New Roman"/>
          <w:szCs w:val="24"/>
        </w:rPr>
        <w:t>. This information is used to monitor progress under a Federal construction contract when other management approaches for ensuring adequate progress are not used.</w:t>
      </w:r>
    </w:p>
    <w:p w:rsidR="005853C3" w:rsidRPr="000C2A19" w:rsidRDefault="005853C3">
      <w:pPr>
        <w:tabs>
          <w:tab w:val="clear" w:pos="560"/>
          <w:tab w:val="clear" w:pos="1120"/>
          <w:tab w:val="clear" w:pos="1680"/>
          <w:tab w:val="clear" w:pos="2240"/>
          <w:tab w:val="left" w:pos="90"/>
        </w:tabs>
        <w:rPr>
          <w:rFonts w:ascii="Times New Roman" w:hAnsi="Times New Roman"/>
          <w:szCs w:val="24"/>
        </w:rPr>
      </w:pPr>
      <w:r w:rsidRPr="000C2A19">
        <w:rPr>
          <w:rFonts w:ascii="Times New Roman" w:hAnsi="Times New Roman"/>
          <w:b/>
          <w:szCs w:val="24"/>
        </w:rPr>
        <w:t>3.</w:t>
      </w:r>
      <w:r w:rsidRPr="000C2A19">
        <w:rPr>
          <w:rFonts w:ascii="Times New Roman" w:hAnsi="Times New Roman"/>
          <w:szCs w:val="24"/>
        </w:rPr>
        <w:t xml:space="preserve">  </w:t>
      </w:r>
      <w:r w:rsidRPr="000C2A19">
        <w:rPr>
          <w:rFonts w:ascii="Times New Roman" w:hAnsi="Times New Roman"/>
          <w:b/>
          <w:szCs w:val="24"/>
        </w:rPr>
        <w:t>Consideration of information technology</w:t>
      </w:r>
      <w:r w:rsidRPr="000C2A19">
        <w:rPr>
          <w:rFonts w:ascii="Times New Roman" w:hAnsi="Times New Roman"/>
          <w:szCs w:val="24"/>
        </w:rPr>
        <w:t>.  We use improved information technology to the maximum extent practicable.  Where both the Government agency and contractors are capable of electronic interchange, the contractors may submit this information collection requirement electronically.</w:t>
      </w:r>
    </w:p>
    <w:p w:rsidR="005853C3" w:rsidRPr="000C2A19" w:rsidRDefault="005853C3">
      <w:pPr>
        <w:pStyle w:val="FRi"/>
        <w:tabs>
          <w:tab w:val="left" w:pos="560"/>
          <w:tab w:val="left" w:pos="1120"/>
        </w:tabs>
        <w:spacing w:before="0"/>
        <w:rPr>
          <w:rFonts w:ascii="Times New Roman" w:hAnsi="Times New Roman"/>
          <w:szCs w:val="24"/>
        </w:rPr>
      </w:pPr>
    </w:p>
    <w:p w:rsidR="005853C3" w:rsidRPr="000C2A19" w:rsidRDefault="005853C3">
      <w:pPr>
        <w:spacing w:before="0"/>
        <w:rPr>
          <w:rFonts w:ascii="Times New Roman" w:hAnsi="Times New Roman"/>
          <w:szCs w:val="24"/>
        </w:rPr>
      </w:pPr>
      <w:r w:rsidRPr="000C2A19">
        <w:rPr>
          <w:rFonts w:ascii="Times New Roman" w:hAnsi="Times New Roman"/>
          <w:b/>
          <w:szCs w:val="24"/>
        </w:rPr>
        <w:t>4.</w:t>
      </w:r>
      <w:r w:rsidRPr="000C2A19">
        <w:rPr>
          <w:rFonts w:ascii="Times New Roman" w:hAnsi="Times New Roman"/>
          <w:szCs w:val="24"/>
        </w:rPr>
        <w:t xml:space="preserve">  </w:t>
      </w:r>
      <w:r w:rsidRPr="000C2A19">
        <w:rPr>
          <w:rFonts w:ascii="Times New Roman" w:hAnsi="Times New Roman"/>
          <w:b/>
          <w:szCs w:val="24"/>
        </w:rPr>
        <w:t>Efforts to identify duplication</w:t>
      </w:r>
      <w:r w:rsidRPr="000C2A19">
        <w:rPr>
          <w:rFonts w:ascii="Times New Roman" w:hAnsi="Times New Roman"/>
          <w:szCs w:val="24"/>
        </w:rPr>
        <w:t xml:space="preserve">. This requirement is being issued under the </w:t>
      </w:r>
      <w:r w:rsidR="00315EC3" w:rsidRPr="000C2A19">
        <w:rPr>
          <w:rFonts w:ascii="Times New Roman" w:hAnsi="Times New Roman"/>
          <w:szCs w:val="24"/>
        </w:rPr>
        <w:t>FAR</w:t>
      </w:r>
      <w:r w:rsidRPr="000C2A19">
        <w:rPr>
          <w:rFonts w:ascii="Times New Roman" w:hAnsi="Times New Roman"/>
          <w:szCs w:val="24"/>
        </w:rPr>
        <w:t xml:space="preserve"> which has been developed to standardize Federal procurement practices and eliminate unnecessary duplication.</w:t>
      </w:r>
    </w:p>
    <w:p w:rsidR="005853C3" w:rsidRPr="000C2A19" w:rsidRDefault="005853C3">
      <w:pPr>
        <w:tabs>
          <w:tab w:val="clear" w:pos="560"/>
          <w:tab w:val="clear" w:pos="1120"/>
          <w:tab w:val="clear" w:pos="1680"/>
          <w:tab w:val="clear" w:pos="2240"/>
          <w:tab w:val="left" w:pos="7920"/>
          <w:tab w:val="right" w:pos="9180"/>
        </w:tabs>
        <w:spacing w:before="0"/>
        <w:rPr>
          <w:rFonts w:ascii="Times New Roman" w:hAnsi="Times New Roman"/>
          <w:szCs w:val="24"/>
        </w:rPr>
      </w:pPr>
    </w:p>
    <w:p w:rsidR="005853C3" w:rsidRPr="000C2A19" w:rsidRDefault="005853C3">
      <w:pPr>
        <w:tabs>
          <w:tab w:val="clear" w:pos="560"/>
          <w:tab w:val="clear" w:pos="1120"/>
          <w:tab w:val="clear" w:pos="1680"/>
          <w:tab w:val="clear" w:pos="2240"/>
        </w:tabs>
        <w:spacing w:before="0"/>
        <w:rPr>
          <w:rFonts w:ascii="Times New Roman" w:hAnsi="Times New Roman"/>
          <w:szCs w:val="24"/>
        </w:rPr>
      </w:pPr>
      <w:r w:rsidRPr="000C2A19">
        <w:rPr>
          <w:rFonts w:ascii="Times New Roman" w:hAnsi="Times New Roman"/>
          <w:b/>
          <w:szCs w:val="24"/>
        </w:rPr>
        <w:t>5.</w:t>
      </w:r>
      <w:r w:rsidRPr="000C2A19">
        <w:rPr>
          <w:rFonts w:ascii="Times New Roman" w:hAnsi="Times New Roman"/>
          <w:szCs w:val="24"/>
        </w:rPr>
        <w:t xml:space="preserve"> </w:t>
      </w:r>
      <w:r w:rsidRPr="000C2A19">
        <w:rPr>
          <w:rFonts w:ascii="Times New Roman" w:hAnsi="Times New Roman"/>
          <w:b/>
          <w:szCs w:val="24"/>
        </w:rPr>
        <w:t xml:space="preserve"> If the collection of information impacts small businesses or other entities, describe methods used to minimize burden</w:t>
      </w:r>
      <w:r w:rsidRPr="000C2A19">
        <w:rPr>
          <w:rFonts w:ascii="Times New Roman" w:hAnsi="Times New Roman"/>
          <w:szCs w:val="24"/>
        </w:rPr>
        <w:t>.  The burden applied to small businesses is the minimum consistent with applicable laws, Executive orders, regulations, and prudent business practices.</w:t>
      </w:r>
    </w:p>
    <w:p w:rsidR="005853C3" w:rsidRPr="000C2A19" w:rsidRDefault="005853C3">
      <w:pPr>
        <w:tabs>
          <w:tab w:val="clear" w:pos="560"/>
          <w:tab w:val="clear" w:pos="1120"/>
          <w:tab w:val="clear" w:pos="1680"/>
          <w:tab w:val="clear" w:pos="2240"/>
        </w:tabs>
        <w:spacing w:before="0"/>
        <w:rPr>
          <w:rFonts w:ascii="Times New Roman" w:hAnsi="Times New Roman"/>
          <w:szCs w:val="24"/>
        </w:rPr>
      </w:pPr>
    </w:p>
    <w:p w:rsidR="005853C3" w:rsidRPr="000C2A19" w:rsidRDefault="005853C3">
      <w:pPr>
        <w:spacing w:before="0"/>
        <w:rPr>
          <w:rFonts w:ascii="Times New Roman" w:hAnsi="Times New Roman"/>
          <w:szCs w:val="24"/>
        </w:rPr>
      </w:pPr>
      <w:r w:rsidRPr="000C2A19">
        <w:rPr>
          <w:rFonts w:ascii="Times New Roman" w:hAnsi="Times New Roman"/>
          <w:b/>
          <w:szCs w:val="24"/>
        </w:rPr>
        <w:t>6.</w:t>
      </w:r>
      <w:r w:rsidRPr="000C2A19">
        <w:rPr>
          <w:rFonts w:ascii="Times New Roman" w:hAnsi="Times New Roman"/>
          <w:szCs w:val="24"/>
        </w:rPr>
        <w:t xml:space="preserve">  </w:t>
      </w:r>
      <w:r w:rsidRPr="000C2A19">
        <w:rPr>
          <w:rFonts w:ascii="Times New Roman" w:hAnsi="Times New Roman"/>
          <w:b/>
          <w:szCs w:val="24"/>
        </w:rPr>
        <w:t xml:space="preserve">Describe consequence to Federal program or policy activities if the collection is not conducted or is conducted less frequently.  </w:t>
      </w:r>
      <w:r w:rsidRPr="000C2A19">
        <w:rPr>
          <w:rFonts w:ascii="Times New Roman" w:hAnsi="Times New Roman"/>
          <w:szCs w:val="24"/>
        </w:rPr>
        <w:t>Collection of information on a basis other t</w:t>
      </w:r>
      <w:r w:rsidR="00315EC3" w:rsidRPr="000C2A19">
        <w:rPr>
          <w:rFonts w:ascii="Times New Roman" w:hAnsi="Times New Roman"/>
          <w:szCs w:val="24"/>
        </w:rPr>
        <w:t>han contract-by-contract</w:t>
      </w:r>
      <w:r w:rsidRPr="000C2A19">
        <w:rPr>
          <w:rFonts w:ascii="Times New Roman" w:hAnsi="Times New Roman"/>
          <w:szCs w:val="24"/>
        </w:rPr>
        <w:t xml:space="preserve"> is not practical.</w:t>
      </w:r>
    </w:p>
    <w:p w:rsidR="005853C3" w:rsidRPr="000C2A19" w:rsidRDefault="005853C3">
      <w:pPr>
        <w:spacing w:before="0"/>
        <w:rPr>
          <w:rFonts w:ascii="Times New Roman" w:hAnsi="Times New Roman"/>
          <w:szCs w:val="24"/>
        </w:rPr>
      </w:pPr>
    </w:p>
    <w:p w:rsidR="005853C3" w:rsidRPr="000C2A19" w:rsidRDefault="005853C3">
      <w:pPr>
        <w:spacing w:before="0"/>
        <w:rPr>
          <w:rFonts w:ascii="Times New Roman" w:hAnsi="Times New Roman"/>
          <w:szCs w:val="24"/>
        </w:rPr>
      </w:pPr>
      <w:r w:rsidRPr="000C2A19">
        <w:rPr>
          <w:rFonts w:ascii="Times New Roman" w:hAnsi="Times New Roman"/>
          <w:b/>
          <w:szCs w:val="24"/>
        </w:rPr>
        <w:t>7.</w:t>
      </w:r>
      <w:r w:rsidRPr="000C2A19">
        <w:rPr>
          <w:rFonts w:ascii="Times New Roman" w:hAnsi="Times New Roman"/>
          <w:szCs w:val="24"/>
        </w:rPr>
        <w:t xml:space="preserve">  </w:t>
      </w:r>
      <w:r w:rsidRPr="000C2A19">
        <w:rPr>
          <w:rFonts w:ascii="Times New Roman" w:hAnsi="Times New Roman"/>
          <w:b/>
          <w:szCs w:val="24"/>
        </w:rPr>
        <w:t>Special circumstances for collection</w:t>
      </w:r>
      <w:r w:rsidRPr="000C2A19">
        <w:rPr>
          <w:rFonts w:ascii="Times New Roman" w:hAnsi="Times New Roman"/>
          <w:szCs w:val="24"/>
        </w:rPr>
        <w:t xml:space="preserve">. </w:t>
      </w:r>
      <w:r w:rsidR="00315EC3" w:rsidRPr="000C2A19">
        <w:rPr>
          <w:rFonts w:ascii="Times New Roman" w:hAnsi="Times New Roman"/>
          <w:szCs w:val="24"/>
        </w:rPr>
        <w:t xml:space="preserve"> </w:t>
      </w:r>
      <w:r w:rsidRPr="000C2A19">
        <w:rPr>
          <w:rFonts w:ascii="Times New Roman" w:hAnsi="Times New Roman"/>
          <w:szCs w:val="24"/>
        </w:rPr>
        <w:t>Collection is consistent with guidelines in 5 CFR 1320.6.</w:t>
      </w:r>
    </w:p>
    <w:p w:rsidR="005853C3" w:rsidRPr="000C2A19" w:rsidRDefault="005853C3">
      <w:pPr>
        <w:spacing w:before="0"/>
        <w:rPr>
          <w:rFonts w:ascii="Times New Roman" w:hAnsi="Times New Roman"/>
          <w:szCs w:val="24"/>
        </w:rPr>
      </w:pPr>
    </w:p>
    <w:p w:rsidR="00612428" w:rsidRPr="000C2A19" w:rsidRDefault="005853C3" w:rsidP="00F651BB">
      <w:pPr>
        <w:spacing w:before="0"/>
        <w:rPr>
          <w:rFonts w:ascii="Times New Roman" w:hAnsi="Times New Roman"/>
          <w:b/>
          <w:szCs w:val="24"/>
        </w:rPr>
      </w:pPr>
      <w:r w:rsidRPr="000C2A19">
        <w:rPr>
          <w:rFonts w:ascii="Times New Roman" w:hAnsi="Times New Roman"/>
          <w:b/>
          <w:szCs w:val="24"/>
        </w:rPr>
        <w:t>8.</w:t>
      </w:r>
      <w:r w:rsidRPr="000C2A19">
        <w:rPr>
          <w:rFonts w:ascii="Times New Roman" w:hAnsi="Times New Roman"/>
          <w:szCs w:val="24"/>
        </w:rPr>
        <w:t xml:space="preserve">  </w:t>
      </w:r>
      <w:r w:rsidRPr="000C2A19">
        <w:rPr>
          <w:rFonts w:ascii="Times New Roman" w:hAnsi="Times New Roman"/>
          <w:b/>
          <w:szCs w:val="24"/>
        </w:rPr>
        <w:t>Efforts to consult with person outside the agency</w:t>
      </w:r>
      <w:r w:rsidR="00E05A1F" w:rsidRPr="000C2A19">
        <w:rPr>
          <w:rFonts w:ascii="Times New Roman" w:hAnsi="Times New Roman"/>
          <w:b/>
          <w:szCs w:val="24"/>
        </w:rPr>
        <w:t xml:space="preserve">.  </w:t>
      </w:r>
    </w:p>
    <w:p w:rsidR="00612428" w:rsidRPr="000C2A19" w:rsidRDefault="00612428" w:rsidP="000C2A19">
      <w:pPr>
        <w:spacing w:before="0"/>
        <w:rPr>
          <w:rFonts w:ascii="Times New Roman" w:hAnsi="Times New Roman"/>
          <w:szCs w:val="24"/>
        </w:rPr>
      </w:pPr>
      <w:r w:rsidRPr="000C2A19">
        <w:rPr>
          <w:rFonts w:ascii="Times New Roman" w:hAnsi="Times New Roman"/>
          <w:b/>
          <w:szCs w:val="24"/>
        </w:rPr>
        <w:t xml:space="preserve">A.  </w:t>
      </w:r>
      <w:r w:rsidR="00315EC3" w:rsidRPr="000C2A19">
        <w:rPr>
          <w:rFonts w:ascii="Times New Roman" w:hAnsi="Times New Roman"/>
          <w:szCs w:val="24"/>
        </w:rPr>
        <w:t xml:space="preserve">A 60-day notice was published in the </w:t>
      </w:r>
      <w:r w:rsidR="00315EC3" w:rsidRPr="000C2A19">
        <w:rPr>
          <w:rFonts w:ascii="Times New Roman" w:hAnsi="Times New Roman"/>
          <w:i/>
          <w:szCs w:val="24"/>
        </w:rPr>
        <w:t>Federal Register</w:t>
      </w:r>
      <w:r w:rsidR="00315EC3" w:rsidRPr="000C2A19">
        <w:rPr>
          <w:rFonts w:ascii="Times New Roman" w:hAnsi="Times New Roman"/>
          <w:szCs w:val="24"/>
        </w:rPr>
        <w:t xml:space="preserve"> at </w:t>
      </w:r>
      <w:r w:rsidR="00343C54" w:rsidRPr="000C2A19">
        <w:rPr>
          <w:rFonts w:ascii="Times New Roman" w:hAnsi="Times New Roman"/>
          <w:szCs w:val="24"/>
        </w:rPr>
        <w:t>84 FR 18037 on April 29, 2019</w:t>
      </w:r>
      <w:r w:rsidR="00315EC3" w:rsidRPr="000C2A19">
        <w:rPr>
          <w:rFonts w:ascii="Times New Roman" w:hAnsi="Times New Roman"/>
          <w:szCs w:val="24"/>
        </w:rPr>
        <w:t>.</w:t>
      </w:r>
      <w:r w:rsidR="00343C54" w:rsidRPr="000C2A19">
        <w:rPr>
          <w:rFonts w:ascii="Times New Roman" w:hAnsi="Times New Roman"/>
          <w:szCs w:val="24"/>
        </w:rPr>
        <w:t xml:space="preserve"> No comments were received. </w:t>
      </w:r>
    </w:p>
    <w:p w:rsidR="00612428" w:rsidRPr="000C2A19" w:rsidRDefault="00612428" w:rsidP="000C2A19">
      <w:pPr>
        <w:spacing w:before="0"/>
        <w:rPr>
          <w:rFonts w:ascii="Times New Roman" w:hAnsi="Times New Roman"/>
          <w:szCs w:val="24"/>
        </w:rPr>
      </w:pPr>
      <w:r w:rsidRPr="000C2A19">
        <w:rPr>
          <w:rFonts w:ascii="Times New Roman" w:hAnsi="Times New Roman"/>
          <w:szCs w:val="24"/>
        </w:rPr>
        <w:lastRenderedPageBreak/>
        <w:t>B.</w:t>
      </w:r>
      <w:r w:rsidRPr="000C2A19">
        <w:rPr>
          <w:rFonts w:ascii="Times New Roman" w:hAnsi="Times New Roman"/>
          <w:color w:val="000000"/>
          <w:szCs w:val="24"/>
        </w:rPr>
        <w:t xml:space="preserve"> A 30-day notice was published in the </w:t>
      </w:r>
      <w:r w:rsidRPr="000C2A19">
        <w:rPr>
          <w:rFonts w:ascii="Times New Roman" w:hAnsi="Times New Roman"/>
          <w:i/>
          <w:iCs/>
          <w:color w:val="000000"/>
          <w:szCs w:val="24"/>
        </w:rPr>
        <w:t>Federal Register</w:t>
      </w:r>
      <w:r w:rsidRPr="000C2A19">
        <w:rPr>
          <w:rFonts w:ascii="Times New Roman" w:hAnsi="Times New Roman"/>
          <w:color w:val="000000"/>
          <w:szCs w:val="24"/>
        </w:rPr>
        <w:t xml:space="preserve"> at </w:t>
      </w:r>
      <w:r w:rsidR="00A22B04" w:rsidRPr="00A22B04">
        <w:rPr>
          <w:rFonts w:ascii="Times New Roman" w:hAnsi="Times New Roman"/>
          <w:szCs w:val="24"/>
        </w:rPr>
        <w:t>84</w:t>
      </w:r>
      <w:r w:rsidRPr="00A22B04">
        <w:rPr>
          <w:rFonts w:ascii="Times New Roman" w:hAnsi="Times New Roman"/>
          <w:szCs w:val="24"/>
        </w:rPr>
        <w:t xml:space="preserve"> FR </w:t>
      </w:r>
      <w:r w:rsidR="00A22B04" w:rsidRPr="00A22B04">
        <w:rPr>
          <w:rFonts w:ascii="Times New Roman" w:hAnsi="Times New Roman"/>
          <w:szCs w:val="24"/>
        </w:rPr>
        <w:t>34893 on July 19, 2019</w:t>
      </w:r>
      <w:r w:rsidRPr="000C2A19">
        <w:rPr>
          <w:rFonts w:ascii="Times New Roman" w:hAnsi="Times New Roman"/>
          <w:color w:val="000000"/>
          <w:szCs w:val="24"/>
        </w:rPr>
        <w:t>.</w:t>
      </w:r>
    </w:p>
    <w:p w:rsidR="005853C3" w:rsidRPr="000C2A19" w:rsidRDefault="005853C3">
      <w:pPr>
        <w:rPr>
          <w:rFonts w:ascii="Times New Roman" w:hAnsi="Times New Roman"/>
          <w:szCs w:val="24"/>
        </w:rPr>
      </w:pPr>
      <w:r w:rsidRPr="000C2A19">
        <w:rPr>
          <w:rFonts w:ascii="Times New Roman" w:hAnsi="Times New Roman"/>
          <w:b/>
          <w:szCs w:val="24"/>
        </w:rPr>
        <w:t>9.</w:t>
      </w:r>
      <w:r w:rsidRPr="000C2A19">
        <w:rPr>
          <w:rFonts w:ascii="Times New Roman" w:hAnsi="Times New Roman"/>
          <w:szCs w:val="24"/>
        </w:rPr>
        <w:t xml:space="preserve">  </w:t>
      </w:r>
      <w:r w:rsidRPr="000C2A19">
        <w:rPr>
          <w:rFonts w:ascii="Times New Roman" w:hAnsi="Times New Roman"/>
          <w:b/>
          <w:szCs w:val="24"/>
        </w:rPr>
        <w:t>Explanation of any decision to provide any payment or gift to respondents, other than re</w:t>
      </w:r>
      <w:r w:rsidR="00B83EA4" w:rsidRPr="000C2A19">
        <w:rPr>
          <w:rFonts w:ascii="Times New Roman" w:hAnsi="Times New Roman"/>
          <w:b/>
          <w:szCs w:val="24"/>
        </w:rPr>
        <w:t>mun</w:t>
      </w:r>
      <w:r w:rsidRPr="000C2A19">
        <w:rPr>
          <w:rFonts w:ascii="Times New Roman" w:hAnsi="Times New Roman"/>
          <w:b/>
          <w:szCs w:val="24"/>
        </w:rPr>
        <w:t>eration of contractors or grantees</w:t>
      </w:r>
      <w:r w:rsidRPr="000C2A19">
        <w:rPr>
          <w:rFonts w:ascii="Times New Roman" w:hAnsi="Times New Roman"/>
          <w:szCs w:val="24"/>
        </w:rPr>
        <w:t>.  Not applicable.</w:t>
      </w:r>
    </w:p>
    <w:p w:rsidR="005853C3" w:rsidRPr="000C2A19" w:rsidRDefault="005853C3">
      <w:pPr>
        <w:spacing w:before="0"/>
        <w:rPr>
          <w:rFonts w:ascii="Times New Roman" w:hAnsi="Times New Roman"/>
          <w:szCs w:val="24"/>
        </w:rPr>
      </w:pPr>
    </w:p>
    <w:p w:rsidR="005853C3" w:rsidRPr="000C2A19" w:rsidRDefault="005853C3">
      <w:pPr>
        <w:spacing w:before="0"/>
        <w:rPr>
          <w:rFonts w:ascii="Times New Roman" w:hAnsi="Times New Roman"/>
          <w:szCs w:val="24"/>
        </w:rPr>
      </w:pPr>
      <w:r w:rsidRPr="000C2A19">
        <w:rPr>
          <w:rFonts w:ascii="Times New Roman" w:hAnsi="Times New Roman"/>
          <w:b/>
          <w:szCs w:val="24"/>
        </w:rPr>
        <w:t>10.</w:t>
      </w:r>
      <w:r w:rsidRPr="000C2A19">
        <w:rPr>
          <w:rFonts w:ascii="Times New Roman" w:hAnsi="Times New Roman"/>
          <w:szCs w:val="24"/>
        </w:rPr>
        <w:t xml:space="preserve">  </w:t>
      </w:r>
      <w:r w:rsidRPr="000C2A19">
        <w:rPr>
          <w:rFonts w:ascii="Times New Roman" w:hAnsi="Times New Roman"/>
          <w:b/>
          <w:szCs w:val="24"/>
        </w:rPr>
        <w:t>Describe assurance of confidentiality provided to respondents.</w:t>
      </w:r>
      <w:r w:rsidRPr="000C2A19">
        <w:rPr>
          <w:rFonts w:ascii="Times New Roman" w:hAnsi="Times New Roman"/>
          <w:szCs w:val="24"/>
        </w:rPr>
        <w:t xml:space="preserve">  </w:t>
      </w:r>
      <w:r w:rsidR="00315EC3" w:rsidRPr="000C2A19">
        <w:rPr>
          <w:rFonts w:ascii="Times New Roman" w:hAnsi="Times New Roman"/>
          <w:szCs w:val="24"/>
        </w:rPr>
        <w:t>This information is disclosed only to the extent consistent with prudent business practices, current regulations, and statutory requirements.</w:t>
      </w:r>
    </w:p>
    <w:p w:rsidR="005853C3" w:rsidRPr="000C2A19" w:rsidRDefault="005853C3">
      <w:pPr>
        <w:spacing w:before="0"/>
        <w:rPr>
          <w:rFonts w:ascii="Times New Roman" w:hAnsi="Times New Roman"/>
          <w:szCs w:val="24"/>
        </w:rPr>
      </w:pPr>
    </w:p>
    <w:p w:rsidR="005853C3" w:rsidRPr="000C2A19" w:rsidRDefault="005853C3">
      <w:pPr>
        <w:spacing w:before="0"/>
        <w:rPr>
          <w:rFonts w:ascii="Times New Roman" w:hAnsi="Times New Roman"/>
          <w:szCs w:val="24"/>
        </w:rPr>
      </w:pPr>
      <w:r w:rsidRPr="000C2A19">
        <w:rPr>
          <w:rFonts w:ascii="Times New Roman" w:hAnsi="Times New Roman"/>
          <w:b/>
          <w:szCs w:val="24"/>
        </w:rPr>
        <w:t>11.</w:t>
      </w:r>
      <w:r w:rsidRPr="000C2A19">
        <w:rPr>
          <w:rFonts w:ascii="Times New Roman" w:hAnsi="Times New Roman"/>
          <w:szCs w:val="24"/>
        </w:rPr>
        <w:t xml:space="preserve">  </w:t>
      </w:r>
      <w:r w:rsidRPr="000C2A19">
        <w:rPr>
          <w:rFonts w:ascii="Times New Roman" w:hAnsi="Times New Roman"/>
          <w:b/>
          <w:szCs w:val="24"/>
        </w:rPr>
        <w:t>Additional justification for questions of a sensitive nature.</w:t>
      </w:r>
      <w:r w:rsidRPr="000C2A19">
        <w:rPr>
          <w:rFonts w:ascii="Times New Roman" w:hAnsi="Times New Roman"/>
          <w:szCs w:val="24"/>
        </w:rPr>
        <w:t xml:space="preserve">  No sensitive questions are involved.</w:t>
      </w:r>
    </w:p>
    <w:p w:rsidR="005853C3" w:rsidRPr="000C2A19" w:rsidRDefault="005853C3">
      <w:pPr>
        <w:spacing w:before="0"/>
        <w:rPr>
          <w:rFonts w:ascii="Times New Roman" w:hAnsi="Times New Roman"/>
          <w:szCs w:val="24"/>
        </w:rPr>
      </w:pPr>
    </w:p>
    <w:p w:rsidR="00CE0E32" w:rsidRPr="000C2A19" w:rsidRDefault="005853C3" w:rsidP="0046767D">
      <w:pPr>
        <w:spacing w:before="0"/>
        <w:rPr>
          <w:rFonts w:ascii="Times New Roman" w:hAnsi="Times New Roman"/>
          <w:szCs w:val="24"/>
        </w:rPr>
      </w:pPr>
      <w:r w:rsidRPr="000C2A19">
        <w:rPr>
          <w:rFonts w:ascii="Times New Roman" w:hAnsi="Times New Roman"/>
          <w:b/>
          <w:szCs w:val="24"/>
        </w:rPr>
        <w:t>12 &amp; 13.</w:t>
      </w:r>
      <w:r w:rsidRPr="000C2A19">
        <w:rPr>
          <w:rFonts w:ascii="Times New Roman" w:hAnsi="Times New Roman"/>
          <w:szCs w:val="24"/>
        </w:rPr>
        <w:t xml:space="preserve">  </w:t>
      </w:r>
      <w:r w:rsidRPr="000C2A19">
        <w:rPr>
          <w:rFonts w:ascii="Times New Roman" w:hAnsi="Times New Roman"/>
          <w:b/>
          <w:bCs/>
          <w:szCs w:val="24"/>
        </w:rPr>
        <w:t>Estimated total annual public hours and cost burden.</w:t>
      </w:r>
      <w:r w:rsidRPr="000C2A19">
        <w:rPr>
          <w:rFonts w:ascii="Times New Roman" w:hAnsi="Times New Roman"/>
          <w:szCs w:val="24"/>
        </w:rPr>
        <w:t xml:space="preserve">  </w:t>
      </w:r>
    </w:p>
    <w:p w:rsidR="00CE0E32" w:rsidRPr="000C2A19" w:rsidRDefault="00CE0E32" w:rsidP="003C6685">
      <w:pPr>
        <w:pStyle w:val="NormalWeb"/>
        <w:spacing w:before="0" w:beforeAutospacing="0" w:after="0" w:afterAutospacing="0"/>
      </w:pPr>
      <w:r w:rsidRPr="000C2A19">
        <w:rPr>
          <w:color w:val="000000"/>
          <w:shd w:val="clear" w:color="auto" w:fill="FFFFFF"/>
        </w:rPr>
        <w:t>The estimated number of respondents per year is based on the total number of government contracts awarded in fiscal year 2018 for</w:t>
      </w:r>
      <w:r w:rsidR="003C6685" w:rsidRPr="000C2A19">
        <w:rPr>
          <w:color w:val="000000"/>
          <w:shd w:val="clear" w:color="auto" w:fill="FFFFFF"/>
        </w:rPr>
        <w:t xml:space="preserve"> fixed price</w:t>
      </w:r>
      <w:r w:rsidRPr="000C2A19">
        <w:rPr>
          <w:color w:val="000000"/>
          <w:shd w:val="clear" w:color="auto" w:fill="FFFFFF"/>
        </w:rPr>
        <w:t xml:space="preserve"> </w:t>
      </w:r>
      <w:r w:rsidRPr="000C2A19">
        <w:t>construction contracts (</w:t>
      </w:r>
      <w:r w:rsidR="003018DB" w:rsidRPr="000C2A19">
        <w:t>product services codes Y and Z2</w:t>
      </w:r>
      <w:r w:rsidRPr="000C2A19">
        <w:t>)</w:t>
      </w:r>
      <w:r w:rsidR="003C6685" w:rsidRPr="000C2A19">
        <w:t xml:space="preserve"> that exceed</w:t>
      </w:r>
      <w:r w:rsidR="003018DB" w:rsidRPr="000C2A19">
        <w:t>ed</w:t>
      </w:r>
      <w:r w:rsidR="003C6685" w:rsidRPr="000C2A19">
        <w:t xml:space="preserve"> the simplified acquisition threshold</w:t>
      </w:r>
      <w:r w:rsidR="00045A03" w:rsidRPr="000C2A19">
        <w:t xml:space="preserve"> ($250,000*)</w:t>
      </w:r>
      <w:r w:rsidR="003C6685" w:rsidRPr="000C2A19">
        <w:t>.</w:t>
      </w:r>
      <w:r w:rsidR="003C6685" w:rsidRPr="000C2A19">
        <w:rPr>
          <w:color w:val="000000"/>
          <w:shd w:val="clear" w:color="auto" w:fill="FFFFFF"/>
        </w:rPr>
        <w:t xml:space="preserve"> </w:t>
      </w:r>
      <w:r w:rsidRPr="000C2A19">
        <w:rPr>
          <w:color w:val="000000"/>
          <w:shd w:val="clear" w:color="auto" w:fill="FFFFFF"/>
        </w:rPr>
        <w:t xml:space="preserve">For fiscal year 2018, there were a total of </w:t>
      </w:r>
      <w:r w:rsidR="003120D7" w:rsidRPr="000C2A19">
        <w:rPr>
          <w:color w:val="000000"/>
          <w:shd w:val="clear" w:color="auto" w:fill="FFFFFF"/>
        </w:rPr>
        <w:t>23</w:t>
      </w:r>
      <w:r w:rsidRPr="000C2A19">
        <w:rPr>
          <w:color w:val="000000"/>
          <w:shd w:val="clear" w:color="auto" w:fill="FFFFFF"/>
        </w:rPr>
        <w:t xml:space="preserve"> such contracts awarded.  As a result, the number of estimat</w:t>
      </w:r>
      <w:r w:rsidR="003120D7" w:rsidRPr="000C2A19">
        <w:rPr>
          <w:color w:val="000000"/>
          <w:shd w:val="clear" w:color="auto" w:fill="FFFFFF"/>
        </w:rPr>
        <w:t>ed respondents is 23</w:t>
      </w:r>
      <w:r w:rsidRPr="000C2A19">
        <w:rPr>
          <w:color w:val="000000"/>
          <w:shd w:val="clear" w:color="auto" w:fill="FFFFFF"/>
        </w:rPr>
        <w:t>.</w:t>
      </w:r>
      <w:r w:rsidR="005E57B5" w:rsidRPr="000C2A19">
        <w:rPr>
          <w:color w:val="000000"/>
          <w:shd w:val="clear" w:color="auto" w:fill="FFFFFF"/>
        </w:rPr>
        <w:t xml:space="preserve">  It is further estimated that each respondent will submit two responses per year.</w:t>
      </w:r>
    </w:p>
    <w:p w:rsidR="0046767D" w:rsidRPr="000C2A19" w:rsidRDefault="0046767D" w:rsidP="004660E7">
      <w:pPr>
        <w:tabs>
          <w:tab w:val="clear" w:pos="560"/>
          <w:tab w:val="clear" w:pos="1120"/>
          <w:tab w:val="clear" w:pos="1680"/>
          <w:tab w:val="clear" w:pos="2240"/>
          <w:tab w:val="left" w:leader="dot" w:pos="7740"/>
          <w:tab w:val="right" w:pos="9270"/>
        </w:tabs>
        <w:spacing w:before="0"/>
        <w:rPr>
          <w:rFonts w:ascii="Times New Roman" w:hAnsi="Times New Roman"/>
          <w:szCs w:val="24"/>
        </w:rPr>
      </w:pPr>
    </w:p>
    <w:p w:rsidR="0046767D" w:rsidRPr="000C2A19" w:rsidRDefault="0046767D" w:rsidP="0046767D">
      <w:pPr>
        <w:tabs>
          <w:tab w:val="clear" w:pos="560"/>
          <w:tab w:val="clear" w:pos="1120"/>
          <w:tab w:val="clear" w:pos="1680"/>
          <w:tab w:val="clear" w:pos="2240"/>
        </w:tabs>
        <w:spacing w:before="0" w:line="240" w:lineRule="auto"/>
        <w:rPr>
          <w:rFonts w:ascii="Times New Roman" w:hAnsi="Times New Roman"/>
          <w:szCs w:val="24"/>
        </w:rPr>
      </w:pPr>
      <w:r w:rsidRPr="000C2A19">
        <w:rPr>
          <w:rFonts w:ascii="Times New Roman" w:hAnsi="Times New Roman"/>
          <w:color w:val="000000"/>
          <w:szCs w:val="24"/>
          <w:shd w:val="clear" w:color="auto" w:fill="FFFFFF"/>
        </w:rPr>
        <w:t>Estimated number of respondents</w:t>
      </w:r>
      <w:r w:rsidRPr="000C2A19">
        <w:rPr>
          <w:rFonts w:ascii="Times New Roman" w:hAnsi="Times New Roman"/>
          <w:color w:val="000000"/>
          <w:szCs w:val="24"/>
          <w:shd w:val="clear" w:color="auto" w:fill="FFFFFF"/>
        </w:rPr>
        <w:tab/>
      </w:r>
      <w:r w:rsidRPr="000C2A19">
        <w:rPr>
          <w:rFonts w:ascii="Times New Roman" w:hAnsi="Times New Roman"/>
          <w:color w:val="000000"/>
          <w:szCs w:val="24"/>
          <w:shd w:val="clear" w:color="auto" w:fill="FFFFFF"/>
        </w:rPr>
        <w:tab/>
      </w:r>
      <w:r w:rsidRPr="000C2A19">
        <w:rPr>
          <w:rFonts w:ascii="Times New Roman" w:hAnsi="Times New Roman"/>
          <w:color w:val="000000"/>
          <w:szCs w:val="24"/>
          <w:shd w:val="clear" w:color="auto" w:fill="FFFFFF"/>
        </w:rPr>
        <w:tab/>
      </w:r>
      <w:r w:rsidRPr="000C2A19">
        <w:rPr>
          <w:rFonts w:ascii="Times New Roman" w:hAnsi="Times New Roman"/>
          <w:color w:val="000000"/>
          <w:szCs w:val="24"/>
          <w:shd w:val="clear" w:color="auto" w:fill="FFFFFF"/>
        </w:rPr>
        <w:tab/>
      </w:r>
      <w:r w:rsidRPr="000C2A19">
        <w:rPr>
          <w:rFonts w:ascii="Times New Roman" w:hAnsi="Times New Roman"/>
          <w:color w:val="000000"/>
          <w:szCs w:val="24"/>
          <w:shd w:val="clear" w:color="auto" w:fill="FFFFFF"/>
        </w:rPr>
        <w:tab/>
      </w:r>
      <w:r w:rsidRPr="000C2A19">
        <w:rPr>
          <w:rFonts w:ascii="Times New Roman" w:hAnsi="Times New Roman"/>
          <w:color w:val="000000"/>
          <w:szCs w:val="24"/>
          <w:shd w:val="clear" w:color="auto" w:fill="FFFFFF"/>
        </w:rPr>
        <w:tab/>
      </w:r>
      <w:r w:rsidRPr="000C2A19">
        <w:rPr>
          <w:rFonts w:ascii="Times New Roman" w:hAnsi="Times New Roman"/>
          <w:color w:val="000000"/>
          <w:szCs w:val="24"/>
          <w:shd w:val="clear" w:color="auto" w:fill="FFFFFF"/>
        </w:rPr>
        <w:tab/>
        <w:t xml:space="preserve">           </w:t>
      </w:r>
      <w:r w:rsidR="003018DB" w:rsidRPr="000C2A19">
        <w:rPr>
          <w:rFonts w:ascii="Times New Roman" w:hAnsi="Times New Roman"/>
          <w:color w:val="000000"/>
          <w:szCs w:val="24"/>
          <w:shd w:val="clear" w:color="auto" w:fill="FFFFFF"/>
        </w:rPr>
        <w:t xml:space="preserve">                      </w:t>
      </w:r>
      <w:r w:rsidR="003120D7" w:rsidRPr="000C2A19">
        <w:rPr>
          <w:rFonts w:ascii="Times New Roman" w:hAnsi="Times New Roman"/>
          <w:color w:val="000000"/>
          <w:szCs w:val="24"/>
          <w:shd w:val="clear" w:color="auto" w:fill="FFFFFF"/>
        </w:rPr>
        <w:t>23</w:t>
      </w:r>
    </w:p>
    <w:p w:rsidR="0046767D" w:rsidRPr="000C2A19" w:rsidRDefault="0046767D" w:rsidP="0046767D">
      <w:pPr>
        <w:tabs>
          <w:tab w:val="clear" w:pos="560"/>
          <w:tab w:val="clear" w:pos="1120"/>
          <w:tab w:val="clear" w:pos="1680"/>
          <w:tab w:val="clear" w:pos="2240"/>
        </w:tabs>
        <w:spacing w:before="0" w:line="240" w:lineRule="auto"/>
        <w:rPr>
          <w:rFonts w:ascii="Times New Roman" w:hAnsi="Times New Roman"/>
          <w:szCs w:val="24"/>
        </w:rPr>
      </w:pPr>
      <w:r w:rsidRPr="000C2A19">
        <w:rPr>
          <w:rFonts w:ascii="Times New Roman" w:hAnsi="Times New Roman"/>
          <w:color w:val="000000"/>
          <w:szCs w:val="24"/>
          <w:shd w:val="clear" w:color="auto" w:fill="FFFFFF"/>
        </w:rPr>
        <w:t>Estimated number of responses per respondent per year</w:t>
      </w:r>
      <w:r w:rsidR="001B5934" w:rsidRPr="000C2A19">
        <w:rPr>
          <w:rFonts w:ascii="Times New Roman" w:hAnsi="Times New Roman"/>
          <w:color w:val="000000"/>
          <w:szCs w:val="24"/>
          <w:shd w:val="clear" w:color="auto" w:fill="FFFFFF"/>
        </w:rPr>
        <w:t xml:space="preserve">  </w:t>
      </w:r>
      <w:r w:rsidRPr="000C2A19">
        <w:rPr>
          <w:rFonts w:ascii="Times New Roman" w:hAnsi="Times New Roman"/>
          <w:color w:val="000000"/>
          <w:szCs w:val="24"/>
          <w:shd w:val="clear" w:color="auto" w:fill="FFFFFF"/>
        </w:rPr>
        <w:t xml:space="preserve">                                                         </w:t>
      </w:r>
      <w:r w:rsidRPr="000C2A19">
        <w:rPr>
          <w:rFonts w:ascii="Times New Roman" w:hAnsi="Times New Roman"/>
          <w:color w:val="000000"/>
          <w:szCs w:val="24"/>
          <w:u w:val="single"/>
          <w:shd w:val="clear" w:color="auto" w:fill="FFFFFF"/>
        </w:rPr>
        <w:t>x 2</w:t>
      </w:r>
    </w:p>
    <w:p w:rsidR="0046767D" w:rsidRPr="000C2A19" w:rsidRDefault="0046767D" w:rsidP="0046767D">
      <w:pPr>
        <w:tabs>
          <w:tab w:val="clear" w:pos="560"/>
          <w:tab w:val="clear" w:pos="1120"/>
          <w:tab w:val="clear" w:pos="1680"/>
          <w:tab w:val="clear" w:pos="2240"/>
        </w:tabs>
        <w:spacing w:before="0" w:line="240" w:lineRule="auto"/>
        <w:rPr>
          <w:rFonts w:ascii="Times New Roman" w:hAnsi="Times New Roman"/>
          <w:szCs w:val="24"/>
        </w:rPr>
      </w:pPr>
      <w:r w:rsidRPr="000C2A19">
        <w:rPr>
          <w:rFonts w:ascii="Times New Roman" w:hAnsi="Times New Roman"/>
          <w:color w:val="000000"/>
          <w:szCs w:val="24"/>
          <w:shd w:val="clear" w:color="auto" w:fill="FFFFFF"/>
        </w:rPr>
        <w:t>Total annual responses</w:t>
      </w:r>
      <w:r w:rsidRPr="000C2A19">
        <w:rPr>
          <w:rFonts w:ascii="Times New Roman" w:hAnsi="Times New Roman"/>
          <w:color w:val="000000"/>
          <w:szCs w:val="24"/>
          <w:shd w:val="clear" w:color="auto" w:fill="FFFFFF"/>
        </w:rPr>
        <w:tab/>
      </w:r>
      <w:r w:rsidRPr="000C2A19">
        <w:rPr>
          <w:rFonts w:ascii="Times New Roman" w:hAnsi="Times New Roman"/>
          <w:color w:val="000000"/>
          <w:szCs w:val="24"/>
          <w:shd w:val="clear" w:color="auto" w:fill="FFFFFF"/>
        </w:rPr>
        <w:tab/>
        <w:t xml:space="preserve">                                                                                      </w:t>
      </w:r>
      <w:r w:rsidR="003018DB" w:rsidRPr="000C2A19">
        <w:rPr>
          <w:rFonts w:ascii="Times New Roman" w:hAnsi="Times New Roman"/>
          <w:color w:val="000000"/>
          <w:szCs w:val="24"/>
          <w:shd w:val="clear" w:color="auto" w:fill="FFFFFF"/>
        </w:rPr>
        <w:t xml:space="preserve">               </w:t>
      </w:r>
      <w:r w:rsidR="003120D7" w:rsidRPr="000C2A19">
        <w:rPr>
          <w:rFonts w:ascii="Times New Roman" w:hAnsi="Times New Roman"/>
          <w:color w:val="000000"/>
          <w:szCs w:val="24"/>
          <w:shd w:val="clear" w:color="auto" w:fill="FFFFFF"/>
        </w:rPr>
        <w:t>46</w:t>
      </w:r>
    </w:p>
    <w:p w:rsidR="0046767D" w:rsidRPr="000C2A19" w:rsidRDefault="0046767D" w:rsidP="0046767D">
      <w:pPr>
        <w:tabs>
          <w:tab w:val="clear" w:pos="560"/>
          <w:tab w:val="clear" w:pos="1120"/>
          <w:tab w:val="clear" w:pos="1680"/>
          <w:tab w:val="clear" w:pos="2240"/>
        </w:tabs>
        <w:spacing w:before="0" w:line="240" w:lineRule="auto"/>
        <w:rPr>
          <w:rFonts w:ascii="Times New Roman" w:hAnsi="Times New Roman"/>
          <w:szCs w:val="24"/>
        </w:rPr>
      </w:pPr>
      <w:r w:rsidRPr="000C2A19">
        <w:rPr>
          <w:rFonts w:ascii="Times New Roman" w:hAnsi="Times New Roman"/>
          <w:color w:val="000000"/>
          <w:szCs w:val="24"/>
          <w:shd w:val="clear" w:color="auto" w:fill="FFFFFF"/>
        </w:rPr>
        <w:t>Estimated prepar</w:t>
      </w:r>
      <w:r w:rsidR="001B5934" w:rsidRPr="000C2A19">
        <w:rPr>
          <w:rFonts w:ascii="Times New Roman" w:hAnsi="Times New Roman"/>
          <w:color w:val="000000"/>
          <w:szCs w:val="24"/>
          <w:shd w:val="clear" w:color="auto" w:fill="FFFFFF"/>
        </w:rPr>
        <w:t>ation time per response (hours)</w:t>
      </w:r>
      <w:r w:rsidR="000A3C29" w:rsidRPr="000C2A19">
        <w:rPr>
          <w:rFonts w:ascii="Times New Roman" w:hAnsi="Times New Roman"/>
          <w:color w:val="000000"/>
          <w:szCs w:val="24"/>
          <w:shd w:val="clear" w:color="auto" w:fill="FFFFFF"/>
        </w:rPr>
        <w:t>*</w:t>
      </w:r>
      <w:r w:rsidR="00045A03" w:rsidRPr="000C2A19">
        <w:rPr>
          <w:rFonts w:ascii="Times New Roman" w:hAnsi="Times New Roman"/>
          <w:color w:val="000000"/>
          <w:szCs w:val="24"/>
          <w:shd w:val="clear" w:color="auto" w:fill="FFFFFF"/>
        </w:rPr>
        <w:t>*</w:t>
      </w:r>
      <w:r w:rsidR="001B5934" w:rsidRPr="000C2A19">
        <w:rPr>
          <w:rFonts w:ascii="Times New Roman" w:hAnsi="Times New Roman"/>
          <w:color w:val="000000"/>
          <w:szCs w:val="24"/>
          <w:shd w:val="clear" w:color="auto" w:fill="FFFFFF"/>
        </w:rPr>
        <w:t xml:space="preserve">  </w:t>
      </w:r>
      <w:r w:rsidRPr="000C2A19">
        <w:rPr>
          <w:rFonts w:ascii="Times New Roman" w:hAnsi="Times New Roman"/>
          <w:color w:val="000000"/>
          <w:szCs w:val="24"/>
          <w:shd w:val="clear" w:color="auto" w:fill="FFFFFF"/>
        </w:rPr>
        <w:t xml:space="preserve">         </w:t>
      </w:r>
      <w:r w:rsidRPr="000C2A19">
        <w:rPr>
          <w:rFonts w:ascii="Times New Roman" w:hAnsi="Times New Roman"/>
          <w:color w:val="000000"/>
          <w:szCs w:val="24"/>
          <w:shd w:val="clear" w:color="auto" w:fill="FFFFFF"/>
        </w:rPr>
        <w:tab/>
      </w:r>
      <w:r w:rsidRPr="000C2A19">
        <w:rPr>
          <w:rFonts w:ascii="Times New Roman" w:hAnsi="Times New Roman"/>
          <w:color w:val="000000"/>
          <w:szCs w:val="24"/>
          <w:shd w:val="clear" w:color="auto" w:fill="FFFFFF"/>
        </w:rPr>
        <w:tab/>
        <w:t xml:space="preserve">                                          </w:t>
      </w:r>
      <w:r w:rsidRPr="000C2A19">
        <w:rPr>
          <w:rFonts w:ascii="Times New Roman" w:hAnsi="Times New Roman"/>
          <w:color w:val="000000"/>
          <w:szCs w:val="24"/>
          <w:u w:val="single"/>
          <w:shd w:val="clear" w:color="auto" w:fill="FFFFFF"/>
        </w:rPr>
        <w:t>x 4</w:t>
      </w:r>
    </w:p>
    <w:p w:rsidR="0046767D" w:rsidRPr="000C2A19" w:rsidRDefault="0046767D" w:rsidP="0046767D">
      <w:pPr>
        <w:tabs>
          <w:tab w:val="clear" w:pos="560"/>
          <w:tab w:val="clear" w:pos="1120"/>
          <w:tab w:val="clear" w:pos="1680"/>
          <w:tab w:val="clear" w:pos="2240"/>
        </w:tabs>
        <w:spacing w:before="0" w:line="240" w:lineRule="auto"/>
        <w:rPr>
          <w:rFonts w:ascii="Times New Roman" w:hAnsi="Times New Roman"/>
          <w:szCs w:val="24"/>
        </w:rPr>
      </w:pPr>
      <w:r w:rsidRPr="000C2A19">
        <w:rPr>
          <w:rFonts w:ascii="Times New Roman" w:hAnsi="Times New Roman"/>
          <w:color w:val="000000"/>
          <w:szCs w:val="24"/>
          <w:shd w:val="clear" w:color="auto" w:fill="FFFFFF"/>
        </w:rPr>
        <w:t xml:space="preserve">Total burden hours                                                                                                          </w:t>
      </w:r>
      <w:r w:rsidR="003018DB" w:rsidRPr="000C2A19">
        <w:rPr>
          <w:rFonts w:ascii="Times New Roman" w:hAnsi="Times New Roman"/>
          <w:color w:val="000000"/>
          <w:szCs w:val="24"/>
          <w:shd w:val="clear" w:color="auto" w:fill="FFFFFF"/>
        </w:rPr>
        <w:t xml:space="preserve">          </w:t>
      </w:r>
      <w:r w:rsidR="003120D7" w:rsidRPr="000C2A19">
        <w:rPr>
          <w:rFonts w:ascii="Times New Roman" w:hAnsi="Times New Roman"/>
          <w:color w:val="000000"/>
          <w:szCs w:val="24"/>
          <w:shd w:val="clear" w:color="auto" w:fill="FFFFFF"/>
        </w:rPr>
        <w:t>184</w:t>
      </w:r>
    </w:p>
    <w:p w:rsidR="0046767D" w:rsidRPr="000C2A19" w:rsidRDefault="0046767D" w:rsidP="0046767D">
      <w:pPr>
        <w:tabs>
          <w:tab w:val="clear" w:pos="560"/>
          <w:tab w:val="clear" w:pos="1120"/>
          <w:tab w:val="clear" w:pos="1680"/>
          <w:tab w:val="clear" w:pos="2240"/>
        </w:tabs>
        <w:spacing w:before="0" w:line="240" w:lineRule="auto"/>
        <w:rPr>
          <w:rFonts w:ascii="Times New Roman" w:hAnsi="Times New Roman"/>
          <w:color w:val="000000"/>
          <w:szCs w:val="24"/>
          <w:shd w:val="clear" w:color="auto" w:fill="FFFFFF"/>
        </w:rPr>
      </w:pPr>
      <w:r w:rsidRPr="000C2A19">
        <w:rPr>
          <w:rFonts w:ascii="Times New Roman" w:hAnsi="Times New Roman"/>
          <w:color w:val="000000"/>
          <w:szCs w:val="24"/>
          <w:shd w:val="clear" w:color="auto" w:fill="FFFFFF"/>
        </w:rPr>
        <w:t>Estimated wages and overhead*</w:t>
      </w:r>
      <w:r w:rsidR="000A3C29" w:rsidRPr="000C2A19">
        <w:rPr>
          <w:rFonts w:ascii="Times New Roman" w:hAnsi="Times New Roman"/>
          <w:color w:val="000000"/>
          <w:szCs w:val="24"/>
          <w:shd w:val="clear" w:color="auto" w:fill="FFFFFF"/>
        </w:rPr>
        <w:t>*</w:t>
      </w:r>
      <w:r w:rsidR="00045A03" w:rsidRPr="000C2A19">
        <w:rPr>
          <w:rFonts w:ascii="Times New Roman" w:hAnsi="Times New Roman"/>
          <w:color w:val="000000"/>
          <w:szCs w:val="24"/>
          <w:shd w:val="clear" w:color="auto" w:fill="FFFFFF"/>
        </w:rPr>
        <w:t>*</w:t>
      </w:r>
      <w:r w:rsidRPr="000C2A19">
        <w:rPr>
          <w:rFonts w:ascii="Times New Roman" w:hAnsi="Times New Roman"/>
          <w:color w:val="000000"/>
          <w:szCs w:val="24"/>
          <w:shd w:val="clear" w:color="auto" w:fill="FFFFFF"/>
        </w:rPr>
        <w:tab/>
        <w:t xml:space="preserve">                                                                                      </w:t>
      </w:r>
      <w:r w:rsidRPr="000C2A19">
        <w:rPr>
          <w:rFonts w:ascii="Times New Roman" w:hAnsi="Times New Roman"/>
          <w:color w:val="000000"/>
          <w:szCs w:val="24"/>
          <w:u w:val="single"/>
          <w:shd w:val="clear" w:color="auto" w:fill="FFFFFF"/>
        </w:rPr>
        <w:t>x $5</w:t>
      </w:r>
      <w:r w:rsidR="00C05847">
        <w:rPr>
          <w:rFonts w:ascii="Times New Roman" w:hAnsi="Times New Roman"/>
          <w:color w:val="000000"/>
          <w:szCs w:val="24"/>
          <w:u w:val="single"/>
          <w:shd w:val="clear" w:color="auto" w:fill="FFFFFF"/>
        </w:rPr>
        <w:t>5</w:t>
      </w:r>
      <w:r w:rsidRPr="000C2A19">
        <w:rPr>
          <w:rFonts w:ascii="Times New Roman" w:hAnsi="Times New Roman"/>
          <w:color w:val="000000"/>
          <w:szCs w:val="24"/>
          <w:shd w:val="clear" w:color="auto" w:fill="FFFFFF"/>
        </w:rPr>
        <w:tab/>
      </w:r>
    </w:p>
    <w:p w:rsidR="0046767D" w:rsidRPr="00C05847" w:rsidRDefault="0046767D" w:rsidP="0046767D">
      <w:pPr>
        <w:tabs>
          <w:tab w:val="clear" w:pos="560"/>
          <w:tab w:val="clear" w:pos="1120"/>
          <w:tab w:val="clear" w:pos="1680"/>
          <w:tab w:val="clear" w:pos="2240"/>
        </w:tabs>
        <w:spacing w:before="0" w:line="240" w:lineRule="auto"/>
        <w:rPr>
          <w:rFonts w:ascii="Times New Roman" w:hAnsi="Times New Roman"/>
          <w:szCs w:val="24"/>
        </w:rPr>
      </w:pPr>
      <w:r w:rsidRPr="000C2A19">
        <w:rPr>
          <w:rFonts w:ascii="Times New Roman" w:hAnsi="Times New Roman"/>
          <w:color w:val="000000"/>
          <w:szCs w:val="24"/>
          <w:shd w:val="clear" w:color="auto" w:fill="FFFFFF"/>
        </w:rPr>
        <w:t xml:space="preserve">Total estimated cost to public                                                                                   </w:t>
      </w:r>
      <w:r w:rsidR="003018DB" w:rsidRPr="000C2A19">
        <w:rPr>
          <w:rFonts w:ascii="Times New Roman" w:hAnsi="Times New Roman"/>
          <w:color w:val="000000"/>
          <w:szCs w:val="24"/>
          <w:shd w:val="clear" w:color="auto" w:fill="FFFFFF"/>
        </w:rPr>
        <w:t xml:space="preserve">         </w:t>
      </w:r>
      <w:r w:rsidR="003120D7" w:rsidRPr="000C2A19">
        <w:rPr>
          <w:rFonts w:ascii="Times New Roman" w:hAnsi="Times New Roman"/>
          <w:color w:val="000000"/>
          <w:szCs w:val="24"/>
          <w:shd w:val="clear" w:color="auto" w:fill="FFFFFF"/>
        </w:rPr>
        <w:t xml:space="preserve"> </w:t>
      </w:r>
      <w:r w:rsidR="003018DB" w:rsidRPr="000C2A19">
        <w:rPr>
          <w:rFonts w:ascii="Times New Roman" w:hAnsi="Times New Roman"/>
          <w:color w:val="000000"/>
          <w:szCs w:val="24"/>
          <w:shd w:val="clear" w:color="auto" w:fill="FFFFFF"/>
        </w:rPr>
        <w:t xml:space="preserve"> </w:t>
      </w:r>
      <w:r w:rsidRPr="000C2A19">
        <w:rPr>
          <w:rFonts w:ascii="Times New Roman" w:hAnsi="Times New Roman"/>
          <w:color w:val="000000"/>
          <w:szCs w:val="24"/>
          <w:shd w:val="clear" w:color="auto" w:fill="FFFFFF"/>
        </w:rPr>
        <w:t>$</w:t>
      </w:r>
      <w:r w:rsidR="00C05847">
        <w:rPr>
          <w:rFonts w:ascii="Times New Roman" w:hAnsi="Times New Roman"/>
          <w:color w:val="000000"/>
          <w:szCs w:val="24"/>
          <w:shd w:val="clear" w:color="auto" w:fill="FFFFFF"/>
        </w:rPr>
        <w:t>10,120</w:t>
      </w:r>
    </w:p>
    <w:p w:rsidR="00D53FE1" w:rsidRPr="000C2A19" w:rsidRDefault="00D53FE1" w:rsidP="004660E7">
      <w:pPr>
        <w:tabs>
          <w:tab w:val="clear" w:pos="560"/>
          <w:tab w:val="clear" w:pos="1120"/>
          <w:tab w:val="clear" w:pos="1680"/>
          <w:tab w:val="clear" w:pos="2240"/>
          <w:tab w:val="left" w:leader="dot" w:pos="7740"/>
          <w:tab w:val="right" w:pos="9270"/>
        </w:tabs>
        <w:spacing w:before="0"/>
        <w:rPr>
          <w:rFonts w:ascii="Times New Roman" w:hAnsi="Times New Roman"/>
          <w:szCs w:val="24"/>
        </w:rPr>
      </w:pPr>
    </w:p>
    <w:p w:rsidR="00045A03" w:rsidRPr="000C2A19" w:rsidRDefault="00045A03" w:rsidP="00315EC3">
      <w:pPr>
        <w:tabs>
          <w:tab w:val="clear" w:pos="560"/>
          <w:tab w:val="clear" w:pos="1120"/>
          <w:tab w:val="clear" w:pos="1680"/>
          <w:tab w:val="clear" w:pos="2240"/>
        </w:tabs>
        <w:spacing w:before="0" w:line="240" w:lineRule="auto"/>
        <w:rPr>
          <w:rFonts w:ascii="Times New Roman" w:hAnsi="Times New Roman"/>
          <w:color w:val="000000"/>
          <w:szCs w:val="24"/>
          <w:shd w:val="clear" w:color="auto" w:fill="FFFFFF"/>
        </w:rPr>
      </w:pPr>
      <w:r w:rsidRPr="000C2A19">
        <w:rPr>
          <w:rFonts w:ascii="Times New Roman" w:hAnsi="Times New Roman"/>
          <w:szCs w:val="24"/>
        </w:rPr>
        <w:t xml:space="preserve">* </w:t>
      </w:r>
      <w:r w:rsidRPr="000C2A19">
        <w:rPr>
          <w:rFonts w:ascii="Times New Roman" w:eastAsia="Courier New" w:hAnsi="Times New Roman"/>
          <w:szCs w:val="24"/>
        </w:rPr>
        <w:t>The National Defense Authorization Act for Fiscal Year 2018 (NDAA FY18) (Public Law 115-91) (Section 805) increased the simplified acquisition threshold to $250,000. FAR Case 2018-004 was opened to implement the appropriate statutory changes in the FAR that are compelled by section 805 of the NDAA FY18. However, 23 agencies have issued deviations and governmentwide systems have already been updated to use the new threshold ahead of the FAR.</w:t>
      </w:r>
    </w:p>
    <w:p w:rsidR="000A3C29" w:rsidRPr="000C2A19" w:rsidRDefault="000A3C29" w:rsidP="00315EC3">
      <w:pPr>
        <w:tabs>
          <w:tab w:val="clear" w:pos="560"/>
          <w:tab w:val="clear" w:pos="1120"/>
          <w:tab w:val="clear" w:pos="1680"/>
          <w:tab w:val="clear" w:pos="2240"/>
        </w:tabs>
        <w:spacing w:before="0" w:line="240" w:lineRule="auto"/>
        <w:rPr>
          <w:rFonts w:ascii="Times New Roman" w:hAnsi="Times New Roman"/>
          <w:color w:val="000000"/>
          <w:szCs w:val="24"/>
          <w:shd w:val="clear" w:color="auto" w:fill="FFFFFF"/>
        </w:rPr>
      </w:pPr>
      <w:r w:rsidRPr="000C2A19">
        <w:rPr>
          <w:rFonts w:ascii="Times New Roman" w:hAnsi="Times New Roman"/>
          <w:color w:val="000000"/>
          <w:szCs w:val="24"/>
          <w:shd w:val="clear" w:color="auto" w:fill="FFFFFF"/>
        </w:rPr>
        <w:t>*</w:t>
      </w:r>
      <w:r w:rsidR="00045A03" w:rsidRPr="000C2A19">
        <w:rPr>
          <w:rFonts w:ascii="Times New Roman" w:hAnsi="Times New Roman"/>
          <w:color w:val="000000"/>
          <w:szCs w:val="24"/>
          <w:shd w:val="clear" w:color="auto" w:fill="FFFFFF"/>
        </w:rPr>
        <w:t>*</w:t>
      </w:r>
      <w:r w:rsidRPr="000C2A19">
        <w:rPr>
          <w:rFonts w:ascii="Times New Roman" w:hAnsi="Times New Roman"/>
          <w:color w:val="000000"/>
          <w:szCs w:val="24"/>
          <w:shd w:val="clear" w:color="auto" w:fill="FFFFFF"/>
        </w:rPr>
        <w:t xml:space="preserve"> Preparation time is based on average time to </w:t>
      </w:r>
      <w:r w:rsidRPr="000C2A19">
        <w:rPr>
          <w:rFonts w:ascii="Times New Roman" w:hAnsi="Times New Roman"/>
          <w:szCs w:val="24"/>
        </w:rPr>
        <w:t>prepare and submit to the contracting officer for approval three copies of a practicable schedule showing the order in which the Contractor proposes to perform the work, and the dates on which the Contractor contemplates starting and completing the several salient features of the work.</w:t>
      </w:r>
    </w:p>
    <w:p w:rsidR="00045A03" w:rsidRPr="00C05847" w:rsidRDefault="00315EC3" w:rsidP="00315EC3">
      <w:pPr>
        <w:tabs>
          <w:tab w:val="clear" w:pos="560"/>
          <w:tab w:val="clear" w:pos="1120"/>
          <w:tab w:val="clear" w:pos="1680"/>
          <w:tab w:val="clear" w:pos="2240"/>
        </w:tabs>
        <w:spacing w:before="0" w:line="240" w:lineRule="auto"/>
        <w:rPr>
          <w:rFonts w:ascii="Times New Roman" w:hAnsi="Times New Roman"/>
          <w:szCs w:val="24"/>
        </w:rPr>
      </w:pPr>
      <w:r w:rsidRPr="000C2A19">
        <w:rPr>
          <w:rFonts w:ascii="Times New Roman" w:hAnsi="Times New Roman"/>
          <w:color w:val="000000"/>
          <w:szCs w:val="24"/>
          <w:shd w:val="clear" w:color="auto" w:fill="FFFFFF"/>
        </w:rPr>
        <w:t>*</w:t>
      </w:r>
      <w:r w:rsidR="000A3C29" w:rsidRPr="000C2A19">
        <w:rPr>
          <w:rFonts w:ascii="Times New Roman" w:hAnsi="Times New Roman"/>
          <w:color w:val="000000"/>
          <w:szCs w:val="24"/>
          <w:shd w:val="clear" w:color="auto" w:fill="FFFFFF"/>
        </w:rPr>
        <w:t>*</w:t>
      </w:r>
      <w:r w:rsidR="00045A03" w:rsidRPr="000C2A19">
        <w:rPr>
          <w:rFonts w:ascii="Times New Roman" w:hAnsi="Times New Roman"/>
          <w:color w:val="000000"/>
          <w:szCs w:val="24"/>
          <w:shd w:val="clear" w:color="auto" w:fill="FFFFFF"/>
        </w:rPr>
        <w:t>*</w:t>
      </w:r>
      <w:r w:rsidRPr="000C2A19">
        <w:rPr>
          <w:rFonts w:ascii="Times New Roman" w:hAnsi="Times New Roman"/>
          <w:szCs w:val="24"/>
        </w:rPr>
        <w:t xml:space="preserve"> Based on a GS-12, Step 5 or $</w:t>
      </w:r>
      <w:r w:rsidR="00C05847">
        <w:rPr>
          <w:rFonts w:ascii="Times New Roman" w:hAnsi="Times New Roman"/>
          <w:szCs w:val="24"/>
        </w:rPr>
        <w:t>40.51</w:t>
      </w:r>
      <w:r w:rsidRPr="00C05847">
        <w:rPr>
          <w:rFonts w:ascii="Times New Roman" w:hAnsi="Times New Roman"/>
          <w:szCs w:val="24"/>
        </w:rPr>
        <w:t>/hour (from the OPM GS Salary Table 2019-</w:t>
      </w:r>
      <w:r w:rsidRPr="00F3432D">
        <w:rPr>
          <w:rFonts w:ascii="Times New Roman" w:hAnsi="Times New Roman"/>
          <w:szCs w:val="24"/>
        </w:rPr>
        <w:t>RUS</w:t>
      </w:r>
      <w:r w:rsidR="00F3432D" w:rsidRPr="00F3432D">
        <w:rPr>
          <w:rFonts w:ascii="Times New Roman" w:hAnsi="Times New Roman"/>
          <w:color w:val="000000"/>
          <w:szCs w:val="24"/>
        </w:rPr>
        <w:t xml:space="preserve"> </w:t>
      </w:r>
      <w:r w:rsidR="00F3432D" w:rsidRPr="00F90A3E">
        <w:rPr>
          <w:rFonts w:ascii="Times New Roman" w:hAnsi="Times New Roman"/>
          <w:color w:val="000000"/>
          <w:szCs w:val="24"/>
        </w:rPr>
        <w:t>found at www.opm.gov</w:t>
      </w:r>
      <w:r w:rsidRPr="00F3432D">
        <w:rPr>
          <w:rFonts w:ascii="Times New Roman" w:hAnsi="Times New Roman"/>
          <w:szCs w:val="24"/>
        </w:rPr>
        <w:t>), added overhead at 36.25 percent, and rounded to the nearest whole dollar, or $5</w:t>
      </w:r>
      <w:r w:rsidR="00C05847">
        <w:rPr>
          <w:rFonts w:ascii="Times New Roman" w:hAnsi="Times New Roman"/>
          <w:szCs w:val="24"/>
        </w:rPr>
        <w:t>5</w:t>
      </w:r>
      <w:r w:rsidRPr="00F3432D">
        <w:rPr>
          <w:rFonts w:ascii="Times New Roman" w:hAnsi="Times New Roman"/>
          <w:szCs w:val="24"/>
        </w:rPr>
        <w:t>/hour.</w:t>
      </w:r>
      <w:r w:rsidR="00A22B04">
        <w:rPr>
          <w:rFonts w:ascii="Times New Roman" w:hAnsi="Times New Roman"/>
          <w:szCs w:val="24"/>
        </w:rPr>
        <w:t xml:space="preserve"> The estimated cost per response is $220.</w:t>
      </w:r>
    </w:p>
    <w:p w:rsidR="004660E7" w:rsidRPr="000C2A19" w:rsidRDefault="004660E7" w:rsidP="004660E7">
      <w:pPr>
        <w:spacing w:before="0"/>
        <w:rPr>
          <w:rFonts w:ascii="Times New Roman" w:hAnsi="Times New Roman"/>
          <w:szCs w:val="24"/>
        </w:rPr>
      </w:pPr>
    </w:p>
    <w:p w:rsidR="004660E7" w:rsidRPr="000C2A19" w:rsidRDefault="004660E7" w:rsidP="004660E7">
      <w:pPr>
        <w:spacing w:before="0"/>
        <w:rPr>
          <w:rFonts w:ascii="Times New Roman" w:hAnsi="Times New Roman"/>
          <w:szCs w:val="24"/>
        </w:rPr>
      </w:pPr>
      <w:r w:rsidRPr="000C2A19">
        <w:rPr>
          <w:rFonts w:ascii="Times New Roman" w:hAnsi="Times New Roman"/>
          <w:b/>
          <w:szCs w:val="24"/>
        </w:rPr>
        <w:t>14.</w:t>
      </w:r>
      <w:r w:rsidRPr="000C2A19">
        <w:rPr>
          <w:rFonts w:ascii="Times New Roman" w:hAnsi="Times New Roman"/>
          <w:szCs w:val="24"/>
        </w:rPr>
        <w:t xml:space="preserve">  </w:t>
      </w:r>
      <w:r w:rsidRPr="000C2A19">
        <w:rPr>
          <w:rFonts w:ascii="Times New Roman" w:hAnsi="Times New Roman"/>
          <w:b/>
          <w:szCs w:val="24"/>
        </w:rPr>
        <w:t>Estimated cost to the Government</w:t>
      </w:r>
      <w:r w:rsidRPr="000C2A19">
        <w:rPr>
          <w:rFonts w:ascii="Times New Roman" w:hAnsi="Times New Roman"/>
          <w:szCs w:val="24"/>
        </w:rPr>
        <w:t xml:space="preserve">.  </w:t>
      </w:r>
    </w:p>
    <w:p w:rsidR="005853C3" w:rsidRPr="000C2A19" w:rsidRDefault="005853C3">
      <w:pPr>
        <w:spacing w:before="0"/>
        <w:rPr>
          <w:rFonts w:ascii="Times New Roman" w:hAnsi="Times New Roman"/>
          <w:szCs w:val="24"/>
        </w:rPr>
      </w:pPr>
    </w:p>
    <w:p w:rsidR="0046767D" w:rsidRPr="000C2A19" w:rsidRDefault="0046767D" w:rsidP="0046767D">
      <w:pPr>
        <w:spacing w:before="0"/>
        <w:rPr>
          <w:rFonts w:ascii="Times New Roman" w:hAnsi="Times New Roman"/>
          <w:szCs w:val="24"/>
        </w:rPr>
      </w:pPr>
      <w:r w:rsidRPr="000C2A19">
        <w:rPr>
          <w:rFonts w:ascii="Times New Roman" w:hAnsi="Times New Roman"/>
          <w:szCs w:val="24"/>
        </w:rPr>
        <w:t xml:space="preserve">Total Annual Responses                                                                                              </w:t>
      </w:r>
      <w:r w:rsidR="003120D7" w:rsidRPr="000C2A19">
        <w:rPr>
          <w:rFonts w:ascii="Times New Roman" w:hAnsi="Times New Roman"/>
          <w:szCs w:val="24"/>
        </w:rPr>
        <w:t xml:space="preserve">              46</w:t>
      </w:r>
    </w:p>
    <w:p w:rsidR="0046767D" w:rsidRPr="000C2A19" w:rsidRDefault="0046767D" w:rsidP="0046767D">
      <w:pPr>
        <w:spacing w:before="0"/>
        <w:rPr>
          <w:rFonts w:ascii="Times New Roman" w:hAnsi="Times New Roman"/>
          <w:szCs w:val="24"/>
        </w:rPr>
      </w:pPr>
      <w:r w:rsidRPr="000C2A19">
        <w:rPr>
          <w:rFonts w:ascii="Times New Roman" w:hAnsi="Times New Roman"/>
          <w:szCs w:val="24"/>
        </w:rPr>
        <w:t>Review time per response (hours)</w:t>
      </w:r>
      <w:r w:rsidR="000A3C29" w:rsidRPr="000C2A19">
        <w:rPr>
          <w:rFonts w:ascii="Times New Roman" w:hAnsi="Times New Roman"/>
          <w:szCs w:val="24"/>
        </w:rPr>
        <w:t>*          </w:t>
      </w:r>
      <w:r w:rsidRPr="000C2A19">
        <w:rPr>
          <w:rFonts w:ascii="Times New Roman" w:hAnsi="Times New Roman"/>
          <w:szCs w:val="24"/>
        </w:rPr>
        <w:t xml:space="preserve">                                                                             </w:t>
      </w:r>
      <w:r w:rsidRPr="000C2A19">
        <w:rPr>
          <w:rFonts w:ascii="Times New Roman" w:hAnsi="Times New Roman"/>
          <w:szCs w:val="24"/>
          <w:u w:val="single"/>
        </w:rPr>
        <w:t>x .50</w:t>
      </w:r>
    </w:p>
    <w:p w:rsidR="0046767D" w:rsidRPr="000C2A19" w:rsidRDefault="0046767D" w:rsidP="0046767D">
      <w:pPr>
        <w:spacing w:before="0"/>
        <w:rPr>
          <w:rFonts w:ascii="Times New Roman" w:hAnsi="Times New Roman"/>
          <w:szCs w:val="24"/>
        </w:rPr>
      </w:pPr>
      <w:r w:rsidRPr="000C2A19">
        <w:rPr>
          <w:rFonts w:ascii="Times New Roman" w:hAnsi="Times New Roman"/>
          <w:szCs w:val="24"/>
        </w:rPr>
        <w:t>Total burden Hours                                         </w:t>
      </w:r>
      <w:r w:rsidRPr="000C2A19">
        <w:rPr>
          <w:rFonts w:ascii="Times New Roman" w:hAnsi="Times New Roman"/>
          <w:szCs w:val="24"/>
        </w:rPr>
        <w:tab/>
      </w:r>
      <w:r w:rsidRPr="000C2A19">
        <w:rPr>
          <w:rFonts w:ascii="Times New Roman" w:hAnsi="Times New Roman"/>
          <w:szCs w:val="24"/>
        </w:rPr>
        <w:tab/>
      </w:r>
      <w:r w:rsidRPr="000C2A19">
        <w:rPr>
          <w:rFonts w:ascii="Times New Roman" w:hAnsi="Times New Roman"/>
          <w:szCs w:val="24"/>
        </w:rPr>
        <w:tab/>
      </w:r>
      <w:r w:rsidRPr="000C2A19">
        <w:rPr>
          <w:rFonts w:ascii="Times New Roman" w:hAnsi="Times New Roman"/>
          <w:szCs w:val="24"/>
        </w:rPr>
        <w:tab/>
      </w:r>
      <w:r w:rsidRPr="000C2A19">
        <w:rPr>
          <w:rFonts w:ascii="Times New Roman" w:hAnsi="Times New Roman"/>
          <w:szCs w:val="24"/>
        </w:rPr>
        <w:tab/>
        <w:t xml:space="preserve">                    </w:t>
      </w:r>
      <w:r w:rsidR="003018DB" w:rsidRPr="000C2A19">
        <w:rPr>
          <w:rFonts w:ascii="Times New Roman" w:hAnsi="Times New Roman"/>
          <w:szCs w:val="24"/>
        </w:rPr>
        <w:t xml:space="preserve">          </w:t>
      </w:r>
      <w:r w:rsidR="001B5934" w:rsidRPr="000C2A19">
        <w:rPr>
          <w:rFonts w:ascii="Times New Roman" w:hAnsi="Times New Roman"/>
          <w:szCs w:val="24"/>
        </w:rPr>
        <w:t xml:space="preserve">  </w:t>
      </w:r>
      <w:r w:rsidR="003120D7" w:rsidRPr="000C2A19">
        <w:rPr>
          <w:rFonts w:ascii="Times New Roman" w:hAnsi="Times New Roman"/>
          <w:szCs w:val="24"/>
        </w:rPr>
        <w:t>23</w:t>
      </w:r>
    </w:p>
    <w:p w:rsidR="0046767D" w:rsidRPr="00C05847" w:rsidRDefault="0046767D" w:rsidP="0046767D">
      <w:pPr>
        <w:spacing w:before="0"/>
        <w:rPr>
          <w:rFonts w:ascii="Times New Roman" w:hAnsi="Times New Roman"/>
          <w:szCs w:val="24"/>
        </w:rPr>
      </w:pPr>
      <w:r w:rsidRPr="000C2A19">
        <w:rPr>
          <w:rFonts w:ascii="Times New Roman" w:hAnsi="Times New Roman"/>
          <w:szCs w:val="24"/>
        </w:rPr>
        <w:t>Average wages and overhead*</w:t>
      </w:r>
      <w:r w:rsidR="000A3C29" w:rsidRPr="000C2A19">
        <w:rPr>
          <w:rFonts w:ascii="Times New Roman" w:hAnsi="Times New Roman"/>
          <w:szCs w:val="24"/>
        </w:rPr>
        <w:t>*</w:t>
      </w:r>
      <w:r w:rsidRPr="000C2A19">
        <w:rPr>
          <w:rFonts w:ascii="Times New Roman" w:hAnsi="Times New Roman"/>
          <w:szCs w:val="24"/>
        </w:rPr>
        <w:t xml:space="preserve">                               </w:t>
      </w:r>
      <w:r w:rsidR="000A3C29" w:rsidRPr="000C2A19">
        <w:rPr>
          <w:rFonts w:ascii="Times New Roman" w:hAnsi="Times New Roman"/>
          <w:szCs w:val="24"/>
        </w:rPr>
        <w:t xml:space="preserve">                     </w:t>
      </w:r>
      <w:r w:rsidRPr="000C2A19">
        <w:rPr>
          <w:rFonts w:ascii="Times New Roman" w:hAnsi="Times New Roman"/>
          <w:szCs w:val="24"/>
        </w:rPr>
        <w:t xml:space="preserve">                                       </w:t>
      </w:r>
      <w:r w:rsidRPr="000C2A19">
        <w:rPr>
          <w:rFonts w:ascii="Times New Roman" w:hAnsi="Times New Roman"/>
          <w:szCs w:val="24"/>
          <w:u w:val="single"/>
        </w:rPr>
        <w:t>x $5</w:t>
      </w:r>
      <w:r w:rsidR="00C05847">
        <w:rPr>
          <w:rFonts w:ascii="Times New Roman" w:hAnsi="Times New Roman"/>
          <w:szCs w:val="24"/>
          <w:u w:val="single"/>
        </w:rPr>
        <w:t>5</w:t>
      </w:r>
    </w:p>
    <w:p w:rsidR="00DF69D0" w:rsidRPr="00C05847" w:rsidRDefault="0046767D" w:rsidP="0046767D">
      <w:pPr>
        <w:spacing w:before="0"/>
        <w:rPr>
          <w:rFonts w:ascii="Times New Roman" w:hAnsi="Times New Roman"/>
          <w:szCs w:val="24"/>
          <w:u w:val="single"/>
        </w:rPr>
      </w:pPr>
      <w:r w:rsidRPr="00C05847">
        <w:rPr>
          <w:rFonts w:ascii="Times New Roman" w:hAnsi="Times New Roman"/>
          <w:szCs w:val="24"/>
        </w:rPr>
        <w:lastRenderedPageBreak/>
        <w:t xml:space="preserve">Total estimated annual cost to the Government                                                      </w:t>
      </w:r>
      <w:r w:rsidR="003018DB" w:rsidRPr="00C05847">
        <w:rPr>
          <w:rFonts w:ascii="Times New Roman" w:hAnsi="Times New Roman"/>
          <w:szCs w:val="24"/>
        </w:rPr>
        <w:t xml:space="preserve">           </w:t>
      </w:r>
      <w:r w:rsidRPr="00C05847">
        <w:rPr>
          <w:rFonts w:ascii="Times New Roman" w:hAnsi="Times New Roman"/>
          <w:szCs w:val="24"/>
        </w:rPr>
        <w:t>$</w:t>
      </w:r>
      <w:r w:rsidR="003018DB" w:rsidRPr="00C05847">
        <w:rPr>
          <w:rFonts w:ascii="Times New Roman" w:hAnsi="Times New Roman"/>
          <w:szCs w:val="24"/>
        </w:rPr>
        <w:t>1</w:t>
      </w:r>
      <w:r w:rsidR="003120D7" w:rsidRPr="00C05847">
        <w:rPr>
          <w:rFonts w:ascii="Times New Roman" w:hAnsi="Times New Roman"/>
          <w:szCs w:val="24"/>
        </w:rPr>
        <w:t>,</w:t>
      </w:r>
      <w:r w:rsidR="00C05847" w:rsidRPr="00C05847">
        <w:rPr>
          <w:rFonts w:ascii="Times New Roman" w:hAnsi="Times New Roman"/>
          <w:szCs w:val="24"/>
        </w:rPr>
        <w:t>2</w:t>
      </w:r>
      <w:r w:rsidR="00C05847">
        <w:rPr>
          <w:rFonts w:ascii="Times New Roman" w:hAnsi="Times New Roman"/>
          <w:szCs w:val="24"/>
        </w:rPr>
        <w:t>65</w:t>
      </w:r>
    </w:p>
    <w:p w:rsidR="00521188" w:rsidRPr="000C2A19" w:rsidRDefault="00521188" w:rsidP="00700527">
      <w:pPr>
        <w:spacing w:before="0"/>
        <w:rPr>
          <w:rFonts w:ascii="Times New Roman" w:hAnsi="Times New Roman"/>
          <w:szCs w:val="24"/>
        </w:rPr>
      </w:pPr>
    </w:p>
    <w:p w:rsidR="000A3C29" w:rsidRPr="000C2A19" w:rsidRDefault="000A3C29" w:rsidP="00700527">
      <w:pPr>
        <w:spacing w:before="0"/>
        <w:rPr>
          <w:rFonts w:ascii="Times New Roman" w:hAnsi="Times New Roman"/>
          <w:szCs w:val="24"/>
        </w:rPr>
      </w:pPr>
      <w:r w:rsidRPr="000C2A19">
        <w:rPr>
          <w:rFonts w:ascii="Times New Roman" w:hAnsi="Times New Roman"/>
          <w:szCs w:val="24"/>
        </w:rPr>
        <w:t>* Review time is based on average time for government to review the schedule submitted by a contractor.</w:t>
      </w:r>
    </w:p>
    <w:p w:rsidR="00521188" w:rsidRPr="00F3432D" w:rsidRDefault="00521188" w:rsidP="001B5934">
      <w:pPr>
        <w:tabs>
          <w:tab w:val="clear" w:pos="560"/>
          <w:tab w:val="clear" w:pos="1120"/>
          <w:tab w:val="clear" w:pos="1680"/>
          <w:tab w:val="clear" w:pos="2240"/>
        </w:tabs>
        <w:spacing w:before="0" w:line="240" w:lineRule="auto"/>
        <w:rPr>
          <w:rFonts w:ascii="Times New Roman" w:hAnsi="Times New Roman"/>
          <w:szCs w:val="24"/>
        </w:rPr>
      </w:pPr>
      <w:r w:rsidRPr="000C2A19">
        <w:rPr>
          <w:rFonts w:ascii="Times New Roman" w:hAnsi="Times New Roman"/>
          <w:szCs w:val="24"/>
        </w:rPr>
        <w:t>*</w:t>
      </w:r>
      <w:r w:rsidR="000A3C29" w:rsidRPr="000C2A19">
        <w:rPr>
          <w:rFonts w:ascii="Times New Roman" w:hAnsi="Times New Roman"/>
          <w:szCs w:val="24"/>
        </w:rPr>
        <w:t>*</w:t>
      </w:r>
      <w:r w:rsidRPr="000C2A19">
        <w:rPr>
          <w:rFonts w:ascii="Times New Roman" w:hAnsi="Times New Roman"/>
          <w:szCs w:val="24"/>
        </w:rPr>
        <w:t xml:space="preserve"> </w:t>
      </w:r>
      <w:r w:rsidR="00315EC3" w:rsidRPr="000C2A19">
        <w:rPr>
          <w:rFonts w:ascii="Times New Roman" w:hAnsi="Times New Roman"/>
          <w:szCs w:val="24"/>
        </w:rPr>
        <w:t>Based on a GS-12, Step 5 or $</w:t>
      </w:r>
      <w:r w:rsidR="00C05847">
        <w:rPr>
          <w:rFonts w:ascii="Times New Roman" w:hAnsi="Times New Roman"/>
          <w:szCs w:val="24"/>
        </w:rPr>
        <w:t>40.51</w:t>
      </w:r>
      <w:r w:rsidR="00315EC3" w:rsidRPr="00C05847">
        <w:rPr>
          <w:rFonts w:ascii="Times New Roman" w:hAnsi="Times New Roman"/>
          <w:szCs w:val="24"/>
        </w:rPr>
        <w:t>/hour (from the OPM GS Salary Table 2019-RUS</w:t>
      </w:r>
      <w:r w:rsidR="00F3432D" w:rsidRPr="00F3432D">
        <w:rPr>
          <w:rFonts w:ascii="Times New Roman" w:hAnsi="Times New Roman"/>
          <w:szCs w:val="24"/>
        </w:rPr>
        <w:t xml:space="preserve"> </w:t>
      </w:r>
      <w:r w:rsidR="00F3432D" w:rsidRPr="00F90A3E">
        <w:rPr>
          <w:rFonts w:ascii="Times New Roman" w:hAnsi="Times New Roman"/>
          <w:color w:val="000000"/>
          <w:szCs w:val="24"/>
        </w:rPr>
        <w:t>found at www.opm.gov</w:t>
      </w:r>
      <w:r w:rsidR="00315EC3" w:rsidRPr="00F3432D">
        <w:rPr>
          <w:rFonts w:ascii="Times New Roman" w:hAnsi="Times New Roman"/>
          <w:szCs w:val="24"/>
        </w:rPr>
        <w:t>), added overhead at 36.25 percent, and rounded to the nearest whole dollar, or $</w:t>
      </w:r>
      <w:r w:rsidR="00C05847">
        <w:rPr>
          <w:rFonts w:ascii="Times New Roman" w:hAnsi="Times New Roman"/>
          <w:szCs w:val="24"/>
        </w:rPr>
        <w:t>55</w:t>
      </w:r>
      <w:r w:rsidR="00315EC3" w:rsidRPr="00F3432D">
        <w:rPr>
          <w:rFonts w:ascii="Times New Roman" w:hAnsi="Times New Roman"/>
          <w:szCs w:val="24"/>
        </w:rPr>
        <w:t>/hour.</w:t>
      </w:r>
    </w:p>
    <w:p w:rsidR="005853C3" w:rsidRPr="000C2A19" w:rsidRDefault="005853C3">
      <w:pPr>
        <w:pStyle w:val="FRi"/>
        <w:tabs>
          <w:tab w:val="left" w:pos="560"/>
          <w:tab w:val="left" w:pos="1120"/>
        </w:tabs>
        <w:spacing w:before="0"/>
        <w:rPr>
          <w:rFonts w:ascii="Times New Roman" w:hAnsi="Times New Roman"/>
          <w:szCs w:val="24"/>
        </w:rPr>
      </w:pPr>
    </w:p>
    <w:p w:rsidR="0052468D" w:rsidRPr="000C2A19" w:rsidRDefault="005853C3" w:rsidP="0052468D">
      <w:pPr>
        <w:spacing w:before="0"/>
        <w:rPr>
          <w:rFonts w:ascii="Times New Roman" w:hAnsi="Times New Roman"/>
          <w:szCs w:val="24"/>
        </w:rPr>
      </w:pPr>
      <w:r w:rsidRPr="000C2A19">
        <w:rPr>
          <w:rFonts w:ascii="Times New Roman" w:hAnsi="Times New Roman"/>
          <w:b/>
          <w:szCs w:val="24"/>
        </w:rPr>
        <w:t>15.</w:t>
      </w:r>
      <w:r w:rsidRPr="000C2A19">
        <w:rPr>
          <w:rFonts w:ascii="Times New Roman" w:hAnsi="Times New Roman"/>
          <w:szCs w:val="24"/>
        </w:rPr>
        <w:t xml:space="preserve">  </w:t>
      </w:r>
      <w:r w:rsidRPr="000C2A19">
        <w:rPr>
          <w:rFonts w:ascii="Times New Roman" w:hAnsi="Times New Roman"/>
          <w:b/>
          <w:szCs w:val="24"/>
        </w:rPr>
        <w:t>Explain reasons for program changes or adjustments reported in Item 13 or 14</w:t>
      </w:r>
      <w:r w:rsidRPr="000C2A19">
        <w:rPr>
          <w:rFonts w:ascii="Times New Roman" w:hAnsi="Times New Roman"/>
          <w:szCs w:val="24"/>
        </w:rPr>
        <w:t xml:space="preserve">.  </w:t>
      </w:r>
      <w:r w:rsidR="00612428" w:rsidRPr="000C2A19">
        <w:rPr>
          <w:rFonts w:ascii="Times New Roman" w:hAnsi="Times New Roman"/>
          <w:szCs w:val="24"/>
        </w:rPr>
        <w:t>T</w:t>
      </w:r>
      <w:r w:rsidR="00315EC3" w:rsidRPr="000C2A19">
        <w:rPr>
          <w:rFonts w:ascii="Times New Roman" w:hAnsi="Times New Roman"/>
          <w:szCs w:val="24"/>
        </w:rPr>
        <w:t xml:space="preserve">he total annual public burden </w:t>
      </w:r>
      <w:r w:rsidR="001B5934" w:rsidRPr="000C2A19">
        <w:rPr>
          <w:rFonts w:ascii="Times New Roman" w:hAnsi="Times New Roman"/>
          <w:szCs w:val="24"/>
        </w:rPr>
        <w:t>decreased</w:t>
      </w:r>
      <w:r w:rsidR="00315EC3" w:rsidRPr="000C2A19">
        <w:rPr>
          <w:rFonts w:ascii="Times New Roman" w:hAnsi="Times New Roman"/>
          <w:szCs w:val="24"/>
        </w:rPr>
        <w:t xml:space="preserve"> by </w:t>
      </w:r>
      <w:r w:rsidR="00E64DB6" w:rsidRPr="000C2A19">
        <w:rPr>
          <w:rFonts w:ascii="Times New Roman" w:hAnsi="Times New Roman"/>
          <w:szCs w:val="24"/>
        </w:rPr>
        <w:t>30,248</w:t>
      </w:r>
      <w:r w:rsidR="001B5934" w:rsidRPr="000C2A19">
        <w:rPr>
          <w:rFonts w:ascii="Times New Roman" w:hAnsi="Times New Roman"/>
          <w:szCs w:val="24"/>
        </w:rPr>
        <w:t xml:space="preserve"> hours due to a decrease</w:t>
      </w:r>
      <w:r w:rsidR="00315EC3" w:rsidRPr="000C2A19">
        <w:rPr>
          <w:rFonts w:ascii="Times New Roman" w:hAnsi="Times New Roman"/>
          <w:szCs w:val="24"/>
        </w:rPr>
        <w:t xml:space="preserve"> in the number of </w:t>
      </w:r>
      <w:r w:rsidR="001B5934" w:rsidRPr="000C2A19">
        <w:rPr>
          <w:rFonts w:ascii="Times New Roman" w:hAnsi="Times New Roman"/>
          <w:szCs w:val="24"/>
        </w:rPr>
        <w:t>annual respondents</w:t>
      </w:r>
      <w:r w:rsidR="008B4DAA" w:rsidRPr="000C2A19">
        <w:rPr>
          <w:rFonts w:ascii="Times New Roman" w:hAnsi="Times New Roman"/>
          <w:szCs w:val="24"/>
        </w:rPr>
        <w:t xml:space="preserve"> that is based on data from the latest fiscal year</w:t>
      </w:r>
      <w:r w:rsidR="003120D7" w:rsidRPr="000C2A19">
        <w:rPr>
          <w:rFonts w:ascii="Times New Roman" w:hAnsi="Times New Roman"/>
          <w:szCs w:val="24"/>
        </w:rPr>
        <w:t xml:space="preserve"> and</w:t>
      </w:r>
      <w:r w:rsidR="006D4AB1" w:rsidRPr="000C2A19">
        <w:rPr>
          <w:rFonts w:ascii="Times New Roman" w:hAnsi="Times New Roman"/>
          <w:szCs w:val="24"/>
        </w:rPr>
        <w:t xml:space="preserve"> an increase to the</w:t>
      </w:r>
      <w:r w:rsidR="003120D7" w:rsidRPr="000C2A19">
        <w:rPr>
          <w:rFonts w:ascii="Times New Roman" w:hAnsi="Times New Roman"/>
          <w:szCs w:val="24"/>
        </w:rPr>
        <w:t xml:space="preserve"> simplified acquisition threshold</w:t>
      </w:r>
      <w:r w:rsidR="00315EC3" w:rsidRPr="000C2A19">
        <w:rPr>
          <w:rFonts w:ascii="Times New Roman" w:hAnsi="Times New Roman"/>
          <w:szCs w:val="24"/>
        </w:rPr>
        <w:t xml:space="preserve">. </w:t>
      </w:r>
    </w:p>
    <w:p w:rsidR="006B3C86" w:rsidRPr="000C2A19" w:rsidRDefault="006B3C86">
      <w:pPr>
        <w:spacing w:before="0"/>
        <w:rPr>
          <w:rFonts w:ascii="Times New Roman" w:hAnsi="Times New Roman"/>
          <w:szCs w:val="24"/>
        </w:rPr>
      </w:pPr>
    </w:p>
    <w:p w:rsidR="005853C3" w:rsidRPr="000C2A19" w:rsidRDefault="00580609" w:rsidP="00580609">
      <w:pPr>
        <w:spacing w:before="0"/>
        <w:rPr>
          <w:rFonts w:ascii="Times New Roman" w:hAnsi="Times New Roman"/>
          <w:szCs w:val="24"/>
        </w:rPr>
      </w:pPr>
      <w:r w:rsidRPr="000C2A19">
        <w:rPr>
          <w:rFonts w:ascii="Times New Roman" w:hAnsi="Times New Roman"/>
          <w:b/>
          <w:szCs w:val="24"/>
        </w:rPr>
        <w:t xml:space="preserve">16.  </w:t>
      </w:r>
      <w:r w:rsidR="005853C3" w:rsidRPr="000C2A19">
        <w:rPr>
          <w:rFonts w:ascii="Times New Roman" w:hAnsi="Times New Roman"/>
          <w:b/>
          <w:szCs w:val="24"/>
        </w:rPr>
        <w:t>Outline plans for published results of information collections.</w:t>
      </w:r>
      <w:r w:rsidR="005853C3" w:rsidRPr="000C2A19">
        <w:rPr>
          <w:rFonts w:ascii="Times New Roman" w:hAnsi="Times New Roman"/>
          <w:szCs w:val="24"/>
        </w:rPr>
        <w:t xml:space="preserve">  Results will not be tabulated or published.</w:t>
      </w:r>
    </w:p>
    <w:p w:rsidR="005853C3" w:rsidRPr="000C2A19" w:rsidRDefault="005853C3">
      <w:pPr>
        <w:rPr>
          <w:rFonts w:ascii="Times New Roman" w:hAnsi="Times New Roman"/>
          <w:szCs w:val="24"/>
        </w:rPr>
      </w:pPr>
      <w:r w:rsidRPr="000C2A19">
        <w:rPr>
          <w:rFonts w:ascii="Times New Roman" w:hAnsi="Times New Roman"/>
          <w:b/>
          <w:szCs w:val="24"/>
        </w:rPr>
        <w:t>17.</w:t>
      </w:r>
      <w:r w:rsidRPr="000C2A19">
        <w:rPr>
          <w:rFonts w:ascii="Times New Roman" w:hAnsi="Times New Roman"/>
          <w:szCs w:val="24"/>
        </w:rPr>
        <w:t xml:space="preserve">  </w:t>
      </w:r>
      <w:r w:rsidRPr="000C2A19">
        <w:rPr>
          <w:rFonts w:ascii="Times New Roman" w:hAnsi="Times New Roman"/>
          <w:b/>
          <w:szCs w:val="24"/>
        </w:rPr>
        <w:t>Approval not to display expiration date</w:t>
      </w:r>
      <w:r w:rsidRPr="000C2A19">
        <w:rPr>
          <w:rFonts w:ascii="Times New Roman" w:hAnsi="Times New Roman"/>
          <w:szCs w:val="24"/>
        </w:rPr>
        <w:t>.  Not applicable.</w:t>
      </w:r>
    </w:p>
    <w:p w:rsidR="005853C3" w:rsidRPr="000C2A19" w:rsidRDefault="005853C3">
      <w:pPr>
        <w:rPr>
          <w:rFonts w:ascii="Times New Roman" w:hAnsi="Times New Roman"/>
          <w:szCs w:val="24"/>
        </w:rPr>
      </w:pPr>
      <w:r w:rsidRPr="000C2A19">
        <w:rPr>
          <w:rFonts w:ascii="Times New Roman" w:hAnsi="Times New Roman"/>
          <w:b/>
          <w:szCs w:val="24"/>
        </w:rPr>
        <w:t>18.</w:t>
      </w:r>
      <w:r w:rsidRPr="000C2A19">
        <w:rPr>
          <w:rFonts w:ascii="Times New Roman" w:hAnsi="Times New Roman"/>
          <w:szCs w:val="24"/>
        </w:rPr>
        <w:t xml:space="preserve">  </w:t>
      </w:r>
      <w:r w:rsidRPr="000C2A19">
        <w:rPr>
          <w:rFonts w:ascii="Times New Roman" w:hAnsi="Times New Roman"/>
          <w:b/>
          <w:szCs w:val="24"/>
        </w:rPr>
        <w:t>Explanation of exception to certification statement</w:t>
      </w:r>
      <w:r w:rsidRPr="000C2A19">
        <w:rPr>
          <w:rFonts w:ascii="Times New Roman" w:hAnsi="Times New Roman"/>
          <w:szCs w:val="24"/>
        </w:rPr>
        <w:t>.  Not applicable.</w:t>
      </w:r>
    </w:p>
    <w:p w:rsidR="005853C3" w:rsidRPr="000C2A19" w:rsidRDefault="005853C3">
      <w:pPr>
        <w:spacing w:before="0"/>
        <w:rPr>
          <w:rFonts w:ascii="Times New Roman" w:hAnsi="Times New Roman"/>
          <w:szCs w:val="24"/>
        </w:rPr>
      </w:pPr>
    </w:p>
    <w:p w:rsidR="00612428" w:rsidRPr="00F3432D" w:rsidRDefault="005853C3" w:rsidP="00F3432D">
      <w:pPr>
        <w:spacing w:before="0"/>
        <w:rPr>
          <w:rFonts w:ascii="Times New Roman" w:hAnsi="Times New Roman"/>
          <w:szCs w:val="24"/>
        </w:rPr>
      </w:pPr>
      <w:r w:rsidRPr="000C2A19">
        <w:rPr>
          <w:rFonts w:ascii="Times New Roman" w:hAnsi="Times New Roman"/>
          <w:b/>
          <w:szCs w:val="24"/>
        </w:rPr>
        <w:t xml:space="preserve">B.  Collections of Information Employing Statistical </w:t>
      </w:r>
      <w:r w:rsidRPr="000C2A19">
        <w:rPr>
          <w:rFonts w:ascii="Times New Roman" w:hAnsi="Times New Roman"/>
          <w:b/>
          <w:szCs w:val="24"/>
        </w:rPr>
        <w:br/>
        <w:t xml:space="preserve">    Methods.</w:t>
      </w:r>
      <w:r w:rsidR="002A587C" w:rsidRPr="000C2A19">
        <w:rPr>
          <w:rFonts w:ascii="Times New Roman" w:hAnsi="Times New Roman"/>
          <w:szCs w:val="24"/>
        </w:rPr>
        <w:t xml:space="preserve">  </w:t>
      </w:r>
      <w:r w:rsidRPr="000C2A19">
        <w:rPr>
          <w:rFonts w:ascii="Times New Roman" w:hAnsi="Times New Roman"/>
          <w:szCs w:val="24"/>
        </w:rPr>
        <w:t>Statistical methods are not used in this information collection.</w:t>
      </w:r>
    </w:p>
    <w:sectPr w:rsidR="00612428" w:rsidRPr="00F3432D">
      <w:footerReference w:type="even" r:id="rId8"/>
      <w:footerReference w:type="default" r:id="rId9"/>
      <w:footnotePr>
        <w:numRestart w:val="eachPage"/>
      </w:footnotePr>
      <w:pgSz w:w="12240" w:h="15840"/>
      <w:pgMar w:top="1440" w:right="1440" w:bottom="1440" w:left="1440" w:header="720" w:footer="720" w:gutter="0"/>
      <w:pgNumType w:start="1"/>
      <w:cols w:space="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364" w:rsidRDefault="00DD4364">
      <w:r>
        <w:separator/>
      </w:r>
    </w:p>
  </w:endnote>
  <w:endnote w:type="continuationSeparator" w:id="0">
    <w:p w:rsidR="00DD4364" w:rsidRDefault="00DD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3C3" w:rsidRDefault="005853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53C3" w:rsidRDefault="005853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3C3" w:rsidRDefault="005853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6E92">
      <w:rPr>
        <w:rStyle w:val="PageNumber"/>
        <w:noProof/>
      </w:rPr>
      <w:t>2</w:t>
    </w:r>
    <w:r>
      <w:rPr>
        <w:rStyle w:val="PageNumber"/>
      </w:rPr>
      <w:fldChar w:fldCharType="end"/>
    </w:r>
  </w:p>
  <w:p w:rsidR="005853C3" w:rsidRDefault="00585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364" w:rsidRDefault="00DD4364">
      <w:r>
        <w:separator/>
      </w:r>
    </w:p>
  </w:footnote>
  <w:footnote w:type="continuationSeparator" w:id="0">
    <w:p w:rsidR="00DD4364" w:rsidRDefault="00DD43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139A8"/>
    <w:multiLevelType w:val="hybridMultilevel"/>
    <w:tmpl w:val="341E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E24792"/>
    <w:multiLevelType w:val="multilevel"/>
    <w:tmpl w:val="E9DC4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EB27A4"/>
    <w:multiLevelType w:val="singleLevel"/>
    <w:tmpl w:val="D242AFA0"/>
    <w:lvl w:ilvl="0">
      <w:start w:val="16"/>
      <w:numFmt w:val="decimal"/>
      <w:lvlText w:val="%1."/>
      <w:legacy w:legacy="1" w:legacySpace="0" w:legacyIndent="705"/>
      <w:lvlJc w:val="left"/>
      <w:pPr>
        <w:ind w:left="705" w:hanging="705"/>
      </w:pPr>
    </w:lvl>
  </w:abstractNum>
  <w:num w:numId="1">
    <w:abstractNumId w:val="2"/>
  </w:num>
  <w:num w:numId="2">
    <w:abstractNumId w:val="0"/>
  </w:num>
  <w:num w:numId="3">
    <w:abstractNumId w:val="1"/>
    <w:lvlOverride w:ilvl="0">
      <w:lvl w:ilvl="0">
        <w:numFmt w:val="upperLetter"/>
        <w:lvlText w:val="%1."/>
        <w:lvlJc w:val="left"/>
      </w:lvl>
    </w:lvlOverride>
  </w:num>
  <w:num w:numId="4">
    <w:abstractNumId w:val="1"/>
    <w:lvlOverride w:ilvl="0">
      <w:lvl w:ilvl="0">
        <w:numFmt w:val="upperLetter"/>
        <w:lvlText w:val="%1."/>
        <w:lvlJc w:val="left"/>
      </w:lvl>
    </w:lvlOverride>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13"/>
    <w:rsid w:val="000175AC"/>
    <w:rsid w:val="0002697E"/>
    <w:rsid w:val="00045A03"/>
    <w:rsid w:val="00046B72"/>
    <w:rsid w:val="000513EE"/>
    <w:rsid w:val="00062496"/>
    <w:rsid w:val="00062DB0"/>
    <w:rsid w:val="00064EF0"/>
    <w:rsid w:val="000A3C29"/>
    <w:rsid w:val="000C2A19"/>
    <w:rsid w:val="000C6E92"/>
    <w:rsid w:val="00132BFD"/>
    <w:rsid w:val="00136736"/>
    <w:rsid w:val="00143FA0"/>
    <w:rsid w:val="00144BC4"/>
    <w:rsid w:val="00196FD1"/>
    <w:rsid w:val="001B5934"/>
    <w:rsid w:val="001B6771"/>
    <w:rsid w:val="001B7BC2"/>
    <w:rsid w:val="001C0AC6"/>
    <w:rsid w:val="00223767"/>
    <w:rsid w:val="00227EF7"/>
    <w:rsid w:val="0024790E"/>
    <w:rsid w:val="002561C6"/>
    <w:rsid w:val="002573F3"/>
    <w:rsid w:val="00265731"/>
    <w:rsid w:val="00273430"/>
    <w:rsid w:val="00292B53"/>
    <w:rsid w:val="002A587C"/>
    <w:rsid w:val="002C14E3"/>
    <w:rsid w:val="002E04B3"/>
    <w:rsid w:val="002F2D24"/>
    <w:rsid w:val="003018DB"/>
    <w:rsid w:val="003120D7"/>
    <w:rsid w:val="00312735"/>
    <w:rsid w:val="00314321"/>
    <w:rsid w:val="00315EC3"/>
    <w:rsid w:val="00317511"/>
    <w:rsid w:val="0032113E"/>
    <w:rsid w:val="00341846"/>
    <w:rsid w:val="00343C54"/>
    <w:rsid w:val="0034403E"/>
    <w:rsid w:val="00366B8E"/>
    <w:rsid w:val="00367813"/>
    <w:rsid w:val="00370995"/>
    <w:rsid w:val="00372FCB"/>
    <w:rsid w:val="00396D1F"/>
    <w:rsid w:val="003C6685"/>
    <w:rsid w:val="00431BF2"/>
    <w:rsid w:val="004660E7"/>
    <w:rsid w:val="0046767D"/>
    <w:rsid w:val="00493AA9"/>
    <w:rsid w:val="004C3A41"/>
    <w:rsid w:val="004C4D51"/>
    <w:rsid w:val="004D6DEA"/>
    <w:rsid w:val="004E6855"/>
    <w:rsid w:val="004F41D7"/>
    <w:rsid w:val="004F7878"/>
    <w:rsid w:val="005026D1"/>
    <w:rsid w:val="00503431"/>
    <w:rsid w:val="00503973"/>
    <w:rsid w:val="00521188"/>
    <w:rsid w:val="0052468D"/>
    <w:rsid w:val="005677BE"/>
    <w:rsid w:val="00580609"/>
    <w:rsid w:val="005830EF"/>
    <w:rsid w:val="005853C3"/>
    <w:rsid w:val="005931C5"/>
    <w:rsid w:val="005A526B"/>
    <w:rsid w:val="005B0CD5"/>
    <w:rsid w:val="005B6B03"/>
    <w:rsid w:val="005D590D"/>
    <w:rsid w:val="005E57B5"/>
    <w:rsid w:val="005F144E"/>
    <w:rsid w:val="00612428"/>
    <w:rsid w:val="006408A3"/>
    <w:rsid w:val="0067655E"/>
    <w:rsid w:val="006846C2"/>
    <w:rsid w:val="006873C9"/>
    <w:rsid w:val="006A21DA"/>
    <w:rsid w:val="006B3C86"/>
    <w:rsid w:val="006B3DFB"/>
    <w:rsid w:val="006C2628"/>
    <w:rsid w:val="006D4AB1"/>
    <w:rsid w:val="006E257F"/>
    <w:rsid w:val="006F03B6"/>
    <w:rsid w:val="006F4D0B"/>
    <w:rsid w:val="00700527"/>
    <w:rsid w:val="007074BA"/>
    <w:rsid w:val="00715126"/>
    <w:rsid w:val="0072698B"/>
    <w:rsid w:val="007623D9"/>
    <w:rsid w:val="007720F5"/>
    <w:rsid w:val="00796450"/>
    <w:rsid w:val="007E0B52"/>
    <w:rsid w:val="00844A1E"/>
    <w:rsid w:val="00845B4D"/>
    <w:rsid w:val="0087104A"/>
    <w:rsid w:val="00880E3A"/>
    <w:rsid w:val="00882239"/>
    <w:rsid w:val="00890990"/>
    <w:rsid w:val="0089607F"/>
    <w:rsid w:val="008A1BFD"/>
    <w:rsid w:val="008B4DAA"/>
    <w:rsid w:val="008C3F10"/>
    <w:rsid w:val="0091565C"/>
    <w:rsid w:val="00936E50"/>
    <w:rsid w:val="009764DA"/>
    <w:rsid w:val="00997B54"/>
    <w:rsid w:val="009B0E23"/>
    <w:rsid w:val="009B6E0E"/>
    <w:rsid w:val="009C5D95"/>
    <w:rsid w:val="009F7DC3"/>
    <w:rsid w:val="00A223EE"/>
    <w:rsid w:val="00A22B04"/>
    <w:rsid w:val="00A26D1C"/>
    <w:rsid w:val="00A3332B"/>
    <w:rsid w:val="00A5429A"/>
    <w:rsid w:val="00A55F3E"/>
    <w:rsid w:val="00A576AF"/>
    <w:rsid w:val="00A713F5"/>
    <w:rsid w:val="00A755C8"/>
    <w:rsid w:val="00A825EE"/>
    <w:rsid w:val="00AA6A82"/>
    <w:rsid w:val="00AF0C30"/>
    <w:rsid w:val="00AF59F2"/>
    <w:rsid w:val="00B15A92"/>
    <w:rsid w:val="00B32747"/>
    <w:rsid w:val="00B43278"/>
    <w:rsid w:val="00B60212"/>
    <w:rsid w:val="00B83EA4"/>
    <w:rsid w:val="00BB0220"/>
    <w:rsid w:val="00BB7FB0"/>
    <w:rsid w:val="00C05847"/>
    <w:rsid w:val="00C211FA"/>
    <w:rsid w:val="00C21210"/>
    <w:rsid w:val="00C73D9B"/>
    <w:rsid w:val="00C751F0"/>
    <w:rsid w:val="00CC7676"/>
    <w:rsid w:val="00CD207F"/>
    <w:rsid w:val="00CD741A"/>
    <w:rsid w:val="00CE0E32"/>
    <w:rsid w:val="00CE749F"/>
    <w:rsid w:val="00D23837"/>
    <w:rsid w:val="00D25A0E"/>
    <w:rsid w:val="00D27462"/>
    <w:rsid w:val="00D46D8C"/>
    <w:rsid w:val="00D53FE1"/>
    <w:rsid w:val="00DB0580"/>
    <w:rsid w:val="00DD1C19"/>
    <w:rsid w:val="00DD4364"/>
    <w:rsid w:val="00DE6B56"/>
    <w:rsid w:val="00DF69D0"/>
    <w:rsid w:val="00E04781"/>
    <w:rsid w:val="00E05A1F"/>
    <w:rsid w:val="00E44A5B"/>
    <w:rsid w:val="00E518B0"/>
    <w:rsid w:val="00E64DB6"/>
    <w:rsid w:val="00E72FDA"/>
    <w:rsid w:val="00E81630"/>
    <w:rsid w:val="00EA54B8"/>
    <w:rsid w:val="00EB0041"/>
    <w:rsid w:val="00EC4F17"/>
    <w:rsid w:val="00EE1F15"/>
    <w:rsid w:val="00EF128A"/>
    <w:rsid w:val="00F067B0"/>
    <w:rsid w:val="00F13EDD"/>
    <w:rsid w:val="00F20DBA"/>
    <w:rsid w:val="00F30AC2"/>
    <w:rsid w:val="00F3432D"/>
    <w:rsid w:val="00F54221"/>
    <w:rsid w:val="00F651BB"/>
    <w:rsid w:val="00F70853"/>
    <w:rsid w:val="00F747F2"/>
    <w:rsid w:val="00F754C1"/>
    <w:rsid w:val="00F778F9"/>
    <w:rsid w:val="00FD1C8D"/>
    <w:rsid w:val="00FF7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pPr>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Courier" w:hAnsi="Courier"/>
    </w:rPr>
  </w:style>
  <w:style w:type="paragraph" w:customStyle="1" w:styleId="FRi">
    <w:name w:val="FR(i)"/>
    <w:basedOn w:val="Normal"/>
    <w:pPr>
      <w:tabs>
        <w:tab w:val="clear" w:pos="560"/>
        <w:tab w:val="clear" w:pos="1120"/>
      </w:tabs>
    </w:pPr>
  </w:style>
  <w:style w:type="paragraph" w:customStyle="1" w:styleId="FAR">
    <w:name w:val="FAR"/>
    <w:basedOn w:val="Normal"/>
    <w:pPr>
      <w:tabs>
        <w:tab w:val="left" w:pos="240"/>
        <w:tab w:val="left" w:pos="480"/>
        <w:tab w:val="left" w:pos="720"/>
        <w:tab w:val="left" w:pos="960"/>
      </w:tabs>
    </w:pPr>
    <w:rPr>
      <w:rFonts w:ascii="Times" w:hAnsi="Times"/>
      <w:sz w:val="20"/>
    </w:rPr>
  </w:style>
  <w:style w:type="paragraph" w:customStyle="1" w:styleId="FRA">
    <w:name w:val="FR(A)"/>
    <w:basedOn w:val="Normal"/>
    <w:pPr>
      <w:tabs>
        <w:tab w:val="clear" w:pos="560"/>
        <w:tab w:val="clear" w:pos="1120"/>
        <w:tab w:val="clear" w:pos="1680"/>
      </w:tabs>
    </w:pPr>
  </w:style>
  <w:style w:type="paragraph" w:customStyle="1" w:styleId="FR1">
    <w:name w:val="FR(1)"/>
    <w:basedOn w:val="Normal"/>
    <w:pPr>
      <w:tabs>
        <w:tab w:val="clear" w:pos="560"/>
      </w:tabs>
    </w:pPr>
  </w:style>
  <w:style w:type="paragraph" w:customStyle="1" w:styleId="memoheader">
    <w:name w:val="memo header"/>
    <w:basedOn w:val="Normal"/>
    <w:pPr>
      <w:tabs>
        <w:tab w:val="clear" w:pos="560"/>
        <w:tab w:val="clear" w:pos="1120"/>
        <w:tab w:val="clear" w:pos="1680"/>
        <w:tab w:val="clear" w:pos="2240"/>
      </w:tabs>
      <w:spacing w:before="0"/>
      <w:ind w:left="2700" w:hanging="2700"/>
    </w:pPr>
  </w:style>
  <w:style w:type="paragraph" w:styleId="Footer">
    <w:name w:val="footer"/>
    <w:basedOn w:val="Normal"/>
    <w:pPr>
      <w:tabs>
        <w:tab w:val="clear" w:pos="560"/>
        <w:tab w:val="clear" w:pos="1120"/>
        <w:tab w:val="clear" w:pos="1680"/>
        <w:tab w:val="clear" w:pos="2240"/>
        <w:tab w:val="center" w:pos="4320"/>
        <w:tab w:val="right" w:pos="8640"/>
      </w:tabs>
    </w:pPr>
  </w:style>
  <w:style w:type="character" w:styleId="Hyperlink">
    <w:name w:val="Hyperlink"/>
    <w:rsid w:val="00C73D9B"/>
    <w:rPr>
      <w:color w:val="0000FF"/>
      <w:u w:val="single"/>
    </w:rPr>
  </w:style>
  <w:style w:type="paragraph" w:styleId="NormalWeb">
    <w:name w:val="Normal (Web)"/>
    <w:basedOn w:val="Normal"/>
    <w:uiPriority w:val="99"/>
    <w:unhideWhenUsed/>
    <w:rsid w:val="00CE0E32"/>
    <w:pPr>
      <w:tabs>
        <w:tab w:val="clear" w:pos="560"/>
        <w:tab w:val="clear" w:pos="1120"/>
        <w:tab w:val="clear" w:pos="1680"/>
        <w:tab w:val="clear" w:pos="2240"/>
      </w:tabs>
      <w:spacing w:before="100" w:beforeAutospacing="1" w:after="100" w:afterAutospacing="1" w:line="240" w:lineRule="auto"/>
    </w:pPr>
    <w:rPr>
      <w:rFonts w:ascii="Times New Roman" w:hAnsi="Times New Roman"/>
      <w:szCs w:val="24"/>
    </w:rPr>
  </w:style>
  <w:style w:type="paragraph" w:styleId="ListParagraph">
    <w:name w:val="List Paragraph"/>
    <w:basedOn w:val="Normal"/>
    <w:uiPriority w:val="34"/>
    <w:qFormat/>
    <w:rsid w:val="000A3C29"/>
    <w:pPr>
      <w:ind w:left="720"/>
      <w:contextualSpacing/>
    </w:pPr>
  </w:style>
  <w:style w:type="paragraph" w:styleId="BalloonText">
    <w:name w:val="Balloon Text"/>
    <w:basedOn w:val="Normal"/>
    <w:link w:val="BalloonTextChar"/>
    <w:rsid w:val="0061242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6124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pPr>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Courier" w:hAnsi="Courier"/>
    </w:rPr>
  </w:style>
  <w:style w:type="paragraph" w:customStyle="1" w:styleId="FRi">
    <w:name w:val="FR(i)"/>
    <w:basedOn w:val="Normal"/>
    <w:pPr>
      <w:tabs>
        <w:tab w:val="clear" w:pos="560"/>
        <w:tab w:val="clear" w:pos="1120"/>
      </w:tabs>
    </w:pPr>
  </w:style>
  <w:style w:type="paragraph" w:customStyle="1" w:styleId="FAR">
    <w:name w:val="FAR"/>
    <w:basedOn w:val="Normal"/>
    <w:pPr>
      <w:tabs>
        <w:tab w:val="left" w:pos="240"/>
        <w:tab w:val="left" w:pos="480"/>
        <w:tab w:val="left" w:pos="720"/>
        <w:tab w:val="left" w:pos="960"/>
      </w:tabs>
    </w:pPr>
    <w:rPr>
      <w:rFonts w:ascii="Times" w:hAnsi="Times"/>
      <w:sz w:val="20"/>
    </w:rPr>
  </w:style>
  <w:style w:type="paragraph" w:customStyle="1" w:styleId="FRA">
    <w:name w:val="FR(A)"/>
    <w:basedOn w:val="Normal"/>
    <w:pPr>
      <w:tabs>
        <w:tab w:val="clear" w:pos="560"/>
        <w:tab w:val="clear" w:pos="1120"/>
        <w:tab w:val="clear" w:pos="1680"/>
      </w:tabs>
    </w:pPr>
  </w:style>
  <w:style w:type="paragraph" w:customStyle="1" w:styleId="FR1">
    <w:name w:val="FR(1)"/>
    <w:basedOn w:val="Normal"/>
    <w:pPr>
      <w:tabs>
        <w:tab w:val="clear" w:pos="560"/>
      </w:tabs>
    </w:pPr>
  </w:style>
  <w:style w:type="paragraph" w:customStyle="1" w:styleId="memoheader">
    <w:name w:val="memo header"/>
    <w:basedOn w:val="Normal"/>
    <w:pPr>
      <w:tabs>
        <w:tab w:val="clear" w:pos="560"/>
        <w:tab w:val="clear" w:pos="1120"/>
        <w:tab w:val="clear" w:pos="1680"/>
        <w:tab w:val="clear" w:pos="2240"/>
      </w:tabs>
      <w:spacing w:before="0"/>
      <w:ind w:left="2700" w:hanging="2700"/>
    </w:pPr>
  </w:style>
  <w:style w:type="paragraph" w:styleId="Footer">
    <w:name w:val="footer"/>
    <w:basedOn w:val="Normal"/>
    <w:pPr>
      <w:tabs>
        <w:tab w:val="clear" w:pos="560"/>
        <w:tab w:val="clear" w:pos="1120"/>
        <w:tab w:val="clear" w:pos="1680"/>
        <w:tab w:val="clear" w:pos="2240"/>
        <w:tab w:val="center" w:pos="4320"/>
        <w:tab w:val="right" w:pos="8640"/>
      </w:tabs>
    </w:pPr>
  </w:style>
  <w:style w:type="character" w:styleId="Hyperlink">
    <w:name w:val="Hyperlink"/>
    <w:rsid w:val="00C73D9B"/>
    <w:rPr>
      <w:color w:val="0000FF"/>
      <w:u w:val="single"/>
    </w:rPr>
  </w:style>
  <w:style w:type="paragraph" w:styleId="NormalWeb">
    <w:name w:val="Normal (Web)"/>
    <w:basedOn w:val="Normal"/>
    <w:uiPriority w:val="99"/>
    <w:unhideWhenUsed/>
    <w:rsid w:val="00CE0E32"/>
    <w:pPr>
      <w:tabs>
        <w:tab w:val="clear" w:pos="560"/>
        <w:tab w:val="clear" w:pos="1120"/>
        <w:tab w:val="clear" w:pos="1680"/>
        <w:tab w:val="clear" w:pos="2240"/>
      </w:tabs>
      <w:spacing w:before="100" w:beforeAutospacing="1" w:after="100" w:afterAutospacing="1" w:line="240" w:lineRule="auto"/>
    </w:pPr>
    <w:rPr>
      <w:rFonts w:ascii="Times New Roman" w:hAnsi="Times New Roman"/>
      <w:szCs w:val="24"/>
    </w:rPr>
  </w:style>
  <w:style w:type="paragraph" w:styleId="ListParagraph">
    <w:name w:val="List Paragraph"/>
    <w:basedOn w:val="Normal"/>
    <w:uiPriority w:val="34"/>
    <w:qFormat/>
    <w:rsid w:val="000A3C29"/>
    <w:pPr>
      <w:ind w:left="720"/>
      <w:contextualSpacing/>
    </w:pPr>
  </w:style>
  <w:style w:type="paragraph" w:styleId="BalloonText">
    <w:name w:val="Balloon Text"/>
    <w:basedOn w:val="Normal"/>
    <w:link w:val="BalloonTextChar"/>
    <w:rsid w:val="0061242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612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78165">
      <w:bodyDiv w:val="1"/>
      <w:marLeft w:val="0"/>
      <w:marRight w:val="0"/>
      <w:marTop w:val="0"/>
      <w:marBottom w:val="0"/>
      <w:divBdr>
        <w:top w:val="none" w:sz="0" w:space="0" w:color="auto"/>
        <w:left w:val="none" w:sz="0" w:space="0" w:color="auto"/>
        <w:bottom w:val="none" w:sz="0" w:space="0" w:color="auto"/>
        <w:right w:val="none" w:sz="0" w:space="0" w:color="auto"/>
      </w:divBdr>
    </w:div>
    <w:div w:id="117711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General Services Administration</Company>
  <LinksUpToDate>false</LinksUpToDate>
  <CharactersWithSpaces>7088</CharactersWithSpaces>
  <SharedDoc>false</SharedDoc>
  <HLinks>
    <vt:vector size="12" baseType="variant">
      <vt:variant>
        <vt:i4>3670113</vt:i4>
      </vt:variant>
      <vt:variant>
        <vt:i4>3</vt:i4>
      </vt:variant>
      <vt:variant>
        <vt:i4>0</vt:i4>
      </vt:variant>
      <vt:variant>
        <vt:i4>5</vt:i4>
      </vt:variant>
      <vt:variant>
        <vt:lpwstr>http://www.opm.gov/</vt:lpwstr>
      </vt:variant>
      <vt:variant>
        <vt:lpwstr/>
      </vt:variant>
      <vt:variant>
        <vt:i4>3670113</vt:i4>
      </vt:variant>
      <vt:variant>
        <vt:i4>0</vt:i4>
      </vt:variant>
      <vt:variant>
        <vt:i4>0</vt:i4>
      </vt:variant>
      <vt:variant>
        <vt:i4>5</vt:i4>
      </vt:variant>
      <vt:variant>
        <vt:lpwstr>http://www.opm.gov/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Network Administrator</dc:creator>
  <cp:lastModifiedBy>SYSTEM</cp:lastModifiedBy>
  <cp:revision>2</cp:revision>
  <cp:lastPrinted>2013-02-14T21:27:00Z</cp:lastPrinted>
  <dcterms:created xsi:type="dcterms:W3CDTF">2019-07-22T12:57:00Z</dcterms:created>
  <dcterms:modified xsi:type="dcterms:W3CDTF">2019-07-22T12:57:00Z</dcterms:modified>
</cp:coreProperties>
</file>