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81" w:rsidRDefault="001E6F81" w:rsidP="00764F1F">
      <w:pPr>
        <w:jc w:val="center"/>
        <w:rPr>
          <w:b/>
        </w:rPr>
      </w:pPr>
      <w:bookmarkStart w:id="0" w:name="_GoBack"/>
      <w:bookmarkEnd w:id="0"/>
    </w:p>
    <w:p w:rsidR="00764F1F" w:rsidRPr="009C0526" w:rsidRDefault="00764F1F" w:rsidP="00764F1F">
      <w:pPr>
        <w:jc w:val="center"/>
        <w:rPr>
          <w:b/>
        </w:rPr>
      </w:pPr>
      <w:r w:rsidRPr="009C0526">
        <w:rPr>
          <w:b/>
        </w:rPr>
        <w:t>Justification for Nonmaterial/Nonsubstantive Change for</w:t>
      </w:r>
    </w:p>
    <w:p w:rsidR="00764F1F" w:rsidRDefault="00764F1F" w:rsidP="00764F1F">
      <w:pPr>
        <w:jc w:val="center"/>
        <w:rPr>
          <w:b/>
        </w:rPr>
      </w:pPr>
      <w:r w:rsidRPr="009C0526">
        <w:rPr>
          <w:b/>
        </w:rPr>
        <w:t xml:space="preserve">OMB Control Number </w:t>
      </w:r>
      <w:r w:rsidR="00525275">
        <w:rPr>
          <w:b/>
        </w:rPr>
        <w:t>0412-0520</w:t>
      </w:r>
    </w:p>
    <w:p w:rsidR="00764F1F" w:rsidRDefault="00764F1F" w:rsidP="00172B06">
      <w:pPr>
        <w:rPr>
          <w:b/>
        </w:rPr>
      </w:pPr>
    </w:p>
    <w:p w:rsidR="009131FD" w:rsidRDefault="00525275" w:rsidP="009131FD">
      <w:pPr>
        <w:widowControl w:val="0"/>
        <w:autoSpaceDE w:val="0"/>
        <w:autoSpaceDN w:val="0"/>
        <w:adjustRightInd w:val="0"/>
        <w:jc w:val="center"/>
        <w:rPr>
          <w:b/>
          <w:bCs/>
        </w:rPr>
      </w:pPr>
      <w:r>
        <w:rPr>
          <w:b/>
          <w:bCs/>
        </w:rPr>
        <w:t>Contractor Employee Biographical Data Sheet</w:t>
      </w:r>
    </w:p>
    <w:p w:rsidR="00525275" w:rsidRPr="009131FD" w:rsidRDefault="00525275" w:rsidP="009131FD">
      <w:pPr>
        <w:widowControl w:val="0"/>
        <w:autoSpaceDE w:val="0"/>
        <w:autoSpaceDN w:val="0"/>
        <w:adjustRightInd w:val="0"/>
        <w:jc w:val="center"/>
        <w:rPr>
          <w:b/>
          <w:bCs/>
        </w:rPr>
      </w:pPr>
    </w:p>
    <w:p w:rsidR="00E91819" w:rsidRDefault="00764F1F" w:rsidP="00E91819">
      <w:r>
        <w:t xml:space="preserve">This </w:t>
      </w:r>
      <w:r w:rsidR="005A264A">
        <w:t xml:space="preserve">Justification for a Nonmaterial/Nonsubstantive Change </w:t>
      </w:r>
      <w:r>
        <w:t xml:space="preserve">is </w:t>
      </w:r>
      <w:r w:rsidR="00A27346">
        <w:t xml:space="preserve">to </w:t>
      </w:r>
      <w:r>
        <w:t>request the Office of Management and Budget’s (OMB) approval</w:t>
      </w:r>
      <w:r w:rsidR="00481FAD">
        <w:t xml:space="preserve"> </w:t>
      </w:r>
      <w:r w:rsidR="001E6F81">
        <w:t xml:space="preserve">for nonsubstantive changes to </w:t>
      </w:r>
      <w:r w:rsidR="00172B06">
        <w:t xml:space="preserve">the </w:t>
      </w:r>
      <w:r w:rsidR="00525275">
        <w:t>AIDForm 1420-17</w:t>
      </w:r>
      <w:r w:rsidR="009131FD" w:rsidRPr="006E3332">
        <w:rPr>
          <w:bCs/>
        </w:rPr>
        <w:t xml:space="preserve"> </w:t>
      </w:r>
      <w:r w:rsidR="001E6F81">
        <w:t xml:space="preserve">information collection (IC), </w:t>
      </w:r>
      <w:r w:rsidR="001E6F81" w:rsidRPr="001E6F81">
        <w:t xml:space="preserve">OMB </w:t>
      </w:r>
      <w:r w:rsidR="001E6F81">
        <w:t>c</w:t>
      </w:r>
      <w:r w:rsidR="001E6F81" w:rsidRPr="001E6F81">
        <w:t xml:space="preserve">ontrol </w:t>
      </w:r>
      <w:r w:rsidR="001E6F81">
        <w:t>n</w:t>
      </w:r>
      <w:r w:rsidR="001E6F81" w:rsidRPr="001E6F81">
        <w:t xml:space="preserve">umber </w:t>
      </w:r>
      <w:r w:rsidR="00525275">
        <w:t>0412-0520</w:t>
      </w:r>
      <w:r w:rsidR="001E6F81">
        <w:t xml:space="preserve">. </w:t>
      </w:r>
      <w:r w:rsidR="001E6F81" w:rsidRPr="00654370">
        <w:t>This IC</w:t>
      </w:r>
      <w:r w:rsidR="001E6F81">
        <w:t xml:space="preserve"> currently</w:t>
      </w:r>
      <w:r w:rsidR="001E6F81" w:rsidRPr="00654370">
        <w:t xml:space="preserve"> </w:t>
      </w:r>
      <w:r w:rsidR="00D84490">
        <w:t xml:space="preserve">contains information collection requirements for </w:t>
      </w:r>
      <w:r w:rsidR="00E91819">
        <w:t>Offerors (at the pre-award stage) and contractors (during contract administration) complete this form for employees and consultants who will work on the contract and whose salaries are reimbursable under the contract. The biographical data collected includes the individual’s professional experience and education, which are an integral part of the technical evaluation to determine the offeror’s capability to provide the services USAID requires. The</w:t>
      </w:r>
    </w:p>
    <w:p w:rsidR="00E91819" w:rsidRDefault="00612822" w:rsidP="00AB79BF">
      <w:r>
        <w:t>C</w:t>
      </w:r>
      <w:r w:rsidR="00E91819">
        <w:t xml:space="preserve">ontracting </w:t>
      </w:r>
      <w:r>
        <w:t>O</w:t>
      </w:r>
      <w:r w:rsidR="00E91819">
        <w:t>fficer use</w:t>
      </w:r>
      <w:r>
        <w:t>s</w:t>
      </w:r>
      <w:r w:rsidR="00E91819">
        <w:t xml:space="preserve"> the </w:t>
      </w:r>
      <w:r>
        <w:t xml:space="preserve">salary history </w:t>
      </w:r>
      <w:r w:rsidR="00E91819">
        <w:t>information provided to determine if the individual me</w:t>
      </w:r>
      <w:r>
        <w:t>ets</w:t>
      </w:r>
      <w:r w:rsidR="00E91819">
        <w:t xml:space="preserve"> the</w:t>
      </w:r>
      <w:r>
        <w:t xml:space="preserve"> </w:t>
      </w:r>
      <w:r w:rsidR="00E91819">
        <w:t xml:space="preserve">contract requirements and </w:t>
      </w:r>
      <w:r>
        <w:t xml:space="preserve">to determine if </w:t>
      </w:r>
      <w:r w:rsidR="00E91819">
        <w:t xml:space="preserve">the proposed salary/rate </w:t>
      </w:r>
      <w:r>
        <w:t>is</w:t>
      </w:r>
      <w:r w:rsidR="00E91819">
        <w:t xml:space="preserve"> reasonable for the work to be performed.</w:t>
      </w:r>
      <w:r w:rsidR="00AB79BF">
        <w:t xml:space="preserve">  </w:t>
      </w:r>
    </w:p>
    <w:p w:rsidR="00AB79BF" w:rsidRDefault="00AB79BF" w:rsidP="004E5F7C"/>
    <w:p w:rsidR="00B561B5" w:rsidRDefault="00B561B5" w:rsidP="00B561B5">
      <w:r>
        <w:t xml:space="preserve">USAID received comments on the previous Federal Register Notice of Public Information Collections published on February 6, 2018 (83 FR 5235 document number 2018-02336) from four respondents. USAID responded to all comments and decided to research the use of the bio-data form for potential revisions prior to the next renewal. </w:t>
      </w:r>
      <w:r w:rsidR="00612822">
        <w:t xml:space="preserve">The public comments received stated the use of the form inhibits individuals from being paid the market value for a position because Contracting Officers over rely on salary history rather than the market rate </w:t>
      </w:r>
      <w:r w:rsidR="00EF4A08">
        <w:t xml:space="preserve">and the </w:t>
      </w:r>
      <w:r w:rsidR="00612822">
        <w:t xml:space="preserve">individual’s qualifications and experience for the position.  In addition, some respondents stated that the form perpetuates the salary disparity between men and women.  </w:t>
      </w:r>
      <w:r>
        <w:t>USAID</w:t>
      </w:r>
      <w:r w:rsidR="000B5F4C">
        <w:t xml:space="preserve"> </w:t>
      </w:r>
      <w:r>
        <w:t>completed the research on the use of the bio-data form, and based on the results of that research,</w:t>
      </w:r>
      <w:r w:rsidR="000B5F4C">
        <w:t xml:space="preserve"> </w:t>
      </w:r>
      <w:r>
        <w:t>USAID has revised the form to delete the requirement for individuals to provide their salary</w:t>
      </w:r>
      <w:r w:rsidR="000B5F4C">
        <w:t xml:space="preserve"> </w:t>
      </w:r>
      <w:r>
        <w:t>history.  Instead, the contractor</w:t>
      </w:r>
      <w:r w:rsidR="00292BBC">
        <w:t>’</w:t>
      </w:r>
      <w:r>
        <w:t>s will provide the basis and market research to support the</w:t>
      </w:r>
      <w:r w:rsidR="00292BBC">
        <w:t xml:space="preserve"> </w:t>
      </w:r>
      <w:r>
        <w:t>proposed salary.  This revision of the form was approved by the Agency Administrator on May</w:t>
      </w:r>
      <w:r w:rsidR="000B5F4C">
        <w:t xml:space="preserve"> </w:t>
      </w:r>
      <w:r>
        <w:t>3, 2019.</w:t>
      </w:r>
    </w:p>
    <w:p w:rsidR="001E73D6" w:rsidRDefault="001E73D6" w:rsidP="00B561B5"/>
    <w:p w:rsidR="001E73D6" w:rsidRDefault="001E73D6" w:rsidP="001E73D6">
      <w:r>
        <w:t xml:space="preserve">These changes do not affect the data collection burden for these forms.  </w:t>
      </w:r>
    </w:p>
    <w:p w:rsidR="00B37775" w:rsidRDefault="00B37775" w:rsidP="006E3332">
      <w:pPr>
        <w:widowControl w:val="0"/>
        <w:autoSpaceDE w:val="0"/>
        <w:autoSpaceDN w:val="0"/>
        <w:adjustRightInd w:val="0"/>
      </w:pPr>
    </w:p>
    <w:p w:rsidR="00EF4DE4" w:rsidRDefault="00EF4DE4" w:rsidP="00EF4DE4"/>
    <w:p w:rsidR="006D0582" w:rsidRDefault="006D0582" w:rsidP="0073386E"/>
    <w:sectPr w:rsidR="006D0582" w:rsidSect="005A264A">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B5" w:rsidRDefault="00B561B5">
      <w:r>
        <w:separator/>
      </w:r>
    </w:p>
  </w:endnote>
  <w:endnote w:type="continuationSeparator" w:id="0">
    <w:p w:rsidR="00B561B5" w:rsidRDefault="00B5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B5" w:rsidRDefault="00B561B5" w:rsidP="005A2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61B5" w:rsidRDefault="00B56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B5" w:rsidRDefault="00B561B5" w:rsidP="005A2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5F4C">
      <w:rPr>
        <w:rStyle w:val="PageNumber"/>
        <w:noProof/>
      </w:rPr>
      <w:t>2</w:t>
    </w:r>
    <w:r>
      <w:rPr>
        <w:rStyle w:val="PageNumber"/>
      </w:rPr>
      <w:fldChar w:fldCharType="end"/>
    </w:r>
  </w:p>
  <w:p w:rsidR="00B561B5" w:rsidRDefault="00B56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B5" w:rsidRDefault="00B561B5">
      <w:r>
        <w:separator/>
      </w:r>
    </w:p>
  </w:footnote>
  <w:footnote w:type="continuationSeparator" w:id="0">
    <w:p w:rsidR="00B561B5" w:rsidRDefault="00B56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1F"/>
    <w:rsid w:val="00002F39"/>
    <w:rsid w:val="00010345"/>
    <w:rsid w:val="000261E5"/>
    <w:rsid w:val="00027C10"/>
    <w:rsid w:val="00045E62"/>
    <w:rsid w:val="00070002"/>
    <w:rsid w:val="000770F6"/>
    <w:rsid w:val="00097DF1"/>
    <w:rsid w:val="000B437B"/>
    <w:rsid w:val="000B5F4C"/>
    <w:rsid w:val="001148E8"/>
    <w:rsid w:val="00122065"/>
    <w:rsid w:val="00172B06"/>
    <w:rsid w:val="00174C32"/>
    <w:rsid w:val="001A4CFD"/>
    <w:rsid w:val="001B2770"/>
    <w:rsid w:val="001E6F81"/>
    <w:rsid w:val="001E73D6"/>
    <w:rsid w:val="00232182"/>
    <w:rsid w:val="0026619B"/>
    <w:rsid w:val="002809C1"/>
    <w:rsid w:val="00283705"/>
    <w:rsid w:val="00292BBC"/>
    <w:rsid w:val="002B04F0"/>
    <w:rsid w:val="00313028"/>
    <w:rsid w:val="00334398"/>
    <w:rsid w:val="003563F2"/>
    <w:rsid w:val="00361124"/>
    <w:rsid w:val="00371BDB"/>
    <w:rsid w:val="003A7F8D"/>
    <w:rsid w:val="003E132F"/>
    <w:rsid w:val="003F210C"/>
    <w:rsid w:val="004152B2"/>
    <w:rsid w:val="00415BE7"/>
    <w:rsid w:val="00471327"/>
    <w:rsid w:val="00480140"/>
    <w:rsid w:val="0048140E"/>
    <w:rsid w:val="00481FAD"/>
    <w:rsid w:val="004B0599"/>
    <w:rsid w:val="004D7DB0"/>
    <w:rsid w:val="004E43F1"/>
    <w:rsid w:val="004E5F7C"/>
    <w:rsid w:val="00524757"/>
    <w:rsid w:val="00525275"/>
    <w:rsid w:val="00540B6A"/>
    <w:rsid w:val="00551F35"/>
    <w:rsid w:val="00566202"/>
    <w:rsid w:val="005A264A"/>
    <w:rsid w:val="005B0CA8"/>
    <w:rsid w:val="005D47AB"/>
    <w:rsid w:val="005E3779"/>
    <w:rsid w:val="005F5269"/>
    <w:rsid w:val="005F6675"/>
    <w:rsid w:val="00612822"/>
    <w:rsid w:val="0063368D"/>
    <w:rsid w:val="00652778"/>
    <w:rsid w:val="00653DB1"/>
    <w:rsid w:val="006B0F4A"/>
    <w:rsid w:val="006C3342"/>
    <w:rsid w:val="006C5E2D"/>
    <w:rsid w:val="006D0582"/>
    <w:rsid w:val="006E2649"/>
    <w:rsid w:val="006E298C"/>
    <w:rsid w:val="006E3332"/>
    <w:rsid w:val="0073386E"/>
    <w:rsid w:val="00764F1F"/>
    <w:rsid w:val="007A423F"/>
    <w:rsid w:val="007C1EDD"/>
    <w:rsid w:val="007C2A78"/>
    <w:rsid w:val="007C7314"/>
    <w:rsid w:val="007C7D2B"/>
    <w:rsid w:val="00810B9B"/>
    <w:rsid w:val="00816509"/>
    <w:rsid w:val="008707AC"/>
    <w:rsid w:val="00877EE7"/>
    <w:rsid w:val="008955D0"/>
    <w:rsid w:val="008C75C3"/>
    <w:rsid w:val="008E2D3F"/>
    <w:rsid w:val="008F35CF"/>
    <w:rsid w:val="009131FD"/>
    <w:rsid w:val="00965DDD"/>
    <w:rsid w:val="009A716B"/>
    <w:rsid w:val="009C0112"/>
    <w:rsid w:val="009E0B91"/>
    <w:rsid w:val="009F5CD9"/>
    <w:rsid w:val="00A13D7E"/>
    <w:rsid w:val="00A13F17"/>
    <w:rsid w:val="00A27346"/>
    <w:rsid w:val="00A755AC"/>
    <w:rsid w:val="00A92C81"/>
    <w:rsid w:val="00AA5ED6"/>
    <w:rsid w:val="00AB79BF"/>
    <w:rsid w:val="00AD3751"/>
    <w:rsid w:val="00AE66A4"/>
    <w:rsid w:val="00AF0992"/>
    <w:rsid w:val="00AF2830"/>
    <w:rsid w:val="00B11831"/>
    <w:rsid w:val="00B15311"/>
    <w:rsid w:val="00B34B38"/>
    <w:rsid w:val="00B37775"/>
    <w:rsid w:val="00B561B5"/>
    <w:rsid w:val="00B56AA2"/>
    <w:rsid w:val="00BD725D"/>
    <w:rsid w:val="00C31316"/>
    <w:rsid w:val="00C76158"/>
    <w:rsid w:val="00CB0053"/>
    <w:rsid w:val="00CD7701"/>
    <w:rsid w:val="00CF7522"/>
    <w:rsid w:val="00D04797"/>
    <w:rsid w:val="00D06B23"/>
    <w:rsid w:val="00D117FA"/>
    <w:rsid w:val="00D149B7"/>
    <w:rsid w:val="00D16649"/>
    <w:rsid w:val="00D25F7C"/>
    <w:rsid w:val="00D335BE"/>
    <w:rsid w:val="00D3785E"/>
    <w:rsid w:val="00D441C1"/>
    <w:rsid w:val="00D5160A"/>
    <w:rsid w:val="00D54450"/>
    <w:rsid w:val="00D744BC"/>
    <w:rsid w:val="00D84490"/>
    <w:rsid w:val="00D936F5"/>
    <w:rsid w:val="00DB0529"/>
    <w:rsid w:val="00DF0C5C"/>
    <w:rsid w:val="00DF22F2"/>
    <w:rsid w:val="00DF3162"/>
    <w:rsid w:val="00E21783"/>
    <w:rsid w:val="00E53126"/>
    <w:rsid w:val="00E54C40"/>
    <w:rsid w:val="00E56F3A"/>
    <w:rsid w:val="00E64D00"/>
    <w:rsid w:val="00E91819"/>
    <w:rsid w:val="00EB5CF6"/>
    <w:rsid w:val="00EC3FE2"/>
    <w:rsid w:val="00ED4D1E"/>
    <w:rsid w:val="00ED4F99"/>
    <w:rsid w:val="00EF4A08"/>
    <w:rsid w:val="00EF4DE4"/>
    <w:rsid w:val="00F04FF7"/>
    <w:rsid w:val="00F37F9C"/>
    <w:rsid w:val="00F43574"/>
    <w:rsid w:val="00FA6E5A"/>
    <w:rsid w:val="00FB0283"/>
    <w:rsid w:val="00FF5C1A"/>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49B7"/>
    <w:pPr>
      <w:tabs>
        <w:tab w:val="center" w:pos="4320"/>
        <w:tab w:val="right" w:pos="8640"/>
      </w:tabs>
    </w:pPr>
  </w:style>
  <w:style w:type="character" w:styleId="PageNumber">
    <w:name w:val="page number"/>
    <w:basedOn w:val="DefaultParagraphFont"/>
    <w:rsid w:val="00D149B7"/>
  </w:style>
  <w:style w:type="table" w:styleId="TableGrid">
    <w:name w:val="Table Grid"/>
    <w:basedOn w:val="TableNormal"/>
    <w:rsid w:val="00ED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6675"/>
    <w:rPr>
      <w:rFonts w:ascii="Tahoma" w:hAnsi="Tahoma" w:cs="Tahoma"/>
      <w:sz w:val="16"/>
      <w:szCs w:val="16"/>
    </w:rPr>
  </w:style>
  <w:style w:type="character" w:styleId="CommentReference">
    <w:name w:val="annotation reference"/>
    <w:semiHidden/>
    <w:rsid w:val="003A7F8D"/>
    <w:rPr>
      <w:sz w:val="16"/>
      <w:szCs w:val="16"/>
    </w:rPr>
  </w:style>
  <w:style w:type="paragraph" w:styleId="CommentText">
    <w:name w:val="annotation text"/>
    <w:basedOn w:val="Normal"/>
    <w:semiHidden/>
    <w:rsid w:val="003A7F8D"/>
    <w:rPr>
      <w:sz w:val="20"/>
      <w:szCs w:val="20"/>
    </w:rPr>
  </w:style>
  <w:style w:type="paragraph" w:styleId="CommentSubject">
    <w:name w:val="annotation subject"/>
    <w:basedOn w:val="CommentText"/>
    <w:next w:val="CommentText"/>
    <w:semiHidden/>
    <w:rsid w:val="003A7F8D"/>
    <w:rPr>
      <w:b/>
      <w:bCs/>
    </w:rPr>
  </w:style>
  <w:style w:type="character" w:styleId="Hyperlink">
    <w:name w:val="Hyperlink"/>
    <w:basedOn w:val="DefaultParagraphFont"/>
    <w:uiPriority w:val="99"/>
    <w:unhideWhenUsed/>
    <w:rsid w:val="00653D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49B7"/>
    <w:pPr>
      <w:tabs>
        <w:tab w:val="center" w:pos="4320"/>
        <w:tab w:val="right" w:pos="8640"/>
      </w:tabs>
    </w:pPr>
  </w:style>
  <w:style w:type="character" w:styleId="PageNumber">
    <w:name w:val="page number"/>
    <w:basedOn w:val="DefaultParagraphFont"/>
    <w:rsid w:val="00D149B7"/>
  </w:style>
  <w:style w:type="table" w:styleId="TableGrid">
    <w:name w:val="Table Grid"/>
    <w:basedOn w:val="TableNormal"/>
    <w:rsid w:val="00ED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6675"/>
    <w:rPr>
      <w:rFonts w:ascii="Tahoma" w:hAnsi="Tahoma" w:cs="Tahoma"/>
      <w:sz w:val="16"/>
      <w:szCs w:val="16"/>
    </w:rPr>
  </w:style>
  <w:style w:type="character" w:styleId="CommentReference">
    <w:name w:val="annotation reference"/>
    <w:semiHidden/>
    <w:rsid w:val="003A7F8D"/>
    <w:rPr>
      <w:sz w:val="16"/>
      <w:szCs w:val="16"/>
    </w:rPr>
  </w:style>
  <w:style w:type="paragraph" w:styleId="CommentText">
    <w:name w:val="annotation text"/>
    <w:basedOn w:val="Normal"/>
    <w:semiHidden/>
    <w:rsid w:val="003A7F8D"/>
    <w:rPr>
      <w:sz w:val="20"/>
      <w:szCs w:val="20"/>
    </w:rPr>
  </w:style>
  <w:style w:type="paragraph" w:styleId="CommentSubject">
    <w:name w:val="annotation subject"/>
    <w:basedOn w:val="CommentText"/>
    <w:next w:val="CommentText"/>
    <w:semiHidden/>
    <w:rsid w:val="003A7F8D"/>
    <w:rPr>
      <w:b/>
      <w:bCs/>
    </w:rPr>
  </w:style>
  <w:style w:type="character" w:styleId="Hyperlink">
    <w:name w:val="Hyperlink"/>
    <w:basedOn w:val="DefaultParagraphFont"/>
    <w:uiPriority w:val="99"/>
    <w:unhideWhenUsed/>
    <w:rsid w:val="00653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7836">
      <w:bodyDiv w:val="1"/>
      <w:marLeft w:val="0"/>
      <w:marRight w:val="0"/>
      <w:marTop w:val="0"/>
      <w:marBottom w:val="0"/>
      <w:divBdr>
        <w:top w:val="none" w:sz="0" w:space="0" w:color="auto"/>
        <w:left w:val="none" w:sz="0" w:space="0" w:color="auto"/>
        <w:bottom w:val="none" w:sz="0" w:space="0" w:color="auto"/>
        <w:right w:val="none" w:sz="0" w:space="0" w:color="auto"/>
      </w:divBdr>
    </w:div>
    <w:div w:id="1492336088">
      <w:bodyDiv w:val="1"/>
      <w:marLeft w:val="0"/>
      <w:marRight w:val="0"/>
      <w:marTop w:val="0"/>
      <w:marBottom w:val="0"/>
      <w:divBdr>
        <w:top w:val="none" w:sz="0" w:space="0" w:color="auto"/>
        <w:left w:val="none" w:sz="0" w:space="0" w:color="auto"/>
        <w:bottom w:val="none" w:sz="0" w:space="0" w:color="auto"/>
        <w:right w:val="none" w:sz="0" w:space="0" w:color="auto"/>
      </w:divBdr>
    </w:div>
    <w:div w:id="20008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Justification for Nonmaterial/Nonsubstantive Change for</vt:lpstr>
    </vt:vector>
  </TitlesOfParts>
  <Company>DOT</Company>
  <LinksUpToDate>false</LinksUpToDate>
  <CharactersWithSpaces>2288</CharactersWithSpaces>
  <SharedDoc>false</SharedDoc>
  <HLinks>
    <vt:vector size="6" baseType="variant">
      <vt:variant>
        <vt:i4>6553709</vt:i4>
      </vt:variant>
      <vt:variant>
        <vt:i4>0</vt:i4>
      </vt:variant>
      <vt:variant>
        <vt:i4>0</vt:i4>
      </vt:variant>
      <vt:variant>
        <vt:i4>5</vt:i4>
      </vt:variant>
      <vt:variant>
        <vt:lpwstr>http://staging-www.fmcsa.dot.gov/redirect.aspx?page=http://www.gpo.gov/fdsys/pkg/BILLS-112hr4348enr/pdf/BILLS-112hr4348enr.pdf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Nonmaterial/Nonsubstantive Change for</dc:title>
  <dc:creator>herman.dogan</dc:creator>
  <cp:lastModifiedBy>SYSTEM</cp:lastModifiedBy>
  <cp:revision>2</cp:revision>
  <cp:lastPrinted>2015-04-08T14:53:00Z</cp:lastPrinted>
  <dcterms:created xsi:type="dcterms:W3CDTF">2019-08-12T15:05:00Z</dcterms:created>
  <dcterms:modified xsi:type="dcterms:W3CDTF">2019-08-12T15:05:00Z</dcterms:modified>
</cp:coreProperties>
</file>