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2D6CF" w14:textId="14865787" w:rsidR="00F770B2" w:rsidRDefault="00D852E7" w:rsidP="00526B66">
      <w:pPr>
        <w:pStyle w:val="DocTitle-IPR"/>
      </w:pPr>
      <w:bookmarkStart w:id="0" w:name="_GoBack"/>
      <w:bookmarkEnd w:id="0"/>
      <w:r>
        <w:t xml:space="preserve">Appendix </w:t>
      </w:r>
      <w:r w:rsidR="00007781">
        <w:t>O</w:t>
      </w:r>
      <w:r>
        <w:t xml:space="preserve">. </w:t>
      </w:r>
    </w:p>
    <w:p w14:paraId="0EB78F68" w14:textId="673A5B6A" w:rsidR="00526B66" w:rsidRPr="0097103C" w:rsidRDefault="00A07950" w:rsidP="001A3529">
      <w:pPr>
        <w:pStyle w:val="DocTitle-IPR"/>
        <w:spacing w:before="0"/>
      </w:pPr>
      <w:r>
        <w:t xml:space="preserve">Excerpt From </w:t>
      </w:r>
      <w:r w:rsidR="00D852E7">
        <w:t>WIC PC</w:t>
      </w:r>
      <w:r w:rsidR="001A3529">
        <w:t>2018</w:t>
      </w:r>
      <w:r w:rsidR="00D852E7">
        <w:t xml:space="preserve"> </w:t>
      </w:r>
      <w:r w:rsidR="004A1F03">
        <w:t xml:space="preserve">Final </w:t>
      </w:r>
      <w:r w:rsidR="00140060" w:rsidRPr="0097103C">
        <w:t>Data Cleaning Plan</w:t>
      </w:r>
    </w:p>
    <w:p w14:paraId="7289C5A1" w14:textId="77777777" w:rsidR="00DD0D51" w:rsidRDefault="00DD0D51" w:rsidP="00357E67">
      <w:pPr>
        <w:pStyle w:val="BodyText-IPR"/>
        <w:sectPr w:rsidR="00DD0D51" w:rsidSect="00E77747">
          <w:pgSz w:w="12240" w:h="15840"/>
          <w:pgMar w:top="1440" w:right="1440" w:bottom="1440" w:left="1440" w:header="720" w:footer="720" w:gutter="0"/>
          <w:cols w:space="720"/>
          <w:docGrid w:linePitch="360"/>
        </w:sectPr>
      </w:pPr>
    </w:p>
    <w:p w14:paraId="2A6F9F43" w14:textId="77777777" w:rsidR="00FE38F3" w:rsidRPr="00C36788" w:rsidRDefault="00FE38F3" w:rsidP="00FC4E4A">
      <w:pPr>
        <w:pStyle w:val="FrontMatterHeading-IPR"/>
        <w:rPr>
          <w:color w:val="B12732"/>
        </w:rPr>
      </w:pPr>
      <w:bookmarkStart w:id="1" w:name="_Toc413343308"/>
      <w:r w:rsidRPr="00C36788">
        <w:rPr>
          <w:color w:val="B12732"/>
        </w:rPr>
        <w:lastRenderedPageBreak/>
        <w:t>Contents</w:t>
      </w:r>
      <w:bookmarkEnd w:id="1"/>
    </w:p>
    <w:p w14:paraId="4930BA2C" w14:textId="3B7CE0A0" w:rsidR="00007781" w:rsidRDefault="00C17CDF">
      <w:pPr>
        <w:pStyle w:val="TOC1"/>
        <w:rPr>
          <w:rFonts w:eastAsiaTheme="minorEastAsia"/>
          <w:noProof/>
        </w:rPr>
      </w:pPr>
      <w:r>
        <w:fldChar w:fldCharType="begin"/>
      </w:r>
      <w:r>
        <w:instrText xml:space="preserve"> TOC \h \z \u \t "Heading2-IPR,2,Heading1-IPR,1" </w:instrText>
      </w:r>
      <w:r>
        <w:fldChar w:fldCharType="separate"/>
      </w:r>
      <w:hyperlink w:anchor="_Toc17890609" w:history="1">
        <w:r w:rsidR="00007781" w:rsidRPr="00FF7DA9">
          <w:rPr>
            <w:rStyle w:val="Hyperlink"/>
            <w:noProof/>
          </w:rPr>
          <w:t>WIC PC2018 Final Data Cleaning Plan:</w:t>
        </w:r>
        <w:r w:rsidR="00007781">
          <w:rPr>
            <w:noProof/>
            <w:webHidden/>
          </w:rPr>
          <w:tab/>
        </w:r>
        <w:r w:rsidR="00007781">
          <w:rPr>
            <w:noProof/>
            <w:webHidden/>
          </w:rPr>
          <w:fldChar w:fldCharType="begin"/>
        </w:r>
        <w:r w:rsidR="00007781">
          <w:rPr>
            <w:noProof/>
            <w:webHidden/>
          </w:rPr>
          <w:instrText xml:space="preserve"> PAGEREF _Toc17890609 \h </w:instrText>
        </w:r>
        <w:r w:rsidR="00007781">
          <w:rPr>
            <w:noProof/>
            <w:webHidden/>
          </w:rPr>
        </w:r>
        <w:r w:rsidR="00007781">
          <w:rPr>
            <w:noProof/>
            <w:webHidden/>
          </w:rPr>
          <w:fldChar w:fldCharType="separate"/>
        </w:r>
        <w:r w:rsidR="00007781">
          <w:rPr>
            <w:noProof/>
            <w:webHidden/>
          </w:rPr>
          <w:t>1</w:t>
        </w:r>
        <w:r w:rsidR="00007781">
          <w:rPr>
            <w:noProof/>
            <w:webHidden/>
          </w:rPr>
          <w:fldChar w:fldCharType="end"/>
        </w:r>
      </w:hyperlink>
    </w:p>
    <w:p w14:paraId="6D630864" w14:textId="1DB95237" w:rsidR="00007781" w:rsidRDefault="008C6BED">
      <w:pPr>
        <w:pStyle w:val="TOC1"/>
        <w:rPr>
          <w:rFonts w:eastAsiaTheme="minorEastAsia"/>
          <w:noProof/>
        </w:rPr>
      </w:pPr>
      <w:hyperlink w:anchor="_Toc17890610" w:history="1">
        <w:r w:rsidR="00007781" w:rsidRPr="00FF7DA9">
          <w:rPr>
            <w:rStyle w:val="Hyperlink"/>
            <w:noProof/>
          </w:rPr>
          <w:t>Chapter 3. Data Cleaning Plan by Phase</w:t>
        </w:r>
        <w:r w:rsidR="00007781">
          <w:rPr>
            <w:noProof/>
            <w:webHidden/>
          </w:rPr>
          <w:tab/>
        </w:r>
        <w:r w:rsidR="00007781">
          <w:rPr>
            <w:noProof/>
            <w:webHidden/>
          </w:rPr>
          <w:fldChar w:fldCharType="begin"/>
        </w:r>
        <w:r w:rsidR="00007781">
          <w:rPr>
            <w:noProof/>
            <w:webHidden/>
          </w:rPr>
          <w:instrText xml:space="preserve"> PAGEREF _Toc17890610 \h </w:instrText>
        </w:r>
        <w:r w:rsidR="00007781">
          <w:rPr>
            <w:noProof/>
            <w:webHidden/>
          </w:rPr>
        </w:r>
        <w:r w:rsidR="00007781">
          <w:rPr>
            <w:noProof/>
            <w:webHidden/>
          </w:rPr>
          <w:fldChar w:fldCharType="separate"/>
        </w:r>
        <w:r w:rsidR="00007781">
          <w:rPr>
            <w:noProof/>
            <w:webHidden/>
          </w:rPr>
          <w:t>1</w:t>
        </w:r>
        <w:r w:rsidR="00007781">
          <w:rPr>
            <w:noProof/>
            <w:webHidden/>
          </w:rPr>
          <w:fldChar w:fldCharType="end"/>
        </w:r>
      </w:hyperlink>
    </w:p>
    <w:p w14:paraId="0B45DF70" w14:textId="52FC4C4E" w:rsidR="00007781" w:rsidRDefault="008C6BED">
      <w:pPr>
        <w:pStyle w:val="TOC2"/>
        <w:rPr>
          <w:rFonts w:eastAsiaTheme="minorEastAsia"/>
          <w:noProof/>
        </w:rPr>
      </w:pPr>
      <w:hyperlink w:anchor="_Toc17890611" w:history="1">
        <w:r w:rsidR="00007781" w:rsidRPr="00FF7DA9">
          <w:rPr>
            <w:rStyle w:val="Hyperlink"/>
            <w:noProof/>
          </w:rPr>
          <w:t>A.</w:t>
        </w:r>
        <w:r w:rsidR="00007781">
          <w:rPr>
            <w:rFonts w:eastAsiaTheme="minorEastAsia"/>
            <w:noProof/>
          </w:rPr>
          <w:tab/>
        </w:r>
        <w:r w:rsidR="00007781" w:rsidRPr="00FF7DA9">
          <w:rPr>
            <w:rStyle w:val="Hyperlink"/>
            <w:noProof/>
          </w:rPr>
          <w:t>Phase I: Initial Data Checks</w:t>
        </w:r>
        <w:r w:rsidR="00007781">
          <w:rPr>
            <w:noProof/>
            <w:webHidden/>
          </w:rPr>
          <w:tab/>
        </w:r>
        <w:r w:rsidR="00007781">
          <w:rPr>
            <w:noProof/>
            <w:webHidden/>
          </w:rPr>
          <w:fldChar w:fldCharType="begin"/>
        </w:r>
        <w:r w:rsidR="00007781">
          <w:rPr>
            <w:noProof/>
            <w:webHidden/>
          </w:rPr>
          <w:instrText xml:space="preserve"> PAGEREF _Toc17890611 \h </w:instrText>
        </w:r>
        <w:r w:rsidR="00007781">
          <w:rPr>
            <w:noProof/>
            <w:webHidden/>
          </w:rPr>
        </w:r>
        <w:r w:rsidR="00007781">
          <w:rPr>
            <w:noProof/>
            <w:webHidden/>
          </w:rPr>
          <w:fldChar w:fldCharType="separate"/>
        </w:r>
        <w:r w:rsidR="00007781">
          <w:rPr>
            <w:noProof/>
            <w:webHidden/>
          </w:rPr>
          <w:t>1</w:t>
        </w:r>
        <w:r w:rsidR="00007781">
          <w:rPr>
            <w:noProof/>
            <w:webHidden/>
          </w:rPr>
          <w:fldChar w:fldCharType="end"/>
        </w:r>
      </w:hyperlink>
    </w:p>
    <w:p w14:paraId="12998FF3" w14:textId="6FD6BD11" w:rsidR="00007781" w:rsidRDefault="008C6BED">
      <w:pPr>
        <w:pStyle w:val="TOC2"/>
        <w:rPr>
          <w:rFonts w:eastAsiaTheme="minorEastAsia"/>
          <w:noProof/>
        </w:rPr>
      </w:pPr>
      <w:hyperlink w:anchor="_Toc17890612" w:history="1">
        <w:r w:rsidR="00007781" w:rsidRPr="00FF7DA9">
          <w:rPr>
            <w:rStyle w:val="Hyperlink"/>
            <w:noProof/>
          </w:rPr>
          <w:t>B.</w:t>
        </w:r>
        <w:r w:rsidR="00007781">
          <w:rPr>
            <w:rFonts w:eastAsiaTheme="minorEastAsia"/>
            <w:noProof/>
          </w:rPr>
          <w:tab/>
        </w:r>
        <w:r w:rsidR="00007781" w:rsidRPr="00FF7DA9">
          <w:rPr>
            <w:rStyle w:val="Hyperlink"/>
            <w:noProof/>
          </w:rPr>
          <w:t>Phase II: Diagnostic Evaluation</w:t>
        </w:r>
        <w:r w:rsidR="00007781">
          <w:rPr>
            <w:noProof/>
            <w:webHidden/>
          </w:rPr>
          <w:tab/>
        </w:r>
        <w:r w:rsidR="00007781">
          <w:rPr>
            <w:noProof/>
            <w:webHidden/>
          </w:rPr>
          <w:fldChar w:fldCharType="begin"/>
        </w:r>
        <w:r w:rsidR="00007781">
          <w:rPr>
            <w:noProof/>
            <w:webHidden/>
          </w:rPr>
          <w:instrText xml:space="preserve"> PAGEREF _Toc17890612 \h </w:instrText>
        </w:r>
        <w:r w:rsidR="00007781">
          <w:rPr>
            <w:noProof/>
            <w:webHidden/>
          </w:rPr>
        </w:r>
        <w:r w:rsidR="00007781">
          <w:rPr>
            <w:noProof/>
            <w:webHidden/>
          </w:rPr>
          <w:fldChar w:fldCharType="separate"/>
        </w:r>
        <w:r w:rsidR="00007781">
          <w:rPr>
            <w:noProof/>
            <w:webHidden/>
          </w:rPr>
          <w:t>1</w:t>
        </w:r>
        <w:r w:rsidR="00007781">
          <w:rPr>
            <w:noProof/>
            <w:webHidden/>
          </w:rPr>
          <w:fldChar w:fldCharType="end"/>
        </w:r>
      </w:hyperlink>
    </w:p>
    <w:p w14:paraId="283422F6" w14:textId="16E33461" w:rsidR="00007781" w:rsidRDefault="008C6BED">
      <w:pPr>
        <w:pStyle w:val="TOC2"/>
        <w:rPr>
          <w:rFonts w:eastAsiaTheme="minorEastAsia"/>
          <w:noProof/>
        </w:rPr>
      </w:pPr>
      <w:hyperlink w:anchor="_Toc17890613" w:history="1">
        <w:r w:rsidR="00007781" w:rsidRPr="00FF7DA9">
          <w:rPr>
            <w:rStyle w:val="Hyperlink"/>
            <w:noProof/>
          </w:rPr>
          <w:t>C.</w:t>
        </w:r>
        <w:r w:rsidR="00007781">
          <w:rPr>
            <w:rFonts w:eastAsiaTheme="minorEastAsia"/>
            <w:noProof/>
          </w:rPr>
          <w:tab/>
        </w:r>
        <w:r w:rsidR="00007781" w:rsidRPr="00FF7DA9">
          <w:rPr>
            <w:rStyle w:val="Hyperlink"/>
            <w:noProof/>
          </w:rPr>
          <w:t>Phase III: Data Cleaning</w:t>
        </w:r>
        <w:r w:rsidR="00007781">
          <w:rPr>
            <w:noProof/>
            <w:webHidden/>
          </w:rPr>
          <w:tab/>
        </w:r>
        <w:r w:rsidR="00007781">
          <w:rPr>
            <w:noProof/>
            <w:webHidden/>
          </w:rPr>
          <w:fldChar w:fldCharType="begin"/>
        </w:r>
        <w:r w:rsidR="00007781">
          <w:rPr>
            <w:noProof/>
            <w:webHidden/>
          </w:rPr>
          <w:instrText xml:space="preserve"> PAGEREF _Toc17890613 \h </w:instrText>
        </w:r>
        <w:r w:rsidR="00007781">
          <w:rPr>
            <w:noProof/>
            <w:webHidden/>
          </w:rPr>
        </w:r>
        <w:r w:rsidR="00007781">
          <w:rPr>
            <w:noProof/>
            <w:webHidden/>
          </w:rPr>
          <w:fldChar w:fldCharType="separate"/>
        </w:r>
        <w:r w:rsidR="00007781">
          <w:rPr>
            <w:noProof/>
            <w:webHidden/>
          </w:rPr>
          <w:t>11</w:t>
        </w:r>
        <w:r w:rsidR="00007781">
          <w:rPr>
            <w:noProof/>
            <w:webHidden/>
          </w:rPr>
          <w:fldChar w:fldCharType="end"/>
        </w:r>
      </w:hyperlink>
    </w:p>
    <w:p w14:paraId="732E0E5B" w14:textId="727EE937" w:rsidR="00007781" w:rsidRDefault="008C6BED">
      <w:pPr>
        <w:pStyle w:val="TOC2"/>
        <w:rPr>
          <w:rFonts w:eastAsiaTheme="minorEastAsia"/>
          <w:noProof/>
        </w:rPr>
      </w:pPr>
      <w:hyperlink w:anchor="_Toc17890614" w:history="1">
        <w:r w:rsidR="00007781" w:rsidRPr="00FF7DA9">
          <w:rPr>
            <w:rStyle w:val="Hyperlink"/>
            <w:noProof/>
          </w:rPr>
          <w:t>D.</w:t>
        </w:r>
        <w:r w:rsidR="00007781">
          <w:rPr>
            <w:rFonts w:eastAsiaTheme="minorEastAsia"/>
            <w:noProof/>
          </w:rPr>
          <w:tab/>
        </w:r>
        <w:r w:rsidR="00007781" w:rsidRPr="00FF7DA9">
          <w:rPr>
            <w:rStyle w:val="Hyperlink"/>
            <w:noProof/>
          </w:rPr>
          <w:t>Phase IV: File Creation</w:t>
        </w:r>
        <w:r w:rsidR="00007781">
          <w:rPr>
            <w:noProof/>
            <w:webHidden/>
          </w:rPr>
          <w:tab/>
        </w:r>
        <w:r w:rsidR="00007781">
          <w:rPr>
            <w:noProof/>
            <w:webHidden/>
          </w:rPr>
          <w:fldChar w:fldCharType="begin"/>
        </w:r>
        <w:r w:rsidR="00007781">
          <w:rPr>
            <w:noProof/>
            <w:webHidden/>
          </w:rPr>
          <w:instrText xml:space="preserve"> PAGEREF _Toc17890614 \h </w:instrText>
        </w:r>
        <w:r w:rsidR="00007781">
          <w:rPr>
            <w:noProof/>
            <w:webHidden/>
          </w:rPr>
        </w:r>
        <w:r w:rsidR="00007781">
          <w:rPr>
            <w:noProof/>
            <w:webHidden/>
          </w:rPr>
          <w:fldChar w:fldCharType="separate"/>
        </w:r>
        <w:r w:rsidR="00007781">
          <w:rPr>
            <w:noProof/>
            <w:webHidden/>
          </w:rPr>
          <w:t>20</w:t>
        </w:r>
        <w:r w:rsidR="00007781">
          <w:rPr>
            <w:noProof/>
            <w:webHidden/>
          </w:rPr>
          <w:fldChar w:fldCharType="end"/>
        </w:r>
      </w:hyperlink>
    </w:p>
    <w:p w14:paraId="78E392A6" w14:textId="348E110C" w:rsidR="00664A30" w:rsidRDefault="00C17CDF" w:rsidP="00B54891">
      <w:pPr>
        <w:pStyle w:val="BodyText-IPR"/>
        <w:tabs>
          <w:tab w:val="left" w:pos="3600"/>
        </w:tabs>
        <w:spacing w:before="240"/>
      </w:pPr>
      <w:r>
        <w:rPr>
          <w:rFonts w:asciiTheme="minorHAnsi" w:hAnsiTheme="minorHAnsi"/>
        </w:rPr>
        <w:fldChar w:fldCharType="end"/>
      </w:r>
    </w:p>
    <w:p w14:paraId="4D7DE676" w14:textId="77777777" w:rsidR="00664A30" w:rsidRDefault="00664A30" w:rsidP="00357E67">
      <w:pPr>
        <w:pStyle w:val="BodyText-IPR"/>
      </w:pPr>
    </w:p>
    <w:p w14:paraId="71FF15F4" w14:textId="77777777" w:rsidR="00987804" w:rsidRDefault="00987804" w:rsidP="00945039">
      <w:pPr>
        <w:pStyle w:val="Heading1-IPR"/>
        <w:sectPr w:rsidR="00987804" w:rsidSect="007E426A">
          <w:footerReference w:type="default" r:id="rId9"/>
          <w:pgSz w:w="12240" w:h="15840" w:code="1"/>
          <w:pgMar w:top="1440" w:right="1440" w:bottom="1440" w:left="1440" w:header="720" w:footer="720" w:gutter="0"/>
          <w:pgNumType w:fmt="lowerRoman" w:start="1"/>
          <w:cols w:space="720"/>
          <w:docGrid w:linePitch="360"/>
        </w:sectPr>
      </w:pPr>
    </w:p>
    <w:p w14:paraId="61FA30B8" w14:textId="77777777" w:rsidR="00987804" w:rsidRPr="00C36788" w:rsidRDefault="00987804" w:rsidP="00987804">
      <w:pPr>
        <w:pStyle w:val="FrontMatterHeading-IPR"/>
        <w:rPr>
          <w:color w:val="B12732"/>
        </w:rPr>
      </w:pPr>
      <w:r w:rsidRPr="00C36788">
        <w:rPr>
          <w:color w:val="B12732"/>
        </w:rPr>
        <w:lastRenderedPageBreak/>
        <w:t>Tables</w:t>
      </w:r>
    </w:p>
    <w:p w14:paraId="7C53C006" w14:textId="744031C3" w:rsidR="00007781" w:rsidRDefault="00987804">
      <w:pPr>
        <w:pStyle w:val="TableofFigures"/>
        <w:tabs>
          <w:tab w:val="right" w:leader="dot" w:pos="9350"/>
        </w:tabs>
        <w:rPr>
          <w:rFonts w:eastAsiaTheme="minorEastAsia"/>
          <w:noProof/>
        </w:rPr>
      </w:pPr>
      <w:r>
        <w:fldChar w:fldCharType="begin"/>
      </w:r>
      <w:r>
        <w:instrText xml:space="preserve"> TOC \h \z \t "TableTitle-IPR" \c </w:instrText>
      </w:r>
      <w:r>
        <w:fldChar w:fldCharType="separate"/>
      </w:r>
      <w:hyperlink w:anchor="_Toc17890626" w:history="1">
        <w:r w:rsidR="00007781" w:rsidRPr="00300175">
          <w:rPr>
            <w:rStyle w:val="Hyperlink"/>
            <w:noProof/>
          </w:rPr>
          <w:t>Table 3.1. Variable Range Checks</w:t>
        </w:r>
        <w:r w:rsidR="00007781">
          <w:rPr>
            <w:noProof/>
            <w:webHidden/>
          </w:rPr>
          <w:tab/>
        </w:r>
        <w:r w:rsidR="00007781">
          <w:rPr>
            <w:noProof/>
            <w:webHidden/>
          </w:rPr>
          <w:fldChar w:fldCharType="begin"/>
        </w:r>
        <w:r w:rsidR="00007781">
          <w:rPr>
            <w:noProof/>
            <w:webHidden/>
          </w:rPr>
          <w:instrText xml:space="preserve"> PAGEREF _Toc17890626 \h </w:instrText>
        </w:r>
        <w:r w:rsidR="00007781">
          <w:rPr>
            <w:noProof/>
            <w:webHidden/>
          </w:rPr>
        </w:r>
        <w:r w:rsidR="00007781">
          <w:rPr>
            <w:noProof/>
            <w:webHidden/>
          </w:rPr>
          <w:fldChar w:fldCharType="separate"/>
        </w:r>
        <w:r w:rsidR="00007781">
          <w:rPr>
            <w:noProof/>
            <w:webHidden/>
          </w:rPr>
          <w:t>2</w:t>
        </w:r>
        <w:r w:rsidR="00007781">
          <w:rPr>
            <w:noProof/>
            <w:webHidden/>
          </w:rPr>
          <w:fldChar w:fldCharType="end"/>
        </w:r>
      </w:hyperlink>
    </w:p>
    <w:p w14:paraId="33FA951D" w14:textId="3473AF39" w:rsidR="00007781" w:rsidRDefault="008C6BED">
      <w:pPr>
        <w:pStyle w:val="TableofFigures"/>
        <w:tabs>
          <w:tab w:val="right" w:leader="dot" w:pos="9350"/>
        </w:tabs>
        <w:rPr>
          <w:rFonts w:eastAsiaTheme="minorEastAsia"/>
          <w:noProof/>
        </w:rPr>
      </w:pPr>
      <w:hyperlink w:anchor="_Toc17890627" w:history="1">
        <w:r w:rsidR="00007781" w:rsidRPr="00300175">
          <w:rPr>
            <w:rStyle w:val="Hyperlink"/>
            <w:noProof/>
          </w:rPr>
          <w:t>Table 3.2. Internal Consistency Checks</w:t>
        </w:r>
        <w:r w:rsidR="00007781">
          <w:rPr>
            <w:noProof/>
            <w:webHidden/>
          </w:rPr>
          <w:tab/>
        </w:r>
        <w:r w:rsidR="00007781">
          <w:rPr>
            <w:noProof/>
            <w:webHidden/>
          </w:rPr>
          <w:fldChar w:fldCharType="begin"/>
        </w:r>
        <w:r w:rsidR="00007781">
          <w:rPr>
            <w:noProof/>
            <w:webHidden/>
          </w:rPr>
          <w:instrText xml:space="preserve"> PAGEREF _Toc17890627 \h </w:instrText>
        </w:r>
        <w:r w:rsidR="00007781">
          <w:rPr>
            <w:noProof/>
            <w:webHidden/>
          </w:rPr>
        </w:r>
        <w:r w:rsidR="00007781">
          <w:rPr>
            <w:noProof/>
            <w:webHidden/>
          </w:rPr>
          <w:fldChar w:fldCharType="separate"/>
        </w:r>
        <w:r w:rsidR="00007781">
          <w:rPr>
            <w:noProof/>
            <w:webHidden/>
          </w:rPr>
          <w:t>5</w:t>
        </w:r>
        <w:r w:rsidR="00007781">
          <w:rPr>
            <w:noProof/>
            <w:webHidden/>
          </w:rPr>
          <w:fldChar w:fldCharType="end"/>
        </w:r>
      </w:hyperlink>
    </w:p>
    <w:p w14:paraId="2F373D32" w14:textId="6B5E9AC0" w:rsidR="00007781" w:rsidRDefault="008C6BED">
      <w:pPr>
        <w:pStyle w:val="TableofFigures"/>
        <w:tabs>
          <w:tab w:val="right" w:leader="dot" w:pos="9350"/>
        </w:tabs>
        <w:rPr>
          <w:rFonts w:eastAsiaTheme="minorEastAsia"/>
          <w:noProof/>
        </w:rPr>
      </w:pPr>
      <w:hyperlink w:anchor="_Toc17890628" w:history="1">
        <w:r w:rsidR="00007781" w:rsidRPr="00300175">
          <w:rPr>
            <w:rStyle w:val="Hyperlink"/>
            <w:noProof/>
          </w:rPr>
          <w:t>Table 3.3. Historical Data Checks</w:t>
        </w:r>
        <w:r w:rsidR="00007781">
          <w:rPr>
            <w:noProof/>
            <w:webHidden/>
          </w:rPr>
          <w:tab/>
        </w:r>
        <w:r w:rsidR="00007781">
          <w:rPr>
            <w:noProof/>
            <w:webHidden/>
          </w:rPr>
          <w:fldChar w:fldCharType="begin"/>
        </w:r>
        <w:r w:rsidR="00007781">
          <w:rPr>
            <w:noProof/>
            <w:webHidden/>
          </w:rPr>
          <w:instrText xml:space="preserve"> PAGEREF _Toc17890628 \h </w:instrText>
        </w:r>
        <w:r w:rsidR="00007781">
          <w:rPr>
            <w:noProof/>
            <w:webHidden/>
          </w:rPr>
        </w:r>
        <w:r w:rsidR="00007781">
          <w:rPr>
            <w:noProof/>
            <w:webHidden/>
          </w:rPr>
          <w:fldChar w:fldCharType="separate"/>
        </w:r>
        <w:r w:rsidR="00007781">
          <w:rPr>
            <w:noProof/>
            <w:webHidden/>
          </w:rPr>
          <w:t>10</w:t>
        </w:r>
        <w:r w:rsidR="00007781">
          <w:rPr>
            <w:noProof/>
            <w:webHidden/>
          </w:rPr>
          <w:fldChar w:fldCharType="end"/>
        </w:r>
      </w:hyperlink>
    </w:p>
    <w:p w14:paraId="753381D3" w14:textId="2C31F6D0" w:rsidR="00007781" w:rsidRDefault="008C6BED">
      <w:pPr>
        <w:pStyle w:val="TableofFigures"/>
        <w:tabs>
          <w:tab w:val="right" w:leader="dot" w:pos="9350"/>
        </w:tabs>
        <w:rPr>
          <w:rFonts w:eastAsiaTheme="minorEastAsia"/>
          <w:noProof/>
        </w:rPr>
      </w:pPr>
      <w:hyperlink w:anchor="_Toc17890629" w:history="1">
        <w:r w:rsidR="00007781" w:rsidRPr="00300175">
          <w:rPr>
            <w:rStyle w:val="Hyperlink"/>
            <w:noProof/>
          </w:rPr>
          <w:t>Table 3.4. Standardization</w:t>
        </w:r>
        <w:r w:rsidR="00007781">
          <w:rPr>
            <w:noProof/>
            <w:webHidden/>
          </w:rPr>
          <w:tab/>
        </w:r>
        <w:r w:rsidR="00007781">
          <w:rPr>
            <w:noProof/>
            <w:webHidden/>
          </w:rPr>
          <w:fldChar w:fldCharType="begin"/>
        </w:r>
        <w:r w:rsidR="00007781">
          <w:rPr>
            <w:noProof/>
            <w:webHidden/>
          </w:rPr>
          <w:instrText xml:space="preserve"> PAGEREF _Toc17890629 \h </w:instrText>
        </w:r>
        <w:r w:rsidR="00007781">
          <w:rPr>
            <w:noProof/>
            <w:webHidden/>
          </w:rPr>
        </w:r>
        <w:r w:rsidR="00007781">
          <w:rPr>
            <w:noProof/>
            <w:webHidden/>
          </w:rPr>
          <w:fldChar w:fldCharType="separate"/>
        </w:r>
        <w:r w:rsidR="00007781">
          <w:rPr>
            <w:noProof/>
            <w:webHidden/>
          </w:rPr>
          <w:t>12</w:t>
        </w:r>
        <w:r w:rsidR="00007781">
          <w:rPr>
            <w:noProof/>
            <w:webHidden/>
          </w:rPr>
          <w:fldChar w:fldCharType="end"/>
        </w:r>
      </w:hyperlink>
    </w:p>
    <w:p w14:paraId="5408739D" w14:textId="2A80D19C" w:rsidR="00007781" w:rsidRDefault="008C6BED">
      <w:pPr>
        <w:pStyle w:val="TableofFigures"/>
        <w:tabs>
          <w:tab w:val="right" w:leader="dot" w:pos="9350"/>
        </w:tabs>
        <w:rPr>
          <w:rFonts w:eastAsiaTheme="minorEastAsia"/>
          <w:noProof/>
        </w:rPr>
      </w:pPr>
      <w:hyperlink w:anchor="_Toc17890630" w:history="1">
        <w:r w:rsidR="00007781" w:rsidRPr="00300175">
          <w:rPr>
            <w:rStyle w:val="Hyperlink"/>
            <w:noProof/>
          </w:rPr>
          <w:t>Table 3.5. Universal Cleaning Procedures</w:t>
        </w:r>
        <w:r w:rsidR="00007781">
          <w:rPr>
            <w:noProof/>
            <w:webHidden/>
          </w:rPr>
          <w:tab/>
        </w:r>
        <w:r w:rsidR="00007781">
          <w:rPr>
            <w:noProof/>
            <w:webHidden/>
          </w:rPr>
          <w:fldChar w:fldCharType="begin"/>
        </w:r>
        <w:r w:rsidR="00007781">
          <w:rPr>
            <w:noProof/>
            <w:webHidden/>
          </w:rPr>
          <w:instrText xml:space="preserve"> PAGEREF _Toc17890630 \h </w:instrText>
        </w:r>
        <w:r w:rsidR="00007781">
          <w:rPr>
            <w:noProof/>
            <w:webHidden/>
          </w:rPr>
        </w:r>
        <w:r w:rsidR="00007781">
          <w:rPr>
            <w:noProof/>
            <w:webHidden/>
          </w:rPr>
          <w:fldChar w:fldCharType="separate"/>
        </w:r>
        <w:r w:rsidR="00007781">
          <w:rPr>
            <w:noProof/>
            <w:webHidden/>
          </w:rPr>
          <w:t>12</w:t>
        </w:r>
        <w:r w:rsidR="00007781">
          <w:rPr>
            <w:noProof/>
            <w:webHidden/>
          </w:rPr>
          <w:fldChar w:fldCharType="end"/>
        </w:r>
      </w:hyperlink>
    </w:p>
    <w:p w14:paraId="63482088" w14:textId="199B4D62" w:rsidR="00007781" w:rsidRDefault="008C6BED">
      <w:pPr>
        <w:pStyle w:val="TableofFigures"/>
        <w:tabs>
          <w:tab w:val="right" w:leader="dot" w:pos="9350"/>
        </w:tabs>
        <w:rPr>
          <w:rFonts w:eastAsiaTheme="minorEastAsia"/>
          <w:noProof/>
        </w:rPr>
      </w:pPr>
      <w:hyperlink w:anchor="_Toc17890631" w:history="1">
        <w:r w:rsidR="00007781" w:rsidRPr="00300175">
          <w:rPr>
            <w:rStyle w:val="Hyperlink"/>
            <w:noProof/>
          </w:rPr>
          <w:t>Table 3.6. Derived Variables</w:t>
        </w:r>
        <w:r w:rsidR="00007781">
          <w:rPr>
            <w:noProof/>
            <w:webHidden/>
          </w:rPr>
          <w:tab/>
        </w:r>
        <w:r w:rsidR="00007781">
          <w:rPr>
            <w:noProof/>
            <w:webHidden/>
          </w:rPr>
          <w:fldChar w:fldCharType="begin"/>
        </w:r>
        <w:r w:rsidR="00007781">
          <w:rPr>
            <w:noProof/>
            <w:webHidden/>
          </w:rPr>
          <w:instrText xml:space="preserve"> PAGEREF _Toc17890631 \h </w:instrText>
        </w:r>
        <w:r w:rsidR="00007781">
          <w:rPr>
            <w:noProof/>
            <w:webHidden/>
          </w:rPr>
        </w:r>
        <w:r w:rsidR="00007781">
          <w:rPr>
            <w:noProof/>
            <w:webHidden/>
          </w:rPr>
          <w:fldChar w:fldCharType="separate"/>
        </w:r>
        <w:r w:rsidR="00007781">
          <w:rPr>
            <w:noProof/>
            <w:webHidden/>
          </w:rPr>
          <w:t>17</w:t>
        </w:r>
        <w:r w:rsidR="00007781">
          <w:rPr>
            <w:noProof/>
            <w:webHidden/>
          </w:rPr>
          <w:fldChar w:fldCharType="end"/>
        </w:r>
      </w:hyperlink>
    </w:p>
    <w:p w14:paraId="6114DAB8" w14:textId="29EEBBC7" w:rsidR="00007781" w:rsidRDefault="008C6BED">
      <w:pPr>
        <w:pStyle w:val="TableofFigures"/>
        <w:tabs>
          <w:tab w:val="right" w:leader="dot" w:pos="9350"/>
        </w:tabs>
        <w:rPr>
          <w:rFonts w:eastAsiaTheme="minorEastAsia"/>
          <w:noProof/>
        </w:rPr>
      </w:pPr>
      <w:hyperlink w:anchor="_Toc17890632" w:history="1">
        <w:r w:rsidR="00007781" w:rsidRPr="00300175">
          <w:rPr>
            <w:rStyle w:val="Hyperlink"/>
            <w:noProof/>
          </w:rPr>
          <w:t>Table 3.7. WIC PC2018 Participant Characteristics File Variables</w:t>
        </w:r>
        <w:r w:rsidR="00007781">
          <w:rPr>
            <w:noProof/>
            <w:webHidden/>
          </w:rPr>
          <w:tab/>
        </w:r>
        <w:r w:rsidR="00007781">
          <w:rPr>
            <w:noProof/>
            <w:webHidden/>
          </w:rPr>
          <w:fldChar w:fldCharType="begin"/>
        </w:r>
        <w:r w:rsidR="00007781">
          <w:rPr>
            <w:noProof/>
            <w:webHidden/>
          </w:rPr>
          <w:instrText xml:space="preserve"> PAGEREF _Toc17890632 \h </w:instrText>
        </w:r>
        <w:r w:rsidR="00007781">
          <w:rPr>
            <w:noProof/>
            <w:webHidden/>
          </w:rPr>
        </w:r>
        <w:r w:rsidR="00007781">
          <w:rPr>
            <w:noProof/>
            <w:webHidden/>
          </w:rPr>
          <w:fldChar w:fldCharType="separate"/>
        </w:r>
        <w:r w:rsidR="00007781">
          <w:rPr>
            <w:noProof/>
            <w:webHidden/>
          </w:rPr>
          <w:t>20</w:t>
        </w:r>
        <w:r w:rsidR="00007781">
          <w:rPr>
            <w:noProof/>
            <w:webHidden/>
          </w:rPr>
          <w:fldChar w:fldCharType="end"/>
        </w:r>
      </w:hyperlink>
    </w:p>
    <w:p w14:paraId="5724D598" w14:textId="18F4A467" w:rsidR="00987804" w:rsidRDefault="00987804" w:rsidP="00A5113A">
      <w:pPr>
        <w:pStyle w:val="BodyText-IPR"/>
      </w:pPr>
      <w:r>
        <w:fldChar w:fldCharType="end"/>
      </w:r>
    </w:p>
    <w:p w14:paraId="3B230521" w14:textId="77777777" w:rsidR="00987804" w:rsidRPr="00A90F80" w:rsidRDefault="00987804" w:rsidP="00987804">
      <w:pPr>
        <w:pStyle w:val="BodyText-IPR"/>
        <w:sectPr w:rsidR="00987804" w:rsidRPr="00A90F80" w:rsidSect="007E426A">
          <w:pgSz w:w="12240" w:h="15840" w:code="1"/>
          <w:pgMar w:top="1440" w:right="1440" w:bottom="1440" w:left="1440" w:header="720" w:footer="720" w:gutter="0"/>
          <w:pgNumType w:fmt="lowerRoman" w:start="1"/>
          <w:cols w:space="720"/>
          <w:docGrid w:linePitch="360"/>
        </w:sectPr>
      </w:pPr>
    </w:p>
    <w:p w14:paraId="2CF7CB6C" w14:textId="42E1E7A5" w:rsidR="00A07950" w:rsidRDefault="00A07950" w:rsidP="00B04126">
      <w:pPr>
        <w:pStyle w:val="Heading1-IPR"/>
      </w:pPr>
      <w:bookmarkStart w:id="2" w:name="_Toc17890609"/>
      <w:r>
        <w:t>WIC PC2018 Final Data Cleaning Plan:</w:t>
      </w:r>
      <w:bookmarkEnd w:id="2"/>
      <w:r>
        <w:t xml:space="preserve"> </w:t>
      </w:r>
    </w:p>
    <w:p w14:paraId="56E8C5AF" w14:textId="16BEB378" w:rsidR="00B04126" w:rsidRPr="0068159F" w:rsidRDefault="00B04126" w:rsidP="00B04126">
      <w:pPr>
        <w:pStyle w:val="Heading1-IPR"/>
      </w:pPr>
      <w:bookmarkStart w:id="3" w:name="_Toc17890610"/>
      <w:r w:rsidRPr="0068159F">
        <w:t xml:space="preserve">Chapter </w:t>
      </w:r>
      <w:r w:rsidR="00F860D9" w:rsidRPr="0068159F">
        <w:t>3.</w:t>
      </w:r>
      <w:r w:rsidRPr="0068159F">
        <w:t xml:space="preserve"> Data Cleaning Plan by Phase</w:t>
      </w:r>
      <w:bookmarkEnd w:id="3"/>
    </w:p>
    <w:p w14:paraId="3AF49C2C" w14:textId="77777777" w:rsidR="00B04126" w:rsidRPr="0068159F" w:rsidRDefault="00B04126" w:rsidP="00B04126">
      <w:pPr>
        <w:pStyle w:val="DropCap-IPR"/>
        <w:framePr w:wrap="around"/>
      </w:pPr>
      <w:r w:rsidRPr="0068159F">
        <w:t xml:space="preserve">T </w:t>
      </w:r>
    </w:p>
    <w:p w14:paraId="55181668" w14:textId="77777777" w:rsidR="00B04126" w:rsidRPr="00B04126" w:rsidRDefault="00B04126" w:rsidP="00B04126">
      <w:pPr>
        <w:pStyle w:val="BodyText-IPR"/>
      </w:pPr>
      <w:r w:rsidRPr="00B04126">
        <w:t>his section provides details on the initial data checks, the diagnostic evaluation of the data, and the steps taken to clean and compile the data.</w:t>
      </w:r>
    </w:p>
    <w:p w14:paraId="18206621" w14:textId="341F62E9" w:rsidR="00B04126" w:rsidRPr="0068159F" w:rsidRDefault="00F12B0F" w:rsidP="00B04126">
      <w:pPr>
        <w:pStyle w:val="Heading2-IPR"/>
        <w:numPr>
          <w:ilvl w:val="0"/>
          <w:numId w:val="20"/>
        </w:numPr>
      </w:pPr>
      <w:bookmarkStart w:id="4" w:name="_Toc366597577"/>
      <w:bookmarkStart w:id="5" w:name="_Toc366597964"/>
      <w:bookmarkStart w:id="6" w:name="_Toc366598790"/>
      <w:bookmarkStart w:id="7" w:name="_Toc431219247"/>
      <w:bookmarkStart w:id="8" w:name="_Toc17890611"/>
      <w:r w:rsidRPr="0068159F">
        <w:t xml:space="preserve">Phase </w:t>
      </w:r>
      <w:r w:rsidR="0097103C" w:rsidRPr="0068159F">
        <w:t>I</w:t>
      </w:r>
      <w:r w:rsidR="00B04126" w:rsidRPr="0068159F">
        <w:t>:</w:t>
      </w:r>
      <w:r w:rsidR="00987804" w:rsidRPr="0068159F">
        <w:t xml:space="preserve"> </w:t>
      </w:r>
      <w:r w:rsidR="00B04126" w:rsidRPr="0068159F">
        <w:t>Initial Data Checks</w:t>
      </w:r>
      <w:bookmarkEnd w:id="4"/>
      <w:bookmarkEnd w:id="5"/>
      <w:bookmarkEnd w:id="6"/>
      <w:bookmarkEnd w:id="7"/>
      <w:bookmarkEnd w:id="8"/>
      <w:r w:rsidR="00B04126" w:rsidRPr="0068159F">
        <w:t xml:space="preserve"> </w:t>
      </w:r>
    </w:p>
    <w:p w14:paraId="2DFACB5E" w14:textId="77777777" w:rsidR="00B04126" w:rsidRPr="00F9661E" w:rsidRDefault="00B04126" w:rsidP="00B04126">
      <w:pPr>
        <w:pStyle w:val="BodyText-IPR"/>
      </w:pPr>
      <w:r w:rsidRPr="0076187C">
        <w:t>For PC</w:t>
      </w:r>
      <w:r>
        <w:t>201</w:t>
      </w:r>
      <w:r w:rsidR="00145D12">
        <w:t>8</w:t>
      </w:r>
      <w:r w:rsidRPr="0076187C">
        <w:t xml:space="preserve">, State agencies </w:t>
      </w:r>
      <w:r w:rsidR="00D57CBF">
        <w:t>will be</w:t>
      </w:r>
      <w:r w:rsidRPr="0076187C">
        <w:t xml:space="preserve"> asked to submit data on all </w:t>
      </w:r>
      <w:r w:rsidRPr="0076187C">
        <w:rPr>
          <w:b/>
          <w:i/>
        </w:rPr>
        <w:t>WIC participants who were certified to receive WIC benefits in April</w:t>
      </w:r>
      <w:r>
        <w:rPr>
          <w:b/>
          <w:i/>
        </w:rPr>
        <w:t xml:space="preserve"> 201</w:t>
      </w:r>
      <w:r w:rsidR="00145D12">
        <w:rPr>
          <w:b/>
          <w:i/>
        </w:rPr>
        <w:t>8</w:t>
      </w:r>
      <w:r w:rsidRPr="0076187C">
        <w:rPr>
          <w:b/>
          <w:i/>
        </w:rPr>
        <w:t>.</w:t>
      </w:r>
      <w:r w:rsidR="00987804">
        <w:rPr>
          <w:i/>
        </w:rPr>
        <w:t xml:space="preserve"> </w:t>
      </w:r>
      <w:r w:rsidRPr="0076187C">
        <w:t>This includes all WIC participants who were certified, regardless of whether</w:t>
      </w:r>
      <w:r w:rsidR="00D57CBF">
        <w:t xml:space="preserve"> they </w:t>
      </w:r>
      <w:r w:rsidRPr="0076187C">
        <w:t>receive benefits.</w:t>
      </w:r>
      <w:r w:rsidR="00987804">
        <w:t xml:space="preserve"> </w:t>
      </w:r>
      <w:r w:rsidR="00F9661E" w:rsidRPr="0076187C">
        <w:t>For example, the</w:t>
      </w:r>
      <w:r w:rsidR="00F9661E">
        <w:t>y</w:t>
      </w:r>
      <w:r w:rsidR="00F9661E" w:rsidRPr="0076187C">
        <w:t xml:space="preserve"> include partially breastfeeding women</w:t>
      </w:r>
      <w:r w:rsidR="00F9661E">
        <w:t xml:space="preserve"> more than 6 months postpartum</w:t>
      </w:r>
      <w:r w:rsidR="00F9661E" w:rsidRPr="0076187C">
        <w:t>, even if they receive no food package</w:t>
      </w:r>
      <w:r w:rsidR="00F9661E">
        <w:t>s</w:t>
      </w:r>
      <w:r w:rsidR="00F9661E" w:rsidRPr="0076187C">
        <w:t>, or others who are eligible to receive vouchers but who do not use them.</w:t>
      </w:r>
      <w:r w:rsidR="00F9661E">
        <w:t xml:space="preserve"> In contrast, for administrative purposes, FNS </w:t>
      </w:r>
      <w:r w:rsidR="00297467">
        <w:t xml:space="preserve">separately </w:t>
      </w:r>
      <w:r w:rsidR="00F9661E">
        <w:t>measures participation based on the number of certified individuals who claimed their food instruments each month</w:t>
      </w:r>
      <w:r w:rsidR="00F9661E" w:rsidRPr="00F9661E">
        <w:t>.</w:t>
      </w:r>
      <w:r w:rsidR="0048538F">
        <w:rPr>
          <w:rStyle w:val="FootnoteReference"/>
        </w:rPr>
        <w:footnoteReference w:id="1"/>
      </w:r>
      <w:r w:rsidR="00F9661E" w:rsidRPr="00F9661E">
        <w:t xml:space="preserve"> </w:t>
      </w:r>
      <w:r w:rsidRPr="00F9661E">
        <w:t xml:space="preserve"> </w:t>
      </w:r>
    </w:p>
    <w:p w14:paraId="0958A4A7" w14:textId="77777777" w:rsidR="00B04126" w:rsidRPr="0076187C" w:rsidRDefault="00B04126" w:rsidP="00B04126">
      <w:pPr>
        <w:pStyle w:val="BodyText-IPR"/>
      </w:pPr>
      <w:r w:rsidRPr="0076187C">
        <w:t xml:space="preserve">This first phase of the data cleaning process is to </w:t>
      </w:r>
      <w:r w:rsidR="002F6C92">
        <w:t>verify</w:t>
      </w:r>
      <w:r w:rsidR="0050502B">
        <w:t xml:space="preserve"> whether</w:t>
      </w:r>
      <w:r w:rsidRPr="0076187C">
        <w:t xml:space="preserve"> the data have been submitted in the correct file format and are readable in SAS.</w:t>
      </w:r>
      <w:r w:rsidR="00987804">
        <w:t xml:space="preserve"> </w:t>
      </w:r>
      <w:r w:rsidRPr="0076187C">
        <w:t xml:space="preserve">If the file can be read into SAS, analysts </w:t>
      </w:r>
      <w:r w:rsidR="00281BA4">
        <w:t>verify (</w:t>
      </w:r>
      <w:r w:rsidRPr="0076187C">
        <w:t xml:space="preserve">1) </w:t>
      </w:r>
      <w:r w:rsidR="00281BA4">
        <w:t xml:space="preserve">whether </w:t>
      </w:r>
      <w:r w:rsidRPr="0076187C">
        <w:t xml:space="preserve">it has the correct number of variables (depending on whether just MDS or MDS and SDS items were submitted), and </w:t>
      </w:r>
      <w:r w:rsidR="00C26C0C">
        <w:t>(</w:t>
      </w:r>
      <w:r w:rsidRPr="0076187C">
        <w:t xml:space="preserve">2) </w:t>
      </w:r>
      <w:r w:rsidR="00281BA4">
        <w:t xml:space="preserve">whether </w:t>
      </w:r>
      <w:r w:rsidRPr="0076187C">
        <w:t>it has approximately the correct number of records.</w:t>
      </w:r>
      <w:r w:rsidR="00987804">
        <w:t xml:space="preserve"> </w:t>
      </w:r>
      <w:r>
        <w:t xml:space="preserve">The file </w:t>
      </w:r>
      <w:r w:rsidR="00836DD6">
        <w:t xml:space="preserve">is </w:t>
      </w:r>
      <w:r w:rsidRPr="0076187C">
        <w:t>check</w:t>
      </w:r>
      <w:r>
        <w:t>ed</w:t>
      </w:r>
      <w:r w:rsidRPr="0076187C">
        <w:t xml:space="preserve"> to ensure the data submissions contain information for the reference month of April.</w:t>
      </w:r>
      <w:r w:rsidR="003335E9">
        <w:t xml:space="preserve"> The file is also checked to ensure that essential data items, such as certification category or food package codes, have values for most or all participants. </w:t>
      </w:r>
      <w:r w:rsidRPr="0076187C">
        <w:t xml:space="preserve">If </w:t>
      </w:r>
      <w:r w:rsidR="004B2208">
        <w:t>the file</w:t>
      </w:r>
      <w:r w:rsidRPr="0076187C">
        <w:t xml:space="preserve"> meets these conditions, </w:t>
      </w:r>
      <w:r w:rsidR="004B2208">
        <w:t>it</w:t>
      </w:r>
      <w:r w:rsidRPr="0076187C">
        <w:t xml:space="preserve"> </w:t>
      </w:r>
      <w:r w:rsidR="00836DD6">
        <w:t>is</w:t>
      </w:r>
      <w:r w:rsidRPr="0076187C">
        <w:t xml:space="preserve"> diagnostically evaluated in Phase II.</w:t>
      </w:r>
      <w:r w:rsidR="00987804">
        <w:t xml:space="preserve"> </w:t>
      </w:r>
      <w:r w:rsidRPr="0076187C">
        <w:t xml:space="preserve">If those conditions are not met, the State agency </w:t>
      </w:r>
      <w:r w:rsidR="00836DD6">
        <w:t>is</w:t>
      </w:r>
      <w:r w:rsidRPr="0076187C">
        <w:t xml:space="preserve"> asked to correct and resubmit its data file. </w:t>
      </w:r>
      <w:r w:rsidR="00D57CBF">
        <w:t>Acceptable d</w:t>
      </w:r>
      <w:r w:rsidRPr="0076187C">
        <w:t xml:space="preserve">ata </w:t>
      </w:r>
      <w:r w:rsidR="004B2208">
        <w:t xml:space="preserve">are </w:t>
      </w:r>
      <w:r w:rsidRPr="0076187C">
        <w:t xml:space="preserve">converted into a SAS dataset containing both MDS and SDS data for the diagnostic </w:t>
      </w:r>
      <w:r>
        <w:t>evaluation</w:t>
      </w:r>
      <w:r w:rsidRPr="0076187C">
        <w:t>.</w:t>
      </w:r>
      <w:r w:rsidR="00987804">
        <w:t xml:space="preserve"> </w:t>
      </w:r>
    </w:p>
    <w:p w14:paraId="28B1436E" w14:textId="77777777" w:rsidR="00B04126" w:rsidRPr="0068159F" w:rsidRDefault="00B04126" w:rsidP="00B04126">
      <w:pPr>
        <w:pStyle w:val="Heading2-IPR"/>
      </w:pPr>
      <w:bookmarkStart w:id="9" w:name="_Toc366597578"/>
      <w:bookmarkStart w:id="10" w:name="_Toc366597965"/>
      <w:bookmarkStart w:id="11" w:name="_Toc366598791"/>
      <w:bookmarkStart w:id="12" w:name="_Toc431219248"/>
      <w:bookmarkStart w:id="13" w:name="_Toc17890612"/>
      <w:r w:rsidRPr="0068159F">
        <w:t xml:space="preserve">Phase </w:t>
      </w:r>
      <w:r w:rsidR="0097103C" w:rsidRPr="0068159F">
        <w:t>II</w:t>
      </w:r>
      <w:r w:rsidRPr="0068159F">
        <w:t>:</w:t>
      </w:r>
      <w:r w:rsidR="00987804" w:rsidRPr="0068159F">
        <w:t xml:space="preserve"> </w:t>
      </w:r>
      <w:r w:rsidRPr="0068159F">
        <w:t>Diagnostic Evaluation</w:t>
      </w:r>
      <w:bookmarkEnd w:id="9"/>
      <w:bookmarkEnd w:id="10"/>
      <w:bookmarkEnd w:id="11"/>
      <w:bookmarkEnd w:id="12"/>
      <w:bookmarkEnd w:id="13"/>
      <w:r w:rsidRPr="0068159F">
        <w:t xml:space="preserve"> </w:t>
      </w:r>
    </w:p>
    <w:p w14:paraId="3374A59C" w14:textId="77777777" w:rsidR="00B04126" w:rsidRPr="0076187C" w:rsidRDefault="00B04126" w:rsidP="0057377D">
      <w:pPr>
        <w:pStyle w:val="BodyText-IPR"/>
        <w:tabs>
          <w:tab w:val="left" w:pos="5850"/>
        </w:tabs>
      </w:pPr>
      <w:r w:rsidRPr="0076187C">
        <w:t xml:space="preserve">Once the State agency submits a readable file, the data </w:t>
      </w:r>
      <w:r w:rsidR="002C28DC">
        <w:t>are</w:t>
      </w:r>
      <w:r w:rsidRPr="0076187C">
        <w:t xml:space="preserve"> submitted to the diagnostic SAS program.</w:t>
      </w:r>
      <w:r w:rsidR="00987804">
        <w:t xml:space="preserve"> </w:t>
      </w:r>
      <w:r w:rsidRPr="0076187C">
        <w:t xml:space="preserve">Substantial resources were invested in the development of these diagnostic tables, and Insight staff will continue to build on these diagnostics to ensure State agency data </w:t>
      </w:r>
      <w:r w:rsidR="00921AB2" w:rsidRPr="0076187C">
        <w:t xml:space="preserve">anomalies </w:t>
      </w:r>
      <w:r w:rsidR="002C28DC">
        <w:t>are</w:t>
      </w:r>
      <w:r w:rsidRPr="0076187C">
        <w:t xml:space="preserve"> caught and addressed early in the reporting process.</w:t>
      </w:r>
      <w:r w:rsidR="00987804">
        <w:t xml:space="preserve"> </w:t>
      </w:r>
      <w:r w:rsidRPr="0076187C">
        <w:t>This program creates standardized output, consisting of more than 150 tables for each State agency</w:t>
      </w:r>
      <w:r>
        <w:t>,</w:t>
      </w:r>
      <w:r w:rsidRPr="0076187C">
        <w:t xml:space="preserve"> to identify problems with State agency submissions. The tables </w:t>
      </w:r>
      <w:r w:rsidR="002C28DC">
        <w:t>facilitate thorough assessment of</w:t>
      </w:r>
      <w:r w:rsidRPr="0076187C">
        <w:t xml:space="preserve"> the data by project analysts. </w:t>
      </w:r>
    </w:p>
    <w:p w14:paraId="1D021290" w14:textId="77777777" w:rsidR="00B04126" w:rsidRPr="0076187C" w:rsidRDefault="00B04126" w:rsidP="0057377D">
      <w:pPr>
        <w:pStyle w:val="BodyText-IPR"/>
        <w:tabs>
          <w:tab w:val="left" w:pos="5850"/>
        </w:tabs>
      </w:pPr>
      <w:r w:rsidRPr="0076187C">
        <w:t>There are several different ways the data are evaluated.</w:t>
      </w:r>
      <w:r w:rsidR="00987804">
        <w:t xml:space="preserve"> </w:t>
      </w:r>
      <w:r w:rsidRPr="0076187C">
        <w:t>First, each variable is checked to ensure values submitted</w:t>
      </w:r>
      <w:r w:rsidR="005A20A8">
        <w:t xml:space="preserve"> </w:t>
      </w:r>
      <w:r w:rsidRPr="0076187C">
        <w:t>are within the appropriate ranges and contain valid data.</w:t>
      </w:r>
      <w:r w:rsidR="00987804">
        <w:t xml:space="preserve"> </w:t>
      </w:r>
      <w:r w:rsidRPr="0076187C">
        <w:t>The tables resulting from this analysis include distributions of all MDS and SDS data items.</w:t>
      </w:r>
      <w:r w:rsidR="00987804">
        <w:t xml:space="preserve"> </w:t>
      </w:r>
      <w:r w:rsidRPr="0076187C">
        <w:t>Second, some variables are cross-tabulated with one another to ensure the data are internally consistent.</w:t>
      </w:r>
      <w:r w:rsidR="00987804">
        <w:t xml:space="preserve"> </w:t>
      </w:r>
      <w:r w:rsidRPr="0076187C">
        <w:t>The tables resulting from this analysis include cross-tabulations of related items such as certification category and risk priority level.</w:t>
      </w:r>
      <w:r w:rsidR="00987804">
        <w:t xml:space="preserve"> </w:t>
      </w:r>
      <w:r w:rsidRPr="0076187C">
        <w:t>Third, an additional test compares distributions in the current data collection year to those of the previously collected wave of data to check for consistency.</w:t>
      </w:r>
      <w:r w:rsidR="00987804">
        <w:t xml:space="preserve"> </w:t>
      </w:r>
      <w:r w:rsidRPr="0076187C">
        <w:t>The tables also highlight any errors; for example, the invalid values are put into an error category and displayed alongside the correct data.</w:t>
      </w:r>
      <w:r w:rsidR="00987804">
        <w:t xml:space="preserve"> </w:t>
      </w:r>
      <w:r w:rsidRPr="0076187C">
        <w:t>These three types of analysis are described separately in this document for the</w:t>
      </w:r>
      <w:r w:rsidR="004919BC">
        <w:t xml:space="preserve"> purpose</w:t>
      </w:r>
      <w:r w:rsidRPr="0076187C">
        <w:t xml:space="preserve"> of conceptual clarity, but they are often performed simultaneously.</w:t>
      </w:r>
      <w:r w:rsidR="00987804">
        <w:t xml:space="preserve"> </w:t>
      </w:r>
      <w:r w:rsidRPr="0076187C">
        <w:t>The details of each analysis are described below.</w:t>
      </w:r>
      <w:r w:rsidR="00987804">
        <w:t xml:space="preserve"> </w:t>
      </w:r>
    </w:p>
    <w:p w14:paraId="738EDD53" w14:textId="77777777" w:rsidR="00B04126" w:rsidRPr="00E7305E" w:rsidRDefault="00B04126" w:rsidP="0057377D">
      <w:pPr>
        <w:pStyle w:val="BodyText-IPR"/>
        <w:tabs>
          <w:tab w:val="left" w:pos="5850"/>
        </w:tabs>
      </w:pPr>
      <w:r w:rsidRPr="0076187C">
        <w:t xml:space="preserve">Once the </w:t>
      </w:r>
      <w:r>
        <w:t>diagnostic tables</w:t>
      </w:r>
      <w:r w:rsidRPr="0076187C">
        <w:t xml:space="preserve"> have been evaluated, the project analyst draft</w:t>
      </w:r>
      <w:r w:rsidR="00836DD6">
        <w:t>s</w:t>
      </w:r>
      <w:r w:rsidRPr="0076187C">
        <w:t xml:space="preserve"> a Diagnostic Memorandum for the State agency’s review.</w:t>
      </w:r>
      <w:r w:rsidR="00987804">
        <w:t xml:space="preserve"> </w:t>
      </w:r>
      <w:r w:rsidRPr="0076187C">
        <w:t>This memo notes each potential problem with the data and suggests possible causes</w:t>
      </w:r>
      <w:r w:rsidR="00F9661E">
        <w:t xml:space="preserve"> and resolutions</w:t>
      </w:r>
      <w:r w:rsidRPr="0076187C">
        <w:t>.</w:t>
      </w:r>
      <w:r w:rsidR="00987804">
        <w:t xml:space="preserve"> </w:t>
      </w:r>
      <w:r w:rsidRPr="0076187C">
        <w:t>The memo asks the State agency to explain the cause of the data problem(s), and if possible, to resubmit corrected data (</w:t>
      </w:r>
      <w:r w:rsidR="00DD3E26">
        <w:t>s</w:t>
      </w:r>
      <w:r w:rsidRPr="0076187C">
        <w:t xml:space="preserve">ee </w:t>
      </w:r>
      <w:r w:rsidR="00A760A9">
        <w:t>a</w:t>
      </w:r>
      <w:r w:rsidRPr="0076187C">
        <w:t>ppendix A for a sample memo)</w:t>
      </w:r>
      <w:r w:rsidR="00A760A9">
        <w:t>.</w:t>
      </w:r>
      <w:r w:rsidR="00987804">
        <w:t xml:space="preserve"> </w:t>
      </w:r>
      <w:r>
        <w:t xml:space="preserve">Next, a teleconference </w:t>
      </w:r>
      <w:r w:rsidR="00836DD6">
        <w:t>is</w:t>
      </w:r>
      <w:r>
        <w:t xml:space="preserve"> held with </w:t>
      </w:r>
      <w:r w:rsidR="00F9661E">
        <w:t xml:space="preserve">most </w:t>
      </w:r>
      <w:r>
        <w:t>State agenc</w:t>
      </w:r>
      <w:r w:rsidR="00F9661E">
        <w:t xml:space="preserve">ies </w:t>
      </w:r>
      <w:r>
        <w:t xml:space="preserve">to clarify State agency data practices, ensure correct interpretation of the data, and suggest corrections (if necessary). </w:t>
      </w:r>
      <w:r w:rsidRPr="0076187C">
        <w:t xml:space="preserve">If </w:t>
      </w:r>
      <w:r w:rsidR="00A760A9">
        <w:t>a problem ca</w:t>
      </w:r>
      <w:r w:rsidR="008D46D6" w:rsidRPr="008D46D6">
        <w:t>n</w:t>
      </w:r>
      <w:r w:rsidR="009C1850">
        <w:t xml:space="preserve"> </w:t>
      </w:r>
      <w:r w:rsidRPr="0076187C">
        <w:t>be solved with a limited amount of programming, such as a date submitted in the wrong format, Insight will correct this problem in Phase III as described below.</w:t>
      </w:r>
      <w:r w:rsidR="00987804">
        <w:t xml:space="preserve"> </w:t>
      </w:r>
      <w:r w:rsidRPr="0076187C">
        <w:t>Otherwise, the State agency is asked to resubmit the data within 2 weeks of the call.</w:t>
      </w:r>
      <w:r w:rsidR="00987804">
        <w:rPr>
          <w:i/>
        </w:rPr>
        <w:t xml:space="preserve"> </w:t>
      </w:r>
    </w:p>
    <w:p w14:paraId="4ACDB023" w14:textId="77777777" w:rsidR="00B04126" w:rsidRPr="0076187C" w:rsidRDefault="00B04126" w:rsidP="0057377D">
      <w:pPr>
        <w:pStyle w:val="BodyText-IPR"/>
        <w:tabs>
          <w:tab w:val="left" w:pos="5850"/>
        </w:tabs>
      </w:pPr>
      <w:r w:rsidRPr="0076187C">
        <w:t>This step is repeated for each updated submission so that each submission receives a full diagnostic evaluation to ensure that new errors have not been produced.</w:t>
      </w:r>
      <w:r w:rsidR="00987804">
        <w:t xml:space="preserve"> </w:t>
      </w:r>
      <w:r w:rsidRPr="0076187C">
        <w:t xml:space="preserve">Once a State agency’s file meets quality standards (on or before </w:t>
      </w:r>
      <w:r w:rsidR="00725281">
        <w:t xml:space="preserve">the </w:t>
      </w:r>
      <w:r w:rsidR="006D3600">
        <w:t xml:space="preserve">final </w:t>
      </w:r>
      <w:r w:rsidR="00725281">
        <w:t>data submissio</w:t>
      </w:r>
      <w:r w:rsidR="008D46D6" w:rsidRPr="008D46D6">
        <w:t>n</w:t>
      </w:r>
      <w:r w:rsidR="00B21586">
        <w:t xml:space="preserve"> </w:t>
      </w:r>
      <w:r w:rsidR="00725281">
        <w:t xml:space="preserve">deadline of </w:t>
      </w:r>
      <w:r w:rsidRPr="0076187C">
        <w:t xml:space="preserve">September 15, </w:t>
      </w:r>
      <w:r>
        <w:t>201</w:t>
      </w:r>
      <w:r w:rsidR="00145D12">
        <w:t>8</w:t>
      </w:r>
      <w:r w:rsidRPr="0076187C">
        <w:t>), it is ready for the cleaning and compilation stage.</w:t>
      </w:r>
      <w:r w:rsidR="00987804">
        <w:t xml:space="preserve"> </w:t>
      </w:r>
      <w:r w:rsidRPr="0076187C">
        <w:t xml:space="preserve">Below, we describe the </w:t>
      </w:r>
      <w:r>
        <w:t>three</w:t>
      </w:r>
      <w:r w:rsidRPr="0076187C">
        <w:t xml:space="preserve"> main checks that occur in the diagnostic evaluation phase.</w:t>
      </w:r>
    </w:p>
    <w:p w14:paraId="4FEB19A3" w14:textId="77777777" w:rsidR="00B04126" w:rsidRPr="0068159F" w:rsidRDefault="00B04126" w:rsidP="00B04126">
      <w:pPr>
        <w:pStyle w:val="Heading3-IPR"/>
      </w:pPr>
      <w:bookmarkStart w:id="14" w:name="_Toc308697431"/>
      <w:bookmarkStart w:id="15" w:name="_Toc366597579"/>
      <w:bookmarkStart w:id="16" w:name="_Toc366597966"/>
      <w:bookmarkStart w:id="17" w:name="_Toc366598792"/>
      <w:r w:rsidRPr="0068159F">
        <w:t>Does Each Variable Have the Appropriate Range of Values?</w:t>
      </w:r>
      <w:bookmarkEnd w:id="14"/>
      <w:bookmarkEnd w:id="15"/>
      <w:bookmarkEnd w:id="16"/>
      <w:bookmarkEnd w:id="17"/>
    </w:p>
    <w:p w14:paraId="094363C6" w14:textId="77777777" w:rsidR="00B04126" w:rsidRDefault="00B04126" w:rsidP="00B04126">
      <w:pPr>
        <w:pStyle w:val="BodyText-IPR"/>
      </w:pPr>
      <w:r w:rsidRPr="0076187C">
        <w:t xml:space="preserve">The first type of diagnostic test ensures the data for each individual variable </w:t>
      </w:r>
      <w:r w:rsidR="00E7305E">
        <w:t>appear</w:t>
      </w:r>
      <w:r w:rsidRPr="0076187C">
        <w:t xml:space="preserve"> correct.</w:t>
      </w:r>
      <w:r w:rsidR="00987804">
        <w:t xml:space="preserve"> </w:t>
      </w:r>
      <w:r w:rsidRPr="0076187C">
        <w:t>For some variables, this means confirming there are entries for each respondent.</w:t>
      </w:r>
      <w:r w:rsidR="00987804">
        <w:t xml:space="preserve"> </w:t>
      </w:r>
      <w:r w:rsidRPr="0076187C">
        <w:t>For all variables, it means ensuring the values are in the appropriat</w:t>
      </w:r>
      <w:r w:rsidR="000857AF">
        <w:t>e formats and ranges.</w:t>
      </w:r>
      <w:r w:rsidR="00987804">
        <w:t xml:space="preserve"> </w:t>
      </w:r>
      <w:r w:rsidR="000857AF">
        <w:t>Table 3</w:t>
      </w:r>
      <w:r w:rsidRPr="0076187C">
        <w:t>.1 illustrates the range</w:t>
      </w:r>
      <w:r>
        <w:t xml:space="preserve"> </w:t>
      </w:r>
      <w:r w:rsidRPr="0076187C">
        <w:t>checks that will be assessed in this first stage.</w:t>
      </w:r>
    </w:p>
    <w:p w14:paraId="7957696F" w14:textId="77777777" w:rsidR="00B04126" w:rsidRDefault="000857AF" w:rsidP="00B04126">
      <w:pPr>
        <w:pStyle w:val="TableTitle-IPR"/>
      </w:pPr>
      <w:bookmarkStart w:id="18" w:name="_Toc17890626"/>
      <w:r>
        <w:t>Table 3</w:t>
      </w:r>
      <w:r w:rsidR="00B04126">
        <w:t>.1. Variable Range Checks</w:t>
      </w:r>
      <w:bookmarkEnd w:id="18"/>
    </w:p>
    <w:tbl>
      <w:tblPr>
        <w:tblStyle w:val="InsightTable"/>
        <w:tblW w:w="4953" w:type="pct"/>
        <w:tblInd w:w="58" w:type="dxa"/>
        <w:tblCellMar>
          <w:left w:w="58" w:type="dxa"/>
          <w:right w:w="58" w:type="dxa"/>
        </w:tblCellMar>
        <w:tblLook w:val="04A0" w:firstRow="1" w:lastRow="0" w:firstColumn="1" w:lastColumn="0" w:noHBand="0" w:noVBand="1"/>
      </w:tblPr>
      <w:tblGrid>
        <w:gridCol w:w="2882"/>
        <w:gridCol w:w="6505"/>
      </w:tblGrid>
      <w:tr w:rsidR="00B04126" w:rsidRPr="000857AF" w14:paraId="4DD2BF22" w14:textId="77777777" w:rsidTr="00B010C4">
        <w:trPr>
          <w:cnfStyle w:val="100000000000" w:firstRow="1" w:lastRow="0" w:firstColumn="0" w:lastColumn="0" w:oddVBand="0" w:evenVBand="0" w:oddHBand="0" w:evenHBand="0" w:firstRowFirstColumn="0" w:firstRowLastColumn="0" w:lastRowFirstColumn="0" w:lastRowLastColumn="0"/>
          <w:cantSplit/>
          <w:trHeight w:val="360"/>
          <w:tblHeader/>
        </w:trPr>
        <w:tc>
          <w:tcPr>
            <w:tcW w:w="1535" w:type="pct"/>
            <w:tcBorders>
              <w:top w:val="single" w:sz="8" w:space="0" w:color="B12732"/>
              <w:bottom w:val="single" w:sz="8" w:space="0" w:color="B12732"/>
            </w:tcBorders>
          </w:tcPr>
          <w:p w14:paraId="2974C49B" w14:textId="77777777" w:rsidR="00B04126" w:rsidRPr="000857AF" w:rsidRDefault="00723B70" w:rsidP="00065CA0">
            <w:pPr>
              <w:pStyle w:val="TableHeaderRow-IPR"/>
              <w:rPr>
                <w:b w:val="0"/>
                <w:sz w:val="18"/>
              </w:rPr>
            </w:pPr>
            <w:r w:rsidRPr="000857AF">
              <w:rPr>
                <w:sz w:val="18"/>
              </w:rPr>
              <w:t>Variable</w:t>
            </w:r>
          </w:p>
        </w:tc>
        <w:tc>
          <w:tcPr>
            <w:tcW w:w="3465" w:type="pct"/>
            <w:tcBorders>
              <w:top w:val="single" w:sz="8" w:space="0" w:color="B12732"/>
              <w:bottom w:val="single" w:sz="8" w:space="0" w:color="B12732"/>
            </w:tcBorders>
          </w:tcPr>
          <w:p w14:paraId="7FA73CC1" w14:textId="77777777" w:rsidR="00723B70" w:rsidRPr="000857AF" w:rsidRDefault="00723B70" w:rsidP="00065CA0">
            <w:pPr>
              <w:pStyle w:val="TableHeaderRow-IPR"/>
              <w:spacing w:before="20" w:after="20"/>
              <w:rPr>
                <w:sz w:val="18"/>
              </w:rPr>
            </w:pPr>
            <w:r w:rsidRPr="000857AF">
              <w:rPr>
                <w:sz w:val="18"/>
              </w:rPr>
              <w:t>Checks</w:t>
            </w:r>
          </w:p>
        </w:tc>
      </w:tr>
      <w:tr w:rsidR="00B010C4" w:rsidRPr="00514419" w14:paraId="3ABA736A" w14:textId="77777777" w:rsidTr="00B010C4">
        <w:trPr>
          <w:cantSplit/>
          <w:trHeight w:val="288"/>
        </w:trPr>
        <w:tc>
          <w:tcPr>
            <w:tcW w:w="1535" w:type="pct"/>
            <w:tcBorders>
              <w:top w:val="single" w:sz="8" w:space="0" w:color="B12732"/>
              <w:bottom w:val="single" w:sz="4" w:space="0" w:color="A6A6A6" w:themeColor="background1" w:themeShade="A6"/>
              <w:right w:val="nil"/>
            </w:tcBorders>
            <w:shd w:val="clear" w:color="auto" w:fill="F2F2F2" w:themeFill="background1" w:themeFillShade="F2"/>
          </w:tcPr>
          <w:p w14:paraId="28FB617B" w14:textId="77777777" w:rsidR="00B010C4" w:rsidRPr="00F860D9" w:rsidRDefault="00B010C4" w:rsidP="00065CA0">
            <w:pPr>
              <w:pStyle w:val="TableChartandFigureText"/>
              <w:spacing w:before="20" w:after="20"/>
              <w:rPr>
                <w:rFonts w:asciiTheme="minorHAnsi" w:hAnsiTheme="minorHAnsi"/>
                <w:b/>
                <w:sz w:val="18"/>
                <w:szCs w:val="18"/>
              </w:rPr>
            </w:pPr>
            <w:r w:rsidRPr="00F860D9">
              <w:rPr>
                <w:rFonts w:asciiTheme="minorHAnsi" w:hAnsiTheme="minorHAnsi"/>
                <w:b/>
                <w:sz w:val="18"/>
                <w:szCs w:val="18"/>
              </w:rPr>
              <w:t>MDS Variables</w:t>
            </w:r>
          </w:p>
        </w:tc>
        <w:tc>
          <w:tcPr>
            <w:tcW w:w="3465" w:type="pct"/>
            <w:tcBorders>
              <w:top w:val="single" w:sz="8" w:space="0" w:color="B12732"/>
              <w:left w:val="nil"/>
              <w:bottom w:val="single" w:sz="4" w:space="0" w:color="A6A6A6" w:themeColor="background1" w:themeShade="A6"/>
            </w:tcBorders>
            <w:shd w:val="clear" w:color="auto" w:fill="F2F2F2" w:themeFill="background1" w:themeFillShade="F2"/>
          </w:tcPr>
          <w:p w14:paraId="4ED77543" w14:textId="77777777" w:rsidR="00B010C4" w:rsidRPr="00F860D9" w:rsidRDefault="00B010C4" w:rsidP="00065CA0">
            <w:pPr>
              <w:pStyle w:val="TableChartandFigureText"/>
              <w:spacing w:before="20" w:after="20"/>
              <w:rPr>
                <w:rFonts w:asciiTheme="minorHAnsi" w:hAnsiTheme="minorHAnsi"/>
                <w:b/>
                <w:sz w:val="18"/>
                <w:szCs w:val="18"/>
              </w:rPr>
            </w:pPr>
          </w:p>
        </w:tc>
      </w:tr>
      <w:tr w:rsidR="00B04126" w:rsidRPr="00514419" w14:paraId="4D6310D0" w14:textId="77777777" w:rsidTr="00B010C4">
        <w:trPr>
          <w:cantSplit/>
          <w:trHeight w:val="288"/>
        </w:trPr>
        <w:tc>
          <w:tcPr>
            <w:tcW w:w="1535" w:type="pct"/>
            <w:tcBorders>
              <w:top w:val="single" w:sz="4" w:space="0" w:color="A6A6A6" w:themeColor="background1" w:themeShade="A6"/>
            </w:tcBorders>
          </w:tcPr>
          <w:p w14:paraId="1DEA8ED0" w14:textId="77777777" w:rsidR="00B04126" w:rsidRPr="00F860D9" w:rsidRDefault="00B04126" w:rsidP="00E7305E">
            <w:pPr>
              <w:pStyle w:val="TableText-IPR"/>
              <w:spacing w:before="20" w:after="20"/>
              <w:rPr>
                <w:rFonts w:asciiTheme="minorHAnsi" w:hAnsiTheme="minorHAnsi"/>
                <w:sz w:val="18"/>
                <w:szCs w:val="18"/>
              </w:rPr>
            </w:pPr>
            <w:r w:rsidRPr="00F860D9">
              <w:rPr>
                <w:rFonts w:asciiTheme="minorHAnsi" w:hAnsiTheme="minorHAnsi"/>
                <w:sz w:val="18"/>
                <w:szCs w:val="18"/>
              </w:rPr>
              <w:t>State Agency ID</w:t>
            </w:r>
          </w:p>
        </w:tc>
        <w:tc>
          <w:tcPr>
            <w:tcW w:w="3465" w:type="pct"/>
            <w:tcBorders>
              <w:top w:val="single" w:sz="4" w:space="0" w:color="A6A6A6" w:themeColor="background1" w:themeShade="A6"/>
            </w:tcBorders>
          </w:tcPr>
          <w:p w14:paraId="4A758B37" w14:textId="77777777" w:rsidR="00B04126" w:rsidRPr="00F860D9" w:rsidRDefault="00B04126" w:rsidP="00B010C4">
            <w:pPr>
              <w:pStyle w:val="TableBullet"/>
              <w:ind w:left="317" w:hanging="288"/>
            </w:pPr>
            <w:r w:rsidRPr="00F860D9">
              <w:t>Must be 100</w:t>
            </w:r>
            <w:r w:rsidR="00E7305E">
              <w:t xml:space="preserve"> percent</w:t>
            </w:r>
            <w:r w:rsidRPr="00F860D9">
              <w:t xml:space="preserve"> reported</w:t>
            </w:r>
          </w:p>
          <w:p w14:paraId="1A6AAC07" w14:textId="77777777" w:rsidR="00B04126" w:rsidRPr="00F860D9" w:rsidRDefault="00B04126" w:rsidP="00B010C4">
            <w:pPr>
              <w:pStyle w:val="TableBullet"/>
              <w:ind w:left="317" w:hanging="288"/>
            </w:pPr>
            <w:r w:rsidRPr="00F860D9">
              <w:t>Check caseload against administrative data</w:t>
            </w:r>
          </w:p>
          <w:p w14:paraId="0956435E" w14:textId="77777777" w:rsidR="00B04126" w:rsidRPr="00F860D9" w:rsidRDefault="00B04126" w:rsidP="00B010C4">
            <w:pPr>
              <w:pStyle w:val="TableBullet"/>
              <w:ind w:left="317" w:hanging="288"/>
            </w:pPr>
            <w:r w:rsidRPr="00F860D9">
              <w:t xml:space="preserve">Compare ID to WIC </w:t>
            </w:r>
            <w:r w:rsidR="00725281">
              <w:t>local agency directory (</w:t>
            </w:r>
            <w:r w:rsidRPr="00F860D9">
              <w:t>LAD</w:t>
            </w:r>
            <w:r w:rsidR="00725281">
              <w:t>)</w:t>
            </w:r>
            <w:r w:rsidRPr="00F860D9">
              <w:t xml:space="preserve"> list</w:t>
            </w:r>
          </w:p>
        </w:tc>
      </w:tr>
      <w:tr w:rsidR="00B04126" w:rsidRPr="00270F0E" w14:paraId="1DD68E35" w14:textId="77777777" w:rsidTr="00B010C4">
        <w:trPr>
          <w:cantSplit/>
          <w:trHeight w:val="288"/>
        </w:trPr>
        <w:tc>
          <w:tcPr>
            <w:tcW w:w="1535" w:type="pct"/>
          </w:tcPr>
          <w:p w14:paraId="6C88E715"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Local Agency</w:t>
            </w:r>
          </w:p>
        </w:tc>
        <w:tc>
          <w:tcPr>
            <w:tcW w:w="3465" w:type="pct"/>
          </w:tcPr>
          <w:p w14:paraId="5B160391" w14:textId="77777777" w:rsidR="00B04126" w:rsidRPr="00F860D9" w:rsidRDefault="00B04126" w:rsidP="00B010C4">
            <w:pPr>
              <w:pStyle w:val="TableBullet"/>
              <w:ind w:left="317" w:hanging="288"/>
            </w:pPr>
            <w:r w:rsidRPr="00F860D9">
              <w:t>Must be 100</w:t>
            </w:r>
            <w:r w:rsidR="00E7305E">
              <w:t xml:space="preserve"> percent</w:t>
            </w:r>
            <w:r w:rsidRPr="00F860D9">
              <w:t xml:space="preserve"> reported</w:t>
            </w:r>
          </w:p>
          <w:p w14:paraId="7693C417" w14:textId="77777777" w:rsidR="00B04126" w:rsidRPr="00F860D9" w:rsidRDefault="00B04126" w:rsidP="00B010C4">
            <w:pPr>
              <w:pStyle w:val="TableBullet"/>
              <w:ind w:left="317" w:hanging="288"/>
            </w:pPr>
            <w:r w:rsidRPr="00F860D9">
              <w:t>Make sure all agencies in WIC LAD list are represented</w:t>
            </w:r>
          </w:p>
        </w:tc>
      </w:tr>
      <w:tr w:rsidR="00B04126" w:rsidRPr="00270F0E" w14:paraId="46063646" w14:textId="77777777" w:rsidTr="00B010C4">
        <w:trPr>
          <w:cantSplit/>
          <w:trHeight w:val="288"/>
        </w:trPr>
        <w:tc>
          <w:tcPr>
            <w:tcW w:w="1535" w:type="pct"/>
            <w:shd w:val="clear" w:color="auto" w:fill="auto"/>
          </w:tcPr>
          <w:p w14:paraId="4B1A57CD"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Site ID</w:t>
            </w:r>
          </w:p>
        </w:tc>
        <w:tc>
          <w:tcPr>
            <w:tcW w:w="3465" w:type="pct"/>
            <w:shd w:val="clear" w:color="auto" w:fill="auto"/>
          </w:tcPr>
          <w:p w14:paraId="4CA7376D" w14:textId="77777777" w:rsidR="00B04126" w:rsidRPr="007756EE" w:rsidRDefault="00B04126" w:rsidP="00B010C4">
            <w:pPr>
              <w:pStyle w:val="TableBullet"/>
              <w:ind w:left="317" w:hanging="288"/>
            </w:pPr>
            <w:r w:rsidRPr="007756EE">
              <w:t>State agencies with sites in WIC LAD should have sites in WIC PC data; compare submission to WIC LAD</w:t>
            </w:r>
          </w:p>
        </w:tc>
      </w:tr>
      <w:tr w:rsidR="00B04126" w:rsidRPr="00270F0E" w14:paraId="48DD0FE6" w14:textId="77777777" w:rsidTr="00B010C4">
        <w:trPr>
          <w:cantSplit/>
          <w:trHeight w:val="288"/>
        </w:trPr>
        <w:tc>
          <w:tcPr>
            <w:tcW w:w="1535" w:type="pct"/>
            <w:shd w:val="clear" w:color="auto" w:fill="auto"/>
          </w:tcPr>
          <w:p w14:paraId="775D07EC"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Participant ID</w:t>
            </w:r>
          </w:p>
        </w:tc>
        <w:tc>
          <w:tcPr>
            <w:tcW w:w="3465" w:type="pct"/>
            <w:shd w:val="clear" w:color="auto" w:fill="auto"/>
          </w:tcPr>
          <w:p w14:paraId="4705E989" w14:textId="77777777" w:rsidR="00B04126" w:rsidRPr="007756EE" w:rsidRDefault="00B04126" w:rsidP="00B010C4">
            <w:pPr>
              <w:pStyle w:val="TableBullet"/>
              <w:ind w:left="317" w:hanging="288"/>
            </w:pPr>
            <w:r w:rsidRPr="007756EE">
              <w:t>Must be 100</w:t>
            </w:r>
            <w:r w:rsidR="00E7305E">
              <w:t xml:space="preserve"> percent</w:t>
            </w:r>
            <w:r w:rsidRPr="007756EE">
              <w:t xml:space="preserve"> reported</w:t>
            </w:r>
          </w:p>
        </w:tc>
      </w:tr>
      <w:tr w:rsidR="00B04126" w:rsidRPr="00270F0E" w14:paraId="4E660BD3" w14:textId="77777777" w:rsidTr="00B010C4">
        <w:trPr>
          <w:cantSplit/>
          <w:trHeight w:val="288"/>
        </w:trPr>
        <w:tc>
          <w:tcPr>
            <w:tcW w:w="1535" w:type="pct"/>
            <w:shd w:val="clear" w:color="auto" w:fill="auto"/>
          </w:tcPr>
          <w:p w14:paraId="63B7D04E"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Birth Date</w:t>
            </w:r>
          </w:p>
        </w:tc>
        <w:tc>
          <w:tcPr>
            <w:tcW w:w="3465" w:type="pct"/>
            <w:shd w:val="clear" w:color="auto" w:fill="auto"/>
          </w:tcPr>
          <w:p w14:paraId="1DBF33CE" w14:textId="77777777" w:rsidR="00B04126" w:rsidRPr="00F860D9" w:rsidRDefault="00B04126" w:rsidP="00B010C4">
            <w:pPr>
              <w:pStyle w:val="TableBullet"/>
              <w:ind w:left="317" w:hanging="288"/>
            </w:pPr>
            <w:r w:rsidRPr="00F860D9">
              <w:t>No birth dates after April 30, 201</w:t>
            </w:r>
            <w:r w:rsidR="00145D12">
              <w:t>8</w:t>
            </w:r>
          </w:p>
          <w:p w14:paraId="4B3315CA" w14:textId="77777777" w:rsidR="00B04126" w:rsidRPr="00F860D9" w:rsidRDefault="00B04126" w:rsidP="00B010C4">
            <w:pPr>
              <w:pStyle w:val="TableBullet"/>
              <w:ind w:left="317" w:hanging="288"/>
            </w:pPr>
            <w:r w:rsidRPr="00F860D9">
              <w:t>Few birth dates before 197</w:t>
            </w:r>
            <w:r w:rsidR="005808E0">
              <w:t>8</w:t>
            </w:r>
          </w:p>
          <w:p w14:paraId="01D7C9D1" w14:textId="77777777" w:rsidR="00B04126" w:rsidRPr="00F860D9" w:rsidRDefault="00B04126" w:rsidP="00B010C4">
            <w:pPr>
              <w:pStyle w:val="TableBullet"/>
              <w:ind w:left="317" w:hanging="288"/>
            </w:pPr>
            <w:r w:rsidRPr="00F860D9">
              <w:t xml:space="preserve">Few birth dates between </w:t>
            </w:r>
            <w:r w:rsidR="00725281">
              <w:t xml:space="preserve">April </w:t>
            </w:r>
            <w:r w:rsidRPr="00F860D9">
              <w:t>200</w:t>
            </w:r>
            <w:r w:rsidR="00145D12">
              <w:t>6</w:t>
            </w:r>
            <w:r w:rsidRPr="00F860D9">
              <w:t xml:space="preserve"> and </w:t>
            </w:r>
            <w:r w:rsidR="00725281">
              <w:t xml:space="preserve">March </w:t>
            </w:r>
            <w:r w:rsidRPr="00F860D9">
              <w:t>201</w:t>
            </w:r>
            <w:r w:rsidR="00145D12">
              <w:t>3</w:t>
            </w:r>
          </w:p>
        </w:tc>
      </w:tr>
      <w:tr w:rsidR="00B04126" w:rsidRPr="00270F0E" w14:paraId="4D2D4585" w14:textId="77777777" w:rsidTr="00B010C4">
        <w:trPr>
          <w:cantSplit/>
          <w:trHeight w:val="288"/>
        </w:trPr>
        <w:tc>
          <w:tcPr>
            <w:tcW w:w="1535" w:type="pct"/>
            <w:shd w:val="clear" w:color="auto" w:fill="auto"/>
          </w:tcPr>
          <w:p w14:paraId="3BE080A3"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Race/Ethnicity</w:t>
            </w:r>
          </w:p>
        </w:tc>
        <w:tc>
          <w:tcPr>
            <w:tcW w:w="3465" w:type="pct"/>
            <w:shd w:val="clear" w:color="auto" w:fill="auto"/>
          </w:tcPr>
          <w:p w14:paraId="2EB3B5AC" w14:textId="77777777" w:rsidR="00B04126" w:rsidRPr="00F860D9" w:rsidRDefault="00B04126" w:rsidP="00B010C4">
            <w:pPr>
              <w:pStyle w:val="TableBullet"/>
              <w:ind w:left="317" w:hanging="288"/>
            </w:pPr>
            <w:r w:rsidRPr="00F860D9">
              <w:t>Must be 100</w:t>
            </w:r>
            <w:r w:rsidR="00E7305E">
              <w:t xml:space="preserve"> percent</w:t>
            </w:r>
            <w:r w:rsidRPr="00F860D9">
              <w:t xml:space="preserve"> reported</w:t>
            </w:r>
          </w:p>
          <w:p w14:paraId="3F4D53C3" w14:textId="77777777" w:rsidR="00B04126" w:rsidRPr="00F860D9" w:rsidRDefault="00B04126" w:rsidP="00B010C4">
            <w:pPr>
              <w:pStyle w:val="TableBullet"/>
              <w:ind w:left="317" w:hanging="288"/>
            </w:pPr>
            <w:r w:rsidRPr="00F860D9">
              <w:t xml:space="preserve">Confirm that reported values for the race variable match the coding scheme indicated by the </w:t>
            </w:r>
            <w:r w:rsidR="00800381">
              <w:t>d</w:t>
            </w:r>
            <w:r w:rsidRPr="00F860D9">
              <w:t xml:space="preserve">ata </w:t>
            </w:r>
            <w:r w:rsidR="00800381">
              <w:t>t</w:t>
            </w:r>
            <w:r w:rsidRPr="00F860D9">
              <w:t>ransmi</w:t>
            </w:r>
            <w:r w:rsidR="00800381">
              <w:t>ttal</w:t>
            </w:r>
            <w:r w:rsidRPr="00F860D9">
              <w:t xml:space="preserve"> </w:t>
            </w:r>
            <w:r w:rsidR="00800381">
              <w:t>w</w:t>
            </w:r>
            <w:r w:rsidRPr="00F860D9">
              <w:t>orksheet</w:t>
            </w:r>
          </w:p>
          <w:p w14:paraId="1493363C" w14:textId="77777777" w:rsidR="00B04126" w:rsidRPr="00F860D9" w:rsidRDefault="00B04126" w:rsidP="00B010C4">
            <w:pPr>
              <w:pStyle w:val="TableBullet"/>
              <w:ind w:left="317" w:hanging="288"/>
            </w:pPr>
            <w:r w:rsidRPr="00F860D9">
              <w:t>Check that multiple race combinations appear</w:t>
            </w:r>
          </w:p>
          <w:p w14:paraId="6E945FD4" w14:textId="77777777" w:rsidR="00B04126" w:rsidRPr="00F860D9" w:rsidRDefault="00B04126" w:rsidP="00B010C4">
            <w:pPr>
              <w:pStyle w:val="TableBullet"/>
              <w:ind w:left="317" w:hanging="288"/>
            </w:pPr>
            <w:r w:rsidRPr="00F860D9">
              <w:t>Check that multiple race/ethnicity combinations appear</w:t>
            </w:r>
          </w:p>
        </w:tc>
      </w:tr>
      <w:tr w:rsidR="00B04126" w:rsidRPr="00270F0E" w14:paraId="28D0D0ED" w14:textId="77777777" w:rsidTr="00B010C4">
        <w:trPr>
          <w:cantSplit/>
          <w:trHeight w:val="288"/>
        </w:trPr>
        <w:tc>
          <w:tcPr>
            <w:tcW w:w="1535" w:type="pct"/>
            <w:shd w:val="clear" w:color="auto" w:fill="auto"/>
          </w:tcPr>
          <w:p w14:paraId="5CD0E2BF" w14:textId="77777777" w:rsidR="00B04126" w:rsidRPr="00F860D9" w:rsidRDefault="00B04126" w:rsidP="00C84145">
            <w:pPr>
              <w:pStyle w:val="TableText-IPR"/>
              <w:keepNext/>
              <w:spacing w:before="20" w:after="20"/>
              <w:rPr>
                <w:rFonts w:asciiTheme="minorHAnsi" w:hAnsiTheme="minorHAnsi"/>
                <w:sz w:val="18"/>
                <w:szCs w:val="18"/>
              </w:rPr>
            </w:pPr>
            <w:r w:rsidRPr="00F860D9">
              <w:rPr>
                <w:rFonts w:asciiTheme="minorHAnsi" w:hAnsiTheme="minorHAnsi"/>
                <w:sz w:val="18"/>
                <w:szCs w:val="18"/>
              </w:rPr>
              <w:t>Certificatio</w:t>
            </w:r>
            <w:r w:rsidR="008D46D6" w:rsidRPr="008D46D6">
              <w:rPr>
                <w:rFonts w:asciiTheme="minorHAnsi" w:hAnsiTheme="minorHAnsi"/>
                <w:sz w:val="18"/>
                <w:szCs w:val="18"/>
              </w:rPr>
              <w:t>n</w:t>
            </w:r>
            <w:r w:rsidR="009C1850">
              <w:rPr>
                <w:rFonts w:asciiTheme="minorHAnsi" w:hAnsiTheme="minorHAnsi"/>
                <w:sz w:val="18"/>
                <w:szCs w:val="18"/>
              </w:rPr>
              <w:t xml:space="preserve"> </w:t>
            </w:r>
            <w:r w:rsidRPr="00F860D9">
              <w:rPr>
                <w:rFonts w:asciiTheme="minorHAnsi" w:hAnsiTheme="minorHAnsi"/>
                <w:sz w:val="18"/>
                <w:szCs w:val="18"/>
              </w:rPr>
              <w:t>Category</w:t>
            </w:r>
            <w:r w:rsidR="009C1850">
              <w:rPr>
                <w:rFonts w:asciiTheme="minorHAnsi" w:hAnsiTheme="minorHAnsi"/>
                <w:sz w:val="18"/>
                <w:szCs w:val="18"/>
              </w:rPr>
              <w:t xml:space="preserve"> </w:t>
            </w:r>
          </w:p>
        </w:tc>
        <w:tc>
          <w:tcPr>
            <w:tcW w:w="3465" w:type="pct"/>
            <w:shd w:val="clear" w:color="auto" w:fill="auto"/>
          </w:tcPr>
          <w:p w14:paraId="549794A6" w14:textId="77777777" w:rsidR="00B04126" w:rsidRPr="00F860D9" w:rsidRDefault="00B04126" w:rsidP="00B010C4">
            <w:pPr>
              <w:pStyle w:val="TableBullet"/>
              <w:keepNext/>
              <w:ind w:left="317" w:hanging="288"/>
            </w:pPr>
            <w:r w:rsidRPr="00F860D9">
              <w:t>Must be 100</w:t>
            </w:r>
            <w:r w:rsidR="00E7305E">
              <w:t xml:space="preserve"> percent</w:t>
            </w:r>
            <w:r w:rsidRPr="00F860D9">
              <w:t xml:space="preserve"> reported</w:t>
            </w:r>
          </w:p>
          <w:p w14:paraId="562E8749" w14:textId="77777777" w:rsidR="00B04126" w:rsidRPr="00F860D9" w:rsidRDefault="00B04126" w:rsidP="00B010C4">
            <w:pPr>
              <w:pStyle w:val="TableBullet"/>
              <w:ind w:left="317" w:hanging="288"/>
            </w:pPr>
            <w:r w:rsidRPr="00F860D9">
              <w:t>Children should be approximately 50</w:t>
            </w:r>
            <w:r w:rsidR="00E7305E">
              <w:t xml:space="preserve"> percent</w:t>
            </w:r>
            <w:r w:rsidRPr="00F860D9">
              <w:t xml:space="preserve"> of participants</w:t>
            </w:r>
          </w:p>
          <w:p w14:paraId="5208D356" w14:textId="77777777" w:rsidR="00B04126" w:rsidRPr="00F860D9" w:rsidRDefault="00B04126" w:rsidP="00B010C4">
            <w:pPr>
              <w:pStyle w:val="TableBullet"/>
              <w:ind w:left="317" w:hanging="288"/>
            </w:pPr>
            <w:r w:rsidRPr="00F860D9">
              <w:t>Infants should be approximately 25</w:t>
            </w:r>
            <w:r w:rsidR="00E7305E">
              <w:t xml:space="preserve"> percent</w:t>
            </w:r>
            <w:r w:rsidRPr="00F860D9">
              <w:t xml:space="preserve"> of participants</w:t>
            </w:r>
          </w:p>
          <w:p w14:paraId="37A05F96" w14:textId="77777777" w:rsidR="00B04126" w:rsidRPr="00F860D9" w:rsidRDefault="00B04126" w:rsidP="00B010C4">
            <w:pPr>
              <w:pStyle w:val="TableBullet"/>
              <w:ind w:left="317" w:hanging="288"/>
            </w:pPr>
            <w:r w:rsidRPr="00F860D9">
              <w:t>Should be more pregnant women than breastfeeding or postpartum</w:t>
            </w:r>
            <w:r w:rsidR="003F1E50">
              <w:t xml:space="preserve"> women</w:t>
            </w:r>
          </w:p>
          <w:p w14:paraId="1E7FD310" w14:textId="77777777" w:rsidR="00B04126" w:rsidRPr="00F860D9" w:rsidRDefault="00B04126" w:rsidP="00B010C4">
            <w:pPr>
              <w:pStyle w:val="TableBullet"/>
              <w:keepNext/>
              <w:ind w:left="317" w:hanging="288"/>
            </w:pPr>
            <w:r w:rsidRPr="00F860D9">
              <w:t xml:space="preserve">Check against administrative data </w:t>
            </w:r>
          </w:p>
        </w:tc>
      </w:tr>
      <w:tr w:rsidR="00B04126" w:rsidRPr="00270F0E" w14:paraId="09A65A23" w14:textId="77777777" w:rsidTr="00B010C4">
        <w:trPr>
          <w:cantSplit/>
          <w:trHeight w:val="288"/>
        </w:trPr>
        <w:tc>
          <w:tcPr>
            <w:tcW w:w="1535" w:type="pct"/>
            <w:shd w:val="clear" w:color="auto" w:fill="auto"/>
          </w:tcPr>
          <w:p w14:paraId="6DEBCBD8"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Date of Delivery</w:t>
            </w:r>
          </w:p>
        </w:tc>
        <w:tc>
          <w:tcPr>
            <w:tcW w:w="3465" w:type="pct"/>
            <w:shd w:val="clear" w:color="auto" w:fill="auto"/>
          </w:tcPr>
          <w:p w14:paraId="09F7FCB5" w14:textId="77777777" w:rsidR="00B04126" w:rsidRPr="007756EE" w:rsidRDefault="00B04126" w:rsidP="00B010C4">
            <w:pPr>
              <w:pStyle w:val="TableBullet"/>
              <w:ind w:left="317" w:hanging="288"/>
            </w:pPr>
            <w:r w:rsidRPr="007756EE">
              <w:t>Valid dates:</w:t>
            </w:r>
            <w:r w:rsidR="00987804">
              <w:t xml:space="preserve"> </w:t>
            </w:r>
            <w:r w:rsidRPr="007756EE">
              <w:t>Feb</w:t>
            </w:r>
            <w:r w:rsidR="003F1E50">
              <w:t>ruary</w:t>
            </w:r>
            <w:r w:rsidRPr="007756EE">
              <w:t xml:space="preserve"> 201</w:t>
            </w:r>
            <w:r w:rsidR="00145D12">
              <w:t>8</w:t>
            </w:r>
            <w:r w:rsidRPr="007756EE">
              <w:t>–Feb</w:t>
            </w:r>
            <w:r w:rsidR="003F1E50">
              <w:t>ruary</w:t>
            </w:r>
            <w:r w:rsidRPr="007756EE">
              <w:t xml:space="preserve"> 201</w:t>
            </w:r>
            <w:r w:rsidR="00145D12">
              <w:t>9</w:t>
            </w:r>
          </w:p>
        </w:tc>
      </w:tr>
      <w:tr w:rsidR="00B04126" w:rsidRPr="00270F0E" w14:paraId="622EE1F6" w14:textId="77777777" w:rsidTr="00B010C4">
        <w:trPr>
          <w:cantSplit/>
          <w:trHeight w:val="288"/>
        </w:trPr>
        <w:tc>
          <w:tcPr>
            <w:tcW w:w="1535" w:type="pct"/>
            <w:shd w:val="clear" w:color="auto" w:fill="auto"/>
          </w:tcPr>
          <w:p w14:paraId="4DDCB4E6"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Weeks Gestation</w:t>
            </w:r>
          </w:p>
        </w:tc>
        <w:tc>
          <w:tcPr>
            <w:tcW w:w="3465" w:type="pct"/>
            <w:shd w:val="clear" w:color="auto" w:fill="auto"/>
          </w:tcPr>
          <w:p w14:paraId="2714C0A3" w14:textId="77777777" w:rsidR="00B04126" w:rsidRPr="007756EE" w:rsidRDefault="00B04126" w:rsidP="00B010C4">
            <w:pPr>
              <w:pStyle w:val="TableBullet"/>
              <w:ind w:left="317" w:hanging="288"/>
            </w:pPr>
            <w:r w:rsidRPr="007756EE">
              <w:t>Not more than 5</w:t>
            </w:r>
            <w:r w:rsidR="00E7305E">
              <w:t xml:space="preserve"> percent</w:t>
            </w:r>
            <w:r w:rsidRPr="007756EE">
              <w:t xml:space="preserve"> more than 40</w:t>
            </w:r>
          </w:p>
        </w:tc>
      </w:tr>
      <w:tr w:rsidR="00B04126" w:rsidRPr="00270F0E" w14:paraId="27DF4626" w14:textId="77777777" w:rsidTr="00B010C4">
        <w:trPr>
          <w:cantSplit/>
          <w:trHeight w:val="288"/>
        </w:trPr>
        <w:tc>
          <w:tcPr>
            <w:tcW w:w="1535" w:type="pct"/>
            <w:shd w:val="clear" w:color="auto" w:fill="auto"/>
          </w:tcPr>
          <w:p w14:paraId="3B9F95C6"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Certification Date</w:t>
            </w:r>
          </w:p>
        </w:tc>
        <w:tc>
          <w:tcPr>
            <w:tcW w:w="3465" w:type="pct"/>
            <w:shd w:val="clear" w:color="auto" w:fill="auto"/>
          </w:tcPr>
          <w:p w14:paraId="7441ACFC" w14:textId="77777777" w:rsidR="00B04126" w:rsidRPr="00F860D9" w:rsidRDefault="00B04126" w:rsidP="00B010C4">
            <w:pPr>
              <w:pStyle w:val="TableBullet"/>
              <w:ind w:left="317" w:hanging="288"/>
            </w:pPr>
            <w:r w:rsidRPr="00F860D9">
              <w:t>Must be 100</w:t>
            </w:r>
            <w:r w:rsidR="00E7305E">
              <w:t xml:space="preserve"> percent</w:t>
            </w:r>
            <w:r w:rsidRPr="00F860D9">
              <w:t xml:space="preserve"> reported</w:t>
            </w:r>
          </w:p>
          <w:p w14:paraId="16963A82" w14:textId="77777777" w:rsidR="00B04126" w:rsidRPr="00F860D9" w:rsidRDefault="00B04126" w:rsidP="00B010C4">
            <w:pPr>
              <w:pStyle w:val="TableBullet"/>
              <w:ind w:left="317" w:hanging="288"/>
            </w:pPr>
            <w:r w:rsidRPr="00F860D9">
              <w:t>No certification dates after April 201</w:t>
            </w:r>
            <w:r w:rsidR="00145D12">
              <w:t>8</w:t>
            </w:r>
          </w:p>
          <w:p w14:paraId="1C4F438D" w14:textId="77777777" w:rsidR="00B04126" w:rsidRPr="00F860D9" w:rsidRDefault="00B04126" w:rsidP="00B010C4">
            <w:pPr>
              <w:pStyle w:val="TableBullet"/>
              <w:ind w:left="317" w:hanging="288"/>
            </w:pPr>
            <w:r w:rsidRPr="00F860D9">
              <w:t>Few certification dates in March 201</w:t>
            </w:r>
            <w:r w:rsidR="00145D12">
              <w:t>7</w:t>
            </w:r>
            <w:r w:rsidRPr="00F860D9">
              <w:t xml:space="preserve"> or earlier</w:t>
            </w:r>
          </w:p>
        </w:tc>
      </w:tr>
      <w:tr w:rsidR="00B04126" w:rsidRPr="00270F0E" w14:paraId="6C7085AC" w14:textId="77777777" w:rsidTr="00B010C4">
        <w:trPr>
          <w:cantSplit/>
          <w:trHeight w:val="288"/>
        </w:trPr>
        <w:tc>
          <w:tcPr>
            <w:tcW w:w="1535" w:type="pct"/>
            <w:shd w:val="clear" w:color="auto" w:fill="auto"/>
          </w:tcPr>
          <w:p w14:paraId="3B92F60C"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Sex</w:t>
            </w:r>
          </w:p>
        </w:tc>
        <w:tc>
          <w:tcPr>
            <w:tcW w:w="3465" w:type="pct"/>
            <w:shd w:val="clear" w:color="auto" w:fill="auto"/>
          </w:tcPr>
          <w:p w14:paraId="0FF606D3" w14:textId="77777777" w:rsidR="00B04126" w:rsidRPr="00F860D9" w:rsidRDefault="00B04126" w:rsidP="00B010C4">
            <w:pPr>
              <w:pStyle w:val="TableBullet"/>
              <w:ind w:left="317" w:hanging="288"/>
            </w:pPr>
            <w:r w:rsidRPr="00F860D9">
              <w:t>Even distribution between male and female</w:t>
            </w:r>
          </w:p>
        </w:tc>
      </w:tr>
      <w:tr w:rsidR="00B04126" w:rsidRPr="00270F0E" w14:paraId="02D871F3" w14:textId="77777777" w:rsidTr="00B010C4">
        <w:trPr>
          <w:cantSplit/>
          <w:trHeight w:val="288"/>
        </w:trPr>
        <w:tc>
          <w:tcPr>
            <w:tcW w:w="1535" w:type="pct"/>
            <w:shd w:val="clear" w:color="auto" w:fill="auto"/>
          </w:tcPr>
          <w:p w14:paraId="33C4FA17"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Risk Priority Code</w:t>
            </w:r>
          </w:p>
        </w:tc>
        <w:tc>
          <w:tcPr>
            <w:tcW w:w="3465" w:type="pct"/>
            <w:shd w:val="clear" w:color="auto" w:fill="auto"/>
          </w:tcPr>
          <w:p w14:paraId="26BB1FB2" w14:textId="77777777" w:rsidR="00B04126" w:rsidRPr="00F860D9" w:rsidRDefault="00B04126" w:rsidP="00B010C4">
            <w:pPr>
              <w:pStyle w:val="TableBullet"/>
              <w:ind w:left="317" w:hanging="288"/>
            </w:pPr>
            <w:r w:rsidRPr="00F860D9">
              <w:t>Must be 100</w:t>
            </w:r>
            <w:r w:rsidR="00E7305E">
              <w:t xml:space="preserve"> percent</w:t>
            </w:r>
            <w:r w:rsidRPr="00F860D9">
              <w:t xml:space="preserve"> reported</w:t>
            </w:r>
          </w:p>
          <w:p w14:paraId="73BBB33F" w14:textId="77777777" w:rsidR="00B04126" w:rsidRPr="00F860D9" w:rsidRDefault="00B04126" w:rsidP="00B010C4">
            <w:pPr>
              <w:pStyle w:val="TableBullet"/>
              <w:ind w:left="317" w:hanging="288"/>
            </w:pPr>
            <w:r w:rsidRPr="00F860D9">
              <w:t>Values 1–7</w:t>
            </w:r>
          </w:p>
        </w:tc>
      </w:tr>
      <w:tr w:rsidR="00B04126" w:rsidRPr="00270F0E" w14:paraId="28F966B8" w14:textId="77777777" w:rsidTr="00B010C4">
        <w:trPr>
          <w:cantSplit/>
          <w:trHeight w:val="288"/>
        </w:trPr>
        <w:tc>
          <w:tcPr>
            <w:tcW w:w="1535" w:type="pct"/>
            <w:shd w:val="clear" w:color="auto" w:fill="auto"/>
          </w:tcPr>
          <w:p w14:paraId="449826B5" w14:textId="77777777" w:rsidR="00B04126" w:rsidRPr="00F860D9" w:rsidRDefault="00B04126" w:rsidP="00B80F7F">
            <w:pPr>
              <w:pStyle w:val="TableText-IPR"/>
              <w:spacing w:before="20" w:after="20"/>
              <w:rPr>
                <w:rFonts w:asciiTheme="minorHAnsi" w:hAnsiTheme="minorHAnsi"/>
                <w:sz w:val="18"/>
                <w:szCs w:val="18"/>
              </w:rPr>
            </w:pPr>
            <w:r w:rsidRPr="00F860D9">
              <w:rPr>
                <w:rFonts w:asciiTheme="minorHAnsi" w:hAnsiTheme="minorHAnsi"/>
                <w:sz w:val="18"/>
                <w:szCs w:val="18"/>
              </w:rPr>
              <w:t>TANF Participation</w:t>
            </w:r>
          </w:p>
        </w:tc>
        <w:tc>
          <w:tcPr>
            <w:tcW w:w="3465" w:type="pct"/>
            <w:shd w:val="clear" w:color="auto" w:fill="auto"/>
          </w:tcPr>
          <w:p w14:paraId="1C11C6C6" w14:textId="77777777" w:rsidR="00B04126" w:rsidRPr="00F860D9" w:rsidRDefault="00B04126" w:rsidP="00B010C4">
            <w:pPr>
              <w:pStyle w:val="TableBullet"/>
              <w:ind w:left="317" w:hanging="288"/>
            </w:pPr>
            <w:r w:rsidRPr="00F860D9">
              <w:t>No more than 5</w:t>
            </w:r>
            <w:r w:rsidR="00E7305E">
              <w:t xml:space="preserve"> percent</w:t>
            </w:r>
            <w:r w:rsidRPr="00F860D9">
              <w:t xml:space="preserve"> missing</w:t>
            </w:r>
          </w:p>
          <w:p w14:paraId="71035C50" w14:textId="77777777" w:rsidR="00B04126" w:rsidRPr="00F860D9" w:rsidRDefault="00B04126" w:rsidP="00B010C4">
            <w:pPr>
              <w:pStyle w:val="TableBullet"/>
              <w:ind w:left="317" w:hanging="288"/>
            </w:pPr>
            <w:r w:rsidRPr="00F860D9">
              <w:t>Check for very low participation rates; national averages from the last PC data collection are used as benchmarks</w:t>
            </w:r>
          </w:p>
        </w:tc>
      </w:tr>
      <w:tr w:rsidR="00B04126" w:rsidRPr="00270F0E" w14:paraId="39BD67E0" w14:textId="77777777" w:rsidTr="00B010C4">
        <w:trPr>
          <w:cantSplit/>
          <w:trHeight w:val="288"/>
        </w:trPr>
        <w:tc>
          <w:tcPr>
            <w:tcW w:w="1535" w:type="pct"/>
            <w:shd w:val="clear" w:color="auto" w:fill="auto"/>
          </w:tcPr>
          <w:p w14:paraId="02E66BDA" w14:textId="77777777" w:rsidR="00B04126" w:rsidRPr="00F860D9" w:rsidRDefault="00B04126" w:rsidP="00B80F7F">
            <w:pPr>
              <w:pStyle w:val="TableText-IPR"/>
              <w:spacing w:before="20" w:after="20"/>
              <w:rPr>
                <w:rFonts w:asciiTheme="minorHAnsi" w:hAnsiTheme="minorHAnsi"/>
                <w:sz w:val="18"/>
                <w:szCs w:val="18"/>
              </w:rPr>
            </w:pPr>
            <w:r w:rsidRPr="00F860D9">
              <w:rPr>
                <w:rFonts w:asciiTheme="minorHAnsi" w:hAnsiTheme="minorHAnsi"/>
                <w:sz w:val="18"/>
                <w:szCs w:val="18"/>
              </w:rPr>
              <w:t>SNAP Participation</w:t>
            </w:r>
          </w:p>
        </w:tc>
        <w:tc>
          <w:tcPr>
            <w:tcW w:w="3465" w:type="pct"/>
            <w:shd w:val="clear" w:color="auto" w:fill="auto"/>
          </w:tcPr>
          <w:p w14:paraId="5CC436DA" w14:textId="77777777" w:rsidR="00B04126" w:rsidRPr="00F860D9" w:rsidRDefault="00B04126" w:rsidP="00B010C4">
            <w:pPr>
              <w:pStyle w:val="TableBullet"/>
              <w:ind w:left="317" w:hanging="288"/>
            </w:pPr>
            <w:r w:rsidRPr="00F860D9">
              <w:t>No more than 5</w:t>
            </w:r>
            <w:r w:rsidR="00455A14">
              <w:t xml:space="preserve"> percent</w:t>
            </w:r>
            <w:r w:rsidRPr="00F860D9">
              <w:t xml:space="preserve"> missing</w:t>
            </w:r>
          </w:p>
          <w:p w14:paraId="6E792CED" w14:textId="77777777" w:rsidR="00B04126" w:rsidRPr="00F860D9" w:rsidRDefault="00B04126" w:rsidP="00B010C4">
            <w:pPr>
              <w:pStyle w:val="TableBullet"/>
              <w:ind w:left="317" w:hanging="288"/>
            </w:pPr>
            <w:r w:rsidRPr="00F860D9">
              <w:t>Check for very low participation rates; national averages from the last PC data collection are used as benchmarks</w:t>
            </w:r>
          </w:p>
        </w:tc>
      </w:tr>
      <w:tr w:rsidR="00B04126" w:rsidRPr="00270F0E" w14:paraId="7D431678" w14:textId="77777777" w:rsidTr="00B010C4">
        <w:trPr>
          <w:cantSplit/>
          <w:trHeight w:val="288"/>
        </w:trPr>
        <w:tc>
          <w:tcPr>
            <w:tcW w:w="1535" w:type="pct"/>
            <w:shd w:val="clear" w:color="auto" w:fill="auto"/>
          </w:tcPr>
          <w:p w14:paraId="3246C5E1"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Medicaid Participation</w:t>
            </w:r>
          </w:p>
        </w:tc>
        <w:tc>
          <w:tcPr>
            <w:tcW w:w="3465" w:type="pct"/>
            <w:shd w:val="clear" w:color="auto" w:fill="auto"/>
          </w:tcPr>
          <w:p w14:paraId="602229D8" w14:textId="77777777" w:rsidR="00B04126" w:rsidRPr="00F860D9" w:rsidRDefault="00B04126" w:rsidP="00B010C4">
            <w:pPr>
              <w:pStyle w:val="TableBullet"/>
              <w:ind w:left="317" w:hanging="288"/>
            </w:pPr>
            <w:r w:rsidRPr="00F860D9">
              <w:t>No more than 5</w:t>
            </w:r>
            <w:r w:rsidR="00455A14">
              <w:t xml:space="preserve"> percent</w:t>
            </w:r>
            <w:r w:rsidRPr="00F860D9">
              <w:t xml:space="preserve"> missing</w:t>
            </w:r>
          </w:p>
          <w:p w14:paraId="19AC2CE5" w14:textId="77777777" w:rsidR="00B04126" w:rsidRPr="00F860D9" w:rsidRDefault="00B04126" w:rsidP="00B010C4">
            <w:pPr>
              <w:pStyle w:val="TableBullet"/>
              <w:ind w:left="317" w:hanging="288"/>
            </w:pPr>
            <w:r w:rsidRPr="00F860D9">
              <w:t>Check for very low participation rates; national averages from the last PC data collection are used as benchmarks</w:t>
            </w:r>
          </w:p>
        </w:tc>
      </w:tr>
      <w:tr w:rsidR="00B04126" w:rsidRPr="00270F0E" w14:paraId="71B4E1D0" w14:textId="77777777" w:rsidTr="00B010C4">
        <w:trPr>
          <w:cantSplit/>
          <w:trHeight w:val="288"/>
        </w:trPr>
        <w:tc>
          <w:tcPr>
            <w:tcW w:w="1535" w:type="pct"/>
            <w:shd w:val="clear" w:color="auto" w:fill="auto"/>
          </w:tcPr>
          <w:p w14:paraId="11C1EC2A"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Migrant Status</w:t>
            </w:r>
          </w:p>
        </w:tc>
        <w:tc>
          <w:tcPr>
            <w:tcW w:w="3465" w:type="pct"/>
            <w:shd w:val="clear" w:color="auto" w:fill="auto"/>
          </w:tcPr>
          <w:p w14:paraId="578DB064" w14:textId="77777777" w:rsidR="00B04126" w:rsidRPr="00F860D9" w:rsidRDefault="00B04126" w:rsidP="00B010C4">
            <w:pPr>
              <w:pStyle w:val="TableBullet"/>
              <w:ind w:left="317" w:hanging="288"/>
            </w:pPr>
            <w:r w:rsidRPr="00F860D9">
              <w:t>No more than 5</w:t>
            </w:r>
            <w:r w:rsidR="00455A14">
              <w:t xml:space="preserve"> percent</w:t>
            </w:r>
            <w:r w:rsidRPr="00F860D9">
              <w:t xml:space="preserve"> missing</w:t>
            </w:r>
          </w:p>
        </w:tc>
      </w:tr>
      <w:tr w:rsidR="00B04126" w:rsidRPr="00270F0E" w14:paraId="0FA23DDB" w14:textId="77777777" w:rsidTr="00B010C4">
        <w:trPr>
          <w:cantSplit/>
          <w:trHeight w:val="288"/>
        </w:trPr>
        <w:tc>
          <w:tcPr>
            <w:tcW w:w="1535" w:type="pct"/>
            <w:shd w:val="clear" w:color="auto" w:fill="auto"/>
          </w:tcPr>
          <w:p w14:paraId="4347E192"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Economic Unit Size</w:t>
            </w:r>
          </w:p>
        </w:tc>
        <w:tc>
          <w:tcPr>
            <w:tcW w:w="3465" w:type="pct"/>
            <w:shd w:val="clear" w:color="auto" w:fill="auto"/>
          </w:tcPr>
          <w:p w14:paraId="37A5855E" w14:textId="77777777" w:rsidR="00B04126" w:rsidRPr="00F860D9" w:rsidRDefault="00B04126" w:rsidP="00B010C4">
            <w:pPr>
              <w:pStyle w:val="TableBullet"/>
              <w:ind w:left="317" w:hanging="288"/>
            </w:pPr>
            <w:r w:rsidRPr="00F860D9">
              <w:t>Must be 100</w:t>
            </w:r>
            <w:r w:rsidR="00455A14">
              <w:t xml:space="preserve"> percent</w:t>
            </w:r>
            <w:r w:rsidRPr="00F860D9">
              <w:t xml:space="preserve"> reported</w:t>
            </w:r>
          </w:p>
          <w:p w14:paraId="63FA2D21" w14:textId="77777777" w:rsidR="00B04126" w:rsidRPr="00F860D9" w:rsidRDefault="00B04126" w:rsidP="00B010C4">
            <w:pPr>
              <w:pStyle w:val="TableBullet"/>
              <w:ind w:left="317" w:hanging="288"/>
            </w:pPr>
            <w:r w:rsidRPr="00F860D9">
              <w:t>Zero is not a valid value</w:t>
            </w:r>
          </w:p>
        </w:tc>
      </w:tr>
      <w:tr w:rsidR="00B04126" w:rsidRPr="00270F0E" w14:paraId="696A3776" w14:textId="77777777" w:rsidTr="00B010C4">
        <w:trPr>
          <w:cantSplit/>
          <w:trHeight w:val="288"/>
        </w:trPr>
        <w:tc>
          <w:tcPr>
            <w:tcW w:w="1535" w:type="pct"/>
            <w:shd w:val="clear" w:color="auto" w:fill="auto"/>
          </w:tcPr>
          <w:p w14:paraId="5E2BBF7E"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Income</w:t>
            </w:r>
          </w:p>
        </w:tc>
        <w:tc>
          <w:tcPr>
            <w:tcW w:w="3465" w:type="pct"/>
            <w:shd w:val="clear" w:color="auto" w:fill="auto"/>
          </w:tcPr>
          <w:p w14:paraId="4F5E22CF" w14:textId="77777777" w:rsidR="00B04126" w:rsidRPr="00F860D9" w:rsidRDefault="00B04126" w:rsidP="00B010C4">
            <w:pPr>
              <w:pStyle w:val="TableBullet"/>
              <w:ind w:left="317" w:hanging="288"/>
            </w:pPr>
            <w:r w:rsidRPr="00F860D9">
              <w:t>Check for reasonable values; should be very few less than $51 and very few high values</w:t>
            </w:r>
          </w:p>
        </w:tc>
      </w:tr>
      <w:tr w:rsidR="00B04126" w:rsidRPr="00270F0E" w14:paraId="17CB948A" w14:textId="77777777" w:rsidTr="00B010C4">
        <w:trPr>
          <w:cantSplit/>
          <w:trHeight w:val="288"/>
        </w:trPr>
        <w:tc>
          <w:tcPr>
            <w:tcW w:w="1535" w:type="pct"/>
            <w:shd w:val="clear" w:color="auto" w:fill="auto"/>
          </w:tcPr>
          <w:p w14:paraId="2ADEA906"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Income Reporting Period</w:t>
            </w:r>
          </w:p>
        </w:tc>
        <w:tc>
          <w:tcPr>
            <w:tcW w:w="3465" w:type="pct"/>
            <w:shd w:val="clear" w:color="auto" w:fill="auto"/>
          </w:tcPr>
          <w:p w14:paraId="3B070806" w14:textId="77777777" w:rsidR="00B04126" w:rsidRPr="00F860D9" w:rsidRDefault="00B04126" w:rsidP="00D0094B">
            <w:pPr>
              <w:pStyle w:val="TableBullet"/>
              <w:ind w:left="317" w:hanging="288"/>
            </w:pPr>
            <w:r w:rsidRPr="00F860D9">
              <w:t>Values 1</w:t>
            </w:r>
            <w:r w:rsidRPr="00F860D9">
              <w:softHyphen/>
              <w:t>–</w:t>
            </w:r>
            <w:r w:rsidR="00D0094B">
              <w:t>5</w:t>
            </w:r>
          </w:p>
        </w:tc>
      </w:tr>
      <w:tr w:rsidR="00B04126" w:rsidRPr="00270F0E" w14:paraId="4708F70E" w14:textId="77777777" w:rsidTr="00B010C4">
        <w:trPr>
          <w:cantSplit/>
          <w:trHeight w:val="288"/>
        </w:trPr>
        <w:tc>
          <w:tcPr>
            <w:tcW w:w="1535" w:type="pct"/>
            <w:shd w:val="clear" w:color="auto" w:fill="auto"/>
          </w:tcPr>
          <w:p w14:paraId="780E3B1C"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Income Range</w:t>
            </w:r>
          </w:p>
        </w:tc>
        <w:tc>
          <w:tcPr>
            <w:tcW w:w="3465" w:type="pct"/>
            <w:shd w:val="clear" w:color="auto" w:fill="auto"/>
          </w:tcPr>
          <w:p w14:paraId="54FE9E3A" w14:textId="77777777" w:rsidR="00B04126" w:rsidRPr="00F860D9" w:rsidRDefault="00B04126" w:rsidP="00B010C4">
            <w:pPr>
              <w:pStyle w:val="TableBullet"/>
              <w:ind w:left="317" w:hanging="288"/>
            </w:pPr>
            <w:r w:rsidRPr="00F860D9">
              <w:t>Values should range from 1</w:t>
            </w:r>
            <w:r w:rsidR="00455A14">
              <w:t xml:space="preserve"> to </w:t>
            </w:r>
            <w:r w:rsidRPr="00F860D9">
              <w:t>63</w:t>
            </w:r>
          </w:p>
        </w:tc>
      </w:tr>
      <w:tr w:rsidR="00B04126" w:rsidRPr="00270F0E" w14:paraId="40B3B82E" w14:textId="77777777" w:rsidTr="00B010C4">
        <w:trPr>
          <w:cantSplit/>
          <w:trHeight w:val="288"/>
        </w:trPr>
        <w:tc>
          <w:tcPr>
            <w:tcW w:w="1535" w:type="pct"/>
            <w:shd w:val="clear" w:color="auto" w:fill="auto"/>
          </w:tcPr>
          <w:p w14:paraId="3DFAA1B6"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Nutrition</w:t>
            </w:r>
            <w:r w:rsidR="00F9661E">
              <w:rPr>
                <w:rFonts w:asciiTheme="minorHAnsi" w:hAnsiTheme="minorHAnsi"/>
                <w:sz w:val="18"/>
                <w:szCs w:val="18"/>
              </w:rPr>
              <w:t>al</w:t>
            </w:r>
            <w:r w:rsidRPr="00F860D9">
              <w:rPr>
                <w:rFonts w:asciiTheme="minorHAnsi" w:hAnsiTheme="minorHAnsi"/>
                <w:sz w:val="18"/>
                <w:szCs w:val="18"/>
              </w:rPr>
              <w:t xml:space="preserve"> Risk #1 </w:t>
            </w:r>
          </w:p>
        </w:tc>
        <w:tc>
          <w:tcPr>
            <w:tcW w:w="3465" w:type="pct"/>
            <w:shd w:val="clear" w:color="auto" w:fill="auto"/>
          </w:tcPr>
          <w:p w14:paraId="531AA3D9" w14:textId="77777777" w:rsidR="00B04126" w:rsidRPr="00F860D9" w:rsidRDefault="00B04126" w:rsidP="00B010C4">
            <w:pPr>
              <w:pStyle w:val="TableBullet"/>
              <w:ind w:left="317" w:hanging="288"/>
            </w:pPr>
            <w:r w:rsidRPr="00F860D9">
              <w:t xml:space="preserve">Check for invalid </w:t>
            </w:r>
            <w:r w:rsidR="00F9661E" w:rsidRPr="00F860D9">
              <w:t>nutrition</w:t>
            </w:r>
            <w:r w:rsidR="00F9661E">
              <w:t>al</w:t>
            </w:r>
            <w:r w:rsidR="00F9661E" w:rsidRPr="00F860D9">
              <w:t xml:space="preserve"> </w:t>
            </w:r>
            <w:r w:rsidRPr="00F860D9">
              <w:t>risk codes</w:t>
            </w:r>
          </w:p>
          <w:p w14:paraId="400CA8C7" w14:textId="77777777" w:rsidR="00B04126" w:rsidRPr="00F860D9" w:rsidRDefault="00B04126" w:rsidP="00B010C4">
            <w:pPr>
              <w:pStyle w:val="TableBullet"/>
              <w:ind w:left="317" w:hanging="288"/>
            </w:pPr>
            <w:r w:rsidRPr="00F860D9">
              <w:t>Should be at least 98</w:t>
            </w:r>
            <w:r w:rsidR="00455A14">
              <w:t xml:space="preserve"> percent</w:t>
            </w:r>
            <w:r w:rsidRPr="00F860D9">
              <w:t xml:space="preserve"> reported</w:t>
            </w:r>
          </w:p>
        </w:tc>
      </w:tr>
      <w:tr w:rsidR="00B04126" w:rsidRPr="00270F0E" w14:paraId="12B0CD6F" w14:textId="77777777" w:rsidTr="00B010C4">
        <w:trPr>
          <w:cantSplit/>
          <w:trHeight w:val="288"/>
        </w:trPr>
        <w:tc>
          <w:tcPr>
            <w:tcW w:w="1535" w:type="pct"/>
            <w:shd w:val="clear" w:color="auto" w:fill="auto"/>
          </w:tcPr>
          <w:p w14:paraId="49AD870A" w14:textId="77777777" w:rsidR="00B04126" w:rsidRPr="00F860D9" w:rsidRDefault="00F9661E" w:rsidP="00065CA0">
            <w:pPr>
              <w:pStyle w:val="TableText-IPR"/>
              <w:spacing w:before="20" w:after="20"/>
              <w:rPr>
                <w:rFonts w:asciiTheme="minorHAnsi" w:hAnsiTheme="minorHAnsi"/>
                <w:sz w:val="18"/>
                <w:szCs w:val="18"/>
              </w:rPr>
            </w:pPr>
            <w:r w:rsidRPr="00F860D9">
              <w:rPr>
                <w:rFonts w:asciiTheme="minorHAnsi" w:hAnsiTheme="minorHAnsi"/>
                <w:sz w:val="18"/>
                <w:szCs w:val="18"/>
              </w:rPr>
              <w:t>Nutrition</w:t>
            </w:r>
            <w:r>
              <w:rPr>
                <w:rFonts w:asciiTheme="minorHAnsi" w:hAnsiTheme="minorHAnsi"/>
                <w:sz w:val="18"/>
                <w:szCs w:val="18"/>
              </w:rPr>
              <w:t>al</w:t>
            </w:r>
            <w:r w:rsidRPr="00F860D9">
              <w:rPr>
                <w:rFonts w:asciiTheme="minorHAnsi" w:hAnsiTheme="minorHAnsi"/>
                <w:sz w:val="18"/>
                <w:szCs w:val="18"/>
              </w:rPr>
              <w:t xml:space="preserve"> </w:t>
            </w:r>
            <w:r w:rsidR="00B04126" w:rsidRPr="00F860D9">
              <w:rPr>
                <w:rFonts w:asciiTheme="minorHAnsi" w:hAnsiTheme="minorHAnsi"/>
                <w:sz w:val="18"/>
                <w:szCs w:val="18"/>
              </w:rPr>
              <w:t>Risk #2</w:t>
            </w:r>
          </w:p>
        </w:tc>
        <w:tc>
          <w:tcPr>
            <w:tcW w:w="3465" w:type="pct"/>
            <w:shd w:val="clear" w:color="auto" w:fill="auto"/>
          </w:tcPr>
          <w:p w14:paraId="21226BAB" w14:textId="77777777" w:rsidR="00B04126" w:rsidRPr="00F860D9" w:rsidRDefault="00B04126" w:rsidP="00B010C4">
            <w:pPr>
              <w:pStyle w:val="TableBullet"/>
              <w:ind w:left="317" w:hanging="288"/>
            </w:pPr>
            <w:r w:rsidRPr="00F860D9">
              <w:t xml:space="preserve">Check for invalid </w:t>
            </w:r>
            <w:r w:rsidR="00F9661E" w:rsidRPr="00F860D9">
              <w:t>nutrition</w:t>
            </w:r>
            <w:r w:rsidR="00F9661E">
              <w:t>al</w:t>
            </w:r>
            <w:r w:rsidR="00F9661E" w:rsidRPr="00F860D9">
              <w:t xml:space="preserve"> </w:t>
            </w:r>
            <w:r w:rsidRPr="00F860D9">
              <w:t>risk codes</w:t>
            </w:r>
          </w:p>
          <w:p w14:paraId="40893B37" w14:textId="77777777" w:rsidR="00B04126" w:rsidRDefault="00B04126" w:rsidP="00B010C4">
            <w:pPr>
              <w:pStyle w:val="TableBullet"/>
              <w:ind w:left="317" w:hanging="288"/>
            </w:pPr>
            <w:r w:rsidRPr="00F860D9">
              <w:t>Should be at least 50</w:t>
            </w:r>
            <w:r w:rsidR="00455A14">
              <w:t xml:space="preserve"> percent</w:t>
            </w:r>
            <w:r w:rsidRPr="00F860D9">
              <w:t xml:space="preserve"> reported</w:t>
            </w:r>
            <w:r w:rsidR="005808E0">
              <w:t xml:space="preserve"> for women and infants</w:t>
            </w:r>
          </w:p>
          <w:p w14:paraId="6BB17A61" w14:textId="77777777" w:rsidR="005808E0" w:rsidRPr="00F860D9" w:rsidRDefault="005808E0" w:rsidP="00B010C4">
            <w:pPr>
              <w:pStyle w:val="TableBullet"/>
              <w:ind w:left="317" w:hanging="288"/>
            </w:pPr>
            <w:r>
              <w:t>Should be at least 25 percent reported for children</w:t>
            </w:r>
          </w:p>
        </w:tc>
      </w:tr>
      <w:tr w:rsidR="00B04126" w:rsidRPr="00270F0E" w14:paraId="015C18FD" w14:textId="77777777" w:rsidTr="00B010C4">
        <w:trPr>
          <w:cantSplit/>
          <w:trHeight w:val="288"/>
        </w:trPr>
        <w:tc>
          <w:tcPr>
            <w:tcW w:w="1535" w:type="pct"/>
            <w:shd w:val="clear" w:color="auto" w:fill="auto"/>
          </w:tcPr>
          <w:p w14:paraId="23C5C7E9" w14:textId="77777777" w:rsidR="00B04126" w:rsidRPr="00F860D9" w:rsidRDefault="00F9661E" w:rsidP="00065CA0">
            <w:pPr>
              <w:pStyle w:val="TableText-IPR"/>
              <w:spacing w:before="20" w:after="20"/>
              <w:rPr>
                <w:rFonts w:asciiTheme="minorHAnsi" w:hAnsiTheme="minorHAnsi"/>
                <w:sz w:val="18"/>
                <w:szCs w:val="18"/>
              </w:rPr>
            </w:pPr>
            <w:r w:rsidRPr="00F860D9">
              <w:rPr>
                <w:rFonts w:asciiTheme="minorHAnsi" w:hAnsiTheme="minorHAnsi"/>
                <w:sz w:val="18"/>
                <w:szCs w:val="18"/>
              </w:rPr>
              <w:t>Nutrition</w:t>
            </w:r>
            <w:r>
              <w:rPr>
                <w:rFonts w:asciiTheme="minorHAnsi" w:hAnsiTheme="minorHAnsi"/>
                <w:sz w:val="18"/>
                <w:szCs w:val="18"/>
              </w:rPr>
              <w:t>al</w:t>
            </w:r>
            <w:r w:rsidRPr="00F860D9">
              <w:rPr>
                <w:rFonts w:asciiTheme="minorHAnsi" w:hAnsiTheme="minorHAnsi"/>
                <w:sz w:val="18"/>
                <w:szCs w:val="18"/>
              </w:rPr>
              <w:t xml:space="preserve"> </w:t>
            </w:r>
            <w:r w:rsidR="00B04126" w:rsidRPr="00F860D9">
              <w:rPr>
                <w:rFonts w:asciiTheme="minorHAnsi" w:hAnsiTheme="minorHAnsi"/>
                <w:sz w:val="18"/>
                <w:szCs w:val="18"/>
              </w:rPr>
              <w:t>Risk #3</w:t>
            </w:r>
          </w:p>
        </w:tc>
        <w:tc>
          <w:tcPr>
            <w:tcW w:w="3465" w:type="pct"/>
            <w:shd w:val="clear" w:color="auto" w:fill="auto"/>
          </w:tcPr>
          <w:p w14:paraId="7592EC0A" w14:textId="77777777" w:rsidR="00B04126" w:rsidRPr="00F860D9" w:rsidRDefault="00B04126" w:rsidP="00B010C4">
            <w:pPr>
              <w:pStyle w:val="TableBullet"/>
              <w:ind w:left="317" w:hanging="288"/>
            </w:pPr>
            <w:r w:rsidRPr="00F860D9">
              <w:t xml:space="preserve">Check for invalid </w:t>
            </w:r>
            <w:r w:rsidR="00F9661E" w:rsidRPr="00F860D9">
              <w:t>nutrition</w:t>
            </w:r>
            <w:r w:rsidR="00F9661E">
              <w:t>al</w:t>
            </w:r>
            <w:r w:rsidR="00F9661E" w:rsidRPr="00F860D9">
              <w:t xml:space="preserve"> </w:t>
            </w:r>
            <w:r w:rsidRPr="00F860D9">
              <w:t>risk codes</w:t>
            </w:r>
          </w:p>
          <w:p w14:paraId="207636E4" w14:textId="77777777" w:rsidR="00B04126" w:rsidRDefault="00B04126" w:rsidP="00B010C4">
            <w:pPr>
              <w:pStyle w:val="TableBullet"/>
              <w:ind w:left="317" w:hanging="288"/>
            </w:pPr>
            <w:r w:rsidRPr="00F860D9">
              <w:t>Should be at least 20</w:t>
            </w:r>
            <w:r w:rsidR="00455A14">
              <w:t xml:space="preserve"> percent</w:t>
            </w:r>
            <w:r w:rsidRPr="00F860D9">
              <w:t xml:space="preserve"> reported</w:t>
            </w:r>
            <w:r w:rsidR="005808E0">
              <w:t xml:space="preserve"> for women and infants</w:t>
            </w:r>
          </w:p>
          <w:p w14:paraId="72249B06" w14:textId="77777777" w:rsidR="005808E0" w:rsidRPr="00F860D9" w:rsidRDefault="005808E0" w:rsidP="00B010C4">
            <w:pPr>
              <w:pStyle w:val="TableBullet"/>
              <w:ind w:left="317" w:hanging="288"/>
            </w:pPr>
            <w:r>
              <w:t>Should be at least 10 percent reported for children</w:t>
            </w:r>
          </w:p>
        </w:tc>
      </w:tr>
      <w:tr w:rsidR="00B04126" w:rsidRPr="00270F0E" w14:paraId="1C7A2522" w14:textId="77777777" w:rsidTr="00B010C4">
        <w:trPr>
          <w:cantSplit/>
          <w:trHeight w:val="288"/>
        </w:trPr>
        <w:tc>
          <w:tcPr>
            <w:tcW w:w="1535" w:type="pct"/>
            <w:shd w:val="clear" w:color="auto" w:fill="auto"/>
          </w:tcPr>
          <w:p w14:paraId="4537534A" w14:textId="77777777" w:rsidR="00B04126" w:rsidRPr="00F860D9" w:rsidRDefault="00F9661E" w:rsidP="00065CA0">
            <w:pPr>
              <w:pStyle w:val="TableText-IPR"/>
              <w:spacing w:before="20" w:after="20"/>
              <w:rPr>
                <w:rFonts w:asciiTheme="minorHAnsi" w:hAnsiTheme="minorHAnsi"/>
                <w:sz w:val="18"/>
                <w:szCs w:val="18"/>
              </w:rPr>
            </w:pPr>
            <w:r w:rsidRPr="00F860D9">
              <w:rPr>
                <w:rFonts w:asciiTheme="minorHAnsi" w:hAnsiTheme="minorHAnsi"/>
                <w:sz w:val="18"/>
                <w:szCs w:val="18"/>
              </w:rPr>
              <w:t>Nutrition</w:t>
            </w:r>
            <w:r>
              <w:rPr>
                <w:rFonts w:asciiTheme="minorHAnsi" w:hAnsiTheme="minorHAnsi"/>
                <w:sz w:val="18"/>
                <w:szCs w:val="18"/>
              </w:rPr>
              <w:t>al</w:t>
            </w:r>
            <w:r w:rsidRPr="00F860D9">
              <w:rPr>
                <w:rFonts w:asciiTheme="minorHAnsi" w:hAnsiTheme="minorHAnsi"/>
                <w:sz w:val="18"/>
                <w:szCs w:val="18"/>
              </w:rPr>
              <w:t xml:space="preserve"> </w:t>
            </w:r>
            <w:r w:rsidR="00B04126" w:rsidRPr="00F860D9">
              <w:rPr>
                <w:rFonts w:asciiTheme="minorHAnsi" w:hAnsiTheme="minorHAnsi"/>
                <w:sz w:val="18"/>
                <w:szCs w:val="18"/>
              </w:rPr>
              <w:t>Risk #4 Through #10</w:t>
            </w:r>
          </w:p>
        </w:tc>
        <w:tc>
          <w:tcPr>
            <w:tcW w:w="3465" w:type="pct"/>
            <w:shd w:val="clear" w:color="auto" w:fill="auto"/>
          </w:tcPr>
          <w:p w14:paraId="76830C42" w14:textId="77777777" w:rsidR="00B04126" w:rsidRPr="00F860D9" w:rsidRDefault="00B04126" w:rsidP="00B010C4">
            <w:pPr>
              <w:pStyle w:val="TableBullet"/>
              <w:ind w:left="317" w:hanging="288"/>
            </w:pPr>
            <w:r w:rsidRPr="00F860D9">
              <w:t xml:space="preserve">Check for invalid </w:t>
            </w:r>
            <w:r w:rsidR="00F9661E" w:rsidRPr="00F860D9">
              <w:t>nutrition</w:t>
            </w:r>
            <w:r w:rsidR="00F9661E">
              <w:t>al</w:t>
            </w:r>
            <w:r w:rsidR="00F9661E" w:rsidRPr="00F860D9">
              <w:t xml:space="preserve"> </w:t>
            </w:r>
            <w:r w:rsidRPr="00F860D9">
              <w:t>risk codes</w:t>
            </w:r>
          </w:p>
        </w:tc>
      </w:tr>
      <w:tr w:rsidR="00B04126" w:rsidRPr="00270F0E" w14:paraId="2A7E2274" w14:textId="77777777" w:rsidTr="00B010C4">
        <w:trPr>
          <w:cantSplit/>
          <w:trHeight w:val="288"/>
        </w:trPr>
        <w:tc>
          <w:tcPr>
            <w:tcW w:w="1535" w:type="pct"/>
            <w:shd w:val="clear" w:color="auto" w:fill="auto"/>
          </w:tcPr>
          <w:p w14:paraId="14EF4539"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Hemoglobin</w:t>
            </w:r>
          </w:p>
        </w:tc>
        <w:tc>
          <w:tcPr>
            <w:tcW w:w="3465" w:type="pct"/>
            <w:shd w:val="clear" w:color="auto" w:fill="auto"/>
          </w:tcPr>
          <w:p w14:paraId="3A3F5434" w14:textId="77777777" w:rsidR="00B04126" w:rsidRPr="00F860D9" w:rsidRDefault="00B04126" w:rsidP="00B010C4">
            <w:pPr>
              <w:pStyle w:val="TableBullet"/>
              <w:ind w:left="317" w:hanging="288"/>
            </w:pPr>
            <w:r w:rsidRPr="00F860D9">
              <w:t>Check range</w:t>
            </w:r>
            <w:r w:rsidR="00DD3E26">
              <w:t xml:space="preserve">: </w:t>
            </w:r>
            <w:r w:rsidRPr="00F860D9">
              <w:t>typically 7.0–20.0</w:t>
            </w:r>
          </w:p>
          <w:p w14:paraId="2A8E2715" w14:textId="77777777" w:rsidR="00B04126" w:rsidRPr="00F860D9" w:rsidRDefault="00B04126" w:rsidP="00B010C4">
            <w:pPr>
              <w:pStyle w:val="TableBullet"/>
              <w:ind w:left="317" w:hanging="288"/>
            </w:pPr>
            <w:r w:rsidRPr="00F860D9">
              <w:t>Confirm that values do not clump around whole numbers</w:t>
            </w:r>
          </w:p>
        </w:tc>
      </w:tr>
      <w:tr w:rsidR="00B04126" w:rsidRPr="00270F0E" w14:paraId="7BD44A3F" w14:textId="77777777" w:rsidTr="00B010C4">
        <w:trPr>
          <w:cantSplit/>
          <w:trHeight w:val="288"/>
        </w:trPr>
        <w:tc>
          <w:tcPr>
            <w:tcW w:w="1535" w:type="pct"/>
            <w:shd w:val="clear" w:color="auto" w:fill="auto"/>
          </w:tcPr>
          <w:p w14:paraId="43FC7D1B"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Hematocrit</w:t>
            </w:r>
          </w:p>
        </w:tc>
        <w:tc>
          <w:tcPr>
            <w:tcW w:w="3465" w:type="pct"/>
            <w:shd w:val="clear" w:color="auto" w:fill="auto"/>
          </w:tcPr>
          <w:p w14:paraId="48583ACB" w14:textId="77777777" w:rsidR="00B04126" w:rsidRPr="00F860D9" w:rsidRDefault="000857AF" w:rsidP="00B010C4">
            <w:pPr>
              <w:pStyle w:val="TableBullet"/>
              <w:ind w:left="317" w:hanging="288"/>
            </w:pPr>
            <w:r w:rsidRPr="00F860D9">
              <w:t>Check range</w:t>
            </w:r>
            <w:r w:rsidR="00DD3E26">
              <w:t xml:space="preserve">: </w:t>
            </w:r>
            <w:r w:rsidR="00B04126" w:rsidRPr="00F860D9">
              <w:t>typically 23.0–60.0</w:t>
            </w:r>
          </w:p>
        </w:tc>
      </w:tr>
      <w:tr w:rsidR="00B04126" w:rsidRPr="00270F0E" w14:paraId="59D76AA0" w14:textId="77777777" w:rsidTr="00B010C4">
        <w:trPr>
          <w:cantSplit/>
          <w:trHeight w:val="288"/>
        </w:trPr>
        <w:tc>
          <w:tcPr>
            <w:tcW w:w="1535" w:type="pct"/>
            <w:shd w:val="clear" w:color="auto" w:fill="auto"/>
          </w:tcPr>
          <w:p w14:paraId="1A313E30"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Blood-Test Date</w:t>
            </w:r>
          </w:p>
        </w:tc>
        <w:tc>
          <w:tcPr>
            <w:tcW w:w="3465" w:type="pct"/>
            <w:shd w:val="clear" w:color="auto" w:fill="auto"/>
          </w:tcPr>
          <w:p w14:paraId="6E2B6F1B" w14:textId="77777777" w:rsidR="00B04126" w:rsidRPr="00F860D9" w:rsidRDefault="00B04126" w:rsidP="00B010C4">
            <w:pPr>
              <w:pStyle w:val="TableBullet"/>
              <w:ind w:left="317" w:hanging="288"/>
            </w:pPr>
            <w:r w:rsidRPr="00F860D9">
              <w:t>No dates after April 201</w:t>
            </w:r>
            <w:r w:rsidR="00145D12">
              <w:t>8</w:t>
            </w:r>
          </w:p>
          <w:p w14:paraId="13525D71" w14:textId="77777777" w:rsidR="00B04126" w:rsidRPr="00F860D9" w:rsidRDefault="00B04126" w:rsidP="00B010C4">
            <w:pPr>
              <w:pStyle w:val="TableBullet"/>
              <w:ind w:left="317" w:hanging="288"/>
            </w:pPr>
            <w:r w:rsidRPr="00F860D9">
              <w:t>Few dates before Feb</w:t>
            </w:r>
            <w:r w:rsidR="00AF1828">
              <w:t xml:space="preserve">ruary </w:t>
            </w:r>
            <w:r w:rsidRPr="00F860D9">
              <w:t>201</w:t>
            </w:r>
            <w:r w:rsidR="00145D12">
              <w:t>7</w:t>
            </w:r>
          </w:p>
        </w:tc>
      </w:tr>
      <w:tr w:rsidR="00B04126" w:rsidRPr="00270F0E" w14:paraId="324C507C" w14:textId="77777777" w:rsidTr="00B010C4">
        <w:trPr>
          <w:cantSplit/>
          <w:trHeight w:val="288"/>
        </w:trPr>
        <w:tc>
          <w:tcPr>
            <w:tcW w:w="1535" w:type="pct"/>
            <w:shd w:val="clear" w:color="auto" w:fill="auto"/>
          </w:tcPr>
          <w:p w14:paraId="38226D44"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Weight (pounds)</w:t>
            </w:r>
          </w:p>
        </w:tc>
        <w:tc>
          <w:tcPr>
            <w:tcW w:w="3465" w:type="pct"/>
            <w:shd w:val="clear" w:color="auto" w:fill="auto"/>
          </w:tcPr>
          <w:p w14:paraId="1BC6AE2F" w14:textId="77777777" w:rsidR="00B04126" w:rsidRPr="00F860D9" w:rsidRDefault="00B04126" w:rsidP="00B010C4">
            <w:pPr>
              <w:pStyle w:val="TableBullet"/>
              <w:ind w:left="317" w:hanging="288"/>
            </w:pPr>
            <w:r w:rsidRPr="00F860D9">
              <w:t>Should be at least 95</w:t>
            </w:r>
            <w:r w:rsidR="00455A14">
              <w:t xml:space="preserve"> percent</w:t>
            </w:r>
            <w:r w:rsidRPr="00F860D9">
              <w:t xml:space="preserve"> reported (if weight is reported in pounds)</w:t>
            </w:r>
          </w:p>
          <w:p w14:paraId="30150ACE" w14:textId="77777777" w:rsidR="00B04126" w:rsidRPr="00F860D9" w:rsidRDefault="00B04126" w:rsidP="00B010C4">
            <w:pPr>
              <w:pStyle w:val="TableBullet"/>
              <w:ind w:left="317" w:hanging="288"/>
            </w:pPr>
            <w:r w:rsidRPr="00F860D9">
              <w:t>Check range for reasonable values</w:t>
            </w:r>
          </w:p>
        </w:tc>
      </w:tr>
      <w:tr w:rsidR="00B04126" w:rsidRPr="00270F0E" w14:paraId="108E8D68" w14:textId="77777777" w:rsidTr="00B010C4">
        <w:trPr>
          <w:cantSplit/>
          <w:trHeight w:val="288"/>
        </w:trPr>
        <w:tc>
          <w:tcPr>
            <w:tcW w:w="1535" w:type="pct"/>
            <w:shd w:val="clear" w:color="auto" w:fill="auto"/>
          </w:tcPr>
          <w:p w14:paraId="34B8821C"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Weight (quarter pounds)</w:t>
            </w:r>
          </w:p>
        </w:tc>
        <w:tc>
          <w:tcPr>
            <w:tcW w:w="3465" w:type="pct"/>
            <w:shd w:val="clear" w:color="auto" w:fill="auto"/>
          </w:tcPr>
          <w:p w14:paraId="25643694" w14:textId="77777777" w:rsidR="00B04126" w:rsidRPr="00F860D9" w:rsidRDefault="00B04126" w:rsidP="00B010C4">
            <w:pPr>
              <w:pStyle w:val="TableBullet"/>
              <w:ind w:left="317" w:hanging="288"/>
            </w:pPr>
            <w:r w:rsidRPr="00F860D9">
              <w:t>Check values (0–3 are valid)</w:t>
            </w:r>
          </w:p>
        </w:tc>
      </w:tr>
      <w:tr w:rsidR="00B04126" w:rsidRPr="00270F0E" w14:paraId="355B230E" w14:textId="77777777" w:rsidTr="00B010C4">
        <w:trPr>
          <w:cantSplit/>
          <w:trHeight w:val="288"/>
        </w:trPr>
        <w:tc>
          <w:tcPr>
            <w:tcW w:w="1535" w:type="pct"/>
            <w:shd w:val="clear" w:color="auto" w:fill="auto"/>
          </w:tcPr>
          <w:p w14:paraId="47D386C1"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Weight (grams)</w:t>
            </w:r>
          </w:p>
        </w:tc>
        <w:tc>
          <w:tcPr>
            <w:tcW w:w="3465" w:type="pct"/>
            <w:shd w:val="clear" w:color="auto" w:fill="auto"/>
          </w:tcPr>
          <w:p w14:paraId="18E567E4" w14:textId="77777777" w:rsidR="00B04126" w:rsidRPr="00F860D9" w:rsidRDefault="00B04126" w:rsidP="00B010C4">
            <w:pPr>
              <w:pStyle w:val="TableBullet"/>
              <w:ind w:left="317" w:hanging="288"/>
            </w:pPr>
            <w:r w:rsidRPr="00F860D9">
              <w:t>Should be at least 95</w:t>
            </w:r>
            <w:r w:rsidR="00455A14">
              <w:t xml:space="preserve"> percent</w:t>
            </w:r>
            <w:r w:rsidRPr="00F860D9">
              <w:t xml:space="preserve"> reported (if weight is reported in grams)</w:t>
            </w:r>
          </w:p>
          <w:p w14:paraId="33CF5E23" w14:textId="77777777" w:rsidR="00B04126" w:rsidRPr="00F860D9" w:rsidRDefault="00B04126" w:rsidP="00B010C4">
            <w:pPr>
              <w:pStyle w:val="TableBullet"/>
              <w:ind w:left="317" w:hanging="288"/>
            </w:pPr>
            <w:r w:rsidRPr="00F860D9">
              <w:t>Check range for reasonable values</w:t>
            </w:r>
          </w:p>
        </w:tc>
      </w:tr>
      <w:tr w:rsidR="00B04126" w:rsidRPr="00270F0E" w14:paraId="4E28C248" w14:textId="77777777" w:rsidTr="00B010C4">
        <w:trPr>
          <w:cantSplit/>
          <w:trHeight w:val="288"/>
        </w:trPr>
        <w:tc>
          <w:tcPr>
            <w:tcW w:w="1535" w:type="pct"/>
            <w:shd w:val="clear" w:color="auto" w:fill="auto"/>
          </w:tcPr>
          <w:p w14:paraId="045CAEB9"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Height (inches)</w:t>
            </w:r>
          </w:p>
        </w:tc>
        <w:tc>
          <w:tcPr>
            <w:tcW w:w="3465" w:type="pct"/>
            <w:shd w:val="clear" w:color="auto" w:fill="auto"/>
          </w:tcPr>
          <w:p w14:paraId="72A7B27D" w14:textId="77777777" w:rsidR="00B04126" w:rsidRPr="00F860D9" w:rsidRDefault="00B04126" w:rsidP="00B010C4">
            <w:pPr>
              <w:pStyle w:val="TableBullet"/>
              <w:ind w:left="317" w:hanging="288"/>
            </w:pPr>
            <w:r w:rsidRPr="00F860D9">
              <w:t>Should be at least 95</w:t>
            </w:r>
            <w:r w:rsidR="00455A14">
              <w:t xml:space="preserve"> percent</w:t>
            </w:r>
            <w:r w:rsidRPr="00F860D9">
              <w:t xml:space="preserve"> reported (if height is reported in inches)</w:t>
            </w:r>
          </w:p>
          <w:p w14:paraId="267769F6" w14:textId="77777777" w:rsidR="00B04126" w:rsidRPr="00F860D9" w:rsidRDefault="00B04126" w:rsidP="00B010C4">
            <w:pPr>
              <w:pStyle w:val="TableBullet"/>
              <w:ind w:left="317" w:hanging="288"/>
            </w:pPr>
            <w:r w:rsidRPr="00F860D9">
              <w:t>Range should be 17–72</w:t>
            </w:r>
          </w:p>
        </w:tc>
      </w:tr>
      <w:tr w:rsidR="00B04126" w:rsidRPr="00270F0E" w14:paraId="4F8D8A7A" w14:textId="77777777" w:rsidTr="00B010C4">
        <w:trPr>
          <w:cantSplit/>
          <w:trHeight w:val="288"/>
        </w:trPr>
        <w:tc>
          <w:tcPr>
            <w:tcW w:w="1535" w:type="pct"/>
            <w:shd w:val="clear" w:color="auto" w:fill="auto"/>
          </w:tcPr>
          <w:p w14:paraId="0CB21BAD"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Height (eighth inches)</w:t>
            </w:r>
          </w:p>
        </w:tc>
        <w:tc>
          <w:tcPr>
            <w:tcW w:w="3465" w:type="pct"/>
            <w:shd w:val="clear" w:color="auto" w:fill="auto"/>
          </w:tcPr>
          <w:p w14:paraId="27DC7552" w14:textId="77777777" w:rsidR="00B04126" w:rsidRPr="00F860D9" w:rsidRDefault="00B04126" w:rsidP="00B010C4">
            <w:pPr>
              <w:pStyle w:val="TableBullet"/>
              <w:ind w:left="317" w:hanging="288"/>
            </w:pPr>
            <w:r w:rsidRPr="00F860D9">
              <w:t>Range should be 0–7</w:t>
            </w:r>
          </w:p>
        </w:tc>
      </w:tr>
      <w:tr w:rsidR="00B04126" w:rsidRPr="00270F0E" w14:paraId="038EE15E" w14:textId="77777777" w:rsidTr="00B010C4">
        <w:trPr>
          <w:cantSplit/>
          <w:trHeight w:val="288"/>
        </w:trPr>
        <w:tc>
          <w:tcPr>
            <w:tcW w:w="1535" w:type="pct"/>
            <w:shd w:val="clear" w:color="auto" w:fill="auto"/>
          </w:tcPr>
          <w:p w14:paraId="0406534D" w14:textId="77777777" w:rsidR="00B04126" w:rsidRPr="00F860D9" w:rsidRDefault="00B04126" w:rsidP="00E76369">
            <w:pPr>
              <w:pStyle w:val="TableText-IPR"/>
              <w:spacing w:before="20" w:after="20"/>
              <w:rPr>
                <w:rFonts w:asciiTheme="minorHAnsi" w:hAnsiTheme="minorHAnsi"/>
                <w:sz w:val="18"/>
                <w:szCs w:val="18"/>
              </w:rPr>
            </w:pPr>
            <w:r w:rsidRPr="00F860D9">
              <w:rPr>
                <w:rFonts w:asciiTheme="minorHAnsi" w:hAnsiTheme="minorHAnsi"/>
                <w:sz w:val="18"/>
                <w:szCs w:val="18"/>
              </w:rPr>
              <w:t>Height (centimeters)</w:t>
            </w:r>
          </w:p>
        </w:tc>
        <w:tc>
          <w:tcPr>
            <w:tcW w:w="3465" w:type="pct"/>
            <w:shd w:val="clear" w:color="auto" w:fill="auto"/>
          </w:tcPr>
          <w:p w14:paraId="01B65072" w14:textId="77777777" w:rsidR="00B04126" w:rsidRPr="00F860D9" w:rsidRDefault="00B04126" w:rsidP="00B010C4">
            <w:pPr>
              <w:pStyle w:val="TableBullet"/>
              <w:ind w:left="317" w:hanging="288"/>
            </w:pPr>
            <w:r w:rsidRPr="00F860D9">
              <w:t>Should be at least 95</w:t>
            </w:r>
            <w:r w:rsidR="00455A14">
              <w:t xml:space="preserve"> percent</w:t>
            </w:r>
            <w:r w:rsidRPr="00F860D9">
              <w:t xml:space="preserve"> reported (if height is reported in centimeters)</w:t>
            </w:r>
          </w:p>
          <w:p w14:paraId="4A38E3FB" w14:textId="77777777" w:rsidR="00B04126" w:rsidRPr="00F860D9" w:rsidRDefault="00B04126" w:rsidP="00B010C4">
            <w:pPr>
              <w:pStyle w:val="TableBullet"/>
              <w:ind w:left="317" w:hanging="288"/>
            </w:pPr>
            <w:r w:rsidRPr="00F860D9">
              <w:t>Check range for reasonable values</w:t>
            </w:r>
          </w:p>
        </w:tc>
      </w:tr>
      <w:tr w:rsidR="00B04126" w:rsidRPr="00270F0E" w14:paraId="71DF0C7C" w14:textId="77777777" w:rsidTr="00B010C4">
        <w:trPr>
          <w:cantSplit/>
          <w:trHeight w:val="288"/>
        </w:trPr>
        <w:tc>
          <w:tcPr>
            <w:tcW w:w="1535" w:type="pct"/>
            <w:shd w:val="clear" w:color="auto" w:fill="auto"/>
          </w:tcPr>
          <w:p w14:paraId="1B687AB7"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 xml:space="preserve">Date of Height </w:t>
            </w:r>
            <w:r w:rsidR="000857AF" w:rsidRPr="00F860D9">
              <w:rPr>
                <w:rFonts w:asciiTheme="minorHAnsi" w:hAnsiTheme="minorHAnsi"/>
                <w:sz w:val="18"/>
                <w:szCs w:val="18"/>
              </w:rPr>
              <w:t>and</w:t>
            </w:r>
            <w:r w:rsidRPr="00F860D9">
              <w:rPr>
                <w:rFonts w:asciiTheme="minorHAnsi" w:hAnsiTheme="minorHAnsi"/>
                <w:sz w:val="18"/>
                <w:szCs w:val="18"/>
              </w:rPr>
              <w:t xml:space="preserve"> Weight Measurement</w:t>
            </w:r>
          </w:p>
        </w:tc>
        <w:tc>
          <w:tcPr>
            <w:tcW w:w="3465" w:type="pct"/>
            <w:shd w:val="clear" w:color="auto" w:fill="auto"/>
          </w:tcPr>
          <w:p w14:paraId="12386E5D" w14:textId="77777777" w:rsidR="00B04126" w:rsidRPr="00F860D9" w:rsidRDefault="00B04126" w:rsidP="00B010C4">
            <w:pPr>
              <w:pStyle w:val="TableBullet"/>
              <w:ind w:left="317" w:hanging="288"/>
            </w:pPr>
            <w:r w:rsidRPr="00F860D9">
              <w:t>Few dates before April 201</w:t>
            </w:r>
            <w:r w:rsidR="00145D12">
              <w:t>7</w:t>
            </w:r>
          </w:p>
          <w:p w14:paraId="19EE9BE3" w14:textId="77777777" w:rsidR="00B04126" w:rsidRPr="00F860D9" w:rsidRDefault="00B04126" w:rsidP="00B010C4">
            <w:pPr>
              <w:pStyle w:val="TableBullet"/>
              <w:ind w:left="317" w:hanging="288"/>
            </w:pPr>
            <w:r w:rsidRPr="00F860D9">
              <w:t>Few dates after April 201</w:t>
            </w:r>
            <w:r w:rsidR="00145D12">
              <w:t>8</w:t>
            </w:r>
          </w:p>
        </w:tc>
      </w:tr>
      <w:tr w:rsidR="00B04126" w:rsidRPr="00270F0E" w14:paraId="2C5231C2" w14:textId="77777777" w:rsidTr="00B010C4">
        <w:trPr>
          <w:cantSplit/>
          <w:trHeight w:val="288"/>
        </w:trPr>
        <w:tc>
          <w:tcPr>
            <w:tcW w:w="1535" w:type="pct"/>
            <w:shd w:val="clear" w:color="auto" w:fill="auto"/>
          </w:tcPr>
          <w:p w14:paraId="14EED3A8"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Date Breastfeeding Data Collected</w:t>
            </w:r>
          </w:p>
        </w:tc>
        <w:tc>
          <w:tcPr>
            <w:tcW w:w="3465" w:type="pct"/>
            <w:shd w:val="clear" w:color="auto" w:fill="auto"/>
          </w:tcPr>
          <w:p w14:paraId="293A8902" w14:textId="77777777" w:rsidR="00B04126" w:rsidRPr="00F860D9" w:rsidRDefault="00B04126" w:rsidP="00B010C4">
            <w:pPr>
              <w:pStyle w:val="TableBullet"/>
              <w:ind w:left="317" w:hanging="288"/>
            </w:pPr>
            <w:r w:rsidRPr="00F860D9">
              <w:t>Few dates before May 201</w:t>
            </w:r>
            <w:r w:rsidR="00145D12">
              <w:t>7</w:t>
            </w:r>
          </w:p>
          <w:p w14:paraId="45A6D550" w14:textId="77777777" w:rsidR="00B04126" w:rsidRPr="00F860D9" w:rsidRDefault="00B04126" w:rsidP="00B010C4">
            <w:pPr>
              <w:pStyle w:val="TableBullet"/>
              <w:ind w:left="317" w:hanging="288"/>
            </w:pPr>
            <w:r w:rsidRPr="00F860D9">
              <w:t>No dates after April 201</w:t>
            </w:r>
            <w:r w:rsidR="00145D12">
              <w:t>8</w:t>
            </w:r>
          </w:p>
        </w:tc>
      </w:tr>
      <w:tr w:rsidR="00B04126" w:rsidRPr="00270F0E" w14:paraId="5CCCE707" w14:textId="77777777" w:rsidTr="00B010C4">
        <w:trPr>
          <w:cantSplit/>
          <w:trHeight w:val="288"/>
        </w:trPr>
        <w:tc>
          <w:tcPr>
            <w:tcW w:w="1535" w:type="pct"/>
            <w:shd w:val="clear" w:color="auto" w:fill="auto"/>
          </w:tcPr>
          <w:p w14:paraId="684BB531"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Food Item (1–14)</w:t>
            </w:r>
            <w:r w:rsidRPr="00F860D9">
              <w:rPr>
                <w:rFonts w:asciiTheme="minorHAnsi" w:hAnsiTheme="minorHAnsi"/>
                <w:sz w:val="18"/>
                <w:szCs w:val="18"/>
                <w:vertAlign w:val="superscript"/>
              </w:rPr>
              <w:t>a</w:t>
            </w:r>
          </w:p>
        </w:tc>
        <w:tc>
          <w:tcPr>
            <w:tcW w:w="3465" w:type="pct"/>
            <w:shd w:val="clear" w:color="auto" w:fill="auto"/>
          </w:tcPr>
          <w:p w14:paraId="3B731136" w14:textId="77777777" w:rsidR="00B04126" w:rsidRPr="00F860D9" w:rsidRDefault="00B04126" w:rsidP="00B010C4">
            <w:pPr>
              <w:pStyle w:val="TableBullet"/>
              <w:ind w:left="317" w:hanging="288"/>
            </w:pPr>
            <w:r w:rsidRPr="00F860D9">
              <w:t>For State agencies reporting food packages in item/quantity format, item 1 should have less than 5</w:t>
            </w:r>
            <w:r w:rsidR="00455A14">
              <w:t xml:space="preserve"> percent</w:t>
            </w:r>
            <w:r w:rsidRPr="00F860D9">
              <w:t xml:space="preserve"> missing</w:t>
            </w:r>
          </w:p>
          <w:p w14:paraId="48681A7C" w14:textId="77777777" w:rsidR="00B04126" w:rsidRPr="00F860D9" w:rsidRDefault="00B04126" w:rsidP="00B010C4">
            <w:pPr>
              <w:pStyle w:val="TableBullet"/>
              <w:ind w:left="317" w:hanging="288"/>
            </w:pPr>
            <w:r w:rsidRPr="00F860D9">
              <w:t>Compare to food package translation material; should be able to translate most frequently reported food items</w:t>
            </w:r>
          </w:p>
        </w:tc>
      </w:tr>
      <w:tr w:rsidR="00B04126" w:rsidRPr="00270F0E" w14:paraId="4778396E" w14:textId="77777777" w:rsidTr="00B010C4">
        <w:trPr>
          <w:cantSplit/>
          <w:trHeight w:val="288"/>
        </w:trPr>
        <w:tc>
          <w:tcPr>
            <w:tcW w:w="1535" w:type="pct"/>
            <w:shd w:val="clear" w:color="auto" w:fill="auto"/>
          </w:tcPr>
          <w:p w14:paraId="3BC7EB88"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Food Quantity (1–14)</w:t>
            </w:r>
          </w:p>
        </w:tc>
        <w:tc>
          <w:tcPr>
            <w:tcW w:w="3465" w:type="pct"/>
            <w:shd w:val="clear" w:color="auto" w:fill="auto"/>
          </w:tcPr>
          <w:p w14:paraId="7FA3A123" w14:textId="77777777" w:rsidR="00B04126" w:rsidRPr="00F860D9" w:rsidRDefault="00B04126" w:rsidP="00B010C4">
            <w:pPr>
              <w:pStyle w:val="TableBullet"/>
              <w:ind w:left="317" w:hanging="288"/>
            </w:pPr>
            <w:r w:rsidRPr="00F860D9">
              <w:t>For State agencies reporting food packages in item/quantity format, quantity 1 should have less than 5</w:t>
            </w:r>
            <w:r w:rsidR="00455A14">
              <w:t xml:space="preserve"> percent</w:t>
            </w:r>
            <w:r w:rsidRPr="00F860D9">
              <w:t xml:space="preserve"> missing</w:t>
            </w:r>
          </w:p>
          <w:p w14:paraId="4369A8A9" w14:textId="77777777" w:rsidR="00B04126" w:rsidRPr="00F860D9" w:rsidRDefault="00B04126" w:rsidP="00B010C4">
            <w:pPr>
              <w:pStyle w:val="TableBullet"/>
              <w:ind w:left="317" w:hanging="288"/>
            </w:pPr>
            <w:r w:rsidRPr="00F860D9">
              <w:t>Maximum quantity is 806</w:t>
            </w:r>
          </w:p>
        </w:tc>
      </w:tr>
      <w:tr w:rsidR="00B04126" w:rsidRPr="00270F0E" w14:paraId="2F920559" w14:textId="77777777" w:rsidTr="00B010C4">
        <w:trPr>
          <w:cantSplit/>
          <w:trHeight w:val="288"/>
        </w:trPr>
        <w:tc>
          <w:tcPr>
            <w:tcW w:w="1535" w:type="pct"/>
            <w:shd w:val="clear" w:color="auto" w:fill="auto"/>
          </w:tcPr>
          <w:p w14:paraId="6A400939" w14:textId="77777777" w:rsidR="00B04126" w:rsidRPr="00F860D9" w:rsidRDefault="00B04126" w:rsidP="0018207C">
            <w:pPr>
              <w:pStyle w:val="TableText-IPR"/>
              <w:spacing w:before="20" w:after="20"/>
              <w:rPr>
                <w:rFonts w:asciiTheme="minorHAnsi" w:hAnsiTheme="minorHAnsi"/>
                <w:sz w:val="18"/>
                <w:szCs w:val="18"/>
              </w:rPr>
            </w:pPr>
            <w:r w:rsidRPr="00F860D9">
              <w:rPr>
                <w:rFonts w:asciiTheme="minorHAnsi" w:hAnsiTheme="minorHAnsi"/>
                <w:sz w:val="18"/>
                <w:szCs w:val="18"/>
              </w:rPr>
              <w:t>Food Package Code 1–14</w:t>
            </w:r>
          </w:p>
        </w:tc>
        <w:tc>
          <w:tcPr>
            <w:tcW w:w="3465" w:type="pct"/>
            <w:shd w:val="clear" w:color="auto" w:fill="auto"/>
          </w:tcPr>
          <w:p w14:paraId="35AECEDC" w14:textId="77777777" w:rsidR="00B04126" w:rsidRPr="00F860D9" w:rsidRDefault="00B04126" w:rsidP="00B010C4">
            <w:pPr>
              <w:pStyle w:val="TableBullet"/>
              <w:ind w:left="317" w:hanging="288"/>
            </w:pPr>
            <w:r w:rsidRPr="00F860D9">
              <w:t>For State agencies reporting food package codes, packages should have less than 5</w:t>
            </w:r>
            <w:r w:rsidR="00455A14">
              <w:t xml:space="preserve"> percent</w:t>
            </w:r>
            <w:r w:rsidRPr="00F860D9">
              <w:t xml:space="preserve"> missing (if applicable)</w:t>
            </w:r>
          </w:p>
          <w:p w14:paraId="0E42B121" w14:textId="77777777" w:rsidR="00B04126" w:rsidRPr="00F860D9" w:rsidRDefault="00B04126" w:rsidP="00B010C4">
            <w:pPr>
              <w:pStyle w:val="TableBullet"/>
              <w:ind w:left="317" w:hanging="288"/>
            </w:pPr>
            <w:r w:rsidRPr="00F860D9">
              <w:t>Compare to food package translation material; should be able to translate most frequently reported food packages</w:t>
            </w:r>
          </w:p>
        </w:tc>
      </w:tr>
      <w:tr w:rsidR="00B04126" w:rsidRPr="00270F0E" w14:paraId="5E14ADAB" w14:textId="77777777" w:rsidTr="00B010C4">
        <w:trPr>
          <w:cantSplit/>
          <w:trHeight w:val="288"/>
        </w:trPr>
        <w:tc>
          <w:tcPr>
            <w:tcW w:w="1535" w:type="pct"/>
            <w:tcBorders>
              <w:bottom w:val="single" w:sz="4" w:space="0" w:color="A6A6A6" w:themeColor="background1" w:themeShade="A6"/>
            </w:tcBorders>
            <w:shd w:val="clear" w:color="auto" w:fill="auto"/>
          </w:tcPr>
          <w:p w14:paraId="0FE3F051"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Food Package Type</w:t>
            </w:r>
          </w:p>
        </w:tc>
        <w:tc>
          <w:tcPr>
            <w:tcW w:w="3465" w:type="pct"/>
            <w:tcBorders>
              <w:bottom w:val="single" w:sz="4" w:space="0" w:color="A6A6A6" w:themeColor="background1" w:themeShade="A6"/>
            </w:tcBorders>
            <w:shd w:val="clear" w:color="auto" w:fill="auto"/>
          </w:tcPr>
          <w:p w14:paraId="368703C1" w14:textId="77777777" w:rsidR="00B04126" w:rsidRPr="00F860D9" w:rsidRDefault="00B04126" w:rsidP="00B010C4">
            <w:pPr>
              <w:pStyle w:val="TableBullet"/>
              <w:ind w:left="317" w:hanging="288"/>
            </w:pPr>
            <w:r w:rsidRPr="00F860D9">
              <w:t>Should be at least 95</w:t>
            </w:r>
            <w:r w:rsidR="00455A14">
              <w:t xml:space="preserve"> percent</w:t>
            </w:r>
            <w:r w:rsidRPr="00F860D9">
              <w:t xml:space="preserve"> reported</w:t>
            </w:r>
          </w:p>
          <w:p w14:paraId="74A7E305" w14:textId="77777777" w:rsidR="00B04126" w:rsidRPr="00F860D9" w:rsidRDefault="00B04126" w:rsidP="00B010C4">
            <w:pPr>
              <w:pStyle w:val="TableBullet"/>
              <w:ind w:left="317" w:hanging="288"/>
            </w:pPr>
            <w:r w:rsidRPr="00F860D9">
              <w:t>Values 1–28</w:t>
            </w:r>
          </w:p>
          <w:p w14:paraId="67BD23D6" w14:textId="77777777" w:rsidR="00B04126" w:rsidRPr="00F860D9" w:rsidRDefault="00B04126" w:rsidP="00B010C4">
            <w:pPr>
              <w:pStyle w:val="TableBullet"/>
              <w:ind w:left="317" w:hanging="288"/>
            </w:pPr>
            <w:r w:rsidRPr="00F860D9">
              <w:t xml:space="preserve">Should be at least some participants </w:t>
            </w:r>
            <w:r w:rsidR="00734DA6">
              <w:t>assigned to Food Package Type</w:t>
            </w:r>
            <w:r w:rsidRPr="00F860D9">
              <w:t xml:space="preserve"> 28</w:t>
            </w:r>
          </w:p>
        </w:tc>
      </w:tr>
      <w:tr w:rsidR="00B010C4" w:rsidRPr="00B04126" w14:paraId="30862E85" w14:textId="77777777" w:rsidTr="00B010C4">
        <w:trPr>
          <w:cantSplit/>
          <w:trHeight w:val="288"/>
        </w:trPr>
        <w:tc>
          <w:tcPr>
            <w:tcW w:w="1535" w:type="pct"/>
            <w:tcBorders>
              <w:top w:val="single" w:sz="4" w:space="0" w:color="A6A6A6" w:themeColor="background1" w:themeShade="A6"/>
              <w:bottom w:val="single" w:sz="4" w:space="0" w:color="A6A6A6" w:themeColor="background1" w:themeShade="A6"/>
              <w:right w:val="nil"/>
            </w:tcBorders>
            <w:shd w:val="clear" w:color="auto" w:fill="F2F2F2" w:themeFill="background1" w:themeFillShade="F2"/>
          </w:tcPr>
          <w:p w14:paraId="5A576CA9" w14:textId="77777777" w:rsidR="00B010C4" w:rsidRPr="00F860D9" w:rsidRDefault="00B010C4" w:rsidP="00065CA0">
            <w:pPr>
              <w:pStyle w:val="TableBullet"/>
              <w:numPr>
                <w:ilvl w:val="0"/>
                <w:numId w:val="0"/>
              </w:numPr>
              <w:rPr>
                <w:b/>
              </w:rPr>
            </w:pPr>
            <w:r w:rsidRPr="00F860D9">
              <w:rPr>
                <w:b/>
              </w:rPr>
              <w:t>SDS Variables</w:t>
            </w:r>
          </w:p>
        </w:tc>
        <w:tc>
          <w:tcPr>
            <w:tcW w:w="3465" w:type="pct"/>
            <w:tcBorders>
              <w:top w:val="single" w:sz="4" w:space="0" w:color="A6A6A6" w:themeColor="background1" w:themeShade="A6"/>
              <w:left w:val="nil"/>
              <w:bottom w:val="single" w:sz="4" w:space="0" w:color="A6A6A6" w:themeColor="background1" w:themeShade="A6"/>
            </w:tcBorders>
            <w:shd w:val="clear" w:color="auto" w:fill="F2F2F2" w:themeFill="background1" w:themeFillShade="F2"/>
          </w:tcPr>
          <w:p w14:paraId="66F06CAE" w14:textId="77777777" w:rsidR="00B010C4" w:rsidRPr="00F860D9" w:rsidRDefault="00B010C4" w:rsidP="00065CA0">
            <w:pPr>
              <w:pStyle w:val="TableBullet"/>
              <w:numPr>
                <w:ilvl w:val="0"/>
                <w:numId w:val="0"/>
              </w:numPr>
              <w:rPr>
                <w:b/>
              </w:rPr>
            </w:pPr>
          </w:p>
        </w:tc>
      </w:tr>
      <w:tr w:rsidR="00B04126" w:rsidRPr="00270F0E" w14:paraId="7B580FA7" w14:textId="77777777" w:rsidTr="00B010C4">
        <w:trPr>
          <w:cantSplit/>
          <w:trHeight w:val="288"/>
        </w:trPr>
        <w:tc>
          <w:tcPr>
            <w:tcW w:w="1535" w:type="pct"/>
            <w:tcBorders>
              <w:top w:val="single" w:sz="4" w:space="0" w:color="A6A6A6" w:themeColor="background1" w:themeShade="A6"/>
            </w:tcBorders>
            <w:shd w:val="clear" w:color="auto" w:fill="auto"/>
          </w:tcPr>
          <w:p w14:paraId="26B37FF5"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Date of First WIC Certification</w:t>
            </w:r>
          </w:p>
        </w:tc>
        <w:tc>
          <w:tcPr>
            <w:tcW w:w="3465" w:type="pct"/>
            <w:tcBorders>
              <w:top w:val="single" w:sz="4" w:space="0" w:color="A6A6A6" w:themeColor="background1" w:themeShade="A6"/>
            </w:tcBorders>
            <w:shd w:val="clear" w:color="auto" w:fill="auto"/>
          </w:tcPr>
          <w:p w14:paraId="4F409319" w14:textId="77777777" w:rsidR="00B04126" w:rsidRPr="00F860D9" w:rsidRDefault="00B04126" w:rsidP="00B010C4">
            <w:pPr>
              <w:pStyle w:val="TableBullet"/>
              <w:ind w:left="317" w:hanging="288"/>
            </w:pPr>
            <w:r w:rsidRPr="00F860D9">
              <w:t>No dates after April 201</w:t>
            </w:r>
            <w:r w:rsidR="00145D12">
              <w:t>8</w:t>
            </w:r>
          </w:p>
        </w:tc>
      </w:tr>
      <w:tr w:rsidR="00B04126" w:rsidRPr="00270F0E" w14:paraId="32F365DE" w14:textId="77777777" w:rsidTr="00B010C4">
        <w:trPr>
          <w:cantSplit/>
          <w:trHeight w:val="288"/>
        </w:trPr>
        <w:tc>
          <w:tcPr>
            <w:tcW w:w="1535" w:type="pct"/>
            <w:shd w:val="clear" w:color="auto" w:fill="auto"/>
          </w:tcPr>
          <w:p w14:paraId="7C5D773F"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Education Level</w:t>
            </w:r>
          </w:p>
        </w:tc>
        <w:tc>
          <w:tcPr>
            <w:tcW w:w="3465" w:type="pct"/>
            <w:shd w:val="clear" w:color="auto" w:fill="auto"/>
          </w:tcPr>
          <w:p w14:paraId="28B49636" w14:textId="77777777" w:rsidR="00B04126" w:rsidRPr="00F860D9" w:rsidRDefault="00B04126" w:rsidP="00B010C4">
            <w:pPr>
              <w:pStyle w:val="TableBullet"/>
              <w:ind w:left="317" w:hanging="288"/>
            </w:pPr>
            <w:r w:rsidRPr="00F860D9">
              <w:t>Range should be 0–18</w:t>
            </w:r>
          </w:p>
        </w:tc>
      </w:tr>
      <w:tr w:rsidR="00B04126" w:rsidRPr="00270F0E" w14:paraId="3748B6EF" w14:textId="77777777" w:rsidTr="00B010C4">
        <w:trPr>
          <w:cantSplit/>
          <w:trHeight w:val="288"/>
        </w:trPr>
        <w:tc>
          <w:tcPr>
            <w:tcW w:w="1535" w:type="pct"/>
            <w:shd w:val="clear" w:color="auto" w:fill="auto"/>
          </w:tcPr>
          <w:p w14:paraId="3E97BDBB"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Number in Household on WIC</w:t>
            </w:r>
          </w:p>
        </w:tc>
        <w:tc>
          <w:tcPr>
            <w:tcW w:w="3465" w:type="pct"/>
            <w:shd w:val="clear" w:color="auto" w:fill="auto"/>
          </w:tcPr>
          <w:p w14:paraId="5E567EBB" w14:textId="77777777" w:rsidR="00B04126" w:rsidRPr="00F860D9" w:rsidRDefault="00B04126" w:rsidP="00B010C4">
            <w:pPr>
              <w:pStyle w:val="TableBullet"/>
              <w:ind w:left="317" w:hanging="288"/>
            </w:pPr>
            <w:r w:rsidRPr="00F860D9">
              <w:t>Range should be 1–20</w:t>
            </w:r>
          </w:p>
        </w:tc>
      </w:tr>
      <w:tr w:rsidR="00B04126" w:rsidRPr="00270F0E" w14:paraId="16FCB697" w14:textId="77777777" w:rsidTr="00B010C4">
        <w:trPr>
          <w:cantSplit/>
          <w:trHeight w:val="288"/>
        </w:trPr>
        <w:tc>
          <w:tcPr>
            <w:tcW w:w="1535" w:type="pct"/>
            <w:shd w:val="clear" w:color="auto" w:fill="auto"/>
          </w:tcPr>
          <w:p w14:paraId="7B9EB0FC"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Date Previous Pregnancy Ended</w:t>
            </w:r>
          </w:p>
        </w:tc>
        <w:tc>
          <w:tcPr>
            <w:tcW w:w="3465" w:type="pct"/>
            <w:shd w:val="clear" w:color="auto" w:fill="auto"/>
          </w:tcPr>
          <w:p w14:paraId="11F89C4D" w14:textId="77777777" w:rsidR="00B04126" w:rsidRPr="00F860D9" w:rsidRDefault="00B04126" w:rsidP="00B010C4">
            <w:pPr>
              <w:pStyle w:val="TableBullet"/>
              <w:ind w:left="317" w:hanging="288"/>
            </w:pPr>
            <w:r w:rsidRPr="00F860D9">
              <w:t>Check for reasonable values</w:t>
            </w:r>
          </w:p>
          <w:p w14:paraId="0990E70E" w14:textId="77777777" w:rsidR="00B04126" w:rsidRPr="00F860D9" w:rsidRDefault="00B04126" w:rsidP="002B0F62">
            <w:pPr>
              <w:pStyle w:val="TableBullet"/>
              <w:ind w:left="317" w:hanging="288"/>
            </w:pPr>
            <w:r w:rsidRPr="00F860D9">
              <w:t xml:space="preserve">Should have few if any in </w:t>
            </w:r>
            <w:r w:rsidR="002B0F62">
              <w:t>January</w:t>
            </w:r>
            <w:r w:rsidRPr="00F860D9">
              <w:t xml:space="preserve"> 201</w:t>
            </w:r>
            <w:r w:rsidR="00145D12">
              <w:t>8</w:t>
            </w:r>
          </w:p>
        </w:tc>
      </w:tr>
      <w:tr w:rsidR="00B04126" w:rsidRPr="00270F0E" w14:paraId="76562B76" w14:textId="77777777" w:rsidTr="00B010C4">
        <w:trPr>
          <w:cantSplit/>
          <w:trHeight w:val="288"/>
        </w:trPr>
        <w:tc>
          <w:tcPr>
            <w:tcW w:w="1535" w:type="pct"/>
            <w:shd w:val="clear" w:color="auto" w:fill="auto"/>
          </w:tcPr>
          <w:p w14:paraId="77F582AA"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Total Number of Pregnancies</w:t>
            </w:r>
          </w:p>
        </w:tc>
        <w:tc>
          <w:tcPr>
            <w:tcW w:w="3465" w:type="pct"/>
            <w:shd w:val="clear" w:color="auto" w:fill="auto"/>
          </w:tcPr>
          <w:p w14:paraId="20A29C5C" w14:textId="77777777" w:rsidR="00B04126" w:rsidRPr="00F860D9" w:rsidRDefault="00B04126" w:rsidP="00B010C4">
            <w:pPr>
              <w:pStyle w:val="TableBullet"/>
              <w:ind w:left="317" w:hanging="288"/>
            </w:pPr>
            <w:r w:rsidRPr="00F860D9">
              <w:t>Range should be 1–20</w:t>
            </w:r>
          </w:p>
          <w:p w14:paraId="19553EC8" w14:textId="77777777" w:rsidR="00B04126" w:rsidRPr="00F860D9" w:rsidRDefault="00B04126" w:rsidP="00B010C4">
            <w:pPr>
              <w:pStyle w:val="TableBullet"/>
              <w:ind w:left="317" w:hanging="288"/>
            </w:pPr>
            <w:r w:rsidRPr="00F860D9">
              <w:t>0 is not valid</w:t>
            </w:r>
          </w:p>
        </w:tc>
      </w:tr>
      <w:tr w:rsidR="00B04126" w:rsidRPr="00270F0E" w14:paraId="107A7482" w14:textId="77777777" w:rsidTr="00B010C4">
        <w:trPr>
          <w:cantSplit/>
          <w:trHeight w:val="288"/>
        </w:trPr>
        <w:tc>
          <w:tcPr>
            <w:tcW w:w="1535" w:type="pct"/>
            <w:shd w:val="clear" w:color="auto" w:fill="auto"/>
          </w:tcPr>
          <w:p w14:paraId="62CE3F88"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Total Number of Live Births</w:t>
            </w:r>
          </w:p>
        </w:tc>
        <w:tc>
          <w:tcPr>
            <w:tcW w:w="3465" w:type="pct"/>
            <w:shd w:val="clear" w:color="auto" w:fill="auto"/>
          </w:tcPr>
          <w:p w14:paraId="1D683361" w14:textId="77777777" w:rsidR="00B04126" w:rsidRPr="00F860D9" w:rsidRDefault="00B04126" w:rsidP="00B010C4">
            <w:pPr>
              <w:pStyle w:val="TableBullet"/>
              <w:ind w:left="317" w:hanging="288"/>
            </w:pPr>
            <w:r w:rsidRPr="00F860D9">
              <w:t>Range should be 0–20</w:t>
            </w:r>
          </w:p>
          <w:p w14:paraId="4187C417" w14:textId="77777777" w:rsidR="00B04126" w:rsidRPr="00F860D9" w:rsidRDefault="00B04126" w:rsidP="00B010C4">
            <w:pPr>
              <w:pStyle w:val="TableBullet"/>
              <w:ind w:left="317" w:hanging="288"/>
            </w:pPr>
            <w:r w:rsidRPr="00F860D9">
              <w:t>0 is valid</w:t>
            </w:r>
          </w:p>
        </w:tc>
      </w:tr>
      <w:tr w:rsidR="00B04126" w:rsidRPr="00270F0E" w14:paraId="5B6DECF2" w14:textId="77777777" w:rsidTr="00B010C4">
        <w:trPr>
          <w:cantSplit/>
          <w:trHeight w:val="288"/>
        </w:trPr>
        <w:tc>
          <w:tcPr>
            <w:tcW w:w="1535" w:type="pct"/>
            <w:shd w:val="clear" w:color="auto" w:fill="auto"/>
          </w:tcPr>
          <w:p w14:paraId="44D46403"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Pre</w:t>
            </w:r>
            <w:r w:rsidR="00823EDA">
              <w:rPr>
                <w:rFonts w:asciiTheme="minorHAnsi" w:hAnsiTheme="minorHAnsi"/>
                <w:sz w:val="18"/>
                <w:szCs w:val="18"/>
              </w:rPr>
              <w:t>p</w:t>
            </w:r>
            <w:r w:rsidRPr="00F860D9">
              <w:rPr>
                <w:rFonts w:asciiTheme="minorHAnsi" w:hAnsiTheme="minorHAnsi"/>
                <w:sz w:val="18"/>
                <w:szCs w:val="18"/>
              </w:rPr>
              <w:t>regnancy Weight (pounds)</w:t>
            </w:r>
          </w:p>
        </w:tc>
        <w:tc>
          <w:tcPr>
            <w:tcW w:w="3465" w:type="pct"/>
            <w:shd w:val="clear" w:color="auto" w:fill="auto"/>
          </w:tcPr>
          <w:p w14:paraId="230D9731" w14:textId="77777777" w:rsidR="00B04126" w:rsidRPr="00F860D9" w:rsidRDefault="00B04126" w:rsidP="00B010C4">
            <w:pPr>
              <w:pStyle w:val="TableBullet"/>
              <w:ind w:left="317" w:hanging="288"/>
            </w:pPr>
            <w:r w:rsidRPr="00F860D9">
              <w:t>Check for reasonable values; most between 60</w:t>
            </w:r>
            <w:r w:rsidR="00615EE4">
              <w:t xml:space="preserve"> and </w:t>
            </w:r>
            <w:r w:rsidRPr="00F860D9">
              <w:t>500</w:t>
            </w:r>
          </w:p>
        </w:tc>
      </w:tr>
      <w:tr w:rsidR="00B04126" w:rsidRPr="00270F0E" w14:paraId="41471509" w14:textId="77777777" w:rsidTr="00B010C4">
        <w:trPr>
          <w:cantSplit/>
          <w:trHeight w:val="288"/>
        </w:trPr>
        <w:tc>
          <w:tcPr>
            <w:tcW w:w="1535" w:type="pct"/>
            <w:shd w:val="clear" w:color="auto" w:fill="auto"/>
          </w:tcPr>
          <w:p w14:paraId="2327D7F5"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Pre</w:t>
            </w:r>
            <w:r w:rsidR="00823EDA">
              <w:rPr>
                <w:rFonts w:asciiTheme="minorHAnsi" w:hAnsiTheme="minorHAnsi"/>
                <w:sz w:val="18"/>
                <w:szCs w:val="18"/>
              </w:rPr>
              <w:t>p</w:t>
            </w:r>
            <w:r w:rsidRPr="00F860D9">
              <w:rPr>
                <w:rFonts w:asciiTheme="minorHAnsi" w:hAnsiTheme="minorHAnsi"/>
                <w:sz w:val="18"/>
                <w:szCs w:val="18"/>
              </w:rPr>
              <w:t>regnancy Weight (quarter pounds)</w:t>
            </w:r>
          </w:p>
        </w:tc>
        <w:tc>
          <w:tcPr>
            <w:tcW w:w="3465" w:type="pct"/>
            <w:shd w:val="clear" w:color="auto" w:fill="auto"/>
          </w:tcPr>
          <w:p w14:paraId="4A9495E3" w14:textId="77777777" w:rsidR="00B04126" w:rsidRPr="00F860D9" w:rsidRDefault="00B04126" w:rsidP="00B010C4">
            <w:pPr>
              <w:pStyle w:val="TableBullet"/>
              <w:ind w:left="317" w:hanging="288"/>
            </w:pPr>
            <w:r w:rsidRPr="00F860D9">
              <w:t>Range should be 0–3</w:t>
            </w:r>
          </w:p>
        </w:tc>
      </w:tr>
      <w:tr w:rsidR="00B04126" w:rsidRPr="00270F0E" w14:paraId="65C202ED" w14:textId="77777777" w:rsidTr="00B010C4">
        <w:trPr>
          <w:cantSplit/>
          <w:trHeight w:val="288"/>
        </w:trPr>
        <w:tc>
          <w:tcPr>
            <w:tcW w:w="1535" w:type="pct"/>
            <w:shd w:val="clear" w:color="auto" w:fill="auto"/>
          </w:tcPr>
          <w:p w14:paraId="5EFEBF80"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Pre</w:t>
            </w:r>
            <w:r w:rsidR="00823EDA">
              <w:rPr>
                <w:rFonts w:asciiTheme="minorHAnsi" w:hAnsiTheme="minorHAnsi"/>
                <w:sz w:val="18"/>
                <w:szCs w:val="18"/>
              </w:rPr>
              <w:t>p</w:t>
            </w:r>
            <w:r w:rsidRPr="00F860D9">
              <w:rPr>
                <w:rFonts w:asciiTheme="minorHAnsi" w:hAnsiTheme="minorHAnsi"/>
                <w:sz w:val="18"/>
                <w:szCs w:val="18"/>
              </w:rPr>
              <w:t>regnancy Weight (grams)</w:t>
            </w:r>
          </w:p>
        </w:tc>
        <w:tc>
          <w:tcPr>
            <w:tcW w:w="3465" w:type="pct"/>
            <w:shd w:val="clear" w:color="auto" w:fill="auto"/>
          </w:tcPr>
          <w:p w14:paraId="6E058B68" w14:textId="77777777" w:rsidR="00B04126" w:rsidRPr="00F860D9" w:rsidRDefault="00B04126" w:rsidP="00B010C4">
            <w:pPr>
              <w:pStyle w:val="TableBullet"/>
              <w:ind w:left="317" w:hanging="288"/>
            </w:pPr>
            <w:r w:rsidRPr="00F860D9">
              <w:t>Check for reasonable values; most between 30,000</w:t>
            </w:r>
            <w:r w:rsidR="00615EE4">
              <w:t xml:space="preserve"> and </w:t>
            </w:r>
            <w:r w:rsidRPr="00F860D9">
              <w:t>250,000</w:t>
            </w:r>
          </w:p>
        </w:tc>
      </w:tr>
      <w:tr w:rsidR="00B04126" w:rsidRPr="00270F0E" w14:paraId="50C5D770" w14:textId="77777777" w:rsidTr="00B010C4">
        <w:trPr>
          <w:cantSplit/>
          <w:trHeight w:val="288"/>
        </w:trPr>
        <w:tc>
          <w:tcPr>
            <w:tcW w:w="1535" w:type="pct"/>
            <w:shd w:val="clear" w:color="auto" w:fill="auto"/>
          </w:tcPr>
          <w:p w14:paraId="5EF71889"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Weight Gain During Pregnancy (pounds)</w:t>
            </w:r>
          </w:p>
        </w:tc>
        <w:tc>
          <w:tcPr>
            <w:tcW w:w="3465" w:type="pct"/>
            <w:shd w:val="clear" w:color="auto" w:fill="auto"/>
          </w:tcPr>
          <w:p w14:paraId="487522D3" w14:textId="77777777" w:rsidR="00B04126" w:rsidRPr="00F860D9" w:rsidRDefault="00B04126" w:rsidP="00B010C4">
            <w:pPr>
              <w:pStyle w:val="TableBullet"/>
              <w:ind w:left="317" w:hanging="288"/>
            </w:pPr>
            <w:r w:rsidRPr="00F860D9">
              <w:t xml:space="preserve">Check for reasonable values; most between </w:t>
            </w:r>
            <w:r w:rsidR="00554387">
              <w:t>-</w:t>
            </w:r>
            <w:r w:rsidRPr="00F860D9">
              <w:t>20</w:t>
            </w:r>
            <w:r w:rsidR="00615EE4">
              <w:t xml:space="preserve"> and </w:t>
            </w:r>
            <w:r w:rsidRPr="00F860D9">
              <w:t>50</w:t>
            </w:r>
          </w:p>
        </w:tc>
      </w:tr>
      <w:tr w:rsidR="00B04126" w:rsidRPr="00270F0E" w14:paraId="36037572" w14:textId="77777777" w:rsidTr="00B010C4">
        <w:trPr>
          <w:cantSplit/>
          <w:trHeight w:val="288"/>
        </w:trPr>
        <w:tc>
          <w:tcPr>
            <w:tcW w:w="1535" w:type="pct"/>
            <w:shd w:val="clear" w:color="auto" w:fill="auto"/>
          </w:tcPr>
          <w:p w14:paraId="50E6B4E9"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Weight Gain During Pregnancy (quarter pounds)</w:t>
            </w:r>
          </w:p>
        </w:tc>
        <w:tc>
          <w:tcPr>
            <w:tcW w:w="3465" w:type="pct"/>
            <w:shd w:val="clear" w:color="auto" w:fill="auto"/>
          </w:tcPr>
          <w:p w14:paraId="3DB72496" w14:textId="77777777" w:rsidR="00B04126" w:rsidRPr="00F860D9" w:rsidRDefault="00B04126" w:rsidP="00B010C4">
            <w:pPr>
              <w:pStyle w:val="TableBullet"/>
              <w:ind w:left="317" w:hanging="288"/>
            </w:pPr>
            <w:r w:rsidRPr="00F860D9">
              <w:t>Range should be 0–3</w:t>
            </w:r>
          </w:p>
        </w:tc>
      </w:tr>
      <w:tr w:rsidR="00B04126" w:rsidRPr="00270F0E" w14:paraId="48FA80BF" w14:textId="77777777" w:rsidTr="00B010C4">
        <w:trPr>
          <w:cantSplit/>
          <w:trHeight w:val="288"/>
        </w:trPr>
        <w:tc>
          <w:tcPr>
            <w:tcW w:w="1535" w:type="pct"/>
            <w:shd w:val="clear" w:color="auto" w:fill="auto"/>
          </w:tcPr>
          <w:p w14:paraId="3DBD5FEB"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Weight Gain During Pregnancy (grams)</w:t>
            </w:r>
          </w:p>
        </w:tc>
        <w:tc>
          <w:tcPr>
            <w:tcW w:w="3465" w:type="pct"/>
            <w:shd w:val="clear" w:color="auto" w:fill="auto"/>
          </w:tcPr>
          <w:p w14:paraId="25159B7B" w14:textId="77777777" w:rsidR="00B04126" w:rsidRPr="00F860D9" w:rsidRDefault="00B04126" w:rsidP="00B010C4">
            <w:pPr>
              <w:pStyle w:val="TableBullet"/>
              <w:ind w:left="317" w:hanging="288"/>
            </w:pPr>
            <w:r w:rsidRPr="00F860D9">
              <w:t>Check for reasonable values; most between 10,000</w:t>
            </w:r>
            <w:r w:rsidR="00615EE4">
              <w:t xml:space="preserve"> and </w:t>
            </w:r>
            <w:r w:rsidRPr="00F860D9">
              <w:t>25,000</w:t>
            </w:r>
          </w:p>
        </w:tc>
      </w:tr>
      <w:tr w:rsidR="00B04126" w:rsidRPr="00270F0E" w14:paraId="4A45A393" w14:textId="77777777" w:rsidTr="00B010C4">
        <w:trPr>
          <w:cantSplit/>
          <w:trHeight w:val="288"/>
        </w:trPr>
        <w:tc>
          <w:tcPr>
            <w:tcW w:w="1535" w:type="pct"/>
            <w:shd w:val="clear" w:color="auto" w:fill="auto"/>
          </w:tcPr>
          <w:p w14:paraId="4D29E8AB"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Birth Weight (pounds)</w:t>
            </w:r>
          </w:p>
        </w:tc>
        <w:tc>
          <w:tcPr>
            <w:tcW w:w="3465" w:type="pct"/>
            <w:shd w:val="clear" w:color="auto" w:fill="auto"/>
          </w:tcPr>
          <w:p w14:paraId="5BCFB452" w14:textId="77777777" w:rsidR="00B04126" w:rsidRPr="00F860D9" w:rsidRDefault="00B04126" w:rsidP="00B010C4">
            <w:pPr>
              <w:pStyle w:val="TableBullet"/>
              <w:ind w:left="317" w:hanging="288"/>
            </w:pPr>
            <w:r w:rsidRPr="00F860D9">
              <w:t>Check for reasonable values; most between 2</w:t>
            </w:r>
            <w:r w:rsidR="00615EE4">
              <w:t xml:space="preserve"> and </w:t>
            </w:r>
            <w:r w:rsidRPr="00F860D9">
              <w:t>12</w:t>
            </w:r>
          </w:p>
        </w:tc>
      </w:tr>
      <w:tr w:rsidR="00B04126" w:rsidRPr="00270F0E" w14:paraId="3F628587" w14:textId="77777777" w:rsidTr="00B010C4">
        <w:trPr>
          <w:cantSplit/>
          <w:trHeight w:val="288"/>
        </w:trPr>
        <w:tc>
          <w:tcPr>
            <w:tcW w:w="1535" w:type="pct"/>
            <w:shd w:val="clear" w:color="auto" w:fill="auto"/>
          </w:tcPr>
          <w:p w14:paraId="6CA12CEB"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Birth Weight (ounces)</w:t>
            </w:r>
          </w:p>
        </w:tc>
        <w:tc>
          <w:tcPr>
            <w:tcW w:w="3465" w:type="pct"/>
            <w:shd w:val="clear" w:color="auto" w:fill="auto"/>
          </w:tcPr>
          <w:p w14:paraId="7E45307F" w14:textId="77777777" w:rsidR="00B04126" w:rsidRPr="00F860D9" w:rsidRDefault="00B04126" w:rsidP="00B010C4">
            <w:pPr>
              <w:pStyle w:val="TableBullet"/>
              <w:ind w:left="317" w:hanging="288"/>
            </w:pPr>
            <w:r w:rsidRPr="00F860D9">
              <w:t>Range should be 0</w:t>
            </w:r>
            <w:r w:rsidRPr="00F860D9">
              <w:softHyphen/>
              <w:t>–15</w:t>
            </w:r>
          </w:p>
        </w:tc>
      </w:tr>
      <w:tr w:rsidR="00B04126" w:rsidRPr="00270F0E" w14:paraId="77901AE0" w14:textId="77777777" w:rsidTr="00B010C4">
        <w:trPr>
          <w:cantSplit/>
          <w:trHeight w:val="288"/>
        </w:trPr>
        <w:tc>
          <w:tcPr>
            <w:tcW w:w="1535" w:type="pct"/>
            <w:shd w:val="clear" w:color="auto" w:fill="auto"/>
          </w:tcPr>
          <w:p w14:paraId="41A95C97"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Birth Weight (grams)</w:t>
            </w:r>
          </w:p>
        </w:tc>
        <w:tc>
          <w:tcPr>
            <w:tcW w:w="3465" w:type="pct"/>
            <w:shd w:val="clear" w:color="auto" w:fill="auto"/>
          </w:tcPr>
          <w:p w14:paraId="1951F0D0" w14:textId="77777777" w:rsidR="00B04126" w:rsidRPr="00F860D9" w:rsidRDefault="00B04126" w:rsidP="00B010C4">
            <w:pPr>
              <w:pStyle w:val="TableBullet"/>
              <w:ind w:left="317" w:hanging="288"/>
            </w:pPr>
            <w:r w:rsidRPr="00F860D9">
              <w:t>Check for reasonable values; most between 900</w:t>
            </w:r>
            <w:r w:rsidR="00615EE4">
              <w:t xml:space="preserve"> and </w:t>
            </w:r>
            <w:r w:rsidRPr="00F860D9">
              <w:t>5,500</w:t>
            </w:r>
          </w:p>
        </w:tc>
      </w:tr>
      <w:tr w:rsidR="00B04126" w:rsidRPr="00270F0E" w14:paraId="1E14D6E9" w14:textId="77777777" w:rsidTr="00B010C4">
        <w:trPr>
          <w:cantSplit/>
          <w:trHeight w:val="288"/>
        </w:trPr>
        <w:tc>
          <w:tcPr>
            <w:tcW w:w="1535" w:type="pct"/>
            <w:shd w:val="clear" w:color="auto" w:fill="auto"/>
          </w:tcPr>
          <w:p w14:paraId="6E63EFDE"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Length at Birth (inches)</w:t>
            </w:r>
          </w:p>
        </w:tc>
        <w:tc>
          <w:tcPr>
            <w:tcW w:w="3465" w:type="pct"/>
            <w:shd w:val="clear" w:color="auto" w:fill="auto"/>
          </w:tcPr>
          <w:p w14:paraId="0AF61874" w14:textId="77777777" w:rsidR="00B04126" w:rsidRPr="00F860D9" w:rsidRDefault="00B04126" w:rsidP="00554387">
            <w:pPr>
              <w:pStyle w:val="TableBullet"/>
              <w:ind w:left="317" w:hanging="288"/>
            </w:pPr>
            <w:r w:rsidRPr="00F860D9">
              <w:t>Check for reasonable values; most between 1</w:t>
            </w:r>
            <w:r w:rsidR="00554387">
              <w:t>7</w:t>
            </w:r>
            <w:r w:rsidR="00615EE4">
              <w:t xml:space="preserve"> and </w:t>
            </w:r>
            <w:r w:rsidRPr="00F860D9">
              <w:t>2</w:t>
            </w:r>
            <w:r w:rsidR="00554387">
              <w:t>3</w:t>
            </w:r>
          </w:p>
        </w:tc>
      </w:tr>
      <w:tr w:rsidR="00B04126" w:rsidRPr="00270F0E" w14:paraId="276988D5" w14:textId="77777777" w:rsidTr="00B010C4">
        <w:trPr>
          <w:cantSplit/>
          <w:trHeight w:val="288"/>
        </w:trPr>
        <w:tc>
          <w:tcPr>
            <w:tcW w:w="1535" w:type="pct"/>
            <w:shd w:val="clear" w:color="auto" w:fill="auto"/>
          </w:tcPr>
          <w:p w14:paraId="20856809" w14:textId="77777777" w:rsidR="00B04126" w:rsidRPr="00F860D9" w:rsidRDefault="00B04126" w:rsidP="000D7FAF">
            <w:pPr>
              <w:pStyle w:val="TableText-IPR"/>
              <w:spacing w:before="20" w:after="20"/>
              <w:rPr>
                <w:rFonts w:asciiTheme="minorHAnsi" w:hAnsiTheme="minorHAnsi"/>
                <w:sz w:val="18"/>
                <w:szCs w:val="18"/>
              </w:rPr>
            </w:pPr>
            <w:r w:rsidRPr="00F860D9">
              <w:rPr>
                <w:rFonts w:asciiTheme="minorHAnsi" w:hAnsiTheme="minorHAnsi"/>
                <w:sz w:val="18"/>
                <w:szCs w:val="18"/>
              </w:rPr>
              <w:t>Length at Birth (eighth inches)</w:t>
            </w:r>
          </w:p>
        </w:tc>
        <w:tc>
          <w:tcPr>
            <w:tcW w:w="3465" w:type="pct"/>
            <w:shd w:val="clear" w:color="auto" w:fill="auto"/>
          </w:tcPr>
          <w:p w14:paraId="38F4EE5F" w14:textId="77777777" w:rsidR="00B04126" w:rsidRPr="00F860D9" w:rsidRDefault="00B04126" w:rsidP="000D7FAF">
            <w:pPr>
              <w:pStyle w:val="TableBullet"/>
              <w:ind w:left="317" w:hanging="288"/>
            </w:pPr>
            <w:r w:rsidRPr="00F860D9">
              <w:t>Range should be 0–</w:t>
            </w:r>
            <w:r w:rsidRPr="00F860D9">
              <w:softHyphen/>
              <w:t>7</w:t>
            </w:r>
          </w:p>
        </w:tc>
      </w:tr>
      <w:tr w:rsidR="00B04126" w:rsidRPr="00270F0E" w14:paraId="5C0E8FD4" w14:textId="77777777" w:rsidTr="00B010C4">
        <w:trPr>
          <w:cantSplit/>
          <w:trHeight w:val="288"/>
        </w:trPr>
        <w:tc>
          <w:tcPr>
            <w:tcW w:w="1535" w:type="pct"/>
            <w:shd w:val="clear" w:color="auto" w:fill="auto"/>
          </w:tcPr>
          <w:p w14:paraId="16B31073" w14:textId="77777777" w:rsidR="00B04126" w:rsidRPr="00F860D9" w:rsidRDefault="00B04126" w:rsidP="00065CA0">
            <w:pPr>
              <w:pStyle w:val="TableText-IPR"/>
              <w:spacing w:before="20" w:after="20"/>
              <w:rPr>
                <w:rFonts w:asciiTheme="minorHAnsi" w:hAnsiTheme="minorHAnsi"/>
                <w:sz w:val="18"/>
                <w:szCs w:val="18"/>
              </w:rPr>
            </w:pPr>
            <w:r w:rsidRPr="00F860D9">
              <w:rPr>
                <w:rFonts w:asciiTheme="minorHAnsi" w:hAnsiTheme="minorHAnsi"/>
                <w:sz w:val="18"/>
                <w:szCs w:val="18"/>
              </w:rPr>
              <w:t>Length at Birth (centimeters)</w:t>
            </w:r>
          </w:p>
        </w:tc>
        <w:tc>
          <w:tcPr>
            <w:tcW w:w="3465" w:type="pct"/>
            <w:shd w:val="clear" w:color="auto" w:fill="auto"/>
          </w:tcPr>
          <w:p w14:paraId="6E8AC0AD" w14:textId="77777777" w:rsidR="00B04126" w:rsidRPr="00F860D9" w:rsidRDefault="00B04126" w:rsidP="00B010C4">
            <w:pPr>
              <w:pStyle w:val="TableBullet"/>
              <w:ind w:left="317" w:hanging="288"/>
            </w:pPr>
            <w:r w:rsidRPr="00F860D9">
              <w:t>Check for reasonable values; most between 25</w:t>
            </w:r>
            <w:r w:rsidR="00615EE4">
              <w:t xml:space="preserve"> and </w:t>
            </w:r>
            <w:r w:rsidRPr="00F860D9">
              <w:t>61</w:t>
            </w:r>
          </w:p>
        </w:tc>
      </w:tr>
      <w:tr w:rsidR="00B04126" w:rsidRPr="00270F0E" w14:paraId="7A54079A" w14:textId="77777777" w:rsidTr="00B010C4">
        <w:trPr>
          <w:cantSplit/>
          <w:trHeight w:val="288"/>
        </w:trPr>
        <w:tc>
          <w:tcPr>
            <w:tcW w:w="1535" w:type="pct"/>
            <w:shd w:val="clear" w:color="auto" w:fill="auto"/>
          </w:tcPr>
          <w:p w14:paraId="35B08FE8" w14:textId="77777777" w:rsidR="00B04126" w:rsidRPr="00F860D9" w:rsidRDefault="00B04126" w:rsidP="00D23941">
            <w:pPr>
              <w:pStyle w:val="TableText-IPR"/>
              <w:spacing w:before="20" w:after="20"/>
              <w:rPr>
                <w:rFonts w:asciiTheme="minorHAnsi" w:hAnsiTheme="minorHAnsi"/>
                <w:sz w:val="18"/>
                <w:szCs w:val="18"/>
              </w:rPr>
            </w:pPr>
            <w:r w:rsidRPr="00F860D9">
              <w:rPr>
                <w:rFonts w:asciiTheme="minorHAnsi" w:hAnsiTheme="minorHAnsi"/>
                <w:sz w:val="18"/>
                <w:szCs w:val="18"/>
              </w:rPr>
              <w:t xml:space="preserve">Participation in </w:t>
            </w:r>
            <w:r w:rsidR="00D23941">
              <w:rPr>
                <w:rFonts w:asciiTheme="minorHAnsi" w:hAnsiTheme="minorHAnsi"/>
                <w:sz w:val="18"/>
                <w:szCs w:val="18"/>
              </w:rPr>
              <w:t>FDPIR</w:t>
            </w:r>
          </w:p>
        </w:tc>
        <w:tc>
          <w:tcPr>
            <w:tcW w:w="3465" w:type="pct"/>
            <w:shd w:val="clear" w:color="auto" w:fill="auto"/>
          </w:tcPr>
          <w:p w14:paraId="518D9398" w14:textId="77777777" w:rsidR="00B04126" w:rsidRPr="00F860D9" w:rsidRDefault="00B04126" w:rsidP="00B010C4">
            <w:pPr>
              <w:pStyle w:val="TableBullet"/>
              <w:ind w:left="317" w:hanging="288"/>
            </w:pPr>
            <w:r w:rsidRPr="00F860D9">
              <w:t>Range should be 1–2</w:t>
            </w:r>
          </w:p>
          <w:p w14:paraId="3F63FFAB" w14:textId="77777777" w:rsidR="00B04126" w:rsidRPr="00F860D9" w:rsidRDefault="00B04126" w:rsidP="00B010C4">
            <w:pPr>
              <w:pStyle w:val="TableBullet"/>
              <w:ind w:left="317" w:hanging="288"/>
            </w:pPr>
            <w:r w:rsidRPr="00F860D9">
              <w:t>Must be reported for 5</w:t>
            </w:r>
            <w:r w:rsidR="00615EE4">
              <w:t xml:space="preserve"> percent</w:t>
            </w:r>
            <w:r w:rsidRPr="00F860D9">
              <w:t xml:space="preserve"> of caseload</w:t>
            </w:r>
          </w:p>
        </w:tc>
      </w:tr>
    </w:tbl>
    <w:p w14:paraId="04B49FE7" w14:textId="77777777" w:rsidR="00723B70" w:rsidRPr="00065CA0" w:rsidRDefault="00723B70" w:rsidP="006A33C1">
      <w:pPr>
        <w:pStyle w:val="FtnteTable-IPR"/>
        <w:rPr>
          <w:vertAlign w:val="baseline"/>
        </w:rPr>
      </w:pPr>
      <w:r w:rsidRPr="00065CA0">
        <w:t>a</w:t>
      </w:r>
      <w:r w:rsidRPr="00065CA0">
        <w:rPr>
          <w:vertAlign w:val="baseline"/>
        </w:rPr>
        <w:t xml:space="preserve"> The standard data submission file has room for 14 food items and the corresponding quantities. In some cases, </w:t>
      </w:r>
      <w:r w:rsidR="0005044A">
        <w:rPr>
          <w:vertAlign w:val="baseline"/>
        </w:rPr>
        <w:t xml:space="preserve">a </w:t>
      </w:r>
      <w:r w:rsidRPr="00065CA0">
        <w:rPr>
          <w:vertAlign w:val="baseline"/>
        </w:rPr>
        <w:t>State</w:t>
      </w:r>
      <w:r w:rsidR="0005044A">
        <w:rPr>
          <w:vertAlign w:val="baseline"/>
        </w:rPr>
        <w:t xml:space="preserve"> agency</w:t>
      </w:r>
      <w:r w:rsidRPr="00065CA0">
        <w:rPr>
          <w:vertAlign w:val="baseline"/>
        </w:rPr>
        <w:t xml:space="preserve"> may </w:t>
      </w:r>
      <w:r w:rsidR="00CE41CF">
        <w:rPr>
          <w:vertAlign w:val="baseline"/>
        </w:rPr>
        <w:t>list</w:t>
      </w:r>
      <w:r w:rsidRPr="00065CA0">
        <w:rPr>
          <w:vertAlign w:val="baseline"/>
        </w:rPr>
        <w:t xml:space="preserve"> more than 14 items in </w:t>
      </w:r>
      <w:r w:rsidR="0005044A">
        <w:rPr>
          <w:vertAlign w:val="baseline"/>
        </w:rPr>
        <w:t>its</w:t>
      </w:r>
      <w:r w:rsidRPr="00065CA0">
        <w:rPr>
          <w:vertAlign w:val="baseline"/>
        </w:rPr>
        <w:t xml:space="preserve"> food package. In these cases, Insight will work with the State agency to develop an alternative file structure for submission</w:t>
      </w:r>
      <w:r w:rsidR="00A76BE4">
        <w:rPr>
          <w:vertAlign w:val="baseline"/>
        </w:rPr>
        <w:t xml:space="preserve">s </w:t>
      </w:r>
      <w:r w:rsidR="00EC7F98">
        <w:rPr>
          <w:vertAlign w:val="baseline"/>
        </w:rPr>
        <w:t xml:space="preserve">to allow all of the </w:t>
      </w:r>
      <w:r w:rsidRPr="00065CA0">
        <w:rPr>
          <w:vertAlign w:val="baseline"/>
        </w:rPr>
        <w:t xml:space="preserve">food items and quantities </w:t>
      </w:r>
      <w:r w:rsidR="00800381">
        <w:rPr>
          <w:vertAlign w:val="baseline"/>
        </w:rPr>
        <w:t xml:space="preserve">the agency submits </w:t>
      </w:r>
      <w:r w:rsidR="00EC7F98">
        <w:rPr>
          <w:vertAlign w:val="baseline"/>
        </w:rPr>
        <w:t>to</w:t>
      </w:r>
      <w:r w:rsidRPr="00065CA0">
        <w:rPr>
          <w:vertAlign w:val="baseline"/>
        </w:rPr>
        <w:t xml:space="preserve"> be tested for data quality.</w:t>
      </w:r>
    </w:p>
    <w:p w14:paraId="20670543" w14:textId="77777777" w:rsidR="007E426A" w:rsidRPr="0068159F" w:rsidRDefault="007E426A" w:rsidP="00F860D9">
      <w:pPr>
        <w:pStyle w:val="Heading3-IPR"/>
        <w:spacing w:before="240"/>
      </w:pPr>
      <w:r w:rsidRPr="0068159F">
        <w:t xml:space="preserve">Are the Data Internally Consistent? </w:t>
      </w:r>
    </w:p>
    <w:p w14:paraId="2B41927D" w14:textId="77777777" w:rsidR="007E426A" w:rsidRDefault="007E426A" w:rsidP="007E426A">
      <w:pPr>
        <w:pStyle w:val="BodyText-IPR"/>
      </w:pPr>
      <w:r>
        <w:t xml:space="preserve">The next </w:t>
      </w:r>
      <w:r w:rsidRPr="007E426A">
        <w:t>level of diagnostic analysis compares two or more variables to ensure the data across multiple values are internally consistent</w:t>
      </w:r>
      <w:r w:rsidR="00615EE4">
        <w:t xml:space="preserve"> (e.g.,</w:t>
      </w:r>
      <w:r w:rsidRPr="007E426A">
        <w:t xml:space="preserve"> birth dates should be consistent with certification categories</w:t>
      </w:r>
      <w:r w:rsidR="00615EE4">
        <w:t>)</w:t>
      </w:r>
      <w:r w:rsidRPr="007E426A">
        <w:t>.</w:t>
      </w:r>
      <w:r w:rsidR="00987804">
        <w:t xml:space="preserve"> </w:t>
      </w:r>
      <w:r w:rsidRPr="007E426A">
        <w:t xml:space="preserve">Table </w:t>
      </w:r>
      <w:r w:rsidR="000857AF">
        <w:t>3</w:t>
      </w:r>
      <w:r w:rsidRPr="007E426A">
        <w:t>.2 provides details on the internal logic comparisons made at this stage</w:t>
      </w:r>
      <w:r>
        <w:t xml:space="preserve"> </w:t>
      </w:r>
      <w:r w:rsidRPr="007E426A">
        <w:t>in the diagnostic analysis.</w:t>
      </w:r>
    </w:p>
    <w:p w14:paraId="0D9D9344" w14:textId="77777777" w:rsidR="007E426A" w:rsidRDefault="007E426A" w:rsidP="007E426A">
      <w:pPr>
        <w:pStyle w:val="TableTitle-IPR"/>
      </w:pPr>
      <w:bookmarkStart w:id="19" w:name="_Toc17890627"/>
      <w:r>
        <w:t xml:space="preserve">Table </w:t>
      </w:r>
      <w:r w:rsidR="000857AF">
        <w:t>3</w:t>
      </w:r>
      <w:r>
        <w:t>.2. Internal Consistency Checks</w:t>
      </w:r>
      <w:bookmarkEnd w:id="19"/>
    </w:p>
    <w:tbl>
      <w:tblPr>
        <w:tblStyle w:val="InsightTable"/>
        <w:tblW w:w="4925" w:type="pct"/>
        <w:tblInd w:w="58" w:type="dxa"/>
        <w:tblCellMar>
          <w:left w:w="58" w:type="dxa"/>
          <w:right w:w="58" w:type="dxa"/>
        </w:tblCellMar>
        <w:tblLook w:val="04A0" w:firstRow="1" w:lastRow="0" w:firstColumn="1" w:lastColumn="0" w:noHBand="0" w:noVBand="1"/>
      </w:tblPr>
      <w:tblGrid>
        <w:gridCol w:w="2880"/>
        <w:gridCol w:w="6454"/>
      </w:tblGrid>
      <w:tr w:rsidR="007E426A" w:rsidRPr="00F860D9" w14:paraId="70B9377B" w14:textId="77777777" w:rsidTr="00B010C4">
        <w:trPr>
          <w:cnfStyle w:val="100000000000" w:firstRow="1" w:lastRow="0" w:firstColumn="0" w:lastColumn="0" w:oddVBand="0" w:evenVBand="0" w:oddHBand="0" w:evenHBand="0" w:firstRowFirstColumn="0" w:firstRowLastColumn="0" w:lastRowFirstColumn="0" w:lastRowLastColumn="0"/>
          <w:cantSplit/>
          <w:trHeight w:val="360"/>
          <w:tblHeader/>
        </w:trPr>
        <w:tc>
          <w:tcPr>
            <w:tcW w:w="1543" w:type="pct"/>
            <w:tcBorders>
              <w:top w:val="single" w:sz="8" w:space="0" w:color="B12732"/>
              <w:bottom w:val="single" w:sz="8" w:space="0" w:color="B12732"/>
            </w:tcBorders>
          </w:tcPr>
          <w:p w14:paraId="7127409C" w14:textId="77777777" w:rsidR="007E426A" w:rsidRPr="00F860D9" w:rsidRDefault="007E426A" w:rsidP="00FB39E5">
            <w:pPr>
              <w:pStyle w:val="TableHeaderRow-IPR"/>
              <w:rPr>
                <w:b w:val="0"/>
                <w:sz w:val="18"/>
              </w:rPr>
            </w:pPr>
            <w:r w:rsidRPr="00F860D9">
              <w:rPr>
                <w:sz w:val="18"/>
              </w:rPr>
              <w:t>Variable</w:t>
            </w:r>
          </w:p>
        </w:tc>
        <w:tc>
          <w:tcPr>
            <w:tcW w:w="3457" w:type="pct"/>
            <w:tcBorders>
              <w:top w:val="single" w:sz="8" w:space="0" w:color="B12732"/>
              <w:bottom w:val="single" w:sz="8" w:space="0" w:color="B12732"/>
            </w:tcBorders>
          </w:tcPr>
          <w:p w14:paraId="09E6A79F" w14:textId="77777777" w:rsidR="007E426A" w:rsidRPr="00F860D9" w:rsidRDefault="007E426A" w:rsidP="00FB39E5">
            <w:pPr>
              <w:pStyle w:val="TableHeaderRow-IPR"/>
              <w:rPr>
                <w:sz w:val="18"/>
              </w:rPr>
            </w:pPr>
            <w:r w:rsidRPr="00F860D9">
              <w:rPr>
                <w:sz w:val="18"/>
              </w:rPr>
              <w:t>Checks</w:t>
            </w:r>
          </w:p>
        </w:tc>
      </w:tr>
      <w:tr w:rsidR="007E426A" w:rsidRPr="00514419" w14:paraId="642FCCFC" w14:textId="77777777" w:rsidTr="00B010C4">
        <w:trPr>
          <w:cantSplit/>
          <w:trHeight w:val="288"/>
        </w:trPr>
        <w:tc>
          <w:tcPr>
            <w:tcW w:w="1543" w:type="pct"/>
            <w:tcBorders>
              <w:top w:val="single" w:sz="8" w:space="0" w:color="B12732"/>
            </w:tcBorders>
          </w:tcPr>
          <w:p w14:paraId="0C9256C8"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Site ID/Local Agency</w:t>
            </w:r>
          </w:p>
        </w:tc>
        <w:tc>
          <w:tcPr>
            <w:tcW w:w="3457" w:type="pct"/>
            <w:tcBorders>
              <w:top w:val="single" w:sz="8" w:space="0" w:color="B12732"/>
            </w:tcBorders>
          </w:tcPr>
          <w:p w14:paraId="6517FC1D" w14:textId="77777777" w:rsidR="007E426A" w:rsidRPr="00F860D9" w:rsidRDefault="007E426A" w:rsidP="000B572E">
            <w:pPr>
              <w:pStyle w:val="TableBullet"/>
              <w:ind w:left="317" w:hanging="288"/>
            </w:pPr>
            <w:r w:rsidRPr="00F860D9">
              <w:t xml:space="preserve">In State agencies that report </w:t>
            </w:r>
            <w:r w:rsidR="00DD3E26">
              <w:t>s</w:t>
            </w:r>
            <w:r w:rsidRPr="00F860D9">
              <w:t>ite IDs, check against the WIC</w:t>
            </w:r>
            <w:r w:rsidR="00E76369">
              <w:t xml:space="preserve"> </w:t>
            </w:r>
            <w:r w:rsidRPr="00F860D9">
              <w:t xml:space="preserve">LAD to confirm the </w:t>
            </w:r>
            <w:r w:rsidR="003E4CA7">
              <w:t>s</w:t>
            </w:r>
            <w:r w:rsidRPr="00F860D9">
              <w:t>ite IDs appear under the correct local agency</w:t>
            </w:r>
          </w:p>
        </w:tc>
      </w:tr>
      <w:tr w:rsidR="007E426A" w:rsidRPr="00270F0E" w14:paraId="296B6807" w14:textId="77777777" w:rsidTr="00B010C4">
        <w:trPr>
          <w:cantSplit/>
          <w:trHeight w:val="288"/>
        </w:trPr>
        <w:tc>
          <w:tcPr>
            <w:tcW w:w="1543" w:type="pct"/>
          </w:tcPr>
          <w:p w14:paraId="18D7C155"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Sex/Certification Category</w:t>
            </w:r>
          </w:p>
        </w:tc>
        <w:tc>
          <w:tcPr>
            <w:tcW w:w="3457" w:type="pct"/>
          </w:tcPr>
          <w:p w14:paraId="28208EEE" w14:textId="77777777" w:rsidR="007E426A" w:rsidRPr="00F860D9" w:rsidRDefault="007E426A" w:rsidP="00A36A2B">
            <w:pPr>
              <w:pStyle w:val="TableBullet"/>
              <w:ind w:left="288" w:hanging="256"/>
            </w:pPr>
            <w:r w:rsidRPr="00F860D9">
              <w:t>100</w:t>
            </w:r>
            <w:r w:rsidR="003E4CA7">
              <w:t xml:space="preserve"> percent</w:t>
            </w:r>
            <w:r w:rsidRPr="00F860D9">
              <w:t xml:space="preserve"> reported for infants and children</w:t>
            </w:r>
          </w:p>
          <w:p w14:paraId="04180B05" w14:textId="77777777" w:rsidR="007E426A" w:rsidRPr="00F860D9" w:rsidRDefault="007E426A" w:rsidP="00A36A2B">
            <w:pPr>
              <w:pStyle w:val="TableBullet"/>
              <w:ind w:left="288" w:hanging="256"/>
            </w:pPr>
            <w:r w:rsidRPr="00F860D9">
              <w:t>Does not need to be reported for women</w:t>
            </w:r>
          </w:p>
        </w:tc>
      </w:tr>
      <w:tr w:rsidR="007E426A" w:rsidRPr="00270F0E" w14:paraId="19040A42" w14:textId="77777777" w:rsidTr="00B010C4">
        <w:trPr>
          <w:cantSplit/>
          <w:trHeight w:val="288"/>
        </w:trPr>
        <w:tc>
          <w:tcPr>
            <w:tcW w:w="1543" w:type="pct"/>
            <w:shd w:val="clear" w:color="auto" w:fill="auto"/>
          </w:tcPr>
          <w:p w14:paraId="1882AAA3"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Age/Certification Category</w:t>
            </w:r>
          </w:p>
        </w:tc>
        <w:tc>
          <w:tcPr>
            <w:tcW w:w="3457" w:type="pct"/>
            <w:shd w:val="clear" w:color="auto" w:fill="auto"/>
          </w:tcPr>
          <w:p w14:paraId="67D8FDBD" w14:textId="77777777" w:rsidR="007E426A" w:rsidRPr="00F860D9" w:rsidRDefault="007E426A" w:rsidP="00A36A2B">
            <w:pPr>
              <w:pStyle w:val="TableBullet"/>
              <w:ind w:left="288" w:hanging="256"/>
            </w:pPr>
            <w:r w:rsidRPr="00F860D9">
              <w:t>Confirm children are in the correct certification categor</w:t>
            </w:r>
            <w:r w:rsidR="0012465C">
              <w:t>ies</w:t>
            </w:r>
            <w:r w:rsidRPr="00F860D9">
              <w:t xml:space="preserve"> for their age (fewer than 5</w:t>
            </w:r>
            <w:r w:rsidR="003E4CA7">
              <w:t xml:space="preserve"> percent</w:t>
            </w:r>
            <w:r w:rsidRPr="00F860D9">
              <w:t xml:space="preserve"> of children should be younger than 12 months, </w:t>
            </w:r>
            <w:r w:rsidR="002F4029">
              <w:t xml:space="preserve">fewer than 1 percent of children should be 9–10 months, </w:t>
            </w:r>
            <w:r w:rsidRPr="00F860D9">
              <w:t>and fewer than 1</w:t>
            </w:r>
            <w:r w:rsidR="003E4CA7">
              <w:t xml:space="preserve"> percent</w:t>
            </w:r>
            <w:r w:rsidRPr="00F860D9">
              <w:t xml:space="preserve"> of children should be younger than 8 months)</w:t>
            </w:r>
          </w:p>
          <w:p w14:paraId="0A8B234A" w14:textId="77777777" w:rsidR="007E426A" w:rsidRPr="00F860D9" w:rsidRDefault="007E426A" w:rsidP="00A36A2B">
            <w:pPr>
              <w:pStyle w:val="TableBullet"/>
              <w:ind w:left="288" w:hanging="256"/>
            </w:pPr>
            <w:r w:rsidRPr="00F860D9">
              <w:t>Confirm no infants older than 12 months</w:t>
            </w:r>
          </w:p>
          <w:p w14:paraId="16D58961" w14:textId="77777777" w:rsidR="007E426A" w:rsidRPr="00F860D9" w:rsidRDefault="007E426A" w:rsidP="00907915">
            <w:pPr>
              <w:pStyle w:val="TableBullet"/>
              <w:ind w:left="288" w:hanging="256"/>
            </w:pPr>
            <w:r w:rsidRPr="00F860D9">
              <w:t>Confirm most women are 18–34 years old</w:t>
            </w:r>
          </w:p>
        </w:tc>
      </w:tr>
      <w:tr w:rsidR="007E426A" w:rsidRPr="00270F0E" w14:paraId="6A68F34A" w14:textId="77777777" w:rsidTr="00B010C4">
        <w:trPr>
          <w:cantSplit/>
          <w:trHeight w:val="288"/>
        </w:trPr>
        <w:tc>
          <w:tcPr>
            <w:tcW w:w="1543" w:type="pct"/>
            <w:shd w:val="clear" w:color="auto" w:fill="auto"/>
          </w:tcPr>
          <w:p w14:paraId="4B0A4C69"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Date of Delivery/Certification Category</w:t>
            </w:r>
          </w:p>
        </w:tc>
        <w:tc>
          <w:tcPr>
            <w:tcW w:w="3457" w:type="pct"/>
            <w:shd w:val="clear" w:color="auto" w:fill="auto"/>
          </w:tcPr>
          <w:p w14:paraId="65222817" w14:textId="77777777" w:rsidR="007E426A" w:rsidRPr="00F860D9" w:rsidRDefault="007E426A" w:rsidP="00A36A2B">
            <w:pPr>
              <w:pStyle w:val="TableBullet"/>
              <w:ind w:left="288" w:hanging="256"/>
            </w:pPr>
            <w:r w:rsidRPr="00F860D9">
              <w:t>Date of delivery should be reported for pregnant women only</w:t>
            </w:r>
          </w:p>
        </w:tc>
      </w:tr>
      <w:tr w:rsidR="007E426A" w:rsidRPr="00270F0E" w14:paraId="65EC74B9" w14:textId="77777777" w:rsidTr="00B010C4">
        <w:trPr>
          <w:cantSplit/>
          <w:trHeight w:val="288"/>
        </w:trPr>
        <w:tc>
          <w:tcPr>
            <w:tcW w:w="1543" w:type="pct"/>
            <w:shd w:val="clear" w:color="auto" w:fill="auto"/>
          </w:tcPr>
          <w:p w14:paraId="574A3E2A"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Weeks Gestation/Certification Category</w:t>
            </w:r>
          </w:p>
        </w:tc>
        <w:tc>
          <w:tcPr>
            <w:tcW w:w="3457" w:type="pct"/>
            <w:shd w:val="clear" w:color="auto" w:fill="auto"/>
          </w:tcPr>
          <w:p w14:paraId="563FBAC1" w14:textId="77777777" w:rsidR="007E426A" w:rsidRPr="00F860D9" w:rsidRDefault="007E426A" w:rsidP="00A36A2B">
            <w:pPr>
              <w:pStyle w:val="TableBullet"/>
              <w:ind w:left="288" w:hanging="256"/>
            </w:pPr>
            <w:r w:rsidRPr="00F860D9">
              <w:t>Weeks gestation should be reported for pregnant women only</w:t>
            </w:r>
          </w:p>
        </w:tc>
      </w:tr>
      <w:tr w:rsidR="007E426A" w:rsidRPr="00270F0E" w14:paraId="5915E13A" w14:textId="77777777" w:rsidTr="00B010C4">
        <w:trPr>
          <w:cantSplit/>
          <w:trHeight w:val="288"/>
        </w:trPr>
        <w:tc>
          <w:tcPr>
            <w:tcW w:w="1543" w:type="pct"/>
            <w:shd w:val="clear" w:color="auto" w:fill="auto"/>
          </w:tcPr>
          <w:p w14:paraId="3B46CBA7"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Date of Delivery/Weeks Gestation/Certification Category</w:t>
            </w:r>
          </w:p>
        </w:tc>
        <w:tc>
          <w:tcPr>
            <w:tcW w:w="3457" w:type="pct"/>
            <w:shd w:val="clear" w:color="auto" w:fill="auto"/>
          </w:tcPr>
          <w:p w14:paraId="25FF9578" w14:textId="77777777" w:rsidR="007E426A" w:rsidRPr="00F860D9" w:rsidRDefault="007E426A" w:rsidP="00A36A2B">
            <w:pPr>
              <w:pStyle w:val="TableBullet"/>
              <w:ind w:left="288" w:hanging="256"/>
            </w:pPr>
            <w:r w:rsidRPr="00F860D9">
              <w:t>Either date of delivery or weeks gestation should be reported for all pregnant women</w:t>
            </w:r>
          </w:p>
        </w:tc>
      </w:tr>
      <w:tr w:rsidR="007E426A" w:rsidRPr="00270F0E" w14:paraId="2BAD5F73" w14:textId="77777777" w:rsidTr="00B010C4">
        <w:trPr>
          <w:cantSplit/>
          <w:trHeight w:val="288"/>
        </w:trPr>
        <w:tc>
          <w:tcPr>
            <w:tcW w:w="1543" w:type="pct"/>
            <w:shd w:val="clear" w:color="auto" w:fill="auto"/>
          </w:tcPr>
          <w:p w14:paraId="376E5699"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Risk Priority Code/Certification Category</w:t>
            </w:r>
          </w:p>
        </w:tc>
        <w:tc>
          <w:tcPr>
            <w:tcW w:w="3457" w:type="pct"/>
            <w:shd w:val="clear" w:color="auto" w:fill="auto"/>
          </w:tcPr>
          <w:p w14:paraId="1EFCEDF9" w14:textId="77777777" w:rsidR="007E426A" w:rsidRPr="00B010C4" w:rsidRDefault="00EC49DD" w:rsidP="00B010C4">
            <w:pPr>
              <w:pStyle w:val="TableBullet"/>
              <w:numPr>
                <w:ilvl w:val="0"/>
                <w:numId w:val="0"/>
              </w:numPr>
              <w:spacing w:after="60"/>
            </w:pPr>
            <w:r>
              <w:t>Check for v</w:t>
            </w:r>
            <w:r w:rsidR="007E426A" w:rsidRPr="00B010C4">
              <w:t xml:space="preserve">alid </w:t>
            </w:r>
            <w:r w:rsidRPr="00B010C4">
              <w:t>risk priority codes by certification category</w:t>
            </w:r>
            <w:r w:rsidR="007E426A" w:rsidRPr="00B010C4">
              <w:t>:</w:t>
            </w:r>
          </w:p>
          <w:p w14:paraId="68421A62" w14:textId="77777777" w:rsidR="007E426A" w:rsidRPr="00F860D9" w:rsidRDefault="007E426A" w:rsidP="00A36A2B">
            <w:pPr>
              <w:pStyle w:val="TableBullet"/>
              <w:ind w:left="302" w:hanging="270"/>
            </w:pPr>
            <w:r w:rsidRPr="00F860D9">
              <w:t>Pregnant women: 1, 4, 7</w:t>
            </w:r>
          </w:p>
          <w:p w14:paraId="4AFB12E5" w14:textId="77777777" w:rsidR="007E426A" w:rsidRPr="00F860D9" w:rsidRDefault="007E426A" w:rsidP="00A36A2B">
            <w:pPr>
              <w:pStyle w:val="TableBullet"/>
              <w:ind w:left="302" w:hanging="270"/>
            </w:pPr>
            <w:r w:rsidRPr="00F860D9">
              <w:t>Breastfeeding women: 1, 2, 4, 7</w:t>
            </w:r>
          </w:p>
          <w:p w14:paraId="1D10A73F" w14:textId="77777777" w:rsidR="007E426A" w:rsidRPr="00F860D9" w:rsidRDefault="007E426A" w:rsidP="00A36A2B">
            <w:pPr>
              <w:pStyle w:val="TableBullet"/>
              <w:ind w:left="302" w:hanging="270"/>
            </w:pPr>
            <w:r w:rsidRPr="00F860D9">
              <w:t>Postpartum women: 3, 4, 5, 6, 7</w:t>
            </w:r>
          </w:p>
          <w:p w14:paraId="22ECDD60" w14:textId="77777777" w:rsidR="007E426A" w:rsidRPr="00F860D9" w:rsidRDefault="007E426A" w:rsidP="00A36A2B">
            <w:pPr>
              <w:pStyle w:val="TableBullet"/>
              <w:ind w:left="302" w:hanging="270"/>
            </w:pPr>
            <w:r w:rsidRPr="00F860D9">
              <w:t>Infants: 1, 2, 4, 7</w:t>
            </w:r>
          </w:p>
          <w:p w14:paraId="73F57C45" w14:textId="77777777" w:rsidR="007E426A" w:rsidRPr="00F860D9" w:rsidRDefault="007E426A" w:rsidP="00A36A2B">
            <w:pPr>
              <w:pStyle w:val="TableBullet"/>
              <w:ind w:left="302" w:hanging="270"/>
            </w:pPr>
            <w:r w:rsidRPr="00F860D9">
              <w:t>Children: 3, 5, 7</w:t>
            </w:r>
          </w:p>
        </w:tc>
      </w:tr>
      <w:tr w:rsidR="007E426A" w:rsidRPr="00270F0E" w14:paraId="3CE83536" w14:textId="77777777" w:rsidTr="00B010C4">
        <w:trPr>
          <w:cantSplit/>
          <w:trHeight w:val="288"/>
        </w:trPr>
        <w:tc>
          <w:tcPr>
            <w:tcW w:w="1543" w:type="pct"/>
            <w:shd w:val="clear" w:color="auto" w:fill="auto"/>
          </w:tcPr>
          <w:p w14:paraId="35338656"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Economic Unit Size/Certification Category</w:t>
            </w:r>
          </w:p>
        </w:tc>
        <w:tc>
          <w:tcPr>
            <w:tcW w:w="3457" w:type="pct"/>
            <w:shd w:val="clear" w:color="auto" w:fill="auto"/>
          </w:tcPr>
          <w:p w14:paraId="14B556A1" w14:textId="77777777" w:rsidR="007E426A" w:rsidRPr="00F860D9" w:rsidRDefault="007E426A" w:rsidP="00A36A2B">
            <w:pPr>
              <w:pStyle w:val="TableBullet"/>
              <w:ind w:left="288" w:hanging="256"/>
            </w:pPr>
            <w:r w:rsidRPr="00F860D9">
              <w:t>Pregnant women can be in a household size = 1</w:t>
            </w:r>
          </w:p>
          <w:p w14:paraId="0BC9199C" w14:textId="77777777" w:rsidR="007E426A" w:rsidRPr="00F860D9" w:rsidRDefault="007E426A" w:rsidP="00A36A2B">
            <w:pPr>
              <w:pStyle w:val="TableBullet"/>
              <w:ind w:left="288" w:hanging="256"/>
            </w:pPr>
            <w:r w:rsidRPr="00F860D9">
              <w:t>Infants and children in foster care may be in a household size = 1, but check with State agency if these are a large percentage of cases</w:t>
            </w:r>
          </w:p>
        </w:tc>
      </w:tr>
      <w:tr w:rsidR="007E426A" w:rsidRPr="00270F0E" w14:paraId="2C2C29FD" w14:textId="77777777" w:rsidTr="00B010C4">
        <w:trPr>
          <w:cantSplit/>
          <w:trHeight w:val="288"/>
        </w:trPr>
        <w:tc>
          <w:tcPr>
            <w:tcW w:w="1543" w:type="pct"/>
            <w:shd w:val="clear" w:color="auto" w:fill="auto"/>
          </w:tcPr>
          <w:p w14:paraId="334E33A8"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Income/Income Reporting Period</w:t>
            </w:r>
          </w:p>
        </w:tc>
        <w:tc>
          <w:tcPr>
            <w:tcW w:w="3457" w:type="pct"/>
            <w:shd w:val="clear" w:color="auto" w:fill="auto"/>
          </w:tcPr>
          <w:p w14:paraId="5A20821B" w14:textId="77777777" w:rsidR="007E426A" w:rsidRPr="00F860D9" w:rsidRDefault="007E426A" w:rsidP="00A36A2B">
            <w:pPr>
              <w:pStyle w:val="TableBullet"/>
              <w:ind w:left="288" w:hanging="256"/>
            </w:pPr>
            <w:r w:rsidRPr="00F860D9">
              <w:t xml:space="preserve">Respondents who report income should also report income period (weekly, biweekly, monthly, </w:t>
            </w:r>
            <w:r w:rsidR="00B06DE5">
              <w:t xml:space="preserve">twice monthly, </w:t>
            </w:r>
            <w:r w:rsidRPr="00F860D9">
              <w:t>annually)</w:t>
            </w:r>
          </w:p>
        </w:tc>
      </w:tr>
      <w:tr w:rsidR="007E426A" w:rsidRPr="00270F0E" w14:paraId="50B8C5D3" w14:textId="77777777" w:rsidTr="00B010C4">
        <w:trPr>
          <w:cantSplit/>
          <w:trHeight w:val="288"/>
        </w:trPr>
        <w:tc>
          <w:tcPr>
            <w:tcW w:w="1543" w:type="pct"/>
            <w:shd w:val="clear" w:color="auto" w:fill="auto"/>
          </w:tcPr>
          <w:p w14:paraId="3553A321" w14:textId="77777777" w:rsidR="007E426A" w:rsidRPr="00F860D9" w:rsidRDefault="007E426A" w:rsidP="00F301AA">
            <w:pPr>
              <w:pStyle w:val="TableText-IPR"/>
              <w:spacing w:before="20" w:after="20"/>
              <w:rPr>
                <w:rFonts w:asciiTheme="minorHAnsi" w:hAnsiTheme="minorHAnsi"/>
                <w:sz w:val="18"/>
                <w:szCs w:val="18"/>
              </w:rPr>
            </w:pPr>
            <w:r w:rsidRPr="00F860D9">
              <w:rPr>
                <w:rFonts w:asciiTheme="minorHAnsi" w:hAnsiTheme="minorHAnsi"/>
                <w:sz w:val="18"/>
                <w:szCs w:val="18"/>
              </w:rPr>
              <w:t>Income/Income Range</w:t>
            </w:r>
          </w:p>
        </w:tc>
        <w:tc>
          <w:tcPr>
            <w:tcW w:w="3457" w:type="pct"/>
            <w:shd w:val="clear" w:color="auto" w:fill="auto"/>
          </w:tcPr>
          <w:p w14:paraId="64A6091F" w14:textId="77777777" w:rsidR="007E426A" w:rsidRPr="00F860D9" w:rsidRDefault="007E426A" w:rsidP="00A36A2B">
            <w:pPr>
              <w:pStyle w:val="TableBullet"/>
              <w:ind w:left="288" w:hanging="256"/>
            </w:pPr>
            <w:r w:rsidRPr="00F860D9">
              <w:t>Confirm that either income or income range is reported for most respondents; no more than 10</w:t>
            </w:r>
            <w:r w:rsidR="003E4CA7">
              <w:t xml:space="preserve"> percent</w:t>
            </w:r>
            <w:r w:rsidRPr="00F860D9">
              <w:t xml:space="preserve"> missing both</w:t>
            </w:r>
          </w:p>
        </w:tc>
      </w:tr>
      <w:tr w:rsidR="007E426A" w:rsidRPr="00270F0E" w14:paraId="76C63769" w14:textId="77777777" w:rsidTr="00B010C4">
        <w:trPr>
          <w:cantSplit/>
          <w:trHeight w:val="288"/>
        </w:trPr>
        <w:tc>
          <w:tcPr>
            <w:tcW w:w="1543" w:type="pct"/>
            <w:shd w:val="clear" w:color="auto" w:fill="auto"/>
          </w:tcPr>
          <w:p w14:paraId="5B8A0824" w14:textId="77777777" w:rsidR="007E426A" w:rsidRPr="00F860D9" w:rsidRDefault="007E426A" w:rsidP="00E76369">
            <w:pPr>
              <w:pStyle w:val="TableText-IPR"/>
              <w:spacing w:before="20" w:after="20"/>
              <w:rPr>
                <w:rFonts w:asciiTheme="minorHAnsi" w:hAnsiTheme="minorHAnsi"/>
                <w:sz w:val="18"/>
                <w:szCs w:val="18"/>
              </w:rPr>
            </w:pPr>
            <w:r w:rsidRPr="00F860D9">
              <w:rPr>
                <w:rFonts w:asciiTheme="minorHAnsi" w:hAnsiTheme="minorHAnsi"/>
                <w:sz w:val="18"/>
                <w:szCs w:val="18"/>
              </w:rPr>
              <w:t>Income/Economic Unit Size</w:t>
            </w:r>
          </w:p>
        </w:tc>
        <w:tc>
          <w:tcPr>
            <w:tcW w:w="3457" w:type="pct"/>
            <w:shd w:val="clear" w:color="auto" w:fill="auto"/>
          </w:tcPr>
          <w:p w14:paraId="59673AC6" w14:textId="77777777" w:rsidR="007E426A" w:rsidRPr="00F860D9" w:rsidRDefault="007E426A" w:rsidP="00A36A2B">
            <w:pPr>
              <w:pStyle w:val="TableBullet"/>
              <w:ind w:left="288" w:hanging="256"/>
            </w:pPr>
            <w:r w:rsidRPr="00F860D9">
              <w:t>Confirm that higher incomes tend to correlate with higher economic unit sizes</w:t>
            </w:r>
          </w:p>
          <w:p w14:paraId="684694C5" w14:textId="77777777" w:rsidR="007E426A" w:rsidRPr="00F860D9" w:rsidRDefault="007E426A" w:rsidP="00A36A2B">
            <w:pPr>
              <w:pStyle w:val="TableBullet"/>
              <w:ind w:left="288" w:hanging="256"/>
            </w:pPr>
            <w:r w:rsidRPr="00F860D9">
              <w:t>Check for clusters of incomes and economic unit sizes</w:t>
            </w:r>
          </w:p>
        </w:tc>
      </w:tr>
      <w:tr w:rsidR="007E426A" w:rsidRPr="00270F0E" w14:paraId="7307B2A3" w14:textId="77777777" w:rsidTr="00B010C4">
        <w:trPr>
          <w:cantSplit/>
          <w:trHeight w:val="288"/>
        </w:trPr>
        <w:tc>
          <w:tcPr>
            <w:tcW w:w="1543" w:type="pct"/>
            <w:shd w:val="clear" w:color="auto" w:fill="auto"/>
          </w:tcPr>
          <w:p w14:paraId="2D489BED" w14:textId="77777777" w:rsidR="007E426A" w:rsidRPr="00F860D9" w:rsidRDefault="007E426A" w:rsidP="00B80F7F">
            <w:pPr>
              <w:pStyle w:val="TableText-IPR"/>
              <w:spacing w:before="20" w:after="20"/>
              <w:rPr>
                <w:rFonts w:asciiTheme="minorHAnsi" w:hAnsiTheme="minorHAnsi"/>
                <w:sz w:val="18"/>
                <w:szCs w:val="18"/>
              </w:rPr>
            </w:pPr>
            <w:r w:rsidRPr="00F860D9">
              <w:rPr>
                <w:rFonts w:asciiTheme="minorHAnsi" w:hAnsiTheme="minorHAnsi"/>
                <w:sz w:val="18"/>
                <w:szCs w:val="18"/>
              </w:rPr>
              <w:t>Income Range/Economic Unit Size</w:t>
            </w:r>
          </w:p>
        </w:tc>
        <w:tc>
          <w:tcPr>
            <w:tcW w:w="3457" w:type="pct"/>
            <w:shd w:val="clear" w:color="auto" w:fill="auto"/>
          </w:tcPr>
          <w:p w14:paraId="55929269" w14:textId="77777777" w:rsidR="007E426A" w:rsidRPr="00F860D9" w:rsidRDefault="007E426A" w:rsidP="00A36A2B">
            <w:pPr>
              <w:pStyle w:val="TableBullet"/>
              <w:ind w:left="288" w:hanging="256"/>
            </w:pPr>
            <w:r w:rsidRPr="00F860D9">
              <w:t>Check for clusters of income ranges and economic unit sizes</w:t>
            </w:r>
          </w:p>
        </w:tc>
      </w:tr>
      <w:tr w:rsidR="007E426A" w:rsidRPr="00270F0E" w14:paraId="6C411DE1" w14:textId="77777777" w:rsidTr="00B010C4">
        <w:trPr>
          <w:cantSplit/>
          <w:trHeight w:val="288"/>
        </w:trPr>
        <w:tc>
          <w:tcPr>
            <w:tcW w:w="1543" w:type="pct"/>
            <w:shd w:val="clear" w:color="auto" w:fill="auto"/>
          </w:tcPr>
          <w:p w14:paraId="095D1805" w14:textId="77777777" w:rsidR="007E426A" w:rsidRPr="00F860D9" w:rsidRDefault="007E426A" w:rsidP="00B80F7F">
            <w:pPr>
              <w:pStyle w:val="TableText-IPR"/>
              <w:spacing w:before="20" w:after="20"/>
              <w:rPr>
                <w:rFonts w:asciiTheme="minorHAnsi" w:hAnsiTheme="minorHAnsi"/>
                <w:sz w:val="18"/>
                <w:szCs w:val="18"/>
              </w:rPr>
            </w:pPr>
            <w:r w:rsidRPr="00F860D9">
              <w:rPr>
                <w:rFonts w:asciiTheme="minorHAnsi" w:hAnsiTheme="minorHAnsi"/>
                <w:sz w:val="18"/>
                <w:szCs w:val="18"/>
              </w:rPr>
              <w:t>Income/Income Range</w:t>
            </w:r>
            <w:r w:rsidR="00687F11">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536F3495" w14:textId="77777777" w:rsidR="007E426A" w:rsidRPr="00F860D9" w:rsidRDefault="007E426A" w:rsidP="00907915">
            <w:pPr>
              <w:pStyle w:val="TableBullet"/>
              <w:ind w:left="288" w:hanging="256"/>
            </w:pPr>
            <w:r w:rsidRPr="00F860D9">
              <w:t>Confirm that either income or income range is reported for most respondents; should be less than 10</w:t>
            </w:r>
            <w:r w:rsidR="00907915">
              <w:t xml:space="preserve"> percent</w:t>
            </w:r>
            <w:r w:rsidRPr="00F860D9">
              <w:t xml:space="preserve"> missing by certification category</w:t>
            </w:r>
          </w:p>
        </w:tc>
      </w:tr>
      <w:tr w:rsidR="007E426A" w:rsidRPr="00270F0E" w14:paraId="454D058E" w14:textId="77777777" w:rsidTr="00B010C4">
        <w:trPr>
          <w:cantSplit/>
          <w:trHeight w:val="288"/>
        </w:trPr>
        <w:tc>
          <w:tcPr>
            <w:tcW w:w="1543" w:type="pct"/>
            <w:shd w:val="clear" w:color="auto" w:fill="auto"/>
          </w:tcPr>
          <w:p w14:paraId="19243435" w14:textId="77777777" w:rsidR="007E426A" w:rsidRPr="00F860D9" w:rsidRDefault="007E426A" w:rsidP="00B80F7F">
            <w:pPr>
              <w:pStyle w:val="TableText-IPR"/>
              <w:spacing w:before="20" w:after="20"/>
              <w:rPr>
                <w:rFonts w:asciiTheme="minorHAnsi" w:hAnsiTheme="minorHAnsi"/>
                <w:sz w:val="18"/>
                <w:szCs w:val="18"/>
              </w:rPr>
            </w:pPr>
            <w:r w:rsidRPr="00F860D9">
              <w:rPr>
                <w:rFonts w:asciiTheme="minorHAnsi" w:hAnsiTheme="minorHAnsi"/>
                <w:sz w:val="18"/>
                <w:szCs w:val="18"/>
              </w:rPr>
              <w:t>Program Participation/Income</w:t>
            </w:r>
            <w:r w:rsidR="00687F11">
              <w:rPr>
                <w:rFonts w:asciiTheme="minorHAnsi" w:hAnsiTheme="minorHAnsi"/>
                <w:sz w:val="18"/>
                <w:szCs w:val="18"/>
              </w:rPr>
              <w:t>/</w:t>
            </w:r>
            <w:r w:rsidRPr="00F860D9">
              <w:rPr>
                <w:rFonts w:asciiTheme="minorHAnsi" w:hAnsiTheme="minorHAnsi"/>
                <w:sz w:val="18"/>
                <w:szCs w:val="18"/>
              </w:rPr>
              <w:t>Income Range</w:t>
            </w:r>
          </w:p>
        </w:tc>
        <w:tc>
          <w:tcPr>
            <w:tcW w:w="3457" w:type="pct"/>
            <w:shd w:val="clear" w:color="auto" w:fill="auto"/>
          </w:tcPr>
          <w:p w14:paraId="1CF38549" w14:textId="77777777" w:rsidR="007E426A" w:rsidRPr="00F860D9" w:rsidRDefault="007E426A" w:rsidP="00907915">
            <w:pPr>
              <w:pStyle w:val="TableBullet"/>
              <w:ind w:left="288" w:hanging="256"/>
            </w:pPr>
            <w:r w:rsidRPr="00F860D9">
              <w:t xml:space="preserve">If income is missing for a large </w:t>
            </w:r>
            <w:r w:rsidR="00907915">
              <w:t>percentage</w:t>
            </w:r>
            <w:r w:rsidRPr="00F860D9">
              <w:t xml:space="preserve"> of participants, check that participants without reported income have reported participation in TANF, SNAP, or Medicaid</w:t>
            </w:r>
          </w:p>
        </w:tc>
      </w:tr>
      <w:tr w:rsidR="00901C90" w:rsidRPr="00270F0E" w14:paraId="0B237965" w14:textId="77777777" w:rsidTr="00B010C4">
        <w:trPr>
          <w:cantSplit/>
          <w:trHeight w:val="288"/>
        </w:trPr>
        <w:tc>
          <w:tcPr>
            <w:tcW w:w="1543" w:type="pct"/>
            <w:shd w:val="clear" w:color="auto" w:fill="auto"/>
          </w:tcPr>
          <w:p w14:paraId="36DAEFBA" w14:textId="77777777" w:rsidR="00901C90" w:rsidRPr="00F860D9" w:rsidRDefault="00901C90" w:rsidP="00907915">
            <w:pPr>
              <w:pStyle w:val="TableText-IPR"/>
              <w:spacing w:before="20" w:after="20"/>
              <w:rPr>
                <w:rFonts w:asciiTheme="minorHAnsi" w:hAnsiTheme="minorHAnsi"/>
                <w:sz w:val="18"/>
                <w:szCs w:val="18"/>
              </w:rPr>
            </w:pPr>
            <w:r>
              <w:rPr>
                <w:rFonts w:asciiTheme="minorHAnsi" w:hAnsiTheme="minorHAnsi"/>
                <w:sz w:val="18"/>
                <w:szCs w:val="18"/>
              </w:rPr>
              <w:t>Poverty Level</w:t>
            </w:r>
            <w:r w:rsidR="00432F99">
              <w:rPr>
                <w:rFonts w:asciiTheme="minorHAnsi" w:hAnsiTheme="minorHAnsi"/>
                <w:sz w:val="18"/>
                <w:szCs w:val="18"/>
              </w:rPr>
              <w:t xml:space="preserve"> (Income/Number in Economic Unit)</w:t>
            </w:r>
          </w:p>
        </w:tc>
        <w:tc>
          <w:tcPr>
            <w:tcW w:w="3457" w:type="pct"/>
            <w:shd w:val="clear" w:color="auto" w:fill="auto"/>
          </w:tcPr>
          <w:p w14:paraId="082B95EE" w14:textId="77777777" w:rsidR="00901C90" w:rsidRPr="00F860D9" w:rsidRDefault="00901C90" w:rsidP="00B63BD2">
            <w:pPr>
              <w:pStyle w:val="TableBullet"/>
              <w:ind w:left="288" w:hanging="256"/>
            </w:pPr>
            <w:r>
              <w:t>Fewer than 3% of participants should have income greater than 185% of the poverty level.</w:t>
            </w:r>
          </w:p>
        </w:tc>
      </w:tr>
      <w:tr w:rsidR="00901C90" w:rsidRPr="00270F0E" w14:paraId="3FBD38FE" w14:textId="77777777" w:rsidTr="00B010C4">
        <w:trPr>
          <w:cantSplit/>
          <w:trHeight w:val="288"/>
        </w:trPr>
        <w:tc>
          <w:tcPr>
            <w:tcW w:w="1543" w:type="pct"/>
            <w:shd w:val="clear" w:color="auto" w:fill="auto"/>
          </w:tcPr>
          <w:p w14:paraId="6AF4D86D" w14:textId="77777777" w:rsidR="00901C90" w:rsidRPr="00F860D9" w:rsidRDefault="00901C90" w:rsidP="00907915">
            <w:pPr>
              <w:pStyle w:val="TableText-IPR"/>
              <w:spacing w:before="20" w:after="20"/>
              <w:rPr>
                <w:rFonts w:asciiTheme="minorHAnsi" w:hAnsiTheme="minorHAnsi"/>
                <w:sz w:val="18"/>
                <w:szCs w:val="18"/>
              </w:rPr>
            </w:pPr>
            <w:r w:rsidRPr="00F860D9">
              <w:rPr>
                <w:rFonts w:asciiTheme="minorHAnsi" w:hAnsiTheme="minorHAnsi"/>
                <w:sz w:val="18"/>
                <w:szCs w:val="18"/>
              </w:rPr>
              <w:t>Nutrition</w:t>
            </w:r>
            <w:r>
              <w:rPr>
                <w:rFonts w:asciiTheme="minorHAnsi" w:hAnsiTheme="minorHAnsi"/>
                <w:sz w:val="18"/>
                <w:szCs w:val="18"/>
              </w:rPr>
              <w:t>al</w:t>
            </w:r>
            <w:r w:rsidRPr="00F860D9">
              <w:rPr>
                <w:rFonts w:asciiTheme="minorHAnsi" w:hAnsiTheme="minorHAnsi"/>
                <w:sz w:val="18"/>
                <w:szCs w:val="18"/>
              </w:rPr>
              <w:t xml:space="preserve"> Risk 1/Certification Category</w:t>
            </w:r>
          </w:p>
        </w:tc>
        <w:tc>
          <w:tcPr>
            <w:tcW w:w="3457" w:type="pct"/>
            <w:shd w:val="clear" w:color="auto" w:fill="auto"/>
          </w:tcPr>
          <w:p w14:paraId="4E1FCB67" w14:textId="77777777" w:rsidR="00901C90" w:rsidRPr="00F860D9" w:rsidRDefault="00901C90" w:rsidP="00CA2815">
            <w:pPr>
              <w:pStyle w:val="TableBullet"/>
              <w:numPr>
                <w:ilvl w:val="0"/>
                <w:numId w:val="0"/>
              </w:numPr>
              <w:spacing w:after="60"/>
            </w:pPr>
            <w:r w:rsidRPr="00F860D9">
              <w:t>Check for valid nutritional risks by certification category:</w:t>
            </w:r>
          </w:p>
          <w:p w14:paraId="34CB075C" w14:textId="77777777" w:rsidR="00901C90" w:rsidRPr="00F860D9" w:rsidRDefault="00901C90" w:rsidP="00A36A2B">
            <w:pPr>
              <w:pStyle w:val="TableBullet"/>
              <w:ind w:left="302" w:hanging="270"/>
            </w:pPr>
            <w:r w:rsidRPr="00F860D9">
              <w:t>Infant of a WIC-</w:t>
            </w:r>
            <w:r>
              <w:t>e</w:t>
            </w:r>
            <w:r w:rsidRPr="00F860D9">
              <w:t xml:space="preserve">ligible </w:t>
            </w:r>
            <w:r>
              <w:t>m</w:t>
            </w:r>
            <w:r w:rsidRPr="00F860D9">
              <w:t xml:space="preserve">other or </w:t>
            </w:r>
            <w:r>
              <w:t>m</w:t>
            </w:r>
            <w:r w:rsidRPr="00F860D9">
              <w:t>other at</w:t>
            </w:r>
            <w:r>
              <w:t xml:space="preserve"> r</w:t>
            </w:r>
            <w:r w:rsidRPr="00F860D9">
              <w:t xml:space="preserve">isk </w:t>
            </w:r>
            <w:r>
              <w:t>d</w:t>
            </w:r>
            <w:r w:rsidRPr="00F860D9">
              <w:t xml:space="preserve">uring </w:t>
            </w:r>
            <w:r>
              <w:t>p</w:t>
            </w:r>
            <w:r w:rsidRPr="00F860D9">
              <w:t>regnancy</w:t>
            </w:r>
            <w:r>
              <w:t>—</w:t>
            </w:r>
            <w:r w:rsidRPr="00F860D9">
              <w:t>reported for infants</w:t>
            </w:r>
          </w:p>
          <w:p w14:paraId="6BE61F33" w14:textId="77777777" w:rsidR="00901C90" w:rsidRPr="00F860D9" w:rsidRDefault="00901C90" w:rsidP="00A36A2B">
            <w:pPr>
              <w:pStyle w:val="TableBullet"/>
              <w:ind w:left="302" w:hanging="270"/>
            </w:pPr>
            <w:r w:rsidRPr="00F860D9">
              <w:t xml:space="preserve">Low </w:t>
            </w:r>
            <w:r>
              <w:t>b</w:t>
            </w:r>
            <w:r w:rsidRPr="00F860D9">
              <w:t xml:space="preserve">irth </w:t>
            </w:r>
            <w:r>
              <w:t>w</w:t>
            </w:r>
            <w:r w:rsidRPr="00F860D9">
              <w:t>eight/</w:t>
            </w:r>
            <w:r>
              <w:t>p</w:t>
            </w:r>
            <w:r w:rsidRPr="00F860D9">
              <w:t xml:space="preserve">remature </w:t>
            </w:r>
            <w:r>
              <w:t>b</w:t>
            </w:r>
            <w:r w:rsidRPr="00F860D9">
              <w:t>irth</w:t>
            </w:r>
            <w:r>
              <w:t>—</w:t>
            </w:r>
            <w:r w:rsidRPr="00F860D9">
              <w:t>reported for infants and children</w:t>
            </w:r>
          </w:p>
          <w:p w14:paraId="7647CC01" w14:textId="77777777" w:rsidR="00901C90" w:rsidRPr="00F860D9" w:rsidRDefault="00901C90" w:rsidP="00A36A2B">
            <w:pPr>
              <w:pStyle w:val="TableBullet"/>
              <w:ind w:left="302" w:hanging="270"/>
            </w:pPr>
            <w:r w:rsidRPr="00F860D9">
              <w:t>Pregnancy-</w:t>
            </w:r>
            <w:r>
              <w:t>i</w:t>
            </w:r>
            <w:r w:rsidRPr="00F860D9">
              <w:t xml:space="preserve">nduced </w:t>
            </w:r>
            <w:r>
              <w:t>c</w:t>
            </w:r>
            <w:r w:rsidRPr="00F860D9">
              <w:t xml:space="preserve">onditions; </w:t>
            </w:r>
            <w:r>
              <w:t>d</w:t>
            </w:r>
            <w:r w:rsidRPr="00F860D9">
              <w:t xml:space="preserve">elivery of </w:t>
            </w:r>
            <w:r>
              <w:t>l</w:t>
            </w:r>
            <w:r w:rsidRPr="00F860D9">
              <w:t xml:space="preserve">ow </w:t>
            </w:r>
            <w:r>
              <w:t>b</w:t>
            </w:r>
            <w:r w:rsidRPr="00F860D9">
              <w:t xml:space="preserve">irth </w:t>
            </w:r>
            <w:r>
              <w:t>w</w:t>
            </w:r>
            <w:r w:rsidRPr="00F860D9">
              <w:t>eight</w:t>
            </w:r>
            <w:r>
              <w:t>/p</w:t>
            </w:r>
            <w:r w:rsidRPr="00F860D9">
              <w:t xml:space="preserve">remature </w:t>
            </w:r>
            <w:r>
              <w:t>i</w:t>
            </w:r>
            <w:r w:rsidRPr="00F860D9">
              <w:t xml:space="preserve">nfant; </w:t>
            </w:r>
            <w:r>
              <w:t>p</w:t>
            </w:r>
            <w:r w:rsidRPr="00F860D9">
              <w:t xml:space="preserve">rior </w:t>
            </w:r>
            <w:r>
              <w:t>s</w:t>
            </w:r>
            <w:r w:rsidRPr="00F860D9">
              <w:t xml:space="preserve">tillbirth, </w:t>
            </w:r>
            <w:r>
              <w:t>f</w:t>
            </w:r>
            <w:r w:rsidRPr="00F860D9">
              <w:t xml:space="preserve">etal or </w:t>
            </w:r>
            <w:r>
              <w:t>n</w:t>
            </w:r>
            <w:r w:rsidRPr="00F860D9">
              <w:t xml:space="preserve">eonatal </w:t>
            </w:r>
            <w:r>
              <w:t>d</w:t>
            </w:r>
            <w:r w:rsidRPr="00F860D9">
              <w:t xml:space="preserve">eath; and </w:t>
            </w:r>
            <w:r>
              <w:t>g</w:t>
            </w:r>
            <w:r w:rsidRPr="00F860D9">
              <w:t xml:space="preserve">eneral </w:t>
            </w:r>
            <w:r>
              <w:t>o</w:t>
            </w:r>
            <w:r w:rsidRPr="00F860D9">
              <w:t xml:space="preserve">bstetrical </w:t>
            </w:r>
            <w:r>
              <w:t>r</w:t>
            </w:r>
            <w:r w:rsidRPr="00F860D9">
              <w:t>isks</w:t>
            </w:r>
            <w:r>
              <w:t>—</w:t>
            </w:r>
            <w:r w:rsidRPr="00F860D9">
              <w:t>reported for women</w:t>
            </w:r>
          </w:p>
          <w:p w14:paraId="3B6A3288" w14:textId="77777777" w:rsidR="00901C90" w:rsidRPr="00F860D9" w:rsidRDefault="00901C90" w:rsidP="00A36A2B">
            <w:pPr>
              <w:pStyle w:val="TableBullet"/>
              <w:ind w:left="302" w:hanging="270"/>
            </w:pPr>
            <w:r w:rsidRPr="00F860D9">
              <w:t xml:space="preserve">Breastfeeding </w:t>
            </w:r>
            <w:r>
              <w:t>m</w:t>
            </w:r>
            <w:r w:rsidRPr="00F860D9">
              <w:t>other/</w:t>
            </w:r>
            <w:r>
              <w:t>i</w:t>
            </w:r>
            <w:r w:rsidRPr="00F860D9">
              <w:t xml:space="preserve">nfant </w:t>
            </w:r>
            <w:r>
              <w:t>d</w:t>
            </w:r>
            <w:r w:rsidRPr="00F860D9">
              <w:t>yad</w:t>
            </w:r>
            <w:r>
              <w:t>—</w:t>
            </w:r>
            <w:r w:rsidRPr="00F860D9">
              <w:t>reported for breastfeeding women and infants</w:t>
            </w:r>
          </w:p>
          <w:p w14:paraId="74216218" w14:textId="77777777" w:rsidR="00901C90" w:rsidRPr="00F860D9" w:rsidRDefault="00901C90" w:rsidP="00B06DE5">
            <w:pPr>
              <w:pStyle w:val="TableBullet"/>
              <w:ind w:left="302" w:hanging="270"/>
            </w:pPr>
            <w:r w:rsidRPr="00F860D9">
              <w:t>Should be less than 2</w:t>
            </w:r>
            <w:r>
              <w:t xml:space="preserve"> percent</w:t>
            </w:r>
            <w:r w:rsidRPr="00F860D9">
              <w:t xml:space="preserve"> missing in each certification category</w:t>
            </w:r>
          </w:p>
        </w:tc>
      </w:tr>
      <w:tr w:rsidR="00901C90" w:rsidRPr="00270F0E" w14:paraId="246FA079" w14:textId="77777777" w:rsidTr="00B010C4">
        <w:trPr>
          <w:cantSplit/>
          <w:trHeight w:val="288"/>
        </w:trPr>
        <w:tc>
          <w:tcPr>
            <w:tcW w:w="1543" w:type="pct"/>
            <w:shd w:val="clear" w:color="auto" w:fill="auto"/>
          </w:tcPr>
          <w:p w14:paraId="59402EEE" w14:textId="77777777" w:rsidR="00901C90" w:rsidRPr="00F860D9" w:rsidRDefault="00901C90" w:rsidP="00907915">
            <w:pPr>
              <w:pStyle w:val="TableText-IPR"/>
              <w:spacing w:before="20" w:after="20"/>
              <w:rPr>
                <w:rFonts w:asciiTheme="minorHAnsi" w:hAnsiTheme="minorHAnsi"/>
                <w:sz w:val="18"/>
                <w:szCs w:val="18"/>
              </w:rPr>
            </w:pPr>
            <w:r w:rsidRPr="00F860D9">
              <w:rPr>
                <w:rFonts w:asciiTheme="minorHAnsi" w:hAnsiTheme="minorHAnsi"/>
                <w:sz w:val="18"/>
                <w:szCs w:val="18"/>
              </w:rPr>
              <w:t>Nutrition</w:t>
            </w:r>
            <w:r>
              <w:rPr>
                <w:rFonts w:asciiTheme="minorHAnsi" w:hAnsiTheme="minorHAnsi"/>
                <w:sz w:val="18"/>
                <w:szCs w:val="18"/>
              </w:rPr>
              <w:t>al</w:t>
            </w:r>
            <w:r w:rsidRPr="00F860D9">
              <w:rPr>
                <w:rFonts w:asciiTheme="minorHAnsi" w:hAnsiTheme="minorHAnsi"/>
                <w:sz w:val="18"/>
                <w:szCs w:val="18"/>
              </w:rPr>
              <w:t xml:space="preserve"> Risk 2/Certification Category</w:t>
            </w:r>
          </w:p>
        </w:tc>
        <w:tc>
          <w:tcPr>
            <w:tcW w:w="3457" w:type="pct"/>
            <w:shd w:val="clear" w:color="auto" w:fill="auto"/>
          </w:tcPr>
          <w:p w14:paraId="0E554551" w14:textId="77777777" w:rsidR="00901C90" w:rsidRPr="00F860D9" w:rsidRDefault="00901C90" w:rsidP="00EB4DC4">
            <w:pPr>
              <w:pStyle w:val="TableBullet"/>
              <w:numPr>
                <w:ilvl w:val="0"/>
                <w:numId w:val="0"/>
              </w:numPr>
              <w:spacing w:after="60"/>
            </w:pPr>
            <w:r w:rsidRPr="00F860D9">
              <w:t>Check for valid nutritional risks by certification category:</w:t>
            </w:r>
          </w:p>
          <w:p w14:paraId="7850FAA1" w14:textId="77777777" w:rsidR="00901C90" w:rsidRPr="00F860D9" w:rsidRDefault="00901C90" w:rsidP="00A36A2B">
            <w:pPr>
              <w:pStyle w:val="TableBullet"/>
              <w:ind w:left="302" w:hanging="270"/>
            </w:pPr>
            <w:r w:rsidRPr="00F860D9">
              <w:t>Infant of a WIC-</w:t>
            </w:r>
            <w:r>
              <w:t>e</w:t>
            </w:r>
            <w:r w:rsidRPr="00F860D9">
              <w:t xml:space="preserve">ligible </w:t>
            </w:r>
            <w:r>
              <w:t>m</w:t>
            </w:r>
            <w:r w:rsidRPr="00F860D9">
              <w:t xml:space="preserve">other or </w:t>
            </w:r>
            <w:r>
              <w:t>m</w:t>
            </w:r>
            <w:r w:rsidRPr="00F860D9">
              <w:t xml:space="preserve">other at </w:t>
            </w:r>
            <w:r>
              <w:t>r</w:t>
            </w:r>
            <w:r w:rsidRPr="00F860D9">
              <w:t xml:space="preserve">isk </w:t>
            </w:r>
            <w:r>
              <w:t>d</w:t>
            </w:r>
            <w:r w:rsidRPr="00F860D9">
              <w:t xml:space="preserve">uring </w:t>
            </w:r>
            <w:r>
              <w:t>p</w:t>
            </w:r>
            <w:r w:rsidRPr="00F860D9">
              <w:t>regnancy</w:t>
            </w:r>
            <w:r>
              <w:t>—</w:t>
            </w:r>
            <w:r w:rsidRPr="00F860D9">
              <w:t>reported for infants</w:t>
            </w:r>
          </w:p>
          <w:p w14:paraId="55ABFA42" w14:textId="77777777" w:rsidR="00901C90" w:rsidRPr="00F860D9" w:rsidRDefault="00901C90" w:rsidP="00A36A2B">
            <w:pPr>
              <w:pStyle w:val="TableBullet"/>
              <w:ind w:left="302" w:hanging="270"/>
            </w:pPr>
            <w:r w:rsidRPr="00F860D9">
              <w:t xml:space="preserve">Low </w:t>
            </w:r>
            <w:r>
              <w:t>b</w:t>
            </w:r>
            <w:r w:rsidRPr="00F860D9">
              <w:t xml:space="preserve">irth </w:t>
            </w:r>
            <w:r>
              <w:t>w</w:t>
            </w:r>
            <w:r w:rsidRPr="00F860D9">
              <w:t>eight/</w:t>
            </w:r>
            <w:r>
              <w:t>p</w:t>
            </w:r>
            <w:r w:rsidRPr="00F860D9">
              <w:t xml:space="preserve">remature </w:t>
            </w:r>
            <w:r>
              <w:t>b</w:t>
            </w:r>
            <w:r w:rsidRPr="00F860D9">
              <w:t>irth</w:t>
            </w:r>
            <w:r>
              <w:t>—</w:t>
            </w:r>
            <w:r w:rsidRPr="00F860D9">
              <w:t>reported for infants and children</w:t>
            </w:r>
          </w:p>
          <w:p w14:paraId="41AC94E9" w14:textId="77777777" w:rsidR="00901C90" w:rsidRPr="00F860D9" w:rsidRDefault="00901C90" w:rsidP="00A36A2B">
            <w:pPr>
              <w:pStyle w:val="TableBullet"/>
              <w:ind w:left="302" w:hanging="270"/>
            </w:pPr>
            <w:r w:rsidRPr="00F860D9">
              <w:t>Pregnancy-</w:t>
            </w:r>
            <w:r>
              <w:t>i</w:t>
            </w:r>
            <w:r w:rsidRPr="00F860D9">
              <w:t xml:space="preserve">nduced </w:t>
            </w:r>
            <w:r>
              <w:t>c</w:t>
            </w:r>
            <w:r w:rsidRPr="00F860D9">
              <w:t xml:space="preserve">onditions; </w:t>
            </w:r>
            <w:r>
              <w:t>d</w:t>
            </w:r>
            <w:r w:rsidRPr="00F860D9">
              <w:t xml:space="preserve">elivery of </w:t>
            </w:r>
            <w:r>
              <w:t>l</w:t>
            </w:r>
            <w:r w:rsidRPr="00F860D9">
              <w:t>ow</w:t>
            </w:r>
            <w:r>
              <w:t xml:space="preserve"> b</w:t>
            </w:r>
            <w:r w:rsidRPr="00F860D9">
              <w:t xml:space="preserve">irth </w:t>
            </w:r>
            <w:r>
              <w:t>w</w:t>
            </w:r>
            <w:r w:rsidRPr="00F860D9">
              <w:t>eight</w:t>
            </w:r>
            <w:r>
              <w:t>/p</w:t>
            </w:r>
            <w:r w:rsidRPr="00F860D9">
              <w:t xml:space="preserve">remature </w:t>
            </w:r>
            <w:r>
              <w:t>i</w:t>
            </w:r>
            <w:r w:rsidRPr="00F860D9">
              <w:t xml:space="preserve">nfant; </w:t>
            </w:r>
            <w:r>
              <w:t>p</w:t>
            </w:r>
            <w:r w:rsidRPr="00F860D9">
              <w:t xml:space="preserve">rior </w:t>
            </w:r>
            <w:r>
              <w:t>s</w:t>
            </w:r>
            <w:r w:rsidRPr="00F860D9">
              <w:t xml:space="preserve">tillbirth, </w:t>
            </w:r>
            <w:r>
              <w:t>f</w:t>
            </w:r>
            <w:r w:rsidRPr="00F860D9">
              <w:t xml:space="preserve">etal or </w:t>
            </w:r>
            <w:r>
              <w:t>n</w:t>
            </w:r>
            <w:r w:rsidRPr="00F860D9">
              <w:t xml:space="preserve">eonatal </w:t>
            </w:r>
            <w:r>
              <w:t>d</w:t>
            </w:r>
            <w:r w:rsidRPr="00F860D9">
              <w:t xml:space="preserve">eath; and </w:t>
            </w:r>
            <w:r>
              <w:t>g</w:t>
            </w:r>
            <w:r w:rsidRPr="00F860D9">
              <w:t xml:space="preserve">eneral </w:t>
            </w:r>
            <w:r>
              <w:t>o</w:t>
            </w:r>
            <w:r w:rsidRPr="00F860D9">
              <w:t xml:space="preserve">bstetrical </w:t>
            </w:r>
            <w:r>
              <w:t>r</w:t>
            </w:r>
            <w:r w:rsidRPr="00F860D9">
              <w:t>isks</w:t>
            </w:r>
            <w:r>
              <w:t>—</w:t>
            </w:r>
            <w:r w:rsidRPr="00F860D9">
              <w:t>reported for women</w:t>
            </w:r>
          </w:p>
          <w:p w14:paraId="14D98DCE" w14:textId="77777777" w:rsidR="00901C90" w:rsidRPr="00F860D9" w:rsidRDefault="00901C90" w:rsidP="00A36A2B">
            <w:pPr>
              <w:pStyle w:val="TableBullet"/>
              <w:ind w:left="302" w:hanging="270"/>
            </w:pPr>
            <w:r w:rsidRPr="00F860D9">
              <w:t xml:space="preserve">Breastfeeding </w:t>
            </w:r>
            <w:r>
              <w:t>m</w:t>
            </w:r>
            <w:r w:rsidRPr="00F860D9">
              <w:t>other/</w:t>
            </w:r>
            <w:r>
              <w:t>i</w:t>
            </w:r>
            <w:r w:rsidRPr="00F860D9">
              <w:t xml:space="preserve">nfant </w:t>
            </w:r>
            <w:r>
              <w:t>d</w:t>
            </w:r>
            <w:r w:rsidRPr="00F860D9">
              <w:t>yad</w:t>
            </w:r>
            <w:r>
              <w:t>—</w:t>
            </w:r>
            <w:r w:rsidRPr="00F860D9">
              <w:t>reported for breastfeeding women and infants</w:t>
            </w:r>
          </w:p>
          <w:p w14:paraId="7921E589" w14:textId="77777777" w:rsidR="00901C90" w:rsidRPr="00F860D9" w:rsidRDefault="00901C90" w:rsidP="00907915">
            <w:pPr>
              <w:pStyle w:val="TableBullet"/>
              <w:ind w:left="302" w:hanging="270"/>
            </w:pPr>
            <w:r w:rsidRPr="00F860D9">
              <w:t>Should be less than 50</w:t>
            </w:r>
            <w:r>
              <w:t xml:space="preserve"> percent</w:t>
            </w:r>
            <w:r w:rsidRPr="00F860D9">
              <w:t xml:space="preserve"> missing in each certification category</w:t>
            </w:r>
          </w:p>
        </w:tc>
      </w:tr>
      <w:tr w:rsidR="00901C90" w:rsidRPr="00270F0E" w14:paraId="79E8807F" w14:textId="77777777" w:rsidTr="00B010C4">
        <w:trPr>
          <w:cantSplit/>
          <w:trHeight w:val="288"/>
        </w:trPr>
        <w:tc>
          <w:tcPr>
            <w:tcW w:w="1543" w:type="pct"/>
            <w:shd w:val="clear" w:color="auto" w:fill="auto"/>
          </w:tcPr>
          <w:p w14:paraId="696C046B" w14:textId="77777777" w:rsidR="00901C90" w:rsidRPr="00F860D9" w:rsidRDefault="00901C90" w:rsidP="00907915">
            <w:pPr>
              <w:pStyle w:val="TableText-IPR"/>
              <w:spacing w:before="20" w:after="20"/>
              <w:rPr>
                <w:rFonts w:asciiTheme="minorHAnsi" w:hAnsiTheme="minorHAnsi"/>
                <w:sz w:val="18"/>
                <w:szCs w:val="18"/>
              </w:rPr>
            </w:pPr>
            <w:r w:rsidRPr="00F860D9">
              <w:rPr>
                <w:rFonts w:asciiTheme="minorHAnsi" w:hAnsiTheme="minorHAnsi"/>
                <w:sz w:val="18"/>
                <w:szCs w:val="18"/>
              </w:rPr>
              <w:t>Nutrition</w:t>
            </w:r>
            <w:r>
              <w:rPr>
                <w:rFonts w:asciiTheme="minorHAnsi" w:hAnsiTheme="minorHAnsi"/>
                <w:sz w:val="18"/>
                <w:szCs w:val="18"/>
              </w:rPr>
              <w:t>al</w:t>
            </w:r>
            <w:r w:rsidRPr="00F860D9">
              <w:rPr>
                <w:rFonts w:asciiTheme="minorHAnsi" w:hAnsiTheme="minorHAnsi"/>
                <w:sz w:val="18"/>
                <w:szCs w:val="18"/>
              </w:rPr>
              <w:t xml:space="preserve"> Risk 3/Certification Category</w:t>
            </w:r>
          </w:p>
        </w:tc>
        <w:tc>
          <w:tcPr>
            <w:tcW w:w="3457" w:type="pct"/>
            <w:shd w:val="clear" w:color="auto" w:fill="auto"/>
          </w:tcPr>
          <w:p w14:paraId="6FF25B21" w14:textId="77777777" w:rsidR="00901C90" w:rsidRPr="00F860D9" w:rsidRDefault="00901C90" w:rsidP="00EB4DC4">
            <w:pPr>
              <w:pStyle w:val="TableBullet"/>
              <w:numPr>
                <w:ilvl w:val="0"/>
                <w:numId w:val="0"/>
              </w:numPr>
              <w:spacing w:after="60"/>
            </w:pPr>
            <w:r w:rsidRPr="00F860D9">
              <w:t>Check for valid nutritional risks by certification category:</w:t>
            </w:r>
          </w:p>
          <w:p w14:paraId="3F9EEE29" w14:textId="77777777" w:rsidR="00901C90" w:rsidRPr="00F860D9" w:rsidRDefault="00901C90" w:rsidP="00A36A2B">
            <w:pPr>
              <w:pStyle w:val="TableBullet"/>
              <w:ind w:left="302" w:hanging="270"/>
            </w:pPr>
            <w:r w:rsidRPr="00F860D9">
              <w:t>Infant of a WIC-</w:t>
            </w:r>
            <w:r>
              <w:t>e</w:t>
            </w:r>
            <w:r w:rsidRPr="00F860D9">
              <w:t xml:space="preserve">ligible </w:t>
            </w:r>
            <w:r>
              <w:t>m</w:t>
            </w:r>
            <w:r w:rsidRPr="00F860D9">
              <w:t xml:space="preserve">other or </w:t>
            </w:r>
            <w:r>
              <w:t>m</w:t>
            </w:r>
            <w:r w:rsidRPr="00F860D9">
              <w:t xml:space="preserve">other at </w:t>
            </w:r>
            <w:r>
              <w:t>r</w:t>
            </w:r>
            <w:r w:rsidRPr="00F860D9">
              <w:t>isk</w:t>
            </w:r>
            <w:r>
              <w:t xml:space="preserve"> d</w:t>
            </w:r>
            <w:r w:rsidRPr="00F860D9">
              <w:t xml:space="preserve">uring </w:t>
            </w:r>
            <w:r>
              <w:t>p</w:t>
            </w:r>
            <w:r w:rsidRPr="00F860D9">
              <w:t>regnancy</w:t>
            </w:r>
            <w:r>
              <w:t>—</w:t>
            </w:r>
            <w:r w:rsidRPr="00F860D9">
              <w:t>reported for infants</w:t>
            </w:r>
          </w:p>
          <w:p w14:paraId="4F236765" w14:textId="77777777" w:rsidR="00901C90" w:rsidRPr="00F860D9" w:rsidRDefault="00901C90" w:rsidP="00A36A2B">
            <w:pPr>
              <w:pStyle w:val="TableBullet"/>
              <w:ind w:left="302" w:hanging="270"/>
            </w:pPr>
            <w:r w:rsidRPr="00F860D9">
              <w:t xml:space="preserve">Low </w:t>
            </w:r>
            <w:r>
              <w:t>b</w:t>
            </w:r>
            <w:r w:rsidRPr="00F860D9">
              <w:t xml:space="preserve">irth </w:t>
            </w:r>
            <w:r>
              <w:t>w</w:t>
            </w:r>
            <w:r w:rsidRPr="00F860D9">
              <w:t>eight/</w:t>
            </w:r>
            <w:r>
              <w:t>p</w:t>
            </w:r>
            <w:r w:rsidRPr="00F860D9">
              <w:t xml:space="preserve">remature </w:t>
            </w:r>
            <w:r>
              <w:t>b</w:t>
            </w:r>
            <w:r w:rsidRPr="00F860D9">
              <w:t>irth</w:t>
            </w:r>
            <w:r>
              <w:t>—</w:t>
            </w:r>
            <w:r w:rsidRPr="00F860D9">
              <w:t>reported for infants and children</w:t>
            </w:r>
          </w:p>
          <w:p w14:paraId="1C4278FE" w14:textId="77777777" w:rsidR="00901C90" w:rsidRPr="00F860D9" w:rsidRDefault="00901C90" w:rsidP="00A36A2B">
            <w:pPr>
              <w:pStyle w:val="TableBullet"/>
              <w:ind w:left="302" w:hanging="270"/>
            </w:pPr>
            <w:r w:rsidRPr="00F860D9">
              <w:t>Pregnancy-</w:t>
            </w:r>
            <w:r>
              <w:t>i</w:t>
            </w:r>
            <w:r w:rsidRPr="00F860D9">
              <w:t xml:space="preserve">nduced </w:t>
            </w:r>
            <w:r>
              <w:t>c</w:t>
            </w:r>
            <w:r w:rsidRPr="00F860D9">
              <w:t xml:space="preserve">onditions; </w:t>
            </w:r>
            <w:r>
              <w:t>d</w:t>
            </w:r>
            <w:r w:rsidRPr="00F860D9">
              <w:t xml:space="preserve">elivery of </w:t>
            </w:r>
            <w:r>
              <w:t>l</w:t>
            </w:r>
            <w:r w:rsidRPr="00F860D9">
              <w:t>ow</w:t>
            </w:r>
            <w:r>
              <w:t xml:space="preserve"> b</w:t>
            </w:r>
            <w:r w:rsidRPr="00F860D9">
              <w:t xml:space="preserve">irth </w:t>
            </w:r>
            <w:r>
              <w:t>w</w:t>
            </w:r>
            <w:r w:rsidRPr="00F860D9">
              <w:t>eight</w:t>
            </w:r>
            <w:r>
              <w:t>/p</w:t>
            </w:r>
            <w:r w:rsidRPr="00F860D9">
              <w:t xml:space="preserve">remature </w:t>
            </w:r>
            <w:r>
              <w:t>i</w:t>
            </w:r>
            <w:r w:rsidRPr="00F860D9">
              <w:t xml:space="preserve">nfant; </w:t>
            </w:r>
            <w:r>
              <w:t>p</w:t>
            </w:r>
            <w:r w:rsidRPr="00F860D9">
              <w:t xml:space="preserve">rior </w:t>
            </w:r>
            <w:r>
              <w:t>s</w:t>
            </w:r>
            <w:r w:rsidRPr="00F860D9">
              <w:t xml:space="preserve">tillbirth, </w:t>
            </w:r>
            <w:r>
              <w:t>f</w:t>
            </w:r>
            <w:r w:rsidRPr="00F860D9">
              <w:t xml:space="preserve">etal or </w:t>
            </w:r>
            <w:r>
              <w:t>n</w:t>
            </w:r>
            <w:r w:rsidRPr="00F860D9">
              <w:t xml:space="preserve">eonatal </w:t>
            </w:r>
            <w:r>
              <w:t>d</w:t>
            </w:r>
            <w:r w:rsidRPr="00F860D9">
              <w:t xml:space="preserve">eath; and </w:t>
            </w:r>
            <w:r>
              <w:t>g</w:t>
            </w:r>
            <w:r w:rsidRPr="00F860D9">
              <w:t xml:space="preserve">eneral </w:t>
            </w:r>
            <w:r>
              <w:t>o</w:t>
            </w:r>
            <w:r w:rsidRPr="00F860D9">
              <w:t xml:space="preserve">bstetrical </w:t>
            </w:r>
            <w:r>
              <w:t>r</w:t>
            </w:r>
            <w:r w:rsidRPr="00F860D9">
              <w:t>isks</w:t>
            </w:r>
            <w:r>
              <w:t>—</w:t>
            </w:r>
            <w:r w:rsidRPr="00F860D9">
              <w:t>reported for women</w:t>
            </w:r>
          </w:p>
          <w:p w14:paraId="3D285FF2" w14:textId="77777777" w:rsidR="00901C90" w:rsidRPr="00F860D9" w:rsidRDefault="00901C90" w:rsidP="00A36A2B">
            <w:pPr>
              <w:pStyle w:val="TableBullet"/>
              <w:ind w:left="302" w:hanging="270"/>
            </w:pPr>
            <w:r w:rsidRPr="00F860D9">
              <w:t xml:space="preserve">Breastfeeding </w:t>
            </w:r>
            <w:r>
              <w:t>m</w:t>
            </w:r>
            <w:r w:rsidRPr="00F860D9">
              <w:t>other/</w:t>
            </w:r>
            <w:r>
              <w:t>i</w:t>
            </w:r>
            <w:r w:rsidRPr="00F860D9">
              <w:t xml:space="preserve">nfant </w:t>
            </w:r>
            <w:r>
              <w:t>d</w:t>
            </w:r>
            <w:r w:rsidRPr="00F860D9">
              <w:t>yad</w:t>
            </w:r>
            <w:r>
              <w:t>—</w:t>
            </w:r>
            <w:r w:rsidRPr="00F860D9">
              <w:t>reported for breastfeeding women and infants</w:t>
            </w:r>
          </w:p>
          <w:p w14:paraId="50F59F2E" w14:textId="77777777" w:rsidR="00901C90" w:rsidRPr="00F860D9" w:rsidRDefault="00901C90" w:rsidP="000A7722">
            <w:pPr>
              <w:pStyle w:val="TableBullet"/>
              <w:ind w:left="302" w:hanging="270"/>
            </w:pPr>
            <w:r w:rsidRPr="00F860D9">
              <w:t>Should be less than 80</w:t>
            </w:r>
            <w:r>
              <w:t xml:space="preserve"> percent</w:t>
            </w:r>
            <w:r w:rsidRPr="00F860D9">
              <w:t xml:space="preserve"> missing in each certification category</w:t>
            </w:r>
          </w:p>
        </w:tc>
      </w:tr>
      <w:tr w:rsidR="00901C90" w:rsidRPr="00270F0E" w14:paraId="5AA1DC0C" w14:textId="77777777" w:rsidTr="00B010C4">
        <w:trPr>
          <w:cantSplit/>
          <w:trHeight w:val="288"/>
        </w:trPr>
        <w:tc>
          <w:tcPr>
            <w:tcW w:w="1543" w:type="pct"/>
            <w:shd w:val="clear" w:color="auto" w:fill="auto"/>
          </w:tcPr>
          <w:p w14:paraId="679691B4" w14:textId="77777777" w:rsidR="00901C90" w:rsidRPr="00F860D9" w:rsidRDefault="00901C90" w:rsidP="0018207C">
            <w:pPr>
              <w:pStyle w:val="TableText-IPR"/>
              <w:spacing w:before="20" w:after="20"/>
              <w:rPr>
                <w:rFonts w:asciiTheme="minorHAnsi" w:hAnsiTheme="minorHAnsi"/>
                <w:sz w:val="18"/>
                <w:szCs w:val="18"/>
              </w:rPr>
            </w:pPr>
            <w:r w:rsidRPr="00F860D9">
              <w:rPr>
                <w:rFonts w:asciiTheme="minorHAnsi" w:hAnsiTheme="minorHAnsi"/>
                <w:sz w:val="18"/>
                <w:szCs w:val="18"/>
              </w:rPr>
              <w:t>Nutrition</w:t>
            </w:r>
            <w:r>
              <w:rPr>
                <w:rFonts w:asciiTheme="minorHAnsi" w:hAnsiTheme="minorHAnsi"/>
                <w:sz w:val="18"/>
                <w:szCs w:val="18"/>
              </w:rPr>
              <w:t>al</w:t>
            </w:r>
            <w:r w:rsidRPr="00F860D9">
              <w:rPr>
                <w:rFonts w:asciiTheme="minorHAnsi" w:hAnsiTheme="minorHAnsi"/>
                <w:sz w:val="18"/>
                <w:szCs w:val="18"/>
              </w:rPr>
              <w:t xml:space="preserve"> Risk 4/Certification Category</w:t>
            </w:r>
            <w:r>
              <w:rPr>
                <w:rFonts w:asciiTheme="minorHAnsi" w:hAnsiTheme="minorHAnsi"/>
                <w:sz w:val="18"/>
                <w:szCs w:val="18"/>
              </w:rPr>
              <w:t xml:space="preserve"> </w:t>
            </w:r>
            <w:r w:rsidRPr="00F860D9">
              <w:rPr>
                <w:rFonts w:asciiTheme="minorHAnsi" w:hAnsiTheme="minorHAnsi"/>
                <w:sz w:val="18"/>
                <w:szCs w:val="18"/>
              </w:rPr>
              <w:t>(repeat for 5</w:t>
            </w:r>
            <w:r>
              <w:rPr>
                <w:rFonts w:asciiTheme="minorHAnsi" w:hAnsiTheme="minorHAnsi"/>
                <w:sz w:val="18"/>
                <w:szCs w:val="18"/>
              </w:rPr>
              <w:t>–</w:t>
            </w:r>
            <w:r w:rsidRPr="00F860D9">
              <w:rPr>
                <w:rFonts w:asciiTheme="minorHAnsi" w:hAnsiTheme="minorHAnsi"/>
                <w:sz w:val="18"/>
                <w:szCs w:val="18"/>
              </w:rPr>
              <w:t>10)</w:t>
            </w:r>
          </w:p>
        </w:tc>
        <w:tc>
          <w:tcPr>
            <w:tcW w:w="3457" w:type="pct"/>
            <w:shd w:val="clear" w:color="auto" w:fill="auto"/>
          </w:tcPr>
          <w:p w14:paraId="1660931D" w14:textId="77777777" w:rsidR="00901C90" w:rsidRPr="00F860D9" w:rsidRDefault="00901C90" w:rsidP="00EB4DC4">
            <w:pPr>
              <w:pStyle w:val="TableBullet"/>
              <w:numPr>
                <w:ilvl w:val="0"/>
                <w:numId w:val="0"/>
              </w:numPr>
              <w:spacing w:after="60"/>
            </w:pPr>
            <w:r w:rsidRPr="00F860D9">
              <w:t>Check for valid nutritional risks by certification category:</w:t>
            </w:r>
          </w:p>
          <w:p w14:paraId="11F88885" w14:textId="77777777" w:rsidR="00901C90" w:rsidRPr="00F860D9" w:rsidRDefault="00901C90" w:rsidP="00A36A2B">
            <w:pPr>
              <w:pStyle w:val="TableBullet"/>
              <w:ind w:left="302" w:hanging="270"/>
            </w:pPr>
            <w:r w:rsidRPr="00F860D9">
              <w:t>Infant of a WIC-</w:t>
            </w:r>
            <w:r>
              <w:t>e</w:t>
            </w:r>
            <w:r w:rsidRPr="00F860D9">
              <w:t xml:space="preserve">ligible </w:t>
            </w:r>
            <w:r>
              <w:t>m</w:t>
            </w:r>
            <w:r w:rsidRPr="00F860D9">
              <w:t xml:space="preserve">other or </w:t>
            </w:r>
            <w:r>
              <w:t>m</w:t>
            </w:r>
            <w:r w:rsidRPr="00F860D9">
              <w:t xml:space="preserve">other at </w:t>
            </w:r>
            <w:r>
              <w:t>r</w:t>
            </w:r>
            <w:r w:rsidRPr="00F860D9">
              <w:t xml:space="preserve">isk </w:t>
            </w:r>
            <w:r>
              <w:t>d</w:t>
            </w:r>
            <w:r w:rsidRPr="00F860D9">
              <w:t xml:space="preserve">uring </w:t>
            </w:r>
            <w:r>
              <w:t>p</w:t>
            </w:r>
            <w:r w:rsidRPr="00F860D9">
              <w:t>regnancy</w:t>
            </w:r>
            <w:r>
              <w:t>—</w:t>
            </w:r>
            <w:r w:rsidRPr="00F860D9">
              <w:t>reported for infants</w:t>
            </w:r>
          </w:p>
          <w:p w14:paraId="069A06A6" w14:textId="77777777" w:rsidR="00901C90" w:rsidRPr="00F860D9" w:rsidRDefault="00901C90" w:rsidP="00A36A2B">
            <w:pPr>
              <w:pStyle w:val="TableBullet"/>
              <w:ind w:left="302" w:hanging="270"/>
            </w:pPr>
            <w:r w:rsidRPr="00F860D9">
              <w:t xml:space="preserve">Low </w:t>
            </w:r>
            <w:r>
              <w:t>b</w:t>
            </w:r>
            <w:r w:rsidRPr="00F860D9">
              <w:t xml:space="preserve">irth </w:t>
            </w:r>
            <w:r>
              <w:t>w</w:t>
            </w:r>
            <w:r w:rsidRPr="00F860D9">
              <w:t>eight/</w:t>
            </w:r>
            <w:r>
              <w:t>p</w:t>
            </w:r>
            <w:r w:rsidRPr="00F860D9">
              <w:t xml:space="preserve">remature </w:t>
            </w:r>
            <w:r>
              <w:t>b</w:t>
            </w:r>
            <w:r w:rsidRPr="00F860D9">
              <w:t>irth</w:t>
            </w:r>
            <w:r>
              <w:t>—</w:t>
            </w:r>
            <w:r w:rsidRPr="00F860D9">
              <w:t>reported for infants and children</w:t>
            </w:r>
          </w:p>
          <w:p w14:paraId="5DFDC7D9" w14:textId="77777777" w:rsidR="00901C90" w:rsidRPr="00F860D9" w:rsidRDefault="00901C90" w:rsidP="00A36A2B">
            <w:pPr>
              <w:pStyle w:val="TableBullet"/>
              <w:ind w:left="302" w:hanging="270"/>
            </w:pPr>
            <w:r w:rsidRPr="00F860D9">
              <w:t>Pregnancy-</w:t>
            </w:r>
            <w:r>
              <w:t>i</w:t>
            </w:r>
            <w:r w:rsidRPr="00F860D9">
              <w:t xml:space="preserve">nduced </w:t>
            </w:r>
            <w:r>
              <w:t>c</w:t>
            </w:r>
            <w:r w:rsidRPr="00F860D9">
              <w:t xml:space="preserve">onditions; </w:t>
            </w:r>
            <w:r>
              <w:t>d</w:t>
            </w:r>
            <w:r w:rsidRPr="00F860D9">
              <w:t xml:space="preserve">elivery of </w:t>
            </w:r>
            <w:r>
              <w:t>l</w:t>
            </w:r>
            <w:r w:rsidRPr="00F860D9">
              <w:t>ow</w:t>
            </w:r>
            <w:r>
              <w:t xml:space="preserve"> b</w:t>
            </w:r>
            <w:r w:rsidRPr="00F860D9">
              <w:t xml:space="preserve">irth </w:t>
            </w:r>
            <w:r>
              <w:t>w</w:t>
            </w:r>
            <w:r w:rsidRPr="00F860D9">
              <w:t>eight</w:t>
            </w:r>
            <w:r>
              <w:t>/p</w:t>
            </w:r>
            <w:r w:rsidRPr="00F860D9">
              <w:t xml:space="preserve">remature </w:t>
            </w:r>
            <w:r>
              <w:t>i</w:t>
            </w:r>
            <w:r w:rsidRPr="00F860D9">
              <w:t xml:space="preserve">nfant; </w:t>
            </w:r>
            <w:r>
              <w:t>p</w:t>
            </w:r>
            <w:r w:rsidRPr="00F860D9">
              <w:t xml:space="preserve">rior </w:t>
            </w:r>
            <w:r>
              <w:t>s</w:t>
            </w:r>
            <w:r w:rsidRPr="00F860D9">
              <w:t xml:space="preserve">tillbirth, </w:t>
            </w:r>
            <w:r>
              <w:t>f</w:t>
            </w:r>
            <w:r w:rsidRPr="00F860D9">
              <w:t xml:space="preserve">etal or </w:t>
            </w:r>
            <w:r>
              <w:t>n</w:t>
            </w:r>
            <w:r w:rsidRPr="00F860D9">
              <w:t xml:space="preserve">eonatal </w:t>
            </w:r>
            <w:r>
              <w:t>d</w:t>
            </w:r>
            <w:r w:rsidRPr="00F860D9">
              <w:t xml:space="preserve">eath; and </w:t>
            </w:r>
            <w:r>
              <w:t>g</w:t>
            </w:r>
            <w:r w:rsidRPr="00F860D9">
              <w:t xml:space="preserve">eneral </w:t>
            </w:r>
            <w:r>
              <w:t>o</w:t>
            </w:r>
            <w:r w:rsidRPr="00F860D9">
              <w:t xml:space="preserve">bstetrical </w:t>
            </w:r>
            <w:r>
              <w:t>r</w:t>
            </w:r>
            <w:r w:rsidRPr="00F860D9">
              <w:t>isks</w:t>
            </w:r>
            <w:r>
              <w:t>—</w:t>
            </w:r>
            <w:r w:rsidRPr="00F860D9">
              <w:t>reported for women</w:t>
            </w:r>
          </w:p>
          <w:p w14:paraId="6BE8BCDA" w14:textId="77777777" w:rsidR="00901C90" w:rsidRPr="00F860D9" w:rsidRDefault="00901C90" w:rsidP="000A7722">
            <w:pPr>
              <w:pStyle w:val="TableBullet"/>
              <w:ind w:left="302" w:hanging="270"/>
            </w:pPr>
            <w:r w:rsidRPr="00F860D9">
              <w:t xml:space="preserve">Breastfeeding </w:t>
            </w:r>
            <w:r>
              <w:t>m</w:t>
            </w:r>
            <w:r w:rsidRPr="00F860D9">
              <w:t>other</w:t>
            </w:r>
            <w:r>
              <w:t>/i</w:t>
            </w:r>
            <w:r w:rsidRPr="00F860D9">
              <w:t xml:space="preserve">nfant </w:t>
            </w:r>
            <w:r>
              <w:t>d</w:t>
            </w:r>
            <w:r w:rsidRPr="00F860D9">
              <w:t>yad</w:t>
            </w:r>
            <w:r>
              <w:t>—</w:t>
            </w:r>
            <w:r w:rsidRPr="00F860D9">
              <w:t>reported for breastfeeding women and infants</w:t>
            </w:r>
          </w:p>
        </w:tc>
      </w:tr>
      <w:tr w:rsidR="00901C90" w:rsidRPr="00270F0E" w14:paraId="0C1EE1C6" w14:textId="77777777" w:rsidTr="00B010C4">
        <w:trPr>
          <w:cantSplit/>
          <w:trHeight w:val="288"/>
        </w:trPr>
        <w:tc>
          <w:tcPr>
            <w:tcW w:w="1543" w:type="pct"/>
            <w:shd w:val="clear" w:color="auto" w:fill="auto"/>
          </w:tcPr>
          <w:p w14:paraId="0E83A515" w14:textId="77777777" w:rsidR="00901C90" w:rsidRPr="00F860D9" w:rsidRDefault="00901C90" w:rsidP="0018207C">
            <w:pPr>
              <w:pStyle w:val="TableText-IPR"/>
              <w:spacing w:before="20" w:after="20"/>
              <w:rPr>
                <w:rFonts w:asciiTheme="minorHAnsi" w:hAnsiTheme="minorHAnsi"/>
                <w:sz w:val="18"/>
                <w:szCs w:val="18"/>
              </w:rPr>
            </w:pPr>
            <w:r w:rsidRPr="00F860D9">
              <w:rPr>
                <w:rFonts w:asciiTheme="minorHAnsi" w:hAnsiTheme="minorHAnsi"/>
                <w:sz w:val="18"/>
                <w:szCs w:val="18"/>
              </w:rPr>
              <w:t>Nutrition Risks 1</w:t>
            </w:r>
            <w:r>
              <w:rPr>
                <w:rFonts w:asciiTheme="minorHAnsi" w:hAnsiTheme="minorHAnsi"/>
                <w:sz w:val="18"/>
                <w:szCs w:val="18"/>
              </w:rPr>
              <w:t>–</w:t>
            </w:r>
            <w:r w:rsidRPr="00F860D9">
              <w:rPr>
                <w:rFonts w:asciiTheme="minorHAnsi" w:hAnsiTheme="minorHAnsi"/>
                <w:sz w:val="18"/>
                <w:szCs w:val="18"/>
              </w:rPr>
              <w:t>10</w:t>
            </w:r>
          </w:p>
        </w:tc>
        <w:tc>
          <w:tcPr>
            <w:tcW w:w="3457" w:type="pct"/>
            <w:shd w:val="clear" w:color="auto" w:fill="auto"/>
          </w:tcPr>
          <w:p w14:paraId="6B60DF9B" w14:textId="77777777" w:rsidR="00901C90" w:rsidRPr="00F860D9" w:rsidRDefault="00901C90" w:rsidP="00A36A2B">
            <w:pPr>
              <w:pStyle w:val="TableBullet"/>
              <w:ind w:left="288" w:hanging="256"/>
            </w:pPr>
            <w:r w:rsidRPr="00F860D9">
              <w:t>Participants may report between 0 and 10 nutritional risks</w:t>
            </w:r>
          </w:p>
          <w:p w14:paraId="7E6F3A5C" w14:textId="77777777" w:rsidR="00901C90" w:rsidRPr="00F860D9" w:rsidRDefault="00901C90" w:rsidP="000A7722">
            <w:pPr>
              <w:pStyle w:val="TableBullet"/>
              <w:ind w:left="288" w:hanging="256"/>
            </w:pPr>
            <w:r w:rsidRPr="00F860D9">
              <w:t>0 nutritional risks reported should be for less than 2</w:t>
            </w:r>
            <w:r>
              <w:t xml:space="preserve"> percent</w:t>
            </w:r>
            <w:r w:rsidRPr="00F860D9">
              <w:t xml:space="preserve"> of the caseload</w:t>
            </w:r>
          </w:p>
        </w:tc>
      </w:tr>
      <w:tr w:rsidR="00901C90" w:rsidRPr="00270F0E" w14:paraId="2FF4A03E" w14:textId="77777777" w:rsidTr="00B010C4">
        <w:trPr>
          <w:cantSplit/>
          <w:trHeight w:val="288"/>
        </w:trPr>
        <w:tc>
          <w:tcPr>
            <w:tcW w:w="1543" w:type="pct"/>
            <w:shd w:val="clear" w:color="auto" w:fill="auto"/>
          </w:tcPr>
          <w:p w14:paraId="17C81045"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Hemoglobin/Hematocrit</w:t>
            </w:r>
          </w:p>
        </w:tc>
        <w:tc>
          <w:tcPr>
            <w:tcW w:w="3457" w:type="pct"/>
            <w:shd w:val="clear" w:color="auto" w:fill="auto"/>
          </w:tcPr>
          <w:p w14:paraId="7124E867" w14:textId="77777777" w:rsidR="00901C90" w:rsidRPr="00F860D9" w:rsidRDefault="00901C90" w:rsidP="00A36A2B">
            <w:pPr>
              <w:pStyle w:val="TableBullet"/>
              <w:ind w:left="288" w:hanging="256"/>
            </w:pPr>
            <w:r w:rsidRPr="00F860D9">
              <w:t>One of these should be reported</w:t>
            </w:r>
          </w:p>
        </w:tc>
      </w:tr>
      <w:tr w:rsidR="00901C90" w:rsidRPr="00270F0E" w14:paraId="70D403C3" w14:textId="77777777" w:rsidTr="00B010C4">
        <w:trPr>
          <w:cantSplit/>
          <w:trHeight w:val="288"/>
        </w:trPr>
        <w:tc>
          <w:tcPr>
            <w:tcW w:w="1543" w:type="pct"/>
            <w:shd w:val="clear" w:color="auto" w:fill="auto"/>
          </w:tcPr>
          <w:p w14:paraId="56B448DB" w14:textId="77777777" w:rsidR="00901C90" w:rsidRPr="00F860D9" w:rsidRDefault="00901C90" w:rsidP="0068159F">
            <w:pPr>
              <w:pStyle w:val="TableText-IPR"/>
              <w:spacing w:before="20" w:after="20"/>
              <w:rPr>
                <w:rFonts w:asciiTheme="minorHAnsi" w:hAnsiTheme="minorHAnsi"/>
                <w:sz w:val="18"/>
                <w:szCs w:val="18"/>
              </w:rPr>
            </w:pPr>
            <w:r w:rsidRPr="00F860D9">
              <w:rPr>
                <w:rFonts w:asciiTheme="minorHAnsi" w:hAnsiTheme="minorHAnsi"/>
                <w:sz w:val="18"/>
                <w:szCs w:val="18"/>
              </w:rPr>
              <w:t>Hemoglobin/Hematocrit</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5D5BEDB2" w14:textId="77777777" w:rsidR="00901C90" w:rsidRDefault="00901C90" w:rsidP="0068159F">
            <w:pPr>
              <w:pStyle w:val="TableBullet"/>
              <w:ind w:left="288" w:hanging="256"/>
            </w:pPr>
            <w:r w:rsidRPr="00F860D9">
              <w:t>Confirm that women do not have more than 5</w:t>
            </w:r>
            <w:r>
              <w:t xml:space="preserve"> percent</w:t>
            </w:r>
            <w:r w:rsidRPr="00F860D9">
              <w:t xml:space="preserve"> missing</w:t>
            </w:r>
          </w:p>
          <w:p w14:paraId="2ABAB456" w14:textId="77777777" w:rsidR="00621BE3" w:rsidRPr="00F860D9" w:rsidRDefault="00621BE3" w:rsidP="0068159F">
            <w:pPr>
              <w:pStyle w:val="TableBullet"/>
              <w:ind w:left="288" w:hanging="256"/>
            </w:pPr>
            <w:r>
              <w:t>Confirm that children do not have more than 22 percent missing</w:t>
            </w:r>
          </w:p>
          <w:p w14:paraId="57A50595" w14:textId="77777777" w:rsidR="00901C90" w:rsidRPr="00F860D9" w:rsidRDefault="00901C90" w:rsidP="0068159F">
            <w:pPr>
              <w:pStyle w:val="TableBullet"/>
              <w:ind w:left="288" w:hanging="256"/>
            </w:pPr>
            <w:r w:rsidRPr="00F860D9">
              <w:t>Infants should be 100</w:t>
            </w:r>
            <w:r>
              <w:t xml:space="preserve"> percent</w:t>
            </w:r>
            <w:r w:rsidRPr="00F860D9">
              <w:t xml:space="preserve"> missing</w:t>
            </w:r>
          </w:p>
        </w:tc>
      </w:tr>
      <w:tr w:rsidR="00901C90" w:rsidRPr="00270F0E" w14:paraId="4304C32A" w14:textId="77777777" w:rsidTr="00B010C4">
        <w:trPr>
          <w:cantSplit/>
          <w:trHeight w:val="288"/>
        </w:trPr>
        <w:tc>
          <w:tcPr>
            <w:tcW w:w="1543" w:type="pct"/>
            <w:shd w:val="clear" w:color="auto" w:fill="auto"/>
          </w:tcPr>
          <w:p w14:paraId="10A1397E"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Blood-Test Date</w:t>
            </w:r>
            <w:r>
              <w:rPr>
                <w:rFonts w:asciiTheme="minorHAnsi" w:hAnsiTheme="minorHAnsi"/>
                <w:sz w:val="18"/>
                <w:szCs w:val="18"/>
              </w:rPr>
              <w:t>/</w:t>
            </w:r>
            <w:r w:rsidRPr="00F860D9">
              <w:rPr>
                <w:rFonts w:asciiTheme="minorHAnsi" w:hAnsiTheme="minorHAnsi"/>
                <w:sz w:val="18"/>
                <w:szCs w:val="18"/>
              </w:rPr>
              <w:t>Hemoglobin/Hematocrit</w:t>
            </w:r>
          </w:p>
        </w:tc>
        <w:tc>
          <w:tcPr>
            <w:tcW w:w="3457" w:type="pct"/>
            <w:shd w:val="clear" w:color="auto" w:fill="auto"/>
          </w:tcPr>
          <w:p w14:paraId="14274EBF" w14:textId="77777777" w:rsidR="00901C90" w:rsidRPr="00F860D9" w:rsidRDefault="00901C90" w:rsidP="000A7722">
            <w:pPr>
              <w:pStyle w:val="TableBullet"/>
              <w:ind w:left="288" w:hanging="256"/>
            </w:pPr>
            <w:r w:rsidRPr="00F860D9">
              <w:t>No more than 5</w:t>
            </w:r>
            <w:r>
              <w:t xml:space="preserve"> percent</w:t>
            </w:r>
            <w:r w:rsidRPr="00F860D9">
              <w:t xml:space="preserve"> of respondents with hemoglobin or hematocrit measures should be missing blood-test date</w:t>
            </w:r>
          </w:p>
        </w:tc>
      </w:tr>
      <w:tr w:rsidR="00901C90" w:rsidRPr="00270F0E" w14:paraId="61A78273" w14:textId="77777777" w:rsidTr="00B010C4">
        <w:trPr>
          <w:cantSplit/>
          <w:trHeight w:val="288"/>
        </w:trPr>
        <w:tc>
          <w:tcPr>
            <w:tcW w:w="1543" w:type="pct"/>
            <w:shd w:val="clear" w:color="auto" w:fill="auto"/>
          </w:tcPr>
          <w:p w14:paraId="28BFEA91"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Blood-Test Date/Certification Date/</w:t>
            </w:r>
          </w:p>
          <w:p w14:paraId="65967B04"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Certification Category</w:t>
            </w:r>
          </w:p>
        </w:tc>
        <w:tc>
          <w:tcPr>
            <w:tcW w:w="3457" w:type="pct"/>
            <w:shd w:val="clear" w:color="auto" w:fill="auto"/>
          </w:tcPr>
          <w:p w14:paraId="58FA2716" w14:textId="77777777" w:rsidR="00901C90" w:rsidRPr="00F860D9" w:rsidRDefault="00901C90" w:rsidP="00A36A2B">
            <w:pPr>
              <w:pStyle w:val="TableBullet"/>
              <w:ind w:left="288" w:hanging="256"/>
            </w:pPr>
            <w:r w:rsidRPr="00F860D9">
              <w:t>For pregnant women, 95</w:t>
            </w:r>
            <w:r>
              <w:t xml:space="preserve"> percent</w:t>
            </w:r>
            <w:r w:rsidRPr="00F860D9">
              <w:t xml:space="preserve"> should have blood-test date between </w:t>
            </w:r>
            <w:r w:rsidR="00621BE3">
              <w:t>3</w:t>
            </w:r>
            <w:r w:rsidRPr="00F860D9">
              <w:t xml:space="preserve"> months before reported certification date to </w:t>
            </w:r>
            <w:r w:rsidR="00621BE3">
              <w:t>9</w:t>
            </w:r>
            <w:r w:rsidRPr="00F860D9">
              <w:t xml:space="preserve"> months after reported certification date</w:t>
            </w:r>
          </w:p>
          <w:p w14:paraId="0FBA60A5" w14:textId="77777777" w:rsidR="00901C90" w:rsidRPr="00F860D9" w:rsidRDefault="00901C90" w:rsidP="00A36A2B">
            <w:pPr>
              <w:pStyle w:val="TableBullet"/>
              <w:ind w:left="288" w:hanging="256"/>
            </w:pPr>
            <w:r w:rsidRPr="00F860D9">
              <w:t>For postpartum and breastfeeding women, no more than 5</w:t>
            </w:r>
            <w:r>
              <w:t xml:space="preserve"> percent</w:t>
            </w:r>
            <w:r w:rsidRPr="00F860D9">
              <w:t xml:space="preserve"> should have blood-test date more than 9 months </w:t>
            </w:r>
            <w:r w:rsidR="00621BE3">
              <w:t>after</w:t>
            </w:r>
            <w:r w:rsidRPr="00F860D9">
              <w:t xml:space="preserve"> certification date</w:t>
            </w:r>
          </w:p>
          <w:p w14:paraId="7C1A51C2" w14:textId="77777777" w:rsidR="00901C90" w:rsidRPr="00F860D9" w:rsidRDefault="00901C90" w:rsidP="00621BE3">
            <w:pPr>
              <w:pStyle w:val="TableBullet"/>
              <w:ind w:left="288" w:hanging="256"/>
            </w:pPr>
            <w:r w:rsidRPr="00F860D9">
              <w:t>For postpartum and breastfeeding women, no more than 5</w:t>
            </w:r>
            <w:r>
              <w:t xml:space="preserve"> percent</w:t>
            </w:r>
            <w:r w:rsidRPr="00F860D9">
              <w:t xml:space="preserve"> should have blood-test date more than 3 months </w:t>
            </w:r>
            <w:r w:rsidR="00621BE3">
              <w:t>before</w:t>
            </w:r>
            <w:r w:rsidRPr="00F860D9">
              <w:t xml:space="preserve"> certification date</w:t>
            </w:r>
          </w:p>
          <w:p w14:paraId="18BF8C0B" w14:textId="77777777" w:rsidR="00901C90" w:rsidRPr="00F860D9" w:rsidRDefault="00901C90" w:rsidP="00A36A2B">
            <w:pPr>
              <w:pStyle w:val="TableBullet"/>
              <w:ind w:left="288" w:hanging="256"/>
            </w:pPr>
            <w:r w:rsidRPr="00F860D9">
              <w:t>For children, no more than 5</w:t>
            </w:r>
            <w:r>
              <w:t xml:space="preserve"> percent</w:t>
            </w:r>
            <w:r w:rsidRPr="00F860D9">
              <w:t xml:space="preserve"> should have blood-test date more than 15 months </w:t>
            </w:r>
            <w:r w:rsidR="00621BE3">
              <w:t>after</w:t>
            </w:r>
            <w:r w:rsidRPr="00F860D9">
              <w:t xml:space="preserve"> certification date</w:t>
            </w:r>
          </w:p>
          <w:p w14:paraId="076C528C" w14:textId="77777777" w:rsidR="00901C90" w:rsidRPr="00F860D9" w:rsidRDefault="00901C90" w:rsidP="00621BE3">
            <w:pPr>
              <w:pStyle w:val="TableBullet"/>
              <w:ind w:left="288" w:hanging="256"/>
            </w:pPr>
            <w:r w:rsidRPr="00F860D9">
              <w:t>For children, no more than 5</w:t>
            </w:r>
            <w:r>
              <w:t xml:space="preserve"> percent</w:t>
            </w:r>
            <w:r w:rsidRPr="00F860D9">
              <w:t xml:space="preserve"> should have blood-test date more than 3 months </w:t>
            </w:r>
            <w:r w:rsidR="00621BE3">
              <w:t>before</w:t>
            </w:r>
            <w:r w:rsidRPr="00F860D9">
              <w:t xml:space="preserve"> certification date</w:t>
            </w:r>
          </w:p>
        </w:tc>
      </w:tr>
      <w:tr w:rsidR="00901C90" w:rsidRPr="00270F0E" w14:paraId="0009B9BA" w14:textId="77777777" w:rsidTr="00B010C4">
        <w:trPr>
          <w:cantSplit/>
          <w:trHeight w:val="288"/>
        </w:trPr>
        <w:tc>
          <w:tcPr>
            <w:tcW w:w="1543" w:type="pct"/>
            <w:shd w:val="clear" w:color="auto" w:fill="auto"/>
          </w:tcPr>
          <w:p w14:paraId="72445B74"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Weight/Certification Category</w:t>
            </w:r>
          </w:p>
        </w:tc>
        <w:tc>
          <w:tcPr>
            <w:tcW w:w="3457" w:type="pct"/>
            <w:shd w:val="clear" w:color="auto" w:fill="auto"/>
          </w:tcPr>
          <w:p w14:paraId="43755DA3" w14:textId="77777777" w:rsidR="00901C90" w:rsidRPr="00F860D9" w:rsidRDefault="00901C90" w:rsidP="00A36A2B">
            <w:pPr>
              <w:pStyle w:val="TableBullet"/>
              <w:ind w:left="288" w:hanging="256"/>
            </w:pPr>
            <w:r w:rsidRPr="00F860D9">
              <w:t>No more than 5</w:t>
            </w:r>
            <w:r>
              <w:t xml:space="preserve"> percent</w:t>
            </w:r>
            <w:r w:rsidRPr="00F860D9">
              <w:t xml:space="preserve"> missing in each certification category</w:t>
            </w:r>
          </w:p>
          <w:p w14:paraId="089610A8" w14:textId="77777777" w:rsidR="00901C90" w:rsidRPr="00F860D9" w:rsidRDefault="00901C90" w:rsidP="00A36A2B">
            <w:pPr>
              <w:pStyle w:val="TableBullet"/>
              <w:ind w:left="288" w:hanging="256"/>
            </w:pPr>
            <w:r>
              <w:t>Less than 5 percent</w:t>
            </w:r>
            <w:r w:rsidRPr="00F860D9">
              <w:t xml:space="preserve"> should </w:t>
            </w:r>
            <w:r>
              <w:t xml:space="preserve">weigh </w:t>
            </w:r>
            <w:r w:rsidRPr="00F860D9">
              <w:t>less than 100 pounds</w:t>
            </w:r>
          </w:p>
        </w:tc>
      </w:tr>
      <w:tr w:rsidR="00901C90" w:rsidRPr="00270F0E" w14:paraId="1113D4BD" w14:textId="77777777" w:rsidTr="00B010C4">
        <w:trPr>
          <w:cantSplit/>
          <w:trHeight w:val="288"/>
        </w:trPr>
        <w:tc>
          <w:tcPr>
            <w:tcW w:w="1543" w:type="pct"/>
            <w:shd w:val="clear" w:color="auto" w:fill="auto"/>
          </w:tcPr>
          <w:p w14:paraId="1026CCFF"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Weight (pounds)/Weight (grams)</w:t>
            </w:r>
          </w:p>
        </w:tc>
        <w:tc>
          <w:tcPr>
            <w:tcW w:w="3457" w:type="pct"/>
            <w:shd w:val="clear" w:color="auto" w:fill="auto"/>
          </w:tcPr>
          <w:p w14:paraId="3B92FD7F" w14:textId="77777777" w:rsidR="00901C90" w:rsidRPr="00F860D9" w:rsidRDefault="00901C90" w:rsidP="00A36A2B">
            <w:pPr>
              <w:pStyle w:val="TableBullet"/>
              <w:ind w:left="288" w:hanging="256"/>
            </w:pPr>
            <w:r w:rsidRPr="00F860D9">
              <w:t>Weight in grams or pounds should be reported</w:t>
            </w:r>
          </w:p>
        </w:tc>
      </w:tr>
      <w:tr w:rsidR="00901C90" w:rsidRPr="00270F0E" w14:paraId="52EA1A8F" w14:textId="77777777" w:rsidTr="00B010C4">
        <w:trPr>
          <w:cantSplit/>
          <w:trHeight w:val="288"/>
        </w:trPr>
        <w:tc>
          <w:tcPr>
            <w:tcW w:w="1543" w:type="pct"/>
            <w:shd w:val="clear" w:color="auto" w:fill="auto"/>
          </w:tcPr>
          <w:p w14:paraId="40D511A1"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Height/Certification Category</w:t>
            </w:r>
          </w:p>
        </w:tc>
        <w:tc>
          <w:tcPr>
            <w:tcW w:w="3457" w:type="pct"/>
            <w:shd w:val="clear" w:color="auto" w:fill="auto"/>
          </w:tcPr>
          <w:p w14:paraId="49122574" w14:textId="77777777" w:rsidR="00901C90" w:rsidRPr="00F860D9" w:rsidRDefault="00901C90" w:rsidP="00A36A2B">
            <w:pPr>
              <w:pStyle w:val="TableBullet"/>
              <w:ind w:left="288" w:hanging="256"/>
            </w:pPr>
            <w:r w:rsidRPr="00F860D9">
              <w:t>No more than 5</w:t>
            </w:r>
            <w:r>
              <w:t xml:space="preserve"> percent</w:t>
            </w:r>
            <w:r w:rsidRPr="00F860D9">
              <w:t xml:space="preserve"> missing in each certification category</w:t>
            </w:r>
          </w:p>
          <w:p w14:paraId="5833B66B" w14:textId="77777777" w:rsidR="00901C90" w:rsidRPr="00F860D9" w:rsidRDefault="00901C90" w:rsidP="00A36A2B">
            <w:pPr>
              <w:pStyle w:val="TableBullet"/>
              <w:ind w:left="288" w:hanging="256"/>
            </w:pPr>
            <w:r>
              <w:t>At least 75 percent</w:t>
            </w:r>
            <w:r w:rsidRPr="00F860D9">
              <w:t xml:space="preserve"> should be between 5’ and 5’11”</w:t>
            </w:r>
          </w:p>
        </w:tc>
      </w:tr>
      <w:tr w:rsidR="00901C90" w:rsidRPr="00270F0E" w14:paraId="55278542" w14:textId="77777777" w:rsidTr="00B010C4">
        <w:trPr>
          <w:cantSplit/>
          <w:trHeight w:val="288"/>
        </w:trPr>
        <w:tc>
          <w:tcPr>
            <w:tcW w:w="1543" w:type="pct"/>
            <w:shd w:val="clear" w:color="auto" w:fill="auto"/>
          </w:tcPr>
          <w:p w14:paraId="7A09CB2B"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Height (inches)/Height (centimeters)</w:t>
            </w:r>
          </w:p>
        </w:tc>
        <w:tc>
          <w:tcPr>
            <w:tcW w:w="3457" w:type="pct"/>
            <w:shd w:val="clear" w:color="auto" w:fill="auto"/>
          </w:tcPr>
          <w:p w14:paraId="64C42E0D" w14:textId="77777777" w:rsidR="00901C90" w:rsidRPr="00F860D9" w:rsidRDefault="00901C90" w:rsidP="00A36A2B">
            <w:pPr>
              <w:pStyle w:val="TableBullet"/>
              <w:ind w:left="288" w:hanging="256"/>
            </w:pPr>
            <w:r w:rsidRPr="00F860D9">
              <w:t>Height in inches or centimeters should be reported</w:t>
            </w:r>
          </w:p>
        </w:tc>
      </w:tr>
      <w:tr w:rsidR="00901C90" w:rsidRPr="00270F0E" w14:paraId="3312FCF3" w14:textId="77777777" w:rsidTr="00B010C4">
        <w:trPr>
          <w:cantSplit/>
          <w:trHeight w:val="288"/>
        </w:trPr>
        <w:tc>
          <w:tcPr>
            <w:tcW w:w="1543" w:type="pct"/>
            <w:shd w:val="clear" w:color="auto" w:fill="auto"/>
          </w:tcPr>
          <w:p w14:paraId="68301B54"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Height/Weight/Certification Category</w:t>
            </w:r>
          </w:p>
        </w:tc>
        <w:tc>
          <w:tcPr>
            <w:tcW w:w="3457" w:type="pct"/>
            <w:shd w:val="clear" w:color="auto" w:fill="auto"/>
          </w:tcPr>
          <w:p w14:paraId="18954401" w14:textId="77777777" w:rsidR="00901C90" w:rsidRPr="00F860D9" w:rsidRDefault="00901C90" w:rsidP="00A36A2B">
            <w:pPr>
              <w:pStyle w:val="TableBullet"/>
              <w:ind w:left="288" w:hanging="256"/>
            </w:pPr>
            <w:r w:rsidRPr="00F860D9">
              <w:t>Infants: Most should be between 5</w:t>
            </w:r>
            <w:r>
              <w:t xml:space="preserve"> and </w:t>
            </w:r>
            <w:r w:rsidRPr="00F860D9">
              <w:t>40 pounds and 16</w:t>
            </w:r>
            <w:r>
              <w:t xml:space="preserve"> to </w:t>
            </w:r>
            <w:r w:rsidRPr="00F860D9">
              <w:t>30 inches</w:t>
            </w:r>
          </w:p>
          <w:p w14:paraId="315E8FB7" w14:textId="77777777" w:rsidR="00901C90" w:rsidRPr="00F860D9" w:rsidRDefault="00901C90" w:rsidP="00A36A2B">
            <w:pPr>
              <w:pStyle w:val="TableBullet"/>
              <w:ind w:left="288" w:hanging="256"/>
            </w:pPr>
            <w:r w:rsidRPr="00F860D9">
              <w:t>Children: Most should be between 21</w:t>
            </w:r>
            <w:r>
              <w:t xml:space="preserve"> and </w:t>
            </w:r>
            <w:r w:rsidRPr="00F860D9">
              <w:t>60 pounds and 21</w:t>
            </w:r>
            <w:r>
              <w:t xml:space="preserve"> to </w:t>
            </w:r>
            <w:r w:rsidRPr="00F860D9">
              <w:t>48 inches</w:t>
            </w:r>
          </w:p>
          <w:p w14:paraId="13BC1F8C" w14:textId="77777777" w:rsidR="00901C90" w:rsidRPr="00F860D9" w:rsidRDefault="00901C90" w:rsidP="00A36A2B">
            <w:pPr>
              <w:pStyle w:val="TableBullet"/>
              <w:ind w:left="288" w:hanging="256"/>
            </w:pPr>
            <w:r w:rsidRPr="00F860D9">
              <w:t xml:space="preserve">Breastfeeding and postpartum women (using weight and height converted to </w:t>
            </w:r>
            <w:r>
              <w:t>body mass index [</w:t>
            </w:r>
            <w:r w:rsidRPr="00F860D9">
              <w:t>BMI</w:t>
            </w:r>
            <w:r>
              <w:t>]</w:t>
            </w:r>
            <w:r w:rsidRPr="00F860D9">
              <w:t xml:space="preserve"> measure): Check for outliers (normal is 19.8–26.0; many will be overweight)</w:t>
            </w:r>
          </w:p>
        </w:tc>
      </w:tr>
      <w:tr w:rsidR="00901C90" w:rsidRPr="00270F0E" w14:paraId="4381EBFE" w14:textId="77777777" w:rsidTr="00B010C4">
        <w:trPr>
          <w:cantSplit/>
          <w:trHeight w:val="288"/>
        </w:trPr>
        <w:tc>
          <w:tcPr>
            <w:tcW w:w="1543" w:type="pct"/>
            <w:shd w:val="clear" w:color="auto" w:fill="auto"/>
          </w:tcPr>
          <w:p w14:paraId="7A7ECDDE"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Height/Age</w:t>
            </w:r>
            <w:r>
              <w:rPr>
                <w:rFonts w:asciiTheme="minorHAnsi" w:hAnsiTheme="minorHAnsi"/>
                <w:sz w:val="18"/>
                <w:szCs w:val="18"/>
              </w:rPr>
              <w:t>/</w:t>
            </w:r>
            <w:r w:rsidRPr="00F860D9">
              <w:rPr>
                <w:rFonts w:asciiTheme="minorHAnsi" w:hAnsiTheme="minorHAnsi"/>
                <w:sz w:val="18"/>
                <w:szCs w:val="18"/>
              </w:rPr>
              <w:t>Height Measurement Date/Certification Category</w:t>
            </w:r>
          </w:p>
        </w:tc>
        <w:tc>
          <w:tcPr>
            <w:tcW w:w="3457" w:type="pct"/>
            <w:shd w:val="clear" w:color="auto" w:fill="auto"/>
          </w:tcPr>
          <w:p w14:paraId="6DACA473" w14:textId="77777777" w:rsidR="00901C90" w:rsidRPr="00F860D9" w:rsidRDefault="00901C90" w:rsidP="00A36A2B">
            <w:pPr>
              <w:pStyle w:val="TableBullet"/>
              <w:ind w:left="288" w:hanging="256"/>
            </w:pPr>
            <w:r w:rsidRPr="00F860D9">
              <w:t>Infants and children age</w:t>
            </w:r>
            <w:r>
              <w:t>d</w:t>
            </w:r>
            <w:r w:rsidRPr="00F860D9">
              <w:t xml:space="preserve"> 0</w:t>
            </w:r>
            <w:r w:rsidRPr="00F860D9">
              <w:softHyphen/>
            </w:r>
            <w:r w:rsidRPr="00F860D9">
              <w:softHyphen/>
              <w:t xml:space="preserve">–23 months: Most should be in the normal range of height by age percentiles (Note: Normal range is defined by </w:t>
            </w:r>
            <w:r>
              <w:t>World Health Organization [</w:t>
            </w:r>
            <w:r w:rsidRPr="00F860D9">
              <w:t>WHO</w:t>
            </w:r>
            <w:r>
              <w:t>]</w:t>
            </w:r>
            <w:r w:rsidRPr="00F860D9">
              <w:t xml:space="preserve"> anthropometric curves)</w:t>
            </w:r>
          </w:p>
          <w:p w14:paraId="132DB1B6" w14:textId="77777777" w:rsidR="00901C90" w:rsidRPr="00F860D9" w:rsidRDefault="00901C90" w:rsidP="00A36A2B">
            <w:pPr>
              <w:pStyle w:val="TableBullet"/>
              <w:ind w:left="288" w:hanging="256"/>
            </w:pPr>
            <w:r w:rsidRPr="00F860D9">
              <w:t>Children age</w:t>
            </w:r>
            <w:r>
              <w:t>d</w:t>
            </w:r>
            <w:r w:rsidRPr="00F860D9">
              <w:t xml:space="preserve"> 24–60 months: Most should be in the normal range of height by age percentiles (Note: Normal range is defined by </w:t>
            </w:r>
            <w:r>
              <w:t>Centers for Disease Control and Prevention [</w:t>
            </w:r>
            <w:r w:rsidRPr="00F860D9">
              <w:t>CDC</w:t>
            </w:r>
            <w:r>
              <w:t>]</w:t>
            </w:r>
            <w:r w:rsidRPr="00F860D9">
              <w:t xml:space="preserve"> anthropometric curves)</w:t>
            </w:r>
          </w:p>
          <w:p w14:paraId="5B07562D" w14:textId="77777777" w:rsidR="00901C90" w:rsidRPr="00F860D9" w:rsidRDefault="00901C90" w:rsidP="000A7722">
            <w:pPr>
              <w:pStyle w:val="TableBullet"/>
              <w:ind w:left="288" w:hanging="256"/>
            </w:pPr>
            <w:r w:rsidRPr="00F860D9">
              <w:t>Less than 5</w:t>
            </w:r>
            <w:r>
              <w:t xml:space="preserve"> percent</w:t>
            </w:r>
            <w:r w:rsidRPr="00F860D9">
              <w:t xml:space="preserve"> bad values (biologically implausible or missing data) for infants and for children</w:t>
            </w:r>
          </w:p>
        </w:tc>
      </w:tr>
      <w:tr w:rsidR="00901C90" w:rsidRPr="00270F0E" w14:paraId="46B88D37" w14:textId="77777777" w:rsidTr="00B010C4">
        <w:trPr>
          <w:cantSplit/>
          <w:trHeight w:val="288"/>
        </w:trPr>
        <w:tc>
          <w:tcPr>
            <w:tcW w:w="1543" w:type="pct"/>
            <w:shd w:val="clear" w:color="auto" w:fill="auto"/>
          </w:tcPr>
          <w:p w14:paraId="6A473B79"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Weight/Height</w:t>
            </w:r>
            <w:r>
              <w:rPr>
                <w:rFonts w:asciiTheme="minorHAnsi" w:hAnsiTheme="minorHAnsi"/>
                <w:sz w:val="18"/>
                <w:szCs w:val="18"/>
              </w:rPr>
              <w:t>/</w:t>
            </w:r>
            <w:r w:rsidRPr="00F860D9">
              <w:rPr>
                <w:rFonts w:asciiTheme="minorHAnsi" w:hAnsiTheme="minorHAnsi"/>
                <w:sz w:val="18"/>
                <w:szCs w:val="18"/>
              </w:rPr>
              <w:t>Age/Height Measurement Date/Certification Category</w:t>
            </w:r>
          </w:p>
        </w:tc>
        <w:tc>
          <w:tcPr>
            <w:tcW w:w="3457" w:type="pct"/>
            <w:shd w:val="clear" w:color="auto" w:fill="auto"/>
          </w:tcPr>
          <w:p w14:paraId="49C186BE" w14:textId="77777777" w:rsidR="00901C90" w:rsidRPr="00F860D9" w:rsidRDefault="00901C90" w:rsidP="00A36A2B">
            <w:pPr>
              <w:pStyle w:val="TableBullet"/>
              <w:ind w:left="288" w:hanging="256"/>
            </w:pPr>
            <w:r w:rsidRPr="00F860D9">
              <w:t>Infants and children age</w:t>
            </w:r>
            <w:r>
              <w:t>d</w:t>
            </w:r>
            <w:r w:rsidRPr="00F860D9">
              <w:t xml:space="preserve"> 0–23 months: Most should be in the normal range of weight to height percentiles (Note: Normal range is defined by WHO anthropomorphic curves)</w:t>
            </w:r>
          </w:p>
          <w:p w14:paraId="205B158C" w14:textId="77777777" w:rsidR="00901C90" w:rsidRPr="00F860D9" w:rsidRDefault="00901C90" w:rsidP="00A36A2B">
            <w:pPr>
              <w:pStyle w:val="TableBullet"/>
              <w:ind w:left="288" w:hanging="256"/>
            </w:pPr>
            <w:r w:rsidRPr="00F860D9">
              <w:t>Children age</w:t>
            </w:r>
            <w:r>
              <w:t>d</w:t>
            </w:r>
            <w:r w:rsidRPr="00F860D9">
              <w:t xml:space="preserve"> 24</w:t>
            </w:r>
            <w:r w:rsidRPr="00F860D9">
              <w:softHyphen/>
              <w:t>–60 months: Most should be in the normal range of weight to height percentiles (Note: Normal range is defined by CDC anthropomorphic curves)</w:t>
            </w:r>
          </w:p>
          <w:p w14:paraId="61564C43" w14:textId="77777777" w:rsidR="00901C90" w:rsidRPr="00F860D9" w:rsidRDefault="00901C90" w:rsidP="000A7722">
            <w:pPr>
              <w:pStyle w:val="TableBullet"/>
              <w:ind w:left="288" w:hanging="256"/>
            </w:pPr>
            <w:r w:rsidRPr="00F860D9">
              <w:t>Less than 5</w:t>
            </w:r>
            <w:r>
              <w:t xml:space="preserve"> percent</w:t>
            </w:r>
            <w:r w:rsidRPr="00F860D9">
              <w:t xml:space="preserve"> bad values (biologically implausible or missing data) for infants and for children</w:t>
            </w:r>
          </w:p>
        </w:tc>
      </w:tr>
      <w:tr w:rsidR="00901C90" w:rsidRPr="00270F0E" w14:paraId="5711E14F" w14:textId="77777777" w:rsidTr="00B010C4">
        <w:trPr>
          <w:cantSplit/>
          <w:trHeight w:val="288"/>
        </w:trPr>
        <w:tc>
          <w:tcPr>
            <w:tcW w:w="1543" w:type="pct"/>
            <w:shd w:val="clear" w:color="auto" w:fill="auto"/>
          </w:tcPr>
          <w:p w14:paraId="310E5FE2"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Weight/Age</w:t>
            </w:r>
            <w:r>
              <w:rPr>
                <w:rFonts w:asciiTheme="minorHAnsi" w:hAnsiTheme="minorHAnsi"/>
                <w:sz w:val="18"/>
                <w:szCs w:val="18"/>
              </w:rPr>
              <w:t>/</w:t>
            </w:r>
            <w:r w:rsidRPr="00F860D9">
              <w:rPr>
                <w:rFonts w:asciiTheme="minorHAnsi" w:hAnsiTheme="minorHAnsi"/>
                <w:sz w:val="18"/>
                <w:szCs w:val="18"/>
              </w:rPr>
              <w:t>Height Measurement Date/Certification Category</w:t>
            </w:r>
          </w:p>
        </w:tc>
        <w:tc>
          <w:tcPr>
            <w:tcW w:w="3457" w:type="pct"/>
            <w:shd w:val="clear" w:color="auto" w:fill="auto"/>
          </w:tcPr>
          <w:p w14:paraId="0F811FF8" w14:textId="77777777" w:rsidR="00901C90" w:rsidRPr="00F860D9" w:rsidRDefault="00901C90" w:rsidP="00A36A2B">
            <w:pPr>
              <w:pStyle w:val="TableBullet"/>
              <w:ind w:left="288" w:hanging="256"/>
            </w:pPr>
            <w:r w:rsidRPr="00F860D9">
              <w:t>Infants and children age</w:t>
            </w:r>
            <w:r>
              <w:t>d</w:t>
            </w:r>
            <w:r w:rsidRPr="00F860D9">
              <w:t xml:space="preserve"> 0–23 months: Most should be in the normal range of weight by age percentiles (Note: Normal range is defined by WHO anthropomorphic curves)</w:t>
            </w:r>
          </w:p>
          <w:p w14:paraId="67B42FC7" w14:textId="77777777" w:rsidR="00901C90" w:rsidRPr="00F860D9" w:rsidRDefault="00901C90" w:rsidP="00A36A2B">
            <w:pPr>
              <w:pStyle w:val="TableBullet"/>
              <w:ind w:left="288" w:hanging="256"/>
            </w:pPr>
            <w:r w:rsidRPr="00F860D9">
              <w:t>Infants and children age</w:t>
            </w:r>
            <w:r>
              <w:t>d</w:t>
            </w:r>
            <w:r w:rsidRPr="00F860D9">
              <w:t xml:space="preserve"> 24–60 months: Most should be in the normal range of weight by age percentiles (Note: Normal range is defined by CDC anthropomorphic curves)</w:t>
            </w:r>
          </w:p>
          <w:p w14:paraId="0699D876" w14:textId="77777777" w:rsidR="00901C90" w:rsidRPr="00F860D9" w:rsidRDefault="00901C90" w:rsidP="000A7722">
            <w:pPr>
              <w:pStyle w:val="TableBullet"/>
              <w:ind w:left="288" w:hanging="256"/>
            </w:pPr>
            <w:r w:rsidRPr="00F860D9">
              <w:t>Less than 5</w:t>
            </w:r>
            <w:r>
              <w:t xml:space="preserve"> percent</w:t>
            </w:r>
            <w:r w:rsidRPr="00F860D9">
              <w:t xml:space="preserve"> bad values (biologically implausible or missing data) for infants and for children</w:t>
            </w:r>
          </w:p>
        </w:tc>
      </w:tr>
      <w:tr w:rsidR="00901C90" w:rsidRPr="00270F0E" w14:paraId="455C622D" w14:textId="77777777" w:rsidTr="00B010C4">
        <w:trPr>
          <w:cantSplit/>
          <w:trHeight w:val="288"/>
        </w:trPr>
        <w:tc>
          <w:tcPr>
            <w:tcW w:w="1543" w:type="pct"/>
            <w:shd w:val="clear" w:color="auto" w:fill="auto"/>
          </w:tcPr>
          <w:p w14:paraId="63FD879D" w14:textId="77777777" w:rsidR="00901C90" w:rsidRPr="00F860D9" w:rsidRDefault="00901C90" w:rsidP="000A7722">
            <w:pPr>
              <w:pStyle w:val="TableText-IPR"/>
              <w:keepNext/>
              <w:spacing w:before="20" w:after="20"/>
              <w:rPr>
                <w:rFonts w:asciiTheme="minorHAnsi" w:hAnsiTheme="minorHAnsi"/>
                <w:sz w:val="18"/>
                <w:szCs w:val="18"/>
              </w:rPr>
            </w:pPr>
            <w:r w:rsidRPr="00F860D9">
              <w:rPr>
                <w:rFonts w:asciiTheme="minorHAnsi" w:hAnsiTheme="minorHAnsi"/>
                <w:sz w:val="18"/>
                <w:szCs w:val="18"/>
              </w:rPr>
              <w:t xml:space="preserve">Height </w:t>
            </w:r>
            <w:r>
              <w:rPr>
                <w:rFonts w:asciiTheme="minorHAnsi" w:hAnsiTheme="minorHAnsi"/>
                <w:sz w:val="18"/>
                <w:szCs w:val="18"/>
              </w:rPr>
              <w:t>and</w:t>
            </w:r>
            <w:r w:rsidRPr="00F860D9">
              <w:rPr>
                <w:rFonts w:asciiTheme="minorHAnsi" w:hAnsiTheme="minorHAnsi"/>
                <w:sz w:val="18"/>
                <w:szCs w:val="18"/>
              </w:rPr>
              <w:t xml:space="preserve"> Weight Measurement Date/Age/Certification Category</w:t>
            </w:r>
          </w:p>
        </w:tc>
        <w:tc>
          <w:tcPr>
            <w:tcW w:w="3457" w:type="pct"/>
            <w:shd w:val="clear" w:color="auto" w:fill="auto"/>
          </w:tcPr>
          <w:p w14:paraId="10486BCD" w14:textId="77777777" w:rsidR="00901C90" w:rsidRPr="00F860D9" w:rsidRDefault="00901C90" w:rsidP="00CC6E4D">
            <w:pPr>
              <w:pStyle w:val="TableBullet"/>
              <w:keepNext/>
              <w:ind w:left="288" w:hanging="256"/>
            </w:pPr>
            <w:r w:rsidRPr="00F860D9">
              <w:t>Infants and children: Check that age at height and weight measurement date is appropriate for certification category; more than 5</w:t>
            </w:r>
            <w:r>
              <w:t xml:space="preserve"> percent</w:t>
            </w:r>
            <w:r w:rsidRPr="00F860D9">
              <w:t xml:space="preserve"> out of range indicates a potential problem</w:t>
            </w:r>
          </w:p>
        </w:tc>
      </w:tr>
      <w:tr w:rsidR="00901C90" w:rsidRPr="00270F0E" w14:paraId="097A107A" w14:textId="77777777" w:rsidTr="00B010C4">
        <w:trPr>
          <w:cantSplit/>
          <w:trHeight w:val="288"/>
        </w:trPr>
        <w:tc>
          <w:tcPr>
            <w:tcW w:w="1543" w:type="pct"/>
            <w:shd w:val="clear" w:color="auto" w:fill="auto"/>
          </w:tcPr>
          <w:p w14:paraId="042F35DD" w14:textId="77777777" w:rsidR="00901C90" w:rsidRPr="00F860D9" w:rsidRDefault="00901C90" w:rsidP="00E76369">
            <w:pPr>
              <w:pStyle w:val="TableText-IPR"/>
              <w:spacing w:before="20" w:after="20"/>
              <w:rPr>
                <w:rFonts w:asciiTheme="minorHAnsi" w:hAnsiTheme="minorHAnsi"/>
                <w:sz w:val="18"/>
                <w:szCs w:val="18"/>
              </w:rPr>
            </w:pPr>
            <w:r w:rsidRPr="00F860D9">
              <w:rPr>
                <w:rFonts w:asciiTheme="minorHAnsi" w:hAnsiTheme="minorHAnsi"/>
                <w:sz w:val="18"/>
                <w:szCs w:val="18"/>
              </w:rPr>
              <w:t>Currently Breastfed/Certification Category</w:t>
            </w:r>
          </w:p>
        </w:tc>
        <w:tc>
          <w:tcPr>
            <w:tcW w:w="3457" w:type="pct"/>
            <w:shd w:val="clear" w:color="auto" w:fill="auto"/>
          </w:tcPr>
          <w:p w14:paraId="223206C6" w14:textId="77777777" w:rsidR="00901C90" w:rsidRPr="00F860D9" w:rsidRDefault="00901C90" w:rsidP="00A36A2B">
            <w:pPr>
              <w:pStyle w:val="TableBullet"/>
              <w:ind w:left="288" w:hanging="256"/>
            </w:pPr>
            <w:r w:rsidRPr="00F860D9">
              <w:t>Infants and children: Should be asked, but 100</w:t>
            </w:r>
            <w:r>
              <w:t xml:space="preserve"> percent</w:t>
            </w:r>
            <w:r w:rsidRPr="00F860D9">
              <w:t xml:space="preserve"> response not required</w:t>
            </w:r>
          </w:p>
          <w:p w14:paraId="743AA933" w14:textId="77777777" w:rsidR="00901C90" w:rsidRPr="00F860D9" w:rsidRDefault="00901C90" w:rsidP="00A36A2B">
            <w:pPr>
              <w:pStyle w:val="TableBullet"/>
              <w:ind w:left="288" w:hanging="256"/>
            </w:pPr>
            <w:r w:rsidRPr="00F860D9">
              <w:t>Women: Should be missing</w:t>
            </w:r>
          </w:p>
        </w:tc>
      </w:tr>
      <w:tr w:rsidR="00901C90" w:rsidRPr="00270F0E" w14:paraId="6B9884C7" w14:textId="77777777" w:rsidTr="00B010C4">
        <w:trPr>
          <w:cantSplit/>
          <w:trHeight w:val="288"/>
        </w:trPr>
        <w:tc>
          <w:tcPr>
            <w:tcW w:w="1543" w:type="pct"/>
            <w:shd w:val="clear" w:color="auto" w:fill="auto"/>
          </w:tcPr>
          <w:p w14:paraId="2AD6D10B"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Ever Breastfed/Certification Category</w:t>
            </w:r>
          </w:p>
        </w:tc>
        <w:tc>
          <w:tcPr>
            <w:tcW w:w="3457" w:type="pct"/>
            <w:shd w:val="clear" w:color="auto" w:fill="auto"/>
          </w:tcPr>
          <w:p w14:paraId="0E1E59BB" w14:textId="77777777" w:rsidR="00901C90" w:rsidRPr="00F860D9" w:rsidRDefault="00901C90" w:rsidP="00A36A2B">
            <w:pPr>
              <w:pStyle w:val="TableBullet"/>
              <w:ind w:left="288" w:hanging="256"/>
            </w:pPr>
            <w:r w:rsidRPr="00F860D9">
              <w:t>Infants and children: Should be asked, but 100</w:t>
            </w:r>
            <w:r>
              <w:t xml:space="preserve"> percent</w:t>
            </w:r>
            <w:r w:rsidRPr="00F860D9">
              <w:t xml:space="preserve"> response not required</w:t>
            </w:r>
          </w:p>
          <w:p w14:paraId="3D652065" w14:textId="77777777" w:rsidR="00901C90" w:rsidRPr="00F860D9" w:rsidRDefault="00901C90" w:rsidP="00A36A2B">
            <w:pPr>
              <w:pStyle w:val="TableBullet"/>
              <w:ind w:left="288" w:hanging="256"/>
            </w:pPr>
            <w:r w:rsidRPr="00F860D9">
              <w:t>Women: Should be missing</w:t>
            </w:r>
          </w:p>
        </w:tc>
      </w:tr>
      <w:tr w:rsidR="00901C90" w:rsidRPr="00270F0E" w14:paraId="790E19D9" w14:textId="77777777" w:rsidTr="00B010C4">
        <w:trPr>
          <w:cantSplit/>
          <w:trHeight w:val="288"/>
        </w:trPr>
        <w:tc>
          <w:tcPr>
            <w:tcW w:w="1543" w:type="pct"/>
            <w:shd w:val="clear" w:color="auto" w:fill="auto"/>
          </w:tcPr>
          <w:p w14:paraId="552AA813"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Ever Breastfed/Currently Breastfed</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607EBC63" w14:textId="77777777" w:rsidR="00901C90" w:rsidRPr="00F860D9" w:rsidRDefault="00901C90" w:rsidP="00A36A2B">
            <w:pPr>
              <w:pStyle w:val="TableBullet"/>
              <w:ind w:left="288" w:hanging="256"/>
            </w:pPr>
            <w:r w:rsidRPr="00F860D9">
              <w:t>Infants and children only: Should have data for Ever Breastfed only if Currently Breastfed</w:t>
            </w:r>
            <w:r>
              <w:t xml:space="preserve"> </w:t>
            </w:r>
            <w:r w:rsidRPr="00F860D9">
              <w:t>= no</w:t>
            </w:r>
          </w:p>
        </w:tc>
      </w:tr>
      <w:tr w:rsidR="00901C90" w:rsidRPr="00270F0E" w14:paraId="13B8787B" w14:textId="77777777" w:rsidTr="00B010C4">
        <w:trPr>
          <w:cantSplit/>
          <w:trHeight w:val="288"/>
        </w:trPr>
        <w:tc>
          <w:tcPr>
            <w:tcW w:w="1543" w:type="pct"/>
            <w:shd w:val="clear" w:color="auto" w:fill="auto"/>
          </w:tcPr>
          <w:p w14:paraId="2D028BA6"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Ever Breastfed</w:t>
            </w:r>
            <w:r>
              <w:rPr>
                <w:rFonts w:asciiTheme="minorHAnsi" w:hAnsiTheme="minorHAnsi"/>
                <w:sz w:val="18"/>
                <w:szCs w:val="18"/>
              </w:rPr>
              <w:t>/</w:t>
            </w:r>
            <w:r w:rsidRPr="00F860D9">
              <w:rPr>
                <w:rFonts w:asciiTheme="minorHAnsi" w:hAnsiTheme="minorHAnsi"/>
                <w:sz w:val="18"/>
                <w:szCs w:val="18"/>
              </w:rPr>
              <w:t>Currently Breastfed/Age</w:t>
            </w:r>
          </w:p>
        </w:tc>
        <w:tc>
          <w:tcPr>
            <w:tcW w:w="3457" w:type="pct"/>
            <w:shd w:val="clear" w:color="auto" w:fill="auto"/>
          </w:tcPr>
          <w:p w14:paraId="55B435D9" w14:textId="77777777" w:rsidR="00901C90" w:rsidRPr="00F860D9" w:rsidRDefault="00901C90" w:rsidP="00EB4DC4">
            <w:pPr>
              <w:pStyle w:val="TableBullet"/>
              <w:numPr>
                <w:ilvl w:val="0"/>
                <w:numId w:val="0"/>
              </w:numPr>
              <w:spacing w:after="60"/>
            </w:pPr>
            <w:r w:rsidRPr="00F860D9">
              <w:t>Infants 6–13 months old as of April 30, 201</w:t>
            </w:r>
            <w:r>
              <w:t>8</w:t>
            </w:r>
            <w:r w:rsidRPr="00F860D9">
              <w:t xml:space="preserve">: </w:t>
            </w:r>
          </w:p>
          <w:p w14:paraId="7D8297CD" w14:textId="77777777" w:rsidR="00901C90" w:rsidRPr="00F860D9" w:rsidRDefault="00901C90" w:rsidP="00A36A2B">
            <w:pPr>
              <w:pStyle w:val="TableBullet"/>
              <w:ind w:left="302" w:hanging="270"/>
            </w:pPr>
            <w:r w:rsidRPr="00F860D9">
              <w:t>Should have few missing Currently Breastfed data</w:t>
            </w:r>
          </w:p>
          <w:p w14:paraId="160688BD" w14:textId="77777777" w:rsidR="00901C90" w:rsidRPr="00F860D9" w:rsidRDefault="00901C90" w:rsidP="00A36A2B">
            <w:pPr>
              <w:pStyle w:val="TableBullet"/>
              <w:ind w:left="302" w:hanging="270"/>
            </w:pPr>
            <w:r w:rsidRPr="00F860D9">
              <w:t>Should have data for Ever Breastfed only if Currently Breastfed = no</w:t>
            </w:r>
          </w:p>
        </w:tc>
      </w:tr>
      <w:tr w:rsidR="00901C90" w:rsidRPr="00270F0E" w14:paraId="00CEF645" w14:textId="77777777" w:rsidTr="00B010C4">
        <w:trPr>
          <w:cantSplit/>
          <w:trHeight w:val="288"/>
        </w:trPr>
        <w:tc>
          <w:tcPr>
            <w:tcW w:w="1543" w:type="pct"/>
            <w:shd w:val="clear" w:color="auto" w:fill="auto"/>
          </w:tcPr>
          <w:p w14:paraId="26F2B48B"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Currently Breastfed/Age</w:t>
            </w:r>
          </w:p>
        </w:tc>
        <w:tc>
          <w:tcPr>
            <w:tcW w:w="3457" w:type="pct"/>
            <w:shd w:val="clear" w:color="auto" w:fill="auto"/>
          </w:tcPr>
          <w:p w14:paraId="4804F244" w14:textId="77777777" w:rsidR="00901C90" w:rsidRPr="00F860D9" w:rsidRDefault="00901C90" w:rsidP="000A7722">
            <w:pPr>
              <w:pStyle w:val="TableBullet"/>
              <w:ind w:left="288" w:hanging="256"/>
            </w:pPr>
            <w:r w:rsidRPr="00F860D9">
              <w:t>Infants 6–13 months old: Should be at least 85% reported</w:t>
            </w:r>
          </w:p>
        </w:tc>
      </w:tr>
      <w:tr w:rsidR="00901C90" w:rsidRPr="00270F0E" w14:paraId="67B0DA7A" w14:textId="77777777" w:rsidTr="00B010C4">
        <w:trPr>
          <w:cantSplit/>
          <w:trHeight w:val="288"/>
        </w:trPr>
        <w:tc>
          <w:tcPr>
            <w:tcW w:w="1543" w:type="pct"/>
            <w:shd w:val="clear" w:color="auto" w:fill="auto"/>
          </w:tcPr>
          <w:p w14:paraId="1ECA6732"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Length of Time Breastfed/Age</w:t>
            </w:r>
            <w:r>
              <w:rPr>
                <w:rFonts w:asciiTheme="minorHAnsi" w:hAnsiTheme="minorHAnsi"/>
                <w:sz w:val="18"/>
                <w:szCs w:val="18"/>
              </w:rPr>
              <w:t>/</w:t>
            </w:r>
            <w:r w:rsidRPr="00F860D9">
              <w:rPr>
                <w:rFonts w:asciiTheme="minorHAnsi" w:hAnsiTheme="minorHAnsi"/>
                <w:sz w:val="18"/>
                <w:szCs w:val="18"/>
              </w:rPr>
              <w:t>Currently Breastfeeding</w:t>
            </w:r>
          </w:p>
        </w:tc>
        <w:tc>
          <w:tcPr>
            <w:tcW w:w="3457" w:type="pct"/>
            <w:shd w:val="clear" w:color="auto" w:fill="auto"/>
          </w:tcPr>
          <w:p w14:paraId="55E5B07F" w14:textId="77777777" w:rsidR="00901C90" w:rsidRPr="00F860D9" w:rsidRDefault="00901C90" w:rsidP="00A36A2B">
            <w:pPr>
              <w:pStyle w:val="TableBullet"/>
              <w:ind w:left="288" w:hanging="256"/>
            </w:pPr>
            <w:r w:rsidRPr="00F860D9">
              <w:t>Infants 6–13 months old: If Currently Breastfed = yes, then Length of Time Breastfed should be missing</w:t>
            </w:r>
          </w:p>
        </w:tc>
      </w:tr>
      <w:tr w:rsidR="00901C90" w:rsidRPr="00270F0E" w14:paraId="7B7AFCA4" w14:textId="77777777" w:rsidTr="00B010C4">
        <w:trPr>
          <w:cantSplit/>
          <w:trHeight w:val="288"/>
        </w:trPr>
        <w:tc>
          <w:tcPr>
            <w:tcW w:w="1543" w:type="pct"/>
            <w:shd w:val="clear" w:color="auto" w:fill="auto"/>
          </w:tcPr>
          <w:p w14:paraId="06BA76DB"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Length of Time Breastfed/Age</w:t>
            </w:r>
            <w:r>
              <w:rPr>
                <w:rFonts w:asciiTheme="minorHAnsi" w:hAnsiTheme="minorHAnsi"/>
                <w:sz w:val="18"/>
                <w:szCs w:val="18"/>
              </w:rPr>
              <w:t>/</w:t>
            </w:r>
            <w:r w:rsidRPr="00F860D9">
              <w:rPr>
                <w:rFonts w:asciiTheme="minorHAnsi" w:hAnsiTheme="minorHAnsi"/>
                <w:sz w:val="18"/>
                <w:szCs w:val="18"/>
              </w:rPr>
              <w:t>Ever Breastfed</w:t>
            </w:r>
          </w:p>
        </w:tc>
        <w:tc>
          <w:tcPr>
            <w:tcW w:w="3457" w:type="pct"/>
            <w:shd w:val="clear" w:color="auto" w:fill="auto"/>
          </w:tcPr>
          <w:p w14:paraId="3A6E5EB0" w14:textId="77777777" w:rsidR="00901C90" w:rsidRPr="00F860D9" w:rsidRDefault="00901C90" w:rsidP="00EB4DC4">
            <w:pPr>
              <w:pStyle w:val="TableBullet"/>
              <w:numPr>
                <w:ilvl w:val="0"/>
                <w:numId w:val="0"/>
              </w:numPr>
              <w:spacing w:after="60"/>
            </w:pPr>
            <w:r w:rsidRPr="00F860D9">
              <w:t xml:space="preserve">Infants 6–13 months old: </w:t>
            </w:r>
          </w:p>
          <w:p w14:paraId="37336971" w14:textId="77777777" w:rsidR="00901C90" w:rsidRPr="00F860D9" w:rsidRDefault="00901C90" w:rsidP="00A36A2B">
            <w:pPr>
              <w:pStyle w:val="TableBullet"/>
              <w:ind w:left="302" w:hanging="270"/>
            </w:pPr>
            <w:r w:rsidRPr="00F860D9">
              <w:t>If Ever Breastfed = yes, then Length of Time Breastfed should have data</w:t>
            </w:r>
          </w:p>
          <w:p w14:paraId="4A60F648" w14:textId="77777777" w:rsidR="00901C90" w:rsidRPr="00F860D9" w:rsidRDefault="00901C90" w:rsidP="00A36A2B">
            <w:pPr>
              <w:pStyle w:val="TableBullet"/>
              <w:ind w:left="302" w:hanging="270"/>
            </w:pPr>
            <w:r w:rsidRPr="00F860D9">
              <w:t>If Ever Breastfed = yes, then Length of Time Breastfed should have some, but not many, zeroes</w:t>
            </w:r>
          </w:p>
          <w:p w14:paraId="04D50705" w14:textId="77777777" w:rsidR="00901C90" w:rsidRPr="00F860D9" w:rsidRDefault="00901C90" w:rsidP="00A36A2B">
            <w:pPr>
              <w:pStyle w:val="TableBullet"/>
              <w:ind w:left="302" w:hanging="270"/>
            </w:pPr>
            <w:r w:rsidRPr="00F860D9">
              <w:t>If Ever Breastfed = no, then Length of Time Breastfed should be missing</w:t>
            </w:r>
          </w:p>
        </w:tc>
      </w:tr>
      <w:tr w:rsidR="00901C90" w:rsidRPr="00270F0E" w14:paraId="2980E69B" w14:textId="77777777" w:rsidTr="00B010C4">
        <w:trPr>
          <w:cantSplit/>
          <w:trHeight w:val="288"/>
        </w:trPr>
        <w:tc>
          <w:tcPr>
            <w:tcW w:w="1543" w:type="pct"/>
            <w:shd w:val="clear" w:color="auto" w:fill="auto"/>
          </w:tcPr>
          <w:p w14:paraId="383B17C4"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Date Breastfeeding Data Collected/Age</w:t>
            </w:r>
          </w:p>
        </w:tc>
        <w:tc>
          <w:tcPr>
            <w:tcW w:w="3457" w:type="pct"/>
            <w:shd w:val="clear" w:color="auto" w:fill="auto"/>
          </w:tcPr>
          <w:p w14:paraId="4E0B7B2A" w14:textId="77777777" w:rsidR="00901C90" w:rsidRPr="00F860D9" w:rsidRDefault="00901C90" w:rsidP="00A36A2B">
            <w:pPr>
              <w:pStyle w:val="TableBullet"/>
              <w:ind w:left="288" w:hanging="256"/>
            </w:pPr>
            <w:r w:rsidRPr="00F860D9">
              <w:t>Infants 6–13 months old: Should have few missing</w:t>
            </w:r>
          </w:p>
        </w:tc>
      </w:tr>
      <w:tr w:rsidR="00901C90" w:rsidRPr="00270F0E" w14:paraId="420B3A31" w14:textId="77777777" w:rsidTr="00B010C4">
        <w:trPr>
          <w:cantSplit/>
          <w:trHeight w:val="288"/>
        </w:trPr>
        <w:tc>
          <w:tcPr>
            <w:tcW w:w="1543" w:type="pct"/>
            <w:shd w:val="clear" w:color="auto" w:fill="auto"/>
          </w:tcPr>
          <w:p w14:paraId="511B94CF"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Date Breastfeeding Data Collected/Age Breastfeeding Data Collected/Currently Breastfeeding</w:t>
            </w:r>
          </w:p>
        </w:tc>
        <w:tc>
          <w:tcPr>
            <w:tcW w:w="3457" w:type="pct"/>
            <w:shd w:val="clear" w:color="auto" w:fill="auto"/>
          </w:tcPr>
          <w:p w14:paraId="2A28B480" w14:textId="77777777" w:rsidR="00901C90" w:rsidRPr="00F860D9" w:rsidRDefault="00901C90" w:rsidP="00EB4DC4">
            <w:pPr>
              <w:pStyle w:val="TableBullet"/>
              <w:numPr>
                <w:ilvl w:val="0"/>
                <w:numId w:val="0"/>
              </w:numPr>
              <w:spacing w:after="60"/>
            </w:pPr>
            <w:r w:rsidRPr="00F860D9">
              <w:t>Infants 6–13 months old:</w:t>
            </w:r>
          </w:p>
          <w:p w14:paraId="76A14A2B" w14:textId="77777777" w:rsidR="00901C90" w:rsidRPr="00F860D9" w:rsidRDefault="00901C90" w:rsidP="00A36A2B">
            <w:pPr>
              <w:pStyle w:val="TableBullet"/>
              <w:ind w:left="302" w:hanging="270"/>
            </w:pPr>
            <w:r w:rsidRPr="00F860D9">
              <w:t>Should not be many currently breastfeeding infants with data collected from 0–</w:t>
            </w:r>
            <w:r>
              <w:t xml:space="preserve"> to </w:t>
            </w:r>
            <w:r w:rsidRPr="00F860D9">
              <w:t xml:space="preserve">4 months old </w:t>
            </w:r>
          </w:p>
          <w:p w14:paraId="24A75240" w14:textId="77777777" w:rsidR="00901C90" w:rsidRPr="00F860D9" w:rsidRDefault="00901C90" w:rsidP="000A7722">
            <w:pPr>
              <w:pStyle w:val="TableBullet"/>
              <w:ind w:left="302" w:hanging="270"/>
            </w:pPr>
            <w:r w:rsidRPr="00F860D9">
              <w:t>High percentage of zeroes may indicate birth date was used instead of breastfeeding collection date</w:t>
            </w:r>
          </w:p>
        </w:tc>
      </w:tr>
      <w:tr w:rsidR="00901C90" w:rsidRPr="00270F0E" w14:paraId="5CFD6A6B" w14:textId="77777777" w:rsidTr="00B010C4">
        <w:trPr>
          <w:cantSplit/>
          <w:trHeight w:val="288"/>
        </w:trPr>
        <w:tc>
          <w:tcPr>
            <w:tcW w:w="1543" w:type="pct"/>
            <w:shd w:val="clear" w:color="auto" w:fill="auto"/>
          </w:tcPr>
          <w:p w14:paraId="43C43494"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Food Package Type/Certification Category</w:t>
            </w:r>
          </w:p>
        </w:tc>
        <w:tc>
          <w:tcPr>
            <w:tcW w:w="3457" w:type="pct"/>
            <w:shd w:val="clear" w:color="auto" w:fill="auto"/>
          </w:tcPr>
          <w:p w14:paraId="5921F63E" w14:textId="77777777" w:rsidR="00901C90" w:rsidRPr="00F860D9" w:rsidRDefault="00901C90" w:rsidP="00A36A2B">
            <w:pPr>
              <w:pStyle w:val="TableBullet"/>
              <w:ind w:left="288" w:hanging="256"/>
            </w:pPr>
            <w:r w:rsidRPr="00F860D9">
              <w:t>Check for correct assignment of food package type by certification category and age; no more than 15</w:t>
            </w:r>
            <w:r>
              <w:t xml:space="preserve"> percent</w:t>
            </w:r>
            <w:r w:rsidRPr="00F860D9">
              <w:t xml:space="preserve"> out of range for each certification category and age group</w:t>
            </w:r>
          </w:p>
          <w:p w14:paraId="06F0989F" w14:textId="77777777" w:rsidR="00901C90" w:rsidRPr="00F860D9" w:rsidRDefault="00901C90" w:rsidP="00A36A2B">
            <w:pPr>
              <w:pStyle w:val="TableBullet"/>
              <w:ind w:left="288" w:hanging="256"/>
            </w:pPr>
            <w:r w:rsidRPr="00F860D9">
              <w:t>Should be more participants assigned to other types than to medical types 11–22</w:t>
            </w:r>
          </w:p>
          <w:p w14:paraId="571BB50C" w14:textId="77777777" w:rsidR="00901C90" w:rsidRPr="00F860D9" w:rsidRDefault="00901C90" w:rsidP="000A7722">
            <w:pPr>
              <w:pStyle w:val="TableBullet"/>
              <w:ind w:left="288" w:hanging="256"/>
            </w:pPr>
            <w:r w:rsidRPr="00F860D9">
              <w:t xml:space="preserve">Check for a high </w:t>
            </w:r>
            <w:r>
              <w:t>percentage</w:t>
            </w:r>
            <w:r w:rsidRPr="00F860D9">
              <w:t xml:space="preserve"> of breastfeeding women with missing food package type data in conjunction with no reports of food package type 28</w:t>
            </w:r>
          </w:p>
        </w:tc>
      </w:tr>
      <w:tr w:rsidR="00901C90" w:rsidRPr="00270F0E" w14:paraId="4E52BC26" w14:textId="77777777" w:rsidTr="00B010C4">
        <w:trPr>
          <w:cantSplit/>
          <w:trHeight w:val="288"/>
        </w:trPr>
        <w:tc>
          <w:tcPr>
            <w:tcW w:w="1543" w:type="pct"/>
            <w:shd w:val="clear" w:color="auto" w:fill="auto"/>
          </w:tcPr>
          <w:p w14:paraId="00E87BA4"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Missing or Out of Range Food Package Type/Certification Category</w:t>
            </w:r>
          </w:p>
        </w:tc>
        <w:tc>
          <w:tcPr>
            <w:tcW w:w="3457" w:type="pct"/>
            <w:shd w:val="clear" w:color="auto" w:fill="auto"/>
          </w:tcPr>
          <w:p w14:paraId="71DC0436" w14:textId="77777777" w:rsidR="00901C90" w:rsidRPr="00F860D9" w:rsidRDefault="00901C90" w:rsidP="00A36A2B">
            <w:pPr>
              <w:pStyle w:val="TableBullet"/>
              <w:ind w:left="288" w:hanging="256"/>
            </w:pPr>
            <w:r w:rsidRPr="00F860D9">
              <w:t>States: No more than 5</w:t>
            </w:r>
            <w:r>
              <w:t xml:space="preserve"> percent</w:t>
            </w:r>
            <w:r w:rsidRPr="00F860D9">
              <w:t xml:space="preserve"> missing/out of range</w:t>
            </w:r>
          </w:p>
          <w:p w14:paraId="209A9052" w14:textId="77777777" w:rsidR="00901C90" w:rsidRPr="00F860D9" w:rsidRDefault="00901C90" w:rsidP="00A36A2B">
            <w:pPr>
              <w:pStyle w:val="TableBullet"/>
              <w:ind w:left="288" w:hanging="256"/>
            </w:pPr>
            <w:r w:rsidRPr="00F860D9">
              <w:t>ITOs: No more than 10</w:t>
            </w:r>
            <w:r>
              <w:t xml:space="preserve"> percent</w:t>
            </w:r>
            <w:r w:rsidRPr="00F860D9">
              <w:t xml:space="preserve"> missing/out of range</w:t>
            </w:r>
          </w:p>
          <w:p w14:paraId="649F4CD0" w14:textId="77777777" w:rsidR="00901C90" w:rsidRPr="00F860D9" w:rsidRDefault="00901C90" w:rsidP="00A36A2B">
            <w:pPr>
              <w:pStyle w:val="TableBullet"/>
              <w:ind w:left="288" w:hanging="256"/>
            </w:pPr>
            <w:r w:rsidRPr="00F860D9">
              <w:t>Check each certification category as well as overall total</w:t>
            </w:r>
          </w:p>
        </w:tc>
      </w:tr>
      <w:tr w:rsidR="00901C90" w:rsidRPr="00270F0E" w14:paraId="697D71B0" w14:textId="77777777" w:rsidTr="00B010C4">
        <w:trPr>
          <w:cantSplit/>
          <w:trHeight w:val="288"/>
        </w:trPr>
        <w:tc>
          <w:tcPr>
            <w:tcW w:w="1543" w:type="pct"/>
            <w:shd w:val="clear" w:color="auto" w:fill="auto"/>
          </w:tcPr>
          <w:p w14:paraId="5708EFEB"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Medical Food Package Types/Certification Category</w:t>
            </w:r>
          </w:p>
        </w:tc>
        <w:tc>
          <w:tcPr>
            <w:tcW w:w="3457" w:type="pct"/>
            <w:shd w:val="clear" w:color="auto" w:fill="auto"/>
          </w:tcPr>
          <w:p w14:paraId="0CE8FCB7" w14:textId="77777777" w:rsidR="00901C90" w:rsidRPr="00F860D9" w:rsidRDefault="00901C90" w:rsidP="00A36A2B">
            <w:pPr>
              <w:pStyle w:val="TableBullet"/>
              <w:ind w:left="288" w:hanging="256"/>
            </w:pPr>
            <w:r w:rsidRPr="00F860D9">
              <w:t>Pregnant Women: at least 95</w:t>
            </w:r>
            <w:r>
              <w:t xml:space="preserve"> percent</w:t>
            </w:r>
            <w:r w:rsidRPr="00F860D9">
              <w:t xml:space="preserve"> nonmedical</w:t>
            </w:r>
          </w:p>
          <w:p w14:paraId="6133B2FF" w14:textId="77777777" w:rsidR="00901C90" w:rsidRPr="00F860D9" w:rsidRDefault="00901C90" w:rsidP="00A36A2B">
            <w:pPr>
              <w:pStyle w:val="TableBullet"/>
              <w:ind w:left="288" w:hanging="256"/>
            </w:pPr>
            <w:r w:rsidRPr="00F860D9">
              <w:t>Breastfeeding Women: at least 97</w:t>
            </w:r>
            <w:r>
              <w:t xml:space="preserve"> percent</w:t>
            </w:r>
            <w:r w:rsidRPr="00F860D9">
              <w:t xml:space="preserve"> nonmedical</w:t>
            </w:r>
          </w:p>
          <w:p w14:paraId="1766DB86" w14:textId="77777777" w:rsidR="00901C90" w:rsidRPr="00F860D9" w:rsidRDefault="00901C90" w:rsidP="00A36A2B">
            <w:pPr>
              <w:pStyle w:val="TableBullet"/>
              <w:ind w:left="288" w:hanging="256"/>
            </w:pPr>
            <w:r w:rsidRPr="00F860D9">
              <w:t>Postpartum Women: at least 98</w:t>
            </w:r>
            <w:r>
              <w:t xml:space="preserve"> percent</w:t>
            </w:r>
            <w:r w:rsidRPr="00F860D9">
              <w:t xml:space="preserve"> nonmedical</w:t>
            </w:r>
          </w:p>
          <w:p w14:paraId="600052F5" w14:textId="77777777" w:rsidR="00901C90" w:rsidRPr="00F860D9" w:rsidRDefault="00901C90" w:rsidP="00A36A2B">
            <w:pPr>
              <w:pStyle w:val="TableBullet"/>
              <w:ind w:left="288" w:hanging="256"/>
            </w:pPr>
            <w:r w:rsidRPr="00F860D9">
              <w:t>Infants: at least 67</w:t>
            </w:r>
            <w:r>
              <w:t xml:space="preserve"> percent</w:t>
            </w:r>
            <w:r w:rsidRPr="00F860D9">
              <w:t xml:space="preserve"> nonmedical</w:t>
            </w:r>
          </w:p>
          <w:p w14:paraId="077B7273" w14:textId="77777777" w:rsidR="00901C90" w:rsidRPr="00F860D9" w:rsidRDefault="00901C90" w:rsidP="00A36A2B">
            <w:pPr>
              <w:pStyle w:val="TableBullet"/>
              <w:ind w:left="288" w:hanging="256"/>
            </w:pPr>
            <w:r w:rsidRPr="00F860D9">
              <w:t>Children: at least 95</w:t>
            </w:r>
            <w:r>
              <w:t xml:space="preserve"> percent</w:t>
            </w:r>
            <w:r w:rsidRPr="00F860D9">
              <w:t xml:space="preserve"> nonmedical</w:t>
            </w:r>
          </w:p>
          <w:p w14:paraId="25E25968" w14:textId="77777777" w:rsidR="00901C90" w:rsidRPr="00F860D9" w:rsidRDefault="00901C90" w:rsidP="00A36A2B">
            <w:pPr>
              <w:pStyle w:val="TableBullet"/>
              <w:ind w:left="288" w:hanging="256"/>
            </w:pPr>
            <w:r w:rsidRPr="00F860D9">
              <w:t>Overall Total: at least 87</w:t>
            </w:r>
            <w:r>
              <w:t xml:space="preserve"> percent</w:t>
            </w:r>
            <w:r w:rsidRPr="00F860D9">
              <w:t xml:space="preserve"> nonmedical</w:t>
            </w:r>
          </w:p>
          <w:p w14:paraId="778CA406" w14:textId="77777777" w:rsidR="00901C90" w:rsidRPr="00F860D9" w:rsidRDefault="00901C90" w:rsidP="000A7722">
            <w:pPr>
              <w:pStyle w:val="TableBullet"/>
              <w:ind w:left="288" w:hanging="256"/>
            </w:pPr>
            <w:r w:rsidRPr="00F860D9">
              <w:t>There should be</w:t>
            </w:r>
            <w:r>
              <w:t xml:space="preserve"> less</w:t>
            </w:r>
            <w:r w:rsidRPr="00F860D9">
              <w:t xml:space="preserve"> than 100</w:t>
            </w:r>
            <w:r>
              <w:t xml:space="preserve"> percent</w:t>
            </w:r>
            <w:r w:rsidRPr="00F860D9">
              <w:t xml:space="preserve"> nonmedical food package types overall</w:t>
            </w:r>
          </w:p>
        </w:tc>
      </w:tr>
      <w:tr w:rsidR="00901C90" w:rsidRPr="00270F0E" w14:paraId="6BAD601A" w14:textId="77777777" w:rsidTr="00B010C4">
        <w:trPr>
          <w:cantSplit/>
          <w:trHeight w:val="288"/>
        </w:trPr>
        <w:tc>
          <w:tcPr>
            <w:tcW w:w="1543" w:type="pct"/>
            <w:shd w:val="clear" w:color="auto" w:fill="auto"/>
          </w:tcPr>
          <w:p w14:paraId="0C7F625B"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Food Package Number/Certification Category</w:t>
            </w:r>
          </w:p>
        </w:tc>
        <w:tc>
          <w:tcPr>
            <w:tcW w:w="3457" w:type="pct"/>
            <w:shd w:val="clear" w:color="auto" w:fill="auto"/>
          </w:tcPr>
          <w:p w14:paraId="0DECE260" w14:textId="77777777" w:rsidR="00901C90" w:rsidRPr="00F860D9" w:rsidRDefault="00901C90" w:rsidP="00A36A2B">
            <w:pPr>
              <w:pStyle w:val="TableBullet"/>
              <w:ind w:left="288" w:hanging="256"/>
            </w:pPr>
            <w:r w:rsidRPr="00F860D9">
              <w:t>No more than 5</w:t>
            </w:r>
            <w:r>
              <w:t xml:space="preserve"> percent</w:t>
            </w:r>
            <w:r w:rsidRPr="00F860D9">
              <w:t xml:space="preserve"> mismatch</w:t>
            </w:r>
          </w:p>
          <w:p w14:paraId="53B541E2" w14:textId="77777777" w:rsidR="00901C90" w:rsidRPr="00F860D9" w:rsidRDefault="00901C90" w:rsidP="000A7722">
            <w:pPr>
              <w:pStyle w:val="TableBullet"/>
              <w:ind w:left="288" w:hanging="256"/>
            </w:pPr>
            <w:r w:rsidRPr="00F860D9">
              <w:t xml:space="preserve">Check each certification category </w:t>
            </w:r>
            <w:r>
              <w:t xml:space="preserve">and </w:t>
            </w:r>
            <w:r w:rsidRPr="00F860D9">
              <w:t>overall total</w:t>
            </w:r>
          </w:p>
        </w:tc>
      </w:tr>
      <w:tr w:rsidR="00901C90" w:rsidRPr="00270F0E" w14:paraId="14FCBA78" w14:textId="77777777" w:rsidTr="00B010C4">
        <w:trPr>
          <w:cantSplit/>
          <w:trHeight w:val="288"/>
        </w:trPr>
        <w:tc>
          <w:tcPr>
            <w:tcW w:w="1543" w:type="pct"/>
            <w:shd w:val="clear" w:color="auto" w:fill="auto"/>
          </w:tcPr>
          <w:p w14:paraId="754CBFF3"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Date of First WIC Certification</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1C6CCCE2" w14:textId="77777777" w:rsidR="00901C90" w:rsidRPr="00F860D9" w:rsidRDefault="00901C90" w:rsidP="000A7722">
            <w:pPr>
              <w:pStyle w:val="TableBullet"/>
              <w:ind w:left="288" w:hanging="256"/>
            </w:pPr>
            <w:r w:rsidRPr="00F860D9">
              <w:t>Must be reported for at least 5</w:t>
            </w:r>
            <w:r>
              <w:t xml:space="preserve"> percent</w:t>
            </w:r>
            <w:r w:rsidRPr="00F860D9">
              <w:t xml:space="preserve"> of each certification category</w:t>
            </w:r>
          </w:p>
        </w:tc>
      </w:tr>
      <w:tr w:rsidR="00901C90" w:rsidRPr="00270F0E" w14:paraId="5EFA225D" w14:textId="77777777" w:rsidTr="00B010C4">
        <w:trPr>
          <w:cantSplit/>
          <w:trHeight w:val="288"/>
        </w:trPr>
        <w:tc>
          <w:tcPr>
            <w:tcW w:w="1543" w:type="pct"/>
            <w:shd w:val="clear" w:color="auto" w:fill="auto"/>
          </w:tcPr>
          <w:p w14:paraId="3E8A4232"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Date of First WIC Certification</w:t>
            </w:r>
            <w:r>
              <w:rPr>
                <w:rFonts w:asciiTheme="minorHAnsi" w:hAnsiTheme="minorHAnsi"/>
                <w:sz w:val="18"/>
                <w:szCs w:val="18"/>
              </w:rPr>
              <w:t>/</w:t>
            </w:r>
            <w:r w:rsidRPr="00F860D9">
              <w:rPr>
                <w:rFonts w:asciiTheme="minorHAnsi" w:hAnsiTheme="minorHAnsi"/>
                <w:sz w:val="18"/>
                <w:szCs w:val="18"/>
              </w:rPr>
              <w:t>Date of Current Certification</w:t>
            </w:r>
          </w:p>
        </w:tc>
        <w:tc>
          <w:tcPr>
            <w:tcW w:w="3457" w:type="pct"/>
            <w:shd w:val="clear" w:color="auto" w:fill="auto"/>
          </w:tcPr>
          <w:p w14:paraId="591A3F45" w14:textId="77777777" w:rsidR="00901C90" w:rsidRPr="00F860D9" w:rsidRDefault="00901C90" w:rsidP="00A36A2B">
            <w:pPr>
              <w:pStyle w:val="TableBullet"/>
              <w:ind w:left="288" w:hanging="256"/>
            </w:pPr>
            <w:r w:rsidRPr="00F860D9">
              <w:t>Date of current certification must not occur before date of first certification</w:t>
            </w:r>
          </w:p>
        </w:tc>
      </w:tr>
      <w:tr w:rsidR="00901C90" w:rsidRPr="00270F0E" w14:paraId="555D5644" w14:textId="77777777" w:rsidTr="00B010C4">
        <w:trPr>
          <w:cantSplit/>
          <w:trHeight w:val="288"/>
        </w:trPr>
        <w:tc>
          <w:tcPr>
            <w:tcW w:w="1543" w:type="pct"/>
            <w:shd w:val="clear" w:color="auto" w:fill="auto"/>
          </w:tcPr>
          <w:p w14:paraId="3D0543FE"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Education Level/Certification Category</w:t>
            </w:r>
          </w:p>
        </w:tc>
        <w:tc>
          <w:tcPr>
            <w:tcW w:w="3457" w:type="pct"/>
            <w:shd w:val="clear" w:color="auto" w:fill="auto"/>
          </w:tcPr>
          <w:p w14:paraId="0E0E4AEE" w14:textId="77777777" w:rsidR="00901C90" w:rsidRPr="00F860D9" w:rsidRDefault="00901C90" w:rsidP="000A7722">
            <w:pPr>
              <w:pStyle w:val="TableBullet"/>
              <w:ind w:left="288" w:hanging="256"/>
            </w:pPr>
            <w:r w:rsidRPr="00F860D9">
              <w:t>Must be reported for at least 5</w:t>
            </w:r>
            <w:r>
              <w:t xml:space="preserve"> percent</w:t>
            </w:r>
            <w:r w:rsidRPr="00F860D9">
              <w:t xml:space="preserve"> of each certification category</w:t>
            </w:r>
          </w:p>
        </w:tc>
      </w:tr>
      <w:tr w:rsidR="00901C90" w:rsidRPr="00270F0E" w14:paraId="249857CA" w14:textId="77777777" w:rsidTr="00B010C4">
        <w:trPr>
          <w:cantSplit/>
          <w:trHeight w:val="288"/>
        </w:trPr>
        <w:tc>
          <w:tcPr>
            <w:tcW w:w="1543" w:type="pct"/>
            <w:shd w:val="clear" w:color="auto" w:fill="auto"/>
          </w:tcPr>
          <w:p w14:paraId="78C34551"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Number in Household on WIC</w:t>
            </w:r>
            <w:r>
              <w:rPr>
                <w:rFonts w:asciiTheme="minorHAnsi" w:hAnsiTheme="minorHAnsi"/>
                <w:sz w:val="18"/>
                <w:szCs w:val="18"/>
              </w:rPr>
              <w:t>/</w:t>
            </w:r>
            <w:r w:rsidRPr="00F860D9">
              <w:rPr>
                <w:rFonts w:asciiTheme="minorHAnsi" w:hAnsiTheme="minorHAnsi"/>
                <w:sz w:val="18"/>
                <w:szCs w:val="18"/>
              </w:rPr>
              <w:t>Economic Unit Size</w:t>
            </w:r>
          </w:p>
        </w:tc>
        <w:tc>
          <w:tcPr>
            <w:tcW w:w="3457" w:type="pct"/>
            <w:shd w:val="clear" w:color="auto" w:fill="auto"/>
          </w:tcPr>
          <w:p w14:paraId="764733BA" w14:textId="77777777" w:rsidR="00901C90" w:rsidRPr="00F860D9" w:rsidRDefault="00901C90" w:rsidP="00A36A2B">
            <w:pPr>
              <w:pStyle w:val="TableBullet"/>
              <w:ind w:left="288" w:hanging="256"/>
            </w:pPr>
            <w:r w:rsidRPr="00F860D9">
              <w:t xml:space="preserve">Number in </w:t>
            </w:r>
            <w:r>
              <w:t>h</w:t>
            </w:r>
            <w:r w:rsidRPr="00F860D9">
              <w:t>ousehold on WIC must be equal to or smaller than Economic Unit Size</w:t>
            </w:r>
          </w:p>
        </w:tc>
      </w:tr>
      <w:tr w:rsidR="00901C90" w:rsidRPr="00270F0E" w14:paraId="754BAECD" w14:textId="77777777" w:rsidTr="00B010C4">
        <w:trPr>
          <w:cantSplit/>
          <w:trHeight w:val="288"/>
        </w:trPr>
        <w:tc>
          <w:tcPr>
            <w:tcW w:w="1543" w:type="pct"/>
            <w:shd w:val="clear" w:color="auto" w:fill="auto"/>
          </w:tcPr>
          <w:p w14:paraId="036CA58C"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Number in Household on WIC</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7A179212"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each certification category</w:t>
            </w:r>
          </w:p>
        </w:tc>
      </w:tr>
      <w:tr w:rsidR="00901C90" w:rsidRPr="00270F0E" w14:paraId="4392F725" w14:textId="77777777" w:rsidTr="00B010C4">
        <w:trPr>
          <w:cantSplit/>
          <w:trHeight w:val="288"/>
        </w:trPr>
        <w:tc>
          <w:tcPr>
            <w:tcW w:w="1543" w:type="pct"/>
            <w:shd w:val="clear" w:color="auto" w:fill="auto"/>
          </w:tcPr>
          <w:p w14:paraId="737DEED2"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Date Previous Pregnancy Ended</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413FF456" w14:textId="77777777" w:rsidR="00901C90" w:rsidRPr="00F860D9" w:rsidRDefault="00901C90" w:rsidP="00A36A2B">
            <w:pPr>
              <w:pStyle w:val="TableBullet"/>
              <w:ind w:left="288" w:hanging="256"/>
            </w:pPr>
            <w:r w:rsidRPr="00F860D9">
              <w:t>Should be reported for pregnant women only</w:t>
            </w:r>
          </w:p>
          <w:p w14:paraId="4D8D5F6F"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pregnant women</w:t>
            </w:r>
          </w:p>
        </w:tc>
      </w:tr>
      <w:tr w:rsidR="00901C90" w:rsidRPr="00270F0E" w14:paraId="150C4140" w14:textId="77777777" w:rsidTr="00B010C4">
        <w:trPr>
          <w:cantSplit/>
          <w:trHeight w:val="288"/>
        </w:trPr>
        <w:tc>
          <w:tcPr>
            <w:tcW w:w="1543" w:type="pct"/>
            <w:shd w:val="clear" w:color="auto" w:fill="auto"/>
          </w:tcPr>
          <w:p w14:paraId="78202DC4"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Total Number of Pregnancies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0588A48E" w14:textId="77777777" w:rsidR="00901C90" w:rsidRPr="00F860D9" w:rsidRDefault="00901C90" w:rsidP="00A36A2B">
            <w:pPr>
              <w:pStyle w:val="TableBullet"/>
              <w:ind w:left="288" w:hanging="256"/>
            </w:pPr>
            <w:r w:rsidRPr="00F860D9">
              <w:t>Should be reported for pregnant women only</w:t>
            </w:r>
          </w:p>
          <w:p w14:paraId="661D81DF"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pregnant women</w:t>
            </w:r>
          </w:p>
        </w:tc>
      </w:tr>
      <w:tr w:rsidR="00901C90" w:rsidRPr="00270F0E" w14:paraId="225B2749" w14:textId="77777777" w:rsidTr="00B010C4">
        <w:trPr>
          <w:cantSplit/>
          <w:trHeight w:val="288"/>
        </w:trPr>
        <w:tc>
          <w:tcPr>
            <w:tcW w:w="1543" w:type="pct"/>
            <w:shd w:val="clear" w:color="auto" w:fill="auto"/>
          </w:tcPr>
          <w:p w14:paraId="122FE3AF"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Total Number of Live Births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523E633A" w14:textId="77777777" w:rsidR="00901C90" w:rsidRPr="00F860D9" w:rsidRDefault="00901C90" w:rsidP="00A36A2B">
            <w:pPr>
              <w:pStyle w:val="TableBullet"/>
              <w:ind w:left="288" w:hanging="256"/>
            </w:pPr>
            <w:r w:rsidRPr="00F860D9">
              <w:t>Should be reported for pregnant women only</w:t>
            </w:r>
          </w:p>
          <w:p w14:paraId="3E7179D1"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pregnant women</w:t>
            </w:r>
          </w:p>
        </w:tc>
      </w:tr>
      <w:tr w:rsidR="00901C90" w:rsidRPr="00270F0E" w14:paraId="72121BD0" w14:textId="77777777" w:rsidTr="00B010C4">
        <w:trPr>
          <w:cantSplit/>
          <w:trHeight w:val="288"/>
        </w:trPr>
        <w:tc>
          <w:tcPr>
            <w:tcW w:w="1543" w:type="pct"/>
            <w:shd w:val="clear" w:color="auto" w:fill="auto"/>
          </w:tcPr>
          <w:p w14:paraId="1DFEE5A0" w14:textId="77777777" w:rsidR="00901C90" w:rsidRPr="00F860D9" w:rsidRDefault="00901C90" w:rsidP="00F301AA">
            <w:pPr>
              <w:pStyle w:val="TableText-IPR"/>
              <w:spacing w:before="20" w:after="20"/>
              <w:rPr>
                <w:rFonts w:asciiTheme="minorHAnsi" w:hAnsiTheme="minorHAnsi"/>
                <w:sz w:val="18"/>
                <w:szCs w:val="18"/>
              </w:rPr>
            </w:pPr>
            <w:r>
              <w:rPr>
                <w:rFonts w:asciiTheme="minorHAnsi" w:hAnsiTheme="minorHAnsi"/>
                <w:sz w:val="18"/>
                <w:szCs w:val="18"/>
              </w:rPr>
              <w:t>Prepre</w:t>
            </w:r>
            <w:r w:rsidRPr="00F860D9">
              <w:rPr>
                <w:rFonts w:asciiTheme="minorHAnsi" w:hAnsiTheme="minorHAnsi"/>
                <w:sz w:val="18"/>
                <w:szCs w:val="18"/>
              </w:rPr>
              <w:t>gnancy Weight (pounds)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56BBF740" w14:textId="77777777" w:rsidR="00901C90" w:rsidRPr="00F860D9" w:rsidRDefault="00901C90" w:rsidP="00A36A2B">
            <w:pPr>
              <w:pStyle w:val="TableBullet"/>
              <w:ind w:left="288" w:hanging="256"/>
            </w:pPr>
            <w:r w:rsidRPr="00F860D9">
              <w:t>Should be reported for pregnant women only</w:t>
            </w:r>
          </w:p>
          <w:p w14:paraId="04094113"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pregnant women (if </w:t>
            </w:r>
            <w:r>
              <w:t>prepre</w:t>
            </w:r>
            <w:r w:rsidRPr="00F860D9">
              <w:t>gnancy weight is reported in pounds)</w:t>
            </w:r>
          </w:p>
        </w:tc>
      </w:tr>
      <w:tr w:rsidR="00901C90" w:rsidRPr="00270F0E" w14:paraId="12DCFDAB" w14:textId="77777777" w:rsidTr="00B010C4">
        <w:trPr>
          <w:cantSplit/>
          <w:trHeight w:val="288"/>
        </w:trPr>
        <w:tc>
          <w:tcPr>
            <w:tcW w:w="1543" w:type="pct"/>
            <w:shd w:val="clear" w:color="auto" w:fill="auto"/>
          </w:tcPr>
          <w:p w14:paraId="3BC1F752" w14:textId="77777777" w:rsidR="00901C90" w:rsidRPr="00F860D9" w:rsidRDefault="00901C90" w:rsidP="002D3947">
            <w:pPr>
              <w:pStyle w:val="TableText-IPR"/>
              <w:spacing w:before="20" w:after="20"/>
              <w:rPr>
                <w:rFonts w:asciiTheme="minorHAnsi" w:hAnsiTheme="minorHAnsi"/>
                <w:sz w:val="18"/>
                <w:szCs w:val="18"/>
              </w:rPr>
            </w:pPr>
            <w:r>
              <w:rPr>
                <w:rFonts w:asciiTheme="minorHAnsi" w:hAnsiTheme="minorHAnsi"/>
                <w:sz w:val="18"/>
                <w:szCs w:val="18"/>
              </w:rPr>
              <w:t>Prepre</w:t>
            </w:r>
            <w:r w:rsidRPr="00F860D9">
              <w:rPr>
                <w:rFonts w:asciiTheme="minorHAnsi" w:hAnsiTheme="minorHAnsi"/>
                <w:sz w:val="18"/>
                <w:szCs w:val="18"/>
              </w:rPr>
              <w:t>gnancy Weight (quarter pounds)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1B39C8E7" w14:textId="77777777" w:rsidR="00901C90" w:rsidRPr="00F860D9" w:rsidRDefault="00901C90" w:rsidP="00A36A2B">
            <w:pPr>
              <w:pStyle w:val="TableBullet"/>
              <w:ind w:left="288" w:hanging="256"/>
            </w:pPr>
            <w:r w:rsidRPr="00F860D9">
              <w:t>Should be reported for pregnant women only</w:t>
            </w:r>
          </w:p>
        </w:tc>
      </w:tr>
      <w:tr w:rsidR="00901C90" w:rsidRPr="00270F0E" w14:paraId="40038130" w14:textId="77777777" w:rsidTr="00B010C4">
        <w:trPr>
          <w:cantSplit/>
          <w:trHeight w:val="288"/>
        </w:trPr>
        <w:tc>
          <w:tcPr>
            <w:tcW w:w="1543" w:type="pct"/>
            <w:shd w:val="clear" w:color="auto" w:fill="auto"/>
          </w:tcPr>
          <w:p w14:paraId="42FC41FE" w14:textId="77777777" w:rsidR="00901C90" w:rsidRPr="00F860D9" w:rsidRDefault="00901C90" w:rsidP="00F301AA">
            <w:pPr>
              <w:pStyle w:val="TableText-IPR"/>
              <w:spacing w:before="20" w:after="20"/>
              <w:rPr>
                <w:rFonts w:asciiTheme="minorHAnsi" w:hAnsiTheme="minorHAnsi"/>
                <w:sz w:val="18"/>
                <w:szCs w:val="18"/>
              </w:rPr>
            </w:pPr>
            <w:r>
              <w:rPr>
                <w:rFonts w:asciiTheme="minorHAnsi" w:hAnsiTheme="minorHAnsi"/>
                <w:sz w:val="18"/>
                <w:szCs w:val="18"/>
              </w:rPr>
              <w:t>Prepre</w:t>
            </w:r>
            <w:r w:rsidRPr="00F860D9">
              <w:rPr>
                <w:rFonts w:asciiTheme="minorHAnsi" w:hAnsiTheme="minorHAnsi"/>
                <w:sz w:val="18"/>
                <w:szCs w:val="18"/>
              </w:rPr>
              <w:t>gnancy Weight (grams)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627C81F1" w14:textId="77777777" w:rsidR="00901C90" w:rsidRPr="00F860D9" w:rsidRDefault="00901C90" w:rsidP="00A36A2B">
            <w:pPr>
              <w:pStyle w:val="TableBullet"/>
              <w:ind w:left="288" w:hanging="256"/>
            </w:pPr>
            <w:r w:rsidRPr="00F860D9">
              <w:t>Should be reported for pregnant women only</w:t>
            </w:r>
          </w:p>
          <w:p w14:paraId="5D91DE21"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pregnant women (if </w:t>
            </w:r>
            <w:r>
              <w:t>prepre</w:t>
            </w:r>
            <w:r w:rsidRPr="00F860D9">
              <w:t>gnancy weight is reported in grams)</w:t>
            </w:r>
          </w:p>
        </w:tc>
      </w:tr>
      <w:tr w:rsidR="00901C90" w:rsidRPr="00270F0E" w14:paraId="193CFF6D" w14:textId="77777777" w:rsidTr="00B010C4">
        <w:trPr>
          <w:cantSplit/>
          <w:trHeight w:val="288"/>
        </w:trPr>
        <w:tc>
          <w:tcPr>
            <w:tcW w:w="1543" w:type="pct"/>
            <w:shd w:val="clear" w:color="auto" w:fill="auto"/>
          </w:tcPr>
          <w:p w14:paraId="617FE92D"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Weight Gain During Pregnancy (pounds)/Certification Category</w:t>
            </w:r>
          </w:p>
        </w:tc>
        <w:tc>
          <w:tcPr>
            <w:tcW w:w="3457" w:type="pct"/>
            <w:shd w:val="clear" w:color="auto" w:fill="auto"/>
          </w:tcPr>
          <w:p w14:paraId="03213BEB" w14:textId="77777777" w:rsidR="00901C90" w:rsidRPr="00F860D9" w:rsidRDefault="00901C90" w:rsidP="00A36A2B">
            <w:pPr>
              <w:pStyle w:val="TableBullet"/>
              <w:ind w:left="288" w:hanging="256"/>
            </w:pPr>
            <w:r w:rsidRPr="00F860D9">
              <w:t>Should be reported for breastfeeding and postpartum women only</w:t>
            </w:r>
          </w:p>
          <w:p w14:paraId="2D044E4F"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breastfeeding and postpartum women (if weight gain is reported in pounds)</w:t>
            </w:r>
          </w:p>
        </w:tc>
      </w:tr>
      <w:tr w:rsidR="00901C90" w:rsidRPr="00270F0E" w14:paraId="62576577" w14:textId="77777777" w:rsidTr="00B010C4">
        <w:trPr>
          <w:cantSplit/>
          <w:trHeight w:val="288"/>
        </w:trPr>
        <w:tc>
          <w:tcPr>
            <w:tcW w:w="1543" w:type="pct"/>
            <w:shd w:val="clear" w:color="auto" w:fill="auto"/>
          </w:tcPr>
          <w:p w14:paraId="541FB118"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Weight Gain During Pregnancy (quarter pounds)/Certification Category</w:t>
            </w:r>
          </w:p>
        </w:tc>
        <w:tc>
          <w:tcPr>
            <w:tcW w:w="3457" w:type="pct"/>
            <w:shd w:val="clear" w:color="auto" w:fill="auto"/>
          </w:tcPr>
          <w:p w14:paraId="5ED9BDE8" w14:textId="77777777" w:rsidR="00901C90" w:rsidRPr="00F860D9" w:rsidRDefault="00901C90" w:rsidP="00A36A2B">
            <w:pPr>
              <w:pStyle w:val="TableBullet"/>
              <w:ind w:left="288" w:hanging="256"/>
            </w:pPr>
            <w:r w:rsidRPr="00F860D9">
              <w:t>Should be reported for breastfeeding and postpartum women only</w:t>
            </w:r>
          </w:p>
        </w:tc>
      </w:tr>
      <w:tr w:rsidR="00901C90" w:rsidRPr="00270F0E" w14:paraId="5F079073" w14:textId="77777777" w:rsidTr="00B010C4">
        <w:trPr>
          <w:cantSplit/>
          <w:trHeight w:val="288"/>
        </w:trPr>
        <w:tc>
          <w:tcPr>
            <w:tcW w:w="1543" w:type="pct"/>
            <w:shd w:val="clear" w:color="auto" w:fill="auto"/>
          </w:tcPr>
          <w:p w14:paraId="4DDC6D8E"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Weight Gain During Pregnancy (grams)/Certification Category</w:t>
            </w:r>
          </w:p>
        </w:tc>
        <w:tc>
          <w:tcPr>
            <w:tcW w:w="3457" w:type="pct"/>
            <w:shd w:val="clear" w:color="auto" w:fill="auto"/>
          </w:tcPr>
          <w:p w14:paraId="1C63CCEF" w14:textId="77777777" w:rsidR="00901C90" w:rsidRPr="00F860D9" w:rsidRDefault="00901C90" w:rsidP="00A36A2B">
            <w:pPr>
              <w:pStyle w:val="TableBullet"/>
              <w:ind w:left="288" w:hanging="256"/>
            </w:pPr>
            <w:r w:rsidRPr="00F860D9">
              <w:t>Should be reported for breastfeeding and postpartum women only</w:t>
            </w:r>
          </w:p>
          <w:p w14:paraId="3BB9B954"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breastfeeding and postpartum women (if weight gain is reported in grams)</w:t>
            </w:r>
          </w:p>
        </w:tc>
      </w:tr>
      <w:tr w:rsidR="00901C90" w:rsidRPr="00270F0E" w14:paraId="70AF330A" w14:textId="77777777" w:rsidTr="00B010C4">
        <w:trPr>
          <w:cantSplit/>
          <w:trHeight w:val="288"/>
        </w:trPr>
        <w:tc>
          <w:tcPr>
            <w:tcW w:w="1543" w:type="pct"/>
            <w:shd w:val="clear" w:color="auto" w:fill="auto"/>
          </w:tcPr>
          <w:p w14:paraId="403D69D0"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Birth Weight (pounds)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0F1128D5" w14:textId="77777777" w:rsidR="00901C90" w:rsidRPr="00F860D9" w:rsidRDefault="00901C90" w:rsidP="00A36A2B">
            <w:pPr>
              <w:pStyle w:val="TableBullet"/>
              <w:ind w:left="288" w:hanging="256"/>
            </w:pPr>
            <w:r w:rsidRPr="00F860D9">
              <w:t>Should be reported for infants and children only</w:t>
            </w:r>
          </w:p>
          <w:p w14:paraId="205825CF"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infants and children (if birth weight is reported in pounds)</w:t>
            </w:r>
          </w:p>
        </w:tc>
      </w:tr>
      <w:tr w:rsidR="00901C90" w:rsidRPr="00270F0E" w14:paraId="74053D31" w14:textId="77777777" w:rsidTr="00B010C4">
        <w:trPr>
          <w:cantSplit/>
          <w:trHeight w:val="288"/>
        </w:trPr>
        <w:tc>
          <w:tcPr>
            <w:tcW w:w="1543" w:type="pct"/>
            <w:shd w:val="clear" w:color="auto" w:fill="auto"/>
          </w:tcPr>
          <w:p w14:paraId="0C45F35B"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Birth Weight (ounces)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7295B31C" w14:textId="77777777" w:rsidR="00901C90" w:rsidRPr="00F860D9" w:rsidRDefault="00901C90" w:rsidP="00A36A2B">
            <w:pPr>
              <w:pStyle w:val="TableBullet"/>
              <w:ind w:left="288" w:hanging="256"/>
            </w:pPr>
            <w:r w:rsidRPr="00F860D9">
              <w:t>Should be reported for infants and children only</w:t>
            </w:r>
          </w:p>
        </w:tc>
      </w:tr>
      <w:tr w:rsidR="00901C90" w:rsidRPr="00270F0E" w14:paraId="1597B857" w14:textId="77777777" w:rsidTr="00B010C4">
        <w:trPr>
          <w:cantSplit/>
          <w:trHeight w:val="288"/>
        </w:trPr>
        <w:tc>
          <w:tcPr>
            <w:tcW w:w="1543" w:type="pct"/>
            <w:shd w:val="clear" w:color="auto" w:fill="auto"/>
          </w:tcPr>
          <w:p w14:paraId="0809831B"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Birth Weight (grams)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6FF7517C" w14:textId="77777777" w:rsidR="00901C90" w:rsidRPr="00F860D9" w:rsidRDefault="00901C90" w:rsidP="00A36A2B">
            <w:pPr>
              <w:pStyle w:val="TableBullet"/>
              <w:ind w:left="288" w:hanging="256"/>
            </w:pPr>
            <w:r w:rsidRPr="00F860D9">
              <w:t>Should be reported for infants and children only</w:t>
            </w:r>
          </w:p>
          <w:p w14:paraId="7DFE0877"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infants and children (if birth weight is reported in grams)</w:t>
            </w:r>
          </w:p>
        </w:tc>
      </w:tr>
      <w:tr w:rsidR="00901C90" w:rsidRPr="00270F0E" w14:paraId="5C667A2B" w14:textId="77777777" w:rsidTr="00B010C4">
        <w:trPr>
          <w:cantSplit/>
          <w:trHeight w:val="288"/>
        </w:trPr>
        <w:tc>
          <w:tcPr>
            <w:tcW w:w="1543" w:type="pct"/>
            <w:shd w:val="clear" w:color="auto" w:fill="auto"/>
          </w:tcPr>
          <w:p w14:paraId="7887A5DD"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Length at Birth (inches)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06F2FB56" w14:textId="77777777" w:rsidR="00901C90" w:rsidRPr="00F860D9" w:rsidRDefault="00901C90" w:rsidP="00A36A2B">
            <w:pPr>
              <w:pStyle w:val="TableBullet"/>
              <w:ind w:left="288" w:hanging="256"/>
            </w:pPr>
            <w:r w:rsidRPr="00F860D9">
              <w:t>Should be reported for infants and children only</w:t>
            </w:r>
          </w:p>
          <w:p w14:paraId="32A0C306"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infants and children (if length at birth is reported in inches)</w:t>
            </w:r>
          </w:p>
        </w:tc>
      </w:tr>
      <w:tr w:rsidR="00901C90" w:rsidRPr="00270F0E" w14:paraId="098478A3" w14:textId="77777777" w:rsidTr="00B010C4">
        <w:trPr>
          <w:cantSplit/>
          <w:trHeight w:val="288"/>
        </w:trPr>
        <w:tc>
          <w:tcPr>
            <w:tcW w:w="1543" w:type="pct"/>
            <w:shd w:val="clear" w:color="auto" w:fill="auto"/>
          </w:tcPr>
          <w:p w14:paraId="6269BE47" w14:textId="77777777" w:rsidR="00901C90" w:rsidRPr="00F860D9" w:rsidRDefault="00901C90" w:rsidP="000A7722">
            <w:pPr>
              <w:pStyle w:val="TableText-IPR"/>
              <w:spacing w:before="20" w:after="20"/>
              <w:rPr>
                <w:rFonts w:asciiTheme="minorHAnsi" w:hAnsiTheme="minorHAnsi"/>
                <w:sz w:val="18"/>
                <w:szCs w:val="18"/>
              </w:rPr>
            </w:pPr>
            <w:r w:rsidRPr="00F860D9">
              <w:rPr>
                <w:rFonts w:asciiTheme="minorHAnsi" w:hAnsiTheme="minorHAnsi"/>
                <w:sz w:val="18"/>
                <w:szCs w:val="18"/>
              </w:rPr>
              <w:t xml:space="preserve">Length at Birth </w:t>
            </w:r>
            <w:r w:rsidRPr="00CC6E4D">
              <w:rPr>
                <w:rFonts w:asciiTheme="minorHAnsi" w:hAnsiTheme="minorHAnsi"/>
                <w:sz w:val="18"/>
                <w:szCs w:val="18"/>
              </w:rPr>
              <w:t>(eighth inches</w:t>
            </w:r>
            <w:r w:rsidRPr="00F860D9">
              <w:rPr>
                <w:rFonts w:asciiTheme="minorHAnsi" w:hAnsiTheme="minorHAnsi"/>
                <w:sz w:val="18"/>
                <w:szCs w:val="18"/>
              </w:rPr>
              <w:t>)</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0DB590E6" w14:textId="77777777" w:rsidR="00901C90" w:rsidRPr="00F860D9" w:rsidRDefault="00901C90" w:rsidP="00A36A2B">
            <w:pPr>
              <w:pStyle w:val="TableBullet"/>
              <w:ind w:left="288" w:hanging="256"/>
            </w:pPr>
            <w:r w:rsidRPr="00F860D9">
              <w:t>Should be reported for infants and children only</w:t>
            </w:r>
          </w:p>
        </w:tc>
      </w:tr>
      <w:tr w:rsidR="00901C90" w:rsidRPr="00270F0E" w14:paraId="03E20C6D" w14:textId="77777777" w:rsidTr="00B010C4">
        <w:trPr>
          <w:cantSplit/>
          <w:trHeight w:val="288"/>
        </w:trPr>
        <w:tc>
          <w:tcPr>
            <w:tcW w:w="1543" w:type="pct"/>
            <w:shd w:val="clear" w:color="auto" w:fill="auto"/>
          </w:tcPr>
          <w:p w14:paraId="3A14B7B8" w14:textId="77777777" w:rsidR="00901C90" w:rsidRPr="00F860D9" w:rsidRDefault="00901C90" w:rsidP="00F301AA">
            <w:pPr>
              <w:pStyle w:val="TableText-IPR"/>
              <w:spacing w:before="20" w:after="20"/>
              <w:rPr>
                <w:rFonts w:asciiTheme="minorHAnsi" w:hAnsiTheme="minorHAnsi"/>
                <w:sz w:val="18"/>
                <w:szCs w:val="18"/>
              </w:rPr>
            </w:pPr>
            <w:r w:rsidRPr="00F860D9">
              <w:rPr>
                <w:rFonts w:asciiTheme="minorHAnsi" w:hAnsiTheme="minorHAnsi"/>
                <w:sz w:val="18"/>
                <w:szCs w:val="18"/>
              </w:rPr>
              <w:t>Length at Birth (centimeters)</w:t>
            </w:r>
            <w:r>
              <w:rPr>
                <w:rFonts w:asciiTheme="minorHAnsi" w:hAnsiTheme="minorHAnsi"/>
                <w:sz w:val="18"/>
                <w:szCs w:val="18"/>
              </w:rPr>
              <w:t>/</w:t>
            </w:r>
            <w:r w:rsidRPr="00F860D9">
              <w:rPr>
                <w:rFonts w:asciiTheme="minorHAnsi" w:hAnsiTheme="minorHAnsi"/>
                <w:sz w:val="18"/>
                <w:szCs w:val="18"/>
              </w:rPr>
              <w:t>Certification Category</w:t>
            </w:r>
          </w:p>
        </w:tc>
        <w:tc>
          <w:tcPr>
            <w:tcW w:w="3457" w:type="pct"/>
            <w:shd w:val="clear" w:color="auto" w:fill="auto"/>
          </w:tcPr>
          <w:p w14:paraId="47D8D1A7" w14:textId="77777777" w:rsidR="00901C90" w:rsidRPr="00F860D9" w:rsidRDefault="00901C90" w:rsidP="00A36A2B">
            <w:pPr>
              <w:pStyle w:val="TableBullet"/>
              <w:ind w:left="288" w:hanging="256"/>
            </w:pPr>
            <w:r w:rsidRPr="00F860D9">
              <w:t>Should be reported for infants and children only</w:t>
            </w:r>
          </w:p>
          <w:p w14:paraId="63EFDC44" w14:textId="77777777" w:rsidR="00901C90" w:rsidRPr="00F860D9" w:rsidRDefault="00901C90" w:rsidP="000A7722">
            <w:pPr>
              <w:pStyle w:val="TableBullet"/>
              <w:ind w:left="288" w:hanging="256"/>
            </w:pPr>
            <w:r w:rsidRPr="00F860D9">
              <w:t>Must be at least 5</w:t>
            </w:r>
            <w:r>
              <w:t xml:space="preserve"> percent</w:t>
            </w:r>
            <w:r w:rsidRPr="00F860D9">
              <w:t xml:space="preserve"> reported for infants and children (if length at birth is reported in centimeters)</w:t>
            </w:r>
          </w:p>
        </w:tc>
      </w:tr>
      <w:tr w:rsidR="00901C90" w:rsidRPr="00270F0E" w14:paraId="6DD01F85" w14:textId="77777777" w:rsidTr="00B010C4">
        <w:trPr>
          <w:cantSplit/>
          <w:trHeight w:val="288"/>
        </w:trPr>
        <w:tc>
          <w:tcPr>
            <w:tcW w:w="1543" w:type="pct"/>
            <w:shd w:val="clear" w:color="auto" w:fill="auto"/>
          </w:tcPr>
          <w:p w14:paraId="12035E68" w14:textId="77777777" w:rsidR="00901C90" w:rsidRPr="00F860D9" w:rsidRDefault="00901C90" w:rsidP="00D23941">
            <w:pPr>
              <w:pStyle w:val="TableText-IPR"/>
              <w:spacing w:before="20" w:after="20"/>
              <w:rPr>
                <w:rFonts w:asciiTheme="minorHAnsi" w:hAnsiTheme="minorHAnsi"/>
                <w:sz w:val="18"/>
                <w:szCs w:val="18"/>
              </w:rPr>
            </w:pPr>
            <w:r w:rsidRPr="00F860D9">
              <w:rPr>
                <w:rFonts w:asciiTheme="minorHAnsi" w:hAnsiTheme="minorHAnsi"/>
                <w:sz w:val="18"/>
                <w:szCs w:val="18"/>
              </w:rPr>
              <w:t xml:space="preserve">Participation in </w:t>
            </w:r>
            <w:r w:rsidRPr="00F860D9">
              <w:rPr>
                <w:rFonts w:asciiTheme="minorHAnsi" w:hAnsiTheme="minorHAnsi"/>
                <w:color w:val="000000" w:themeColor="text1"/>
                <w:sz w:val="18"/>
                <w:szCs w:val="18"/>
              </w:rPr>
              <w:t>Food Distribution on Indian Reservations Program</w:t>
            </w:r>
            <w:r>
              <w:rPr>
                <w:rFonts w:asciiTheme="minorHAnsi" w:hAnsiTheme="minorHAnsi"/>
                <w:color w:val="000000" w:themeColor="text1"/>
                <w:sz w:val="18"/>
                <w:szCs w:val="18"/>
              </w:rPr>
              <w:t>/</w:t>
            </w:r>
            <w:r w:rsidRPr="00F860D9">
              <w:rPr>
                <w:rFonts w:asciiTheme="minorHAnsi" w:hAnsiTheme="minorHAnsi"/>
                <w:color w:val="000000" w:themeColor="text1"/>
                <w:sz w:val="18"/>
                <w:szCs w:val="18"/>
              </w:rPr>
              <w:t>Certification Category</w:t>
            </w:r>
          </w:p>
        </w:tc>
        <w:tc>
          <w:tcPr>
            <w:tcW w:w="3457" w:type="pct"/>
            <w:shd w:val="clear" w:color="auto" w:fill="auto"/>
          </w:tcPr>
          <w:p w14:paraId="26498716" w14:textId="77777777" w:rsidR="00901C90" w:rsidRPr="00F860D9" w:rsidRDefault="00901C90" w:rsidP="00A36A2B">
            <w:pPr>
              <w:pStyle w:val="TableBullet"/>
              <w:ind w:left="288" w:hanging="256"/>
            </w:pPr>
            <w:r w:rsidRPr="00F860D9">
              <w:t>Should be reported for all certification categories</w:t>
            </w:r>
          </w:p>
        </w:tc>
      </w:tr>
    </w:tbl>
    <w:p w14:paraId="64562AEC" w14:textId="77777777" w:rsidR="007E426A" w:rsidRPr="0068159F" w:rsidRDefault="007E426A" w:rsidP="007756EE">
      <w:pPr>
        <w:pStyle w:val="Heading3-IPR"/>
        <w:spacing w:before="240"/>
      </w:pPr>
      <w:r w:rsidRPr="0068159F">
        <w:t xml:space="preserve">Do the Data Compare Appropriately to Previous </w:t>
      </w:r>
      <w:r w:rsidR="009E523B" w:rsidRPr="0068159F">
        <w:t>WIC PC</w:t>
      </w:r>
      <w:r w:rsidRPr="0068159F">
        <w:t xml:space="preserve"> Distributions?</w:t>
      </w:r>
    </w:p>
    <w:p w14:paraId="58B99871" w14:textId="77777777" w:rsidR="007E426A" w:rsidRDefault="007E426A" w:rsidP="007E426A">
      <w:pPr>
        <w:pStyle w:val="BodyText-IPR"/>
      </w:pPr>
      <w:r>
        <w:t xml:space="preserve">The </w:t>
      </w:r>
      <w:r w:rsidRPr="0076187C">
        <w:t>diagnostic program also compares the current PC submission to the State agency’s previous PC submission.</w:t>
      </w:r>
      <w:r w:rsidR="00987804">
        <w:t xml:space="preserve"> </w:t>
      </w:r>
      <w:r w:rsidRPr="0076187C">
        <w:t>This comparison across years provides a check against data that may be reported incorrectly but</w:t>
      </w:r>
      <w:r w:rsidR="00CE41CF">
        <w:t xml:space="preserve"> </w:t>
      </w:r>
      <w:r w:rsidR="00EC3C60">
        <w:t xml:space="preserve">are still </w:t>
      </w:r>
      <w:r w:rsidRPr="0076187C">
        <w:t>within the range of acceptable values.</w:t>
      </w:r>
      <w:r w:rsidR="00987804">
        <w:t xml:space="preserve"> </w:t>
      </w:r>
      <w:r w:rsidRPr="0076187C">
        <w:t xml:space="preserve">For example, if a State agency reports that 15 percent of its WIC </w:t>
      </w:r>
      <w:r w:rsidR="000411A1">
        <w:t>participants</w:t>
      </w:r>
      <w:r w:rsidRPr="0076187C">
        <w:t xml:space="preserve"> are of Hispanic ethnicity in one </w:t>
      </w:r>
      <w:r w:rsidR="009E523B">
        <w:t>submission or “</w:t>
      </w:r>
      <w:r w:rsidRPr="0076187C">
        <w:t>wave</w:t>
      </w:r>
      <w:r w:rsidR="009E523B">
        <w:t>,”</w:t>
      </w:r>
      <w:r w:rsidRPr="0076187C">
        <w:t xml:space="preserve"> but </w:t>
      </w:r>
      <w:r w:rsidR="00766524">
        <w:t xml:space="preserve">that value changes to </w:t>
      </w:r>
      <w:r w:rsidRPr="0076187C">
        <w:t>75 percent in the next wave, this indicates the race/ethnicity variables may be reported incorrectly.</w:t>
      </w:r>
      <w:r w:rsidR="00987804">
        <w:t xml:space="preserve"> </w:t>
      </w:r>
      <w:r w:rsidRPr="0076187C">
        <w:t>Changes greater than +/- 5 percent</w:t>
      </w:r>
      <w:r>
        <w:t>age points</w:t>
      </w:r>
      <w:r w:rsidRPr="0076187C">
        <w:t xml:space="preserve"> from the previous wave will be investigated. Table </w:t>
      </w:r>
      <w:r w:rsidR="00F12B0F">
        <w:t>3</w:t>
      </w:r>
      <w:r w:rsidRPr="0076187C">
        <w:t>.3 provides details on the historical data checks made at this stage in the diagnostic analysis.</w:t>
      </w:r>
    </w:p>
    <w:p w14:paraId="631A18CA" w14:textId="77777777" w:rsidR="007E426A" w:rsidRDefault="007E426A" w:rsidP="007E426A">
      <w:pPr>
        <w:pStyle w:val="TableTitle-IPR"/>
      </w:pPr>
      <w:bookmarkStart w:id="20" w:name="_Toc17890628"/>
      <w:r>
        <w:t xml:space="preserve">Table </w:t>
      </w:r>
      <w:r w:rsidR="00F12B0F">
        <w:t>3</w:t>
      </w:r>
      <w:r>
        <w:t>.3. Historical Data Checks</w:t>
      </w:r>
      <w:bookmarkEnd w:id="20"/>
    </w:p>
    <w:tbl>
      <w:tblPr>
        <w:tblStyle w:val="InsightTable"/>
        <w:tblW w:w="4939" w:type="pct"/>
        <w:tblInd w:w="58" w:type="dxa"/>
        <w:tblCellMar>
          <w:left w:w="58" w:type="dxa"/>
          <w:right w:w="58" w:type="dxa"/>
        </w:tblCellMar>
        <w:tblLook w:val="04A0" w:firstRow="1" w:lastRow="0" w:firstColumn="1" w:lastColumn="0" w:noHBand="0" w:noVBand="1"/>
      </w:tblPr>
      <w:tblGrid>
        <w:gridCol w:w="2881"/>
        <w:gridCol w:w="6479"/>
      </w:tblGrid>
      <w:tr w:rsidR="007E426A" w:rsidRPr="00F12B0F" w14:paraId="1E6550BD" w14:textId="77777777" w:rsidTr="007B0C57">
        <w:trPr>
          <w:cnfStyle w:val="100000000000" w:firstRow="1" w:lastRow="0" w:firstColumn="0" w:lastColumn="0" w:oddVBand="0" w:evenVBand="0" w:oddHBand="0" w:evenHBand="0" w:firstRowFirstColumn="0" w:firstRowLastColumn="0" w:lastRowFirstColumn="0" w:lastRowLastColumn="0"/>
          <w:trHeight w:val="360"/>
          <w:tblHeader/>
        </w:trPr>
        <w:tc>
          <w:tcPr>
            <w:tcW w:w="1539" w:type="pct"/>
            <w:tcBorders>
              <w:top w:val="single" w:sz="8" w:space="0" w:color="B12732"/>
              <w:bottom w:val="single" w:sz="8" w:space="0" w:color="B12732"/>
            </w:tcBorders>
          </w:tcPr>
          <w:p w14:paraId="7B35F33E" w14:textId="77777777" w:rsidR="007E426A" w:rsidRPr="00F12B0F" w:rsidRDefault="007E426A" w:rsidP="00F12B0F">
            <w:pPr>
              <w:pStyle w:val="TableHeaderRow-IPR"/>
              <w:rPr>
                <w:b w:val="0"/>
                <w:sz w:val="18"/>
              </w:rPr>
            </w:pPr>
            <w:r w:rsidRPr="00F12B0F">
              <w:rPr>
                <w:sz w:val="18"/>
              </w:rPr>
              <w:t>Variable</w:t>
            </w:r>
          </w:p>
        </w:tc>
        <w:tc>
          <w:tcPr>
            <w:tcW w:w="3461" w:type="pct"/>
            <w:tcBorders>
              <w:top w:val="single" w:sz="8" w:space="0" w:color="B12732"/>
              <w:bottom w:val="single" w:sz="8" w:space="0" w:color="B12732"/>
            </w:tcBorders>
          </w:tcPr>
          <w:p w14:paraId="5FC18702" w14:textId="77777777" w:rsidR="007E426A" w:rsidRPr="00F12B0F" w:rsidRDefault="007E426A" w:rsidP="00F12B0F">
            <w:pPr>
              <w:pStyle w:val="TableHeaderRow-IPR"/>
              <w:rPr>
                <w:sz w:val="18"/>
              </w:rPr>
            </w:pPr>
            <w:r w:rsidRPr="00F12B0F">
              <w:rPr>
                <w:sz w:val="18"/>
              </w:rPr>
              <w:t>Checks</w:t>
            </w:r>
          </w:p>
        </w:tc>
      </w:tr>
      <w:tr w:rsidR="007E426A" w:rsidRPr="00514419" w14:paraId="7F65CFC8" w14:textId="77777777" w:rsidTr="007B0C57">
        <w:trPr>
          <w:trHeight w:val="288"/>
        </w:trPr>
        <w:tc>
          <w:tcPr>
            <w:tcW w:w="1539" w:type="pct"/>
            <w:tcBorders>
              <w:top w:val="single" w:sz="8" w:space="0" w:color="B12732"/>
            </w:tcBorders>
          </w:tcPr>
          <w:p w14:paraId="2FD7238D" w14:textId="77777777" w:rsidR="007E426A" w:rsidRPr="00F860D9" w:rsidRDefault="007E426A" w:rsidP="00F301AA">
            <w:pPr>
              <w:pStyle w:val="TableText-IPR"/>
              <w:spacing w:before="20" w:after="20"/>
              <w:rPr>
                <w:sz w:val="18"/>
                <w:szCs w:val="18"/>
              </w:rPr>
            </w:pPr>
            <w:r w:rsidRPr="00F860D9">
              <w:rPr>
                <w:sz w:val="18"/>
                <w:szCs w:val="18"/>
              </w:rPr>
              <w:t>Number of Participants</w:t>
            </w:r>
          </w:p>
        </w:tc>
        <w:tc>
          <w:tcPr>
            <w:tcW w:w="3461" w:type="pct"/>
            <w:tcBorders>
              <w:top w:val="single" w:sz="8" w:space="0" w:color="B12732"/>
            </w:tcBorders>
          </w:tcPr>
          <w:p w14:paraId="6B7B973C" w14:textId="77777777" w:rsidR="007E426A" w:rsidRPr="00F860D9" w:rsidRDefault="007E426A" w:rsidP="00CC6E4D">
            <w:pPr>
              <w:pStyle w:val="TableBullet"/>
              <w:ind w:left="288" w:hanging="257"/>
            </w:pPr>
            <w:r w:rsidRPr="00F860D9">
              <w:t>No changes in distribution greater than +/- 5</w:t>
            </w:r>
            <w:r w:rsidR="00CC6E4D">
              <w:t xml:space="preserve"> percent</w:t>
            </w:r>
            <w:r w:rsidRPr="00F860D9">
              <w:t xml:space="preserve"> from the previous wave</w:t>
            </w:r>
          </w:p>
        </w:tc>
      </w:tr>
      <w:tr w:rsidR="007E426A" w:rsidRPr="00270F0E" w14:paraId="2A0ACF9B" w14:textId="77777777" w:rsidTr="007756EE">
        <w:trPr>
          <w:trHeight w:val="288"/>
        </w:trPr>
        <w:tc>
          <w:tcPr>
            <w:tcW w:w="1539" w:type="pct"/>
          </w:tcPr>
          <w:p w14:paraId="7FE11693" w14:textId="77777777" w:rsidR="007E426A" w:rsidRPr="00F860D9" w:rsidRDefault="007E426A" w:rsidP="00F301AA">
            <w:pPr>
              <w:pStyle w:val="TableText-IPR"/>
              <w:spacing w:before="20" w:after="20"/>
              <w:rPr>
                <w:sz w:val="18"/>
                <w:szCs w:val="18"/>
              </w:rPr>
            </w:pPr>
            <w:r w:rsidRPr="00F860D9">
              <w:rPr>
                <w:sz w:val="18"/>
                <w:szCs w:val="18"/>
              </w:rPr>
              <w:t>Race</w:t>
            </w:r>
          </w:p>
        </w:tc>
        <w:tc>
          <w:tcPr>
            <w:tcW w:w="3461" w:type="pct"/>
          </w:tcPr>
          <w:p w14:paraId="792C0D65" w14:textId="77777777" w:rsidR="007E426A" w:rsidRPr="00F860D9" w:rsidRDefault="007E426A" w:rsidP="00A36A2B">
            <w:pPr>
              <w:pStyle w:val="TableBullet"/>
              <w:ind w:left="288" w:hanging="257"/>
            </w:pPr>
            <w:r w:rsidRPr="00F860D9">
              <w:t>No changes in distribution greater than +/- 5</w:t>
            </w:r>
            <w:r w:rsidR="00CC6E4D">
              <w:t xml:space="preserve"> percent</w:t>
            </w:r>
            <w:r w:rsidRPr="00F860D9">
              <w:t xml:space="preserve"> from the previous wave</w:t>
            </w:r>
          </w:p>
        </w:tc>
      </w:tr>
      <w:tr w:rsidR="007E426A" w:rsidRPr="00270F0E" w14:paraId="6F5077DB" w14:textId="77777777" w:rsidTr="007756EE">
        <w:trPr>
          <w:trHeight w:val="288"/>
        </w:trPr>
        <w:tc>
          <w:tcPr>
            <w:tcW w:w="1539" w:type="pct"/>
          </w:tcPr>
          <w:p w14:paraId="7BCB4725" w14:textId="77777777" w:rsidR="007E426A" w:rsidRPr="00F860D9" w:rsidRDefault="007E426A" w:rsidP="00F301AA">
            <w:pPr>
              <w:pStyle w:val="TableText-IPR"/>
              <w:spacing w:before="20" w:after="20"/>
              <w:rPr>
                <w:sz w:val="18"/>
                <w:szCs w:val="18"/>
              </w:rPr>
            </w:pPr>
            <w:r w:rsidRPr="00F860D9">
              <w:rPr>
                <w:sz w:val="18"/>
                <w:szCs w:val="18"/>
              </w:rPr>
              <w:t>Race/Ethnicity</w:t>
            </w:r>
          </w:p>
        </w:tc>
        <w:tc>
          <w:tcPr>
            <w:tcW w:w="3461" w:type="pct"/>
          </w:tcPr>
          <w:p w14:paraId="40754E7A" w14:textId="77777777" w:rsidR="007E426A" w:rsidRPr="00F860D9" w:rsidRDefault="007E426A" w:rsidP="00CC6E4D">
            <w:pPr>
              <w:pStyle w:val="TableBullet"/>
              <w:ind w:left="288" w:hanging="257"/>
            </w:pPr>
            <w:r w:rsidRPr="00F860D9">
              <w:t>For certain State agencies that historically</w:t>
            </w:r>
            <w:r w:rsidR="00CC6E4D">
              <w:t xml:space="preserve"> overreported</w:t>
            </w:r>
            <w:r w:rsidRPr="00F860D9">
              <w:t xml:space="preserve"> American Indians in conjunction with Hispanic ethnicity, compare </w:t>
            </w:r>
            <w:r w:rsidR="00CC6E4D">
              <w:t>percentage</w:t>
            </w:r>
            <w:r w:rsidRPr="00F860D9">
              <w:t xml:space="preserve"> of Hispanic and non-Hispanic American Indians with previous wave; no changes greater than +/-</w:t>
            </w:r>
            <w:r w:rsidR="00987804">
              <w:t xml:space="preserve"> </w:t>
            </w:r>
            <w:r w:rsidRPr="00F860D9">
              <w:t>5</w:t>
            </w:r>
            <w:r w:rsidR="00CC6E4D">
              <w:t xml:space="preserve"> percent</w:t>
            </w:r>
          </w:p>
        </w:tc>
      </w:tr>
      <w:tr w:rsidR="007E426A" w:rsidRPr="00270F0E" w14:paraId="493F1B68" w14:textId="77777777" w:rsidTr="007756EE">
        <w:trPr>
          <w:trHeight w:val="288"/>
        </w:trPr>
        <w:tc>
          <w:tcPr>
            <w:tcW w:w="1539" w:type="pct"/>
          </w:tcPr>
          <w:p w14:paraId="7D130F15" w14:textId="77777777" w:rsidR="007E426A" w:rsidRPr="00F860D9" w:rsidRDefault="007E426A" w:rsidP="00F301AA">
            <w:pPr>
              <w:pStyle w:val="TableText-IPR"/>
              <w:spacing w:before="20" w:after="20"/>
              <w:rPr>
                <w:sz w:val="18"/>
                <w:szCs w:val="18"/>
              </w:rPr>
            </w:pPr>
            <w:r w:rsidRPr="00F860D9">
              <w:rPr>
                <w:sz w:val="18"/>
                <w:szCs w:val="18"/>
              </w:rPr>
              <w:t>Certification Category</w:t>
            </w:r>
          </w:p>
        </w:tc>
        <w:tc>
          <w:tcPr>
            <w:tcW w:w="3461" w:type="pct"/>
          </w:tcPr>
          <w:p w14:paraId="5F3682A7" w14:textId="77777777" w:rsidR="007E426A" w:rsidRPr="00F860D9" w:rsidRDefault="007E426A" w:rsidP="00CC6E4D">
            <w:pPr>
              <w:pStyle w:val="TableBullet"/>
              <w:ind w:left="288" w:hanging="257"/>
            </w:pPr>
            <w:r w:rsidRPr="00F860D9">
              <w:t>No changes in distribution greater than +/- 5</w:t>
            </w:r>
            <w:r w:rsidR="00CC6E4D">
              <w:t xml:space="preserve"> percent</w:t>
            </w:r>
            <w:r w:rsidRPr="00F860D9">
              <w:t xml:space="preserve"> from the previous wave</w:t>
            </w:r>
          </w:p>
        </w:tc>
      </w:tr>
      <w:tr w:rsidR="007E426A" w:rsidRPr="00270F0E" w14:paraId="29D81293" w14:textId="77777777" w:rsidTr="007756EE">
        <w:trPr>
          <w:trHeight w:val="288"/>
        </w:trPr>
        <w:tc>
          <w:tcPr>
            <w:tcW w:w="1539" w:type="pct"/>
          </w:tcPr>
          <w:p w14:paraId="150B3D59" w14:textId="77777777" w:rsidR="007E426A" w:rsidRPr="00F860D9" w:rsidRDefault="007E426A" w:rsidP="00F301AA">
            <w:pPr>
              <w:pStyle w:val="TableText-IPR"/>
              <w:spacing w:before="20" w:after="20"/>
              <w:rPr>
                <w:sz w:val="18"/>
                <w:szCs w:val="18"/>
              </w:rPr>
            </w:pPr>
            <w:r w:rsidRPr="00F860D9">
              <w:rPr>
                <w:sz w:val="18"/>
                <w:szCs w:val="18"/>
              </w:rPr>
              <w:t>Risk Priority Code</w:t>
            </w:r>
          </w:p>
        </w:tc>
        <w:tc>
          <w:tcPr>
            <w:tcW w:w="3461" w:type="pct"/>
          </w:tcPr>
          <w:p w14:paraId="6B3D4DA1" w14:textId="77777777" w:rsidR="007E426A" w:rsidRPr="00F860D9" w:rsidRDefault="007E426A" w:rsidP="00CC6E4D">
            <w:pPr>
              <w:pStyle w:val="TableBullet"/>
              <w:ind w:left="288" w:hanging="257"/>
            </w:pPr>
            <w:r w:rsidRPr="00F860D9">
              <w:t>No changes in distribution greater than +/- 5</w:t>
            </w:r>
            <w:r w:rsidR="00CC6E4D">
              <w:t xml:space="preserve"> percent</w:t>
            </w:r>
            <w:r w:rsidRPr="00F860D9">
              <w:t xml:space="preserve"> from the previous wave</w:t>
            </w:r>
          </w:p>
        </w:tc>
      </w:tr>
      <w:tr w:rsidR="007E426A" w:rsidRPr="00270F0E" w14:paraId="3B0940CC" w14:textId="77777777" w:rsidTr="007756EE">
        <w:trPr>
          <w:trHeight w:val="288"/>
        </w:trPr>
        <w:tc>
          <w:tcPr>
            <w:tcW w:w="1539" w:type="pct"/>
          </w:tcPr>
          <w:p w14:paraId="614D5942" w14:textId="77777777" w:rsidR="007E426A" w:rsidRPr="00F860D9" w:rsidRDefault="007E426A" w:rsidP="00F301AA">
            <w:pPr>
              <w:pStyle w:val="TableText-IPR"/>
              <w:spacing w:before="20" w:after="20"/>
              <w:rPr>
                <w:sz w:val="18"/>
                <w:szCs w:val="18"/>
              </w:rPr>
            </w:pPr>
            <w:r w:rsidRPr="00F860D9">
              <w:rPr>
                <w:sz w:val="18"/>
                <w:szCs w:val="18"/>
              </w:rPr>
              <w:t>TANF Participation</w:t>
            </w:r>
          </w:p>
        </w:tc>
        <w:tc>
          <w:tcPr>
            <w:tcW w:w="3461" w:type="pct"/>
          </w:tcPr>
          <w:p w14:paraId="6F661A3B" w14:textId="77777777" w:rsidR="007E426A" w:rsidRPr="00F860D9" w:rsidRDefault="007E426A" w:rsidP="00CC6E4D">
            <w:pPr>
              <w:pStyle w:val="TableBullet"/>
              <w:ind w:left="288" w:hanging="257"/>
            </w:pPr>
            <w:r w:rsidRPr="00F860D9">
              <w:t>No changes in distribution greater than +/- 5</w:t>
            </w:r>
            <w:r w:rsidR="00CC6E4D">
              <w:t xml:space="preserve"> percent</w:t>
            </w:r>
            <w:r w:rsidRPr="00F860D9">
              <w:t xml:space="preserve"> from the previous wave</w:t>
            </w:r>
          </w:p>
        </w:tc>
      </w:tr>
      <w:tr w:rsidR="007E426A" w:rsidRPr="00270F0E" w14:paraId="7D5575BF" w14:textId="77777777" w:rsidTr="007756EE">
        <w:trPr>
          <w:trHeight w:val="288"/>
        </w:trPr>
        <w:tc>
          <w:tcPr>
            <w:tcW w:w="1539" w:type="pct"/>
          </w:tcPr>
          <w:p w14:paraId="6D079338" w14:textId="77777777" w:rsidR="007E426A" w:rsidRPr="00F860D9" w:rsidRDefault="007E426A" w:rsidP="00F301AA">
            <w:pPr>
              <w:pStyle w:val="TableText-IPR"/>
              <w:spacing w:before="20" w:after="20"/>
              <w:rPr>
                <w:sz w:val="18"/>
                <w:szCs w:val="18"/>
              </w:rPr>
            </w:pPr>
            <w:r w:rsidRPr="00F860D9">
              <w:rPr>
                <w:sz w:val="18"/>
                <w:szCs w:val="18"/>
              </w:rPr>
              <w:t>SNAP Participation</w:t>
            </w:r>
          </w:p>
        </w:tc>
        <w:tc>
          <w:tcPr>
            <w:tcW w:w="3461" w:type="pct"/>
          </w:tcPr>
          <w:p w14:paraId="56A7C5A0" w14:textId="77777777" w:rsidR="007E426A" w:rsidRPr="00F860D9" w:rsidRDefault="007E426A" w:rsidP="00CC6E4D">
            <w:pPr>
              <w:pStyle w:val="TableBullet"/>
              <w:ind w:left="288" w:hanging="257"/>
            </w:pPr>
            <w:r w:rsidRPr="00F860D9">
              <w:t>No changes in distribution greater than +/- 5</w:t>
            </w:r>
            <w:r w:rsidR="00CC6E4D">
              <w:t xml:space="preserve"> percent</w:t>
            </w:r>
            <w:r w:rsidRPr="00F860D9">
              <w:t xml:space="preserve"> from the previous wave</w:t>
            </w:r>
          </w:p>
        </w:tc>
      </w:tr>
      <w:tr w:rsidR="007E426A" w:rsidRPr="00270F0E" w14:paraId="2E1A1996" w14:textId="77777777" w:rsidTr="007756EE">
        <w:trPr>
          <w:trHeight w:val="288"/>
        </w:trPr>
        <w:tc>
          <w:tcPr>
            <w:tcW w:w="1539" w:type="pct"/>
          </w:tcPr>
          <w:p w14:paraId="52930C6F" w14:textId="77777777" w:rsidR="007E426A" w:rsidRPr="00F860D9" w:rsidRDefault="007E426A" w:rsidP="00F301AA">
            <w:pPr>
              <w:pStyle w:val="TableText-IPR"/>
              <w:spacing w:before="20" w:after="20"/>
              <w:rPr>
                <w:sz w:val="18"/>
                <w:szCs w:val="18"/>
              </w:rPr>
            </w:pPr>
            <w:r w:rsidRPr="00F860D9">
              <w:rPr>
                <w:sz w:val="18"/>
                <w:szCs w:val="18"/>
              </w:rPr>
              <w:t>Medicaid Participation</w:t>
            </w:r>
          </w:p>
        </w:tc>
        <w:tc>
          <w:tcPr>
            <w:tcW w:w="3461" w:type="pct"/>
          </w:tcPr>
          <w:p w14:paraId="6E50D577" w14:textId="77777777" w:rsidR="007E426A" w:rsidRPr="00F860D9" w:rsidRDefault="007E426A" w:rsidP="00CC6E4D">
            <w:pPr>
              <w:pStyle w:val="TableBullet"/>
              <w:ind w:left="288" w:hanging="257"/>
            </w:pPr>
            <w:r w:rsidRPr="00F860D9">
              <w:t>No changes in distribution greater than +/- 5 from the previous wave</w:t>
            </w:r>
          </w:p>
        </w:tc>
      </w:tr>
      <w:tr w:rsidR="007E426A" w:rsidRPr="00270F0E" w14:paraId="2F7C397C" w14:textId="77777777" w:rsidTr="007756EE">
        <w:trPr>
          <w:trHeight w:val="288"/>
        </w:trPr>
        <w:tc>
          <w:tcPr>
            <w:tcW w:w="1539" w:type="pct"/>
          </w:tcPr>
          <w:p w14:paraId="3A5463F0" w14:textId="77777777" w:rsidR="007E426A" w:rsidRPr="00F860D9" w:rsidRDefault="007E426A" w:rsidP="00F301AA">
            <w:pPr>
              <w:pStyle w:val="TableText-IPR"/>
              <w:spacing w:before="20" w:after="20"/>
              <w:rPr>
                <w:sz w:val="18"/>
                <w:szCs w:val="18"/>
              </w:rPr>
            </w:pPr>
            <w:r w:rsidRPr="00F860D9">
              <w:rPr>
                <w:sz w:val="18"/>
                <w:szCs w:val="18"/>
              </w:rPr>
              <w:t>Migrant Status</w:t>
            </w:r>
          </w:p>
        </w:tc>
        <w:tc>
          <w:tcPr>
            <w:tcW w:w="3461" w:type="pct"/>
          </w:tcPr>
          <w:p w14:paraId="528ABCDD" w14:textId="77777777" w:rsidR="007E426A" w:rsidRPr="00F860D9" w:rsidRDefault="007E426A" w:rsidP="00A36A2B">
            <w:pPr>
              <w:pStyle w:val="TableBullet"/>
              <w:ind w:left="288" w:hanging="257"/>
            </w:pPr>
            <w:r w:rsidRPr="00F860D9">
              <w:t>Compare percentages and numbers to previous wave</w:t>
            </w:r>
          </w:p>
        </w:tc>
      </w:tr>
      <w:tr w:rsidR="007E426A" w:rsidRPr="00270F0E" w14:paraId="2ADF136F" w14:textId="77777777" w:rsidTr="007756EE">
        <w:trPr>
          <w:trHeight w:val="288"/>
        </w:trPr>
        <w:tc>
          <w:tcPr>
            <w:tcW w:w="1539" w:type="pct"/>
          </w:tcPr>
          <w:p w14:paraId="4BB623A9" w14:textId="77777777" w:rsidR="007E426A" w:rsidRPr="00F860D9" w:rsidRDefault="007E426A" w:rsidP="00F301AA">
            <w:pPr>
              <w:pStyle w:val="TableText-IPR"/>
              <w:spacing w:before="20" w:after="20"/>
              <w:rPr>
                <w:sz w:val="18"/>
                <w:szCs w:val="18"/>
              </w:rPr>
            </w:pPr>
            <w:r w:rsidRPr="00F860D9">
              <w:rPr>
                <w:sz w:val="18"/>
                <w:szCs w:val="18"/>
              </w:rPr>
              <w:t>Food Item</w:t>
            </w:r>
          </w:p>
        </w:tc>
        <w:tc>
          <w:tcPr>
            <w:tcW w:w="3461" w:type="pct"/>
          </w:tcPr>
          <w:p w14:paraId="2582ED87" w14:textId="77777777" w:rsidR="007E426A" w:rsidRPr="00F860D9" w:rsidRDefault="007E426A" w:rsidP="00A36A2B">
            <w:pPr>
              <w:pStyle w:val="TableBullet"/>
              <w:ind w:left="288" w:hanging="257"/>
            </w:pPr>
            <w:r w:rsidRPr="00F860D9">
              <w:t>Compare some large item codes; should be similar item codes (if coding scheme has not changed since PC201</w:t>
            </w:r>
            <w:r w:rsidR="00EA79D5">
              <w:t>6</w:t>
            </w:r>
            <w:r w:rsidRPr="00F860D9">
              <w:t>)</w:t>
            </w:r>
          </w:p>
        </w:tc>
      </w:tr>
      <w:tr w:rsidR="007E426A" w:rsidRPr="00270F0E" w14:paraId="656D1970" w14:textId="77777777" w:rsidTr="007756EE">
        <w:trPr>
          <w:trHeight w:val="288"/>
        </w:trPr>
        <w:tc>
          <w:tcPr>
            <w:tcW w:w="1539" w:type="pct"/>
          </w:tcPr>
          <w:p w14:paraId="4AF9566D" w14:textId="77777777" w:rsidR="007E426A" w:rsidRPr="00F860D9" w:rsidRDefault="007E426A" w:rsidP="00F301AA">
            <w:pPr>
              <w:pStyle w:val="TableText-IPR"/>
              <w:spacing w:before="20" w:after="20"/>
              <w:rPr>
                <w:sz w:val="18"/>
                <w:szCs w:val="18"/>
              </w:rPr>
            </w:pPr>
            <w:r w:rsidRPr="00F860D9">
              <w:rPr>
                <w:sz w:val="18"/>
                <w:szCs w:val="18"/>
              </w:rPr>
              <w:t>Food Package Codes</w:t>
            </w:r>
          </w:p>
        </w:tc>
        <w:tc>
          <w:tcPr>
            <w:tcW w:w="3461" w:type="pct"/>
          </w:tcPr>
          <w:p w14:paraId="5A7569EA" w14:textId="77777777" w:rsidR="007E426A" w:rsidRPr="00F860D9" w:rsidRDefault="007E426A" w:rsidP="00A36A2B">
            <w:pPr>
              <w:pStyle w:val="TableBullet"/>
              <w:ind w:left="288" w:hanging="257"/>
            </w:pPr>
            <w:r w:rsidRPr="00F860D9">
              <w:t>Compare some large package codes; should be similar package codes (if coding scheme has not changed since PC201</w:t>
            </w:r>
            <w:r w:rsidR="00EA79D5">
              <w:t>6</w:t>
            </w:r>
            <w:r w:rsidRPr="00F860D9">
              <w:t>)</w:t>
            </w:r>
          </w:p>
        </w:tc>
      </w:tr>
    </w:tbl>
    <w:p w14:paraId="2575B8F4" w14:textId="77777777" w:rsidR="007E426A" w:rsidRPr="0076187C" w:rsidRDefault="007E426A" w:rsidP="00F12B0F">
      <w:pPr>
        <w:pStyle w:val="BodyText-IPR"/>
        <w:spacing w:before="240"/>
      </w:pPr>
      <w:r w:rsidRPr="0076187C">
        <w:t xml:space="preserve">If the State agency continues to experience trouble generating complete and accurate data for any MDS/SDS element after resubmission(s) of data, Insight </w:t>
      </w:r>
      <w:r w:rsidR="00836DD6">
        <w:t>works</w:t>
      </w:r>
      <w:r w:rsidRPr="0076187C">
        <w:t xml:space="preserve"> with the WIC PC </w:t>
      </w:r>
      <w:r w:rsidR="00836DD6">
        <w:t xml:space="preserve">contact at the </w:t>
      </w:r>
      <w:r w:rsidRPr="0076187C">
        <w:t xml:space="preserve">State agency to </w:t>
      </w:r>
      <w:r w:rsidR="000C7318">
        <w:t>identify</w:t>
      </w:r>
      <w:r w:rsidRPr="0076187C">
        <w:t xml:space="preserve"> accurate versus inaccurate data.</w:t>
      </w:r>
      <w:r w:rsidR="00987804">
        <w:t xml:space="preserve"> </w:t>
      </w:r>
      <w:r w:rsidRPr="0076187C">
        <w:t xml:space="preserve">If Insight is unable to </w:t>
      </w:r>
      <w:r w:rsidR="000C7318">
        <w:t>obtain</w:t>
      </w:r>
      <w:r w:rsidRPr="0076187C">
        <w:t xml:space="preserve"> an explanation for questionable data </w:t>
      </w:r>
      <w:r w:rsidR="000C7318">
        <w:t xml:space="preserve">submitted by </w:t>
      </w:r>
      <w:r w:rsidRPr="0076187C">
        <w:t>a State agency, Insight clean</w:t>
      </w:r>
      <w:r w:rsidR="000C7318">
        <w:t>s</w:t>
      </w:r>
      <w:r w:rsidRPr="0076187C">
        <w:t xml:space="preserve"> the data during the State-agency-specific editing stage (Phase </w:t>
      </w:r>
      <w:r w:rsidR="00FB39E5">
        <w:t>III</w:t>
      </w:r>
      <w:r w:rsidRPr="0076187C">
        <w:t xml:space="preserve">). </w:t>
      </w:r>
    </w:p>
    <w:p w14:paraId="30452542" w14:textId="77777777" w:rsidR="007E426A" w:rsidRPr="0068159F" w:rsidRDefault="007E426A" w:rsidP="007E426A">
      <w:pPr>
        <w:pStyle w:val="Heading2-IPR"/>
      </w:pPr>
      <w:bookmarkStart w:id="21" w:name="_Toc431219249"/>
      <w:bookmarkStart w:id="22" w:name="_Toc17890613"/>
      <w:r w:rsidRPr="0068159F">
        <w:t xml:space="preserve">Phase </w:t>
      </w:r>
      <w:r w:rsidR="007756EE" w:rsidRPr="0068159F">
        <w:t>III</w:t>
      </w:r>
      <w:r w:rsidRPr="0068159F">
        <w:t>: Data Cleaning</w:t>
      </w:r>
      <w:bookmarkEnd w:id="21"/>
      <w:bookmarkEnd w:id="22"/>
    </w:p>
    <w:p w14:paraId="67B32CCA" w14:textId="77777777" w:rsidR="007E426A" w:rsidRDefault="007E426A" w:rsidP="007E426A">
      <w:pPr>
        <w:pStyle w:val="BodyText-IPR"/>
      </w:pPr>
      <w:r>
        <w:t>Once each State agency has submitted data that meet the quality standards of the diagnostic program described above and all data items have met the checks, that State agency data file</w:t>
      </w:r>
      <w:r w:rsidR="0073069A">
        <w:t xml:space="preserve"> </w:t>
      </w:r>
      <w:r>
        <w:t>is cleaned in four separate steps</w:t>
      </w:r>
      <w:r w:rsidR="00CC6E4D">
        <w:t>:</w:t>
      </w:r>
    </w:p>
    <w:p w14:paraId="5FCA3D16" w14:textId="77777777" w:rsidR="0068159F" w:rsidRDefault="00A247D6" w:rsidP="0068159F">
      <w:pPr>
        <w:pStyle w:val="NumbersRed-IPR"/>
        <w:numPr>
          <w:ilvl w:val="0"/>
          <w:numId w:val="39"/>
        </w:numPr>
      </w:pPr>
      <w:r>
        <w:rPr>
          <w:b/>
        </w:rPr>
        <w:t>State agency-</w:t>
      </w:r>
      <w:r w:rsidR="00BF204F">
        <w:rPr>
          <w:b/>
        </w:rPr>
        <w:t xml:space="preserve">specific cleaning. </w:t>
      </w:r>
      <w:r w:rsidR="007E426A">
        <w:t xml:space="preserve">The cleaning process has some portions that are </w:t>
      </w:r>
      <w:r w:rsidR="00CC6E4D">
        <w:t xml:space="preserve">specific to the </w:t>
      </w:r>
      <w:r w:rsidR="007E426A">
        <w:t>State agency.</w:t>
      </w:r>
      <w:r w:rsidR="00987804">
        <w:t xml:space="preserve"> </w:t>
      </w:r>
      <w:r w:rsidR="00CC6E4D">
        <w:t>S</w:t>
      </w:r>
      <w:r w:rsidR="007E426A">
        <w:t>ome systematic errors discovered during the diagnostic phase may be addressed during this step if the State agenc</w:t>
      </w:r>
      <w:r w:rsidR="001B6928">
        <w:t>y does</w:t>
      </w:r>
      <w:r w:rsidR="007E426A">
        <w:t xml:space="preserve"> not have the resources to make the changes internally. </w:t>
      </w:r>
    </w:p>
    <w:p w14:paraId="6C9670EC" w14:textId="77777777" w:rsidR="0068159F" w:rsidRDefault="00BF204F" w:rsidP="0068159F">
      <w:pPr>
        <w:pStyle w:val="NumbersRed-IPR"/>
        <w:numPr>
          <w:ilvl w:val="0"/>
          <w:numId w:val="39"/>
        </w:numPr>
      </w:pPr>
      <w:r>
        <w:rPr>
          <w:b/>
        </w:rPr>
        <w:t xml:space="preserve">Universal cleaning. </w:t>
      </w:r>
      <w:r w:rsidR="007E426A">
        <w:t>All data are cleaned to universal standards.</w:t>
      </w:r>
      <w:r w:rsidR="00987804">
        <w:t xml:space="preserve"> </w:t>
      </w:r>
      <w:r w:rsidR="007E426A">
        <w:t>This step includes setting most outliers to missing and top-coding some data.</w:t>
      </w:r>
      <w:r w:rsidR="00987804">
        <w:t xml:space="preserve"> </w:t>
      </w:r>
      <w:r w:rsidR="007E426A">
        <w:t>In cases where a respondent should not be in the universe for a specific item, any data reported for that item are set to missing.</w:t>
      </w:r>
      <w:r w:rsidRPr="00BF204F">
        <w:t xml:space="preserve"> </w:t>
      </w:r>
      <w:r>
        <w:t>This step also includes standardization of variables with different reporting formats. Standardization of food codes occurs separately, as described in chapter 4.</w:t>
      </w:r>
    </w:p>
    <w:p w14:paraId="6276F835" w14:textId="77777777" w:rsidR="0068159F" w:rsidRDefault="00BF204F" w:rsidP="0068159F">
      <w:pPr>
        <w:pStyle w:val="NumbersRed-IPR"/>
        <w:numPr>
          <w:ilvl w:val="0"/>
          <w:numId w:val="39"/>
        </w:numPr>
      </w:pPr>
      <w:r>
        <w:rPr>
          <w:b/>
        </w:rPr>
        <w:t xml:space="preserve">Analytic variable creation. </w:t>
      </w:r>
      <w:r w:rsidR="007E426A">
        <w:t>Several new variables are created.</w:t>
      </w:r>
      <w:r w:rsidR="00987804">
        <w:t xml:space="preserve"> </w:t>
      </w:r>
      <w:r w:rsidR="007E426A">
        <w:t>The new variables are typically created for ease of analysis.</w:t>
      </w:r>
      <w:r w:rsidR="00987804">
        <w:t xml:space="preserve"> </w:t>
      </w:r>
      <w:r w:rsidR="007E426A">
        <w:t>For instance, some State agencies report height in inches and eighth inches, while others use centimeters.</w:t>
      </w:r>
      <w:r w:rsidR="00987804">
        <w:t xml:space="preserve"> </w:t>
      </w:r>
      <w:r w:rsidR="007E426A">
        <w:t>The new height variable combines those three variables into one variable.</w:t>
      </w:r>
      <w:r w:rsidR="00987804">
        <w:t xml:space="preserve"> </w:t>
      </w:r>
      <w:r w:rsidR="007E426A">
        <w:t xml:space="preserve">Other new variables include anthropometric measures, race/ethnicity variables, </w:t>
      </w:r>
      <w:r w:rsidR="0078093B">
        <w:t xml:space="preserve">and </w:t>
      </w:r>
      <w:r w:rsidR="007E426A">
        <w:t>ages at certain measurement dates.</w:t>
      </w:r>
    </w:p>
    <w:p w14:paraId="091CE771" w14:textId="77777777" w:rsidR="007E426A" w:rsidRDefault="005273EE" w:rsidP="0068159F">
      <w:pPr>
        <w:pStyle w:val="NumbersRed-IPR"/>
        <w:numPr>
          <w:ilvl w:val="0"/>
          <w:numId w:val="39"/>
        </w:numPr>
        <w:spacing w:after="240"/>
      </w:pPr>
      <w:r>
        <w:rPr>
          <w:b/>
        </w:rPr>
        <w:t xml:space="preserve">Accuracy checks. </w:t>
      </w:r>
      <w:r w:rsidR="007E426A">
        <w:t>Frequencies and cross-tabulations are created for the final set of variables.</w:t>
      </w:r>
      <w:r w:rsidR="00987804">
        <w:t xml:space="preserve"> </w:t>
      </w:r>
      <w:r w:rsidR="007E426A">
        <w:t>These tables are reviewed to ensure the data were cleaned correctly and the derived variables have the correct parameters.</w:t>
      </w:r>
      <w:r w:rsidR="00987804">
        <w:t xml:space="preserve"> </w:t>
      </w:r>
    </w:p>
    <w:p w14:paraId="34E799E4" w14:textId="77777777" w:rsidR="007E426A" w:rsidRDefault="007E426A" w:rsidP="007E426A">
      <w:pPr>
        <w:pStyle w:val="BodyText-IPR"/>
      </w:pPr>
      <w:r>
        <w:t>Each of these four steps is described in detail below.</w:t>
      </w:r>
      <w:r w:rsidR="00987804">
        <w:t xml:space="preserve"> </w:t>
      </w:r>
    </w:p>
    <w:p w14:paraId="34079061" w14:textId="77777777" w:rsidR="007E426A" w:rsidRPr="0068159F" w:rsidRDefault="007E426A" w:rsidP="007E426A">
      <w:pPr>
        <w:pStyle w:val="Heading3-IPR"/>
        <w:numPr>
          <w:ilvl w:val="0"/>
          <w:numId w:val="22"/>
        </w:numPr>
      </w:pPr>
      <w:r w:rsidRPr="0068159F">
        <w:t>State Agency-Specific Cleaning Procedures</w:t>
      </w:r>
    </w:p>
    <w:p w14:paraId="213A96D5" w14:textId="77777777" w:rsidR="007E426A" w:rsidRDefault="007E426A" w:rsidP="007E426A">
      <w:pPr>
        <w:pStyle w:val="BodyText-IPR"/>
      </w:pPr>
      <w:r>
        <w:t>The rules for this step of the cleaning are determined in the State-agency-level diagnostic phase described above</w:t>
      </w:r>
      <w:r w:rsidR="00CC6E4D">
        <w:t>,</w:t>
      </w:r>
      <w:r>
        <w:t xml:space="preserve"> and these procedures will be developed and applied for each individual submission.</w:t>
      </w:r>
      <w:r w:rsidR="00987804">
        <w:t xml:space="preserve"> </w:t>
      </w:r>
      <w:r>
        <w:t>Whether State-agency-specific cleaning is required will be determined after a review of the diagnostics and discussion with the State agency.</w:t>
      </w:r>
      <w:r w:rsidR="00987804">
        <w:t xml:space="preserve"> </w:t>
      </w:r>
      <w:r>
        <w:t>As mentioned above, every problem identified in a State agency data submission is resolved through a series of communications with the State agency staff.</w:t>
      </w:r>
      <w:r w:rsidR="00987804">
        <w:t xml:space="preserve"> </w:t>
      </w:r>
      <w:r>
        <w:t>For example, there may be data entry errors (</w:t>
      </w:r>
      <w:r w:rsidR="003E3F38">
        <w:t>e.g.,</w:t>
      </w:r>
      <w:r>
        <w:t xml:space="preserve"> entries of zero </w:t>
      </w:r>
      <w:r w:rsidR="00CC6E4D">
        <w:t>[</w:t>
      </w:r>
      <w:r>
        <w:t>“0”</w:t>
      </w:r>
      <w:r w:rsidR="00CC6E4D">
        <w:t>]</w:t>
      </w:r>
      <w:r>
        <w:t xml:space="preserve"> for missing income data) or reporting mistakes (</w:t>
      </w:r>
      <w:r w:rsidR="003E3F38">
        <w:t>e.g.,</w:t>
      </w:r>
      <w:r>
        <w:t xml:space="preserve"> two-digit local agency numbers missing the leading zero).</w:t>
      </w:r>
      <w:r w:rsidR="00987804">
        <w:t xml:space="preserve"> </w:t>
      </w:r>
      <w:r>
        <w:t>After communicating with the State agency, a State</w:t>
      </w:r>
      <w:r w:rsidR="00A247D6">
        <w:t xml:space="preserve"> </w:t>
      </w:r>
      <w:r>
        <w:t>agency-specific program is written to address the specific problems</w:t>
      </w:r>
      <w:r w:rsidR="002E43EB">
        <w:t xml:space="preserve"> affecting its data</w:t>
      </w:r>
      <w:r>
        <w:t>.</w:t>
      </w:r>
      <w:r w:rsidR="00987804">
        <w:t xml:space="preserve"> </w:t>
      </w:r>
      <w:r>
        <w:t xml:space="preserve">These </w:t>
      </w:r>
      <w:r w:rsidR="004B5380">
        <w:t>are</w:t>
      </w:r>
      <w:r>
        <w:t xml:space="preserve"> handled on a case-by-case basis and therefore cannot be fully detailed here.</w:t>
      </w:r>
    </w:p>
    <w:p w14:paraId="5FB928B1" w14:textId="77777777" w:rsidR="00D26503" w:rsidRPr="0088692B" w:rsidRDefault="00D26503" w:rsidP="00E66DA8">
      <w:pPr>
        <w:pStyle w:val="Heading3-IPR"/>
        <w:spacing w:before="240"/>
      </w:pPr>
      <w:r w:rsidRPr="0088692B">
        <w:t>Universal</w:t>
      </w:r>
      <w:r w:rsidR="00987804" w:rsidRPr="0088692B">
        <w:t xml:space="preserve"> </w:t>
      </w:r>
      <w:r w:rsidRPr="0088692B">
        <w:t>Cleaning Procedures</w:t>
      </w:r>
    </w:p>
    <w:p w14:paraId="5D5AFACC" w14:textId="77777777" w:rsidR="00A247D6" w:rsidRDefault="00A247D6" w:rsidP="00A247D6">
      <w:pPr>
        <w:pStyle w:val="BodyText-IPR"/>
      </w:pPr>
      <w:r>
        <w:t>Several variables are submitted in different formats across State agencies. These variables are converted into standard formats during universal cleaning. Table 3.4 illustrates these standard editing procedures. See chapter 4 for details on food code standardization.</w:t>
      </w:r>
    </w:p>
    <w:p w14:paraId="06543E8D" w14:textId="77777777" w:rsidR="00A247D6" w:rsidRDefault="00A247D6" w:rsidP="00A247D6">
      <w:pPr>
        <w:pStyle w:val="TableTitle-IPR"/>
        <w:keepLines/>
      </w:pPr>
      <w:bookmarkStart w:id="23" w:name="_Toc17890629"/>
      <w:r>
        <w:t>Table 3.4. Standardization</w:t>
      </w:r>
      <w:bookmarkEnd w:id="23"/>
    </w:p>
    <w:tbl>
      <w:tblPr>
        <w:tblStyle w:val="InsightTable"/>
        <w:tblW w:w="4969" w:type="pct"/>
        <w:tblInd w:w="58" w:type="dxa"/>
        <w:tblCellMar>
          <w:left w:w="58" w:type="dxa"/>
          <w:right w:w="58" w:type="dxa"/>
        </w:tblCellMar>
        <w:tblLook w:val="04A0" w:firstRow="1" w:lastRow="0" w:firstColumn="1" w:lastColumn="0" w:noHBand="0" w:noVBand="1"/>
      </w:tblPr>
      <w:tblGrid>
        <w:gridCol w:w="1891"/>
        <w:gridCol w:w="7526"/>
      </w:tblGrid>
      <w:tr w:rsidR="00A247D6" w:rsidRPr="00F12B0F" w14:paraId="53E3CAF8" w14:textId="77777777" w:rsidTr="007C7D3B">
        <w:trPr>
          <w:cnfStyle w:val="100000000000" w:firstRow="1" w:lastRow="0" w:firstColumn="0" w:lastColumn="0" w:oddVBand="0" w:evenVBand="0" w:oddHBand="0" w:evenHBand="0" w:firstRowFirstColumn="0" w:firstRowLastColumn="0" w:lastRowFirstColumn="0" w:lastRowLastColumn="0"/>
          <w:trHeight w:val="360"/>
          <w:tblHeader/>
        </w:trPr>
        <w:tc>
          <w:tcPr>
            <w:tcW w:w="1004" w:type="pct"/>
            <w:tcBorders>
              <w:top w:val="single" w:sz="8" w:space="0" w:color="B12732"/>
              <w:bottom w:val="single" w:sz="8" w:space="0" w:color="B12732"/>
            </w:tcBorders>
          </w:tcPr>
          <w:p w14:paraId="68F063EA" w14:textId="77777777" w:rsidR="00A247D6" w:rsidRPr="00F12B0F" w:rsidRDefault="00A247D6" w:rsidP="007C7D3B">
            <w:pPr>
              <w:pStyle w:val="TableHeaderRow-IPR"/>
              <w:keepNext/>
              <w:keepLines/>
              <w:rPr>
                <w:b w:val="0"/>
                <w:sz w:val="18"/>
              </w:rPr>
            </w:pPr>
            <w:r w:rsidRPr="00F12B0F">
              <w:rPr>
                <w:sz w:val="18"/>
              </w:rPr>
              <w:t>Variable</w:t>
            </w:r>
          </w:p>
        </w:tc>
        <w:tc>
          <w:tcPr>
            <w:tcW w:w="3996" w:type="pct"/>
            <w:tcBorders>
              <w:top w:val="single" w:sz="8" w:space="0" w:color="B12732"/>
              <w:bottom w:val="single" w:sz="8" w:space="0" w:color="B12732"/>
            </w:tcBorders>
          </w:tcPr>
          <w:p w14:paraId="6935E6CA" w14:textId="77777777" w:rsidR="00A247D6" w:rsidRPr="00F12B0F" w:rsidRDefault="00A247D6" w:rsidP="007C7D3B">
            <w:pPr>
              <w:pStyle w:val="TableHeaderRow-IPR"/>
              <w:keepNext/>
              <w:keepLines/>
              <w:rPr>
                <w:sz w:val="18"/>
              </w:rPr>
            </w:pPr>
            <w:r w:rsidRPr="00F12B0F">
              <w:rPr>
                <w:sz w:val="18"/>
              </w:rPr>
              <w:t>Recoding Strategy</w:t>
            </w:r>
          </w:p>
        </w:tc>
      </w:tr>
      <w:tr w:rsidR="00A247D6" w:rsidRPr="00514419" w14:paraId="68478636" w14:textId="77777777" w:rsidTr="007C7D3B">
        <w:trPr>
          <w:trHeight w:val="144"/>
        </w:trPr>
        <w:tc>
          <w:tcPr>
            <w:tcW w:w="1004" w:type="pct"/>
            <w:tcBorders>
              <w:top w:val="single" w:sz="8" w:space="0" w:color="B12732"/>
            </w:tcBorders>
          </w:tcPr>
          <w:p w14:paraId="64EE6209" w14:textId="77777777" w:rsidR="00A247D6" w:rsidRPr="00F12B0F" w:rsidRDefault="00A247D6" w:rsidP="007C7D3B">
            <w:pPr>
              <w:pStyle w:val="TableChartandFigureText"/>
              <w:keepNext/>
              <w:keepLines/>
              <w:rPr>
                <w:sz w:val="18"/>
              </w:rPr>
            </w:pPr>
            <w:r w:rsidRPr="00F12B0F">
              <w:rPr>
                <w:sz w:val="18"/>
              </w:rPr>
              <w:t>Race</w:t>
            </w:r>
          </w:p>
        </w:tc>
        <w:tc>
          <w:tcPr>
            <w:tcW w:w="3996" w:type="pct"/>
            <w:tcBorders>
              <w:top w:val="single" w:sz="8" w:space="0" w:color="B12732"/>
            </w:tcBorders>
            <w:vAlign w:val="top"/>
          </w:tcPr>
          <w:p w14:paraId="2833DA39" w14:textId="77777777" w:rsidR="00A247D6" w:rsidRPr="00F12B0F" w:rsidRDefault="00A247D6" w:rsidP="007C7D3B">
            <w:pPr>
              <w:pStyle w:val="TableText-IPR"/>
              <w:keepNext/>
              <w:keepLines/>
              <w:spacing w:before="20" w:after="20"/>
              <w:rPr>
                <w:sz w:val="18"/>
              </w:rPr>
            </w:pPr>
            <w:r w:rsidRPr="00F12B0F">
              <w:rPr>
                <w:sz w:val="18"/>
              </w:rPr>
              <w:t xml:space="preserve">Race can be reported by State agencies in </w:t>
            </w:r>
            <w:r>
              <w:rPr>
                <w:sz w:val="18"/>
              </w:rPr>
              <w:t>two</w:t>
            </w:r>
            <w:r w:rsidRPr="00F12B0F">
              <w:rPr>
                <w:sz w:val="18"/>
              </w:rPr>
              <w:t xml:space="preserve"> different ways. For State agencies that use </w:t>
            </w:r>
            <w:r>
              <w:rPr>
                <w:sz w:val="18"/>
              </w:rPr>
              <w:t>three</w:t>
            </w:r>
            <w:r w:rsidRPr="00F12B0F">
              <w:rPr>
                <w:sz w:val="18"/>
              </w:rPr>
              <w:t xml:space="preserve">-digit race codes, these codes are converted to </w:t>
            </w:r>
            <w:r>
              <w:rPr>
                <w:sz w:val="18"/>
              </w:rPr>
              <w:t>six</w:t>
            </w:r>
            <w:r w:rsidRPr="00F12B0F">
              <w:rPr>
                <w:sz w:val="18"/>
              </w:rPr>
              <w:t xml:space="preserve">-digit codes. </w:t>
            </w:r>
          </w:p>
        </w:tc>
      </w:tr>
      <w:tr w:rsidR="00A247D6" w:rsidRPr="00270F0E" w14:paraId="45EB79A7" w14:textId="77777777" w:rsidTr="007C7D3B">
        <w:trPr>
          <w:trHeight w:val="144"/>
        </w:trPr>
        <w:tc>
          <w:tcPr>
            <w:tcW w:w="1004" w:type="pct"/>
          </w:tcPr>
          <w:p w14:paraId="1AF4A6BA" w14:textId="77777777" w:rsidR="00A247D6" w:rsidRPr="00F12B0F" w:rsidRDefault="00A247D6" w:rsidP="007C7D3B">
            <w:pPr>
              <w:pStyle w:val="TableChartandFigureText"/>
              <w:keepNext/>
              <w:keepLines/>
              <w:rPr>
                <w:sz w:val="18"/>
              </w:rPr>
            </w:pPr>
            <w:r w:rsidRPr="00F12B0F">
              <w:rPr>
                <w:sz w:val="18"/>
              </w:rPr>
              <w:t>Race (5 category)</w:t>
            </w:r>
          </w:p>
        </w:tc>
        <w:tc>
          <w:tcPr>
            <w:tcW w:w="3996" w:type="pct"/>
            <w:vAlign w:val="top"/>
          </w:tcPr>
          <w:p w14:paraId="36ACF0A2" w14:textId="77777777" w:rsidR="00A247D6" w:rsidRPr="00F12B0F" w:rsidRDefault="00A247D6" w:rsidP="007C7D3B">
            <w:pPr>
              <w:pStyle w:val="TableText-IPR"/>
              <w:keepNext/>
              <w:keepLines/>
              <w:spacing w:before="20" w:after="60"/>
              <w:rPr>
                <w:sz w:val="18"/>
              </w:rPr>
            </w:pPr>
            <w:r w:rsidRPr="00F12B0F">
              <w:rPr>
                <w:sz w:val="18"/>
              </w:rPr>
              <w:t xml:space="preserve">A </w:t>
            </w:r>
            <w:r>
              <w:rPr>
                <w:sz w:val="18"/>
              </w:rPr>
              <w:t>five</w:t>
            </w:r>
            <w:r w:rsidRPr="00F12B0F">
              <w:rPr>
                <w:sz w:val="18"/>
              </w:rPr>
              <w:t xml:space="preserve">-category race variable is created to assign respondents to the mutually exclusive racial/ethnic categories used prior to 2006: White, Black, Asian/Pacific Islander, Hispanic, or American Indian/Alaskan Native. People of multiple races are assigned to </w:t>
            </w:r>
            <w:r>
              <w:rPr>
                <w:sz w:val="18"/>
              </w:rPr>
              <w:t>one</w:t>
            </w:r>
            <w:r w:rsidRPr="00F12B0F">
              <w:rPr>
                <w:sz w:val="18"/>
              </w:rPr>
              <w:t xml:space="preserve"> race, with priority given to different races in different State agencies, as described below. The Asian and Native Hawaiian/Pacific Islander groups are combined in this coding structure.</w:t>
            </w:r>
          </w:p>
          <w:p w14:paraId="23984022" w14:textId="77777777" w:rsidR="00A247D6" w:rsidRPr="00F12B0F" w:rsidRDefault="00A247D6" w:rsidP="007C7D3B">
            <w:pPr>
              <w:pStyle w:val="TableBullet"/>
              <w:keepNext/>
              <w:keepLines/>
              <w:ind w:left="317" w:hanging="288"/>
            </w:pPr>
            <w:r w:rsidRPr="00F12B0F">
              <w:t>For ITOs, the priority system is as follows: American Indian, Hispanic, Black, Asian/Pacific Islander, White.</w:t>
            </w:r>
          </w:p>
          <w:p w14:paraId="22E1248E" w14:textId="77777777" w:rsidR="00A247D6" w:rsidRPr="00F12B0F" w:rsidRDefault="00A247D6" w:rsidP="007C7D3B">
            <w:pPr>
              <w:pStyle w:val="TableBullet"/>
              <w:keepNext/>
              <w:keepLines/>
              <w:ind w:left="317" w:hanging="288"/>
            </w:pPr>
            <w:r w:rsidRPr="00F12B0F">
              <w:t xml:space="preserve">For Hawaii, Guam, </w:t>
            </w:r>
            <w:r>
              <w:t xml:space="preserve">the Commonwealth of the </w:t>
            </w:r>
            <w:r w:rsidRPr="00F12B0F">
              <w:t>Northern Mariana Islands, and American Samoa, the priority system is as follows: Asian/Pacific Islander, Hispanic, Black, Asian, American Indian, White.</w:t>
            </w:r>
          </w:p>
          <w:p w14:paraId="32442B03" w14:textId="77777777" w:rsidR="00A247D6" w:rsidRPr="00F12B0F" w:rsidRDefault="00A247D6" w:rsidP="007C7D3B">
            <w:pPr>
              <w:pStyle w:val="TableBullet"/>
              <w:keepNext/>
              <w:keepLines/>
              <w:spacing w:after="60"/>
              <w:ind w:left="317" w:hanging="288"/>
            </w:pPr>
            <w:r w:rsidRPr="00F12B0F">
              <w:t>For all other State agencies, the priority system is as follows: Hispanic, Black, American Indian, Asian/Pacific Islander, White.</w:t>
            </w:r>
          </w:p>
          <w:p w14:paraId="7C32DA3E" w14:textId="77777777" w:rsidR="00A247D6" w:rsidRPr="00E76369" w:rsidRDefault="00A247D6" w:rsidP="007C7D3B">
            <w:pPr>
              <w:pStyle w:val="TableChartandFigureText"/>
              <w:keepNext/>
              <w:keepLines/>
              <w:spacing w:after="20"/>
              <w:rPr>
                <w:i/>
                <w:sz w:val="18"/>
              </w:rPr>
            </w:pPr>
            <w:r w:rsidRPr="00AD279B">
              <w:rPr>
                <w:i/>
                <w:sz w:val="18"/>
              </w:rPr>
              <w:t xml:space="preserve">Note: This </w:t>
            </w:r>
            <w:r>
              <w:rPr>
                <w:i/>
                <w:sz w:val="18"/>
              </w:rPr>
              <w:t>five</w:t>
            </w:r>
            <w:r w:rsidRPr="00AD279B">
              <w:rPr>
                <w:i/>
                <w:sz w:val="18"/>
              </w:rPr>
              <w:t>-category variable permits comparisons of race/ethnicity from before and after 2006</w:t>
            </w:r>
            <w:r w:rsidRPr="00E76369">
              <w:rPr>
                <w:i/>
                <w:sz w:val="18"/>
              </w:rPr>
              <w:t>.</w:t>
            </w:r>
          </w:p>
        </w:tc>
      </w:tr>
      <w:tr w:rsidR="00A247D6" w:rsidRPr="00270F0E" w14:paraId="07D9F6DB" w14:textId="77777777" w:rsidTr="007C7D3B">
        <w:trPr>
          <w:trHeight w:val="144"/>
        </w:trPr>
        <w:tc>
          <w:tcPr>
            <w:tcW w:w="1004" w:type="pct"/>
          </w:tcPr>
          <w:p w14:paraId="75A6E2B1" w14:textId="77777777" w:rsidR="00A247D6" w:rsidRPr="00F12B0F" w:rsidRDefault="00A247D6" w:rsidP="007C7D3B">
            <w:pPr>
              <w:pStyle w:val="TableChartandFigureText"/>
              <w:rPr>
                <w:sz w:val="18"/>
              </w:rPr>
            </w:pPr>
            <w:r w:rsidRPr="00F12B0F">
              <w:rPr>
                <w:sz w:val="18"/>
              </w:rPr>
              <w:t>Nutritional Risk</w:t>
            </w:r>
          </w:p>
        </w:tc>
        <w:tc>
          <w:tcPr>
            <w:tcW w:w="3996" w:type="pct"/>
            <w:vAlign w:val="top"/>
          </w:tcPr>
          <w:p w14:paraId="1E539724" w14:textId="77777777" w:rsidR="00A247D6" w:rsidRPr="00F12B0F" w:rsidRDefault="00A247D6" w:rsidP="007C7D3B">
            <w:pPr>
              <w:pStyle w:val="TableText-IPR"/>
              <w:spacing w:before="20" w:after="20"/>
              <w:rPr>
                <w:sz w:val="18"/>
              </w:rPr>
            </w:pPr>
            <w:r w:rsidRPr="00F12B0F">
              <w:rPr>
                <w:sz w:val="18"/>
              </w:rPr>
              <w:t xml:space="preserve">For State agencies reporting nutrition risk codes that do not match FNS standard codes, the crosswalks provided by State agencies between the nutrition risk codes in the data and the FNS standard codes </w:t>
            </w:r>
            <w:r>
              <w:rPr>
                <w:sz w:val="18"/>
              </w:rPr>
              <w:t>are</w:t>
            </w:r>
            <w:r w:rsidRPr="00F12B0F">
              <w:rPr>
                <w:sz w:val="18"/>
              </w:rPr>
              <w:t xml:space="preserve"> used to translate the data to the FNS standard.</w:t>
            </w:r>
          </w:p>
        </w:tc>
      </w:tr>
      <w:tr w:rsidR="00A247D6" w:rsidRPr="00270F0E" w14:paraId="66A74BDC" w14:textId="77777777" w:rsidTr="007C7D3B">
        <w:trPr>
          <w:trHeight w:val="144"/>
        </w:trPr>
        <w:tc>
          <w:tcPr>
            <w:tcW w:w="1004" w:type="pct"/>
          </w:tcPr>
          <w:p w14:paraId="4FDFDA91" w14:textId="77777777" w:rsidR="00A247D6" w:rsidRPr="00F12B0F" w:rsidRDefault="00A247D6" w:rsidP="007C7D3B">
            <w:pPr>
              <w:pStyle w:val="TableChartandFigureText"/>
              <w:rPr>
                <w:sz w:val="18"/>
              </w:rPr>
            </w:pPr>
            <w:r w:rsidRPr="00F12B0F">
              <w:rPr>
                <w:sz w:val="18"/>
              </w:rPr>
              <w:t>Local Agency</w:t>
            </w:r>
          </w:p>
        </w:tc>
        <w:tc>
          <w:tcPr>
            <w:tcW w:w="3996" w:type="pct"/>
            <w:vAlign w:val="top"/>
          </w:tcPr>
          <w:p w14:paraId="59D0D08E" w14:textId="77777777" w:rsidR="00A247D6" w:rsidRPr="00F12B0F" w:rsidRDefault="00A247D6" w:rsidP="007C7D3B">
            <w:pPr>
              <w:pStyle w:val="TableText-IPR"/>
              <w:spacing w:before="20" w:after="60"/>
              <w:rPr>
                <w:sz w:val="18"/>
              </w:rPr>
            </w:pPr>
            <w:r w:rsidRPr="00F12B0F">
              <w:rPr>
                <w:sz w:val="18"/>
              </w:rPr>
              <w:t xml:space="preserve">State agencies are asked to submit local agency data using the </w:t>
            </w:r>
            <w:r>
              <w:rPr>
                <w:sz w:val="18"/>
              </w:rPr>
              <w:t>three</w:t>
            </w:r>
            <w:r w:rsidRPr="00F12B0F">
              <w:rPr>
                <w:sz w:val="18"/>
              </w:rPr>
              <w:t>-digit code in the WIC LAD, but some may submit their own codes. In these cases, the codes are mapped onto WIC LAD codes. For all States, a character variable with the local agency name is created.</w:t>
            </w:r>
            <w:r>
              <w:rPr>
                <w:sz w:val="18"/>
              </w:rPr>
              <w:t xml:space="preserve"> </w:t>
            </w:r>
          </w:p>
          <w:p w14:paraId="3ADDB64C" w14:textId="77777777" w:rsidR="00A247D6" w:rsidRPr="00AD279B" w:rsidRDefault="00A247D6" w:rsidP="007C7D3B">
            <w:pPr>
              <w:pStyle w:val="TableChartandFigureText"/>
              <w:spacing w:before="20" w:after="20"/>
              <w:rPr>
                <w:i/>
                <w:sz w:val="18"/>
              </w:rPr>
            </w:pPr>
            <w:r w:rsidRPr="00AD279B">
              <w:rPr>
                <w:i/>
                <w:sz w:val="18"/>
              </w:rPr>
              <w:t xml:space="preserve">Note: The WIC LAD is divided into 90 crosswalks, 1 for each State agency. </w:t>
            </w:r>
          </w:p>
        </w:tc>
      </w:tr>
    </w:tbl>
    <w:p w14:paraId="3B163759" w14:textId="77777777" w:rsidR="00A247D6" w:rsidRDefault="00A247D6" w:rsidP="00A247D6">
      <w:pPr>
        <w:pStyle w:val="BodyText-IPR"/>
        <w:spacing w:before="240"/>
      </w:pPr>
      <w:r>
        <w:t xml:space="preserve">Once all variables have been standardized, universal cleaning </w:t>
      </w:r>
      <w:r w:rsidRPr="00D26503">
        <w:t>procedures are applied uniformly to all State agencies.</w:t>
      </w:r>
      <w:r>
        <w:t xml:space="preserve"> </w:t>
      </w:r>
      <w:r w:rsidRPr="00D26503">
        <w:t>Outlying and illogical data are set to missing, or in some cases top coded.</w:t>
      </w:r>
      <w:r>
        <w:t xml:space="preserve"> </w:t>
      </w:r>
      <w:r w:rsidRPr="00D26503">
        <w:t>Dates with missing days are set to 15, and all dates are converted to SAS formats for ease of manipulation.</w:t>
      </w:r>
      <w:r>
        <w:t xml:space="preserve"> </w:t>
      </w:r>
      <w:r w:rsidRPr="00D26503">
        <w:t>Consistency edits are also done here—for example, deleting the expected date of delivery if the participant is not a pregnant woman.</w:t>
      </w:r>
      <w:r>
        <w:t xml:space="preserve"> </w:t>
      </w:r>
      <w:r w:rsidRPr="00D26503">
        <w:t xml:space="preserve">Table </w:t>
      </w:r>
      <w:r>
        <w:t>3</w:t>
      </w:r>
      <w:r w:rsidRPr="00D26503">
        <w:t>.5 illustrates these editing procedures.</w:t>
      </w:r>
      <w:r>
        <w:t xml:space="preserve"> </w:t>
      </w:r>
    </w:p>
    <w:p w14:paraId="5E5637E8" w14:textId="77777777" w:rsidR="00D26503" w:rsidRDefault="00F12B0F" w:rsidP="00D26503">
      <w:pPr>
        <w:pStyle w:val="TableTitle-IPR"/>
      </w:pPr>
      <w:bookmarkStart w:id="24" w:name="_Toc17890630"/>
      <w:r>
        <w:t>Table 3</w:t>
      </w:r>
      <w:r w:rsidR="00D26503">
        <w:t>.5. Universal Cleaning Procedures</w:t>
      </w:r>
      <w:bookmarkEnd w:id="24"/>
    </w:p>
    <w:tbl>
      <w:tblPr>
        <w:tblStyle w:val="InsightTable"/>
        <w:tblW w:w="4917" w:type="pct"/>
        <w:tblInd w:w="58" w:type="dxa"/>
        <w:tblCellMar>
          <w:left w:w="58" w:type="dxa"/>
          <w:right w:w="58" w:type="dxa"/>
        </w:tblCellMar>
        <w:tblLook w:val="04A0" w:firstRow="1" w:lastRow="0" w:firstColumn="1" w:lastColumn="0" w:noHBand="0" w:noVBand="1"/>
      </w:tblPr>
      <w:tblGrid>
        <w:gridCol w:w="2589"/>
        <w:gridCol w:w="6730"/>
      </w:tblGrid>
      <w:tr w:rsidR="008A6392" w:rsidRPr="008A6392" w14:paraId="5587B5EE" w14:textId="77777777" w:rsidTr="00C557D0">
        <w:trPr>
          <w:cnfStyle w:val="100000000000" w:firstRow="1" w:lastRow="0" w:firstColumn="0" w:lastColumn="0" w:oddVBand="0" w:evenVBand="0" w:oddHBand="0" w:evenHBand="0" w:firstRowFirstColumn="0" w:firstRowLastColumn="0" w:lastRowFirstColumn="0" w:lastRowLastColumn="0"/>
          <w:cantSplit/>
          <w:trHeight w:val="360"/>
          <w:tblHeader/>
        </w:trPr>
        <w:tc>
          <w:tcPr>
            <w:tcW w:w="1389" w:type="pct"/>
            <w:tcBorders>
              <w:top w:val="single" w:sz="8" w:space="0" w:color="B12732"/>
              <w:bottom w:val="single" w:sz="8" w:space="0" w:color="B12732"/>
            </w:tcBorders>
          </w:tcPr>
          <w:p w14:paraId="2CABB2AC" w14:textId="77777777" w:rsidR="00D26503" w:rsidRPr="008A6392" w:rsidRDefault="00D26503" w:rsidP="008A6392">
            <w:pPr>
              <w:pStyle w:val="TableHeaderRow-IPR"/>
              <w:rPr>
                <w:b w:val="0"/>
                <w:sz w:val="18"/>
                <w:szCs w:val="18"/>
              </w:rPr>
            </w:pPr>
            <w:r w:rsidRPr="008A6392">
              <w:rPr>
                <w:sz w:val="18"/>
                <w:szCs w:val="18"/>
              </w:rPr>
              <w:t>Variable</w:t>
            </w:r>
          </w:p>
        </w:tc>
        <w:tc>
          <w:tcPr>
            <w:tcW w:w="3611" w:type="pct"/>
            <w:tcBorders>
              <w:top w:val="single" w:sz="8" w:space="0" w:color="B12732"/>
              <w:bottom w:val="single" w:sz="8" w:space="0" w:color="B12732"/>
            </w:tcBorders>
          </w:tcPr>
          <w:p w14:paraId="51F23FD5" w14:textId="77777777" w:rsidR="00D26503" w:rsidRPr="008A6392" w:rsidRDefault="00D26503" w:rsidP="008A6392">
            <w:pPr>
              <w:pStyle w:val="TableHeaderRow-IPR"/>
              <w:rPr>
                <w:sz w:val="18"/>
                <w:szCs w:val="18"/>
              </w:rPr>
            </w:pPr>
            <w:r w:rsidRPr="008A6392">
              <w:rPr>
                <w:sz w:val="18"/>
                <w:szCs w:val="18"/>
              </w:rPr>
              <w:t>Recoding Strategy</w:t>
            </w:r>
          </w:p>
        </w:tc>
      </w:tr>
      <w:tr w:rsidR="008A6392" w:rsidRPr="00514419" w14:paraId="1EF499CD" w14:textId="77777777" w:rsidTr="00C557D0">
        <w:trPr>
          <w:cantSplit/>
          <w:trHeight w:val="288"/>
        </w:trPr>
        <w:tc>
          <w:tcPr>
            <w:tcW w:w="1389" w:type="pct"/>
            <w:tcBorders>
              <w:top w:val="single" w:sz="8" w:space="0" w:color="B12732"/>
            </w:tcBorders>
          </w:tcPr>
          <w:p w14:paraId="525B4659"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Certification Category</w:t>
            </w:r>
          </w:p>
        </w:tc>
        <w:tc>
          <w:tcPr>
            <w:tcW w:w="3611" w:type="pct"/>
            <w:tcBorders>
              <w:top w:val="single" w:sz="8" w:space="0" w:color="B12732"/>
            </w:tcBorders>
          </w:tcPr>
          <w:p w14:paraId="12A6AAD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certification category does not equal 1–5, then the record is dropped.</w:t>
            </w:r>
            <w:r w:rsidRPr="008A6392">
              <w:rPr>
                <w:rFonts w:asciiTheme="minorHAnsi" w:hAnsiTheme="minorHAnsi"/>
                <w:szCs w:val="18"/>
                <w:vertAlign w:val="superscript"/>
              </w:rPr>
              <w:t>a</w:t>
            </w:r>
          </w:p>
        </w:tc>
      </w:tr>
      <w:tr w:rsidR="008A6392" w:rsidRPr="009D46E4" w14:paraId="24EED1AC" w14:textId="77777777" w:rsidTr="00C557D0">
        <w:trPr>
          <w:cantSplit/>
          <w:trHeight w:val="288"/>
        </w:trPr>
        <w:tc>
          <w:tcPr>
            <w:tcW w:w="1389" w:type="pct"/>
          </w:tcPr>
          <w:p w14:paraId="28BD20F2"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Certification Date</w:t>
            </w:r>
          </w:p>
        </w:tc>
        <w:tc>
          <w:tcPr>
            <w:tcW w:w="3611" w:type="pct"/>
          </w:tcPr>
          <w:p w14:paraId="7AA5A4B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day is missing, set to 15.</w:t>
            </w:r>
          </w:p>
          <w:p w14:paraId="3FAD51F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date is April 31, set to April 30.</w:t>
            </w:r>
          </w:p>
          <w:p w14:paraId="772EDEED"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Converted to SAS date.</w:t>
            </w:r>
          </w:p>
          <w:p w14:paraId="5C2B14A5"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date is before March 1, 201</w:t>
            </w:r>
            <w:r w:rsidR="00EA79D5">
              <w:rPr>
                <w:rFonts w:asciiTheme="minorHAnsi" w:hAnsiTheme="minorHAnsi"/>
                <w:szCs w:val="18"/>
              </w:rPr>
              <w:t>7</w:t>
            </w:r>
            <w:r w:rsidR="0019526E">
              <w:rPr>
                <w:rFonts w:asciiTheme="minorHAnsi" w:hAnsiTheme="minorHAnsi"/>
                <w:szCs w:val="18"/>
              </w:rPr>
              <w:t>,</w:t>
            </w:r>
            <w:r w:rsidRPr="008A6392">
              <w:rPr>
                <w:rFonts w:asciiTheme="minorHAnsi" w:hAnsiTheme="minorHAnsi"/>
                <w:szCs w:val="18"/>
              </w:rPr>
              <w:t xml:space="preserve"> or after April 30, 201</w:t>
            </w:r>
            <w:r w:rsidR="00EA79D5">
              <w:rPr>
                <w:rFonts w:asciiTheme="minorHAnsi" w:hAnsiTheme="minorHAnsi"/>
                <w:szCs w:val="18"/>
              </w:rPr>
              <w:t>8</w:t>
            </w:r>
            <w:r w:rsidRPr="008A6392">
              <w:rPr>
                <w:rFonts w:asciiTheme="minorHAnsi" w:hAnsiTheme="minorHAnsi"/>
                <w:szCs w:val="18"/>
              </w:rPr>
              <w:t>, set to missing.</w:t>
            </w:r>
          </w:p>
          <w:p w14:paraId="7BC3E32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Birth Date and Certification Date are both present and Birth Date is after Certification Date</w:t>
            </w:r>
            <w:r w:rsidR="00151478">
              <w:rPr>
                <w:rFonts w:asciiTheme="minorHAnsi" w:hAnsiTheme="minorHAnsi"/>
                <w:szCs w:val="18"/>
              </w:rPr>
              <w:t xml:space="preserve">, set both </w:t>
            </w:r>
            <w:r w:rsidRPr="008A6392">
              <w:rPr>
                <w:rFonts w:asciiTheme="minorHAnsi" w:hAnsiTheme="minorHAnsi"/>
                <w:szCs w:val="18"/>
              </w:rPr>
              <w:t>to missing.</w:t>
            </w:r>
          </w:p>
        </w:tc>
      </w:tr>
      <w:tr w:rsidR="008A6392" w:rsidRPr="00514419" w14:paraId="4A32C1CE" w14:textId="77777777" w:rsidTr="00C557D0">
        <w:trPr>
          <w:cantSplit/>
          <w:trHeight w:val="288"/>
        </w:trPr>
        <w:tc>
          <w:tcPr>
            <w:tcW w:w="1389" w:type="pct"/>
          </w:tcPr>
          <w:p w14:paraId="78EE806F" w14:textId="77777777" w:rsidR="009D46E4" w:rsidRPr="008A6392" w:rsidRDefault="009D46E4" w:rsidP="00A247D6">
            <w:pPr>
              <w:pStyle w:val="TableChartandFigureText"/>
              <w:spacing w:before="20" w:after="20"/>
              <w:rPr>
                <w:rFonts w:asciiTheme="minorHAnsi" w:hAnsiTheme="minorHAnsi"/>
                <w:sz w:val="18"/>
                <w:szCs w:val="18"/>
              </w:rPr>
            </w:pPr>
            <w:r w:rsidRPr="008A6392">
              <w:rPr>
                <w:rFonts w:asciiTheme="minorHAnsi" w:hAnsiTheme="minorHAnsi"/>
                <w:sz w:val="18"/>
                <w:szCs w:val="18"/>
              </w:rPr>
              <w:t>Birth Date</w:t>
            </w:r>
          </w:p>
        </w:tc>
        <w:tc>
          <w:tcPr>
            <w:tcW w:w="3611" w:type="pct"/>
          </w:tcPr>
          <w:p w14:paraId="70C21111"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date is after April 30, 201</w:t>
            </w:r>
            <w:r w:rsidR="00EA79D5">
              <w:rPr>
                <w:rFonts w:asciiTheme="minorHAnsi" w:hAnsiTheme="minorHAnsi"/>
                <w:szCs w:val="18"/>
              </w:rPr>
              <w:t>8</w:t>
            </w:r>
            <w:r w:rsidRPr="008A6392">
              <w:rPr>
                <w:rFonts w:asciiTheme="minorHAnsi" w:hAnsiTheme="minorHAnsi"/>
                <w:szCs w:val="18"/>
              </w:rPr>
              <w:t>, record is dropped.</w:t>
            </w:r>
          </w:p>
          <w:p w14:paraId="6015A4FF"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 xml:space="preserve">If date is before </w:t>
            </w:r>
            <w:r w:rsidR="004162BA">
              <w:rPr>
                <w:rFonts w:asciiTheme="minorHAnsi" w:hAnsiTheme="minorHAnsi"/>
                <w:szCs w:val="18"/>
              </w:rPr>
              <w:t>January</w:t>
            </w:r>
            <w:r w:rsidRPr="008A6392">
              <w:rPr>
                <w:rFonts w:asciiTheme="minorHAnsi" w:hAnsiTheme="minorHAnsi"/>
                <w:szCs w:val="18"/>
              </w:rPr>
              <w:t xml:space="preserve"> 1, </w:t>
            </w:r>
            <w:r w:rsidR="00B5785E" w:rsidRPr="008A6392">
              <w:rPr>
                <w:rFonts w:asciiTheme="minorHAnsi" w:hAnsiTheme="minorHAnsi"/>
                <w:szCs w:val="18"/>
              </w:rPr>
              <w:t>196</w:t>
            </w:r>
            <w:r w:rsidR="00B5785E">
              <w:rPr>
                <w:rFonts w:asciiTheme="minorHAnsi" w:hAnsiTheme="minorHAnsi"/>
                <w:szCs w:val="18"/>
              </w:rPr>
              <w:t>7</w:t>
            </w:r>
            <w:r w:rsidRPr="008A6392">
              <w:rPr>
                <w:rFonts w:asciiTheme="minorHAnsi" w:hAnsiTheme="minorHAnsi"/>
                <w:szCs w:val="18"/>
              </w:rPr>
              <w:t>, set to missing.</w:t>
            </w:r>
          </w:p>
          <w:p w14:paraId="3967B32A"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date is after Certification Date, set</w:t>
            </w:r>
            <w:r w:rsidR="00151478">
              <w:rPr>
                <w:rFonts w:asciiTheme="minorHAnsi" w:hAnsiTheme="minorHAnsi"/>
                <w:szCs w:val="18"/>
              </w:rPr>
              <w:t xml:space="preserve"> both</w:t>
            </w:r>
            <w:r w:rsidRPr="008A6392">
              <w:rPr>
                <w:rFonts w:asciiTheme="minorHAnsi" w:hAnsiTheme="minorHAnsi"/>
                <w:szCs w:val="18"/>
              </w:rPr>
              <w:t xml:space="preserve"> to missing.</w:t>
            </w:r>
          </w:p>
          <w:p w14:paraId="5A5114A5"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 xml:space="preserve">For infants and children, if birth date is before </w:t>
            </w:r>
            <w:r w:rsidR="004162BA">
              <w:rPr>
                <w:rFonts w:asciiTheme="minorHAnsi" w:hAnsiTheme="minorHAnsi"/>
                <w:szCs w:val="18"/>
              </w:rPr>
              <w:t>January</w:t>
            </w:r>
            <w:r w:rsidRPr="008A6392">
              <w:rPr>
                <w:rFonts w:asciiTheme="minorHAnsi" w:hAnsiTheme="minorHAnsi"/>
                <w:szCs w:val="18"/>
              </w:rPr>
              <w:t xml:space="preserve"> 1, 20</w:t>
            </w:r>
            <w:r w:rsidR="00EA79D5">
              <w:rPr>
                <w:rFonts w:asciiTheme="minorHAnsi" w:hAnsiTheme="minorHAnsi"/>
                <w:szCs w:val="18"/>
              </w:rPr>
              <w:t>10</w:t>
            </w:r>
            <w:r w:rsidRPr="008A6392">
              <w:rPr>
                <w:rFonts w:asciiTheme="minorHAnsi" w:hAnsiTheme="minorHAnsi"/>
                <w:szCs w:val="18"/>
              </w:rPr>
              <w:t>, set to missing.</w:t>
            </w:r>
          </w:p>
          <w:p w14:paraId="7391D53B"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day is missing, set to 15.</w:t>
            </w:r>
          </w:p>
          <w:p w14:paraId="3CAE29BA"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date is April 31, set to April 30.</w:t>
            </w:r>
          </w:p>
          <w:p w14:paraId="008390A0"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Converted to SAS date.</w:t>
            </w:r>
          </w:p>
          <w:p w14:paraId="52500B9D"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For infants and children, if age in months at certification date is greater than 60, set to missing.</w:t>
            </w:r>
          </w:p>
          <w:p w14:paraId="63DA566F"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For women, if age in years at certification date is less than 10, set to missing.</w:t>
            </w:r>
          </w:p>
        </w:tc>
      </w:tr>
      <w:tr w:rsidR="008A6392" w:rsidRPr="00514419" w14:paraId="4ECB4F02" w14:textId="77777777" w:rsidTr="00C557D0">
        <w:trPr>
          <w:cantSplit/>
          <w:trHeight w:val="288"/>
        </w:trPr>
        <w:tc>
          <w:tcPr>
            <w:tcW w:w="1389" w:type="pct"/>
          </w:tcPr>
          <w:p w14:paraId="1841E1BE"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Nutritional Risk</w:t>
            </w:r>
          </w:p>
        </w:tc>
        <w:tc>
          <w:tcPr>
            <w:tcW w:w="3611" w:type="pct"/>
          </w:tcPr>
          <w:p w14:paraId="327DEAB3"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a participant has duplicate codes, set to missing.</w:t>
            </w:r>
          </w:p>
          <w:p w14:paraId="23A1A31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 xml:space="preserve">If the participant is an infant or child with nutritional risks 300, 320, or 330, those </w:t>
            </w:r>
            <w:r w:rsidR="0019526E">
              <w:rPr>
                <w:rFonts w:asciiTheme="minorHAnsi" w:hAnsiTheme="minorHAnsi"/>
                <w:szCs w:val="18"/>
              </w:rPr>
              <w:t xml:space="preserve">are </w:t>
            </w:r>
            <w:r w:rsidRPr="008A6392">
              <w:rPr>
                <w:rFonts w:asciiTheme="minorHAnsi" w:hAnsiTheme="minorHAnsi"/>
                <w:szCs w:val="18"/>
              </w:rPr>
              <w:t>recoded to 700.</w:t>
            </w:r>
          </w:p>
          <w:p w14:paraId="0AFB00A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the participant is an infant or child with nutritional risk 310, recoded to 140.</w:t>
            </w:r>
          </w:p>
          <w:p w14:paraId="5A53CE5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the participant is a woman with nutritional risk 140, recoded to 310.</w:t>
            </w:r>
          </w:p>
          <w:p w14:paraId="5C1FE61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the participant is a woman with nutritional risk 700, recoded to 600.</w:t>
            </w:r>
          </w:p>
        </w:tc>
      </w:tr>
      <w:tr w:rsidR="008A6392" w:rsidRPr="00514419" w14:paraId="21627480" w14:textId="77777777" w:rsidTr="00C557D0">
        <w:trPr>
          <w:cantSplit/>
          <w:trHeight w:val="288"/>
        </w:trPr>
        <w:tc>
          <w:tcPr>
            <w:tcW w:w="1389" w:type="pct"/>
          </w:tcPr>
          <w:p w14:paraId="68A2D837"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Date of Height and Weight Measurement</w:t>
            </w:r>
          </w:p>
        </w:tc>
        <w:tc>
          <w:tcPr>
            <w:tcW w:w="3611" w:type="pct"/>
          </w:tcPr>
          <w:p w14:paraId="4A4DA3AD"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day is missing, set to 15.</w:t>
            </w:r>
          </w:p>
          <w:p w14:paraId="1F8CFAB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date is April 31, set to April 30.</w:t>
            </w:r>
          </w:p>
          <w:p w14:paraId="7E7A1FC7"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Converted to SAS date.</w:t>
            </w:r>
          </w:p>
          <w:p w14:paraId="2E222070" w14:textId="77777777" w:rsidR="009D46E4" w:rsidRDefault="009D46E4" w:rsidP="00C557D0">
            <w:pPr>
              <w:pStyle w:val="TableBullet"/>
              <w:ind w:left="264" w:hanging="235"/>
              <w:rPr>
                <w:rFonts w:asciiTheme="minorHAnsi" w:hAnsiTheme="minorHAnsi"/>
                <w:szCs w:val="18"/>
              </w:rPr>
            </w:pPr>
            <w:r w:rsidRPr="008A6392">
              <w:rPr>
                <w:rFonts w:asciiTheme="minorHAnsi" w:hAnsiTheme="minorHAnsi"/>
                <w:szCs w:val="18"/>
              </w:rPr>
              <w:t>If before March 1, 201</w:t>
            </w:r>
            <w:r w:rsidR="00EA79D5">
              <w:rPr>
                <w:rFonts w:asciiTheme="minorHAnsi" w:hAnsiTheme="minorHAnsi"/>
                <w:szCs w:val="18"/>
              </w:rPr>
              <w:t>7</w:t>
            </w:r>
            <w:r w:rsidR="00705119">
              <w:rPr>
                <w:rFonts w:asciiTheme="minorHAnsi" w:hAnsiTheme="minorHAnsi"/>
                <w:szCs w:val="18"/>
              </w:rPr>
              <w:t>,</w:t>
            </w:r>
            <w:r w:rsidRPr="008A6392">
              <w:rPr>
                <w:rFonts w:asciiTheme="minorHAnsi" w:hAnsiTheme="minorHAnsi"/>
                <w:szCs w:val="18"/>
              </w:rPr>
              <w:t xml:space="preserve"> or after Oct</w:t>
            </w:r>
            <w:r w:rsidR="00705119">
              <w:rPr>
                <w:rFonts w:asciiTheme="minorHAnsi" w:hAnsiTheme="minorHAnsi"/>
                <w:szCs w:val="18"/>
              </w:rPr>
              <w:t>ober</w:t>
            </w:r>
            <w:r w:rsidRPr="008A6392">
              <w:rPr>
                <w:rFonts w:asciiTheme="minorHAnsi" w:hAnsiTheme="minorHAnsi"/>
                <w:szCs w:val="18"/>
              </w:rPr>
              <w:t xml:space="preserve"> 31</w:t>
            </w:r>
            <w:r w:rsidR="007A7E9C" w:rsidRPr="008A6392">
              <w:rPr>
                <w:rFonts w:asciiTheme="minorHAnsi" w:hAnsiTheme="minorHAnsi"/>
                <w:szCs w:val="18"/>
              </w:rPr>
              <w:t>,</w:t>
            </w:r>
            <w:r w:rsidRPr="008A6392">
              <w:rPr>
                <w:rFonts w:asciiTheme="minorHAnsi" w:hAnsiTheme="minorHAnsi"/>
                <w:szCs w:val="18"/>
              </w:rPr>
              <w:t xml:space="preserve"> 201</w:t>
            </w:r>
            <w:r w:rsidR="00EA79D5">
              <w:rPr>
                <w:rFonts w:asciiTheme="minorHAnsi" w:hAnsiTheme="minorHAnsi"/>
                <w:szCs w:val="18"/>
              </w:rPr>
              <w:t>8</w:t>
            </w:r>
            <w:r w:rsidRPr="008A6392">
              <w:rPr>
                <w:rFonts w:asciiTheme="minorHAnsi" w:hAnsiTheme="minorHAnsi"/>
                <w:szCs w:val="18"/>
              </w:rPr>
              <w:t>, set to missing.</w:t>
            </w:r>
          </w:p>
          <w:p w14:paraId="6E432800" w14:textId="77777777" w:rsidR="00B62527" w:rsidRPr="008A6392" w:rsidRDefault="00B62527" w:rsidP="00C557D0">
            <w:pPr>
              <w:pStyle w:val="TableBullet"/>
              <w:ind w:left="264" w:hanging="235"/>
              <w:rPr>
                <w:rFonts w:asciiTheme="minorHAnsi" w:hAnsiTheme="minorHAnsi"/>
                <w:szCs w:val="18"/>
              </w:rPr>
            </w:pPr>
            <w:r w:rsidRPr="008A6392">
              <w:rPr>
                <w:rFonts w:asciiTheme="minorHAnsi" w:hAnsiTheme="minorHAnsi"/>
                <w:szCs w:val="18"/>
              </w:rPr>
              <w:t>If date</w:t>
            </w:r>
            <w:r>
              <w:rPr>
                <w:rFonts w:asciiTheme="minorHAnsi" w:hAnsiTheme="minorHAnsi"/>
                <w:szCs w:val="18"/>
              </w:rPr>
              <w:t xml:space="preserve"> of height and weight measurement</w:t>
            </w:r>
            <w:r w:rsidRPr="008A6392">
              <w:rPr>
                <w:rFonts w:asciiTheme="minorHAnsi" w:hAnsiTheme="minorHAnsi"/>
                <w:szCs w:val="18"/>
              </w:rPr>
              <w:t xml:space="preserve"> is before birth date, set to missing.</w:t>
            </w:r>
          </w:p>
        </w:tc>
      </w:tr>
      <w:tr w:rsidR="008A6392" w:rsidRPr="00514419" w14:paraId="4FF2BEE5" w14:textId="77777777" w:rsidTr="00C557D0">
        <w:trPr>
          <w:cantSplit/>
          <w:trHeight w:val="288"/>
        </w:trPr>
        <w:tc>
          <w:tcPr>
            <w:tcW w:w="1389" w:type="pct"/>
          </w:tcPr>
          <w:p w14:paraId="591C0693"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Date of Delivery</w:t>
            </w:r>
          </w:p>
        </w:tc>
        <w:tc>
          <w:tcPr>
            <w:tcW w:w="3611" w:type="pct"/>
          </w:tcPr>
          <w:p w14:paraId="2335187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day is missing, set to 15.</w:t>
            </w:r>
          </w:p>
          <w:p w14:paraId="46F81F4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Converted to SAS date.</w:t>
            </w:r>
          </w:p>
          <w:p w14:paraId="37D52B1B" w14:textId="77777777" w:rsidR="009D46E4" w:rsidRPr="008A6392" w:rsidRDefault="007A7E9C" w:rsidP="00C557D0">
            <w:pPr>
              <w:pStyle w:val="TableBullet"/>
              <w:ind w:left="264" w:hanging="235"/>
              <w:rPr>
                <w:rFonts w:asciiTheme="minorHAnsi" w:hAnsiTheme="minorHAnsi"/>
                <w:szCs w:val="18"/>
              </w:rPr>
            </w:pPr>
            <w:r w:rsidRPr="008A6392">
              <w:rPr>
                <w:rFonts w:asciiTheme="minorHAnsi" w:hAnsiTheme="minorHAnsi"/>
                <w:szCs w:val="18"/>
              </w:rPr>
              <w:t>If the date is before Feb</w:t>
            </w:r>
            <w:r w:rsidR="00705119">
              <w:rPr>
                <w:rFonts w:asciiTheme="minorHAnsi" w:hAnsiTheme="minorHAnsi"/>
                <w:szCs w:val="18"/>
              </w:rPr>
              <w:t>ruary</w:t>
            </w:r>
            <w:r w:rsidRPr="008A6392">
              <w:rPr>
                <w:rFonts w:asciiTheme="minorHAnsi" w:hAnsiTheme="minorHAnsi"/>
                <w:szCs w:val="18"/>
              </w:rPr>
              <w:t xml:space="preserve"> 1,</w:t>
            </w:r>
            <w:r w:rsidR="009D46E4" w:rsidRPr="008A6392">
              <w:rPr>
                <w:rFonts w:asciiTheme="minorHAnsi" w:hAnsiTheme="minorHAnsi"/>
                <w:szCs w:val="18"/>
              </w:rPr>
              <w:t xml:space="preserve"> 201</w:t>
            </w:r>
            <w:r w:rsidR="00EA79D5">
              <w:rPr>
                <w:rFonts w:asciiTheme="minorHAnsi" w:hAnsiTheme="minorHAnsi"/>
                <w:szCs w:val="18"/>
              </w:rPr>
              <w:t>8</w:t>
            </w:r>
            <w:r w:rsidR="009D46E4" w:rsidRPr="008A6392">
              <w:rPr>
                <w:rFonts w:asciiTheme="minorHAnsi" w:hAnsiTheme="minorHAnsi"/>
                <w:szCs w:val="18"/>
              </w:rPr>
              <w:t>, set to missing.</w:t>
            </w:r>
          </w:p>
          <w:p w14:paraId="07E380C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the date is after Feb</w:t>
            </w:r>
            <w:r w:rsidR="00705119">
              <w:rPr>
                <w:rFonts w:asciiTheme="minorHAnsi" w:hAnsiTheme="minorHAnsi"/>
                <w:szCs w:val="18"/>
              </w:rPr>
              <w:t>ruary</w:t>
            </w:r>
            <w:r w:rsidRPr="008A6392">
              <w:rPr>
                <w:rFonts w:asciiTheme="minorHAnsi" w:hAnsiTheme="minorHAnsi"/>
                <w:szCs w:val="18"/>
              </w:rPr>
              <w:t xml:space="preserve"> 1, 201</w:t>
            </w:r>
            <w:r w:rsidR="00EA79D5">
              <w:rPr>
                <w:rFonts w:asciiTheme="minorHAnsi" w:hAnsiTheme="minorHAnsi"/>
                <w:szCs w:val="18"/>
              </w:rPr>
              <w:t>9</w:t>
            </w:r>
            <w:r w:rsidRPr="008A6392">
              <w:rPr>
                <w:rFonts w:asciiTheme="minorHAnsi" w:hAnsiTheme="minorHAnsi"/>
                <w:szCs w:val="18"/>
              </w:rPr>
              <w:t>, set to missing.</w:t>
            </w:r>
          </w:p>
          <w:p w14:paraId="3DCF2CB4"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pregnant women, set to missing.</w:t>
            </w:r>
          </w:p>
        </w:tc>
      </w:tr>
      <w:tr w:rsidR="008A6392" w:rsidRPr="00514419" w14:paraId="0600309B" w14:textId="77777777" w:rsidTr="00C557D0">
        <w:trPr>
          <w:cantSplit/>
          <w:trHeight w:val="288"/>
        </w:trPr>
        <w:tc>
          <w:tcPr>
            <w:tcW w:w="1389" w:type="pct"/>
          </w:tcPr>
          <w:p w14:paraId="2E92384D"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Date Breastfeeding Data Collected</w:t>
            </w:r>
          </w:p>
        </w:tc>
        <w:tc>
          <w:tcPr>
            <w:tcW w:w="3611" w:type="pct"/>
          </w:tcPr>
          <w:p w14:paraId="3A86A50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day is missing, set to 15.</w:t>
            </w:r>
          </w:p>
          <w:p w14:paraId="5A76138C"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date is April 31, set to April 30.</w:t>
            </w:r>
          </w:p>
          <w:p w14:paraId="7ED8D46C"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Converted to SAS date.</w:t>
            </w:r>
          </w:p>
          <w:p w14:paraId="5F5A2905"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date is before birth date, set to missing.</w:t>
            </w:r>
          </w:p>
          <w:p w14:paraId="20E4935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before Feb</w:t>
            </w:r>
            <w:r w:rsidR="00705119">
              <w:rPr>
                <w:rFonts w:asciiTheme="minorHAnsi" w:hAnsiTheme="minorHAnsi"/>
                <w:szCs w:val="18"/>
              </w:rPr>
              <w:t>ruary</w:t>
            </w:r>
            <w:r w:rsidRPr="008A6392">
              <w:rPr>
                <w:rFonts w:asciiTheme="minorHAnsi" w:hAnsiTheme="minorHAnsi"/>
                <w:szCs w:val="18"/>
              </w:rPr>
              <w:t xml:space="preserve"> 1, 201</w:t>
            </w:r>
            <w:r w:rsidR="00EA79D5">
              <w:rPr>
                <w:rFonts w:asciiTheme="minorHAnsi" w:hAnsiTheme="minorHAnsi"/>
                <w:szCs w:val="18"/>
              </w:rPr>
              <w:t>7</w:t>
            </w:r>
            <w:r w:rsidR="00705119">
              <w:rPr>
                <w:rFonts w:asciiTheme="minorHAnsi" w:hAnsiTheme="minorHAnsi"/>
                <w:szCs w:val="18"/>
              </w:rPr>
              <w:t>,</w:t>
            </w:r>
            <w:r w:rsidRPr="008A6392">
              <w:rPr>
                <w:rFonts w:asciiTheme="minorHAnsi" w:hAnsiTheme="minorHAnsi"/>
                <w:szCs w:val="18"/>
              </w:rPr>
              <w:t xml:space="preserve"> or after Oct</w:t>
            </w:r>
            <w:r w:rsidR="00705119">
              <w:rPr>
                <w:rFonts w:asciiTheme="minorHAnsi" w:hAnsiTheme="minorHAnsi"/>
                <w:szCs w:val="18"/>
              </w:rPr>
              <w:t>ober</w:t>
            </w:r>
            <w:r w:rsidRPr="008A6392">
              <w:rPr>
                <w:rFonts w:asciiTheme="minorHAnsi" w:hAnsiTheme="minorHAnsi"/>
                <w:szCs w:val="18"/>
              </w:rPr>
              <w:t xml:space="preserve"> 31</w:t>
            </w:r>
            <w:r w:rsidR="007A7E9C" w:rsidRPr="008A6392">
              <w:rPr>
                <w:rFonts w:asciiTheme="minorHAnsi" w:hAnsiTheme="minorHAnsi"/>
                <w:szCs w:val="18"/>
              </w:rPr>
              <w:t>,</w:t>
            </w:r>
            <w:r w:rsidRPr="008A6392">
              <w:rPr>
                <w:rFonts w:asciiTheme="minorHAnsi" w:hAnsiTheme="minorHAnsi"/>
                <w:szCs w:val="18"/>
              </w:rPr>
              <w:t xml:space="preserve"> 201</w:t>
            </w:r>
            <w:r w:rsidR="00EA79D5">
              <w:rPr>
                <w:rFonts w:asciiTheme="minorHAnsi" w:hAnsiTheme="minorHAnsi"/>
                <w:szCs w:val="18"/>
              </w:rPr>
              <w:t>8</w:t>
            </w:r>
            <w:r w:rsidRPr="008A6392">
              <w:rPr>
                <w:rFonts w:asciiTheme="minorHAnsi" w:hAnsiTheme="minorHAnsi"/>
                <w:szCs w:val="18"/>
              </w:rPr>
              <w:t>, set to missing.</w:t>
            </w:r>
          </w:p>
          <w:p w14:paraId="7BF5210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women, set to missing.</w:t>
            </w:r>
          </w:p>
        </w:tc>
      </w:tr>
      <w:tr w:rsidR="008A6392" w:rsidRPr="00514419" w14:paraId="3F4E8F34" w14:textId="77777777" w:rsidTr="00C557D0">
        <w:trPr>
          <w:cantSplit/>
          <w:trHeight w:val="288"/>
        </w:trPr>
        <w:tc>
          <w:tcPr>
            <w:tcW w:w="1389" w:type="pct"/>
          </w:tcPr>
          <w:p w14:paraId="50556CEB"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Weeks of Gestation</w:t>
            </w:r>
          </w:p>
        </w:tc>
        <w:tc>
          <w:tcPr>
            <w:tcW w:w="3611" w:type="pct"/>
          </w:tcPr>
          <w:p w14:paraId="78405F90"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or equal to zero, set to missing.</w:t>
            </w:r>
          </w:p>
          <w:p w14:paraId="589F229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more than 40</w:t>
            </w:r>
            <w:r w:rsidR="008D3B25">
              <w:rPr>
                <w:rFonts w:asciiTheme="minorHAnsi" w:hAnsiTheme="minorHAnsi"/>
                <w:szCs w:val="18"/>
              </w:rPr>
              <w:t>,</w:t>
            </w:r>
            <w:r w:rsidRPr="008A6392">
              <w:rPr>
                <w:rFonts w:asciiTheme="minorHAnsi" w:hAnsiTheme="minorHAnsi"/>
                <w:szCs w:val="18"/>
                <w:vertAlign w:val="superscript"/>
              </w:rPr>
              <w:t>b</w:t>
            </w:r>
            <w:r w:rsidRPr="008A6392">
              <w:rPr>
                <w:rFonts w:asciiTheme="minorHAnsi" w:hAnsiTheme="minorHAnsi"/>
                <w:szCs w:val="18"/>
              </w:rPr>
              <w:t xml:space="preserve"> set to missing.</w:t>
            </w:r>
          </w:p>
          <w:p w14:paraId="6BFF618F" w14:textId="77777777" w:rsidR="009D46E4" w:rsidRPr="008A6392" w:rsidRDefault="00151478"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pregnant women, set to missing</w:t>
            </w:r>
            <w:r>
              <w:rPr>
                <w:rFonts w:asciiTheme="minorHAnsi" w:hAnsiTheme="minorHAnsi"/>
                <w:szCs w:val="18"/>
              </w:rPr>
              <w:t>.</w:t>
            </w:r>
          </w:p>
        </w:tc>
      </w:tr>
      <w:tr w:rsidR="008A6392" w:rsidRPr="00514419" w14:paraId="75098E4E" w14:textId="77777777" w:rsidTr="00C557D0">
        <w:trPr>
          <w:cantSplit/>
          <w:trHeight w:val="288"/>
        </w:trPr>
        <w:tc>
          <w:tcPr>
            <w:tcW w:w="1389" w:type="pct"/>
          </w:tcPr>
          <w:p w14:paraId="43D8993A"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Sex</w:t>
            </w:r>
          </w:p>
        </w:tc>
        <w:tc>
          <w:tcPr>
            <w:tcW w:w="3611" w:type="pct"/>
          </w:tcPr>
          <w:p w14:paraId="677B3004"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 or 2, set to missing.</w:t>
            </w:r>
          </w:p>
          <w:p w14:paraId="7BEE0382"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Set to 2 for all women.</w:t>
            </w:r>
          </w:p>
        </w:tc>
      </w:tr>
      <w:tr w:rsidR="008A6392" w:rsidRPr="00514419" w14:paraId="3D0AAC78" w14:textId="77777777" w:rsidTr="00C557D0">
        <w:trPr>
          <w:cantSplit/>
          <w:trHeight w:val="288"/>
        </w:trPr>
        <w:tc>
          <w:tcPr>
            <w:tcW w:w="1389" w:type="pct"/>
          </w:tcPr>
          <w:p w14:paraId="0AA53EC0"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Risk Priority Code</w:t>
            </w:r>
          </w:p>
        </w:tc>
        <w:tc>
          <w:tcPr>
            <w:tcW w:w="3611" w:type="pct"/>
          </w:tcPr>
          <w:p w14:paraId="0064FB55"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1–7, set to missing.</w:t>
            </w:r>
          </w:p>
        </w:tc>
      </w:tr>
      <w:tr w:rsidR="008A6392" w:rsidRPr="00514419" w14:paraId="33352B08" w14:textId="77777777" w:rsidTr="00C557D0">
        <w:trPr>
          <w:cantSplit/>
          <w:trHeight w:val="288"/>
        </w:trPr>
        <w:tc>
          <w:tcPr>
            <w:tcW w:w="1389" w:type="pct"/>
          </w:tcPr>
          <w:p w14:paraId="5D874119"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TANF Participation</w:t>
            </w:r>
          </w:p>
        </w:tc>
        <w:tc>
          <w:tcPr>
            <w:tcW w:w="3611" w:type="pct"/>
          </w:tcPr>
          <w:p w14:paraId="28D94B94"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1–2, set to missing.</w:t>
            </w:r>
          </w:p>
        </w:tc>
      </w:tr>
      <w:tr w:rsidR="008A6392" w:rsidRPr="00514419" w14:paraId="2D6E6A03" w14:textId="77777777" w:rsidTr="00C557D0">
        <w:trPr>
          <w:cantSplit/>
          <w:trHeight w:val="288"/>
        </w:trPr>
        <w:tc>
          <w:tcPr>
            <w:tcW w:w="1389" w:type="pct"/>
          </w:tcPr>
          <w:p w14:paraId="19C0A993"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SNAP Participation</w:t>
            </w:r>
          </w:p>
        </w:tc>
        <w:tc>
          <w:tcPr>
            <w:tcW w:w="3611" w:type="pct"/>
          </w:tcPr>
          <w:p w14:paraId="0F3633D0"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1–2, set to missing.</w:t>
            </w:r>
          </w:p>
        </w:tc>
      </w:tr>
      <w:tr w:rsidR="008A6392" w:rsidRPr="00514419" w14:paraId="3A17A4B1" w14:textId="77777777" w:rsidTr="00C557D0">
        <w:trPr>
          <w:cantSplit/>
          <w:trHeight w:val="288"/>
        </w:trPr>
        <w:tc>
          <w:tcPr>
            <w:tcW w:w="1389" w:type="pct"/>
          </w:tcPr>
          <w:p w14:paraId="7FE5B872"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Medicaid Participation</w:t>
            </w:r>
          </w:p>
        </w:tc>
        <w:tc>
          <w:tcPr>
            <w:tcW w:w="3611" w:type="pct"/>
          </w:tcPr>
          <w:p w14:paraId="2AE1F8E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1–2, set to missing.</w:t>
            </w:r>
          </w:p>
        </w:tc>
      </w:tr>
      <w:tr w:rsidR="008A6392" w:rsidRPr="00514419" w14:paraId="4B9987D0" w14:textId="77777777" w:rsidTr="00C557D0">
        <w:trPr>
          <w:cantSplit/>
          <w:trHeight w:val="288"/>
        </w:trPr>
        <w:tc>
          <w:tcPr>
            <w:tcW w:w="1389" w:type="pct"/>
          </w:tcPr>
          <w:p w14:paraId="3815F929"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Migrant Worker Status</w:t>
            </w:r>
          </w:p>
        </w:tc>
        <w:tc>
          <w:tcPr>
            <w:tcW w:w="3611" w:type="pct"/>
          </w:tcPr>
          <w:p w14:paraId="3E04721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1–2, set to missing.</w:t>
            </w:r>
          </w:p>
        </w:tc>
      </w:tr>
      <w:tr w:rsidR="008A6392" w:rsidRPr="00514419" w14:paraId="44F51D48" w14:textId="77777777" w:rsidTr="00C557D0">
        <w:trPr>
          <w:cantSplit/>
          <w:trHeight w:val="288"/>
        </w:trPr>
        <w:tc>
          <w:tcPr>
            <w:tcW w:w="1389" w:type="pct"/>
          </w:tcPr>
          <w:p w14:paraId="5BFC1DE3"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Size of Economic Unit</w:t>
            </w:r>
          </w:p>
        </w:tc>
        <w:tc>
          <w:tcPr>
            <w:tcW w:w="3611" w:type="pct"/>
          </w:tcPr>
          <w:p w14:paraId="721379C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1, set to missing.</w:t>
            </w:r>
          </w:p>
          <w:p w14:paraId="7034ED10"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or equal to 95, set to missing.</w:t>
            </w:r>
          </w:p>
          <w:p w14:paraId="39776A2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20 and less than 95, set to 20.</w:t>
            </w:r>
          </w:p>
          <w:p w14:paraId="35317227"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size of economic unit = 1 for a breastfeeding unit, set to missing.</w:t>
            </w:r>
          </w:p>
        </w:tc>
      </w:tr>
      <w:tr w:rsidR="008A6392" w:rsidRPr="00514419" w14:paraId="34B0543F" w14:textId="77777777" w:rsidTr="00C557D0">
        <w:trPr>
          <w:cantSplit/>
          <w:trHeight w:val="288"/>
        </w:trPr>
        <w:tc>
          <w:tcPr>
            <w:tcW w:w="1389" w:type="pct"/>
          </w:tcPr>
          <w:p w14:paraId="0A712834" w14:textId="77777777" w:rsidR="009D46E4" w:rsidRPr="008A6392" w:rsidRDefault="009D46E4" w:rsidP="00A247D6">
            <w:pPr>
              <w:pStyle w:val="TableChartandFigureText"/>
              <w:spacing w:before="20" w:after="20"/>
              <w:rPr>
                <w:rFonts w:asciiTheme="minorHAnsi" w:hAnsiTheme="minorHAnsi"/>
                <w:sz w:val="18"/>
                <w:szCs w:val="18"/>
              </w:rPr>
            </w:pPr>
            <w:r w:rsidRPr="008A6392">
              <w:rPr>
                <w:rFonts w:asciiTheme="minorHAnsi" w:hAnsiTheme="minorHAnsi"/>
                <w:sz w:val="18"/>
                <w:szCs w:val="18"/>
              </w:rPr>
              <w:t>Income</w:t>
            </w:r>
          </w:p>
        </w:tc>
        <w:tc>
          <w:tcPr>
            <w:tcW w:w="3611" w:type="pct"/>
          </w:tcPr>
          <w:p w14:paraId="32200C96"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-1, 1, 99997, 99998, or 99999, set to missing.</w:t>
            </w:r>
          </w:p>
          <w:p w14:paraId="128FAB17"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0 and income range is present, set to missing.</w:t>
            </w:r>
          </w:p>
          <w:p w14:paraId="2CA3479B"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0 and participant also participates in TANF, SNAP, or Medicaid, set to missing.</w:t>
            </w:r>
          </w:p>
          <w:p w14:paraId="0EFECC45"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income is missing but income range is reported, set income period to 4 and set income to midpoint of the reported income range.</w:t>
            </w:r>
          </w:p>
          <w:p w14:paraId="5FEF2711"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income is not 0 and income period is missing, set income to missing.</w:t>
            </w:r>
          </w:p>
          <w:p w14:paraId="74BA9342"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annual income is greater than $200,000, set to missing.</w:t>
            </w:r>
          </w:p>
        </w:tc>
      </w:tr>
      <w:tr w:rsidR="008A6392" w:rsidRPr="00514419" w14:paraId="77F0A9EB" w14:textId="77777777" w:rsidTr="00C557D0">
        <w:trPr>
          <w:cantSplit/>
          <w:trHeight w:val="288"/>
        </w:trPr>
        <w:tc>
          <w:tcPr>
            <w:tcW w:w="1389" w:type="pct"/>
          </w:tcPr>
          <w:p w14:paraId="6B9CC5BB"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Income Period</w:t>
            </w:r>
          </w:p>
        </w:tc>
        <w:tc>
          <w:tcPr>
            <w:tcW w:w="3611" w:type="pct"/>
          </w:tcPr>
          <w:p w14:paraId="785A96C2"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1–4, set to missing.</w:t>
            </w:r>
          </w:p>
          <w:p w14:paraId="46568C2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income is 0 and income period is missing, set to 4 (yearly).</w:t>
            </w:r>
          </w:p>
          <w:p w14:paraId="014CBCB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annual income is greater than $200,000, set to missing</w:t>
            </w:r>
          </w:p>
        </w:tc>
      </w:tr>
      <w:tr w:rsidR="008A6392" w:rsidRPr="00514419" w14:paraId="226A6308" w14:textId="77777777" w:rsidTr="00C557D0">
        <w:trPr>
          <w:cantSplit/>
          <w:trHeight w:val="288"/>
        </w:trPr>
        <w:tc>
          <w:tcPr>
            <w:tcW w:w="1389" w:type="pct"/>
          </w:tcPr>
          <w:p w14:paraId="66B39CB9"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Income Range</w:t>
            </w:r>
          </w:p>
        </w:tc>
        <w:tc>
          <w:tcPr>
            <w:tcW w:w="3611" w:type="pct"/>
          </w:tcPr>
          <w:p w14:paraId="1390506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0 or greater than 63, set to missing.</w:t>
            </w:r>
          </w:p>
        </w:tc>
      </w:tr>
      <w:tr w:rsidR="008A6392" w:rsidRPr="00514419" w14:paraId="6B07C57B" w14:textId="77777777" w:rsidTr="00C557D0">
        <w:trPr>
          <w:cantSplit/>
          <w:trHeight w:val="288"/>
        </w:trPr>
        <w:tc>
          <w:tcPr>
            <w:tcW w:w="1389" w:type="pct"/>
          </w:tcPr>
          <w:p w14:paraId="6665DFED"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Hemoglobin</w:t>
            </w:r>
          </w:p>
        </w:tc>
        <w:tc>
          <w:tcPr>
            <w:tcW w:w="3611" w:type="pct"/>
          </w:tcPr>
          <w:p w14:paraId="6D4C85E0"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0, set to missing.</w:t>
            </w:r>
          </w:p>
          <w:p w14:paraId="2BB8C91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more than 20, set to missing.</w:t>
            </w:r>
          </w:p>
        </w:tc>
      </w:tr>
      <w:tr w:rsidR="008A6392" w:rsidRPr="00514419" w14:paraId="5BE3AB68" w14:textId="77777777" w:rsidTr="00C557D0">
        <w:trPr>
          <w:cantSplit/>
          <w:trHeight w:val="288"/>
        </w:trPr>
        <w:tc>
          <w:tcPr>
            <w:tcW w:w="1389" w:type="pct"/>
          </w:tcPr>
          <w:p w14:paraId="242FF420"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Blood-Test Date</w:t>
            </w:r>
          </w:p>
        </w:tc>
        <w:tc>
          <w:tcPr>
            <w:tcW w:w="3611" w:type="pct"/>
          </w:tcPr>
          <w:p w14:paraId="5EB52D97"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after Oct</w:t>
            </w:r>
            <w:r w:rsidR="00705119">
              <w:rPr>
                <w:rFonts w:asciiTheme="minorHAnsi" w:hAnsiTheme="minorHAnsi"/>
                <w:szCs w:val="18"/>
              </w:rPr>
              <w:t>ober</w:t>
            </w:r>
            <w:r w:rsidRPr="008A6392">
              <w:rPr>
                <w:rFonts w:asciiTheme="minorHAnsi" w:hAnsiTheme="minorHAnsi"/>
                <w:szCs w:val="18"/>
              </w:rPr>
              <w:t xml:space="preserve"> 31, 201</w:t>
            </w:r>
            <w:r w:rsidR="00EA79D5">
              <w:rPr>
                <w:rFonts w:asciiTheme="minorHAnsi" w:hAnsiTheme="minorHAnsi"/>
                <w:szCs w:val="18"/>
              </w:rPr>
              <w:t>8</w:t>
            </w:r>
            <w:r w:rsidRPr="008A6392">
              <w:rPr>
                <w:rFonts w:asciiTheme="minorHAnsi" w:hAnsiTheme="minorHAnsi"/>
                <w:szCs w:val="18"/>
              </w:rPr>
              <w:t>, set to missing.</w:t>
            </w:r>
          </w:p>
          <w:p w14:paraId="67A2DC02"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hematocrit and hemoglobin are both missing, set to missing.</w:t>
            </w:r>
          </w:p>
          <w:p w14:paraId="6DDF36F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more than 5 years before April 30, 201</w:t>
            </w:r>
            <w:r w:rsidR="00EA79D5">
              <w:rPr>
                <w:rFonts w:asciiTheme="minorHAnsi" w:hAnsiTheme="minorHAnsi"/>
                <w:szCs w:val="18"/>
              </w:rPr>
              <w:t>8</w:t>
            </w:r>
            <w:r w:rsidRPr="008A6392">
              <w:rPr>
                <w:rFonts w:asciiTheme="minorHAnsi" w:hAnsiTheme="minorHAnsi"/>
                <w:szCs w:val="18"/>
              </w:rPr>
              <w:t>, set to missing.</w:t>
            </w:r>
          </w:p>
          <w:p w14:paraId="274D177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children, if blood-test date is more than 450 days before or after certification date, set to missing.</w:t>
            </w:r>
          </w:p>
          <w:p w14:paraId="538B3495"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women and infants, if blood-test date is more than 400 days before or after certification date, set to missing.</w:t>
            </w:r>
          </w:p>
          <w:p w14:paraId="1E6D22F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blood-test date is before birth date, set to missing.</w:t>
            </w:r>
          </w:p>
        </w:tc>
      </w:tr>
      <w:tr w:rsidR="008A6392" w:rsidRPr="00514419" w14:paraId="02C50B5E" w14:textId="77777777" w:rsidTr="00C557D0">
        <w:trPr>
          <w:cantSplit/>
          <w:trHeight w:val="288"/>
        </w:trPr>
        <w:tc>
          <w:tcPr>
            <w:tcW w:w="1389" w:type="pct"/>
          </w:tcPr>
          <w:p w14:paraId="4833A5C6"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Hematocrit</w:t>
            </w:r>
          </w:p>
        </w:tc>
        <w:tc>
          <w:tcPr>
            <w:tcW w:w="3611" w:type="pct"/>
          </w:tcPr>
          <w:p w14:paraId="006B737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more than 55, set to missing.</w:t>
            </w:r>
          </w:p>
          <w:p w14:paraId="3539BAEE"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w:t>
            </w:r>
            <w:r w:rsidR="00963D69">
              <w:rPr>
                <w:rFonts w:asciiTheme="minorHAnsi" w:hAnsiTheme="minorHAnsi"/>
                <w:szCs w:val="18"/>
              </w:rPr>
              <w:t xml:space="preserve"> or equal to</w:t>
            </w:r>
            <w:r w:rsidRPr="008A6392">
              <w:rPr>
                <w:rFonts w:asciiTheme="minorHAnsi" w:hAnsiTheme="minorHAnsi"/>
                <w:szCs w:val="18"/>
              </w:rPr>
              <w:t xml:space="preserve"> 2</w:t>
            </w:r>
            <w:r w:rsidR="00963D69">
              <w:rPr>
                <w:rFonts w:asciiTheme="minorHAnsi" w:hAnsiTheme="minorHAnsi"/>
                <w:szCs w:val="18"/>
              </w:rPr>
              <w:t>0</w:t>
            </w:r>
            <w:r w:rsidRPr="008A6392">
              <w:rPr>
                <w:rFonts w:asciiTheme="minorHAnsi" w:hAnsiTheme="minorHAnsi"/>
                <w:szCs w:val="18"/>
              </w:rPr>
              <w:t>, set to missing.</w:t>
            </w:r>
          </w:p>
        </w:tc>
      </w:tr>
      <w:tr w:rsidR="008A6392" w:rsidRPr="00514419" w14:paraId="4D4CCA2C" w14:textId="77777777" w:rsidTr="00C557D0">
        <w:trPr>
          <w:cantSplit/>
          <w:trHeight w:val="288"/>
        </w:trPr>
        <w:tc>
          <w:tcPr>
            <w:tcW w:w="1389" w:type="pct"/>
          </w:tcPr>
          <w:p w14:paraId="5C51B807"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Weight (pounds)</w:t>
            </w:r>
          </w:p>
        </w:tc>
        <w:tc>
          <w:tcPr>
            <w:tcW w:w="3611" w:type="pct"/>
          </w:tcPr>
          <w:p w14:paraId="460DC072"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2, set to missing.</w:t>
            </w:r>
          </w:p>
          <w:p w14:paraId="189CAAA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997, 998, or 999, set to missing.</w:t>
            </w:r>
          </w:p>
        </w:tc>
      </w:tr>
      <w:tr w:rsidR="008A6392" w:rsidRPr="00514419" w14:paraId="15EDFF0A" w14:textId="77777777" w:rsidTr="00C557D0">
        <w:trPr>
          <w:cantSplit/>
          <w:trHeight w:val="288"/>
        </w:trPr>
        <w:tc>
          <w:tcPr>
            <w:tcW w:w="1389" w:type="pct"/>
          </w:tcPr>
          <w:p w14:paraId="15F4E895"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Weight (quarter pounds)</w:t>
            </w:r>
          </w:p>
        </w:tc>
        <w:tc>
          <w:tcPr>
            <w:tcW w:w="3611" w:type="pct"/>
          </w:tcPr>
          <w:p w14:paraId="6F8B5380"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more than 3, set to missing.</w:t>
            </w:r>
          </w:p>
          <w:p w14:paraId="4F0F384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weight in pounds is missing, set to missing.</w:t>
            </w:r>
          </w:p>
        </w:tc>
      </w:tr>
      <w:tr w:rsidR="008A6392" w:rsidRPr="00514419" w14:paraId="2E1B7527" w14:textId="77777777" w:rsidTr="00C557D0">
        <w:trPr>
          <w:cantSplit/>
          <w:trHeight w:val="288"/>
        </w:trPr>
        <w:tc>
          <w:tcPr>
            <w:tcW w:w="1389" w:type="pct"/>
          </w:tcPr>
          <w:p w14:paraId="665DEBE9"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Weight (grams)</w:t>
            </w:r>
          </w:p>
        </w:tc>
        <w:tc>
          <w:tcPr>
            <w:tcW w:w="3611" w:type="pct"/>
          </w:tcPr>
          <w:p w14:paraId="3C303C3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896, set to missing.</w:t>
            </w:r>
          </w:p>
          <w:p w14:paraId="2182B30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999997, 999998, or 999999, set to missing.</w:t>
            </w:r>
          </w:p>
        </w:tc>
      </w:tr>
      <w:tr w:rsidR="008A6392" w:rsidRPr="00514419" w14:paraId="1189D246" w14:textId="77777777" w:rsidTr="00C557D0">
        <w:trPr>
          <w:cantSplit/>
          <w:trHeight w:val="288"/>
        </w:trPr>
        <w:tc>
          <w:tcPr>
            <w:tcW w:w="1389" w:type="pct"/>
          </w:tcPr>
          <w:p w14:paraId="6E6A2FEF"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Height (inches)</w:t>
            </w:r>
          </w:p>
        </w:tc>
        <w:tc>
          <w:tcPr>
            <w:tcW w:w="3611" w:type="pct"/>
          </w:tcPr>
          <w:p w14:paraId="7ABDCAB3"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or equal to 10, set to missing.</w:t>
            </w:r>
          </w:p>
          <w:p w14:paraId="5E161E00"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97, 98, or 99, set to missing.</w:t>
            </w:r>
          </w:p>
        </w:tc>
      </w:tr>
      <w:tr w:rsidR="008A6392" w:rsidRPr="00514419" w14:paraId="4AEB42DE" w14:textId="77777777" w:rsidTr="00C557D0">
        <w:trPr>
          <w:cantSplit/>
          <w:trHeight w:val="288"/>
        </w:trPr>
        <w:tc>
          <w:tcPr>
            <w:tcW w:w="1389" w:type="pct"/>
          </w:tcPr>
          <w:p w14:paraId="6F548CF6"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Height (eighth inches)</w:t>
            </w:r>
          </w:p>
        </w:tc>
        <w:tc>
          <w:tcPr>
            <w:tcW w:w="3611" w:type="pct"/>
          </w:tcPr>
          <w:p w14:paraId="19B0A8C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more than 7, set to missing.</w:t>
            </w:r>
          </w:p>
          <w:p w14:paraId="294804C2"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height in inches is missing, set to missing.</w:t>
            </w:r>
          </w:p>
        </w:tc>
      </w:tr>
      <w:tr w:rsidR="008A6392" w:rsidRPr="00514419" w14:paraId="1BF3E7D0" w14:textId="77777777" w:rsidTr="00C557D0">
        <w:trPr>
          <w:cantSplit/>
          <w:trHeight w:val="288"/>
        </w:trPr>
        <w:tc>
          <w:tcPr>
            <w:tcW w:w="1389" w:type="pct"/>
          </w:tcPr>
          <w:p w14:paraId="3E7127EC"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Height (centimeters)</w:t>
            </w:r>
          </w:p>
        </w:tc>
        <w:tc>
          <w:tcPr>
            <w:tcW w:w="3611" w:type="pct"/>
          </w:tcPr>
          <w:p w14:paraId="16156A72"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25.4, set to missing.</w:t>
            </w:r>
          </w:p>
          <w:p w14:paraId="4EA1457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999.7, 999.8, or 999.9, set to missing.</w:t>
            </w:r>
          </w:p>
        </w:tc>
      </w:tr>
      <w:tr w:rsidR="008A6392" w:rsidRPr="00514419" w14:paraId="610A8D63" w14:textId="77777777" w:rsidTr="00C557D0">
        <w:trPr>
          <w:cantSplit/>
          <w:trHeight w:val="288"/>
        </w:trPr>
        <w:tc>
          <w:tcPr>
            <w:tcW w:w="1389" w:type="pct"/>
          </w:tcPr>
          <w:p w14:paraId="7710E5C2"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Currently Breastfed</w:t>
            </w:r>
          </w:p>
        </w:tc>
        <w:tc>
          <w:tcPr>
            <w:tcW w:w="3611" w:type="pct"/>
          </w:tcPr>
          <w:p w14:paraId="5E4B4374"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w:t>
            </w:r>
            <w:r w:rsidR="000B09A4">
              <w:rPr>
                <w:rFonts w:asciiTheme="minorHAnsi" w:hAnsiTheme="minorHAnsi"/>
                <w:szCs w:val="18"/>
              </w:rPr>
              <w:t xml:space="preserve"> or </w:t>
            </w:r>
            <w:r w:rsidRPr="008A6392">
              <w:rPr>
                <w:rFonts w:asciiTheme="minorHAnsi" w:hAnsiTheme="minorHAnsi"/>
                <w:szCs w:val="18"/>
              </w:rPr>
              <w:t>2, set to missing.</w:t>
            </w:r>
          </w:p>
          <w:p w14:paraId="08679C4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women, set to missing.</w:t>
            </w:r>
          </w:p>
          <w:p w14:paraId="09E2E8D3"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Ever Breastfed is no and Currently Breastfed is blank, then set to 2 (no).</w:t>
            </w:r>
          </w:p>
        </w:tc>
      </w:tr>
      <w:tr w:rsidR="008A6392" w:rsidRPr="00514419" w14:paraId="69C09B69" w14:textId="77777777" w:rsidTr="00C557D0">
        <w:trPr>
          <w:cantSplit/>
          <w:trHeight w:val="288"/>
        </w:trPr>
        <w:tc>
          <w:tcPr>
            <w:tcW w:w="1389" w:type="pct"/>
          </w:tcPr>
          <w:p w14:paraId="6CDF0BA5"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Ever Breastfed</w:t>
            </w:r>
          </w:p>
        </w:tc>
        <w:tc>
          <w:tcPr>
            <w:tcW w:w="3611" w:type="pct"/>
          </w:tcPr>
          <w:p w14:paraId="43CE9C5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w:t>
            </w:r>
            <w:r w:rsidR="000B09A4">
              <w:rPr>
                <w:rFonts w:asciiTheme="minorHAnsi" w:hAnsiTheme="minorHAnsi"/>
                <w:szCs w:val="18"/>
              </w:rPr>
              <w:t xml:space="preserve"> or </w:t>
            </w:r>
            <w:r w:rsidRPr="008A6392">
              <w:rPr>
                <w:rFonts w:asciiTheme="minorHAnsi" w:hAnsiTheme="minorHAnsi"/>
                <w:szCs w:val="18"/>
              </w:rPr>
              <w:t>2, set to missing.</w:t>
            </w:r>
          </w:p>
          <w:p w14:paraId="6851C3D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women, set to missing.</w:t>
            </w:r>
          </w:p>
          <w:p w14:paraId="23D345C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Currently Breastfed is yes, set to missing.</w:t>
            </w:r>
          </w:p>
          <w:p w14:paraId="7B28DD5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Ever Breastfed is missing and Length of Time Breastfed is greater than or equal to 1 and Currently Breastfed is no, then Ever Breastfed is set to 1 (yes).</w:t>
            </w:r>
          </w:p>
        </w:tc>
      </w:tr>
      <w:tr w:rsidR="008A6392" w:rsidRPr="00514419" w14:paraId="7E4FA46B" w14:textId="77777777" w:rsidTr="00C557D0">
        <w:trPr>
          <w:cantSplit/>
          <w:trHeight w:val="288"/>
        </w:trPr>
        <w:tc>
          <w:tcPr>
            <w:tcW w:w="1389" w:type="pct"/>
          </w:tcPr>
          <w:p w14:paraId="1D17038F" w14:textId="77777777" w:rsidR="009D46E4" w:rsidRPr="008A6392" w:rsidRDefault="009D46E4" w:rsidP="004A1F03">
            <w:pPr>
              <w:pStyle w:val="TableChartandFigureText"/>
              <w:spacing w:before="20" w:after="20"/>
              <w:rPr>
                <w:rFonts w:asciiTheme="minorHAnsi" w:hAnsiTheme="minorHAnsi"/>
                <w:sz w:val="18"/>
                <w:szCs w:val="18"/>
              </w:rPr>
            </w:pPr>
            <w:r w:rsidRPr="008A6392">
              <w:rPr>
                <w:rFonts w:asciiTheme="minorHAnsi" w:hAnsiTheme="minorHAnsi"/>
                <w:sz w:val="18"/>
                <w:szCs w:val="18"/>
              </w:rPr>
              <w:t>Length f Time Breastfed</w:t>
            </w:r>
            <w:r w:rsidR="00264BB1">
              <w:rPr>
                <w:rFonts w:asciiTheme="minorHAnsi" w:hAnsiTheme="minorHAnsi"/>
                <w:sz w:val="18"/>
                <w:szCs w:val="18"/>
              </w:rPr>
              <w:t xml:space="preserve"> (</w:t>
            </w:r>
            <w:r w:rsidR="00650AC3">
              <w:rPr>
                <w:rFonts w:asciiTheme="minorHAnsi" w:hAnsiTheme="minorHAnsi"/>
                <w:sz w:val="18"/>
                <w:szCs w:val="18"/>
              </w:rPr>
              <w:t>weeks</w:t>
            </w:r>
            <w:r w:rsidR="004A1F03">
              <w:rPr>
                <w:rFonts w:asciiTheme="minorHAnsi" w:hAnsiTheme="minorHAnsi"/>
                <w:sz w:val="18"/>
                <w:szCs w:val="18"/>
              </w:rPr>
              <w:t>)</w:t>
            </w:r>
          </w:p>
        </w:tc>
        <w:tc>
          <w:tcPr>
            <w:tcW w:w="3611" w:type="pct"/>
          </w:tcPr>
          <w:p w14:paraId="16F03475"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less than 0, set to missing.</w:t>
            </w:r>
          </w:p>
          <w:p w14:paraId="18192620"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 xml:space="preserve">If greater than or equal to </w:t>
            </w:r>
            <w:r w:rsidR="00DA33A2">
              <w:rPr>
                <w:rFonts w:asciiTheme="minorHAnsi" w:hAnsiTheme="minorHAnsi"/>
                <w:szCs w:val="18"/>
              </w:rPr>
              <w:t>60</w:t>
            </w:r>
            <w:r w:rsidRPr="008A6392">
              <w:rPr>
                <w:rFonts w:asciiTheme="minorHAnsi" w:hAnsiTheme="minorHAnsi"/>
                <w:szCs w:val="18"/>
              </w:rPr>
              <w:t>, set to missing.</w:t>
            </w:r>
          </w:p>
          <w:p w14:paraId="17D86741"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For women, set to missing.</w:t>
            </w:r>
          </w:p>
          <w:p w14:paraId="63FDE2FB"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Currently Breastfed is yes, set to missing.</w:t>
            </w:r>
          </w:p>
          <w:p w14:paraId="1DF9A422"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Ever Breastfed is no, set to missing.</w:t>
            </w:r>
          </w:p>
          <w:p w14:paraId="0D1A63E0"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Ever Breastfed is missing, and Length of Time Breastfed is 0, set to missing.</w:t>
            </w:r>
          </w:p>
          <w:p w14:paraId="487652B4"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equal to 0, set to 0.286.</w:t>
            </w:r>
          </w:p>
        </w:tc>
      </w:tr>
      <w:tr w:rsidR="008A6392" w:rsidRPr="00514419" w14:paraId="1A0A1093" w14:textId="77777777" w:rsidTr="00C557D0">
        <w:trPr>
          <w:cantSplit/>
          <w:trHeight w:val="288"/>
        </w:trPr>
        <w:tc>
          <w:tcPr>
            <w:tcW w:w="1389" w:type="pct"/>
          </w:tcPr>
          <w:p w14:paraId="5063A5B1"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Food Package Type</w:t>
            </w:r>
          </w:p>
        </w:tc>
        <w:tc>
          <w:tcPr>
            <w:tcW w:w="3611" w:type="pct"/>
          </w:tcPr>
          <w:p w14:paraId="19D844D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1, set to missing.</w:t>
            </w:r>
          </w:p>
          <w:p w14:paraId="18D638F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28, set to missing.</w:t>
            </w:r>
          </w:p>
          <w:p w14:paraId="6D54001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infants and children, if equal to 20–22 or 25–28, set to missing.</w:t>
            </w:r>
          </w:p>
          <w:p w14:paraId="4A93900D"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women, if not equal to 20–22 or 25–28, set to missing.</w:t>
            </w:r>
          </w:p>
        </w:tc>
      </w:tr>
      <w:tr w:rsidR="008A6392" w:rsidRPr="007A7E9C" w14:paraId="3974D24B" w14:textId="77777777" w:rsidTr="00C557D0">
        <w:trPr>
          <w:cantSplit/>
          <w:trHeight w:val="288"/>
        </w:trPr>
        <w:tc>
          <w:tcPr>
            <w:tcW w:w="1389" w:type="pct"/>
          </w:tcPr>
          <w:p w14:paraId="0F2AA6AE"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Date of First WIC Certification</w:t>
            </w:r>
          </w:p>
        </w:tc>
        <w:tc>
          <w:tcPr>
            <w:tcW w:w="3611" w:type="pct"/>
          </w:tcPr>
          <w:p w14:paraId="72491B6D"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day is missing, set to 15.</w:t>
            </w:r>
          </w:p>
          <w:p w14:paraId="79AE29F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after April 30, 201</w:t>
            </w:r>
            <w:r w:rsidR="00482DC2">
              <w:rPr>
                <w:rFonts w:asciiTheme="minorHAnsi" w:hAnsiTheme="minorHAnsi"/>
                <w:szCs w:val="18"/>
              </w:rPr>
              <w:t>8</w:t>
            </w:r>
            <w:r w:rsidRPr="008A6392">
              <w:rPr>
                <w:rFonts w:asciiTheme="minorHAnsi" w:hAnsiTheme="minorHAnsi"/>
                <w:szCs w:val="18"/>
              </w:rPr>
              <w:t>, set to missing.</w:t>
            </w:r>
          </w:p>
          <w:p w14:paraId="298CF53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after current certification date, set to missing.</w:t>
            </w:r>
          </w:p>
          <w:p w14:paraId="1FA8555D"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pregnant women, if before July 1, 201</w:t>
            </w:r>
            <w:r w:rsidR="00482DC2">
              <w:rPr>
                <w:rFonts w:asciiTheme="minorHAnsi" w:hAnsiTheme="minorHAnsi"/>
                <w:szCs w:val="18"/>
              </w:rPr>
              <w:t>7</w:t>
            </w:r>
            <w:r w:rsidRPr="008A6392">
              <w:rPr>
                <w:rFonts w:asciiTheme="minorHAnsi" w:hAnsiTheme="minorHAnsi"/>
                <w:szCs w:val="18"/>
              </w:rPr>
              <w:t>, set to missing.</w:t>
            </w:r>
          </w:p>
          <w:p w14:paraId="17DF997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breastfeeding or postpartum women, if before July 1, 201</w:t>
            </w:r>
            <w:r w:rsidR="00482DC2">
              <w:rPr>
                <w:rFonts w:asciiTheme="minorHAnsi" w:hAnsiTheme="minorHAnsi"/>
                <w:szCs w:val="18"/>
              </w:rPr>
              <w:t>6</w:t>
            </w:r>
            <w:r w:rsidRPr="008A6392">
              <w:rPr>
                <w:rFonts w:asciiTheme="minorHAnsi" w:hAnsiTheme="minorHAnsi"/>
                <w:szCs w:val="18"/>
              </w:rPr>
              <w:t>, set to missing.</w:t>
            </w:r>
          </w:p>
          <w:p w14:paraId="780F4B6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 xml:space="preserve">For infants and children, if before April 1, </w:t>
            </w:r>
            <w:r w:rsidR="007A7E9C" w:rsidRPr="008A6392">
              <w:rPr>
                <w:rFonts w:asciiTheme="minorHAnsi" w:hAnsiTheme="minorHAnsi"/>
                <w:szCs w:val="18"/>
              </w:rPr>
              <w:t>20</w:t>
            </w:r>
            <w:r w:rsidR="0082543A" w:rsidRPr="008A6392">
              <w:rPr>
                <w:rFonts w:asciiTheme="minorHAnsi" w:hAnsiTheme="minorHAnsi"/>
                <w:szCs w:val="18"/>
              </w:rPr>
              <w:t>1</w:t>
            </w:r>
            <w:r w:rsidR="00482DC2">
              <w:rPr>
                <w:rFonts w:asciiTheme="minorHAnsi" w:hAnsiTheme="minorHAnsi"/>
                <w:szCs w:val="18"/>
              </w:rPr>
              <w:t>3</w:t>
            </w:r>
            <w:r w:rsidR="003A1185">
              <w:rPr>
                <w:rFonts w:asciiTheme="minorHAnsi" w:hAnsiTheme="minorHAnsi"/>
                <w:szCs w:val="18"/>
              </w:rPr>
              <w:t>,</w:t>
            </w:r>
            <w:r w:rsidRPr="008A6392">
              <w:rPr>
                <w:rFonts w:asciiTheme="minorHAnsi" w:hAnsiTheme="minorHAnsi"/>
                <w:szCs w:val="18"/>
              </w:rPr>
              <w:t xml:space="preserve"> set to missing.</w:t>
            </w:r>
          </w:p>
          <w:p w14:paraId="7DCCEB8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before birth date, set to missing.</w:t>
            </w:r>
          </w:p>
        </w:tc>
      </w:tr>
      <w:tr w:rsidR="008A6392" w:rsidRPr="00514419" w14:paraId="2D2E66D8" w14:textId="77777777" w:rsidTr="00C557D0">
        <w:trPr>
          <w:cantSplit/>
          <w:trHeight w:val="288"/>
        </w:trPr>
        <w:tc>
          <w:tcPr>
            <w:tcW w:w="1389" w:type="pct"/>
          </w:tcPr>
          <w:p w14:paraId="51B453E6"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Date Last Pregnancy Ended</w:t>
            </w:r>
          </w:p>
        </w:tc>
        <w:tc>
          <w:tcPr>
            <w:tcW w:w="3611" w:type="pct"/>
          </w:tcPr>
          <w:p w14:paraId="0E03716E"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day is missing, set to 15.</w:t>
            </w:r>
          </w:p>
          <w:p w14:paraId="35233864"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pregnant women, set to missing.</w:t>
            </w:r>
          </w:p>
          <w:p w14:paraId="23372D5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after April 30, 201</w:t>
            </w:r>
            <w:r w:rsidR="00482DC2">
              <w:rPr>
                <w:rFonts w:asciiTheme="minorHAnsi" w:hAnsiTheme="minorHAnsi"/>
                <w:szCs w:val="18"/>
              </w:rPr>
              <w:t>8</w:t>
            </w:r>
            <w:r w:rsidRPr="008A6392">
              <w:rPr>
                <w:rFonts w:asciiTheme="minorHAnsi" w:hAnsiTheme="minorHAnsi"/>
                <w:szCs w:val="18"/>
              </w:rPr>
              <w:t>, set to missing.</w:t>
            </w:r>
          </w:p>
          <w:p w14:paraId="16D35AB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before January 1, 19</w:t>
            </w:r>
            <w:r w:rsidR="00482DC2">
              <w:rPr>
                <w:rFonts w:asciiTheme="minorHAnsi" w:hAnsiTheme="minorHAnsi"/>
                <w:szCs w:val="18"/>
              </w:rPr>
              <w:t>70</w:t>
            </w:r>
            <w:r w:rsidRPr="008A6392">
              <w:rPr>
                <w:rFonts w:asciiTheme="minorHAnsi" w:hAnsiTheme="minorHAnsi"/>
                <w:szCs w:val="18"/>
              </w:rPr>
              <w:t>, set to missing.</w:t>
            </w:r>
          </w:p>
          <w:p w14:paraId="454BFED7"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equal to or later than [Certification Date-(Weeks Gestation*7)] or [Expected Date of Delivery</w:t>
            </w:r>
            <w:r w:rsidR="0097416D">
              <w:rPr>
                <w:rFonts w:asciiTheme="minorHAnsi" w:hAnsiTheme="minorHAnsi"/>
                <w:szCs w:val="18"/>
              </w:rPr>
              <w:t>-</w:t>
            </w:r>
            <w:r w:rsidRPr="008A6392">
              <w:rPr>
                <w:rFonts w:asciiTheme="minorHAnsi" w:hAnsiTheme="minorHAnsi"/>
                <w:szCs w:val="18"/>
              </w:rPr>
              <w:t>280 days], set to missing.</w:t>
            </w:r>
          </w:p>
          <w:p w14:paraId="0F7C483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before birth date, set to missing.</w:t>
            </w:r>
          </w:p>
          <w:p w14:paraId="2DEB0BB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after March 30, 201</w:t>
            </w:r>
            <w:r w:rsidR="00482DC2">
              <w:rPr>
                <w:rFonts w:asciiTheme="minorHAnsi" w:hAnsiTheme="minorHAnsi"/>
                <w:szCs w:val="18"/>
              </w:rPr>
              <w:t>8</w:t>
            </w:r>
            <w:r w:rsidRPr="008A6392">
              <w:rPr>
                <w:rFonts w:asciiTheme="minorHAnsi" w:hAnsiTheme="minorHAnsi"/>
                <w:szCs w:val="18"/>
              </w:rPr>
              <w:t>, set to missing.</w:t>
            </w:r>
          </w:p>
        </w:tc>
      </w:tr>
      <w:tr w:rsidR="008A6392" w:rsidRPr="00514419" w14:paraId="7A5FC213" w14:textId="77777777" w:rsidTr="00C557D0">
        <w:trPr>
          <w:cantSplit/>
          <w:trHeight w:val="288"/>
        </w:trPr>
        <w:tc>
          <w:tcPr>
            <w:tcW w:w="1389" w:type="pct"/>
          </w:tcPr>
          <w:p w14:paraId="682C38BE"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Number in Household on WIC</w:t>
            </w:r>
          </w:p>
        </w:tc>
        <w:tc>
          <w:tcPr>
            <w:tcW w:w="3611" w:type="pct"/>
          </w:tcPr>
          <w:p w14:paraId="0389CDC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or equal to 0, set to missing.</w:t>
            </w:r>
          </w:p>
          <w:p w14:paraId="58A835B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95, set to missing.</w:t>
            </w:r>
          </w:p>
          <w:p w14:paraId="48209E7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20 and less than 95, set to 20.</w:t>
            </w:r>
          </w:p>
          <w:p w14:paraId="266B386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number in economic unit, set to missing.</w:t>
            </w:r>
          </w:p>
        </w:tc>
      </w:tr>
      <w:tr w:rsidR="008A6392" w:rsidRPr="00514419" w14:paraId="52B8FF33" w14:textId="77777777" w:rsidTr="00C557D0">
        <w:trPr>
          <w:cantSplit/>
          <w:trHeight w:val="288"/>
        </w:trPr>
        <w:tc>
          <w:tcPr>
            <w:tcW w:w="1389" w:type="pct"/>
          </w:tcPr>
          <w:p w14:paraId="46A53A01" w14:textId="77777777" w:rsidR="009D46E4" w:rsidRPr="008A6392" w:rsidRDefault="00281EB3" w:rsidP="006A33C1">
            <w:pPr>
              <w:pStyle w:val="TableChartandFigureText"/>
              <w:spacing w:before="20" w:after="20"/>
              <w:rPr>
                <w:rFonts w:asciiTheme="minorHAnsi" w:hAnsiTheme="minorHAnsi"/>
                <w:sz w:val="18"/>
                <w:szCs w:val="18"/>
              </w:rPr>
            </w:pPr>
            <w:r>
              <w:rPr>
                <w:rFonts w:asciiTheme="minorHAnsi" w:hAnsiTheme="minorHAnsi"/>
                <w:sz w:val="18"/>
                <w:szCs w:val="18"/>
              </w:rPr>
              <w:t xml:space="preserve">Years of </w:t>
            </w:r>
            <w:r w:rsidR="009D46E4" w:rsidRPr="008A6392">
              <w:rPr>
                <w:rFonts w:asciiTheme="minorHAnsi" w:hAnsiTheme="minorHAnsi"/>
                <w:sz w:val="18"/>
                <w:szCs w:val="18"/>
              </w:rPr>
              <w:t>Education</w:t>
            </w:r>
          </w:p>
        </w:tc>
        <w:tc>
          <w:tcPr>
            <w:tcW w:w="3611" w:type="pct"/>
          </w:tcPr>
          <w:p w14:paraId="4BAF0FCE"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20, set to missing.</w:t>
            </w:r>
          </w:p>
          <w:p w14:paraId="15FE2AB4"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0, set to missing.</w:t>
            </w:r>
          </w:p>
        </w:tc>
      </w:tr>
      <w:tr w:rsidR="008A6392" w:rsidRPr="00514419" w14:paraId="21F51A22" w14:textId="77777777" w:rsidTr="00C557D0">
        <w:trPr>
          <w:cantSplit/>
          <w:trHeight w:val="288"/>
        </w:trPr>
        <w:tc>
          <w:tcPr>
            <w:tcW w:w="1389" w:type="pct"/>
          </w:tcPr>
          <w:p w14:paraId="1E233021"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Total Number of Pregnancies</w:t>
            </w:r>
          </w:p>
        </w:tc>
        <w:tc>
          <w:tcPr>
            <w:tcW w:w="3611" w:type="pct"/>
          </w:tcPr>
          <w:p w14:paraId="46FA2B5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1, set to missing.</w:t>
            </w:r>
          </w:p>
          <w:p w14:paraId="065DA225"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20, set to missing.</w:t>
            </w:r>
          </w:p>
          <w:p w14:paraId="51220A6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pregnant women, set to missing.</w:t>
            </w:r>
          </w:p>
        </w:tc>
      </w:tr>
      <w:tr w:rsidR="008A6392" w:rsidRPr="00514419" w14:paraId="3CC3C93B" w14:textId="77777777" w:rsidTr="00C557D0">
        <w:trPr>
          <w:cantSplit/>
          <w:trHeight w:val="288"/>
        </w:trPr>
        <w:tc>
          <w:tcPr>
            <w:tcW w:w="1389" w:type="pct"/>
          </w:tcPr>
          <w:p w14:paraId="52F85D99"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Total Number of Live Births</w:t>
            </w:r>
          </w:p>
        </w:tc>
        <w:tc>
          <w:tcPr>
            <w:tcW w:w="3611" w:type="pct"/>
          </w:tcPr>
          <w:p w14:paraId="1D2B88D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0, set to missing.</w:t>
            </w:r>
          </w:p>
          <w:p w14:paraId="2A2DFDF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15, set to missing.</w:t>
            </w:r>
          </w:p>
          <w:p w14:paraId="4174E6B7"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pregnant women, set to missing.</w:t>
            </w:r>
          </w:p>
        </w:tc>
      </w:tr>
      <w:tr w:rsidR="008A6392" w:rsidRPr="00514419" w14:paraId="35310ED7" w14:textId="77777777" w:rsidTr="00C557D0">
        <w:trPr>
          <w:cantSplit/>
          <w:trHeight w:val="288"/>
        </w:trPr>
        <w:tc>
          <w:tcPr>
            <w:tcW w:w="1389" w:type="pct"/>
          </w:tcPr>
          <w:p w14:paraId="3E0BB29A" w14:textId="77777777" w:rsidR="009D46E4" w:rsidRPr="008A6392" w:rsidRDefault="0067421D" w:rsidP="006A33C1">
            <w:pPr>
              <w:pStyle w:val="TableChartandFigureText"/>
              <w:spacing w:before="20" w:after="20"/>
              <w:rPr>
                <w:rFonts w:asciiTheme="minorHAnsi" w:hAnsiTheme="minorHAnsi"/>
                <w:sz w:val="18"/>
                <w:szCs w:val="18"/>
              </w:rPr>
            </w:pPr>
            <w:r>
              <w:rPr>
                <w:rFonts w:asciiTheme="minorHAnsi" w:hAnsiTheme="minorHAnsi"/>
                <w:sz w:val="18"/>
                <w:szCs w:val="18"/>
              </w:rPr>
              <w:t>Prepre</w:t>
            </w:r>
            <w:r w:rsidR="009D46E4" w:rsidRPr="008A6392">
              <w:rPr>
                <w:rFonts w:asciiTheme="minorHAnsi" w:hAnsiTheme="minorHAnsi"/>
                <w:sz w:val="18"/>
                <w:szCs w:val="18"/>
              </w:rPr>
              <w:t>gnancy Weight (pounds)</w:t>
            </w:r>
          </w:p>
        </w:tc>
        <w:tc>
          <w:tcPr>
            <w:tcW w:w="3611" w:type="pct"/>
          </w:tcPr>
          <w:p w14:paraId="61CF9370"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0, set to missing.</w:t>
            </w:r>
          </w:p>
          <w:p w14:paraId="73581331"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900, set to missing.</w:t>
            </w:r>
          </w:p>
          <w:p w14:paraId="14E5210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pregnant women, set to missing.</w:t>
            </w:r>
          </w:p>
        </w:tc>
      </w:tr>
      <w:tr w:rsidR="008A6392" w:rsidRPr="00514419" w14:paraId="78E60477" w14:textId="77777777" w:rsidTr="00C557D0">
        <w:trPr>
          <w:cantSplit/>
          <w:trHeight w:val="288"/>
        </w:trPr>
        <w:tc>
          <w:tcPr>
            <w:tcW w:w="1389" w:type="pct"/>
          </w:tcPr>
          <w:p w14:paraId="36132D44" w14:textId="77777777" w:rsidR="009D46E4" w:rsidRPr="008A6392" w:rsidRDefault="0067421D" w:rsidP="006A33C1">
            <w:pPr>
              <w:pStyle w:val="TableChartandFigureText"/>
              <w:spacing w:before="20" w:after="20"/>
              <w:rPr>
                <w:rFonts w:asciiTheme="minorHAnsi" w:hAnsiTheme="minorHAnsi"/>
                <w:sz w:val="18"/>
                <w:szCs w:val="18"/>
              </w:rPr>
            </w:pPr>
            <w:r>
              <w:rPr>
                <w:rFonts w:asciiTheme="minorHAnsi" w:hAnsiTheme="minorHAnsi"/>
                <w:sz w:val="18"/>
                <w:szCs w:val="18"/>
              </w:rPr>
              <w:t>Prepre</w:t>
            </w:r>
            <w:r w:rsidR="009D46E4" w:rsidRPr="008A6392">
              <w:rPr>
                <w:rFonts w:asciiTheme="minorHAnsi" w:hAnsiTheme="minorHAnsi"/>
                <w:sz w:val="18"/>
                <w:szCs w:val="18"/>
              </w:rPr>
              <w:t>gnancy Weight (quarter pounds)</w:t>
            </w:r>
          </w:p>
        </w:tc>
        <w:tc>
          <w:tcPr>
            <w:tcW w:w="3611" w:type="pct"/>
          </w:tcPr>
          <w:p w14:paraId="18BC576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3, set to missing.</w:t>
            </w:r>
          </w:p>
          <w:p w14:paraId="0C71F21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 xml:space="preserve">If </w:t>
            </w:r>
            <w:r w:rsidR="0067421D">
              <w:rPr>
                <w:rFonts w:asciiTheme="minorHAnsi" w:hAnsiTheme="minorHAnsi"/>
                <w:szCs w:val="18"/>
              </w:rPr>
              <w:t>prepre</w:t>
            </w:r>
            <w:r w:rsidRPr="008A6392">
              <w:rPr>
                <w:rFonts w:asciiTheme="minorHAnsi" w:hAnsiTheme="minorHAnsi"/>
                <w:szCs w:val="18"/>
              </w:rPr>
              <w:t>gnancy weight in pounds is missing, set to missing.</w:t>
            </w:r>
          </w:p>
          <w:p w14:paraId="0A6251B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pregnant women, set to missing.</w:t>
            </w:r>
          </w:p>
        </w:tc>
      </w:tr>
      <w:tr w:rsidR="008A6392" w:rsidRPr="00514419" w14:paraId="79588BCB" w14:textId="77777777" w:rsidTr="00C557D0">
        <w:trPr>
          <w:cantSplit/>
          <w:trHeight w:val="288"/>
        </w:trPr>
        <w:tc>
          <w:tcPr>
            <w:tcW w:w="1389" w:type="pct"/>
          </w:tcPr>
          <w:p w14:paraId="2B463667" w14:textId="77777777" w:rsidR="009D46E4" w:rsidRPr="008A6392" w:rsidRDefault="0067421D" w:rsidP="006A33C1">
            <w:pPr>
              <w:pStyle w:val="TableChartandFigureText"/>
              <w:spacing w:before="20" w:after="20"/>
              <w:rPr>
                <w:rFonts w:asciiTheme="minorHAnsi" w:hAnsiTheme="minorHAnsi"/>
                <w:sz w:val="18"/>
                <w:szCs w:val="18"/>
              </w:rPr>
            </w:pPr>
            <w:r>
              <w:rPr>
                <w:rFonts w:asciiTheme="minorHAnsi" w:hAnsiTheme="minorHAnsi"/>
                <w:sz w:val="18"/>
                <w:szCs w:val="18"/>
              </w:rPr>
              <w:t>Prepre</w:t>
            </w:r>
            <w:r w:rsidR="009D46E4" w:rsidRPr="008A6392">
              <w:rPr>
                <w:rFonts w:asciiTheme="minorHAnsi" w:hAnsiTheme="minorHAnsi"/>
                <w:sz w:val="18"/>
                <w:szCs w:val="18"/>
              </w:rPr>
              <w:t>gnancy Weight (grams)</w:t>
            </w:r>
          </w:p>
        </w:tc>
        <w:tc>
          <w:tcPr>
            <w:tcW w:w="3611" w:type="pct"/>
          </w:tcPr>
          <w:p w14:paraId="3FA1D9EC"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0, set to missing.</w:t>
            </w:r>
          </w:p>
          <w:p w14:paraId="3F31F7A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408,600, set to missing.</w:t>
            </w:r>
          </w:p>
          <w:p w14:paraId="7AF73927"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pregnant women, set to missing.</w:t>
            </w:r>
          </w:p>
        </w:tc>
      </w:tr>
      <w:tr w:rsidR="008A6392" w:rsidRPr="00514419" w14:paraId="11E51BF0" w14:textId="77777777" w:rsidTr="00C557D0">
        <w:trPr>
          <w:cantSplit/>
          <w:trHeight w:val="288"/>
        </w:trPr>
        <w:tc>
          <w:tcPr>
            <w:tcW w:w="1389" w:type="pct"/>
          </w:tcPr>
          <w:p w14:paraId="54F7EA0C" w14:textId="77777777" w:rsidR="009D46E4" w:rsidRPr="008A6392" w:rsidRDefault="009D46E4" w:rsidP="00A247D6">
            <w:pPr>
              <w:pStyle w:val="TableChartandFigureText"/>
              <w:spacing w:before="20" w:after="20"/>
              <w:rPr>
                <w:rFonts w:asciiTheme="minorHAnsi" w:hAnsiTheme="minorHAnsi"/>
                <w:sz w:val="18"/>
                <w:szCs w:val="18"/>
              </w:rPr>
            </w:pPr>
            <w:r w:rsidRPr="008A6392">
              <w:rPr>
                <w:rFonts w:asciiTheme="minorHAnsi" w:hAnsiTheme="minorHAnsi"/>
                <w:sz w:val="18"/>
                <w:szCs w:val="18"/>
              </w:rPr>
              <w:t>Weight Gain During Pregnancy (pounds)</w:t>
            </w:r>
          </w:p>
        </w:tc>
        <w:tc>
          <w:tcPr>
            <w:tcW w:w="3611" w:type="pct"/>
          </w:tcPr>
          <w:p w14:paraId="45DABF93"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For all certification categories other than breastfeeding and postpartum women, set to missing.</w:t>
            </w:r>
          </w:p>
          <w:p w14:paraId="73F455D9"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less than -20, set to missing.</w:t>
            </w:r>
          </w:p>
          <w:p w14:paraId="7F8E51CD" w14:textId="77777777" w:rsidR="009D46E4" w:rsidRPr="008A6392" w:rsidRDefault="009D46E4" w:rsidP="00A247D6">
            <w:pPr>
              <w:pStyle w:val="TableBullet"/>
              <w:ind w:left="264" w:hanging="235"/>
              <w:rPr>
                <w:rFonts w:asciiTheme="minorHAnsi" w:hAnsiTheme="minorHAnsi"/>
                <w:szCs w:val="18"/>
              </w:rPr>
            </w:pPr>
            <w:r w:rsidRPr="008A6392">
              <w:rPr>
                <w:rFonts w:asciiTheme="minorHAnsi" w:hAnsiTheme="minorHAnsi"/>
                <w:szCs w:val="18"/>
              </w:rPr>
              <w:t>If greater than 95, set to missing.</w:t>
            </w:r>
          </w:p>
        </w:tc>
      </w:tr>
      <w:tr w:rsidR="008A6392" w:rsidRPr="00514419" w14:paraId="0173BFB3" w14:textId="77777777" w:rsidTr="00C557D0">
        <w:trPr>
          <w:cantSplit/>
          <w:trHeight w:val="288"/>
        </w:trPr>
        <w:tc>
          <w:tcPr>
            <w:tcW w:w="1389" w:type="pct"/>
          </w:tcPr>
          <w:p w14:paraId="1D6D8069"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Weight Gain During Pregnancy (quarter pounds)</w:t>
            </w:r>
          </w:p>
        </w:tc>
        <w:tc>
          <w:tcPr>
            <w:tcW w:w="3611" w:type="pct"/>
          </w:tcPr>
          <w:p w14:paraId="0CE3F4C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breastfeeding and postpartum women, set to missing.</w:t>
            </w:r>
          </w:p>
          <w:p w14:paraId="2032CF83"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weight gain during pregnancy reported in pounds is missing, set to missing.</w:t>
            </w:r>
          </w:p>
          <w:p w14:paraId="584F9E2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3 or less than -3, set to missing.</w:t>
            </w:r>
          </w:p>
        </w:tc>
      </w:tr>
      <w:tr w:rsidR="008A6392" w:rsidRPr="00514419" w14:paraId="63FBB8B0" w14:textId="77777777" w:rsidTr="00C557D0">
        <w:trPr>
          <w:cantSplit/>
          <w:trHeight w:val="288"/>
        </w:trPr>
        <w:tc>
          <w:tcPr>
            <w:tcW w:w="1389" w:type="pct"/>
          </w:tcPr>
          <w:p w14:paraId="508DF4F7"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Weight Gain During Pregnancy (grams)</w:t>
            </w:r>
          </w:p>
        </w:tc>
        <w:tc>
          <w:tcPr>
            <w:tcW w:w="3611" w:type="pct"/>
          </w:tcPr>
          <w:p w14:paraId="70FB97B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certification categories other than breastfeeding and postpartum women, set to missing.</w:t>
            </w:r>
          </w:p>
          <w:p w14:paraId="7EF974E4"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-9072, set to missing.</w:t>
            </w:r>
          </w:p>
          <w:p w14:paraId="43064E6E"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43,091, set to missing.</w:t>
            </w:r>
          </w:p>
        </w:tc>
      </w:tr>
      <w:tr w:rsidR="008A6392" w:rsidRPr="00514419" w14:paraId="368F81B3" w14:textId="77777777" w:rsidTr="00C557D0">
        <w:trPr>
          <w:cantSplit/>
          <w:trHeight w:val="288"/>
        </w:trPr>
        <w:tc>
          <w:tcPr>
            <w:tcW w:w="1389" w:type="pct"/>
          </w:tcPr>
          <w:p w14:paraId="4AE912E6"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Birth Weight (pounds)</w:t>
            </w:r>
          </w:p>
        </w:tc>
        <w:tc>
          <w:tcPr>
            <w:tcW w:w="3611" w:type="pct"/>
          </w:tcPr>
          <w:p w14:paraId="6A86EF0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women, set to missing.</w:t>
            </w:r>
          </w:p>
          <w:p w14:paraId="558CA17B"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2, set to missing.</w:t>
            </w:r>
          </w:p>
          <w:p w14:paraId="0F1BBF8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12, set to missing.</w:t>
            </w:r>
          </w:p>
        </w:tc>
      </w:tr>
      <w:tr w:rsidR="008A6392" w:rsidRPr="00514419" w14:paraId="663F518B" w14:textId="77777777" w:rsidTr="00C557D0">
        <w:trPr>
          <w:cantSplit/>
          <w:trHeight w:val="288"/>
        </w:trPr>
        <w:tc>
          <w:tcPr>
            <w:tcW w:w="1389" w:type="pct"/>
          </w:tcPr>
          <w:p w14:paraId="3A6F79D5"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Birth Weight (ounces)</w:t>
            </w:r>
          </w:p>
        </w:tc>
        <w:tc>
          <w:tcPr>
            <w:tcW w:w="3611" w:type="pct"/>
          </w:tcPr>
          <w:p w14:paraId="61A1B6FF"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women, set to missing.</w:t>
            </w:r>
          </w:p>
          <w:p w14:paraId="13F62D94"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15, set to missing.</w:t>
            </w:r>
          </w:p>
        </w:tc>
      </w:tr>
      <w:tr w:rsidR="008A6392" w:rsidRPr="00514419" w14:paraId="3D0C902D" w14:textId="77777777" w:rsidTr="00C557D0">
        <w:trPr>
          <w:cantSplit/>
          <w:trHeight w:val="288"/>
        </w:trPr>
        <w:tc>
          <w:tcPr>
            <w:tcW w:w="1389" w:type="pct"/>
          </w:tcPr>
          <w:p w14:paraId="262825FA"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Birth Weight (grams)</w:t>
            </w:r>
          </w:p>
        </w:tc>
        <w:tc>
          <w:tcPr>
            <w:tcW w:w="3611" w:type="pct"/>
          </w:tcPr>
          <w:p w14:paraId="6D45B18C"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women, set to missing.</w:t>
            </w:r>
          </w:p>
          <w:p w14:paraId="25B93DE0"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896, set to missing.</w:t>
            </w:r>
          </w:p>
          <w:p w14:paraId="4E877126"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5,443, set to missing.</w:t>
            </w:r>
          </w:p>
        </w:tc>
      </w:tr>
      <w:tr w:rsidR="008A6392" w:rsidRPr="00514419" w14:paraId="5220F4DE" w14:textId="77777777" w:rsidTr="00C557D0">
        <w:trPr>
          <w:cantSplit/>
          <w:trHeight w:val="288"/>
        </w:trPr>
        <w:tc>
          <w:tcPr>
            <w:tcW w:w="1389" w:type="pct"/>
          </w:tcPr>
          <w:p w14:paraId="2603F23B"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Length at Birth (inches)</w:t>
            </w:r>
          </w:p>
        </w:tc>
        <w:tc>
          <w:tcPr>
            <w:tcW w:w="3611" w:type="pct"/>
          </w:tcPr>
          <w:p w14:paraId="007079C9"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women, set to missing.</w:t>
            </w:r>
          </w:p>
          <w:p w14:paraId="75FCB7E8"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10, set to missing.</w:t>
            </w:r>
          </w:p>
          <w:p w14:paraId="7B283FB5"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24, set to missing.</w:t>
            </w:r>
          </w:p>
        </w:tc>
      </w:tr>
      <w:tr w:rsidR="008A6392" w:rsidRPr="00514419" w14:paraId="6BC6728C" w14:textId="77777777" w:rsidTr="00C557D0">
        <w:trPr>
          <w:cantSplit/>
          <w:trHeight w:val="288"/>
        </w:trPr>
        <w:tc>
          <w:tcPr>
            <w:tcW w:w="1389" w:type="pct"/>
          </w:tcPr>
          <w:p w14:paraId="555EDB10"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Length at Birth (eighth inches)</w:t>
            </w:r>
          </w:p>
        </w:tc>
        <w:tc>
          <w:tcPr>
            <w:tcW w:w="3611" w:type="pct"/>
          </w:tcPr>
          <w:p w14:paraId="3306DCAA"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women, set to missing.</w:t>
            </w:r>
          </w:p>
          <w:p w14:paraId="294C3628" w14:textId="77777777" w:rsidR="009D46E4" w:rsidRPr="008A6392" w:rsidRDefault="009D46E4" w:rsidP="00755404">
            <w:pPr>
              <w:pStyle w:val="TableBullet"/>
              <w:ind w:left="264" w:hanging="235"/>
              <w:rPr>
                <w:rFonts w:asciiTheme="minorHAnsi" w:hAnsiTheme="minorHAnsi"/>
                <w:szCs w:val="18"/>
              </w:rPr>
            </w:pPr>
            <w:r w:rsidRPr="008A6392">
              <w:rPr>
                <w:rFonts w:asciiTheme="minorHAnsi" w:hAnsiTheme="minorHAnsi"/>
                <w:szCs w:val="18"/>
              </w:rPr>
              <w:t>If greater than 7, set to missing.</w:t>
            </w:r>
          </w:p>
        </w:tc>
      </w:tr>
      <w:tr w:rsidR="008A6392" w:rsidRPr="00514419" w14:paraId="0D844AEE" w14:textId="77777777" w:rsidTr="00C557D0">
        <w:trPr>
          <w:cantSplit/>
          <w:trHeight w:val="288"/>
        </w:trPr>
        <w:tc>
          <w:tcPr>
            <w:tcW w:w="1389" w:type="pct"/>
          </w:tcPr>
          <w:p w14:paraId="372552C8" w14:textId="77777777" w:rsidR="009D46E4" w:rsidRPr="008A6392" w:rsidRDefault="009D46E4"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Length at Birth (centimeters)</w:t>
            </w:r>
          </w:p>
        </w:tc>
        <w:tc>
          <w:tcPr>
            <w:tcW w:w="3611" w:type="pct"/>
          </w:tcPr>
          <w:p w14:paraId="2DE5881E"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For all women, set to missing.</w:t>
            </w:r>
          </w:p>
          <w:p w14:paraId="59A3A8FC"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less than 35.4, set to missing.</w:t>
            </w:r>
          </w:p>
          <w:p w14:paraId="7696AD53"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greater than 60.96, set to missing.</w:t>
            </w:r>
          </w:p>
        </w:tc>
      </w:tr>
      <w:tr w:rsidR="008A6392" w:rsidRPr="00514419" w14:paraId="725556A2" w14:textId="77777777" w:rsidTr="00C557D0">
        <w:trPr>
          <w:cantSplit/>
          <w:trHeight w:val="288"/>
        </w:trPr>
        <w:tc>
          <w:tcPr>
            <w:tcW w:w="1389" w:type="pct"/>
          </w:tcPr>
          <w:p w14:paraId="273B5704" w14:textId="77777777" w:rsidR="009D46E4" w:rsidRPr="008A6392" w:rsidRDefault="009D46E4" w:rsidP="00B80F7F">
            <w:pPr>
              <w:pStyle w:val="TableChartandFigureText"/>
              <w:spacing w:before="20" w:after="20"/>
              <w:rPr>
                <w:rFonts w:asciiTheme="minorHAnsi" w:hAnsiTheme="minorHAnsi"/>
                <w:sz w:val="18"/>
                <w:szCs w:val="18"/>
              </w:rPr>
            </w:pPr>
            <w:r w:rsidRPr="008A6392">
              <w:rPr>
                <w:rFonts w:asciiTheme="minorHAnsi" w:hAnsiTheme="minorHAnsi"/>
                <w:color w:val="000000" w:themeColor="text1"/>
                <w:sz w:val="18"/>
                <w:szCs w:val="18"/>
              </w:rPr>
              <w:t xml:space="preserve">Participation in </w:t>
            </w:r>
            <w:r w:rsidR="00B80F7F">
              <w:rPr>
                <w:rFonts w:asciiTheme="minorHAnsi" w:hAnsiTheme="minorHAnsi"/>
                <w:color w:val="000000" w:themeColor="text1"/>
                <w:sz w:val="18"/>
                <w:szCs w:val="18"/>
              </w:rPr>
              <w:t xml:space="preserve">FDPIR </w:t>
            </w:r>
          </w:p>
        </w:tc>
        <w:tc>
          <w:tcPr>
            <w:tcW w:w="3611" w:type="pct"/>
          </w:tcPr>
          <w:p w14:paraId="2A860407" w14:textId="77777777" w:rsidR="009D46E4" w:rsidRPr="008A6392" w:rsidRDefault="009D46E4" w:rsidP="00C557D0">
            <w:pPr>
              <w:pStyle w:val="TableBullet"/>
              <w:ind w:left="264" w:hanging="235"/>
              <w:rPr>
                <w:rFonts w:asciiTheme="minorHAnsi" w:hAnsiTheme="minorHAnsi"/>
                <w:szCs w:val="18"/>
              </w:rPr>
            </w:pPr>
            <w:r w:rsidRPr="008A6392">
              <w:rPr>
                <w:rFonts w:asciiTheme="minorHAnsi" w:hAnsiTheme="minorHAnsi"/>
                <w:szCs w:val="18"/>
              </w:rPr>
              <w:t>If not 1</w:t>
            </w:r>
            <w:r w:rsidRPr="008A6392">
              <w:rPr>
                <w:rFonts w:asciiTheme="minorHAnsi" w:hAnsiTheme="minorHAnsi"/>
                <w:szCs w:val="18"/>
              </w:rPr>
              <w:softHyphen/>
              <w:t>–2, set to missing.</w:t>
            </w:r>
          </w:p>
        </w:tc>
      </w:tr>
    </w:tbl>
    <w:p w14:paraId="4EE979BD" w14:textId="77777777" w:rsidR="00D26503" w:rsidRPr="00C557D0" w:rsidRDefault="00D26503" w:rsidP="000411A1">
      <w:pPr>
        <w:pStyle w:val="TableFootnoteBodyText"/>
        <w:spacing w:after="0"/>
        <w:rPr>
          <w:sz w:val="18"/>
        </w:rPr>
      </w:pPr>
      <w:r w:rsidRPr="00C557D0">
        <w:rPr>
          <w:sz w:val="18"/>
          <w:vertAlign w:val="superscript"/>
        </w:rPr>
        <w:t>a</w:t>
      </w:r>
      <w:r w:rsidRPr="00C557D0">
        <w:rPr>
          <w:sz w:val="18"/>
        </w:rPr>
        <w:t xml:space="preserve"> Certification Category is never recoded.</w:t>
      </w:r>
      <w:r w:rsidR="00987804" w:rsidRPr="00C557D0">
        <w:rPr>
          <w:sz w:val="18"/>
        </w:rPr>
        <w:t xml:space="preserve"> </w:t>
      </w:r>
      <w:r w:rsidRPr="00C557D0">
        <w:rPr>
          <w:sz w:val="18"/>
        </w:rPr>
        <w:t>Any records with values other than 1–5 for Certification Category are dropped; all other variables are edited to match the Certification Category, if necessary.</w:t>
      </w:r>
    </w:p>
    <w:p w14:paraId="6DF02F49" w14:textId="77777777" w:rsidR="00D26503" w:rsidRPr="00C557D0" w:rsidRDefault="00D26503" w:rsidP="00C557D0">
      <w:pPr>
        <w:pStyle w:val="TableFootnoteBodyText"/>
        <w:rPr>
          <w:sz w:val="18"/>
        </w:rPr>
      </w:pPr>
      <w:r w:rsidRPr="00C557D0">
        <w:rPr>
          <w:sz w:val="18"/>
          <w:vertAlign w:val="superscript"/>
        </w:rPr>
        <w:t>b</w:t>
      </w:r>
      <w:r w:rsidRPr="00C557D0">
        <w:rPr>
          <w:sz w:val="18"/>
        </w:rPr>
        <w:t xml:space="preserve"> WIC PC has historically used 40 as the cutoff point.</w:t>
      </w:r>
    </w:p>
    <w:p w14:paraId="3252E561" w14:textId="77777777" w:rsidR="00D26503" w:rsidRPr="007B0C57" w:rsidRDefault="00D26503" w:rsidP="008A6392">
      <w:pPr>
        <w:pStyle w:val="Heading3-IPR"/>
        <w:spacing w:before="240"/>
      </w:pPr>
      <w:r w:rsidRPr="007B0C57">
        <w:t>Creation of Derived Variables</w:t>
      </w:r>
    </w:p>
    <w:p w14:paraId="31367668" w14:textId="77777777" w:rsidR="00D26503" w:rsidRDefault="0082543A" w:rsidP="00D26503">
      <w:pPr>
        <w:pStyle w:val="BodyText-IPR"/>
      </w:pPr>
      <w:r w:rsidRPr="0082543A">
        <w:t>Once the original variables have been cleaned, several new variables are created.</w:t>
      </w:r>
      <w:r w:rsidR="00987804">
        <w:t xml:space="preserve"> </w:t>
      </w:r>
      <w:r w:rsidRPr="0082543A">
        <w:t>These variables are typically added to the dataset to aid in analysis.</w:t>
      </w:r>
      <w:r w:rsidR="00987804">
        <w:t xml:space="preserve"> </w:t>
      </w:r>
      <w:r w:rsidRPr="0082543A">
        <w:t>Most of these are simple calculations using MDS items only.</w:t>
      </w:r>
      <w:r w:rsidR="00987804">
        <w:t xml:space="preserve"> </w:t>
      </w:r>
      <w:r w:rsidRPr="0082543A">
        <w:t xml:space="preserve">Table </w:t>
      </w:r>
      <w:r w:rsidR="008A6392">
        <w:t>3</w:t>
      </w:r>
      <w:r w:rsidRPr="0082543A">
        <w:t xml:space="preserve">.6 illustrates the new variables created </w:t>
      </w:r>
      <w:r w:rsidR="00E36595">
        <w:t>through</w:t>
      </w:r>
      <w:r w:rsidRPr="0082543A">
        <w:t xml:space="preserve"> this process.</w:t>
      </w:r>
      <w:r w:rsidR="00987804">
        <w:t xml:space="preserve"> </w:t>
      </w:r>
    </w:p>
    <w:p w14:paraId="11694827" w14:textId="77777777" w:rsidR="0082543A" w:rsidRPr="00BB1A11" w:rsidRDefault="0082543A" w:rsidP="007B0C57">
      <w:pPr>
        <w:pStyle w:val="TableTitle-IPR"/>
        <w:keepLines/>
      </w:pPr>
      <w:bookmarkStart w:id="25" w:name="_Toc17890631"/>
      <w:r w:rsidRPr="00BB1A11">
        <w:t xml:space="preserve">Table </w:t>
      </w:r>
      <w:r w:rsidR="008A6392" w:rsidRPr="00BB1A11">
        <w:t>3</w:t>
      </w:r>
      <w:r w:rsidRPr="00BB1A11">
        <w:t>.6. Derived Variables</w:t>
      </w:r>
      <w:bookmarkEnd w:id="25"/>
    </w:p>
    <w:tbl>
      <w:tblPr>
        <w:tblStyle w:val="InsightTable"/>
        <w:tblW w:w="4939" w:type="pct"/>
        <w:tblInd w:w="58" w:type="dxa"/>
        <w:tblCellMar>
          <w:left w:w="58" w:type="dxa"/>
          <w:right w:w="58" w:type="dxa"/>
        </w:tblCellMar>
        <w:tblLook w:val="04A0" w:firstRow="1" w:lastRow="0" w:firstColumn="1" w:lastColumn="0" w:noHBand="0" w:noVBand="1"/>
      </w:tblPr>
      <w:tblGrid>
        <w:gridCol w:w="2593"/>
        <w:gridCol w:w="6767"/>
      </w:tblGrid>
      <w:tr w:rsidR="0082543A" w:rsidRPr="008A6392" w14:paraId="6F2A18E7" w14:textId="77777777" w:rsidTr="00C557D0">
        <w:trPr>
          <w:cnfStyle w:val="100000000000" w:firstRow="1" w:lastRow="0" w:firstColumn="0" w:lastColumn="0" w:oddVBand="0" w:evenVBand="0" w:oddHBand="0" w:evenHBand="0" w:firstRowFirstColumn="0" w:firstRowLastColumn="0" w:lastRowFirstColumn="0" w:lastRowLastColumn="0"/>
          <w:cantSplit/>
          <w:trHeight w:val="360"/>
          <w:tblHeader/>
        </w:trPr>
        <w:tc>
          <w:tcPr>
            <w:tcW w:w="1385" w:type="pct"/>
            <w:tcBorders>
              <w:top w:val="single" w:sz="8" w:space="0" w:color="B12732"/>
              <w:bottom w:val="single" w:sz="8" w:space="0" w:color="B12732"/>
            </w:tcBorders>
          </w:tcPr>
          <w:p w14:paraId="0F01C7E1" w14:textId="77777777" w:rsidR="0082543A" w:rsidRPr="008A6392" w:rsidRDefault="0082543A" w:rsidP="007B0C57">
            <w:pPr>
              <w:pStyle w:val="TableHeaderRow-IPR"/>
              <w:keepNext/>
              <w:keepLines/>
              <w:rPr>
                <w:b w:val="0"/>
                <w:sz w:val="18"/>
                <w:szCs w:val="18"/>
              </w:rPr>
            </w:pPr>
            <w:r w:rsidRPr="008A6392">
              <w:rPr>
                <w:sz w:val="18"/>
                <w:szCs w:val="18"/>
              </w:rPr>
              <w:t>New Variable</w:t>
            </w:r>
          </w:p>
        </w:tc>
        <w:tc>
          <w:tcPr>
            <w:tcW w:w="3615" w:type="pct"/>
            <w:tcBorders>
              <w:top w:val="single" w:sz="8" w:space="0" w:color="B12732"/>
              <w:bottom w:val="single" w:sz="8" w:space="0" w:color="B12732"/>
            </w:tcBorders>
          </w:tcPr>
          <w:p w14:paraId="525DAFB2" w14:textId="77777777" w:rsidR="0082543A" w:rsidRPr="008A6392" w:rsidRDefault="0082543A" w:rsidP="007B0C57">
            <w:pPr>
              <w:pStyle w:val="TableHeaderRow-IPR"/>
              <w:keepNext/>
              <w:keepLines/>
              <w:rPr>
                <w:sz w:val="18"/>
                <w:szCs w:val="18"/>
              </w:rPr>
            </w:pPr>
            <w:r w:rsidRPr="008A6392">
              <w:rPr>
                <w:sz w:val="18"/>
                <w:szCs w:val="18"/>
              </w:rPr>
              <w:t>Specifications</w:t>
            </w:r>
          </w:p>
        </w:tc>
      </w:tr>
      <w:tr w:rsidR="0082543A" w:rsidRPr="00514419" w14:paraId="1812496A" w14:textId="77777777" w:rsidTr="00C557D0">
        <w:trPr>
          <w:cantSplit/>
          <w:trHeight w:val="288"/>
        </w:trPr>
        <w:tc>
          <w:tcPr>
            <w:tcW w:w="1385" w:type="pct"/>
            <w:tcBorders>
              <w:top w:val="single" w:sz="8" w:space="0" w:color="B12732"/>
            </w:tcBorders>
          </w:tcPr>
          <w:p w14:paraId="3D0A3C92" w14:textId="77777777" w:rsidR="0082543A" w:rsidRPr="008A6392" w:rsidRDefault="0082543A" w:rsidP="006A33C1">
            <w:pPr>
              <w:pStyle w:val="TableChartandFigureText"/>
              <w:keepNext/>
              <w:keepLines/>
              <w:spacing w:before="20" w:after="20"/>
              <w:rPr>
                <w:rFonts w:asciiTheme="minorHAnsi" w:hAnsiTheme="minorHAnsi"/>
                <w:sz w:val="18"/>
                <w:szCs w:val="18"/>
              </w:rPr>
            </w:pPr>
            <w:r w:rsidRPr="008A6392">
              <w:rPr>
                <w:rFonts w:asciiTheme="minorHAnsi" w:hAnsiTheme="minorHAnsi"/>
                <w:sz w:val="18"/>
                <w:szCs w:val="18"/>
              </w:rPr>
              <w:t>Weight (combined)</w:t>
            </w:r>
          </w:p>
        </w:tc>
        <w:tc>
          <w:tcPr>
            <w:tcW w:w="3615" w:type="pct"/>
            <w:tcBorders>
              <w:top w:val="single" w:sz="8" w:space="0" w:color="B12732"/>
            </w:tcBorders>
          </w:tcPr>
          <w:p w14:paraId="4CC2812F"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weight in pounds, this variable equals weight in pounds plus weight in quarter pounds.</w:t>
            </w:r>
          </w:p>
          <w:p w14:paraId="5CE2C13D"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weight in grams, this variable equals weight in grams divided by 453.6.</w:t>
            </w:r>
          </w:p>
          <w:p w14:paraId="021C20D9"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more than 500, set to missing.</w:t>
            </w:r>
          </w:p>
          <w:p w14:paraId="0C24D697"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women, if less than 70, set to missing.</w:t>
            </w:r>
          </w:p>
          <w:p w14:paraId="7C490358"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infants and children, if more than 200, set to missing.</w:t>
            </w:r>
          </w:p>
        </w:tc>
      </w:tr>
      <w:tr w:rsidR="0082543A" w:rsidRPr="00514419" w14:paraId="3577F1E5" w14:textId="77777777" w:rsidTr="00C557D0">
        <w:trPr>
          <w:cantSplit/>
          <w:trHeight w:val="288"/>
        </w:trPr>
        <w:tc>
          <w:tcPr>
            <w:tcW w:w="1385" w:type="pct"/>
          </w:tcPr>
          <w:p w14:paraId="109714D8" w14:textId="77777777" w:rsidR="0082543A" w:rsidRPr="00FB3408" w:rsidRDefault="0082543A" w:rsidP="00AE522D">
            <w:pPr>
              <w:pStyle w:val="TableChartandFigureText"/>
              <w:spacing w:before="20" w:after="20"/>
              <w:rPr>
                <w:rFonts w:asciiTheme="minorHAnsi" w:hAnsiTheme="minorHAnsi"/>
                <w:sz w:val="18"/>
                <w:szCs w:val="18"/>
              </w:rPr>
            </w:pPr>
            <w:r w:rsidRPr="00FB3408">
              <w:rPr>
                <w:rFonts w:asciiTheme="minorHAnsi" w:hAnsiTheme="minorHAnsi"/>
                <w:sz w:val="18"/>
                <w:szCs w:val="18"/>
              </w:rPr>
              <w:t>BMI</w:t>
            </w:r>
          </w:p>
        </w:tc>
        <w:tc>
          <w:tcPr>
            <w:tcW w:w="3615" w:type="pct"/>
          </w:tcPr>
          <w:p w14:paraId="0F0751D4"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Reported for children age</w:t>
            </w:r>
            <w:r w:rsidR="005A4ED5">
              <w:rPr>
                <w:rFonts w:asciiTheme="minorHAnsi" w:hAnsiTheme="minorHAnsi"/>
                <w:szCs w:val="18"/>
              </w:rPr>
              <w:t>d</w:t>
            </w:r>
            <w:r w:rsidRPr="008A6392">
              <w:rPr>
                <w:rFonts w:asciiTheme="minorHAnsi" w:hAnsiTheme="minorHAnsi"/>
                <w:szCs w:val="18"/>
              </w:rPr>
              <w:t xml:space="preserve"> 2–5. Calculated from height and weight.</w:t>
            </w:r>
          </w:p>
          <w:p w14:paraId="26DADDB3"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Calculated using programming code for pediatric anthropometry developed by CDC based on current growth charts.</w:t>
            </w:r>
          </w:p>
        </w:tc>
      </w:tr>
      <w:tr w:rsidR="0082543A" w:rsidRPr="00514419" w14:paraId="73B1C1A2" w14:textId="77777777" w:rsidTr="00C557D0">
        <w:trPr>
          <w:cantSplit/>
          <w:trHeight w:val="288"/>
        </w:trPr>
        <w:tc>
          <w:tcPr>
            <w:tcW w:w="1385" w:type="pct"/>
          </w:tcPr>
          <w:p w14:paraId="5587BE2C"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BMI Percentile</w:t>
            </w:r>
          </w:p>
        </w:tc>
        <w:tc>
          <w:tcPr>
            <w:tcW w:w="3615" w:type="pct"/>
          </w:tcPr>
          <w:p w14:paraId="539791F9"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Reported for children age</w:t>
            </w:r>
            <w:r w:rsidR="005A4ED5">
              <w:rPr>
                <w:rFonts w:asciiTheme="minorHAnsi" w:hAnsiTheme="minorHAnsi"/>
                <w:szCs w:val="18"/>
              </w:rPr>
              <w:t>d</w:t>
            </w:r>
            <w:r w:rsidRPr="008A6392">
              <w:rPr>
                <w:rFonts w:asciiTheme="minorHAnsi" w:hAnsiTheme="minorHAnsi"/>
                <w:szCs w:val="18"/>
              </w:rPr>
              <w:t xml:space="preserve"> 2–5.</w:t>
            </w:r>
          </w:p>
          <w:p w14:paraId="78C7DE30" w14:textId="77777777" w:rsidR="0082543A" w:rsidRDefault="0082543A" w:rsidP="00B75B77">
            <w:pPr>
              <w:pStyle w:val="TableBullet"/>
              <w:ind w:left="268" w:hanging="239"/>
              <w:rPr>
                <w:rFonts w:asciiTheme="minorHAnsi" w:hAnsiTheme="minorHAnsi"/>
                <w:szCs w:val="18"/>
              </w:rPr>
            </w:pPr>
            <w:r w:rsidRPr="008A6392">
              <w:rPr>
                <w:rFonts w:asciiTheme="minorHAnsi" w:hAnsiTheme="minorHAnsi"/>
                <w:szCs w:val="18"/>
              </w:rPr>
              <w:t>The N</w:t>
            </w:r>
            <w:r w:rsidR="00810B5B" w:rsidRPr="008A6392">
              <w:rPr>
                <w:rFonts w:asciiTheme="minorHAnsi" w:hAnsiTheme="minorHAnsi"/>
                <w:szCs w:val="18"/>
              </w:rPr>
              <w:t>ational Center for Health Statistics (</w:t>
            </w:r>
            <w:r w:rsidR="00810B5B" w:rsidRPr="00FB3408">
              <w:rPr>
                <w:rFonts w:asciiTheme="minorHAnsi" w:hAnsiTheme="minorHAnsi"/>
                <w:szCs w:val="18"/>
              </w:rPr>
              <w:t>NCHS</w:t>
            </w:r>
            <w:r w:rsidR="00810B5B" w:rsidRPr="008A6392">
              <w:rPr>
                <w:rFonts w:asciiTheme="minorHAnsi" w:hAnsiTheme="minorHAnsi"/>
                <w:szCs w:val="18"/>
              </w:rPr>
              <w:t>)</w:t>
            </w:r>
            <w:r w:rsidRPr="008A6392">
              <w:rPr>
                <w:rFonts w:asciiTheme="minorHAnsi" w:hAnsiTheme="minorHAnsi"/>
                <w:szCs w:val="18"/>
              </w:rPr>
              <w:t xml:space="preserve"> percentiles for BMI are calculated using a program developed originally by </w:t>
            </w:r>
            <w:r w:rsidRPr="00356FC0">
              <w:rPr>
                <w:rFonts w:asciiTheme="minorHAnsi" w:hAnsiTheme="minorHAnsi"/>
                <w:szCs w:val="18"/>
              </w:rPr>
              <w:t>CDC</w:t>
            </w:r>
            <w:r w:rsidRPr="008A6392">
              <w:rPr>
                <w:rFonts w:asciiTheme="minorHAnsi" w:hAnsiTheme="minorHAnsi"/>
                <w:szCs w:val="18"/>
              </w:rPr>
              <w:t>.</w:t>
            </w:r>
            <w:r w:rsidR="00987804">
              <w:rPr>
                <w:rFonts w:asciiTheme="minorHAnsi" w:hAnsiTheme="minorHAnsi"/>
                <w:szCs w:val="18"/>
              </w:rPr>
              <w:t xml:space="preserve"> </w:t>
            </w:r>
            <w:r w:rsidRPr="008A6392">
              <w:rPr>
                <w:rFonts w:asciiTheme="minorHAnsi" w:hAnsiTheme="minorHAnsi"/>
                <w:szCs w:val="18"/>
              </w:rPr>
              <w:t xml:space="preserve">This </w:t>
            </w:r>
            <w:r w:rsidRPr="00FB3408">
              <w:rPr>
                <w:rFonts w:asciiTheme="minorHAnsi" w:hAnsiTheme="minorHAnsi"/>
                <w:szCs w:val="18"/>
              </w:rPr>
              <w:t xml:space="preserve">program </w:t>
            </w:r>
            <w:r w:rsidR="0097416D" w:rsidRPr="00FB3408">
              <w:rPr>
                <w:rFonts w:asciiTheme="minorHAnsi" w:hAnsiTheme="minorHAnsi"/>
                <w:szCs w:val="18"/>
              </w:rPr>
              <w:t>(</w:t>
            </w:r>
            <w:r w:rsidR="00B75B77">
              <w:rPr>
                <w:rFonts w:asciiTheme="minorHAnsi" w:hAnsiTheme="minorHAnsi"/>
                <w:szCs w:val="18"/>
              </w:rPr>
              <w:t>1</w:t>
            </w:r>
            <w:r w:rsidRPr="00FB3408">
              <w:rPr>
                <w:rFonts w:asciiTheme="minorHAnsi" w:hAnsiTheme="minorHAnsi"/>
                <w:szCs w:val="18"/>
              </w:rPr>
              <w:t>) e</w:t>
            </w:r>
            <w:r w:rsidRPr="008A6392">
              <w:rPr>
                <w:rFonts w:asciiTheme="minorHAnsi" w:hAnsiTheme="minorHAnsi"/>
                <w:szCs w:val="18"/>
              </w:rPr>
              <w:t xml:space="preserve">valuates the raw height and weight measurements on child participants </w:t>
            </w:r>
            <w:r w:rsidR="000D2DBA">
              <w:rPr>
                <w:rFonts w:asciiTheme="minorHAnsi" w:hAnsiTheme="minorHAnsi"/>
                <w:szCs w:val="18"/>
              </w:rPr>
              <w:t>age 24 months and older</w:t>
            </w:r>
            <w:r w:rsidR="00B75B77">
              <w:rPr>
                <w:rFonts w:asciiTheme="minorHAnsi" w:hAnsiTheme="minorHAnsi"/>
                <w:szCs w:val="18"/>
              </w:rPr>
              <w:t xml:space="preserve"> and </w:t>
            </w:r>
            <w:r w:rsidR="00B75B77" w:rsidRPr="00FB3408">
              <w:rPr>
                <w:rFonts w:asciiTheme="minorHAnsi" w:hAnsiTheme="minorHAnsi"/>
                <w:szCs w:val="18"/>
              </w:rPr>
              <w:t>(</w:t>
            </w:r>
            <w:r w:rsidR="00B75B77">
              <w:rPr>
                <w:rFonts w:asciiTheme="minorHAnsi" w:hAnsiTheme="minorHAnsi"/>
                <w:szCs w:val="18"/>
              </w:rPr>
              <w:t>2</w:t>
            </w:r>
            <w:r w:rsidR="00B75B77" w:rsidRPr="00FB3408">
              <w:rPr>
                <w:rFonts w:asciiTheme="minorHAnsi" w:hAnsiTheme="minorHAnsi"/>
                <w:szCs w:val="18"/>
              </w:rPr>
              <w:t xml:space="preserve">) identifies </w:t>
            </w:r>
            <w:r w:rsidR="00B75B77">
              <w:rPr>
                <w:rFonts w:asciiTheme="minorHAnsi" w:hAnsiTheme="minorHAnsi"/>
                <w:szCs w:val="18"/>
              </w:rPr>
              <w:t>biologically implausible values (BIVs) with a flag variable</w:t>
            </w:r>
            <w:r w:rsidR="000D2DBA">
              <w:rPr>
                <w:rFonts w:asciiTheme="minorHAnsi" w:hAnsiTheme="minorHAnsi"/>
                <w:szCs w:val="18"/>
              </w:rPr>
              <w:t xml:space="preserve">.  </w:t>
            </w:r>
            <w:r w:rsidR="00B75B77">
              <w:rPr>
                <w:rFonts w:asciiTheme="minorHAnsi" w:hAnsiTheme="minorHAnsi"/>
                <w:szCs w:val="18"/>
              </w:rPr>
              <w:t xml:space="preserve">The program </w:t>
            </w:r>
            <w:r w:rsidRPr="008A6392">
              <w:rPr>
                <w:rFonts w:asciiTheme="minorHAnsi" w:hAnsiTheme="minorHAnsi"/>
                <w:szCs w:val="18"/>
              </w:rPr>
              <w:t>assigns 3 percentiles to each participant</w:t>
            </w:r>
            <w:r w:rsidR="000D2DBA">
              <w:rPr>
                <w:rFonts w:asciiTheme="minorHAnsi" w:hAnsiTheme="minorHAnsi"/>
                <w:szCs w:val="18"/>
              </w:rPr>
              <w:t xml:space="preserve">. “These percentiles express a child’s BMI relative to </w:t>
            </w:r>
            <w:r w:rsidR="000D2DBA" w:rsidRPr="00B75B77">
              <w:rPr>
                <w:rFonts w:asciiTheme="minorHAnsi" w:hAnsiTheme="minorHAnsi"/>
                <w:szCs w:val="18"/>
              </w:rPr>
              <w:t>children in the U.S. who participated in national surveys that were conducted from 1963-65 to 1988-94</w:t>
            </w:r>
            <w:r w:rsidR="000D2DBA">
              <w:rPr>
                <w:rFonts w:asciiTheme="minorHAnsi" w:hAnsiTheme="minorHAnsi"/>
                <w:szCs w:val="18"/>
              </w:rPr>
              <w:t>.”</w:t>
            </w:r>
            <w:r w:rsidR="00B7532F">
              <w:rPr>
                <w:rFonts w:asciiTheme="minorHAnsi" w:hAnsiTheme="minorHAnsi"/>
                <w:szCs w:val="18"/>
                <w:vertAlign w:val="superscript"/>
              </w:rPr>
              <w:t>a</w:t>
            </w:r>
            <w:r w:rsidRPr="008A6392">
              <w:rPr>
                <w:rFonts w:asciiTheme="minorHAnsi" w:hAnsiTheme="minorHAnsi"/>
                <w:szCs w:val="18"/>
              </w:rPr>
              <w:t xml:space="preserve"> (Note: for children</w:t>
            </w:r>
            <w:r w:rsidR="0097416D">
              <w:rPr>
                <w:rFonts w:asciiTheme="minorHAnsi" w:hAnsiTheme="minorHAnsi"/>
                <w:szCs w:val="18"/>
              </w:rPr>
              <w:t xml:space="preserve"> aged</w:t>
            </w:r>
            <w:r w:rsidRPr="008A6392">
              <w:rPr>
                <w:rFonts w:asciiTheme="minorHAnsi" w:hAnsiTheme="minorHAnsi"/>
                <w:szCs w:val="18"/>
              </w:rPr>
              <w:t xml:space="preserve"> 2 and older, weight</w:t>
            </w:r>
            <w:r w:rsidR="003A1185">
              <w:rPr>
                <w:rFonts w:asciiTheme="minorHAnsi" w:hAnsiTheme="minorHAnsi"/>
                <w:szCs w:val="18"/>
              </w:rPr>
              <w:t>-</w:t>
            </w:r>
            <w:r w:rsidRPr="008A6392">
              <w:rPr>
                <w:rFonts w:asciiTheme="minorHAnsi" w:hAnsiTheme="minorHAnsi"/>
                <w:szCs w:val="18"/>
              </w:rPr>
              <w:t>to</w:t>
            </w:r>
            <w:r w:rsidR="003A1185">
              <w:rPr>
                <w:rFonts w:asciiTheme="minorHAnsi" w:hAnsiTheme="minorHAnsi"/>
                <w:szCs w:val="18"/>
              </w:rPr>
              <w:t>-</w:t>
            </w:r>
            <w:r w:rsidRPr="008A6392">
              <w:rPr>
                <w:rFonts w:asciiTheme="minorHAnsi" w:hAnsiTheme="minorHAnsi"/>
                <w:szCs w:val="18"/>
              </w:rPr>
              <w:t>height percentiles are calculated based on BMI.)</w:t>
            </w:r>
            <w:r w:rsidR="00B75B77">
              <w:rPr>
                <w:rFonts w:asciiTheme="minorHAnsi" w:hAnsiTheme="minorHAnsi"/>
                <w:szCs w:val="18"/>
              </w:rPr>
              <w:t xml:space="preserve"> </w:t>
            </w:r>
          </w:p>
          <w:p w14:paraId="26A3C463" w14:textId="77777777" w:rsidR="00B75B77" w:rsidRPr="008A6392" w:rsidRDefault="00B75B77">
            <w:pPr>
              <w:pStyle w:val="TableBullet"/>
              <w:ind w:left="268" w:hanging="239"/>
              <w:rPr>
                <w:rFonts w:asciiTheme="minorHAnsi" w:hAnsiTheme="minorHAnsi"/>
                <w:szCs w:val="18"/>
              </w:rPr>
            </w:pPr>
            <w:r>
              <w:rPr>
                <w:rFonts w:asciiTheme="minorHAnsi" w:hAnsiTheme="minorHAnsi"/>
                <w:szCs w:val="18"/>
              </w:rPr>
              <w:t>Children with height and weight flagged as biologically implausible are reported in PC tables as having “Invalid or unreported” data. The PC data files, however, contain the calculated percentile and BIV flag.</w:t>
            </w:r>
          </w:p>
        </w:tc>
      </w:tr>
      <w:tr w:rsidR="0082543A" w:rsidRPr="00514419" w14:paraId="50CC95C9" w14:textId="77777777" w:rsidTr="00C557D0">
        <w:trPr>
          <w:cantSplit/>
          <w:trHeight w:val="288"/>
        </w:trPr>
        <w:tc>
          <w:tcPr>
            <w:tcW w:w="1385" w:type="pct"/>
          </w:tcPr>
          <w:p w14:paraId="055E627C"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Age in Years at Certification Date</w:t>
            </w:r>
          </w:p>
        </w:tc>
        <w:tc>
          <w:tcPr>
            <w:tcW w:w="3615" w:type="pct"/>
          </w:tcPr>
          <w:p w14:paraId="10F4E1A0"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Calculated for women only.</w:t>
            </w:r>
          </w:p>
          <w:p w14:paraId="1D8081E8"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 xml:space="preserve">Age </w:t>
            </w:r>
            <w:r w:rsidR="000B09A4">
              <w:rPr>
                <w:rFonts w:asciiTheme="minorHAnsi" w:hAnsiTheme="minorHAnsi"/>
                <w:szCs w:val="18"/>
              </w:rPr>
              <w:t xml:space="preserve">as of the last birthday </w:t>
            </w:r>
            <w:r w:rsidRPr="008A6392">
              <w:rPr>
                <w:rFonts w:asciiTheme="minorHAnsi" w:hAnsiTheme="minorHAnsi"/>
                <w:szCs w:val="18"/>
              </w:rPr>
              <w:t>at</w:t>
            </w:r>
            <w:r w:rsidR="000B09A4">
              <w:rPr>
                <w:rFonts w:asciiTheme="minorHAnsi" w:hAnsiTheme="minorHAnsi"/>
                <w:szCs w:val="18"/>
              </w:rPr>
              <w:t xml:space="preserve"> the time of</w:t>
            </w:r>
            <w:r w:rsidRPr="008A6392">
              <w:rPr>
                <w:rFonts w:asciiTheme="minorHAnsi" w:hAnsiTheme="minorHAnsi"/>
                <w:szCs w:val="18"/>
              </w:rPr>
              <w:t xml:space="preserve"> </w:t>
            </w:r>
            <w:r w:rsidR="000B09A4">
              <w:rPr>
                <w:rFonts w:asciiTheme="minorHAnsi" w:hAnsiTheme="minorHAnsi"/>
                <w:szCs w:val="18"/>
              </w:rPr>
              <w:t>c</w:t>
            </w:r>
            <w:r w:rsidRPr="008A6392">
              <w:rPr>
                <w:rFonts w:asciiTheme="minorHAnsi" w:hAnsiTheme="minorHAnsi"/>
                <w:szCs w:val="18"/>
              </w:rPr>
              <w:t>ertification.</w:t>
            </w:r>
          </w:p>
          <w:p w14:paraId="66045F65"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less than 10, set to missing.</w:t>
            </w:r>
          </w:p>
        </w:tc>
      </w:tr>
      <w:tr w:rsidR="0082543A" w:rsidRPr="00514419" w14:paraId="0D6C6513" w14:textId="77777777" w:rsidTr="00C557D0">
        <w:trPr>
          <w:cantSplit/>
          <w:trHeight w:val="288"/>
        </w:trPr>
        <w:tc>
          <w:tcPr>
            <w:tcW w:w="1385" w:type="pct"/>
          </w:tcPr>
          <w:p w14:paraId="539B0FAB"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 xml:space="preserve">Age in Months at Certification Date </w:t>
            </w:r>
          </w:p>
        </w:tc>
        <w:tc>
          <w:tcPr>
            <w:tcW w:w="3615" w:type="pct"/>
          </w:tcPr>
          <w:p w14:paraId="7EB4F02E" w14:textId="77777777" w:rsidR="008805BD"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Calculated for infants and children only.</w:t>
            </w:r>
          </w:p>
          <w:p w14:paraId="7E6F0579" w14:textId="77777777" w:rsidR="0082543A" w:rsidRPr="008A6392" w:rsidRDefault="0082543A" w:rsidP="008805BD">
            <w:pPr>
              <w:pStyle w:val="TableBullet"/>
              <w:ind w:left="268" w:hanging="239"/>
            </w:pPr>
            <w:r w:rsidRPr="008A6392">
              <w:t>Number of months between birth date and certification date</w:t>
            </w:r>
            <w:r w:rsidR="000B09A4">
              <w:t xml:space="preserve">, </w:t>
            </w:r>
            <w:r w:rsidR="00755404" w:rsidRPr="008805BD">
              <w:rPr>
                <w:rFonts w:asciiTheme="minorHAnsi" w:hAnsiTheme="minorHAnsi"/>
                <w:szCs w:val="18"/>
              </w:rPr>
              <w:t>counted in months based on the day on which they were born</w:t>
            </w:r>
            <w:r w:rsidRPr="008A6392">
              <w:t>.</w:t>
            </w:r>
          </w:p>
          <w:p w14:paraId="04320166"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greater than 60, set to missing.</w:t>
            </w:r>
          </w:p>
        </w:tc>
      </w:tr>
      <w:tr w:rsidR="0082543A" w:rsidRPr="00514419" w14:paraId="09407A59" w14:textId="77777777" w:rsidTr="00C557D0">
        <w:trPr>
          <w:cantSplit/>
          <w:trHeight w:val="288"/>
        </w:trPr>
        <w:tc>
          <w:tcPr>
            <w:tcW w:w="1385" w:type="pct"/>
          </w:tcPr>
          <w:p w14:paraId="126E342A"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Age at Height and Weight Measurement</w:t>
            </w:r>
          </w:p>
        </w:tc>
        <w:tc>
          <w:tcPr>
            <w:tcW w:w="3615" w:type="pct"/>
          </w:tcPr>
          <w:p w14:paraId="28D3F3D2" w14:textId="77777777" w:rsidR="000B09A4" w:rsidRDefault="0082543A" w:rsidP="00C557D0">
            <w:pPr>
              <w:pStyle w:val="TableBullet"/>
              <w:numPr>
                <w:ilvl w:val="0"/>
                <w:numId w:val="0"/>
              </w:numPr>
              <w:ind w:left="29"/>
              <w:rPr>
                <w:rFonts w:asciiTheme="minorHAnsi" w:hAnsiTheme="minorHAnsi"/>
                <w:szCs w:val="18"/>
              </w:rPr>
            </w:pPr>
            <w:r w:rsidRPr="008A6392">
              <w:rPr>
                <w:rFonts w:asciiTheme="minorHAnsi" w:hAnsiTheme="minorHAnsi"/>
                <w:szCs w:val="18"/>
              </w:rPr>
              <w:t>For women</w:t>
            </w:r>
            <w:r w:rsidR="000B09A4">
              <w:rPr>
                <w:rFonts w:asciiTheme="minorHAnsi" w:hAnsiTheme="minorHAnsi"/>
                <w:szCs w:val="18"/>
              </w:rPr>
              <w:t>:</w:t>
            </w:r>
          </w:p>
          <w:p w14:paraId="663D7A7B" w14:textId="77777777" w:rsidR="0082543A" w:rsidRPr="008A6392" w:rsidRDefault="000B09A4" w:rsidP="00C557D0">
            <w:pPr>
              <w:pStyle w:val="TableBullet"/>
              <w:ind w:left="299" w:hanging="270"/>
            </w:pPr>
            <w:r>
              <w:t>A</w:t>
            </w:r>
            <w:r w:rsidR="0082543A" w:rsidRPr="008A6392">
              <w:t xml:space="preserve">ge is </w:t>
            </w:r>
            <w:r w:rsidR="0082543A" w:rsidRPr="000B09A4">
              <w:t>reported</w:t>
            </w:r>
            <w:r w:rsidR="0082543A" w:rsidRPr="008A6392">
              <w:t xml:space="preserve"> in years</w:t>
            </w:r>
            <w:r>
              <w:t xml:space="preserve"> as of the last birthday at the time of height/weight measurement</w:t>
            </w:r>
            <w:r w:rsidR="0082543A" w:rsidRPr="008A6392">
              <w:t>.</w:t>
            </w:r>
          </w:p>
          <w:p w14:paraId="5F90AD8E" w14:textId="77777777" w:rsidR="0082543A" w:rsidRPr="008A6392" w:rsidRDefault="0082543A" w:rsidP="00C557D0">
            <w:pPr>
              <w:pStyle w:val="TableBullet"/>
              <w:ind w:left="299" w:hanging="270"/>
              <w:rPr>
                <w:rFonts w:asciiTheme="minorHAnsi" w:hAnsiTheme="minorHAnsi"/>
                <w:szCs w:val="18"/>
              </w:rPr>
            </w:pPr>
            <w:r w:rsidRPr="008A6392">
              <w:rPr>
                <w:rFonts w:asciiTheme="minorHAnsi" w:hAnsiTheme="minorHAnsi"/>
                <w:szCs w:val="18"/>
              </w:rPr>
              <w:t>Age less than 10 years</w:t>
            </w:r>
            <w:r w:rsidR="000B09A4">
              <w:rPr>
                <w:rFonts w:asciiTheme="minorHAnsi" w:hAnsiTheme="minorHAnsi"/>
                <w:szCs w:val="18"/>
              </w:rPr>
              <w:t xml:space="preserve"> or greater than 51 years</w:t>
            </w:r>
            <w:r w:rsidRPr="008A6392">
              <w:rPr>
                <w:rFonts w:asciiTheme="minorHAnsi" w:hAnsiTheme="minorHAnsi"/>
                <w:szCs w:val="18"/>
              </w:rPr>
              <w:t xml:space="preserve"> is set to missing.</w:t>
            </w:r>
          </w:p>
          <w:p w14:paraId="4C5EF781" w14:textId="77777777" w:rsidR="000B09A4" w:rsidRDefault="0082543A" w:rsidP="00C557D0">
            <w:pPr>
              <w:pStyle w:val="TableBullet"/>
              <w:numPr>
                <w:ilvl w:val="0"/>
                <w:numId w:val="0"/>
              </w:numPr>
              <w:ind w:left="29"/>
              <w:rPr>
                <w:rFonts w:asciiTheme="minorHAnsi" w:hAnsiTheme="minorHAnsi"/>
                <w:szCs w:val="18"/>
              </w:rPr>
            </w:pPr>
            <w:r w:rsidRPr="008A6392">
              <w:rPr>
                <w:rFonts w:asciiTheme="minorHAnsi" w:hAnsiTheme="minorHAnsi"/>
                <w:szCs w:val="18"/>
              </w:rPr>
              <w:t xml:space="preserve">For </w:t>
            </w:r>
            <w:r w:rsidR="000B09A4">
              <w:rPr>
                <w:rFonts w:asciiTheme="minorHAnsi" w:hAnsiTheme="minorHAnsi"/>
                <w:szCs w:val="18"/>
              </w:rPr>
              <w:t xml:space="preserve">infants and </w:t>
            </w:r>
            <w:r w:rsidRPr="008A6392">
              <w:rPr>
                <w:rFonts w:asciiTheme="minorHAnsi" w:hAnsiTheme="minorHAnsi"/>
                <w:szCs w:val="18"/>
              </w:rPr>
              <w:t>children</w:t>
            </w:r>
            <w:r w:rsidR="000B09A4">
              <w:rPr>
                <w:rFonts w:asciiTheme="minorHAnsi" w:hAnsiTheme="minorHAnsi"/>
                <w:szCs w:val="18"/>
              </w:rPr>
              <w:t>:</w:t>
            </w:r>
          </w:p>
          <w:p w14:paraId="7249DE4F" w14:textId="77777777" w:rsidR="00960CDC" w:rsidRDefault="000B09A4" w:rsidP="00C557D0">
            <w:pPr>
              <w:pStyle w:val="TableBullet"/>
              <w:ind w:left="299" w:hanging="270"/>
            </w:pPr>
            <w:r>
              <w:t>A</w:t>
            </w:r>
            <w:r w:rsidR="0082543A" w:rsidRPr="008A6392">
              <w:t xml:space="preserve">ge is reported in months </w:t>
            </w:r>
            <w:r>
              <w:t xml:space="preserve">expressed as the count of monthly birthdays plus additional days expressed as a fraction of a month. (If a child is 24 months and 10 days of age, her age in months would be 24 + 10/30.4375 = 24.33 months old.) </w:t>
            </w:r>
          </w:p>
          <w:p w14:paraId="16E283B9" w14:textId="77777777" w:rsidR="0082543A" w:rsidRPr="008A6392" w:rsidRDefault="00960CDC" w:rsidP="00C557D0">
            <w:pPr>
              <w:pStyle w:val="TableBullet"/>
              <w:numPr>
                <w:ilvl w:val="0"/>
                <w:numId w:val="0"/>
              </w:numPr>
              <w:ind w:left="29"/>
            </w:pPr>
            <w:r>
              <w:t>For all participants:</w:t>
            </w:r>
          </w:p>
          <w:p w14:paraId="0AE40FF9" w14:textId="77777777" w:rsidR="00960CDC" w:rsidRPr="008A6392" w:rsidRDefault="0082543A" w:rsidP="00C557D0">
            <w:pPr>
              <w:pStyle w:val="TableBullet"/>
              <w:ind w:left="299" w:hanging="270"/>
              <w:rPr>
                <w:rFonts w:asciiTheme="minorHAnsi" w:hAnsiTheme="minorHAnsi"/>
                <w:szCs w:val="18"/>
              </w:rPr>
            </w:pPr>
            <w:r w:rsidRPr="008A6392">
              <w:rPr>
                <w:rFonts w:asciiTheme="minorHAnsi" w:hAnsiTheme="minorHAnsi"/>
                <w:szCs w:val="18"/>
              </w:rPr>
              <w:t>Age less than 0 is set to missing.</w:t>
            </w:r>
            <w:r w:rsidR="000B09A4" w:rsidRPr="008A6392" w:rsidDel="000B09A4">
              <w:rPr>
                <w:rFonts w:asciiTheme="minorHAnsi" w:hAnsiTheme="minorHAnsi"/>
                <w:szCs w:val="18"/>
              </w:rPr>
              <w:t xml:space="preserve"> </w:t>
            </w:r>
          </w:p>
          <w:p w14:paraId="6A458D09" w14:textId="77777777" w:rsidR="0082543A" w:rsidRPr="008A6392" w:rsidRDefault="0082543A" w:rsidP="00C557D0">
            <w:pPr>
              <w:pStyle w:val="TableBullet"/>
              <w:ind w:left="299" w:hanging="270"/>
              <w:rPr>
                <w:rFonts w:asciiTheme="minorHAnsi" w:hAnsiTheme="minorHAnsi"/>
                <w:szCs w:val="18"/>
              </w:rPr>
            </w:pPr>
            <w:r w:rsidRPr="008A6392">
              <w:rPr>
                <w:rFonts w:asciiTheme="minorHAnsi" w:hAnsiTheme="minorHAnsi"/>
                <w:szCs w:val="18"/>
              </w:rPr>
              <w:t>If date of height and weight measurement is not available, certification date is used instead.</w:t>
            </w:r>
          </w:p>
        </w:tc>
      </w:tr>
      <w:tr w:rsidR="0082543A" w:rsidRPr="00514419" w14:paraId="364BADAB" w14:textId="77777777" w:rsidTr="00C557D0">
        <w:trPr>
          <w:cantSplit/>
          <w:trHeight w:val="288"/>
        </w:trPr>
        <w:tc>
          <w:tcPr>
            <w:tcW w:w="1385" w:type="pct"/>
          </w:tcPr>
          <w:p w14:paraId="09A26747"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Annual Income</w:t>
            </w:r>
          </w:p>
        </w:tc>
        <w:tc>
          <w:tcPr>
            <w:tcW w:w="3615" w:type="pct"/>
          </w:tcPr>
          <w:p w14:paraId="3660B216"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Calculated from income and income period (income*52 for weekly income, income*12 for monthly income, income*26 for biweekly income, income*1 for annual income).</w:t>
            </w:r>
          </w:p>
          <w:p w14:paraId="369CBEAC"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more than 200,000, set to missing (also set income and income period to missing).</w:t>
            </w:r>
          </w:p>
        </w:tc>
      </w:tr>
      <w:tr w:rsidR="0082543A" w:rsidRPr="00514419" w14:paraId="1B5F5ED0" w14:textId="77777777" w:rsidTr="00C557D0">
        <w:trPr>
          <w:cantSplit/>
          <w:trHeight w:val="288"/>
        </w:trPr>
        <w:tc>
          <w:tcPr>
            <w:tcW w:w="1385" w:type="pct"/>
          </w:tcPr>
          <w:p w14:paraId="10524327"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Height (combined</w:t>
            </w:r>
            <w:r w:rsidR="00FF0045">
              <w:rPr>
                <w:rFonts w:asciiTheme="minorHAnsi" w:hAnsiTheme="minorHAnsi"/>
                <w:sz w:val="18"/>
                <w:szCs w:val="18"/>
              </w:rPr>
              <w:t>, in inches</w:t>
            </w:r>
            <w:r w:rsidRPr="008A6392">
              <w:rPr>
                <w:rFonts w:asciiTheme="minorHAnsi" w:hAnsiTheme="minorHAnsi"/>
                <w:sz w:val="18"/>
                <w:szCs w:val="18"/>
              </w:rPr>
              <w:t>)</w:t>
            </w:r>
          </w:p>
        </w:tc>
        <w:tc>
          <w:tcPr>
            <w:tcW w:w="3615" w:type="pct"/>
          </w:tcPr>
          <w:p w14:paraId="3EE6F454"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height in inches, this variable equals height in inches plus height in eighth inches.</w:t>
            </w:r>
          </w:p>
          <w:p w14:paraId="3D380718"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height in centimeters, this variable equals height in centimeters divided by 2.54.</w:t>
            </w:r>
          </w:p>
          <w:p w14:paraId="2974EF9F"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0, set to missing.</w:t>
            </w:r>
          </w:p>
          <w:p w14:paraId="061980AE"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more than 90, set to missing.</w:t>
            </w:r>
          </w:p>
          <w:p w14:paraId="1B6A457E"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women, if less than 48, set to missing.</w:t>
            </w:r>
          </w:p>
          <w:p w14:paraId="56F8A1AD"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infants and children, if more than 60, set to missing.</w:t>
            </w:r>
          </w:p>
        </w:tc>
      </w:tr>
      <w:tr w:rsidR="0082543A" w:rsidRPr="00514419" w14:paraId="34EA3C4B" w14:textId="77777777" w:rsidTr="00C557D0">
        <w:trPr>
          <w:cantSplit/>
          <w:trHeight w:val="288"/>
        </w:trPr>
        <w:tc>
          <w:tcPr>
            <w:tcW w:w="1385" w:type="pct"/>
          </w:tcPr>
          <w:p w14:paraId="34C519CB" w14:textId="77777777" w:rsidR="0082543A" w:rsidRPr="008A6392" w:rsidRDefault="0067421D" w:rsidP="007B0C57">
            <w:pPr>
              <w:pStyle w:val="TableChartandFigureText"/>
              <w:spacing w:before="20" w:after="20"/>
              <w:rPr>
                <w:rFonts w:asciiTheme="minorHAnsi" w:hAnsiTheme="minorHAnsi"/>
                <w:sz w:val="18"/>
                <w:szCs w:val="18"/>
              </w:rPr>
            </w:pPr>
            <w:r>
              <w:rPr>
                <w:rFonts w:asciiTheme="minorHAnsi" w:hAnsiTheme="minorHAnsi"/>
                <w:sz w:val="18"/>
                <w:szCs w:val="18"/>
              </w:rPr>
              <w:t>Prepre</w:t>
            </w:r>
            <w:r w:rsidR="0082543A" w:rsidRPr="008A6392">
              <w:rPr>
                <w:rFonts w:asciiTheme="minorHAnsi" w:hAnsiTheme="minorHAnsi"/>
                <w:sz w:val="18"/>
                <w:szCs w:val="18"/>
              </w:rPr>
              <w:t>gnancy Weight (combined</w:t>
            </w:r>
            <w:r w:rsidR="00FF0045">
              <w:rPr>
                <w:rFonts w:asciiTheme="minorHAnsi" w:hAnsiTheme="minorHAnsi"/>
                <w:sz w:val="18"/>
                <w:szCs w:val="18"/>
              </w:rPr>
              <w:t>, in pounds</w:t>
            </w:r>
            <w:r w:rsidR="0082543A" w:rsidRPr="008A6392">
              <w:rPr>
                <w:rFonts w:asciiTheme="minorHAnsi" w:hAnsiTheme="minorHAnsi"/>
                <w:sz w:val="18"/>
                <w:szCs w:val="18"/>
              </w:rPr>
              <w:t>)</w:t>
            </w:r>
          </w:p>
        </w:tc>
        <w:tc>
          <w:tcPr>
            <w:tcW w:w="3615" w:type="pct"/>
          </w:tcPr>
          <w:p w14:paraId="087B5E7C"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 xml:space="preserve">For State agencies that report </w:t>
            </w:r>
            <w:r w:rsidR="0067421D">
              <w:rPr>
                <w:rFonts w:asciiTheme="minorHAnsi" w:hAnsiTheme="minorHAnsi"/>
                <w:szCs w:val="18"/>
              </w:rPr>
              <w:t>prepre</w:t>
            </w:r>
            <w:r w:rsidRPr="008A6392">
              <w:rPr>
                <w:rFonts w:asciiTheme="minorHAnsi" w:hAnsiTheme="minorHAnsi"/>
                <w:szCs w:val="18"/>
              </w:rPr>
              <w:t xml:space="preserve">gnancy weight in pounds, this variable equals </w:t>
            </w:r>
            <w:r w:rsidR="0067421D">
              <w:rPr>
                <w:rFonts w:asciiTheme="minorHAnsi" w:hAnsiTheme="minorHAnsi"/>
                <w:szCs w:val="18"/>
              </w:rPr>
              <w:t>prepre</w:t>
            </w:r>
            <w:r w:rsidRPr="008A6392">
              <w:rPr>
                <w:rFonts w:asciiTheme="minorHAnsi" w:hAnsiTheme="minorHAnsi"/>
                <w:szCs w:val="18"/>
              </w:rPr>
              <w:t xml:space="preserve">gnancy weight in pounds plus </w:t>
            </w:r>
            <w:r w:rsidR="0067421D">
              <w:rPr>
                <w:rFonts w:asciiTheme="minorHAnsi" w:hAnsiTheme="minorHAnsi"/>
                <w:szCs w:val="18"/>
              </w:rPr>
              <w:t>prepre</w:t>
            </w:r>
            <w:r w:rsidRPr="008A6392">
              <w:rPr>
                <w:rFonts w:asciiTheme="minorHAnsi" w:hAnsiTheme="minorHAnsi"/>
                <w:szCs w:val="18"/>
              </w:rPr>
              <w:t>gnancy weight in quarter pounds.</w:t>
            </w:r>
          </w:p>
          <w:p w14:paraId="7FE4776F"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 xml:space="preserve">For State agencies that report </w:t>
            </w:r>
            <w:r w:rsidR="0067421D">
              <w:rPr>
                <w:rFonts w:asciiTheme="minorHAnsi" w:hAnsiTheme="minorHAnsi"/>
                <w:szCs w:val="18"/>
              </w:rPr>
              <w:t>prepre</w:t>
            </w:r>
            <w:r w:rsidRPr="008A6392">
              <w:rPr>
                <w:rFonts w:asciiTheme="minorHAnsi" w:hAnsiTheme="minorHAnsi"/>
                <w:szCs w:val="18"/>
              </w:rPr>
              <w:t xml:space="preserve">gnancy weight in grams, this variable equals </w:t>
            </w:r>
            <w:r w:rsidR="0067421D">
              <w:rPr>
                <w:rFonts w:asciiTheme="minorHAnsi" w:hAnsiTheme="minorHAnsi"/>
                <w:szCs w:val="18"/>
              </w:rPr>
              <w:t>prepre</w:t>
            </w:r>
            <w:r w:rsidRPr="008A6392">
              <w:rPr>
                <w:rFonts w:asciiTheme="minorHAnsi" w:hAnsiTheme="minorHAnsi"/>
                <w:szCs w:val="18"/>
              </w:rPr>
              <w:t>gnancy weight in grams divided by 453.6.</w:t>
            </w:r>
          </w:p>
          <w:p w14:paraId="7AC6ECF5"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more than 500, set to missing.</w:t>
            </w:r>
          </w:p>
          <w:p w14:paraId="3C7D7B26"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less than 70, set to missing.</w:t>
            </w:r>
          </w:p>
        </w:tc>
      </w:tr>
      <w:tr w:rsidR="0082543A" w:rsidRPr="00514419" w14:paraId="57352BB3" w14:textId="77777777" w:rsidTr="00C557D0">
        <w:trPr>
          <w:cantSplit/>
          <w:trHeight w:val="288"/>
        </w:trPr>
        <w:tc>
          <w:tcPr>
            <w:tcW w:w="1385" w:type="pct"/>
          </w:tcPr>
          <w:p w14:paraId="1917DAC5"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Weight Gain During Pregnancy (Combined</w:t>
            </w:r>
            <w:r w:rsidR="00FF0045">
              <w:rPr>
                <w:rFonts w:asciiTheme="minorHAnsi" w:hAnsiTheme="minorHAnsi"/>
                <w:sz w:val="18"/>
                <w:szCs w:val="18"/>
              </w:rPr>
              <w:t>, in pounds</w:t>
            </w:r>
            <w:r w:rsidRPr="008A6392">
              <w:rPr>
                <w:rFonts w:asciiTheme="minorHAnsi" w:hAnsiTheme="minorHAnsi"/>
                <w:sz w:val="18"/>
                <w:szCs w:val="18"/>
              </w:rPr>
              <w:t>)</w:t>
            </w:r>
          </w:p>
        </w:tc>
        <w:tc>
          <w:tcPr>
            <w:tcW w:w="3615" w:type="pct"/>
          </w:tcPr>
          <w:p w14:paraId="43308305"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weight gain during pregnancy in pounds, this variable equals weight gain during pregnancy in pounds plus weight gain during pregnancy in quarter pounds.</w:t>
            </w:r>
          </w:p>
          <w:p w14:paraId="371F2D49"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weight gain during pregnancy in grams, this variable equals weight gain during pregnancy in grams divided by 453.6.</w:t>
            </w:r>
          </w:p>
          <w:p w14:paraId="42191486"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less than -20, set to missing.</w:t>
            </w:r>
          </w:p>
        </w:tc>
      </w:tr>
      <w:tr w:rsidR="0082543A" w:rsidRPr="00514419" w14:paraId="09C19DA7" w14:textId="77777777" w:rsidTr="00C557D0">
        <w:trPr>
          <w:cantSplit/>
          <w:trHeight w:val="288"/>
        </w:trPr>
        <w:tc>
          <w:tcPr>
            <w:tcW w:w="1385" w:type="pct"/>
          </w:tcPr>
          <w:p w14:paraId="2DDA55C2"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Birth Weight (combined)</w:t>
            </w:r>
          </w:p>
        </w:tc>
        <w:tc>
          <w:tcPr>
            <w:tcW w:w="3615" w:type="pct"/>
          </w:tcPr>
          <w:p w14:paraId="2C18C440"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birth weight in pounds, this variable equals birth weight in pounds plus birth weight in ounces (converted to pounds).</w:t>
            </w:r>
          </w:p>
          <w:p w14:paraId="4D2D9DBF"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birth weight in grams, this variable equals birth weight in grams divided by 453.6.</w:t>
            </w:r>
          </w:p>
          <w:p w14:paraId="6A0981B3"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0, set to missing.</w:t>
            </w:r>
          </w:p>
        </w:tc>
      </w:tr>
      <w:tr w:rsidR="0082543A" w:rsidRPr="00514419" w14:paraId="43209ED4" w14:textId="77777777" w:rsidTr="00C557D0">
        <w:trPr>
          <w:cantSplit/>
          <w:trHeight w:val="288"/>
        </w:trPr>
        <w:tc>
          <w:tcPr>
            <w:tcW w:w="1385" w:type="pct"/>
          </w:tcPr>
          <w:p w14:paraId="63C9B92D"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Length at Birth (combined)</w:t>
            </w:r>
          </w:p>
        </w:tc>
        <w:tc>
          <w:tcPr>
            <w:tcW w:w="3615" w:type="pct"/>
          </w:tcPr>
          <w:p w14:paraId="4CD1E550"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length at birth in inches, this variable equals length at birth in inches plus length at birth in eighth inches .</w:t>
            </w:r>
          </w:p>
          <w:p w14:paraId="2B571278"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For State agencies that report length at birth in centimeters, this variable equals length at birth in centimeters divided by 2.54.</w:t>
            </w:r>
          </w:p>
          <w:p w14:paraId="466C485B"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0, set to missing.</w:t>
            </w:r>
          </w:p>
        </w:tc>
      </w:tr>
      <w:tr w:rsidR="0082543A" w:rsidRPr="00514419" w14:paraId="4D10C3AB" w14:textId="77777777" w:rsidTr="00C557D0">
        <w:trPr>
          <w:cantSplit/>
          <w:trHeight w:val="288"/>
        </w:trPr>
        <w:tc>
          <w:tcPr>
            <w:tcW w:w="1385" w:type="pct"/>
          </w:tcPr>
          <w:p w14:paraId="557A07B3"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Race/Ethnicity Dichotomous Variables</w:t>
            </w:r>
          </w:p>
        </w:tc>
        <w:tc>
          <w:tcPr>
            <w:tcW w:w="3615" w:type="pct"/>
          </w:tcPr>
          <w:p w14:paraId="45865251" w14:textId="77777777" w:rsidR="0082543A" w:rsidRPr="008A6392" w:rsidRDefault="0082543A" w:rsidP="00C557D0">
            <w:pPr>
              <w:pStyle w:val="TableBullet"/>
              <w:ind w:left="268" w:hanging="239"/>
            </w:pPr>
            <w:r w:rsidRPr="008A6392">
              <w:t xml:space="preserve">A series of </w:t>
            </w:r>
            <w:r w:rsidR="004A1BBB">
              <w:t>six</w:t>
            </w:r>
            <w:r w:rsidRPr="008A6392">
              <w:t xml:space="preserve"> dichotomous race/ethnicity variables (Hispanic, White, Black, Asian, Native Hawaiian/Pacific Islander, American Indian), based on the </w:t>
            </w:r>
            <w:r w:rsidR="00B118DB">
              <w:t>six</w:t>
            </w:r>
            <w:r w:rsidRPr="008A6392">
              <w:t>-digit race/ethnicity codes.</w:t>
            </w:r>
          </w:p>
        </w:tc>
      </w:tr>
      <w:tr w:rsidR="0082543A" w:rsidRPr="00514419" w14:paraId="41EB3632" w14:textId="77777777" w:rsidTr="00C557D0">
        <w:trPr>
          <w:cantSplit/>
          <w:trHeight w:val="288"/>
        </w:trPr>
        <w:tc>
          <w:tcPr>
            <w:tcW w:w="1385" w:type="pct"/>
          </w:tcPr>
          <w:p w14:paraId="172F5396"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Single Race Dichotomous Variables</w:t>
            </w:r>
          </w:p>
        </w:tc>
        <w:tc>
          <w:tcPr>
            <w:tcW w:w="3615" w:type="pct"/>
          </w:tcPr>
          <w:p w14:paraId="0DA65A84" w14:textId="77777777" w:rsidR="0082543A" w:rsidRPr="008A6392" w:rsidRDefault="0082543A" w:rsidP="00C557D0">
            <w:pPr>
              <w:pStyle w:val="TableBullet"/>
              <w:ind w:left="268" w:hanging="239"/>
            </w:pPr>
            <w:r w:rsidRPr="008A6392">
              <w:t xml:space="preserve">A series of </w:t>
            </w:r>
            <w:r w:rsidR="003237DD">
              <w:t>five</w:t>
            </w:r>
            <w:r w:rsidRPr="008A6392">
              <w:t xml:space="preserve"> dichotomous race variables</w:t>
            </w:r>
            <w:r w:rsidR="00987804">
              <w:t xml:space="preserve"> </w:t>
            </w:r>
            <w:r w:rsidRPr="008A6392">
              <w:t xml:space="preserve">that indicate whether the respondent belongs only to that racial group (White only, Black only, Asian only, Native Hawaiian/Pacific Islander only, American Indian only), based on the </w:t>
            </w:r>
            <w:r w:rsidR="003237DD">
              <w:t>six</w:t>
            </w:r>
            <w:r w:rsidRPr="008A6392">
              <w:t>-digit race/ethnicity codes.</w:t>
            </w:r>
          </w:p>
        </w:tc>
      </w:tr>
      <w:tr w:rsidR="0082543A" w:rsidRPr="00514419" w14:paraId="76CDB69E" w14:textId="77777777" w:rsidTr="00C557D0">
        <w:trPr>
          <w:cantSplit/>
          <w:trHeight w:val="288"/>
        </w:trPr>
        <w:tc>
          <w:tcPr>
            <w:tcW w:w="1385" w:type="pct"/>
          </w:tcPr>
          <w:p w14:paraId="778AF780"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Multiple Race Flag</w:t>
            </w:r>
          </w:p>
        </w:tc>
        <w:tc>
          <w:tcPr>
            <w:tcW w:w="3615" w:type="pct"/>
          </w:tcPr>
          <w:p w14:paraId="2945D373" w14:textId="77777777" w:rsidR="0082543A" w:rsidRPr="008A6392" w:rsidRDefault="0082543A" w:rsidP="00C557D0">
            <w:pPr>
              <w:pStyle w:val="TableBullet"/>
              <w:ind w:left="268" w:hanging="239"/>
            </w:pPr>
            <w:r w:rsidRPr="008A6392">
              <w:t>A dichotomous flag is created to indicate if the respondent is of multiple races.</w:t>
            </w:r>
          </w:p>
        </w:tc>
      </w:tr>
      <w:tr w:rsidR="0082543A" w:rsidRPr="00514419" w14:paraId="39F40A35" w14:textId="77777777" w:rsidTr="00C557D0">
        <w:trPr>
          <w:cantSplit/>
          <w:trHeight w:val="288"/>
        </w:trPr>
        <w:tc>
          <w:tcPr>
            <w:tcW w:w="1385" w:type="pct"/>
          </w:tcPr>
          <w:p w14:paraId="4CE3D56A"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Missing Race Flag</w:t>
            </w:r>
          </w:p>
        </w:tc>
        <w:tc>
          <w:tcPr>
            <w:tcW w:w="3615" w:type="pct"/>
          </w:tcPr>
          <w:p w14:paraId="5B7F33D3" w14:textId="77777777" w:rsidR="0082543A" w:rsidRPr="008A6392" w:rsidRDefault="0082543A" w:rsidP="00C557D0">
            <w:pPr>
              <w:pStyle w:val="TableBullet"/>
              <w:ind w:left="268" w:hanging="239"/>
            </w:pPr>
            <w:r w:rsidRPr="008A6392">
              <w:t xml:space="preserve">A dichotomous flag is created to indicate if race data </w:t>
            </w:r>
            <w:r w:rsidR="003237DD">
              <w:t>are</w:t>
            </w:r>
            <w:r w:rsidRPr="008A6392">
              <w:t xml:space="preserve"> missing.</w:t>
            </w:r>
          </w:p>
        </w:tc>
      </w:tr>
      <w:tr w:rsidR="0082543A" w:rsidRPr="00514419" w14:paraId="6C06760E" w14:textId="77777777" w:rsidTr="00C557D0">
        <w:trPr>
          <w:cantSplit/>
          <w:trHeight w:val="288"/>
        </w:trPr>
        <w:tc>
          <w:tcPr>
            <w:tcW w:w="1385" w:type="pct"/>
          </w:tcPr>
          <w:p w14:paraId="623863F3"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Total Number of Nutrition</w:t>
            </w:r>
            <w:r w:rsidR="00A247D6">
              <w:rPr>
                <w:rFonts w:asciiTheme="minorHAnsi" w:hAnsiTheme="minorHAnsi"/>
                <w:sz w:val="18"/>
                <w:szCs w:val="18"/>
              </w:rPr>
              <w:t>al</w:t>
            </w:r>
            <w:r w:rsidRPr="008A6392">
              <w:rPr>
                <w:rFonts w:asciiTheme="minorHAnsi" w:hAnsiTheme="minorHAnsi"/>
                <w:sz w:val="18"/>
                <w:szCs w:val="18"/>
              </w:rPr>
              <w:t xml:space="preserve"> Risks</w:t>
            </w:r>
          </w:p>
        </w:tc>
        <w:tc>
          <w:tcPr>
            <w:tcW w:w="3615" w:type="pct"/>
          </w:tcPr>
          <w:p w14:paraId="285F532C" w14:textId="77777777" w:rsidR="0082543A" w:rsidRPr="008A6392" w:rsidRDefault="0082543A" w:rsidP="00C557D0">
            <w:pPr>
              <w:pStyle w:val="TableBullet"/>
              <w:ind w:left="268" w:hanging="239"/>
            </w:pPr>
            <w:r w:rsidRPr="008A6392">
              <w:t>Sums the number of nutritional risks for each individual.</w:t>
            </w:r>
          </w:p>
        </w:tc>
      </w:tr>
      <w:tr w:rsidR="0082543A" w:rsidRPr="00514419" w14:paraId="79507160" w14:textId="77777777" w:rsidTr="00C557D0">
        <w:trPr>
          <w:cantSplit/>
          <w:trHeight w:val="288"/>
        </w:trPr>
        <w:tc>
          <w:tcPr>
            <w:tcW w:w="1385" w:type="pct"/>
          </w:tcPr>
          <w:p w14:paraId="4EEBE455"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FNS Region</w:t>
            </w:r>
          </w:p>
        </w:tc>
        <w:tc>
          <w:tcPr>
            <w:tcW w:w="3615" w:type="pct"/>
          </w:tcPr>
          <w:p w14:paraId="4AA3646C" w14:textId="77777777" w:rsidR="0082543A" w:rsidRPr="008A6392" w:rsidRDefault="0082543A" w:rsidP="00C557D0">
            <w:pPr>
              <w:pStyle w:val="TableBullet"/>
              <w:ind w:left="268" w:hanging="239"/>
            </w:pPr>
            <w:r w:rsidRPr="008A6392">
              <w:t>FNS region in which participant’s local agency is located.</w:t>
            </w:r>
          </w:p>
        </w:tc>
      </w:tr>
      <w:tr w:rsidR="0082543A" w:rsidRPr="00514419" w14:paraId="20C2D055" w14:textId="77777777" w:rsidTr="00C557D0">
        <w:trPr>
          <w:cantSplit/>
          <w:trHeight w:val="288"/>
        </w:trPr>
        <w:tc>
          <w:tcPr>
            <w:tcW w:w="1385" w:type="pct"/>
          </w:tcPr>
          <w:p w14:paraId="1E1A7087"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Age in Years at Blood Test</w:t>
            </w:r>
          </w:p>
        </w:tc>
        <w:tc>
          <w:tcPr>
            <w:tcW w:w="3615" w:type="pct"/>
          </w:tcPr>
          <w:p w14:paraId="775BC03C"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Calculated for women only.</w:t>
            </w:r>
          </w:p>
          <w:p w14:paraId="15EAABCB"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Age in years at blood-test date.</w:t>
            </w:r>
          </w:p>
          <w:p w14:paraId="66CD5719"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blood-test date is missing, certification date is used instead.</w:t>
            </w:r>
          </w:p>
          <w:p w14:paraId="6E933771"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less than 10, set to missing.</w:t>
            </w:r>
          </w:p>
        </w:tc>
      </w:tr>
      <w:tr w:rsidR="0082543A" w:rsidRPr="00514419" w14:paraId="1996AFF3" w14:textId="77777777" w:rsidTr="00C557D0">
        <w:trPr>
          <w:cantSplit/>
          <w:trHeight w:val="288"/>
        </w:trPr>
        <w:tc>
          <w:tcPr>
            <w:tcW w:w="1385" w:type="pct"/>
          </w:tcPr>
          <w:p w14:paraId="6CBEFE1B"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Age in Months at Blood Test</w:t>
            </w:r>
          </w:p>
        </w:tc>
        <w:tc>
          <w:tcPr>
            <w:tcW w:w="3615" w:type="pct"/>
          </w:tcPr>
          <w:p w14:paraId="7627389B" w14:textId="77777777" w:rsidR="001464BD" w:rsidRDefault="0082543A" w:rsidP="001464BD">
            <w:pPr>
              <w:pStyle w:val="TableBullet"/>
              <w:ind w:left="268" w:hanging="239"/>
              <w:rPr>
                <w:rFonts w:asciiTheme="minorHAnsi" w:hAnsiTheme="minorHAnsi"/>
                <w:szCs w:val="18"/>
              </w:rPr>
            </w:pPr>
            <w:r w:rsidRPr="008A6392">
              <w:rPr>
                <w:rFonts w:asciiTheme="minorHAnsi" w:hAnsiTheme="minorHAnsi"/>
                <w:szCs w:val="18"/>
              </w:rPr>
              <w:t>Calculated for infants and children only.</w:t>
            </w:r>
          </w:p>
          <w:p w14:paraId="59B39A9A" w14:textId="77777777" w:rsidR="0082543A" w:rsidRPr="001464BD" w:rsidRDefault="0082543A" w:rsidP="001464BD">
            <w:pPr>
              <w:pStyle w:val="TableBullet"/>
              <w:ind w:left="268" w:hanging="239"/>
              <w:rPr>
                <w:rFonts w:asciiTheme="minorHAnsi" w:hAnsiTheme="minorHAnsi"/>
                <w:szCs w:val="18"/>
              </w:rPr>
            </w:pPr>
            <w:r w:rsidRPr="008A6392">
              <w:t>Age in months at the certification date</w:t>
            </w:r>
            <w:r w:rsidR="00960CDC">
              <w:t xml:space="preserve"> </w:t>
            </w:r>
            <w:r w:rsidR="00BA5466" w:rsidRPr="001464BD">
              <w:rPr>
                <w:rFonts w:asciiTheme="minorHAnsi" w:hAnsiTheme="minorHAnsi"/>
                <w:szCs w:val="18"/>
              </w:rPr>
              <w:t>counted in months based on the day on which they were born</w:t>
            </w:r>
            <w:r w:rsidRPr="008A6392">
              <w:t>.</w:t>
            </w:r>
          </w:p>
          <w:p w14:paraId="5A3EEF5E"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blood-test date is missing, certification date is used instead.</w:t>
            </w:r>
          </w:p>
          <w:p w14:paraId="3B71D8CB" w14:textId="77777777" w:rsidR="0082543A" w:rsidRPr="008A6392" w:rsidRDefault="0082543A" w:rsidP="00C557D0">
            <w:pPr>
              <w:pStyle w:val="TableBullet"/>
              <w:ind w:left="268" w:hanging="239"/>
              <w:rPr>
                <w:rFonts w:asciiTheme="minorHAnsi" w:hAnsiTheme="minorHAnsi"/>
                <w:szCs w:val="18"/>
              </w:rPr>
            </w:pPr>
            <w:r w:rsidRPr="008A6392">
              <w:rPr>
                <w:rFonts w:asciiTheme="minorHAnsi" w:hAnsiTheme="minorHAnsi"/>
                <w:szCs w:val="18"/>
              </w:rPr>
              <w:t>If greater than 60, set to missing.</w:t>
            </w:r>
          </w:p>
        </w:tc>
      </w:tr>
      <w:tr w:rsidR="0082543A" w:rsidRPr="00514419" w14:paraId="0C9D1AA1" w14:textId="77777777" w:rsidTr="00C557D0">
        <w:trPr>
          <w:cantSplit/>
          <w:trHeight w:val="288"/>
        </w:trPr>
        <w:tc>
          <w:tcPr>
            <w:tcW w:w="1385" w:type="pct"/>
          </w:tcPr>
          <w:p w14:paraId="44E8CCB4"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Percent of Poverty Level</w:t>
            </w:r>
          </w:p>
        </w:tc>
        <w:tc>
          <w:tcPr>
            <w:tcW w:w="3615" w:type="pct"/>
          </w:tcPr>
          <w:p w14:paraId="3201DD8C" w14:textId="77777777" w:rsidR="0082543A" w:rsidRPr="008A6392" w:rsidRDefault="0082543A" w:rsidP="00C557D0">
            <w:pPr>
              <w:pStyle w:val="TableBullet"/>
              <w:ind w:left="268" w:hanging="239"/>
            </w:pPr>
            <w:r w:rsidRPr="008A6392">
              <w:t xml:space="preserve">This variable compares calculated annual income and size of economic unit to the U.S. Department of Health and Human Services poverty guidelines, as published in the </w:t>
            </w:r>
            <w:r w:rsidRPr="00BA5466">
              <w:rPr>
                <w:i/>
              </w:rPr>
              <w:t>Federal Register</w:t>
            </w:r>
            <w:r w:rsidRPr="008A6392">
              <w:t xml:space="preserve"> and used by WIC to determine eligibility. The State-specific measures for Alaska and Hawaii are used. For PC201</w:t>
            </w:r>
            <w:r w:rsidR="00482DC2">
              <w:t>8</w:t>
            </w:r>
            <w:r w:rsidRPr="008A6392">
              <w:t>, the 201</w:t>
            </w:r>
            <w:r w:rsidR="00B5785E">
              <w:t>7</w:t>
            </w:r>
            <w:r w:rsidRPr="008A6392">
              <w:t xml:space="preserve"> guidelines are used.</w:t>
            </w:r>
          </w:p>
        </w:tc>
      </w:tr>
      <w:tr w:rsidR="0082543A" w:rsidRPr="00514419" w14:paraId="6BAA2BB5" w14:textId="77777777" w:rsidTr="00C557D0">
        <w:trPr>
          <w:cantSplit/>
          <w:trHeight w:val="288"/>
        </w:trPr>
        <w:tc>
          <w:tcPr>
            <w:tcW w:w="1385" w:type="pct"/>
          </w:tcPr>
          <w:p w14:paraId="02135301" w14:textId="77777777" w:rsidR="0082543A" w:rsidRPr="008A6392" w:rsidRDefault="0082543A" w:rsidP="00A247D6">
            <w:pPr>
              <w:pStyle w:val="TableChartandFigureText"/>
              <w:spacing w:before="20" w:after="20"/>
              <w:rPr>
                <w:rFonts w:asciiTheme="minorHAnsi" w:hAnsiTheme="minorHAnsi"/>
                <w:sz w:val="18"/>
                <w:szCs w:val="18"/>
              </w:rPr>
            </w:pPr>
            <w:r w:rsidRPr="008A6392">
              <w:rPr>
                <w:rFonts w:asciiTheme="minorHAnsi" w:hAnsiTheme="minorHAnsi"/>
                <w:sz w:val="18"/>
                <w:szCs w:val="18"/>
              </w:rPr>
              <w:t>Weight to Height Percentile Range</w:t>
            </w:r>
          </w:p>
        </w:tc>
        <w:tc>
          <w:tcPr>
            <w:tcW w:w="3615" w:type="pct"/>
          </w:tcPr>
          <w:p w14:paraId="3A640FE6" w14:textId="77777777" w:rsidR="0082543A" w:rsidRPr="008A6392" w:rsidRDefault="0082543A" w:rsidP="00A247D6">
            <w:pPr>
              <w:pStyle w:val="TableBullet"/>
              <w:ind w:left="268" w:hanging="239"/>
              <w:rPr>
                <w:rFonts w:asciiTheme="minorHAnsi" w:hAnsiTheme="minorHAnsi"/>
                <w:szCs w:val="18"/>
              </w:rPr>
            </w:pPr>
            <w:r w:rsidRPr="008A6392">
              <w:rPr>
                <w:rFonts w:asciiTheme="minorHAnsi" w:hAnsiTheme="minorHAnsi"/>
                <w:szCs w:val="18"/>
              </w:rPr>
              <w:t>For infants and children age</w:t>
            </w:r>
            <w:r w:rsidR="005A4ED5">
              <w:rPr>
                <w:rFonts w:asciiTheme="minorHAnsi" w:hAnsiTheme="minorHAnsi"/>
                <w:szCs w:val="18"/>
              </w:rPr>
              <w:t>d</w:t>
            </w:r>
            <w:r w:rsidRPr="008A6392">
              <w:rPr>
                <w:rFonts w:asciiTheme="minorHAnsi" w:hAnsiTheme="minorHAnsi"/>
                <w:szCs w:val="18"/>
              </w:rPr>
              <w:t xml:space="preserve"> 0–2</w:t>
            </w:r>
            <w:r w:rsidR="000D2DBA">
              <w:rPr>
                <w:rFonts w:asciiTheme="minorHAnsi" w:hAnsiTheme="minorHAnsi"/>
                <w:szCs w:val="18"/>
              </w:rPr>
              <w:t>3</w:t>
            </w:r>
            <w:r w:rsidRPr="008A6392">
              <w:rPr>
                <w:rFonts w:asciiTheme="minorHAnsi" w:hAnsiTheme="minorHAnsi"/>
                <w:szCs w:val="18"/>
              </w:rPr>
              <w:t xml:space="preserve"> months, percentiles for height and weight are calculated using a program developed originally by WHO. These growth standards reflect the growth of children in environments believed to support optimal growth.</w:t>
            </w:r>
          </w:p>
          <w:p w14:paraId="2BC2CFC9" w14:textId="77777777" w:rsidR="0082543A" w:rsidRPr="008A6392" w:rsidRDefault="0082543A" w:rsidP="000D2DBA">
            <w:pPr>
              <w:pStyle w:val="TableBullet"/>
              <w:ind w:left="268" w:hanging="239"/>
              <w:rPr>
                <w:rFonts w:asciiTheme="minorHAnsi" w:hAnsiTheme="minorHAnsi"/>
                <w:szCs w:val="18"/>
              </w:rPr>
            </w:pPr>
            <w:r w:rsidRPr="008A6392">
              <w:rPr>
                <w:rFonts w:asciiTheme="minorHAnsi" w:hAnsiTheme="minorHAnsi"/>
                <w:szCs w:val="18"/>
              </w:rPr>
              <w:t>For children age</w:t>
            </w:r>
            <w:r w:rsidR="0075706D">
              <w:rPr>
                <w:rFonts w:asciiTheme="minorHAnsi" w:hAnsiTheme="minorHAnsi"/>
                <w:szCs w:val="18"/>
              </w:rPr>
              <w:t>d</w:t>
            </w:r>
            <w:r w:rsidRPr="008A6392">
              <w:rPr>
                <w:rFonts w:asciiTheme="minorHAnsi" w:hAnsiTheme="minorHAnsi"/>
                <w:szCs w:val="18"/>
              </w:rPr>
              <w:t xml:space="preserve"> 2</w:t>
            </w:r>
            <w:r w:rsidR="000D2DBA">
              <w:rPr>
                <w:rFonts w:asciiTheme="minorHAnsi" w:hAnsiTheme="minorHAnsi"/>
                <w:szCs w:val="18"/>
              </w:rPr>
              <w:t>4</w:t>
            </w:r>
            <w:r w:rsidRPr="008A6392">
              <w:rPr>
                <w:rFonts w:asciiTheme="minorHAnsi" w:hAnsiTheme="minorHAnsi"/>
                <w:szCs w:val="18"/>
              </w:rPr>
              <w:t xml:space="preserve"> months or older, </w:t>
            </w:r>
            <w:r w:rsidR="000D2DBA">
              <w:rPr>
                <w:rFonts w:asciiTheme="minorHAnsi" w:hAnsiTheme="minorHAnsi"/>
                <w:szCs w:val="18"/>
              </w:rPr>
              <w:t xml:space="preserve">z-scores and </w:t>
            </w:r>
            <w:r w:rsidRPr="008A6392">
              <w:rPr>
                <w:rFonts w:asciiTheme="minorHAnsi" w:hAnsiTheme="minorHAnsi"/>
                <w:szCs w:val="18"/>
              </w:rPr>
              <w:t>percentiles for height and weight are calculated using a program developed originally by CDC, based on anthropometric percentiles normed to the U.S. population. (Note:</w:t>
            </w:r>
            <w:r w:rsidR="00987804">
              <w:rPr>
                <w:rFonts w:asciiTheme="minorHAnsi" w:hAnsiTheme="minorHAnsi"/>
                <w:szCs w:val="18"/>
              </w:rPr>
              <w:t xml:space="preserve"> </w:t>
            </w:r>
            <w:r w:rsidRPr="008A6392">
              <w:rPr>
                <w:rFonts w:asciiTheme="minorHAnsi" w:hAnsiTheme="minorHAnsi"/>
                <w:szCs w:val="18"/>
              </w:rPr>
              <w:t>For children 2 years of age and older, weight to</w:t>
            </w:r>
            <w:r w:rsidR="00B118DB">
              <w:rPr>
                <w:rFonts w:asciiTheme="minorHAnsi" w:hAnsiTheme="minorHAnsi"/>
                <w:szCs w:val="18"/>
              </w:rPr>
              <w:t>-</w:t>
            </w:r>
            <w:r w:rsidRPr="008A6392">
              <w:rPr>
                <w:rFonts w:asciiTheme="minorHAnsi" w:hAnsiTheme="minorHAnsi"/>
                <w:szCs w:val="18"/>
              </w:rPr>
              <w:t>height percentiles are calculated based on BMI.)</w:t>
            </w:r>
          </w:p>
        </w:tc>
      </w:tr>
      <w:tr w:rsidR="0082543A" w:rsidRPr="00514419" w14:paraId="527F5691" w14:textId="77777777" w:rsidTr="00C557D0">
        <w:trPr>
          <w:cantSplit/>
          <w:trHeight w:val="288"/>
        </w:trPr>
        <w:tc>
          <w:tcPr>
            <w:tcW w:w="1385" w:type="pct"/>
          </w:tcPr>
          <w:p w14:paraId="7A5BA8D9"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Weight to Age Percentile Range</w:t>
            </w:r>
          </w:p>
        </w:tc>
        <w:tc>
          <w:tcPr>
            <w:tcW w:w="3615" w:type="pct"/>
          </w:tcPr>
          <w:p w14:paraId="296994D4" w14:textId="77777777" w:rsidR="0082543A" w:rsidRPr="008A6392" w:rsidRDefault="0082543A" w:rsidP="00C557D0">
            <w:pPr>
              <w:pStyle w:val="TableBullet"/>
              <w:ind w:left="268" w:hanging="239"/>
            </w:pPr>
            <w:r w:rsidRPr="008A6392">
              <w:t>Same as Weight to Height Percentile Range.</w:t>
            </w:r>
          </w:p>
        </w:tc>
      </w:tr>
      <w:tr w:rsidR="0082543A" w:rsidRPr="00514419" w14:paraId="1982E0B4" w14:textId="77777777" w:rsidTr="00C557D0">
        <w:trPr>
          <w:cantSplit/>
          <w:trHeight w:val="288"/>
        </w:trPr>
        <w:tc>
          <w:tcPr>
            <w:tcW w:w="1385" w:type="pct"/>
          </w:tcPr>
          <w:p w14:paraId="7A28D270"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Height to Age Percentile Range</w:t>
            </w:r>
          </w:p>
        </w:tc>
        <w:tc>
          <w:tcPr>
            <w:tcW w:w="3615" w:type="pct"/>
          </w:tcPr>
          <w:p w14:paraId="0B1E03C2" w14:textId="77777777" w:rsidR="0082543A" w:rsidRPr="008A6392" w:rsidRDefault="0082543A" w:rsidP="00C557D0">
            <w:pPr>
              <w:pStyle w:val="TableBullet"/>
              <w:ind w:left="268" w:hanging="239"/>
            </w:pPr>
            <w:r w:rsidRPr="008A6392">
              <w:t>Same as Weight to Height Percentile Range.</w:t>
            </w:r>
          </w:p>
        </w:tc>
      </w:tr>
      <w:tr w:rsidR="0082543A" w:rsidRPr="00514419" w14:paraId="445DD681" w14:textId="77777777" w:rsidTr="00C557D0">
        <w:trPr>
          <w:cantSplit/>
          <w:trHeight w:val="288"/>
        </w:trPr>
        <w:tc>
          <w:tcPr>
            <w:tcW w:w="1385" w:type="pct"/>
          </w:tcPr>
          <w:p w14:paraId="4CF307D9"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 xml:space="preserve">Weight to Height Percentile </w:t>
            </w:r>
          </w:p>
        </w:tc>
        <w:tc>
          <w:tcPr>
            <w:tcW w:w="3615" w:type="pct"/>
          </w:tcPr>
          <w:p w14:paraId="2280DAFD" w14:textId="77777777" w:rsidR="0082543A" w:rsidRPr="008A6392" w:rsidRDefault="0082543A" w:rsidP="00C557D0">
            <w:pPr>
              <w:pStyle w:val="TableBullet"/>
              <w:ind w:left="268" w:hanging="239"/>
            </w:pPr>
            <w:r w:rsidRPr="008A6392">
              <w:t>Same as Weight to Height Percentile Range.</w:t>
            </w:r>
          </w:p>
        </w:tc>
      </w:tr>
      <w:tr w:rsidR="0082543A" w:rsidRPr="00514419" w14:paraId="41F263CC" w14:textId="77777777" w:rsidTr="00C557D0">
        <w:trPr>
          <w:cantSplit/>
          <w:trHeight w:val="288"/>
        </w:trPr>
        <w:tc>
          <w:tcPr>
            <w:tcW w:w="1385" w:type="pct"/>
          </w:tcPr>
          <w:p w14:paraId="5EFAEE59"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 xml:space="preserve">Weight to Age Percentile </w:t>
            </w:r>
          </w:p>
        </w:tc>
        <w:tc>
          <w:tcPr>
            <w:tcW w:w="3615" w:type="pct"/>
          </w:tcPr>
          <w:p w14:paraId="5B96C437" w14:textId="77777777" w:rsidR="0082543A" w:rsidRPr="008A6392" w:rsidRDefault="0082543A" w:rsidP="00C557D0">
            <w:pPr>
              <w:pStyle w:val="TableBullet"/>
              <w:ind w:left="268" w:hanging="239"/>
            </w:pPr>
            <w:r w:rsidRPr="008A6392">
              <w:t>Same as Weight to Height Percentile Range.</w:t>
            </w:r>
          </w:p>
        </w:tc>
      </w:tr>
      <w:tr w:rsidR="0082543A" w:rsidRPr="00514419" w14:paraId="609F0796" w14:textId="77777777" w:rsidTr="00C557D0">
        <w:trPr>
          <w:cantSplit/>
          <w:trHeight w:val="288"/>
        </w:trPr>
        <w:tc>
          <w:tcPr>
            <w:tcW w:w="1385" w:type="pct"/>
          </w:tcPr>
          <w:p w14:paraId="0AEB5F95"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 xml:space="preserve">Height to Age Percentile </w:t>
            </w:r>
          </w:p>
        </w:tc>
        <w:tc>
          <w:tcPr>
            <w:tcW w:w="3615" w:type="pct"/>
          </w:tcPr>
          <w:p w14:paraId="02BE7BC6" w14:textId="77777777" w:rsidR="0082543A" w:rsidRPr="008A6392" w:rsidRDefault="0082543A" w:rsidP="00C557D0">
            <w:pPr>
              <w:pStyle w:val="TableBullet"/>
              <w:ind w:left="268" w:hanging="239"/>
            </w:pPr>
            <w:r w:rsidRPr="008A6392">
              <w:t>Same as Weight to Height Percentile Range.</w:t>
            </w:r>
          </w:p>
        </w:tc>
      </w:tr>
      <w:tr w:rsidR="0082543A" w:rsidRPr="00514419" w14:paraId="1393B97B" w14:textId="77777777" w:rsidTr="00C557D0">
        <w:trPr>
          <w:cantSplit/>
          <w:trHeight w:val="288"/>
        </w:trPr>
        <w:tc>
          <w:tcPr>
            <w:tcW w:w="1385" w:type="pct"/>
          </w:tcPr>
          <w:p w14:paraId="4FF2E939"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Blood Measures Below FNS Standard</w:t>
            </w:r>
          </w:p>
        </w:tc>
        <w:tc>
          <w:tcPr>
            <w:tcW w:w="3615" w:type="pct"/>
          </w:tcPr>
          <w:p w14:paraId="34EA177C" w14:textId="77777777" w:rsidR="0082543A" w:rsidRPr="008A6392" w:rsidRDefault="0082543A" w:rsidP="00C557D0">
            <w:pPr>
              <w:pStyle w:val="TableBullet"/>
              <w:ind w:left="268" w:hanging="239"/>
            </w:pPr>
            <w:r w:rsidRPr="008A6392">
              <w:t>Using the FNS</w:t>
            </w:r>
            <w:r w:rsidR="00A976F3">
              <w:t>-</w:t>
            </w:r>
            <w:r w:rsidRPr="008A6392">
              <w:t xml:space="preserve">issued nutrition risk criteria for hemoglobin and hematocrit values, </w:t>
            </w:r>
            <w:r w:rsidR="000B09A4">
              <w:t xml:space="preserve">this variable indicates if (0) </w:t>
            </w:r>
            <w:r w:rsidR="000B09A4" w:rsidRPr="008A6392">
              <w:t>blood measures are</w:t>
            </w:r>
            <w:r w:rsidR="000B09A4">
              <w:t xml:space="preserve"> not</w:t>
            </w:r>
            <w:r w:rsidR="000B09A4" w:rsidRPr="008A6392">
              <w:t xml:space="preserve"> below the cutoff values</w:t>
            </w:r>
            <w:r w:rsidR="000B09A4">
              <w:t>, (1) hemoglobin or hematocrit is below the cutoff value, or (2) blood measures were not reported</w:t>
            </w:r>
            <w:r w:rsidR="000B09A4" w:rsidRPr="008A6392">
              <w:t>.</w:t>
            </w:r>
          </w:p>
        </w:tc>
      </w:tr>
      <w:tr w:rsidR="0082543A" w:rsidRPr="00514419" w14:paraId="5C7E3836" w14:textId="77777777" w:rsidTr="00C557D0">
        <w:trPr>
          <w:cantSplit/>
          <w:trHeight w:val="288"/>
        </w:trPr>
        <w:tc>
          <w:tcPr>
            <w:tcW w:w="1385" w:type="pct"/>
          </w:tcPr>
          <w:p w14:paraId="253F5776"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Breastfeeding Age Flag</w:t>
            </w:r>
          </w:p>
        </w:tc>
        <w:tc>
          <w:tcPr>
            <w:tcW w:w="3615" w:type="pct"/>
          </w:tcPr>
          <w:p w14:paraId="0A0B110D" w14:textId="77777777" w:rsidR="0082543A" w:rsidRPr="008A6392" w:rsidRDefault="0082543A" w:rsidP="00C557D0">
            <w:pPr>
              <w:pStyle w:val="TableBullet"/>
              <w:ind w:left="268" w:hanging="239"/>
            </w:pPr>
            <w:r w:rsidRPr="008A6392">
              <w:t>Reported for infants 6–13 months old in April 201</w:t>
            </w:r>
            <w:r w:rsidR="00482DC2">
              <w:t>8</w:t>
            </w:r>
            <w:r w:rsidRPr="008A6392">
              <w:t>.</w:t>
            </w:r>
          </w:p>
          <w:p w14:paraId="6599E8A0" w14:textId="77777777" w:rsidR="0082543A" w:rsidRPr="008A6392" w:rsidRDefault="0082543A" w:rsidP="00C557D0">
            <w:pPr>
              <w:pStyle w:val="TableBullet"/>
              <w:ind w:left="268" w:hanging="239"/>
            </w:pPr>
            <w:r w:rsidRPr="008A6392">
              <w:t>A flag value of 1 represents a breastfeeding age of 6 months, or 12–13 months; a flag value of 2 represents a breastfeeding age of 7–11 months.</w:t>
            </w:r>
          </w:p>
        </w:tc>
      </w:tr>
      <w:tr w:rsidR="0082543A" w:rsidRPr="00514419" w14:paraId="2673DC05" w14:textId="77777777" w:rsidTr="00C557D0">
        <w:trPr>
          <w:cantSplit/>
          <w:trHeight w:val="288"/>
        </w:trPr>
        <w:tc>
          <w:tcPr>
            <w:tcW w:w="1385" w:type="pct"/>
          </w:tcPr>
          <w:p w14:paraId="713F53A5"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Breastfeeding Status</w:t>
            </w:r>
          </w:p>
        </w:tc>
        <w:tc>
          <w:tcPr>
            <w:tcW w:w="3615" w:type="pct"/>
          </w:tcPr>
          <w:p w14:paraId="2578CD97" w14:textId="77777777" w:rsidR="0082543A" w:rsidRPr="008A6392" w:rsidRDefault="0082543A" w:rsidP="00C557D0">
            <w:pPr>
              <w:pStyle w:val="TableBullet"/>
              <w:ind w:left="268" w:hanging="239"/>
            </w:pPr>
            <w:r w:rsidRPr="008A6392">
              <w:t xml:space="preserve">This variable indicates if the infant is </w:t>
            </w:r>
            <w:r w:rsidR="00281BA4">
              <w:t>(</w:t>
            </w:r>
            <w:r w:rsidRPr="008A6392">
              <w:t xml:space="preserve">1) currently breastfeeding or breastfed at some time, </w:t>
            </w:r>
            <w:r w:rsidR="00281BA4">
              <w:t>(</w:t>
            </w:r>
            <w:r w:rsidRPr="008A6392">
              <w:t xml:space="preserve">2) never breastfed, or </w:t>
            </w:r>
            <w:r w:rsidR="00281BA4">
              <w:t>(</w:t>
            </w:r>
            <w:r w:rsidRPr="008A6392">
              <w:t>3) breastfeeding status not reported.</w:t>
            </w:r>
          </w:p>
        </w:tc>
      </w:tr>
      <w:tr w:rsidR="0082543A" w:rsidRPr="00514419" w14:paraId="7CC1086A" w14:textId="77777777" w:rsidTr="00C557D0">
        <w:trPr>
          <w:cantSplit/>
          <w:trHeight w:val="288"/>
        </w:trPr>
        <w:tc>
          <w:tcPr>
            <w:tcW w:w="1385" w:type="pct"/>
          </w:tcPr>
          <w:p w14:paraId="45CC6E34"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Breastfeeding Duration, in Weeks</w:t>
            </w:r>
          </w:p>
        </w:tc>
        <w:tc>
          <w:tcPr>
            <w:tcW w:w="3615" w:type="pct"/>
          </w:tcPr>
          <w:p w14:paraId="4EAC982E" w14:textId="77777777" w:rsidR="0082543A" w:rsidRPr="008A6392" w:rsidRDefault="0082543A" w:rsidP="00C557D0">
            <w:pPr>
              <w:pStyle w:val="TableBullet"/>
              <w:ind w:left="268" w:hanging="239"/>
            </w:pPr>
            <w:r w:rsidRPr="008A6392">
              <w:t xml:space="preserve">For currently breastfeeding infants and children, </w:t>
            </w:r>
            <w:r w:rsidR="00E505BD">
              <w:t>ROUND</w:t>
            </w:r>
            <w:r w:rsidR="00A976F3">
              <w:t xml:space="preserve"> </w:t>
            </w:r>
            <w:r w:rsidR="007B196C">
              <w:t>(</w:t>
            </w:r>
            <w:r w:rsidRPr="008A6392">
              <w:t>(date of breastfeeding response</w:t>
            </w:r>
            <w:r w:rsidR="008D3B25">
              <w:t>—</w:t>
            </w:r>
            <w:r w:rsidRPr="008A6392">
              <w:t>birth date)/7</w:t>
            </w:r>
            <w:r w:rsidR="00B118DB">
              <w:t>)</w:t>
            </w:r>
            <w:r w:rsidRPr="008A6392">
              <w:t>.</w:t>
            </w:r>
          </w:p>
          <w:p w14:paraId="4E570E01" w14:textId="77777777" w:rsidR="0082543A" w:rsidRPr="008A6392" w:rsidRDefault="0082543A" w:rsidP="00C557D0">
            <w:pPr>
              <w:pStyle w:val="TableBullet"/>
              <w:ind w:left="268" w:hanging="239"/>
            </w:pPr>
            <w:r w:rsidRPr="008A6392">
              <w:t>For not currently breastfeeding infants and children, set equal to length of time breastfed.</w:t>
            </w:r>
          </w:p>
        </w:tc>
      </w:tr>
      <w:tr w:rsidR="000B09A4" w:rsidRPr="00514419" w14:paraId="0358630B" w14:textId="77777777" w:rsidTr="00C557D0">
        <w:trPr>
          <w:cantSplit/>
          <w:trHeight w:val="288"/>
        </w:trPr>
        <w:tc>
          <w:tcPr>
            <w:tcW w:w="1385" w:type="pct"/>
          </w:tcPr>
          <w:p w14:paraId="146CB25D" w14:textId="77777777" w:rsidR="000B09A4" w:rsidRPr="008A6392" w:rsidRDefault="000B09A4" w:rsidP="000B09A4">
            <w:pPr>
              <w:pStyle w:val="TableChartandFigureText"/>
              <w:spacing w:before="20" w:after="20"/>
              <w:rPr>
                <w:rFonts w:asciiTheme="minorHAnsi" w:hAnsiTheme="minorHAnsi"/>
                <w:sz w:val="18"/>
                <w:szCs w:val="18"/>
              </w:rPr>
            </w:pPr>
            <w:r w:rsidRPr="008A6392">
              <w:rPr>
                <w:rFonts w:asciiTheme="minorHAnsi" w:hAnsiTheme="minorHAnsi"/>
                <w:sz w:val="18"/>
                <w:szCs w:val="18"/>
              </w:rPr>
              <w:t>Trimester of Pregnancy at WIC Certification</w:t>
            </w:r>
          </w:p>
        </w:tc>
        <w:tc>
          <w:tcPr>
            <w:tcW w:w="3615" w:type="pct"/>
          </w:tcPr>
          <w:p w14:paraId="290343F9" w14:textId="77777777" w:rsidR="000B09A4" w:rsidRDefault="000B09A4" w:rsidP="00C557D0">
            <w:pPr>
              <w:pStyle w:val="TableBullet"/>
              <w:ind w:left="268" w:hanging="239"/>
            </w:pPr>
            <w:r>
              <w:t>Calculated for pregnant women only</w:t>
            </w:r>
            <w:r w:rsidR="00A976F3">
              <w:t>.</w:t>
            </w:r>
          </w:p>
          <w:p w14:paraId="7D53650B" w14:textId="77777777" w:rsidR="000B09A4" w:rsidRPr="008A6392" w:rsidRDefault="000B09A4" w:rsidP="00C557D0">
            <w:pPr>
              <w:pStyle w:val="TableBullet"/>
              <w:ind w:left="268" w:hanging="239"/>
            </w:pPr>
            <w:r w:rsidRPr="008A6392">
              <w:t>Calculated from certification date and date of expected delivery, or weeks gestation.</w:t>
            </w:r>
          </w:p>
        </w:tc>
      </w:tr>
      <w:tr w:rsidR="0082543A" w:rsidRPr="00514419" w14:paraId="439645CE" w14:textId="77777777" w:rsidTr="00C557D0">
        <w:trPr>
          <w:cantSplit/>
          <w:trHeight w:val="288"/>
        </w:trPr>
        <w:tc>
          <w:tcPr>
            <w:tcW w:w="1385" w:type="pct"/>
          </w:tcPr>
          <w:p w14:paraId="70DC3CD7" w14:textId="77777777" w:rsidR="0082543A" w:rsidRPr="008A6392" w:rsidRDefault="00F51C64" w:rsidP="006A33C1">
            <w:pPr>
              <w:pStyle w:val="TableChartandFigureText"/>
              <w:spacing w:before="20" w:after="20"/>
              <w:rPr>
                <w:rFonts w:asciiTheme="minorHAnsi" w:hAnsiTheme="minorHAnsi"/>
                <w:sz w:val="18"/>
                <w:szCs w:val="18"/>
              </w:rPr>
            </w:pPr>
            <w:r>
              <w:rPr>
                <w:rFonts w:asciiTheme="minorHAnsi" w:hAnsiTheme="minorHAnsi"/>
                <w:sz w:val="18"/>
                <w:szCs w:val="18"/>
              </w:rPr>
              <w:t>Trimester of Pregnancy at T</w:t>
            </w:r>
            <w:r w:rsidR="000B09A4">
              <w:rPr>
                <w:rFonts w:asciiTheme="minorHAnsi" w:hAnsiTheme="minorHAnsi"/>
                <w:sz w:val="18"/>
                <w:szCs w:val="18"/>
              </w:rPr>
              <w:t>ime of Blood Test</w:t>
            </w:r>
          </w:p>
        </w:tc>
        <w:tc>
          <w:tcPr>
            <w:tcW w:w="3615" w:type="pct"/>
          </w:tcPr>
          <w:p w14:paraId="4C16E583" w14:textId="77777777" w:rsidR="000B09A4" w:rsidRDefault="000B09A4" w:rsidP="00C557D0">
            <w:pPr>
              <w:pStyle w:val="TableBullet"/>
              <w:ind w:left="268" w:hanging="239"/>
            </w:pPr>
            <w:r>
              <w:t>Calculated for pregnant women only</w:t>
            </w:r>
            <w:r w:rsidR="00A976F3">
              <w:t>.</w:t>
            </w:r>
          </w:p>
          <w:p w14:paraId="256FB187" w14:textId="77777777" w:rsidR="000B09A4" w:rsidRDefault="000B09A4" w:rsidP="00C557D0">
            <w:pPr>
              <w:pStyle w:val="TableBullet"/>
              <w:ind w:left="268" w:hanging="239"/>
            </w:pPr>
            <w:r w:rsidRPr="008A6392">
              <w:t xml:space="preserve">Calculated from </w:t>
            </w:r>
            <w:r>
              <w:t xml:space="preserve">blood test </w:t>
            </w:r>
            <w:r w:rsidRPr="008A6392">
              <w:t>date and date of expected delivery</w:t>
            </w:r>
            <w:r>
              <w:t>.</w:t>
            </w:r>
          </w:p>
          <w:p w14:paraId="48FA40D7" w14:textId="77777777" w:rsidR="000B09A4" w:rsidRPr="008A6392" w:rsidRDefault="000B09A4" w:rsidP="00C557D0">
            <w:pPr>
              <w:pStyle w:val="TableBullet"/>
              <w:ind w:left="268" w:hanging="239"/>
            </w:pPr>
            <w:r w:rsidRPr="008A6392">
              <w:rPr>
                <w:rFonts w:asciiTheme="minorHAnsi" w:hAnsiTheme="minorHAnsi"/>
                <w:szCs w:val="18"/>
              </w:rPr>
              <w:t xml:space="preserve">If blood-test date is </w:t>
            </w:r>
            <w:r w:rsidRPr="00574FED">
              <w:t>missing</w:t>
            </w:r>
            <w:r w:rsidRPr="008A6392">
              <w:rPr>
                <w:rFonts w:asciiTheme="minorHAnsi" w:hAnsiTheme="minorHAnsi"/>
                <w:szCs w:val="18"/>
              </w:rPr>
              <w:t>, certification date is used instead.</w:t>
            </w:r>
          </w:p>
        </w:tc>
      </w:tr>
      <w:tr w:rsidR="0082543A" w:rsidRPr="00514419" w14:paraId="644D248D" w14:textId="77777777" w:rsidTr="00C557D0">
        <w:trPr>
          <w:cantSplit/>
          <w:trHeight w:val="288"/>
        </w:trPr>
        <w:tc>
          <w:tcPr>
            <w:tcW w:w="1385" w:type="pct"/>
          </w:tcPr>
          <w:p w14:paraId="7700D789" w14:textId="77777777" w:rsidR="0082543A" w:rsidRPr="008A6392" w:rsidRDefault="0082543A" w:rsidP="006A33C1">
            <w:pPr>
              <w:pStyle w:val="TableChartandFigureText"/>
              <w:spacing w:before="20" w:after="20"/>
              <w:rPr>
                <w:rFonts w:asciiTheme="minorHAnsi" w:hAnsiTheme="minorHAnsi"/>
                <w:sz w:val="18"/>
                <w:szCs w:val="18"/>
              </w:rPr>
            </w:pPr>
            <w:r w:rsidRPr="008A6392">
              <w:rPr>
                <w:rFonts w:asciiTheme="minorHAnsi" w:hAnsiTheme="minorHAnsi"/>
                <w:sz w:val="18"/>
                <w:szCs w:val="18"/>
              </w:rPr>
              <w:t>Food Prescription ID</w:t>
            </w:r>
          </w:p>
        </w:tc>
        <w:tc>
          <w:tcPr>
            <w:tcW w:w="3615" w:type="pct"/>
          </w:tcPr>
          <w:p w14:paraId="76598B97" w14:textId="77777777" w:rsidR="0082543A" w:rsidRPr="008A6392" w:rsidRDefault="0082543A" w:rsidP="00C557D0">
            <w:pPr>
              <w:pStyle w:val="TableBullet"/>
              <w:ind w:left="268" w:hanging="239"/>
            </w:pPr>
            <w:r w:rsidRPr="008A6392">
              <w:t>This is the linking identifier that is also on the food package data analytic file; it is created by the data cleaning program.</w:t>
            </w:r>
          </w:p>
        </w:tc>
      </w:tr>
    </w:tbl>
    <w:p w14:paraId="7E80296F" w14:textId="77777777" w:rsidR="00B7532F" w:rsidRPr="00B7532F" w:rsidRDefault="00B7532F" w:rsidP="00B7532F">
      <w:pPr>
        <w:pStyle w:val="FtnteTable-IPR"/>
        <w:rPr>
          <w:vertAlign w:val="baseline"/>
        </w:rPr>
      </w:pPr>
      <w:r>
        <w:t xml:space="preserve">a </w:t>
      </w:r>
      <w:r w:rsidRPr="00B7532F">
        <w:rPr>
          <w:vertAlign w:val="baseline"/>
        </w:rPr>
        <w:t>See https://www.cdc.gov/healthyweight/assessing/bmi/childrens_bmi/about_childrens_bmi.html</w:t>
      </w:r>
    </w:p>
    <w:p w14:paraId="15C27CF7" w14:textId="77777777" w:rsidR="00D26503" w:rsidRDefault="00D26503" w:rsidP="003B1836">
      <w:pPr>
        <w:pStyle w:val="Heading3-IPR"/>
        <w:spacing w:before="240"/>
      </w:pPr>
      <w:r>
        <w:t>Final Data Check</w:t>
      </w:r>
    </w:p>
    <w:p w14:paraId="6140CA19" w14:textId="77777777" w:rsidR="0082543A" w:rsidRPr="0076187C" w:rsidRDefault="0082543A" w:rsidP="0082543A">
      <w:pPr>
        <w:pStyle w:val="BodyText-IPR"/>
      </w:pPr>
      <w:r w:rsidRPr="0076187C">
        <w:t xml:space="preserve">After the </w:t>
      </w:r>
      <w:r w:rsidR="00F03100">
        <w:t>u</w:t>
      </w:r>
      <w:r w:rsidRPr="0076187C">
        <w:t xml:space="preserve">niversal </w:t>
      </w:r>
      <w:r w:rsidR="00F03100">
        <w:t>c</w:t>
      </w:r>
      <w:r w:rsidRPr="0076187C">
        <w:t>leaning has taken place, an abbreviated set of data frequencies and crosstabs is created from each State agency’s clean data file.</w:t>
      </w:r>
      <w:r w:rsidR="00987804">
        <w:t xml:space="preserve"> </w:t>
      </w:r>
      <w:r w:rsidRPr="0076187C">
        <w:t xml:space="preserve">This output is reviewed to ensure all cleaning has occurred and composite variables </w:t>
      </w:r>
      <w:r>
        <w:t xml:space="preserve">were </w:t>
      </w:r>
      <w:r w:rsidRPr="0076187C">
        <w:t>created as intended.</w:t>
      </w:r>
      <w:r w:rsidR="00987804">
        <w:t xml:space="preserve"> </w:t>
      </w:r>
      <w:r w:rsidRPr="0076187C">
        <w:t>This review confirms that all data are within expected ranges.</w:t>
      </w:r>
      <w:r w:rsidR="00987804">
        <w:t xml:space="preserve"> </w:t>
      </w:r>
      <w:r w:rsidRPr="0076187C">
        <w:t>The data are also examined by certification category to ensure the universes are correct for each variable.</w:t>
      </w:r>
      <w:r w:rsidR="00987804">
        <w:t xml:space="preserve"> </w:t>
      </w:r>
      <w:r w:rsidRPr="0076187C">
        <w:t>This step also checks that the ranges for each variable are appropriate within each certification category.</w:t>
      </w:r>
      <w:r w:rsidR="00987804">
        <w:t xml:space="preserve"> </w:t>
      </w:r>
      <w:r w:rsidRPr="0076187C">
        <w:t>Variables in the SDS are checked to ensure that at least 5 percent of participants who should report that data item are represented in the data.</w:t>
      </w:r>
      <w:r w:rsidR="00987804">
        <w:t xml:space="preserve"> </w:t>
      </w:r>
      <w:r w:rsidRPr="0076187C">
        <w:t>The analyst use</w:t>
      </w:r>
      <w:r w:rsidR="006129C2">
        <w:t>s</w:t>
      </w:r>
      <w:r w:rsidRPr="0076187C">
        <w:t xml:space="preserve"> a checklist to ensure the data can be considered final.</w:t>
      </w:r>
      <w:r w:rsidR="00987804">
        <w:t xml:space="preserve"> </w:t>
      </w:r>
      <w:r w:rsidRPr="0076187C">
        <w:t>This</w:t>
      </w:r>
      <w:r w:rsidR="00F002E2">
        <w:t xml:space="preserve"> checklist</w:t>
      </w:r>
      <w:r w:rsidRPr="0076187C">
        <w:t xml:space="preserve"> is provided in </w:t>
      </w:r>
      <w:r w:rsidR="009C1850">
        <w:t>a</w:t>
      </w:r>
      <w:r w:rsidRPr="0076187C">
        <w:t>ppendix B.</w:t>
      </w:r>
      <w:r w:rsidR="00987804">
        <w:t xml:space="preserve"> </w:t>
      </w:r>
      <w:r w:rsidRPr="0076187C">
        <w:t>After all checks have been completed, the file is considered final</w:t>
      </w:r>
      <w:r w:rsidR="00D26930">
        <w:t xml:space="preserve"> and ready for tabulations</w:t>
      </w:r>
      <w:r w:rsidRPr="0076187C">
        <w:t>.</w:t>
      </w:r>
    </w:p>
    <w:p w14:paraId="0D960E08" w14:textId="77777777" w:rsidR="0082543A" w:rsidRDefault="0082543A" w:rsidP="0082543A">
      <w:pPr>
        <w:pStyle w:val="Heading2-IPR"/>
      </w:pPr>
      <w:bookmarkStart w:id="26" w:name="_Toc431219250"/>
      <w:bookmarkStart w:id="27" w:name="_Toc17890614"/>
      <w:r>
        <w:t xml:space="preserve">Phase </w:t>
      </w:r>
      <w:r w:rsidR="00F12B0F">
        <w:t>IV</w:t>
      </w:r>
      <w:r>
        <w:t>: File Creation</w:t>
      </w:r>
      <w:bookmarkEnd w:id="26"/>
      <w:bookmarkEnd w:id="27"/>
    </w:p>
    <w:p w14:paraId="50A5006D" w14:textId="77777777" w:rsidR="0082543A" w:rsidRDefault="0082543A" w:rsidP="0082543A">
      <w:pPr>
        <w:pStyle w:val="BodyText-IPR"/>
      </w:pPr>
      <w:r>
        <w:t>Once the State agency data files have been cleaned, they are used in the creation of the final data files</w:t>
      </w:r>
      <w:r w:rsidR="00A976F3">
        <w:t xml:space="preserve"> as follows:</w:t>
      </w:r>
    </w:p>
    <w:p w14:paraId="650E464A" w14:textId="77777777" w:rsidR="0082543A" w:rsidRPr="0082543A" w:rsidRDefault="00A976F3" w:rsidP="00F12B0F">
      <w:pPr>
        <w:pStyle w:val="BulletsRed-IPR"/>
      </w:pPr>
      <w:r>
        <w:t>Ninety</w:t>
      </w:r>
      <w:r w:rsidR="0082543A" w:rsidRPr="0082543A">
        <w:t xml:space="preserve"> cleaned State agency census files</w:t>
      </w:r>
    </w:p>
    <w:p w14:paraId="6FAB65EA" w14:textId="77777777" w:rsidR="003577F8" w:rsidRPr="0082543A" w:rsidRDefault="003577F8" w:rsidP="003577F8">
      <w:pPr>
        <w:pStyle w:val="BulletsRed-IPR"/>
      </w:pPr>
      <w:r>
        <w:t>Combined census file of all WIC participants with appended geographic variables (see section E of this chapter for more information on geographic variables)</w:t>
      </w:r>
    </w:p>
    <w:p w14:paraId="1D71A477" w14:textId="77777777" w:rsidR="0082543A" w:rsidRPr="0082543A" w:rsidRDefault="0082543A" w:rsidP="00F12B0F">
      <w:pPr>
        <w:pStyle w:val="BulletsRed-IPR"/>
      </w:pPr>
      <w:r w:rsidRPr="0082543A">
        <w:t>Nationally representative sample files (FNS internal file and public use file)</w:t>
      </w:r>
    </w:p>
    <w:p w14:paraId="2BBF36C8" w14:textId="77777777" w:rsidR="0082543A" w:rsidRPr="0082543A" w:rsidRDefault="0082543A" w:rsidP="00F12B0F">
      <w:pPr>
        <w:pStyle w:val="BulletsRed-IPR"/>
      </w:pPr>
      <w:r w:rsidRPr="0082543A">
        <w:t>Race/</w:t>
      </w:r>
      <w:r w:rsidR="00A976F3">
        <w:t>e</w:t>
      </w:r>
      <w:r w:rsidRPr="0082543A">
        <w:t>thnicity dataset</w:t>
      </w:r>
    </w:p>
    <w:p w14:paraId="61A5706B" w14:textId="77777777" w:rsidR="0082543A" w:rsidRDefault="0082543A" w:rsidP="00F12B0F">
      <w:pPr>
        <w:pStyle w:val="BulletsRed-IPR"/>
        <w:spacing w:after="240"/>
      </w:pPr>
      <w:r w:rsidRPr="0082543A">
        <w:t xml:space="preserve">Food </w:t>
      </w:r>
      <w:r w:rsidR="00B25056">
        <w:t>p</w:t>
      </w:r>
      <w:r w:rsidRPr="0082543A">
        <w:t>ackage data file</w:t>
      </w:r>
    </w:p>
    <w:p w14:paraId="22D6A9F1" w14:textId="77777777" w:rsidR="0082543A" w:rsidRDefault="0082543A" w:rsidP="0082543A">
      <w:pPr>
        <w:pStyle w:val="BodyText-IPR"/>
      </w:pPr>
      <w:r>
        <w:t xml:space="preserve">The individual State agency census </w:t>
      </w:r>
      <w:r w:rsidR="003577F8">
        <w:t xml:space="preserve">files, the combined census file, and the nationally representative sample files contain </w:t>
      </w:r>
      <w:r w:rsidR="003577F8" w:rsidRPr="00BF34E0">
        <w:rPr>
          <w:color w:val="000000" w:themeColor="text1"/>
        </w:rPr>
        <w:t>participant-level data.</w:t>
      </w:r>
      <w:r w:rsidR="003577F8">
        <w:rPr>
          <w:color w:val="000000" w:themeColor="text1"/>
        </w:rPr>
        <w:t xml:space="preserve"> </w:t>
      </w:r>
      <w:r w:rsidR="003577F8" w:rsidRPr="00BF34E0">
        <w:rPr>
          <w:color w:val="000000" w:themeColor="text1"/>
        </w:rPr>
        <w:t>Table</w:t>
      </w:r>
      <w:r w:rsidR="003577F8">
        <w:rPr>
          <w:color w:val="000000" w:themeColor="text1"/>
        </w:rPr>
        <w:t xml:space="preserve"> 3</w:t>
      </w:r>
      <w:r w:rsidR="003577F8" w:rsidRPr="00BF34E0">
        <w:rPr>
          <w:color w:val="000000" w:themeColor="text1"/>
        </w:rPr>
        <w:t xml:space="preserve">.7 lists the variables included in the </w:t>
      </w:r>
      <w:r w:rsidR="003577F8">
        <w:rPr>
          <w:color w:val="000000" w:themeColor="text1"/>
        </w:rPr>
        <w:t xml:space="preserve">national sample </w:t>
      </w:r>
      <w:r w:rsidR="003577F8" w:rsidRPr="00BF34E0">
        <w:rPr>
          <w:color w:val="000000" w:themeColor="text1"/>
        </w:rPr>
        <w:t>public use file.</w:t>
      </w:r>
      <w:r w:rsidR="003577F8">
        <w:rPr>
          <w:color w:val="000000" w:themeColor="text1"/>
        </w:rPr>
        <w:t xml:space="preserve"> </w:t>
      </w:r>
      <w:r w:rsidR="003577F8" w:rsidRPr="00BF34E0">
        <w:rPr>
          <w:color w:val="000000" w:themeColor="text1"/>
        </w:rPr>
        <w:t>The Race/</w:t>
      </w:r>
      <w:r w:rsidR="003577F8">
        <w:rPr>
          <w:color w:val="000000" w:themeColor="text1"/>
        </w:rPr>
        <w:t>e</w:t>
      </w:r>
      <w:r w:rsidR="003577F8" w:rsidRPr="00BF34E0">
        <w:rPr>
          <w:color w:val="000000" w:themeColor="text1"/>
        </w:rPr>
        <w:t xml:space="preserve">thnicity dataset </w:t>
      </w:r>
      <w:r w:rsidR="003577F8">
        <w:rPr>
          <w:color w:val="000000" w:themeColor="text1"/>
        </w:rPr>
        <w:t xml:space="preserve">contains data on the race and ethnicity of participants within each local agency, State agency, and region; </w:t>
      </w:r>
      <w:r w:rsidR="003577F8" w:rsidRPr="00BF34E0">
        <w:rPr>
          <w:color w:val="000000" w:themeColor="text1"/>
        </w:rPr>
        <w:t xml:space="preserve">three </w:t>
      </w:r>
      <w:r w:rsidR="003577F8">
        <w:rPr>
          <w:color w:val="000000" w:themeColor="text1"/>
        </w:rPr>
        <w:t xml:space="preserve">accompanying </w:t>
      </w:r>
      <w:r w:rsidR="003577F8" w:rsidRPr="00BF34E0">
        <w:rPr>
          <w:color w:val="000000" w:themeColor="text1"/>
        </w:rPr>
        <w:t xml:space="preserve">worksheets </w:t>
      </w:r>
      <w:r w:rsidR="003577F8">
        <w:rPr>
          <w:color w:val="000000" w:themeColor="text1"/>
        </w:rPr>
        <w:t>summarize this data</w:t>
      </w:r>
      <w:r w:rsidR="003577F8" w:rsidRPr="00BF34E0">
        <w:rPr>
          <w:color w:val="000000" w:themeColor="text1"/>
        </w:rPr>
        <w:t xml:space="preserve">. </w:t>
      </w:r>
      <w:r w:rsidR="003577F8">
        <w:t>The food package file is described in chapter 4.</w:t>
      </w:r>
    </w:p>
    <w:p w14:paraId="204239B3" w14:textId="77777777" w:rsidR="0082543A" w:rsidRPr="00BB1A11" w:rsidRDefault="0082543A" w:rsidP="00BB1A11">
      <w:pPr>
        <w:pStyle w:val="TableTitle-IPR"/>
      </w:pPr>
      <w:bookmarkStart w:id="28" w:name="_Toc17890632"/>
      <w:r w:rsidRPr="00BB1A11">
        <w:t xml:space="preserve">Table </w:t>
      </w:r>
      <w:r w:rsidR="00BB1A11" w:rsidRPr="00BB1A11">
        <w:t>3</w:t>
      </w:r>
      <w:r w:rsidRPr="00BB1A11">
        <w:t>.7. WIC PC201</w:t>
      </w:r>
      <w:r w:rsidR="00482DC2">
        <w:t>8</w:t>
      </w:r>
      <w:r w:rsidRPr="00BB1A11">
        <w:t xml:space="preserve"> Participant Characteristics File Variables</w:t>
      </w:r>
      <w:bookmarkEnd w:id="28"/>
    </w:p>
    <w:tbl>
      <w:tblPr>
        <w:tblStyle w:val="InsightTable"/>
        <w:tblW w:w="4925" w:type="pct"/>
        <w:tblInd w:w="58" w:type="dxa"/>
        <w:tblCellMar>
          <w:left w:w="58" w:type="dxa"/>
          <w:right w:w="58" w:type="dxa"/>
        </w:tblCellMar>
        <w:tblLook w:val="04A0" w:firstRow="1" w:lastRow="0" w:firstColumn="1" w:lastColumn="0" w:noHBand="0" w:noVBand="1"/>
      </w:tblPr>
      <w:tblGrid>
        <w:gridCol w:w="1985"/>
        <w:gridCol w:w="5936"/>
        <w:gridCol w:w="1413"/>
      </w:tblGrid>
      <w:tr w:rsidR="0082543A" w:rsidRPr="00F82BE1" w14:paraId="4B48747E" w14:textId="77777777" w:rsidTr="001830A8">
        <w:trPr>
          <w:cnfStyle w:val="100000000000" w:firstRow="1" w:lastRow="0" w:firstColumn="0" w:lastColumn="0" w:oddVBand="0" w:evenVBand="0" w:oddHBand="0" w:evenHBand="0" w:firstRowFirstColumn="0" w:firstRowLastColumn="0" w:lastRowFirstColumn="0" w:lastRowLastColumn="0"/>
          <w:cantSplit/>
          <w:trHeight w:val="360"/>
          <w:tblHeader/>
        </w:trPr>
        <w:tc>
          <w:tcPr>
            <w:tcW w:w="1063" w:type="pct"/>
            <w:tcBorders>
              <w:top w:val="single" w:sz="8" w:space="0" w:color="B12732"/>
              <w:bottom w:val="single" w:sz="8" w:space="0" w:color="B12732"/>
            </w:tcBorders>
          </w:tcPr>
          <w:p w14:paraId="27AC55E1" w14:textId="77777777" w:rsidR="0082543A" w:rsidRPr="00F82BE1" w:rsidRDefault="0082543A" w:rsidP="003B1836">
            <w:pPr>
              <w:pStyle w:val="TableHeaderRow-IPR"/>
              <w:rPr>
                <w:b w:val="0"/>
                <w:sz w:val="18"/>
              </w:rPr>
            </w:pPr>
            <w:r w:rsidRPr="00F82BE1">
              <w:rPr>
                <w:sz w:val="18"/>
              </w:rPr>
              <w:t>Variable Name</w:t>
            </w:r>
          </w:p>
        </w:tc>
        <w:tc>
          <w:tcPr>
            <w:tcW w:w="3180" w:type="pct"/>
            <w:tcBorders>
              <w:top w:val="single" w:sz="8" w:space="0" w:color="B12732"/>
              <w:bottom w:val="single" w:sz="8" w:space="0" w:color="B12732"/>
            </w:tcBorders>
          </w:tcPr>
          <w:p w14:paraId="19676804" w14:textId="77777777" w:rsidR="0082543A" w:rsidRPr="00F82BE1" w:rsidRDefault="0082543A" w:rsidP="003B1836">
            <w:pPr>
              <w:pStyle w:val="TableHeaderRow-IPR"/>
              <w:rPr>
                <w:sz w:val="18"/>
              </w:rPr>
            </w:pPr>
            <w:r w:rsidRPr="00F82BE1">
              <w:rPr>
                <w:sz w:val="18"/>
              </w:rPr>
              <w:t>Description</w:t>
            </w:r>
          </w:p>
        </w:tc>
        <w:tc>
          <w:tcPr>
            <w:tcW w:w="757" w:type="pct"/>
            <w:tcBorders>
              <w:top w:val="single" w:sz="8" w:space="0" w:color="B12732"/>
              <w:bottom w:val="single" w:sz="8" w:space="0" w:color="B12732"/>
            </w:tcBorders>
          </w:tcPr>
          <w:p w14:paraId="2F0E1BAC" w14:textId="77777777" w:rsidR="0082543A" w:rsidRPr="00F82BE1" w:rsidRDefault="0082543A" w:rsidP="003B1836">
            <w:pPr>
              <w:pStyle w:val="TableHeaderRow-IPR"/>
              <w:rPr>
                <w:sz w:val="18"/>
              </w:rPr>
            </w:pPr>
            <w:r w:rsidRPr="00F82BE1">
              <w:rPr>
                <w:sz w:val="18"/>
              </w:rPr>
              <w:t>Variable Type</w:t>
            </w:r>
          </w:p>
        </w:tc>
      </w:tr>
      <w:tr w:rsidR="00267C26" w:rsidRPr="00514419" w14:paraId="607BA2EB" w14:textId="77777777" w:rsidTr="001830A8">
        <w:trPr>
          <w:cantSplit/>
          <w:trHeight w:val="288"/>
        </w:trPr>
        <w:tc>
          <w:tcPr>
            <w:tcW w:w="1063" w:type="pct"/>
            <w:tcBorders>
              <w:top w:val="single" w:sz="8" w:space="0" w:color="B12732"/>
            </w:tcBorders>
            <w:vAlign w:val="top"/>
          </w:tcPr>
          <w:p w14:paraId="35A9EBE7" w14:textId="77777777" w:rsidR="00267C26" w:rsidRPr="0076187C" w:rsidRDefault="00267C26" w:rsidP="000B09A4">
            <w:pPr>
              <w:pStyle w:val="TableText-IPR"/>
              <w:spacing w:before="20" w:after="20"/>
            </w:pPr>
            <w:r w:rsidRPr="00646ADC">
              <w:t>STATE</w:t>
            </w:r>
          </w:p>
        </w:tc>
        <w:tc>
          <w:tcPr>
            <w:tcW w:w="3180" w:type="pct"/>
            <w:tcBorders>
              <w:top w:val="single" w:sz="8" w:space="0" w:color="B12732"/>
            </w:tcBorders>
            <w:vAlign w:val="top"/>
          </w:tcPr>
          <w:p w14:paraId="52CBC67F" w14:textId="77777777" w:rsidR="00267C26" w:rsidRPr="0076187C" w:rsidRDefault="00267C26" w:rsidP="000B09A4">
            <w:pPr>
              <w:pStyle w:val="TableText-IPR"/>
              <w:spacing w:before="20" w:after="20"/>
            </w:pPr>
            <w:r w:rsidRPr="00FE6F11">
              <w:t>State</w:t>
            </w:r>
            <w:r w:rsidR="00A5113A">
              <w:t xml:space="preserve"> agency</w:t>
            </w:r>
          </w:p>
        </w:tc>
        <w:tc>
          <w:tcPr>
            <w:tcW w:w="757" w:type="pct"/>
            <w:tcBorders>
              <w:top w:val="single" w:sz="8" w:space="0" w:color="B12732"/>
            </w:tcBorders>
          </w:tcPr>
          <w:p w14:paraId="6E8ADE36" w14:textId="77777777" w:rsidR="00267C26" w:rsidRPr="0076187C" w:rsidRDefault="00267C26" w:rsidP="000B09A4">
            <w:pPr>
              <w:pStyle w:val="TableText-IPR"/>
              <w:spacing w:before="20" w:after="20"/>
            </w:pPr>
            <w:r>
              <w:t>MDS</w:t>
            </w:r>
          </w:p>
        </w:tc>
      </w:tr>
      <w:tr w:rsidR="00B62527" w:rsidRPr="00514419" w14:paraId="366BD6AB" w14:textId="77777777" w:rsidTr="001830A8">
        <w:trPr>
          <w:cantSplit/>
          <w:trHeight w:val="288"/>
        </w:trPr>
        <w:tc>
          <w:tcPr>
            <w:tcW w:w="1063" w:type="pct"/>
            <w:vAlign w:val="top"/>
          </w:tcPr>
          <w:p w14:paraId="02260165" w14:textId="77777777" w:rsidR="00B62527" w:rsidRPr="0076187C" w:rsidRDefault="00B62527" w:rsidP="000B09A4">
            <w:pPr>
              <w:pStyle w:val="TableText-IPR"/>
              <w:spacing w:before="20" w:after="20"/>
            </w:pPr>
            <w:r w:rsidRPr="00646ADC">
              <w:t>STATE_NAME</w:t>
            </w:r>
          </w:p>
        </w:tc>
        <w:tc>
          <w:tcPr>
            <w:tcW w:w="3180" w:type="pct"/>
            <w:vAlign w:val="top"/>
          </w:tcPr>
          <w:p w14:paraId="07102203" w14:textId="77777777" w:rsidR="00B62527" w:rsidRPr="0076187C" w:rsidRDefault="00B62527" w:rsidP="000B09A4">
            <w:pPr>
              <w:pStyle w:val="TableText-IPR"/>
              <w:spacing w:before="20" w:after="20"/>
            </w:pPr>
            <w:r>
              <w:t xml:space="preserve">State </w:t>
            </w:r>
            <w:r w:rsidR="00A5113A">
              <w:t xml:space="preserve">agency </w:t>
            </w:r>
            <w:r>
              <w:t>n</w:t>
            </w:r>
            <w:r w:rsidRPr="00FE6F11">
              <w:t>ame</w:t>
            </w:r>
          </w:p>
        </w:tc>
        <w:tc>
          <w:tcPr>
            <w:tcW w:w="757" w:type="pct"/>
          </w:tcPr>
          <w:p w14:paraId="10F587EA" w14:textId="77777777" w:rsidR="00B62527" w:rsidRPr="0076187C" w:rsidRDefault="00B62527" w:rsidP="000B09A4">
            <w:pPr>
              <w:pStyle w:val="TableText-IPR"/>
              <w:spacing w:before="20" w:after="20"/>
            </w:pPr>
            <w:r>
              <w:t>Derived</w:t>
            </w:r>
          </w:p>
        </w:tc>
      </w:tr>
      <w:tr w:rsidR="00267C26" w:rsidRPr="00514419" w14:paraId="5F5CFE67" w14:textId="77777777" w:rsidTr="001830A8">
        <w:trPr>
          <w:cantSplit/>
          <w:trHeight w:val="288"/>
        </w:trPr>
        <w:tc>
          <w:tcPr>
            <w:tcW w:w="1063" w:type="pct"/>
          </w:tcPr>
          <w:p w14:paraId="62173154" w14:textId="77777777" w:rsidR="00267C26" w:rsidRPr="0076187C" w:rsidRDefault="00267C26" w:rsidP="000B09A4">
            <w:pPr>
              <w:pStyle w:val="TableText-IPR"/>
              <w:spacing w:before="20" w:after="20"/>
            </w:pPr>
            <w:r w:rsidRPr="0076187C">
              <w:t>REGION</w:t>
            </w:r>
          </w:p>
        </w:tc>
        <w:tc>
          <w:tcPr>
            <w:tcW w:w="3180" w:type="pct"/>
          </w:tcPr>
          <w:p w14:paraId="2ECC4586" w14:textId="77777777" w:rsidR="00267C26" w:rsidRPr="0076187C" w:rsidRDefault="00267C26" w:rsidP="000B09A4">
            <w:pPr>
              <w:pStyle w:val="TableText-IPR"/>
              <w:spacing w:before="20" w:after="20"/>
            </w:pPr>
            <w:r w:rsidRPr="0076187C">
              <w:t>FNS region</w:t>
            </w:r>
          </w:p>
        </w:tc>
        <w:tc>
          <w:tcPr>
            <w:tcW w:w="757" w:type="pct"/>
          </w:tcPr>
          <w:p w14:paraId="6D93EFA2" w14:textId="77777777" w:rsidR="00267C26" w:rsidRPr="0076187C" w:rsidRDefault="00267C26" w:rsidP="000B09A4">
            <w:pPr>
              <w:pStyle w:val="TableText-IPR"/>
              <w:spacing w:before="20" w:after="20"/>
            </w:pPr>
            <w:r w:rsidRPr="0076187C">
              <w:t>Derived</w:t>
            </w:r>
          </w:p>
        </w:tc>
      </w:tr>
      <w:tr w:rsidR="00B62527" w:rsidRPr="00514419" w14:paraId="02546761" w14:textId="77777777" w:rsidTr="001830A8">
        <w:trPr>
          <w:cantSplit/>
          <w:trHeight w:val="288"/>
        </w:trPr>
        <w:tc>
          <w:tcPr>
            <w:tcW w:w="1063" w:type="pct"/>
          </w:tcPr>
          <w:p w14:paraId="0D98ACA2" w14:textId="77777777" w:rsidR="00B62527" w:rsidRPr="0076187C" w:rsidRDefault="00B62527" w:rsidP="000B09A4">
            <w:pPr>
              <w:pStyle w:val="TableText-IPR"/>
              <w:spacing w:before="20" w:after="20"/>
            </w:pPr>
            <w:r>
              <w:t>LOCAL_NAME</w:t>
            </w:r>
          </w:p>
        </w:tc>
        <w:tc>
          <w:tcPr>
            <w:tcW w:w="3180" w:type="pct"/>
          </w:tcPr>
          <w:p w14:paraId="352375F4" w14:textId="77777777" w:rsidR="00B62527" w:rsidRPr="0076187C" w:rsidRDefault="00B62527" w:rsidP="00977DDB">
            <w:pPr>
              <w:pStyle w:val="TableText-IPR"/>
              <w:spacing w:before="20" w:after="20"/>
            </w:pPr>
            <w:r>
              <w:t xml:space="preserve">Local </w:t>
            </w:r>
            <w:r w:rsidR="003577F8">
              <w:t>a</w:t>
            </w:r>
            <w:r>
              <w:t>gency n</w:t>
            </w:r>
            <w:r w:rsidRPr="001215AA">
              <w:t>ame</w:t>
            </w:r>
          </w:p>
        </w:tc>
        <w:tc>
          <w:tcPr>
            <w:tcW w:w="757" w:type="pct"/>
          </w:tcPr>
          <w:p w14:paraId="2C70E6D6" w14:textId="77777777" w:rsidR="00B62527" w:rsidRPr="0076187C" w:rsidRDefault="00B62527" w:rsidP="000B09A4">
            <w:pPr>
              <w:pStyle w:val="TableText-IPR"/>
              <w:spacing w:before="20" w:after="20"/>
            </w:pPr>
            <w:r>
              <w:t>Derived</w:t>
            </w:r>
          </w:p>
        </w:tc>
      </w:tr>
      <w:tr w:rsidR="00B62527" w:rsidRPr="00514419" w14:paraId="321F6DEC" w14:textId="77777777" w:rsidTr="001830A8">
        <w:trPr>
          <w:cantSplit/>
          <w:trHeight w:val="288"/>
        </w:trPr>
        <w:tc>
          <w:tcPr>
            <w:tcW w:w="1063" w:type="pct"/>
            <w:vAlign w:val="top"/>
          </w:tcPr>
          <w:p w14:paraId="7B0E9A39" w14:textId="77777777" w:rsidR="00B62527" w:rsidRPr="0076187C" w:rsidRDefault="00B62527" w:rsidP="000B09A4">
            <w:pPr>
              <w:pStyle w:val="TableText-IPR"/>
              <w:spacing w:before="20" w:after="20"/>
            </w:pPr>
            <w:r w:rsidRPr="00646ADC">
              <w:t>SITE</w:t>
            </w:r>
          </w:p>
        </w:tc>
        <w:tc>
          <w:tcPr>
            <w:tcW w:w="3180" w:type="pct"/>
            <w:vAlign w:val="top"/>
          </w:tcPr>
          <w:p w14:paraId="7A3F806E" w14:textId="77777777" w:rsidR="00B62527" w:rsidRPr="0076187C" w:rsidRDefault="00B62527" w:rsidP="000B09A4">
            <w:pPr>
              <w:pStyle w:val="TableText-IPR"/>
              <w:spacing w:before="20" w:after="20"/>
            </w:pPr>
            <w:r>
              <w:t>Site c</w:t>
            </w:r>
            <w:r w:rsidRPr="00FE6F11">
              <w:t>ode</w:t>
            </w:r>
          </w:p>
        </w:tc>
        <w:tc>
          <w:tcPr>
            <w:tcW w:w="757" w:type="pct"/>
          </w:tcPr>
          <w:p w14:paraId="712EF950" w14:textId="77777777" w:rsidR="00B62527" w:rsidRPr="0076187C" w:rsidRDefault="00B62527" w:rsidP="000B09A4">
            <w:pPr>
              <w:pStyle w:val="TableText-IPR"/>
              <w:spacing w:before="20" w:after="20"/>
            </w:pPr>
            <w:r>
              <w:t>MDS</w:t>
            </w:r>
          </w:p>
        </w:tc>
      </w:tr>
      <w:tr w:rsidR="000641D9" w:rsidRPr="00514419" w14:paraId="00557905" w14:textId="77777777" w:rsidTr="001830A8">
        <w:trPr>
          <w:cantSplit/>
          <w:trHeight w:val="288"/>
        </w:trPr>
        <w:tc>
          <w:tcPr>
            <w:tcW w:w="1063" w:type="pct"/>
          </w:tcPr>
          <w:p w14:paraId="7AC8B3F3" w14:textId="77777777" w:rsidR="000641D9" w:rsidRPr="0076187C" w:rsidRDefault="000641D9" w:rsidP="000B09A4">
            <w:pPr>
              <w:pStyle w:val="TableText-IPR"/>
              <w:spacing w:before="20" w:after="20"/>
            </w:pPr>
            <w:r>
              <w:t>ID</w:t>
            </w:r>
            <w:r w:rsidRPr="001215AA">
              <w:t>_10</w:t>
            </w:r>
          </w:p>
        </w:tc>
        <w:tc>
          <w:tcPr>
            <w:tcW w:w="3180" w:type="pct"/>
          </w:tcPr>
          <w:p w14:paraId="00AC5A7B" w14:textId="77777777" w:rsidR="000641D9" w:rsidRPr="0076187C" w:rsidRDefault="007D7829" w:rsidP="007D7829">
            <w:pPr>
              <w:pStyle w:val="TableText-IPR"/>
              <w:spacing w:before="20" w:after="20"/>
            </w:pPr>
            <w:r>
              <w:t>Ten</w:t>
            </w:r>
            <w:r w:rsidR="000641D9" w:rsidRPr="001215AA">
              <w:t>-digit local agency identifier</w:t>
            </w:r>
          </w:p>
        </w:tc>
        <w:tc>
          <w:tcPr>
            <w:tcW w:w="757" w:type="pct"/>
          </w:tcPr>
          <w:p w14:paraId="6F17D50E" w14:textId="77777777" w:rsidR="000641D9" w:rsidRPr="0076187C" w:rsidRDefault="000641D9" w:rsidP="000B09A4">
            <w:pPr>
              <w:pStyle w:val="TableText-IPR"/>
              <w:spacing w:before="20" w:after="20"/>
            </w:pPr>
            <w:r>
              <w:t>Derived</w:t>
            </w:r>
          </w:p>
        </w:tc>
      </w:tr>
      <w:tr w:rsidR="00B62527" w:rsidRPr="00514419" w14:paraId="35F2C43C" w14:textId="77777777" w:rsidTr="001830A8">
        <w:trPr>
          <w:cantSplit/>
          <w:trHeight w:val="288"/>
        </w:trPr>
        <w:tc>
          <w:tcPr>
            <w:tcW w:w="1063" w:type="pct"/>
          </w:tcPr>
          <w:p w14:paraId="6A10684A" w14:textId="77777777" w:rsidR="00B62527" w:rsidRPr="0076187C" w:rsidRDefault="00B62527" w:rsidP="000B09A4">
            <w:pPr>
              <w:pStyle w:val="TableText-IPR"/>
              <w:spacing w:before="20" w:after="20"/>
            </w:pPr>
            <w:r>
              <w:t>ID</w:t>
            </w:r>
          </w:p>
        </w:tc>
        <w:tc>
          <w:tcPr>
            <w:tcW w:w="3180" w:type="pct"/>
          </w:tcPr>
          <w:p w14:paraId="127DD6EC" w14:textId="77777777" w:rsidR="00B62527" w:rsidRPr="0076187C" w:rsidRDefault="00B62527" w:rsidP="000B09A4">
            <w:pPr>
              <w:pStyle w:val="TableText-IPR"/>
              <w:spacing w:before="20" w:after="20"/>
            </w:pPr>
            <w:r>
              <w:t>Case ID</w:t>
            </w:r>
          </w:p>
        </w:tc>
        <w:tc>
          <w:tcPr>
            <w:tcW w:w="757" w:type="pct"/>
          </w:tcPr>
          <w:p w14:paraId="00AADD27" w14:textId="77777777" w:rsidR="00B62527" w:rsidRPr="0076187C" w:rsidRDefault="00B62527" w:rsidP="000B09A4">
            <w:pPr>
              <w:pStyle w:val="TableText-IPR"/>
              <w:spacing w:before="20" w:after="20"/>
            </w:pPr>
            <w:r>
              <w:t>MDS</w:t>
            </w:r>
          </w:p>
        </w:tc>
      </w:tr>
      <w:tr w:rsidR="00267C26" w:rsidRPr="00514419" w14:paraId="7ABF57DE" w14:textId="77777777" w:rsidTr="001830A8">
        <w:trPr>
          <w:cantSplit/>
          <w:trHeight w:val="288"/>
        </w:trPr>
        <w:tc>
          <w:tcPr>
            <w:tcW w:w="1063" w:type="pct"/>
          </w:tcPr>
          <w:p w14:paraId="3D5F0BF0" w14:textId="77777777" w:rsidR="00267C26" w:rsidRPr="0076187C" w:rsidRDefault="00267C26" w:rsidP="000B09A4">
            <w:pPr>
              <w:pStyle w:val="TableText-IPR"/>
              <w:spacing w:before="20" w:after="20"/>
            </w:pPr>
            <w:r w:rsidRPr="0076187C">
              <w:t>PARTICID</w:t>
            </w:r>
          </w:p>
        </w:tc>
        <w:tc>
          <w:tcPr>
            <w:tcW w:w="3180" w:type="pct"/>
          </w:tcPr>
          <w:p w14:paraId="0259C8D6" w14:textId="77777777" w:rsidR="00267C26" w:rsidRPr="0076187C" w:rsidRDefault="00267C26" w:rsidP="000B09A4">
            <w:pPr>
              <w:pStyle w:val="TableText-IPR"/>
              <w:spacing w:before="20" w:after="20"/>
            </w:pPr>
            <w:r w:rsidRPr="0076187C">
              <w:t>Participant identifier</w:t>
            </w:r>
          </w:p>
        </w:tc>
        <w:tc>
          <w:tcPr>
            <w:tcW w:w="757" w:type="pct"/>
          </w:tcPr>
          <w:p w14:paraId="497A7AA1" w14:textId="77777777" w:rsidR="00267C26" w:rsidRPr="0076187C" w:rsidRDefault="00267C26" w:rsidP="000B09A4">
            <w:pPr>
              <w:pStyle w:val="TableText-IPR"/>
              <w:spacing w:before="20" w:after="20"/>
            </w:pPr>
            <w:r w:rsidRPr="0076187C">
              <w:t>Created</w:t>
            </w:r>
          </w:p>
        </w:tc>
      </w:tr>
      <w:tr w:rsidR="00267C26" w:rsidRPr="00514419" w14:paraId="4243923E" w14:textId="77777777" w:rsidTr="001830A8">
        <w:trPr>
          <w:cantSplit/>
          <w:trHeight w:val="288"/>
        </w:trPr>
        <w:tc>
          <w:tcPr>
            <w:tcW w:w="1063" w:type="pct"/>
          </w:tcPr>
          <w:p w14:paraId="199AC747" w14:textId="77777777" w:rsidR="00267C26" w:rsidRPr="0076187C" w:rsidRDefault="00267C26" w:rsidP="000B09A4">
            <w:pPr>
              <w:pStyle w:val="TableText-IPR"/>
              <w:spacing w:before="20" w:after="20"/>
            </w:pPr>
            <w:r w:rsidRPr="0076187C">
              <w:t>BDATE</w:t>
            </w:r>
          </w:p>
        </w:tc>
        <w:tc>
          <w:tcPr>
            <w:tcW w:w="3180" w:type="pct"/>
          </w:tcPr>
          <w:p w14:paraId="61DBAA5C" w14:textId="77777777" w:rsidR="00267C26" w:rsidRPr="0076187C" w:rsidRDefault="00267C26" w:rsidP="000B09A4">
            <w:pPr>
              <w:pStyle w:val="TableText-IPR"/>
              <w:spacing w:before="20" w:after="20"/>
            </w:pPr>
            <w:r w:rsidRPr="0076187C">
              <w:t>Birth date</w:t>
            </w:r>
          </w:p>
        </w:tc>
        <w:tc>
          <w:tcPr>
            <w:tcW w:w="757" w:type="pct"/>
          </w:tcPr>
          <w:p w14:paraId="432374C5" w14:textId="77777777" w:rsidR="00267C26" w:rsidRPr="0076187C" w:rsidRDefault="00267C26" w:rsidP="000B09A4">
            <w:pPr>
              <w:pStyle w:val="TableText-IPR"/>
              <w:spacing w:before="20" w:after="20"/>
            </w:pPr>
            <w:r w:rsidRPr="0076187C">
              <w:t>MDS</w:t>
            </w:r>
          </w:p>
        </w:tc>
      </w:tr>
      <w:tr w:rsidR="000641D9" w:rsidRPr="00514419" w14:paraId="64B801AA" w14:textId="77777777" w:rsidTr="001830A8">
        <w:trPr>
          <w:cantSplit/>
          <w:trHeight w:val="288"/>
        </w:trPr>
        <w:tc>
          <w:tcPr>
            <w:tcW w:w="1063" w:type="pct"/>
          </w:tcPr>
          <w:p w14:paraId="354E24D9" w14:textId="77777777" w:rsidR="000641D9" w:rsidRPr="0076187C" w:rsidRDefault="000641D9" w:rsidP="000B09A4">
            <w:pPr>
              <w:pStyle w:val="TableText-IPR"/>
              <w:spacing w:before="20" w:after="20"/>
            </w:pPr>
            <w:r w:rsidRPr="0076187C">
              <w:t>A_MONTHS</w:t>
            </w:r>
          </w:p>
        </w:tc>
        <w:tc>
          <w:tcPr>
            <w:tcW w:w="3180" w:type="pct"/>
          </w:tcPr>
          <w:p w14:paraId="11E867E2" w14:textId="77777777" w:rsidR="000641D9" w:rsidRPr="0076187C" w:rsidRDefault="000641D9" w:rsidP="000B09A4">
            <w:pPr>
              <w:pStyle w:val="TableText-IPR"/>
              <w:spacing w:before="20" w:after="20"/>
            </w:pPr>
            <w:r w:rsidRPr="0076187C">
              <w:t>Infant/child age in months</w:t>
            </w:r>
          </w:p>
        </w:tc>
        <w:tc>
          <w:tcPr>
            <w:tcW w:w="757" w:type="pct"/>
          </w:tcPr>
          <w:p w14:paraId="1BE614C8" w14:textId="77777777" w:rsidR="000641D9" w:rsidRPr="0076187C" w:rsidRDefault="000641D9" w:rsidP="000B09A4">
            <w:pPr>
              <w:pStyle w:val="TableText-IPR"/>
              <w:spacing w:before="20" w:after="20"/>
            </w:pPr>
            <w:r w:rsidRPr="0076187C">
              <w:t>Derived</w:t>
            </w:r>
          </w:p>
        </w:tc>
      </w:tr>
      <w:tr w:rsidR="000641D9" w:rsidRPr="00514419" w14:paraId="3061FBCE" w14:textId="77777777" w:rsidTr="001830A8">
        <w:trPr>
          <w:cantSplit/>
          <w:trHeight w:val="288"/>
        </w:trPr>
        <w:tc>
          <w:tcPr>
            <w:tcW w:w="1063" w:type="pct"/>
          </w:tcPr>
          <w:p w14:paraId="0224BBC4" w14:textId="77777777" w:rsidR="000641D9" w:rsidRPr="0076187C" w:rsidRDefault="000641D9" w:rsidP="000B09A4">
            <w:pPr>
              <w:pStyle w:val="TableText-IPR"/>
              <w:spacing w:before="20" w:after="20"/>
            </w:pPr>
            <w:r w:rsidRPr="0076187C">
              <w:t>A_YEARS</w:t>
            </w:r>
          </w:p>
        </w:tc>
        <w:tc>
          <w:tcPr>
            <w:tcW w:w="3180" w:type="pct"/>
          </w:tcPr>
          <w:p w14:paraId="5643FBFC" w14:textId="77777777" w:rsidR="000641D9" w:rsidRPr="0076187C" w:rsidRDefault="00977DDB" w:rsidP="00977DDB">
            <w:pPr>
              <w:pStyle w:val="TableText-IPR"/>
              <w:spacing w:before="20" w:after="20"/>
            </w:pPr>
            <w:r>
              <w:t>Woman’s</w:t>
            </w:r>
            <w:r w:rsidR="000641D9" w:rsidRPr="0076187C">
              <w:t xml:space="preserve"> age in years</w:t>
            </w:r>
          </w:p>
        </w:tc>
        <w:tc>
          <w:tcPr>
            <w:tcW w:w="757" w:type="pct"/>
          </w:tcPr>
          <w:p w14:paraId="0926CBB8" w14:textId="77777777" w:rsidR="000641D9" w:rsidRPr="0076187C" w:rsidRDefault="000641D9" w:rsidP="000B09A4">
            <w:pPr>
              <w:pStyle w:val="TableText-IPR"/>
              <w:spacing w:before="20" w:after="20"/>
            </w:pPr>
            <w:r w:rsidRPr="0076187C">
              <w:t>Derived</w:t>
            </w:r>
          </w:p>
        </w:tc>
      </w:tr>
      <w:tr w:rsidR="00267C26" w:rsidRPr="00514419" w14:paraId="49F3CCC8" w14:textId="77777777" w:rsidTr="001830A8">
        <w:trPr>
          <w:cantSplit/>
          <w:trHeight w:val="288"/>
        </w:trPr>
        <w:tc>
          <w:tcPr>
            <w:tcW w:w="1063" w:type="pct"/>
            <w:vAlign w:val="top"/>
          </w:tcPr>
          <w:p w14:paraId="3A05DCE3" w14:textId="77777777" w:rsidR="00267C26" w:rsidRPr="0076187C" w:rsidRDefault="00267C26" w:rsidP="000B09A4">
            <w:pPr>
              <w:pStyle w:val="TableText-IPR"/>
              <w:spacing w:before="20" w:after="20"/>
            </w:pPr>
            <w:r w:rsidRPr="00646ADC">
              <w:t>ORIGINAL_RACE</w:t>
            </w:r>
          </w:p>
        </w:tc>
        <w:tc>
          <w:tcPr>
            <w:tcW w:w="3180" w:type="pct"/>
            <w:vAlign w:val="top"/>
          </w:tcPr>
          <w:p w14:paraId="0DF7BC25" w14:textId="77777777" w:rsidR="00267C26" w:rsidRPr="0076187C" w:rsidRDefault="00267C26" w:rsidP="000B09A4">
            <w:pPr>
              <w:pStyle w:val="TableText-IPR"/>
              <w:spacing w:before="20" w:after="20"/>
            </w:pPr>
            <w:r w:rsidRPr="00FE6F11">
              <w:t>Race as submitted</w:t>
            </w:r>
          </w:p>
        </w:tc>
        <w:tc>
          <w:tcPr>
            <w:tcW w:w="757" w:type="pct"/>
          </w:tcPr>
          <w:p w14:paraId="73F99C73" w14:textId="77777777" w:rsidR="00267C26" w:rsidRPr="0076187C" w:rsidRDefault="00267C26" w:rsidP="000B09A4">
            <w:pPr>
              <w:pStyle w:val="TableText-IPR"/>
              <w:spacing w:before="20" w:after="20"/>
            </w:pPr>
            <w:r>
              <w:t>Derived</w:t>
            </w:r>
          </w:p>
        </w:tc>
      </w:tr>
      <w:tr w:rsidR="00267C26" w:rsidRPr="00514419" w14:paraId="41994CAC" w14:textId="77777777" w:rsidTr="001830A8">
        <w:trPr>
          <w:cantSplit/>
          <w:trHeight w:val="288"/>
        </w:trPr>
        <w:tc>
          <w:tcPr>
            <w:tcW w:w="1063" w:type="pct"/>
          </w:tcPr>
          <w:p w14:paraId="2903E8CD" w14:textId="77777777" w:rsidR="00267C26" w:rsidRPr="0076187C" w:rsidRDefault="00267C26" w:rsidP="000B09A4">
            <w:pPr>
              <w:pStyle w:val="TableText-IPR"/>
              <w:spacing w:before="20" w:after="20"/>
            </w:pPr>
            <w:r w:rsidRPr="0076187C">
              <w:t>RACE5</w:t>
            </w:r>
          </w:p>
        </w:tc>
        <w:tc>
          <w:tcPr>
            <w:tcW w:w="3180" w:type="pct"/>
          </w:tcPr>
          <w:p w14:paraId="1606D9A4" w14:textId="77777777" w:rsidR="00267C26" w:rsidRPr="0076187C" w:rsidRDefault="00267C26" w:rsidP="000B09A4">
            <w:pPr>
              <w:pStyle w:val="TableText-IPR"/>
              <w:spacing w:before="20" w:after="20"/>
            </w:pPr>
            <w:r w:rsidRPr="0076187C">
              <w:t>Race recoded into pre-2006 categories</w:t>
            </w:r>
          </w:p>
        </w:tc>
        <w:tc>
          <w:tcPr>
            <w:tcW w:w="757" w:type="pct"/>
          </w:tcPr>
          <w:p w14:paraId="1FD821E7" w14:textId="77777777" w:rsidR="00267C26" w:rsidRPr="0076187C" w:rsidRDefault="00267C26" w:rsidP="000B09A4">
            <w:pPr>
              <w:pStyle w:val="TableText-IPR"/>
              <w:spacing w:before="20" w:after="20"/>
            </w:pPr>
            <w:r w:rsidRPr="0076187C">
              <w:t>Derived</w:t>
            </w:r>
          </w:p>
        </w:tc>
      </w:tr>
      <w:tr w:rsidR="00267C26" w:rsidRPr="00514419" w14:paraId="3BB498AB" w14:textId="77777777" w:rsidTr="001830A8">
        <w:trPr>
          <w:cantSplit/>
          <w:trHeight w:val="288"/>
        </w:trPr>
        <w:tc>
          <w:tcPr>
            <w:tcW w:w="1063" w:type="pct"/>
          </w:tcPr>
          <w:p w14:paraId="311F2D57" w14:textId="77777777" w:rsidR="00267C26" w:rsidRPr="0076187C" w:rsidRDefault="00267C26" w:rsidP="000B09A4">
            <w:pPr>
              <w:pStyle w:val="TableText-IPR"/>
              <w:spacing w:before="20" w:after="20"/>
            </w:pPr>
            <w:r w:rsidRPr="0076187C">
              <w:t>HISP</w:t>
            </w:r>
          </w:p>
        </w:tc>
        <w:tc>
          <w:tcPr>
            <w:tcW w:w="3180" w:type="pct"/>
          </w:tcPr>
          <w:p w14:paraId="141B27B1" w14:textId="77777777" w:rsidR="00267C26" w:rsidRPr="0076187C" w:rsidRDefault="00267C26" w:rsidP="000B09A4">
            <w:pPr>
              <w:pStyle w:val="TableText-IPR"/>
              <w:spacing w:before="20" w:after="20"/>
            </w:pPr>
            <w:r w:rsidRPr="0076187C">
              <w:t>Hispanic/Latino origin</w:t>
            </w:r>
          </w:p>
        </w:tc>
        <w:tc>
          <w:tcPr>
            <w:tcW w:w="757" w:type="pct"/>
          </w:tcPr>
          <w:p w14:paraId="70CE76E8" w14:textId="77777777" w:rsidR="00267C26" w:rsidRPr="0076187C" w:rsidRDefault="00267C26" w:rsidP="000B09A4">
            <w:pPr>
              <w:pStyle w:val="TableText-IPR"/>
              <w:spacing w:before="20" w:after="20"/>
            </w:pPr>
            <w:r w:rsidRPr="0076187C">
              <w:t>Derived</w:t>
            </w:r>
          </w:p>
        </w:tc>
      </w:tr>
      <w:tr w:rsidR="00267C26" w:rsidRPr="00514419" w14:paraId="555EA498" w14:textId="77777777" w:rsidTr="001830A8">
        <w:trPr>
          <w:cantSplit/>
          <w:trHeight w:val="288"/>
        </w:trPr>
        <w:tc>
          <w:tcPr>
            <w:tcW w:w="1063" w:type="pct"/>
          </w:tcPr>
          <w:p w14:paraId="1A51B1AA" w14:textId="77777777" w:rsidR="00267C26" w:rsidRPr="0076187C" w:rsidRDefault="00267C26" w:rsidP="000B09A4">
            <w:pPr>
              <w:pStyle w:val="TableText-IPR"/>
              <w:spacing w:before="20" w:after="20"/>
            </w:pPr>
            <w:r w:rsidRPr="0076187C">
              <w:t>INDIAN</w:t>
            </w:r>
          </w:p>
        </w:tc>
        <w:tc>
          <w:tcPr>
            <w:tcW w:w="3180" w:type="pct"/>
          </w:tcPr>
          <w:p w14:paraId="4B197C8E" w14:textId="77777777" w:rsidR="00267C26" w:rsidRPr="0076187C" w:rsidRDefault="00267C26" w:rsidP="000B09A4">
            <w:pPr>
              <w:pStyle w:val="TableText-IPR"/>
              <w:spacing w:before="20" w:after="20"/>
            </w:pPr>
            <w:r w:rsidRPr="0076187C">
              <w:t>American Indian/Alaska Native</w:t>
            </w:r>
          </w:p>
        </w:tc>
        <w:tc>
          <w:tcPr>
            <w:tcW w:w="757" w:type="pct"/>
          </w:tcPr>
          <w:p w14:paraId="2BCC3D76" w14:textId="77777777" w:rsidR="00267C26" w:rsidRPr="0076187C" w:rsidRDefault="00267C26" w:rsidP="000B09A4">
            <w:pPr>
              <w:pStyle w:val="TableText-IPR"/>
              <w:spacing w:before="20" w:after="20"/>
            </w:pPr>
            <w:r w:rsidRPr="0076187C">
              <w:t>Derived</w:t>
            </w:r>
          </w:p>
        </w:tc>
      </w:tr>
      <w:tr w:rsidR="00267C26" w:rsidRPr="00514419" w14:paraId="6D4FFCE5" w14:textId="77777777" w:rsidTr="001830A8">
        <w:trPr>
          <w:cantSplit/>
          <w:trHeight w:val="288"/>
        </w:trPr>
        <w:tc>
          <w:tcPr>
            <w:tcW w:w="1063" w:type="pct"/>
          </w:tcPr>
          <w:p w14:paraId="2ADD350F" w14:textId="77777777" w:rsidR="00267C26" w:rsidRPr="0076187C" w:rsidRDefault="00267C26" w:rsidP="000B09A4">
            <w:pPr>
              <w:pStyle w:val="TableText-IPR"/>
              <w:spacing w:before="20" w:after="20"/>
            </w:pPr>
            <w:r w:rsidRPr="0076187C">
              <w:t>ASIAN</w:t>
            </w:r>
          </w:p>
        </w:tc>
        <w:tc>
          <w:tcPr>
            <w:tcW w:w="3180" w:type="pct"/>
          </w:tcPr>
          <w:p w14:paraId="03495220" w14:textId="77777777" w:rsidR="00267C26" w:rsidRPr="0076187C" w:rsidRDefault="00267C26" w:rsidP="000B09A4">
            <w:pPr>
              <w:pStyle w:val="TableText-IPR"/>
              <w:spacing w:before="20" w:after="20"/>
            </w:pPr>
            <w:r w:rsidRPr="0076187C">
              <w:t>Asian</w:t>
            </w:r>
          </w:p>
        </w:tc>
        <w:tc>
          <w:tcPr>
            <w:tcW w:w="757" w:type="pct"/>
          </w:tcPr>
          <w:p w14:paraId="2EE048A7" w14:textId="77777777" w:rsidR="00267C26" w:rsidRPr="0076187C" w:rsidRDefault="00267C26" w:rsidP="000B09A4">
            <w:pPr>
              <w:pStyle w:val="TableText-IPR"/>
              <w:spacing w:before="20" w:after="20"/>
            </w:pPr>
            <w:r w:rsidRPr="0076187C">
              <w:t>Derived</w:t>
            </w:r>
          </w:p>
        </w:tc>
      </w:tr>
      <w:tr w:rsidR="00267C26" w:rsidRPr="00514419" w14:paraId="61062AAA" w14:textId="77777777" w:rsidTr="001830A8">
        <w:trPr>
          <w:cantSplit/>
          <w:trHeight w:val="288"/>
        </w:trPr>
        <w:tc>
          <w:tcPr>
            <w:tcW w:w="1063" w:type="pct"/>
          </w:tcPr>
          <w:p w14:paraId="30A5BFF3" w14:textId="77777777" w:rsidR="00267C26" w:rsidRPr="0076187C" w:rsidRDefault="00267C26" w:rsidP="000B09A4">
            <w:pPr>
              <w:pStyle w:val="TableText-IPR"/>
              <w:spacing w:before="20" w:after="20"/>
            </w:pPr>
            <w:r w:rsidRPr="0076187C">
              <w:t>BLACK</w:t>
            </w:r>
          </w:p>
        </w:tc>
        <w:tc>
          <w:tcPr>
            <w:tcW w:w="3180" w:type="pct"/>
          </w:tcPr>
          <w:p w14:paraId="61C19056" w14:textId="77777777" w:rsidR="00267C26" w:rsidRPr="0076187C" w:rsidRDefault="00267C26" w:rsidP="000B09A4">
            <w:pPr>
              <w:pStyle w:val="TableText-IPR"/>
              <w:spacing w:before="20" w:after="20"/>
            </w:pPr>
            <w:r w:rsidRPr="0076187C">
              <w:t>Black/African-American</w:t>
            </w:r>
          </w:p>
        </w:tc>
        <w:tc>
          <w:tcPr>
            <w:tcW w:w="757" w:type="pct"/>
          </w:tcPr>
          <w:p w14:paraId="59CB22E2" w14:textId="77777777" w:rsidR="00267C26" w:rsidRPr="0076187C" w:rsidRDefault="00267C26" w:rsidP="000B09A4">
            <w:pPr>
              <w:pStyle w:val="TableText-IPR"/>
              <w:spacing w:before="20" w:after="20"/>
            </w:pPr>
            <w:r w:rsidRPr="0076187C">
              <w:t>Derived</w:t>
            </w:r>
          </w:p>
        </w:tc>
      </w:tr>
      <w:tr w:rsidR="00267C26" w:rsidRPr="00514419" w14:paraId="21768B39" w14:textId="77777777" w:rsidTr="001830A8">
        <w:trPr>
          <w:cantSplit/>
          <w:trHeight w:val="288"/>
        </w:trPr>
        <w:tc>
          <w:tcPr>
            <w:tcW w:w="1063" w:type="pct"/>
          </w:tcPr>
          <w:p w14:paraId="449FB18C" w14:textId="77777777" w:rsidR="00267C26" w:rsidRPr="0076187C" w:rsidRDefault="00267C26" w:rsidP="000B09A4">
            <w:pPr>
              <w:pStyle w:val="TableText-IPR"/>
              <w:spacing w:before="20" w:after="20"/>
            </w:pPr>
            <w:r w:rsidRPr="0076187C">
              <w:t>HIPI</w:t>
            </w:r>
          </w:p>
        </w:tc>
        <w:tc>
          <w:tcPr>
            <w:tcW w:w="3180" w:type="pct"/>
          </w:tcPr>
          <w:p w14:paraId="3D6B1004" w14:textId="77777777" w:rsidR="00267C26" w:rsidRPr="0076187C" w:rsidRDefault="00267C26" w:rsidP="000B09A4">
            <w:pPr>
              <w:pStyle w:val="TableText-IPR"/>
              <w:spacing w:before="20" w:after="20"/>
            </w:pPr>
            <w:r w:rsidRPr="0076187C">
              <w:t>Native Hawaiian/Pacific Islander</w:t>
            </w:r>
          </w:p>
        </w:tc>
        <w:tc>
          <w:tcPr>
            <w:tcW w:w="757" w:type="pct"/>
          </w:tcPr>
          <w:p w14:paraId="4F524038" w14:textId="77777777" w:rsidR="00267C26" w:rsidRPr="0076187C" w:rsidRDefault="00267C26" w:rsidP="000B09A4">
            <w:pPr>
              <w:pStyle w:val="TableText-IPR"/>
              <w:spacing w:before="20" w:after="20"/>
            </w:pPr>
            <w:r w:rsidRPr="0076187C">
              <w:t>Derived</w:t>
            </w:r>
          </w:p>
        </w:tc>
      </w:tr>
      <w:tr w:rsidR="00267C26" w:rsidRPr="00514419" w14:paraId="65889E46" w14:textId="77777777" w:rsidTr="001830A8">
        <w:trPr>
          <w:cantSplit/>
          <w:trHeight w:val="288"/>
        </w:trPr>
        <w:tc>
          <w:tcPr>
            <w:tcW w:w="1063" w:type="pct"/>
          </w:tcPr>
          <w:p w14:paraId="5BC7CC3E" w14:textId="77777777" w:rsidR="00267C26" w:rsidRPr="0076187C" w:rsidRDefault="00267C26" w:rsidP="000B09A4">
            <w:pPr>
              <w:pStyle w:val="TableText-IPR"/>
              <w:spacing w:before="20" w:after="20"/>
            </w:pPr>
            <w:r w:rsidRPr="0076187C">
              <w:t>WHITE</w:t>
            </w:r>
          </w:p>
        </w:tc>
        <w:tc>
          <w:tcPr>
            <w:tcW w:w="3180" w:type="pct"/>
          </w:tcPr>
          <w:p w14:paraId="1AF34BC1" w14:textId="77777777" w:rsidR="00267C26" w:rsidRPr="0076187C" w:rsidRDefault="00267C26" w:rsidP="000B09A4">
            <w:pPr>
              <w:pStyle w:val="TableText-IPR"/>
              <w:spacing w:before="20" w:after="20"/>
            </w:pPr>
            <w:r w:rsidRPr="0076187C">
              <w:t>White</w:t>
            </w:r>
          </w:p>
        </w:tc>
        <w:tc>
          <w:tcPr>
            <w:tcW w:w="757" w:type="pct"/>
          </w:tcPr>
          <w:p w14:paraId="02ADEDCE" w14:textId="77777777" w:rsidR="00267C26" w:rsidRPr="0076187C" w:rsidRDefault="00267C26" w:rsidP="000B09A4">
            <w:pPr>
              <w:pStyle w:val="TableText-IPR"/>
              <w:spacing w:before="20" w:after="20"/>
            </w:pPr>
            <w:r w:rsidRPr="0076187C">
              <w:t>Derived</w:t>
            </w:r>
          </w:p>
        </w:tc>
      </w:tr>
      <w:tr w:rsidR="00267C26" w:rsidRPr="00514419" w14:paraId="50F3F53D" w14:textId="77777777" w:rsidTr="001830A8">
        <w:trPr>
          <w:cantSplit/>
          <w:trHeight w:val="288"/>
        </w:trPr>
        <w:tc>
          <w:tcPr>
            <w:tcW w:w="1063" w:type="pct"/>
          </w:tcPr>
          <w:p w14:paraId="452CC43D" w14:textId="77777777" w:rsidR="00267C26" w:rsidRPr="0076187C" w:rsidRDefault="00267C26" w:rsidP="000B09A4">
            <w:pPr>
              <w:pStyle w:val="TableText-IPR"/>
              <w:spacing w:before="20" w:after="20"/>
            </w:pPr>
            <w:r w:rsidRPr="0076187C">
              <w:t>INDIAN_ONLY</w:t>
            </w:r>
          </w:p>
        </w:tc>
        <w:tc>
          <w:tcPr>
            <w:tcW w:w="3180" w:type="pct"/>
          </w:tcPr>
          <w:p w14:paraId="61713CB6" w14:textId="77777777" w:rsidR="00267C26" w:rsidRPr="0076187C" w:rsidRDefault="00267C26" w:rsidP="000B09A4">
            <w:pPr>
              <w:pStyle w:val="TableText-IPR"/>
              <w:spacing w:before="20" w:after="20"/>
            </w:pPr>
            <w:r w:rsidRPr="0076187C">
              <w:t>American Indian/Alaska Native only</w:t>
            </w:r>
          </w:p>
        </w:tc>
        <w:tc>
          <w:tcPr>
            <w:tcW w:w="757" w:type="pct"/>
          </w:tcPr>
          <w:p w14:paraId="5033092D" w14:textId="77777777" w:rsidR="00267C26" w:rsidRPr="0076187C" w:rsidRDefault="00267C26" w:rsidP="000B09A4">
            <w:pPr>
              <w:pStyle w:val="TableText-IPR"/>
              <w:spacing w:before="20" w:after="20"/>
            </w:pPr>
            <w:r w:rsidRPr="0076187C">
              <w:t>Derived</w:t>
            </w:r>
          </w:p>
        </w:tc>
      </w:tr>
      <w:tr w:rsidR="00267C26" w:rsidRPr="00514419" w14:paraId="63184055" w14:textId="77777777" w:rsidTr="001830A8">
        <w:trPr>
          <w:cantSplit/>
          <w:trHeight w:val="288"/>
        </w:trPr>
        <w:tc>
          <w:tcPr>
            <w:tcW w:w="1063" w:type="pct"/>
          </w:tcPr>
          <w:p w14:paraId="3A140299" w14:textId="77777777" w:rsidR="00267C26" w:rsidRPr="0076187C" w:rsidRDefault="00267C26" w:rsidP="000B09A4">
            <w:pPr>
              <w:pStyle w:val="TableText-IPR"/>
              <w:spacing w:before="20" w:after="20"/>
            </w:pPr>
            <w:r w:rsidRPr="0076187C">
              <w:t>ASIAN_ONLY</w:t>
            </w:r>
          </w:p>
        </w:tc>
        <w:tc>
          <w:tcPr>
            <w:tcW w:w="3180" w:type="pct"/>
          </w:tcPr>
          <w:p w14:paraId="2CB46E77" w14:textId="77777777" w:rsidR="00267C26" w:rsidRPr="0076187C" w:rsidRDefault="00267C26" w:rsidP="000B09A4">
            <w:pPr>
              <w:pStyle w:val="TableText-IPR"/>
              <w:spacing w:before="20" w:after="20"/>
            </w:pPr>
            <w:r w:rsidRPr="0076187C">
              <w:t>Asian only</w:t>
            </w:r>
          </w:p>
        </w:tc>
        <w:tc>
          <w:tcPr>
            <w:tcW w:w="757" w:type="pct"/>
          </w:tcPr>
          <w:p w14:paraId="20FE9EA1" w14:textId="77777777" w:rsidR="00267C26" w:rsidRPr="0076187C" w:rsidRDefault="00267C26" w:rsidP="000B09A4">
            <w:pPr>
              <w:pStyle w:val="TableText-IPR"/>
              <w:spacing w:before="20" w:after="20"/>
            </w:pPr>
            <w:r w:rsidRPr="0076187C">
              <w:t>Derived</w:t>
            </w:r>
          </w:p>
        </w:tc>
      </w:tr>
      <w:tr w:rsidR="00267C26" w:rsidRPr="00514419" w14:paraId="5C3584B7" w14:textId="77777777" w:rsidTr="001830A8">
        <w:trPr>
          <w:cantSplit/>
          <w:trHeight w:val="288"/>
        </w:trPr>
        <w:tc>
          <w:tcPr>
            <w:tcW w:w="1063" w:type="pct"/>
          </w:tcPr>
          <w:p w14:paraId="3468DF69" w14:textId="77777777" w:rsidR="00267C26" w:rsidRPr="0076187C" w:rsidRDefault="00267C26" w:rsidP="000B09A4">
            <w:pPr>
              <w:pStyle w:val="TableText-IPR"/>
              <w:spacing w:before="20" w:after="20"/>
            </w:pPr>
            <w:r w:rsidRPr="0076187C">
              <w:t>BLACK_ONLY</w:t>
            </w:r>
          </w:p>
        </w:tc>
        <w:tc>
          <w:tcPr>
            <w:tcW w:w="3180" w:type="pct"/>
          </w:tcPr>
          <w:p w14:paraId="364F9384" w14:textId="77777777" w:rsidR="00267C26" w:rsidRPr="0076187C" w:rsidRDefault="00267C26" w:rsidP="000B09A4">
            <w:pPr>
              <w:pStyle w:val="TableText-IPR"/>
              <w:spacing w:before="20" w:after="20"/>
            </w:pPr>
            <w:r w:rsidRPr="0076187C">
              <w:t>Black only</w:t>
            </w:r>
          </w:p>
        </w:tc>
        <w:tc>
          <w:tcPr>
            <w:tcW w:w="757" w:type="pct"/>
          </w:tcPr>
          <w:p w14:paraId="25DAF6A9" w14:textId="77777777" w:rsidR="00267C26" w:rsidRPr="0076187C" w:rsidRDefault="00267C26" w:rsidP="000B09A4">
            <w:pPr>
              <w:pStyle w:val="TableText-IPR"/>
              <w:spacing w:before="20" w:after="20"/>
            </w:pPr>
            <w:r w:rsidRPr="0076187C">
              <w:t>Derived</w:t>
            </w:r>
          </w:p>
        </w:tc>
      </w:tr>
      <w:tr w:rsidR="00267C26" w:rsidRPr="00514419" w14:paraId="57E6ED94" w14:textId="77777777" w:rsidTr="001830A8">
        <w:trPr>
          <w:cantSplit/>
          <w:trHeight w:val="288"/>
        </w:trPr>
        <w:tc>
          <w:tcPr>
            <w:tcW w:w="1063" w:type="pct"/>
          </w:tcPr>
          <w:p w14:paraId="0C3139B9" w14:textId="77777777" w:rsidR="00267C26" w:rsidRPr="0076187C" w:rsidRDefault="00267C26" w:rsidP="000B09A4">
            <w:pPr>
              <w:pStyle w:val="TableText-IPR"/>
              <w:spacing w:before="20" w:after="20"/>
            </w:pPr>
            <w:r w:rsidRPr="0076187C">
              <w:t>HIPI_ONLY</w:t>
            </w:r>
          </w:p>
        </w:tc>
        <w:tc>
          <w:tcPr>
            <w:tcW w:w="3180" w:type="pct"/>
          </w:tcPr>
          <w:p w14:paraId="57802E7F" w14:textId="77777777" w:rsidR="00267C26" w:rsidRPr="0076187C" w:rsidRDefault="00267C26" w:rsidP="000B09A4">
            <w:pPr>
              <w:pStyle w:val="TableText-IPR"/>
              <w:spacing w:before="20" w:after="20"/>
            </w:pPr>
            <w:r w:rsidRPr="0076187C">
              <w:t>Native Hawaiian/Pacific Islander only</w:t>
            </w:r>
          </w:p>
        </w:tc>
        <w:tc>
          <w:tcPr>
            <w:tcW w:w="757" w:type="pct"/>
          </w:tcPr>
          <w:p w14:paraId="6B849221" w14:textId="77777777" w:rsidR="00267C26" w:rsidRPr="0076187C" w:rsidRDefault="00267C26" w:rsidP="000B09A4">
            <w:pPr>
              <w:pStyle w:val="TableText-IPR"/>
              <w:spacing w:before="20" w:after="20"/>
            </w:pPr>
            <w:r w:rsidRPr="0076187C">
              <w:t>Derived</w:t>
            </w:r>
          </w:p>
        </w:tc>
      </w:tr>
      <w:tr w:rsidR="00267C26" w:rsidRPr="00514419" w14:paraId="7D7BDCBF" w14:textId="77777777" w:rsidTr="001830A8">
        <w:trPr>
          <w:cantSplit/>
          <w:trHeight w:val="288"/>
        </w:trPr>
        <w:tc>
          <w:tcPr>
            <w:tcW w:w="1063" w:type="pct"/>
          </w:tcPr>
          <w:p w14:paraId="51352EB1" w14:textId="77777777" w:rsidR="00267C26" w:rsidRPr="0076187C" w:rsidRDefault="00267C26" w:rsidP="000B09A4">
            <w:pPr>
              <w:pStyle w:val="TableText-IPR"/>
              <w:spacing w:before="20" w:after="20"/>
            </w:pPr>
            <w:r w:rsidRPr="0076187C">
              <w:t>WHITE_ONLY</w:t>
            </w:r>
          </w:p>
        </w:tc>
        <w:tc>
          <w:tcPr>
            <w:tcW w:w="3180" w:type="pct"/>
          </w:tcPr>
          <w:p w14:paraId="004D13AC" w14:textId="77777777" w:rsidR="00267C26" w:rsidRPr="0076187C" w:rsidRDefault="00267C26" w:rsidP="000B09A4">
            <w:pPr>
              <w:pStyle w:val="TableText-IPR"/>
              <w:spacing w:before="20" w:after="20"/>
            </w:pPr>
            <w:r w:rsidRPr="0076187C">
              <w:t>White only</w:t>
            </w:r>
          </w:p>
        </w:tc>
        <w:tc>
          <w:tcPr>
            <w:tcW w:w="757" w:type="pct"/>
          </w:tcPr>
          <w:p w14:paraId="27F85905" w14:textId="77777777" w:rsidR="00267C26" w:rsidRPr="0076187C" w:rsidRDefault="00267C26" w:rsidP="000B09A4">
            <w:pPr>
              <w:pStyle w:val="TableText-IPR"/>
              <w:spacing w:before="20" w:after="20"/>
            </w:pPr>
            <w:r w:rsidRPr="0076187C">
              <w:t>Derived</w:t>
            </w:r>
          </w:p>
        </w:tc>
      </w:tr>
      <w:tr w:rsidR="00267C26" w:rsidRPr="00514419" w14:paraId="0FE13D7D" w14:textId="77777777" w:rsidTr="001830A8">
        <w:trPr>
          <w:cantSplit/>
          <w:trHeight w:val="288"/>
        </w:trPr>
        <w:tc>
          <w:tcPr>
            <w:tcW w:w="1063" w:type="pct"/>
          </w:tcPr>
          <w:p w14:paraId="13D08200" w14:textId="77777777" w:rsidR="00267C26" w:rsidRPr="0076187C" w:rsidRDefault="00267C26" w:rsidP="000B09A4">
            <w:pPr>
              <w:pStyle w:val="TableText-IPR"/>
              <w:spacing w:before="20" w:after="20"/>
            </w:pPr>
            <w:r w:rsidRPr="0076187C">
              <w:t>MULTIPLE_RACE</w:t>
            </w:r>
          </w:p>
        </w:tc>
        <w:tc>
          <w:tcPr>
            <w:tcW w:w="3180" w:type="pct"/>
          </w:tcPr>
          <w:p w14:paraId="41180228" w14:textId="77777777" w:rsidR="00267C26" w:rsidRPr="0076187C" w:rsidRDefault="00977DDB" w:rsidP="000B09A4">
            <w:pPr>
              <w:pStyle w:val="TableText-IPR"/>
              <w:spacing w:before="20" w:after="20"/>
            </w:pPr>
            <w:r>
              <w:t>Two</w:t>
            </w:r>
            <w:r w:rsidR="00267C26" w:rsidRPr="0076187C">
              <w:t xml:space="preserve"> or more races</w:t>
            </w:r>
          </w:p>
        </w:tc>
        <w:tc>
          <w:tcPr>
            <w:tcW w:w="757" w:type="pct"/>
          </w:tcPr>
          <w:p w14:paraId="51178F4C" w14:textId="77777777" w:rsidR="00267C26" w:rsidRPr="0076187C" w:rsidRDefault="00267C26" w:rsidP="000B09A4">
            <w:pPr>
              <w:pStyle w:val="TableText-IPR"/>
              <w:spacing w:before="20" w:after="20"/>
            </w:pPr>
            <w:r w:rsidRPr="0076187C">
              <w:t>Derived</w:t>
            </w:r>
          </w:p>
        </w:tc>
      </w:tr>
      <w:tr w:rsidR="00267C26" w:rsidRPr="00514419" w14:paraId="42DD83CA" w14:textId="77777777" w:rsidTr="001830A8">
        <w:trPr>
          <w:cantSplit/>
          <w:trHeight w:val="288"/>
        </w:trPr>
        <w:tc>
          <w:tcPr>
            <w:tcW w:w="1063" w:type="pct"/>
          </w:tcPr>
          <w:p w14:paraId="4F00A6F2" w14:textId="77777777" w:rsidR="00267C26" w:rsidRPr="0076187C" w:rsidRDefault="00267C26" w:rsidP="000B09A4">
            <w:pPr>
              <w:pStyle w:val="TableText-IPR"/>
              <w:spacing w:before="20" w:after="20"/>
            </w:pPr>
            <w:r w:rsidRPr="0076187C">
              <w:t>NO_RACE_REPORTED</w:t>
            </w:r>
          </w:p>
        </w:tc>
        <w:tc>
          <w:tcPr>
            <w:tcW w:w="3180" w:type="pct"/>
          </w:tcPr>
          <w:p w14:paraId="67117724" w14:textId="77777777" w:rsidR="00267C26" w:rsidRPr="0076187C" w:rsidRDefault="00267C26" w:rsidP="000B09A4">
            <w:pPr>
              <w:pStyle w:val="TableText-IPR"/>
              <w:spacing w:before="20" w:after="20"/>
            </w:pPr>
            <w:r w:rsidRPr="0076187C">
              <w:t>Race not reported</w:t>
            </w:r>
          </w:p>
        </w:tc>
        <w:tc>
          <w:tcPr>
            <w:tcW w:w="757" w:type="pct"/>
          </w:tcPr>
          <w:p w14:paraId="24148921" w14:textId="77777777" w:rsidR="00267C26" w:rsidRPr="0076187C" w:rsidRDefault="00267C26" w:rsidP="000B09A4">
            <w:pPr>
              <w:pStyle w:val="TableText-IPR"/>
              <w:spacing w:before="20" w:after="20"/>
            </w:pPr>
            <w:r w:rsidRPr="0076187C">
              <w:t>Derived</w:t>
            </w:r>
          </w:p>
        </w:tc>
      </w:tr>
      <w:tr w:rsidR="00267C26" w:rsidRPr="00514419" w14:paraId="3FAA7592" w14:textId="77777777" w:rsidTr="001830A8">
        <w:trPr>
          <w:cantSplit/>
          <w:trHeight w:val="288"/>
        </w:trPr>
        <w:tc>
          <w:tcPr>
            <w:tcW w:w="1063" w:type="pct"/>
          </w:tcPr>
          <w:p w14:paraId="4715BD31" w14:textId="77777777" w:rsidR="00267C26" w:rsidRPr="0076187C" w:rsidRDefault="00267C26" w:rsidP="000B09A4">
            <w:pPr>
              <w:pStyle w:val="TableText-IPR"/>
              <w:spacing w:before="20" w:after="20"/>
            </w:pPr>
            <w:r w:rsidRPr="0076187C">
              <w:t>CERT_CAT</w:t>
            </w:r>
          </w:p>
        </w:tc>
        <w:tc>
          <w:tcPr>
            <w:tcW w:w="3180" w:type="pct"/>
          </w:tcPr>
          <w:p w14:paraId="2807CE5A" w14:textId="77777777" w:rsidR="00267C26" w:rsidRPr="0076187C" w:rsidRDefault="00267C26" w:rsidP="000B09A4">
            <w:pPr>
              <w:pStyle w:val="TableText-IPR"/>
              <w:spacing w:before="20" w:after="20"/>
            </w:pPr>
            <w:r w:rsidRPr="0076187C">
              <w:t>Certification category</w:t>
            </w:r>
          </w:p>
        </w:tc>
        <w:tc>
          <w:tcPr>
            <w:tcW w:w="757" w:type="pct"/>
          </w:tcPr>
          <w:p w14:paraId="4E842C75" w14:textId="77777777" w:rsidR="00267C26" w:rsidRPr="0076187C" w:rsidRDefault="00267C26" w:rsidP="000B09A4">
            <w:pPr>
              <w:pStyle w:val="TableText-IPR"/>
              <w:spacing w:before="20" w:after="20"/>
            </w:pPr>
            <w:r w:rsidRPr="0076187C">
              <w:t>MDS</w:t>
            </w:r>
          </w:p>
        </w:tc>
      </w:tr>
      <w:tr w:rsidR="000641D9" w:rsidRPr="00514419" w14:paraId="642588EE" w14:textId="77777777" w:rsidTr="001830A8">
        <w:trPr>
          <w:cantSplit/>
          <w:trHeight w:val="288"/>
        </w:trPr>
        <w:tc>
          <w:tcPr>
            <w:tcW w:w="1063" w:type="pct"/>
          </w:tcPr>
          <w:p w14:paraId="096D3F8E" w14:textId="77777777" w:rsidR="000641D9" w:rsidRPr="0076187C" w:rsidRDefault="000641D9" w:rsidP="000B09A4">
            <w:pPr>
              <w:pStyle w:val="TableText-IPR"/>
              <w:spacing w:before="20" w:after="20"/>
            </w:pPr>
            <w:r w:rsidRPr="0076187C">
              <w:t>EDATE</w:t>
            </w:r>
          </w:p>
        </w:tc>
        <w:tc>
          <w:tcPr>
            <w:tcW w:w="3180" w:type="pct"/>
          </w:tcPr>
          <w:p w14:paraId="3F2BD213" w14:textId="77777777" w:rsidR="000641D9" w:rsidRPr="0076187C" w:rsidRDefault="000641D9" w:rsidP="000B09A4">
            <w:pPr>
              <w:pStyle w:val="TableText-IPR"/>
              <w:spacing w:before="20" w:after="20"/>
            </w:pPr>
            <w:r w:rsidRPr="0076187C">
              <w:t>Expected date of delivery</w:t>
            </w:r>
          </w:p>
        </w:tc>
        <w:tc>
          <w:tcPr>
            <w:tcW w:w="757" w:type="pct"/>
          </w:tcPr>
          <w:p w14:paraId="0F26F22E" w14:textId="77777777" w:rsidR="000641D9" w:rsidRPr="0076187C" w:rsidRDefault="000641D9" w:rsidP="000B09A4">
            <w:pPr>
              <w:pStyle w:val="TableText-IPR"/>
              <w:spacing w:before="20" w:after="20"/>
            </w:pPr>
            <w:r w:rsidRPr="0076187C">
              <w:t>MDS</w:t>
            </w:r>
          </w:p>
        </w:tc>
      </w:tr>
      <w:tr w:rsidR="000641D9" w:rsidRPr="00514419" w14:paraId="2CE09F3F" w14:textId="77777777" w:rsidTr="001830A8">
        <w:trPr>
          <w:cantSplit/>
          <w:trHeight w:val="288"/>
        </w:trPr>
        <w:tc>
          <w:tcPr>
            <w:tcW w:w="1063" w:type="pct"/>
          </w:tcPr>
          <w:p w14:paraId="0F02F179" w14:textId="77777777" w:rsidR="000641D9" w:rsidRPr="0076187C" w:rsidRDefault="000641D9" w:rsidP="000B09A4">
            <w:pPr>
              <w:pStyle w:val="TableText-IPR"/>
              <w:spacing w:before="20" w:after="20"/>
            </w:pPr>
            <w:r w:rsidRPr="0076187C">
              <w:t>GEST</w:t>
            </w:r>
          </w:p>
        </w:tc>
        <w:tc>
          <w:tcPr>
            <w:tcW w:w="3180" w:type="pct"/>
          </w:tcPr>
          <w:p w14:paraId="7EF66EB8" w14:textId="77777777" w:rsidR="000641D9" w:rsidRPr="0076187C" w:rsidRDefault="000641D9" w:rsidP="000B09A4">
            <w:pPr>
              <w:pStyle w:val="TableText-IPR"/>
              <w:spacing w:before="20" w:after="20"/>
            </w:pPr>
            <w:r w:rsidRPr="0076187C">
              <w:t>Weeks gestation</w:t>
            </w:r>
          </w:p>
        </w:tc>
        <w:tc>
          <w:tcPr>
            <w:tcW w:w="757" w:type="pct"/>
          </w:tcPr>
          <w:p w14:paraId="4F0278C9" w14:textId="77777777" w:rsidR="000641D9" w:rsidRPr="0076187C" w:rsidRDefault="000641D9" w:rsidP="000B09A4">
            <w:pPr>
              <w:pStyle w:val="TableText-IPR"/>
              <w:spacing w:before="20" w:after="20"/>
            </w:pPr>
            <w:r w:rsidRPr="0076187C">
              <w:t>MDS</w:t>
            </w:r>
          </w:p>
        </w:tc>
      </w:tr>
      <w:tr w:rsidR="000641D9" w:rsidRPr="00514419" w14:paraId="40149D28" w14:textId="77777777" w:rsidTr="001830A8">
        <w:trPr>
          <w:cantSplit/>
          <w:trHeight w:val="288"/>
        </w:trPr>
        <w:tc>
          <w:tcPr>
            <w:tcW w:w="1063" w:type="pct"/>
          </w:tcPr>
          <w:p w14:paraId="404A00C3" w14:textId="77777777" w:rsidR="000641D9" w:rsidRPr="0076187C" w:rsidRDefault="000641D9" w:rsidP="000B09A4">
            <w:pPr>
              <w:pStyle w:val="TableText-IPR"/>
              <w:spacing w:before="20" w:after="20"/>
            </w:pPr>
            <w:r w:rsidRPr="0076187C">
              <w:t>TRIMSTR</w:t>
            </w:r>
          </w:p>
        </w:tc>
        <w:tc>
          <w:tcPr>
            <w:tcW w:w="3180" w:type="pct"/>
          </w:tcPr>
          <w:p w14:paraId="720C209D" w14:textId="77777777" w:rsidR="000641D9" w:rsidRPr="0076187C" w:rsidRDefault="000641D9" w:rsidP="000B09A4">
            <w:pPr>
              <w:pStyle w:val="TableText-IPR"/>
              <w:spacing w:before="20" w:after="20"/>
            </w:pPr>
            <w:r w:rsidRPr="0076187C">
              <w:t>Trimester of pregnancy at WIC certification</w:t>
            </w:r>
          </w:p>
        </w:tc>
        <w:tc>
          <w:tcPr>
            <w:tcW w:w="757" w:type="pct"/>
          </w:tcPr>
          <w:p w14:paraId="564C16D4" w14:textId="77777777" w:rsidR="000641D9" w:rsidRPr="0076187C" w:rsidRDefault="000641D9" w:rsidP="000B09A4">
            <w:pPr>
              <w:pStyle w:val="TableText-IPR"/>
              <w:spacing w:before="20" w:after="20"/>
            </w:pPr>
            <w:r w:rsidRPr="0076187C">
              <w:t>Derived</w:t>
            </w:r>
          </w:p>
        </w:tc>
      </w:tr>
      <w:tr w:rsidR="000641D9" w:rsidRPr="00514419" w14:paraId="67AAB7D6" w14:textId="77777777" w:rsidTr="001830A8">
        <w:trPr>
          <w:cantSplit/>
          <w:trHeight w:val="288"/>
        </w:trPr>
        <w:tc>
          <w:tcPr>
            <w:tcW w:w="1063" w:type="pct"/>
          </w:tcPr>
          <w:p w14:paraId="71DDCEB6" w14:textId="77777777" w:rsidR="000641D9" w:rsidRPr="0076187C" w:rsidRDefault="000641D9" w:rsidP="000B09A4">
            <w:pPr>
              <w:pStyle w:val="TableText-IPR"/>
              <w:spacing w:before="20" w:after="20"/>
            </w:pPr>
            <w:r w:rsidRPr="0076187C">
              <w:t>CDATE</w:t>
            </w:r>
          </w:p>
        </w:tc>
        <w:tc>
          <w:tcPr>
            <w:tcW w:w="3180" w:type="pct"/>
          </w:tcPr>
          <w:p w14:paraId="65500B62" w14:textId="77777777" w:rsidR="000641D9" w:rsidRPr="0076187C" w:rsidRDefault="000641D9" w:rsidP="000B09A4">
            <w:pPr>
              <w:pStyle w:val="TableText-IPR"/>
              <w:spacing w:before="20" w:after="20"/>
            </w:pPr>
            <w:r w:rsidRPr="0076187C">
              <w:t>Date of current certification</w:t>
            </w:r>
          </w:p>
        </w:tc>
        <w:tc>
          <w:tcPr>
            <w:tcW w:w="757" w:type="pct"/>
          </w:tcPr>
          <w:p w14:paraId="4AD1A4C3" w14:textId="77777777" w:rsidR="000641D9" w:rsidRPr="0076187C" w:rsidRDefault="000641D9" w:rsidP="000B09A4">
            <w:pPr>
              <w:pStyle w:val="TableText-IPR"/>
              <w:spacing w:before="20" w:after="20"/>
            </w:pPr>
            <w:r w:rsidRPr="0076187C">
              <w:t>MDS</w:t>
            </w:r>
          </w:p>
        </w:tc>
      </w:tr>
      <w:tr w:rsidR="0082543A" w:rsidRPr="00514419" w14:paraId="56570C40" w14:textId="77777777" w:rsidTr="001830A8">
        <w:trPr>
          <w:cantSplit/>
          <w:trHeight w:val="288"/>
        </w:trPr>
        <w:tc>
          <w:tcPr>
            <w:tcW w:w="1063" w:type="pct"/>
          </w:tcPr>
          <w:p w14:paraId="1B5B7545" w14:textId="77777777" w:rsidR="0082543A" w:rsidRPr="0076187C" w:rsidRDefault="0082543A" w:rsidP="006A33C1">
            <w:pPr>
              <w:pStyle w:val="TableText-IPR"/>
              <w:spacing w:before="20" w:after="20"/>
            </w:pPr>
            <w:r w:rsidRPr="0076187C">
              <w:t>SEX</w:t>
            </w:r>
          </w:p>
        </w:tc>
        <w:tc>
          <w:tcPr>
            <w:tcW w:w="3180" w:type="pct"/>
          </w:tcPr>
          <w:p w14:paraId="1EAE9A75" w14:textId="77777777" w:rsidR="0082543A" w:rsidRPr="0076187C" w:rsidRDefault="0082543A" w:rsidP="006A33C1">
            <w:pPr>
              <w:pStyle w:val="TableText-IPR"/>
              <w:spacing w:before="20" w:after="20"/>
            </w:pPr>
            <w:r w:rsidRPr="0076187C">
              <w:t>Sex</w:t>
            </w:r>
          </w:p>
        </w:tc>
        <w:tc>
          <w:tcPr>
            <w:tcW w:w="757" w:type="pct"/>
          </w:tcPr>
          <w:p w14:paraId="2B682B6F" w14:textId="77777777" w:rsidR="0082543A" w:rsidRPr="0076187C" w:rsidRDefault="0082543A" w:rsidP="006A33C1">
            <w:pPr>
              <w:pStyle w:val="TableText-IPR"/>
              <w:spacing w:before="20" w:after="20"/>
            </w:pPr>
            <w:r w:rsidRPr="0076187C">
              <w:t>MDS</w:t>
            </w:r>
          </w:p>
        </w:tc>
      </w:tr>
      <w:tr w:rsidR="0082543A" w:rsidRPr="00514419" w14:paraId="6C97F78E" w14:textId="77777777" w:rsidTr="001830A8">
        <w:trPr>
          <w:cantSplit/>
          <w:trHeight w:val="288"/>
        </w:trPr>
        <w:tc>
          <w:tcPr>
            <w:tcW w:w="1063" w:type="pct"/>
          </w:tcPr>
          <w:p w14:paraId="647DE5AA" w14:textId="77777777" w:rsidR="0082543A" w:rsidRPr="0076187C" w:rsidRDefault="0082543A" w:rsidP="006A33C1">
            <w:pPr>
              <w:pStyle w:val="TableText-IPR"/>
              <w:spacing w:before="20" w:after="20"/>
            </w:pPr>
            <w:r w:rsidRPr="0076187C">
              <w:t>RISK_PRI</w:t>
            </w:r>
          </w:p>
        </w:tc>
        <w:tc>
          <w:tcPr>
            <w:tcW w:w="3180" w:type="pct"/>
          </w:tcPr>
          <w:p w14:paraId="4CE0929C" w14:textId="77777777" w:rsidR="0082543A" w:rsidRPr="0076187C" w:rsidRDefault="0082543A" w:rsidP="006A33C1">
            <w:pPr>
              <w:pStyle w:val="TableText-IPR"/>
              <w:spacing w:before="20" w:after="20"/>
            </w:pPr>
            <w:r w:rsidRPr="0076187C">
              <w:t>Risk priority codes</w:t>
            </w:r>
          </w:p>
        </w:tc>
        <w:tc>
          <w:tcPr>
            <w:tcW w:w="757" w:type="pct"/>
          </w:tcPr>
          <w:p w14:paraId="5E653B12" w14:textId="77777777" w:rsidR="0082543A" w:rsidRPr="0076187C" w:rsidRDefault="0082543A" w:rsidP="006A33C1">
            <w:pPr>
              <w:pStyle w:val="TableText-IPR"/>
              <w:spacing w:before="20" w:after="20"/>
            </w:pPr>
            <w:r w:rsidRPr="0076187C">
              <w:t>MDS</w:t>
            </w:r>
          </w:p>
        </w:tc>
      </w:tr>
      <w:tr w:rsidR="0082543A" w:rsidRPr="00514419" w14:paraId="3F6811F6" w14:textId="77777777" w:rsidTr="001830A8">
        <w:trPr>
          <w:cantSplit/>
          <w:trHeight w:val="288"/>
        </w:trPr>
        <w:tc>
          <w:tcPr>
            <w:tcW w:w="1063" w:type="pct"/>
          </w:tcPr>
          <w:p w14:paraId="1D00F082" w14:textId="77777777" w:rsidR="0082543A" w:rsidRPr="0076187C" w:rsidRDefault="0082543A" w:rsidP="006A33C1">
            <w:pPr>
              <w:pStyle w:val="TableText-IPR"/>
              <w:spacing w:before="20" w:after="20"/>
            </w:pPr>
            <w:r w:rsidRPr="0076187C">
              <w:t>TANF</w:t>
            </w:r>
          </w:p>
        </w:tc>
        <w:tc>
          <w:tcPr>
            <w:tcW w:w="3180" w:type="pct"/>
          </w:tcPr>
          <w:p w14:paraId="481770AF" w14:textId="77777777" w:rsidR="0082543A" w:rsidRPr="0076187C" w:rsidRDefault="0082543A" w:rsidP="006A33C1">
            <w:pPr>
              <w:pStyle w:val="TableText-IPR"/>
              <w:spacing w:before="20" w:after="20"/>
            </w:pPr>
            <w:r w:rsidRPr="0076187C">
              <w:t>Participation in TANF</w:t>
            </w:r>
          </w:p>
        </w:tc>
        <w:tc>
          <w:tcPr>
            <w:tcW w:w="757" w:type="pct"/>
          </w:tcPr>
          <w:p w14:paraId="464AD206" w14:textId="77777777" w:rsidR="0082543A" w:rsidRPr="0076187C" w:rsidRDefault="0082543A" w:rsidP="006A33C1">
            <w:pPr>
              <w:pStyle w:val="TableText-IPR"/>
              <w:spacing w:before="20" w:after="20"/>
            </w:pPr>
            <w:r w:rsidRPr="0076187C">
              <w:t>MDS</w:t>
            </w:r>
          </w:p>
        </w:tc>
      </w:tr>
      <w:tr w:rsidR="000641D9" w:rsidRPr="00514419" w14:paraId="3A05ACE5" w14:textId="77777777" w:rsidTr="001830A8">
        <w:trPr>
          <w:cantSplit/>
          <w:trHeight w:val="288"/>
        </w:trPr>
        <w:tc>
          <w:tcPr>
            <w:tcW w:w="1063" w:type="pct"/>
          </w:tcPr>
          <w:p w14:paraId="1685E5C8" w14:textId="77777777" w:rsidR="000641D9" w:rsidRPr="0076187C" w:rsidRDefault="000641D9" w:rsidP="000B09A4">
            <w:pPr>
              <w:pStyle w:val="TableText-IPR"/>
              <w:spacing w:before="20" w:after="20"/>
            </w:pPr>
            <w:r>
              <w:t>SNAP</w:t>
            </w:r>
          </w:p>
        </w:tc>
        <w:tc>
          <w:tcPr>
            <w:tcW w:w="3180" w:type="pct"/>
          </w:tcPr>
          <w:p w14:paraId="29CCF436" w14:textId="77777777" w:rsidR="000641D9" w:rsidRPr="0076187C" w:rsidRDefault="000641D9" w:rsidP="000B09A4">
            <w:pPr>
              <w:pStyle w:val="TableText-IPR"/>
              <w:spacing w:before="20" w:after="20"/>
            </w:pPr>
            <w:r w:rsidRPr="0076187C">
              <w:t>Participation in SNAP</w:t>
            </w:r>
          </w:p>
        </w:tc>
        <w:tc>
          <w:tcPr>
            <w:tcW w:w="757" w:type="pct"/>
          </w:tcPr>
          <w:p w14:paraId="36C18B31" w14:textId="77777777" w:rsidR="000641D9" w:rsidRPr="0076187C" w:rsidRDefault="000641D9" w:rsidP="000B09A4">
            <w:pPr>
              <w:pStyle w:val="TableText-IPR"/>
              <w:spacing w:before="20" w:after="20"/>
            </w:pPr>
            <w:r w:rsidRPr="0076187C">
              <w:t>MDS</w:t>
            </w:r>
          </w:p>
        </w:tc>
      </w:tr>
      <w:tr w:rsidR="00B62527" w:rsidRPr="00514419" w14:paraId="44217024" w14:textId="77777777" w:rsidTr="001830A8">
        <w:trPr>
          <w:cantSplit/>
          <w:trHeight w:val="288"/>
        </w:trPr>
        <w:tc>
          <w:tcPr>
            <w:tcW w:w="1063" w:type="pct"/>
          </w:tcPr>
          <w:p w14:paraId="06C69BB8" w14:textId="77777777" w:rsidR="00B62527" w:rsidRPr="0076187C" w:rsidRDefault="00B62527" w:rsidP="000B09A4">
            <w:pPr>
              <w:pStyle w:val="TableText-IPR"/>
              <w:spacing w:before="20" w:after="20"/>
            </w:pPr>
            <w:r w:rsidRPr="0076187C">
              <w:t>MEDICAID</w:t>
            </w:r>
          </w:p>
        </w:tc>
        <w:tc>
          <w:tcPr>
            <w:tcW w:w="3180" w:type="pct"/>
          </w:tcPr>
          <w:p w14:paraId="0C50A31C" w14:textId="77777777" w:rsidR="00B62527" w:rsidRPr="0076187C" w:rsidRDefault="00B62527" w:rsidP="000B09A4">
            <w:pPr>
              <w:pStyle w:val="TableText-IPR"/>
              <w:spacing w:before="20" w:after="20"/>
            </w:pPr>
            <w:r w:rsidRPr="0076187C">
              <w:t>Participation in Medicaid</w:t>
            </w:r>
          </w:p>
        </w:tc>
        <w:tc>
          <w:tcPr>
            <w:tcW w:w="757" w:type="pct"/>
          </w:tcPr>
          <w:p w14:paraId="0C8E24AB" w14:textId="77777777" w:rsidR="00B62527" w:rsidRPr="0076187C" w:rsidRDefault="00B62527" w:rsidP="000B09A4">
            <w:pPr>
              <w:pStyle w:val="TableText-IPR"/>
              <w:spacing w:before="20" w:after="20"/>
            </w:pPr>
            <w:r w:rsidRPr="0076187C">
              <w:t>MDS</w:t>
            </w:r>
          </w:p>
        </w:tc>
      </w:tr>
      <w:tr w:rsidR="00B62527" w:rsidRPr="00514419" w14:paraId="3B8859AD" w14:textId="77777777" w:rsidTr="001830A8">
        <w:trPr>
          <w:cantSplit/>
          <w:trHeight w:val="288"/>
        </w:trPr>
        <w:tc>
          <w:tcPr>
            <w:tcW w:w="1063" w:type="pct"/>
          </w:tcPr>
          <w:p w14:paraId="51D7DB83" w14:textId="77777777" w:rsidR="00B62527" w:rsidRPr="0076187C" w:rsidRDefault="00B62527" w:rsidP="000B09A4">
            <w:pPr>
              <w:pStyle w:val="TableText-IPR"/>
              <w:spacing w:before="20" w:after="20"/>
            </w:pPr>
            <w:r w:rsidRPr="0076187C">
              <w:t>MIGRANT</w:t>
            </w:r>
          </w:p>
        </w:tc>
        <w:tc>
          <w:tcPr>
            <w:tcW w:w="3180" w:type="pct"/>
          </w:tcPr>
          <w:p w14:paraId="610D0089" w14:textId="77777777" w:rsidR="00B62527" w:rsidRPr="0076187C" w:rsidRDefault="00B62527" w:rsidP="000B09A4">
            <w:pPr>
              <w:pStyle w:val="TableText-IPR"/>
              <w:spacing w:before="20" w:after="20"/>
            </w:pPr>
            <w:r w:rsidRPr="0076187C">
              <w:t>Status as a migrant worker</w:t>
            </w:r>
          </w:p>
        </w:tc>
        <w:tc>
          <w:tcPr>
            <w:tcW w:w="757" w:type="pct"/>
          </w:tcPr>
          <w:p w14:paraId="4ADA80B4" w14:textId="77777777" w:rsidR="00B62527" w:rsidRPr="0076187C" w:rsidRDefault="00B62527" w:rsidP="000B09A4">
            <w:pPr>
              <w:pStyle w:val="TableText-IPR"/>
              <w:spacing w:before="20" w:after="20"/>
            </w:pPr>
            <w:r w:rsidRPr="0076187C">
              <w:t>MDS</w:t>
            </w:r>
          </w:p>
        </w:tc>
      </w:tr>
      <w:tr w:rsidR="00B62527" w:rsidRPr="00514419" w14:paraId="5B083878" w14:textId="77777777" w:rsidTr="001830A8">
        <w:trPr>
          <w:cantSplit/>
          <w:trHeight w:val="288"/>
        </w:trPr>
        <w:tc>
          <w:tcPr>
            <w:tcW w:w="1063" w:type="pct"/>
          </w:tcPr>
          <w:p w14:paraId="78E504FB" w14:textId="77777777" w:rsidR="00B62527" w:rsidRPr="0076187C" w:rsidRDefault="00B62527" w:rsidP="000B09A4">
            <w:pPr>
              <w:pStyle w:val="TableText-IPR"/>
              <w:spacing w:before="20" w:after="20"/>
            </w:pPr>
            <w:r w:rsidRPr="0076187C">
              <w:t>ECO_UNIT</w:t>
            </w:r>
          </w:p>
        </w:tc>
        <w:tc>
          <w:tcPr>
            <w:tcW w:w="3180" w:type="pct"/>
          </w:tcPr>
          <w:p w14:paraId="04FD07CD" w14:textId="77777777" w:rsidR="00B62527" w:rsidRPr="0076187C" w:rsidRDefault="00B62527" w:rsidP="000B09A4">
            <w:pPr>
              <w:pStyle w:val="TableText-IPR"/>
              <w:spacing w:before="20" w:after="20"/>
            </w:pPr>
            <w:r w:rsidRPr="0076187C">
              <w:t>Number in economic unit/family</w:t>
            </w:r>
          </w:p>
        </w:tc>
        <w:tc>
          <w:tcPr>
            <w:tcW w:w="757" w:type="pct"/>
          </w:tcPr>
          <w:p w14:paraId="7A20E543" w14:textId="77777777" w:rsidR="00B62527" w:rsidRPr="0076187C" w:rsidRDefault="00B62527" w:rsidP="000B09A4">
            <w:pPr>
              <w:pStyle w:val="TableText-IPR"/>
              <w:spacing w:before="20" w:after="20"/>
            </w:pPr>
            <w:r w:rsidRPr="0076187C">
              <w:t>MDS</w:t>
            </w:r>
          </w:p>
        </w:tc>
      </w:tr>
      <w:tr w:rsidR="00B62527" w:rsidRPr="00514419" w14:paraId="77B7FA74" w14:textId="77777777" w:rsidTr="001830A8">
        <w:trPr>
          <w:cantSplit/>
          <w:trHeight w:val="288"/>
        </w:trPr>
        <w:tc>
          <w:tcPr>
            <w:tcW w:w="1063" w:type="pct"/>
          </w:tcPr>
          <w:p w14:paraId="656B3A9E" w14:textId="77777777" w:rsidR="00B62527" w:rsidRPr="0076187C" w:rsidRDefault="00B62527" w:rsidP="000B09A4">
            <w:pPr>
              <w:pStyle w:val="TableText-IPR"/>
              <w:spacing w:before="20" w:after="20"/>
            </w:pPr>
            <w:r w:rsidRPr="0076187C">
              <w:t>INCOME</w:t>
            </w:r>
          </w:p>
        </w:tc>
        <w:tc>
          <w:tcPr>
            <w:tcW w:w="3180" w:type="pct"/>
          </w:tcPr>
          <w:p w14:paraId="5DB4B63C" w14:textId="77777777" w:rsidR="00B62527" w:rsidRPr="0076187C" w:rsidRDefault="00B62527" w:rsidP="000B09A4">
            <w:pPr>
              <w:pStyle w:val="TableText-IPR"/>
              <w:spacing w:before="20" w:after="20"/>
            </w:pPr>
            <w:r w:rsidRPr="0076187C">
              <w:t>Economic unit/family income</w:t>
            </w:r>
          </w:p>
        </w:tc>
        <w:tc>
          <w:tcPr>
            <w:tcW w:w="757" w:type="pct"/>
          </w:tcPr>
          <w:p w14:paraId="78BFF8C8" w14:textId="77777777" w:rsidR="00B62527" w:rsidRPr="0076187C" w:rsidRDefault="00B62527" w:rsidP="000B09A4">
            <w:pPr>
              <w:pStyle w:val="TableText-IPR"/>
              <w:spacing w:before="20" w:after="20"/>
            </w:pPr>
            <w:r w:rsidRPr="0076187C">
              <w:t>MDS</w:t>
            </w:r>
          </w:p>
        </w:tc>
      </w:tr>
      <w:tr w:rsidR="00B62527" w:rsidRPr="00514419" w14:paraId="464D74DE" w14:textId="77777777" w:rsidTr="001830A8">
        <w:trPr>
          <w:cantSplit/>
          <w:trHeight w:val="288"/>
        </w:trPr>
        <w:tc>
          <w:tcPr>
            <w:tcW w:w="1063" w:type="pct"/>
          </w:tcPr>
          <w:p w14:paraId="68102043" w14:textId="77777777" w:rsidR="00B62527" w:rsidRPr="0076187C" w:rsidRDefault="00B62527" w:rsidP="000B09A4">
            <w:pPr>
              <w:pStyle w:val="TableText-IPR"/>
              <w:spacing w:before="20" w:after="20"/>
            </w:pPr>
            <w:r w:rsidRPr="0076187C">
              <w:t>INC_PER</w:t>
            </w:r>
          </w:p>
        </w:tc>
        <w:tc>
          <w:tcPr>
            <w:tcW w:w="3180" w:type="pct"/>
          </w:tcPr>
          <w:p w14:paraId="4DB28860" w14:textId="77777777" w:rsidR="00B62527" w:rsidRPr="0076187C" w:rsidRDefault="00B62527" w:rsidP="000B09A4">
            <w:pPr>
              <w:pStyle w:val="TableText-IPR"/>
              <w:spacing w:before="20" w:after="20"/>
            </w:pPr>
            <w:r w:rsidRPr="0076187C">
              <w:t>Reporting period for INCOME</w:t>
            </w:r>
          </w:p>
        </w:tc>
        <w:tc>
          <w:tcPr>
            <w:tcW w:w="757" w:type="pct"/>
          </w:tcPr>
          <w:p w14:paraId="5526A324" w14:textId="77777777" w:rsidR="00B62527" w:rsidRPr="0076187C" w:rsidRDefault="00B62527" w:rsidP="000B09A4">
            <w:pPr>
              <w:pStyle w:val="TableText-IPR"/>
              <w:spacing w:before="20" w:after="20"/>
            </w:pPr>
            <w:r w:rsidRPr="0076187C">
              <w:t>MDS</w:t>
            </w:r>
          </w:p>
        </w:tc>
      </w:tr>
      <w:tr w:rsidR="00B62527" w:rsidRPr="00514419" w14:paraId="0E175964" w14:textId="77777777" w:rsidTr="001830A8">
        <w:trPr>
          <w:cantSplit/>
          <w:trHeight w:val="288"/>
        </w:trPr>
        <w:tc>
          <w:tcPr>
            <w:tcW w:w="1063" w:type="pct"/>
          </w:tcPr>
          <w:p w14:paraId="24894BDB" w14:textId="77777777" w:rsidR="00B62527" w:rsidRPr="0076187C" w:rsidRDefault="00B62527" w:rsidP="000B09A4">
            <w:pPr>
              <w:pStyle w:val="TableText-IPR"/>
              <w:spacing w:before="20" w:after="20"/>
            </w:pPr>
            <w:r w:rsidRPr="0076187C">
              <w:t>INC_ADJN</w:t>
            </w:r>
          </w:p>
        </w:tc>
        <w:tc>
          <w:tcPr>
            <w:tcW w:w="3180" w:type="pct"/>
          </w:tcPr>
          <w:p w14:paraId="422FD6EB" w14:textId="77777777" w:rsidR="00B62527" w:rsidRPr="0076187C" w:rsidRDefault="00B62527" w:rsidP="000B09A4">
            <w:pPr>
              <w:pStyle w:val="TableText-IPR"/>
              <w:spacing w:before="20" w:after="20"/>
            </w:pPr>
            <w:r w:rsidRPr="0076187C">
              <w:t>Annual income ranges</w:t>
            </w:r>
          </w:p>
        </w:tc>
        <w:tc>
          <w:tcPr>
            <w:tcW w:w="757" w:type="pct"/>
          </w:tcPr>
          <w:p w14:paraId="4054BE5A" w14:textId="77777777" w:rsidR="00B62527" w:rsidRPr="0076187C" w:rsidRDefault="00B62527" w:rsidP="000B09A4">
            <w:pPr>
              <w:pStyle w:val="TableText-IPR"/>
              <w:spacing w:before="20" w:after="20"/>
            </w:pPr>
            <w:r w:rsidRPr="0076187C">
              <w:t>MDS</w:t>
            </w:r>
          </w:p>
        </w:tc>
      </w:tr>
      <w:tr w:rsidR="000641D9" w:rsidRPr="00514419" w14:paraId="1EDEA40D" w14:textId="77777777" w:rsidTr="001830A8">
        <w:trPr>
          <w:cantSplit/>
          <w:trHeight w:val="288"/>
        </w:trPr>
        <w:tc>
          <w:tcPr>
            <w:tcW w:w="1063" w:type="pct"/>
          </w:tcPr>
          <w:p w14:paraId="30CD0AE0" w14:textId="77777777" w:rsidR="000641D9" w:rsidRPr="0076187C" w:rsidRDefault="000641D9" w:rsidP="000B09A4">
            <w:pPr>
              <w:pStyle w:val="TableText-IPR"/>
              <w:spacing w:before="20" w:after="20"/>
            </w:pPr>
            <w:r w:rsidRPr="0076187C">
              <w:t>ANUALINC</w:t>
            </w:r>
          </w:p>
        </w:tc>
        <w:tc>
          <w:tcPr>
            <w:tcW w:w="3180" w:type="pct"/>
          </w:tcPr>
          <w:p w14:paraId="4526FA08" w14:textId="77777777" w:rsidR="000641D9" w:rsidRPr="0076187C" w:rsidRDefault="000641D9" w:rsidP="000B09A4">
            <w:pPr>
              <w:pStyle w:val="TableText-IPR"/>
              <w:spacing w:before="20" w:after="20"/>
            </w:pPr>
            <w:r w:rsidRPr="0076187C">
              <w:t>Economic unit/family annual income</w:t>
            </w:r>
          </w:p>
        </w:tc>
        <w:tc>
          <w:tcPr>
            <w:tcW w:w="757" w:type="pct"/>
          </w:tcPr>
          <w:p w14:paraId="0352E9C4" w14:textId="77777777" w:rsidR="000641D9" w:rsidRPr="0076187C" w:rsidRDefault="000641D9" w:rsidP="000B09A4">
            <w:pPr>
              <w:pStyle w:val="TableText-IPR"/>
              <w:spacing w:before="20" w:after="20"/>
            </w:pPr>
            <w:r w:rsidRPr="0076187C">
              <w:t>Derived</w:t>
            </w:r>
          </w:p>
        </w:tc>
      </w:tr>
      <w:tr w:rsidR="000641D9" w:rsidRPr="00514419" w14:paraId="02A3D783" w14:textId="77777777" w:rsidTr="001830A8">
        <w:trPr>
          <w:cantSplit/>
          <w:trHeight w:val="288"/>
        </w:trPr>
        <w:tc>
          <w:tcPr>
            <w:tcW w:w="1063" w:type="pct"/>
          </w:tcPr>
          <w:p w14:paraId="5E4841C4" w14:textId="77777777" w:rsidR="000641D9" w:rsidRPr="0076187C" w:rsidRDefault="000641D9" w:rsidP="000B09A4">
            <w:pPr>
              <w:pStyle w:val="TableText-IPR"/>
              <w:spacing w:before="20" w:after="20"/>
            </w:pPr>
            <w:r w:rsidRPr="0076187C">
              <w:t>POVLEVEL</w:t>
            </w:r>
          </w:p>
        </w:tc>
        <w:tc>
          <w:tcPr>
            <w:tcW w:w="3180" w:type="pct"/>
          </w:tcPr>
          <w:p w14:paraId="150FF225" w14:textId="77777777" w:rsidR="000641D9" w:rsidRPr="0076187C" w:rsidRDefault="000641D9" w:rsidP="000B09A4">
            <w:pPr>
              <w:pStyle w:val="TableText-IPR"/>
              <w:spacing w:before="20" w:after="20"/>
            </w:pPr>
            <w:r w:rsidRPr="0076187C">
              <w:t>Percent of Federal poverty level</w:t>
            </w:r>
          </w:p>
        </w:tc>
        <w:tc>
          <w:tcPr>
            <w:tcW w:w="757" w:type="pct"/>
          </w:tcPr>
          <w:p w14:paraId="1FC9252C" w14:textId="77777777" w:rsidR="000641D9" w:rsidRPr="0076187C" w:rsidRDefault="000641D9" w:rsidP="000B09A4">
            <w:pPr>
              <w:pStyle w:val="TableText-IPR"/>
              <w:spacing w:before="20" w:after="20"/>
            </w:pPr>
            <w:r w:rsidRPr="0076187C">
              <w:t>Derived</w:t>
            </w:r>
          </w:p>
        </w:tc>
      </w:tr>
      <w:tr w:rsidR="000641D9" w:rsidRPr="00514419" w14:paraId="5ED6D189" w14:textId="77777777" w:rsidTr="001830A8">
        <w:trPr>
          <w:cantSplit/>
          <w:trHeight w:val="288"/>
        </w:trPr>
        <w:tc>
          <w:tcPr>
            <w:tcW w:w="1063" w:type="pct"/>
          </w:tcPr>
          <w:p w14:paraId="628F7DDA" w14:textId="77777777" w:rsidR="000641D9" w:rsidRPr="0076187C" w:rsidRDefault="000641D9" w:rsidP="000B09A4">
            <w:pPr>
              <w:pStyle w:val="TableText-IPR"/>
              <w:spacing w:before="20" w:after="20"/>
            </w:pPr>
            <w:r w:rsidRPr="0076187C">
              <w:t>NAWD1-NAWD10</w:t>
            </w:r>
          </w:p>
        </w:tc>
        <w:tc>
          <w:tcPr>
            <w:tcW w:w="3180" w:type="pct"/>
          </w:tcPr>
          <w:p w14:paraId="35DBF60E" w14:textId="77777777" w:rsidR="000641D9" w:rsidRPr="0076187C" w:rsidRDefault="000641D9" w:rsidP="000B09A4">
            <w:pPr>
              <w:pStyle w:val="TableText-IPR"/>
              <w:spacing w:before="20" w:after="20"/>
            </w:pPr>
            <w:r w:rsidRPr="0076187C">
              <w:t>Nutritional risk(s) present at certification</w:t>
            </w:r>
          </w:p>
        </w:tc>
        <w:tc>
          <w:tcPr>
            <w:tcW w:w="757" w:type="pct"/>
          </w:tcPr>
          <w:p w14:paraId="527B4A1B" w14:textId="77777777" w:rsidR="000641D9" w:rsidRPr="0076187C" w:rsidRDefault="000641D9" w:rsidP="000B09A4">
            <w:pPr>
              <w:pStyle w:val="TableText-IPR"/>
              <w:spacing w:before="20" w:after="20"/>
            </w:pPr>
            <w:r w:rsidRPr="0076187C">
              <w:t>MDS</w:t>
            </w:r>
          </w:p>
        </w:tc>
      </w:tr>
      <w:tr w:rsidR="000641D9" w:rsidRPr="00514419" w14:paraId="3AB303E0" w14:textId="77777777" w:rsidTr="001830A8">
        <w:trPr>
          <w:cantSplit/>
          <w:trHeight w:val="288"/>
        </w:trPr>
        <w:tc>
          <w:tcPr>
            <w:tcW w:w="1063" w:type="pct"/>
          </w:tcPr>
          <w:p w14:paraId="72316BE7" w14:textId="77777777" w:rsidR="000641D9" w:rsidRPr="0076187C" w:rsidRDefault="000641D9" w:rsidP="000B09A4">
            <w:pPr>
              <w:pStyle w:val="TableText-IPR"/>
              <w:spacing w:before="20" w:after="20"/>
            </w:pPr>
            <w:r w:rsidRPr="0076187C">
              <w:t>MAX_NAWD</w:t>
            </w:r>
          </w:p>
        </w:tc>
        <w:tc>
          <w:tcPr>
            <w:tcW w:w="3180" w:type="pct"/>
          </w:tcPr>
          <w:p w14:paraId="6D0575C6" w14:textId="77777777" w:rsidR="000641D9" w:rsidRPr="0076187C" w:rsidRDefault="000641D9" w:rsidP="000B09A4">
            <w:pPr>
              <w:pStyle w:val="TableText-IPR"/>
              <w:spacing w:before="20" w:after="20"/>
            </w:pPr>
            <w:r w:rsidRPr="0076187C">
              <w:t>Total number of nutritional risks</w:t>
            </w:r>
          </w:p>
        </w:tc>
        <w:tc>
          <w:tcPr>
            <w:tcW w:w="757" w:type="pct"/>
          </w:tcPr>
          <w:p w14:paraId="05842CB0" w14:textId="77777777" w:rsidR="000641D9" w:rsidRPr="0076187C" w:rsidRDefault="000641D9" w:rsidP="000B09A4">
            <w:pPr>
              <w:pStyle w:val="TableText-IPR"/>
              <w:spacing w:before="20" w:after="20"/>
            </w:pPr>
            <w:r w:rsidRPr="0076187C">
              <w:t>Derived</w:t>
            </w:r>
          </w:p>
        </w:tc>
      </w:tr>
      <w:tr w:rsidR="00B62527" w:rsidRPr="00514419" w14:paraId="2D3606E1" w14:textId="77777777" w:rsidTr="001830A8">
        <w:trPr>
          <w:cantSplit/>
          <w:trHeight w:val="288"/>
        </w:trPr>
        <w:tc>
          <w:tcPr>
            <w:tcW w:w="1063" w:type="pct"/>
          </w:tcPr>
          <w:p w14:paraId="00A87B1A" w14:textId="77777777" w:rsidR="00B62527" w:rsidRPr="0076187C" w:rsidRDefault="00B62527" w:rsidP="000B09A4">
            <w:pPr>
              <w:pStyle w:val="TableText-IPR"/>
              <w:spacing w:before="20" w:after="20"/>
            </w:pPr>
            <w:r w:rsidRPr="0076187C">
              <w:t>HEMOGLOB</w:t>
            </w:r>
          </w:p>
        </w:tc>
        <w:tc>
          <w:tcPr>
            <w:tcW w:w="3180" w:type="pct"/>
          </w:tcPr>
          <w:p w14:paraId="5A8735F0" w14:textId="77777777" w:rsidR="00B62527" w:rsidRPr="0076187C" w:rsidRDefault="00B62527" w:rsidP="000B09A4">
            <w:pPr>
              <w:pStyle w:val="TableText-IPR"/>
              <w:spacing w:before="20" w:after="20"/>
            </w:pPr>
            <w:r w:rsidRPr="0076187C">
              <w:t>Hemoglobin measure</w:t>
            </w:r>
          </w:p>
        </w:tc>
        <w:tc>
          <w:tcPr>
            <w:tcW w:w="757" w:type="pct"/>
          </w:tcPr>
          <w:p w14:paraId="102D1973" w14:textId="77777777" w:rsidR="00B62527" w:rsidRPr="0076187C" w:rsidRDefault="00B62527" w:rsidP="000B09A4">
            <w:pPr>
              <w:pStyle w:val="TableText-IPR"/>
              <w:spacing w:before="20" w:after="20"/>
            </w:pPr>
            <w:r w:rsidRPr="0076187C">
              <w:t>MDS</w:t>
            </w:r>
          </w:p>
        </w:tc>
      </w:tr>
      <w:tr w:rsidR="00B62527" w:rsidRPr="00514419" w14:paraId="6DC160AD" w14:textId="77777777" w:rsidTr="001830A8">
        <w:trPr>
          <w:cantSplit/>
          <w:trHeight w:val="288"/>
        </w:trPr>
        <w:tc>
          <w:tcPr>
            <w:tcW w:w="1063" w:type="pct"/>
          </w:tcPr>
          <w:p w14:paraId="0CB29EC3" w14:textId="77777777" w:rsidR="00B62527" w:rsidRPr="0076187C" w:rsidRDefault="00B62527" w:rsidP="000B09A4">
            <w:pPr>
              <w:pStyle w:val="TableText-IPR"/>
              <w:spacing w:before="20" w:after="20"/>
            </w:pPr>
            <w:r w:rsidRPr="0076187C">
              <w:t>HEMACRIT</w:t>
            </w:r>
          </w:p>
        </w:tc>
        <w:tc>
          <w:tcPr>
            <w:tcW w:w="3180" w:type="pct"/>
          </w:tcPr>
          <w:p w14:paraId="3B815B15" w14:textId="77777777" w:rsidR="00B62527" w:rsidRPr="0076187C" w:rsidRDefault="00B62527" w:rsidP="000B09A4">
            <w:pPr>
              <w:pStyle w:val="TableText-IPR"/>
              <w:spacing w:before="20" w:after="20"/>
            </w:pPr>
            <w:r w:rsidRPr="0076187C">
              <w:t>Hematocrit measure</w:t>
            </w:r>
          </w:p>
        </w:tc>
        <w:tc>
          <w:tcPr>
            <w:tcW w:w="757" w:type="pct"/>
          </w:tcPr>
          <w:p w14:paraId="6C900FF7" w14:textId="77777777" w:rsidR="00B62527" w:rsidRPr="0076187C" w:rsidRDefault="00B62527" w:rsidP="000B09A4">
            <w:pPr>
              <w:pStyle w:val="TableText-IPR"/>
              <w:spacing w:before="20" w:after="20"/>
            </w:pPr>
            <w:r w:rsidRPr="0076187C">
              <w:t>MDS</w:t>
            </w:r>
          </w:p>
        </w:tc>
      </w:tr>
      <w:tr w:rsidR="000641D9" w:rsidRPr="00514419" w14:paraId="13C5BE87" w14:textId="77777777" w:rsidTr="001830A8">
        <w:trPr>
          <w:cantSplit/>
          <w:trHeight w:val="288"/>
        </w:trPr>
        <w:tc>
          <w:tcPr>
            <w:tcW w:w="1063" w:type="pct"/>
          </w:tcPr>
          <w:p w14:paraId="2EA6C70F" w14:textId="77777777" w:rsidR="000641D9" w:rsidRPr="0076187C" w:rsidRDefault="000641D9" w:rsidP="000B09A4">
            <w:pPr>
              <w:pStyle w:val="TableText-IPR"/>
              <w:spacing w:before="20" w:after="20"/>
            </w:pPr>
            <w:r w:rsidRPr="0076187C">
              <w:t>R_BELOW</w:t>
            </w:r>
          </w:p>
        </w:tc>
        <w:tc>
          <w:tcPr>
            <w:tcW w:w="3180" w:type="pct"/>
          </w:tcPr>
          <w:p w14:paraId="4F2F47D1" w14:textId="77777777" w:rsidR="000641D9" w:rsidRPr="0076187C" w:rsidRDefault="000641D9" w:rsidP="000B09A4">
            <w:pPr>
              <w:pStyle w:val="TableText-IPR"/>
              <w:spacing w:before="20" w:after="20"/>
            </w:pPr>
            <w:r w:rsidRPr="0076187C">
              <w:t>Blood measures below FNS standard</w:t>
            </w:r>
          </w:p>
        </w:tc>
        <w:tc>
          <w:tcPr>
            <w:tcW w:w="757" w:type="pct"/>
          </w:tcPr>
          <w:p w14:paraId="63E2EDB2" w14:textId="77777777" w:rsidR="000641D9" w:rsidRPr="0076187C" w:rsidRDefault="000641D9" w:rsidP="000B09A4">
            <w:pPr>
              <w:pStyle w:val="TableText-IPR"/>
              <w:spacing w:before="20" w:after="20"/>
            </w:pPr>
            <w:r w:rsidRPr="0076187C">
              <w:t>Derived</w:t>
            </w:r>
          </w:p>
        </w:tc>
      </w:tr>
      <w:tr w:rsidR="000641D9" w:rsidRPr="00514419" w14:paraId="4894B8C7" w14:textId="77777777" w:rsidTr="001830A8">
        <w:trPr>
          <w:cantSplit/>
          <w:trHeight w:val="288"/>
        </w:trPr>
        <w:tc>
          <w:tcPr>
            <w:tcW w:w="1063" w:type="pct"/>
          </w:tcPr>
          <w:p w14:paraId="242AF3FF" w14:textId="77777777" w:rsidR="000641D9" w:rsidRPr="0076187C" w:rsidRDefault="000641D9" w:rsidP="000B09A4">
            <w:pPr>
              <w:pStyle w:val="TableText-IPR"/>
              <w:spacing w:before="20" w:after="20"/>
            </w:pPr>
            <w:r w:rsidRPr="0076187C">
              <w:t>BLDATE</w:t>
            </w:r>
          </w:p>
        </w:tc>
        <w:tc>
          <w:tcPr>
            <w:tcW w:w="3180" w:type="pct"/>
          </w:tcPr>
          <w:p w14:paraId="1EDF44E5" w14:textId="77777777" w:rsidR="000641D9" w:rsidRPr="0076187C" w:rsidRDefault="000641D9" w:rsidP="000B09A4">
            <w:pPr>
              <w:pStyle w:val="TableText-IPR"/>
              <w:spacing w:before="20" w:after="20"/>
            </w:pPr>
            <w:r w:rsidRPr="0076187C">
              <w:t>Date of blood test</w:t>
            </w:r>
          </w:p>
        </w:tc>
        <w:tc>
          <w:tcPr>
            <w:tcW w:w="757" w:type="pct"/>
          </w:tcPr>
          <w:p w14:paraId="7662D510" w14:textId="77777777" w:rsidR="000641D9" w:rsidRPr="0076187C" w:rsidRDefault="000641D9" w:rsidP="000B09A4">
            <w:pPr>
              <w:pStyle w:val="TableText-IPR"/>
              <w:spacing w:before="20" w:after="20"/>
            </w:pPr>
            <w:r w:rsidRPr="0076187C">
              <w:t>MDS</w:t>
            </w:r>
          </w:p>
        </w:tc>
      </w:tr>
      <w:tr w:rsidR="000641D9" w:rsidRPr="00514419" w14:paraId="1849DD0F" w14:textId="77777777" w:rsidTr="001830A8">
        <w:trPr>
          <w:cantSplit/>
          <w:trHeight w:val="288"/>
        </w:trPr>
        <w:tc>
          <w:tcPr>
            <w:tcW w:w="1063" w:type="pct"/>
          </w:tcPr>
          <w:p w14:paraId="0C818EC6" w14:textId="77777777" w:rsidR="000641D9" w:rsidRPr="0076187C" w:rsidRDefault="000641D9" w:rsidP="000B09A4">
            <w:pPr>
              <w:pStyle w:val="TableText-IPR"/>
              <w:spacing w:before="20" w:after="20"/>
            </w:pPr>
            <w:r w:rsidRPr="0076187C">
              <w:t>ANEMIA_MONTHS</w:t>
            </w:r>
          </w:p>
        </w:tc>
        <w:tc>
          <w:tcPr>
            <w:tcW w:w="3180" w:type="pct"/>
          </w:tcPr>
          <w:p w14:paraId="614F0BA8" w14:textId="77777777" w:rsidR="000641D9" w:rsidRPr="0076187C" w:rsidRDefault="000641D9" w:rsidP="000B09A4">
            <w:pPr>
              <w:pStyle w:val="TableText-IPR"/>
              <w:spacing w:before="20" w:after="20"/>
            </w:pPr>
            <w:r w:rsidRPr="0076187C">
              <w:t>Infant/child age in months at blood test</w:t>
            </w:r>
          </w:p>
        </w:tc>
        <w:tc>
          <w:tcPr>
            <w:tcW w:w="757" w:type="pct"/>
          </w:tcPr>
          <w:p w14:paraId="307F220B" w14:textId="77777777" w:rsidR="000641D9" w:rsidRPr="0076187C" w:rsidRDefault="000641D9" w:rsidP="000B09A4">
            <w:pPr>
              <w:pStyle w:val="TableText-IPR"/>
              <w:spacing w:before="20" w:after="20"/>
            </w:pPr>
            <w:r w:rsidRPr="0076187C">
              <w:t>Derived</w:t>
            </w:r>
          </w:p>
        </w:tc>
      </w:tr>
      <w:tr w:rsidR="000641D9" w:rsidRPr="00514419" w14:paraId="7E086D46" w14:textId="77777777" w:rsidTr="001830A8">
        <w:trPr>
          <w:cantSplit/>
          <w:trHeight w:val="288"/>
        </w:trPr>
        <w:tc>
          <w:tcPr>
            <w:tcW w:w="1063" w:type="pct"/>
          </w:tcPr>
          <w:p w14:paraId="64B252DA" w14:textId="77777777" w:rsidR="000641D9" w:rsidRPr="0076187C" w:rsidRDefault="000641D9" w:rsidP="000B09A4">
            <w:pPr>
              <w:pStyle w:val="TableText-IPR"/>
              <w:spacing w:before="20" w:after="20"/>
            </w:pPr>
            <w:r w:rsidRPr="0076187C">
              <w:t>ANEMIA_YEARS</w:t>
            </w:r>
          </w:p>
        </w:tc>
        <w:tc>
          <w:tcPr>
            <w:tcW w:w="3180" w:type="pct"/>
          </w:tcPr>
          <w:p w14:paraId="28215D33" w14:textId="77777777" w:rsidR="000641D9" w:rsidRPr="0076187C" w:rsidRDefault="00977DDB" w:rsidP="00977DDB">
            <w:pPr>
              <w:pStyle w:val="TableText-IPR"/>
              <w:spacing w:before="20" w:after="20"/>
            </w:pPr>
            <w:r>
              <w:t>Woman’s</w:t>
            </w:r>
            <w:r w:rsidR="000641D9" w:rsidRPr="0076187C">
              <w:t xml:space="preserve"> age in years at blood test</w:t>
            </w:r>
          </w:p>
        </w:tc>
        <w:tc>
          <w:tcPr>
            <w:tcW w:w="757" w:type="pct"/>
          </w:tcPr>
          <w:p w14:paraId="23012580" w14:textId="77777777" w:rsidR="000641D9" w:rsidRPr="0076187C" w:rsidRDefault="000641D9" w:rsidP="000B09A4">
            <w:pPr>
              <w:pStyle w:val="TableText-IPR"/>
              <w:spacing w:before="20" w:after="20"/>
            </w:pPr>
            <w:r w:rsidRPr="0076187C">
              <w:t>Derived</w:t>
            </w:r>
          </w:p>
        </w:tc>
      </w:tr>
      <w:tr w:rsidR="00960CDC" w:rsidRPr="00514419" w14:paraId="2F905735" w14:textId="77777777" w:rsidTr="001830A8">
        <w:trPr>
          <w:cantSplit/>
          <w:trHeight w:val="288"/>
        </w:trPr>
        <w:tc>
          <w:tcPr>
            <w:tcW w:w="1063" w:type="pct"/>
          </w:tcPr>
          <w:p w14:paraId="2455051A" w14:textId="77777777" w:rsidR="00960CDC" w:rsidRPr="0076187C" w:rsidRDefault="00960CDC" w:rsidP="00B03A6D">
            <w:pPr>
              <w:pStyle w:val="TableText-IPR"/>
              <w:spacing w:before="20" w:after="20"/>
            </w:pPr>
            <w:r>
              <w:t>ANEMIA_TRIMSTR</w:t>
            </w:r>
          </w:p>
        </w:tc>
        <w:tc>
          <w:tcPr>
            <w:tcW w:w="3180" w:type="pct"/>
          </w:tcPr>
          <w:p w14:paraId="6CB174DC" w14:textId="77777777" w:rsidR="00960CDC" w:rsidRPr="0076187C" w:rsidRDefault="00960CDC" w:rsidP="00B03A6D">
            <w:pPr>
              <w:pStyle w:val="TableText-IPR"/>
              <w:spacing w:before="20" w:after="20"/>
            </w:pPr>
            <w:r w:rsidRPr="0076187C">
              <w:t>Trimester of pregnancy</w:t>
            </w:r>
            <w:r>
              <w:t xml:space="preserve"> at blood test</w:t>
            </w:r>
          </w:p>
        </w:tc>
        <w:tc>
          <w:tcPr>
            <w:tcW w:w="757" w:type="pct"/>
          </w:tcPr>
          <w:p w14:paraId="6EDD0186" w14:textId="77777777" w:rsidR="00960CDC" w:rsidRPr="0076187C" w:rsidRDefault="00960CDC" w:rsidP="00B03A6D">
            <w:pPr>
              <w:pStyle w:val="TableText-IPR"/>
              <w:spacing w:before="20" w:after="20"/>
            </w:pPr>
            <w:r>
              <w:t>Derived</w:t>
            </w:r>
          </w:p>
        </w:tc>
      </w:tr>
      <w:tr w:rsidR="000641D9" w:rsidRPr="00514419" w14:paraId="3BF4070C" w14:textId="77777777" w:rsidTr="001830A8">
        <w:trPr>
          <w:cantSplit/>
          <w:trHeight w:val="288"/>
        </w:trPr>
        <w:tc>
          <w:tcPr>
            <w:tcW w:w="1063" w:type="pct"/>
          </w:tcPr>
          <w:p w14:paraId="4F6E6AE3" w14:textId="77777777" w:rsidR="000641D9" w:rsidRPr="0076187C" w:rsidRDefault="000641D9" w:rsidP="000B09A4">
            <w:pPr>
              <w:pStyle w:val="TableText-IPR"/>
              <w:spacing w:before="20" w:after="20"/>
            </w:pPr>
            <w:r w:rsidRPr="0076187C">
              <w:t>WGHT</w:t>
            </w:r>
          </w:p>
        </w:tc>
        <w:tc>
          <w:tcPr>
            <w:tcW w:w="3180" w:type="pct"/>
          </w:tcPr>
          <w:p w14:paraId="5A07701D" w14:textId="77777777" w:rsidR="000641D9" w:rsidRPr="0076187C" w:rsidRDefault="000641D9" w:rsidP="000B09A4">
            <w:pPr>
              <w:pStyle w:val="TableText-IPR"/>
              <w:spacing w:before="20" w:after="20"/>
            </w:pPr>
            <w:r w:rsidRPr="0076187C">
              <w:t>Weight</w:t>
            </w:r>
          </w:p>
        </w:tc>
        <w:tc>
          <w:tcPr>
            <w:tcW w:w="757" w:type="pct"/>
          </w:tcPr>
          <w:p w14:paraId="6A64E6B8" w14:textId="77777777" w:rsidR="000641D9" w:rsidRPr="0076187C" w:rsidRDefault="000641D9" w:rsidP="000B09A4">
            <w:pPr>
              <w:pStyle w:val="TableText-IPR"/>
              <w:spacing w:before="20" w:after="20"/>
            </w:pPr>
            <w:r w:rsidRPr="0076187C">
              <w:t>Derived</w:t>
            </w:r>
          </w:p>
        </w:tc>
      </w:tr>
      <w:tr w:rsidR="000641D9" w:rsidRPr="00514419" w14:paraId="176B3075" w14:textId="77777777" w:rsidTr="001830A8">
        <w:trPr>
          <w:cantSplit/>
          <w:trHeight w:val="288"/>
        </w:trPr>
        <w:tc>
          <w:tcPr>
            <w:tcW w:w="1063" w:type="pct"/>
          </w:tcPr>
          <w:p w14:paraId="1BBF27E9" w14:textId="77777777" w:rsidR="000641D9" w:rsidRPr="0076187C" w:rsidRDefault="000641D9" w:rsidP="000B09A4">
            <w:pPr>
              <w:pStyle w:val="TableText-IPR"/>
              <w:spacing w:before="20" w:after="20"/>
            </w:pPr>
            <w:r w:rsidRPr="0076187C">
              <w:t>HGHT</w:t>
            </w:r>
          </w:p>
        </w:tc>
        <w:tc>
          <w:tcPr>
            <w:tcW w:w="3180" w:type="pct"/>
          </w:tcPr>
          <w:p w14:paraId="0F6AD33D" w14:textId="77777777" w:rsidR="000641D9" w:rsidRPr="0076187C" w:rsidRDefault="000641D9" w:rsidP="000B09A4">
            <w:pPr>
              <w:pStyle w:val="TableText-IPR"/>
              <w:spacing w:before="20" w:after="20"/>
            </w:pPr>
            <w:r w:rsidRPr="0076187C">
              <w:t>Height</w:t>
            </w:r>
          </w:p>
        </w:tc>
        <w:tc>
          <w:tcPr>
            <w:tcW w:w="757" w:type="pct"/>
          </w:tcPr>
          <w:p w14:paraId="10368A7A" w14:textId="77777777" w:rsidR="000641D9" w:rsidRPr="0076187C" w:rsidRDefault="000641D9" w:rsidP="000B09A4">
            <w:pPr>
              <w:pStyle w:val="TableText-IPR"/>
              <w:spacing w:before="20" w:after="20"/>
            </w:pPr>
            <w:r w:rsidRPr="0076187C">
              <w:t>Derived</w:t>
            </w:r>
          </w:p>
        </w:tc>
      </w:tr>
      <w:tr w:rsidR="000641D9" w:rsidRPr="00514419" w14:paraId="09B63121" w14:textId="77777777" w:rsidTr="001830A8">
        <w:trPr>
          <w:cantSplit/>
          <w:trHeight w:val="288"/>
        </w:trPr>
        <w:tc>
          <w:tcPr>
            <w:tcW w:w="1063" w:type="pct"/>
          </w:tcPr>
          <w:p w14:paraId="062EAC95" w14:textId="77777777" w:rsidR="000641D9" w:rsidRPr="0076187C" w:rsidRDefault="000641D9" w:rsidP="000B09A4">
            <w:pPr>
              <w:pStyle w:val="TableText-IPR"/>
              <w:spacing w:before="20" w:after="20"/>
            </w:pPr>
            <w:r w:rsidRPr="0076187C">
              <w:t>HDATE</w:t>
            </w:r>
          </w:p>
        </w:tc>
        <w:tc>
          <w:tcPr>
            <w:tcW w:w="3180" w:type="pct"/>
          </w:tcPr>
          <w:p w14:paraId="479F8CD2" w14:textId="77777777" w:rsidR="000641D9" w:rsidRPr="0076187C" w:rsidRDefault="000641D9" w:rsidP="000B09A4">
            <w:pPr>
              <w:pStyle w:val="TableText-IPR"/>
              <w:spacing w:before="20" w:after="20"/>
            </w:pPr>
            <w:r w:rsidRPr="0076187C">
              <w:t>Date of height/weight measurements</w:t>
            </w:r>
          </w:p>
        </w:tc>
        <w:tc>
          <w:tcPr>
            <w:tcW w:w="757" w:type="pct"/>
          </w:tcPr>
          <w:p w14:paraId="4EEA3313" w14:textId="77777777" w:rsidR="000641D9" w:rsidRPr="0076187C" w:rsidRDefault="000641D9" w:rsidP="000B09A4">
            <w:pPr>
              <w:pStyle w:val="TableText-IPR"/>
              <w:spacing w:before="20" w:after="20"/>
            </w:pPr>
            <w:r w:rsidRPr="0076187C">
              <w:t>MDS</w:t>
            </w:r>
          </w:p>
        </w:tc>
      </w:tr>
      <w:tr w:rsidR="000641D9" w:rsidRPr="00514419" w14:paraId="4BD42561" w14:textId="77777777" w:rsidTr="001830A8">
        <w:trPr>
          <w:cantSplit/>
          <w:trHeight w:val="288"/>
        </w:trPr>
        <w:tc>
          <w:tcPr>
            <w:tcW w:w="1063" w:type="pct"/>
          </w:tcPr>
          <w:p w14:paraId="2D876E92" w14:textId="77777777" w:rsidR="000641D9" w:rsidRPr="0076187C" w:rsidRDefault="000641D9" w:rsidP="000B09A4">
            <w:pPr>
              <w:pStyle w:val="TableText-IPR"/>
              <w:spacing w:before="20" w:after="20"/>
            </w:pPr>
            <w:r>
              <w:t>A_WTAG</w:t>
            </w:r>
          </w:p>
        </w:tc>
        <w:tc>
          <w:tcPr>
            <w:tcW w:w="3180" w:type="pct"/>
          </w:tcPr>
          <w:p w14:paraId="3FA997A1" w14:textId="77777777" w:rsidR="000641D9" w:rsidRPr="0076187C" w:rsidRDefault="000641D9" w:rsidP="00600865">
            <w:pPr>
              <w:pStyle w:val="TableText-IPR"/>
              <w:spacing w:before="20" w:after="20"/>
            </w:pPr>
            <w:r>
              <w:t>Combined weight</w:t>
            </w:r>
            <w:r w:rsidR="00600865">
              <w:t>-</w:t>
            </w:r>
            <w:r>
              <w:t>to</w:t>
            </w:r>
            <w:r w:rsidR="00600865">
              <w:t>-</w:t>
            </w:r>
            <w:r>
              <w:t>age percentile (ranges)</w:t>
            </w:r>
            <w:r w:rsidR="007D7829">
              <w:t xml:space="preserve">: </w:t>
            </w:r>
            <w:r>
              <w:t>WHO standards for infants and children (0–23 months) and CDC standards for children (24–60 months)</w:t>
            </w:r>
          </w:p>
        </w:tc>
        <w:tc>
          <w:tcPr>
            <w:tcW w:w="757" w:type="pct"/>
          </w:tcPr>
          <w:p w14:paraId="682AC4FE" w14:textId="77777777" w:rsidR="000641D9" w:rsidRPr="00A201D8" w:rsidRDefault="000641D9" w:rsidP="000B09A4">
            <w:pPr>
              <w:pStyle w:val="TableText-IPR"/>
              <w:spacing w:before="20" w:after="20"/>
            </w:pPr>
            <w:r w:rsidRPr="00A201D8">
              <w:t>Derived</w:t>
            </w:r>
          </w:p>
        </w:tc>
      </w:tr>
      <w:tr w:rsidR="000641D9" w:rsidRPr="00A201D8" w14:paraId="6DB02A2A" w14:textId="77777777" w:rsidTr="001830A8">
        <w:trPr>
          <w:cantSplit/>
          <w:trHeight w:val="288"/>
        </w:trPr>
        <w:tc>
          <w:tcPr>
            <w:tcW w:w="1063" w:type="pct"/>
          </w:tcPr>
          <w:p w14:paraId="24AAE3AA" w14:textId="77777777" w:rsidR="000641D9" w:rsidRPr="00A201D8" w:rsidRDefault="000641D9" w:rsidP="000B09A4">
            <w:pPr>
              <w:pStyle w:val="TableText-IPR"/>
              <w:spacing w:before="20" w:after="20"/>
            </w:pPr>
            <w:r w:rsidRPr="00A201D8">
              <w:t>A_WTAG_</w:t>
            </w:r>
            <w:r>
              <w:t>OLD</w:t>
            </w:r>
          </w:p>
        </w:tc>
        <w:tc>
          <w:tcPr>
            <w:tcW w:w="3180" w:type="pct"/>
          </w:tcPr>
          <w:p w14:paraId="4AECBA0A" w14:textId="77777777" w:rsidR="000641D9" w:rsidRPr="00A201D8" w:rsidRDefault="000641D9" w:rsidP="00600865">
            <w:pPr>
              <w:pStyle w:val="TableText-IPR"/>
              <w:spacing w:before="20" w:after="20"/>
            </w:pPr>
            <w:r w:rsidRPr="00A201D8">
              <w:t>Weight</w:t>
            </w:r>
            <w:r w:rsidR="00600865">
              <w:t>-</w:t>
            </w:r>
            <w:r w:rsidRPr="00A201D8">
              <w:t>to</w:t>
            </w:r>
            <w:r w:rsidR="00600865">
              <w:t>-</w:t>
            </w:r>
            <w:r w:rsidRPr="00A201D8">
              <w:t>age percentile (ranges)</w:t>
            </w:r>
            <w:r w:rsidR="00977DDB">
              <w:t xml:space="preserve">: </w:t>
            </w:r>
            <w:r>
              <w:t>NCHS standards</w:t>
            </w:r>
          </w:p>
        </w:tc>
        <w:tc>
          <w:tcPr>
            <w:tcW w:w="757" w:type="pct"/>
          </w:tcPr>
          <w:p w14:paraId="76A9DDD5" w14:textId="77777777" w:rsidR="000641D9" w:rsidRPr="00A201D8" w:rsidRDefault="000641D9" w:rsidP="000B09A4">
            <w:pPr>
              <w:pStyle w:val="TableText-IPR"/>
              <w:spacing w:before="20" w:after="20"/>
            </w:pPr>
            <w:r w:rsidRPr="00A201D8">
              <w:t>Derived</w:t>
            </w:r>
          </w:p>
        </w:tc>
      </w:tr>
      <w:tr w:rsidR="000641D9" w:rsidRPr="00514419" w14:paraId="3C68A8F1" w14:textId="77777777" w:rsidTr="001830A8">
        <w:trPr>
          <w:cantSplit/>
          <w:trHeight w:val="288"/>
        </w:trPr>
        <w:tc>
          <w:tcPr>
            <w:tcW w:w="1063" w:type="pct"/>
          </w:tcPr>
          <w:p w14:paraId="1A4E7BC8" w14:textId="77777777" w:rsidR="000641D9" w:rsidRPr="0076187C" w:rsidRDefault="000641D9" w:rsidP="000B09A4">
            <w:pPr>
              <w:pStyle w:val="TableText-IPR"/>
              <w:spacing w:before="20" w:after="20"/>
            </w:pPr>
            <w:r>
              <w:t>A_HTAG</w:t>
            </w:r>
          </w:p>
        </w:tc>
        <w:tc>
          <w:tcPr>
            <w:tcW w:w="3180" w:type="pct"/>
          </w:tcPr>
          <w:p w14:paraId="4FEF5822" w14:textId="77777777" w:rsidR="000641D9" w:rsidRPr="0076187C" w:rsidRDefault="000641D9" w:rsidP="00600865">
            <w:pPr>
              <w:pStyle w:val="TableText-IPR"/>
              <w:spacing w:before="20" w:after="20"/>
            </w:pPr>
            <w:r>
              <w:t>Combined height</w:t>
            </w:r>
            <w:r w:rsidR="00600865">
              <w:t>-</w:t>
            </w:r>
            <w:r>
              <w:t>to</w:t>
            </w:r>
            <w:r w:rsidR="00600865">
              <w:t>-</w:t>
            </w:r>
            <w:r>
              <w:t>age percentile (ranges)</w:t>
            </w:r>
            <w:r w:rsidR="007D7829">
              <w:t xml:space="preserve">: </w:t>
            </w:r>
            <w:r>
              <w:t>WHO standards for infants and children (0–23 months) and CDC standards for children (24–60 months)</w:t>
            </w:r>
          </w:p>
        </w:tc>
        <w:tc>
          <w:tcPr>
            <w:tcW w:w="757" w:type="pct"/>
          </w:tcPr>
          <w:p w14:paraId="2C14FE33" w14:textId="77777777" w:rsidR="000641D9" w:rsidRPr="0076187C" w:rsidRDefault="000641D9" w:rsidP="000B09A4">
            <w:pPr>
              <w:pStyle w:val="TableText-IPR"/>
              <w:spacing w:before="20" w:after="20"/>
            </w:pPr>
            <w:r w:rsidRPr="00A201D8">
              <w:t>Derived</w:t>
            </w:r>
          </w:p>
        </w:tc>
      </w:tr>
      <w:tr w:rsidR="000641D9" w:rsidRPr="00A201D8" w14:paraId="29AA8864" w14:textId="77777777" w:rsidTr="001830A8">
        <w:trPr>
          <w:cantSplit/>
          <w:trHeight w:val="288"/>
        </w:trPr>
        <w:tc>
          <w:tcPr>
            <w:tcW w:w="1063" w:type="pct"/>
          </w:tcPr>
          <w:p w14:paraId="16260B28" w14:textId="77777777" w:rsidR="000641D9" w:rsidRPr="00A201D8" w:rsidRDefault="000641D9" w:rsidP="000B09A4">
            <w:pPr>
              <w:pStyle w:val="TableText-IPR"/>
              <w:spacing w:before="20" w:after="20"/>
            </w:pPr>
            <w:r w:rsidRPr="00A201D8">
              <w:t>A_HTAG_</w:t>
            </w:r>
            <w:r>
              <w:t>OLD</w:t>
            </w:r>
          </w:p>
        </w:tc>
        <w:tc>
          <w:tcPr>
            <w:tcW w:w="3180" w:type="pct"/>
          </w:tcPr>
          <w:p w14:paraId="4C86BCB2" w14:textId="77777777" w:rsidR="000641D9" w:rsidRPr="00A201D8" w:rsidRDefault="000641D9" w:rsidP="00600865">
            <w:pPr>
              <w:pStyle w:val="TableText-IPR"/>
              <w:spacing w:before="20" w:after="20"/>
            </w:pPr>
            <w:r w:rsidRPr="00A201D8">
              <w:t>Height</w:t>
            </w:r>
            <w:r w:rsidR="00600865">
              <w:t>-</w:t>
            </w:r>
            <w:r w:rsidRPr="00A201D8">
              <w:t>to</w:t>
            </w:r>
            <w:r w:rsidR="00600865">
              <w:t>-</w:t>
            </w:r>
            <w:r w:rsidRPr="00A201D8">
              <w:t>age percentile (ranges)</w:t>
            </w:r>
            <w:r w:rsidR="00977DDB">
              <w:t xml:space="preserve">: </w:t>
            </w:r>
            <w:r>
              <w:t>NCHS standards</w:t>
            </w:r>
          </w:p>
        </w:tc>
        <w:tc>
          <w:tcPr>
            <w:tcW w:w="757" w:type="pct"/>
          </w:tcPr>
          <w:p w14:paraId="6801D739" w14:textId="77777777" w:rsidR="000641D9" w:rsidRPr="00A201D8" w:rsidRDefault="000641D9" w:rsidP="000B09A4">
            <w:pPr>
              <w:pStyle w:val="TableText-IPR"/>
              <w:spacing w:before="20" w:after="20"/>
            </w:pPr>
            <w:r w:rsidRPr="00A201D8">
              <w:t>Derived</w:t>
            </w:r>
          </w:p>
        </w:tc>
      </w:tr>
      <w:tr w:rsidR="000641D9" w:rsidRPr="00514419" w14:paraId="237B098A" w14:textId="77777777" w:rsidTr="001830A8">
        <w:trPr>
          <w:cantSplit/>
          <w:trHeight w:val="288"/>
        </w:trPr>
        <w:tc>
          <w:tcPr>
            <w:tcW w:w="1063" w:type="pct"/>
          </w:tcPr>
          <w:p w14:paraId="0E3F2046" w14:textId="77777777" w:rsidR="000641D9" w:rsidRPr="0076187C" w:rsidRDefault="000641D9" w:rsidP="000B09A4">
            <w:pPr>
              <w:pStyle w:val="TableText-IPR"/>
              <w:spacing w:before="20" w:after="20"/>
            </w:pPr>
            <w:r>
              <w:t>A_WTHT</w:t>
            </w:r>
          </w:p>
        </w:tc>
        <w:tc>
          <w:tcPr>
            <w:tcW w:w="3180" w:type="pct"/>
          </w:tcPr>
          <w:p w14:paraId="26C5DCE5" w14:textId="77777777" w:rsidR="000641D9" w:rsidRPr="0076187C" w:rsidRDefault="000641D9" w:rsidP="00600865">
            <w:pPr>
              <w:pStyle w:val="TableText-IPR"/>
              <w:spacing w:before="20" w:after="20"/>
            </w:pPr>
            <w:r>
              <w:t>Combined weight</w:t>
            </w:r>
            <w:r w:rsidR="00600865">
              <w:t>-</w:t>
            </w:r>
            <w:r>
              <w:t>to</w:t>
            </w:r>
            <w:r w:rsidR="00600865">
              <w:t>-</w:t>
            </w:r>
            <w:r>
              <w:t>height percentile (ranges)</w:t>
            </w:r>
            <w:r w:rsidR="00977DDB">
              <w:t xml:space="preserve">: </w:t>
            </w:r>
            <w:r w:rsidRPr="00356FC0">
              <w:t>WHO</w:t>
            </w:r>
            <w:r>
              <w:t xml:space="preserve"> standards for infants and children (0–23 months) and CDC standards for children (24–60 months)</w:t>
            </w:r>
          </w:p>
        </w:tc>
        <w:tc>
          <w:tcPr>
            <w:tcW w:w="757" w:type="pct"/>
          </w:tcPr>
          <w:p w14:paraId="0FB81144" w14:textId="77777777" w:rsidR="000641D9" w:rsidRPr="00A201D8" w:rsidRDefault="000641D9" w:rsidP="000B09A4">
            <w:pPr>
              <w:pStyle w:val="TableText-IPR"/>
              <w:spacing w:before="20" w:after="20"/>
            </w:pPr>
            <w:r w:rsidRPr="00A201D8">
              <w:t>Derived</w:t>
            </w:r>
          </w:p>
        </w:tc>
      </w:tr>
      <w:tr w:rsidR="000641D9" w:rsidRPr="00A201D8" w14:paraId="0461079E" w14:textId="77777777" w:rsidTr="001830A8">
        <w:trPr>
          <w:cantSplit/>
          <w:trHeight w:val="288"/>
        </w:trPr>
        <w:tc>
          <w:tcPr>
            <w:tcW w:w="1063" w:type="pct"/>
          </w:tcPr>
          <w:p w14:paraId="4229B093" w14:textId="77777777" w:rsidR="000641D9" w:rsidRPr="00A201D8" w:rsidRDefault="000641D9" w:rsidP="000B09A4">
            <w:pPr>
              <w:pStyle w:val="TableText-IPR"/>
              <w:spacing w:before="20" w:after="20"/>
            </w:pPr>
            <w:r w:rsidRPr="00A201D8">
              <w:t>A_WTHT_</w:t>
            </w:r>
            <w:r>
              <w:t>OLD</w:t>
            </w:r>
          </w:p>
        </w:tc>
        <w:tc>
          <w:tcPr>
            <w:tcW w:w="3180" w:type="pct"/>
          </w:tcPr>
          <w:p w14:paraId="5467CF24" w14:textId="77777777" w:rsidR="000641D9" w:rsidRPr="00A201D8" w:rsidRDefault="000641D9" w:rsidP="00600865">
            <w:pPr>
              <w:pStyle w:val="TableText-IPR"/>
              <w:spacing w:before="20" w:after="20"/>
            </w:pPr>
            <w:r w:rsidRPr="00A201D8">
              <w:t>Weight</w:t>
            </w:r>
            <w:r w:rsidR="00600865">
              <w:t>-</w:t>
            </w:r>
            <w:r w:rsidRPr="00A201D8">
              <w:t>to</w:t>
            </w:r>
            <w:r w:rsidR="00600865">
              <w:t>-</w:t>
            </w:r>
            <w:r w:rsidRPr="00A201D8">
              <w:t>height percentile (ranges)</w:t>
            </w:r>
            <w:r w:rsidR="00977DDB">
              <w:t xml:space="preserve">: </w:t>
            </w:r>
            <w:r>
              <w:t>NCHS standards</w:t>
            </w:r>
          </w:p>
        </w:tc>
        <w:tc>
          <w:tcPr>
            <w:tcW w:w="757" w:type="pct"/>
          </w:tcPr>
          <w:p w14:paraId="2D828CD1" w14:textId="77777777" w:rsidR="000641D9" w:rsidRPr="00A201D8" w:rsidRDefault="000641D9" w:rsidP="000B09A4">
            <w:pPr>
              <w:pStyle w:val="TableText-IPR"/>
              <w:spacing w:before="20" w:after="20"/>
            </w:pPr>
            <w:r w:rsidRPr="00A201D8">
              <w:t>Derived</w:t>
            </w:r>
          </w:p>
        </w:tc>
      </w:tr>
      <w:tr w:rsidR="000641D9" w:rsidRPr="00A201D8" w14:paraId="6AE9D2F9" w14:textId="77777777" w:rsidTr="001830A8">
        <w:trPr>
          <w:cantSplit/>
          <w:trHeight w:val="288"/>
        </w:trPr>
        <w:tc>
          <w:tcPr>
            <w:tcW w:w="1063" w:type="pct"/>
          </w:tcPr>
          <w:p w14:paraId="196DFC23" w14:textId="77777777" w:rsidR="000641D9" w:rsidRPr="00A201D8" w:rsidRDefault="000641D9" w:rsidP="000B09A4">
            <w:pPr>
              <w:pStyle w:val="TableText-IPR"/>
              <w:spacing w:before="20" w:after="20"/>
            </w:pPr>
            <w:r>
              <w:t>P_WTAG</w:t>
            </w:r>
          </w:p>
        </w:tc>
        <w:tc>
          <w:tcPr>
            <w:tcW w:w="3180" w:type="pct"/>
          </w:tcPr>
          <w:p w14:paraId="2B6E85FC" w14:textId="77777777" w:rsidR="000641D9" w:rsidRPr="00A201D8" w:rsidRDefault="000641D9" w:rsidP="00600865">
            <w:pPr>
              <w:pStyle w:val="TableText-IPR"/>
              <w:spacing w:before="20" w:after="20"/>
            </w:pPr>
            <w:r w:rsidRPr="00A201D8">
              <w:t>Weight</w:t>
            </w:r>
            <w:r w:rsidR="00600865">
              <w:t>-</w:t>
            </w:r>
            <w:r w:rsidRPr="00A201D8">
              <w:t>to</w:t>
            </w:r>
            <w:r w:rsidR="00600865">
              <w:t>-</w:t>
            </w:r>
            <w:r w:rsidRPr="00A201D8">
              <w:t>age percentile</w:t>
            </w:r>
            <w:r w:rsidR="00977DDB">
              <w:t xml:space="preserve">: </w:t>
            </w:r>
            <w:r>
              <w:t>WHO standards for infants and children (0–23 months) and CDC standards for children (24–60 months)</w:t>
            </w:r>
          </w:p>
        </w:tc>
        <w:tc>
          <w:tcPr>
            <w:tcW w:w="757" w:type="pct"/>
          </w:tcPr>
          <w:p w14:paraId="4A16E206" w14:textId="77777777" w:rsidR="000641D9" w:rsidRPr="00A201D8" w:rsidRDefault="000641D9" w:rsidP="000B09A4">
            <w:pPr>
              <w:pStyle w:val="TableText-IPR"/>
              <w:spacing w:before="20" w:after="20"/>
            </w:pPr>
            <w:r w:rsidRPr="00A201D8">
              <w:t>Derived</w:t>
            </w:r>
          </w:p>
        </w:tc>
      </w:tr>
      <w:tr w:rsidR="000641D9" w:rsidRPr="00514419" w14:paraId="4C083B18" w14:textId="77777777" w:rsidTr="001830A8">
        <w:trPr>
          <w:cantSplit/>
          <w:trHeight w:val="288"/>
        </w:trPr>
        <w:tc>
          <w:tcPr>
            <w:tcW w:w="1063" w:type="pct"/>
          </w:tcPr>
          <w:p w14:paraId="274F8FA6" w14:textId="77777777" w:rsidR="000641D9" w:rsidRPr="00A201D8" w:rsidRDefault="000641D9" w:rsidP="000B09A4">
            <w:pPr>
              <w:pStyle w:val="TableText-IPR"/>
              <w:spacing w:before="20" w:after="20"/>
            </w:pPr>
            <w:r>
              <w:t>P_WTAG_OLD</w:t>
            </w:r>
          </w:p>
        </w:tc>
        <w:tc>
          <w:tcPr>
            <w:tcW w:w="3180" w:type="pct"/>
          </w:tcPr>
          <w:p w14:paraId="32468A14" w14:textId="77777777" w:rsidR="000641D9" w:rsidRPr="00A201D8" w:rsidRDefault="000641D9" w:rsidP="00977DDB">
            <w:pPr>
              <w:pStyle w:val="TableText-IPR"/>
              <w:spacing w:before="20" w:after="20"/>
            </w:pPr>
            <w:r w:rsidRPr="00A201D8">
              <w:t>Weight</w:t>
            </w:r>
            <w:r w:rsidR="00600865">
              <w:t>-</w:t>
            </w:r>
            <w:r w:rsidRPr="00A201D8">
              <w:t>to</w:t>
            </w:r>
            <w:r w:rsidR="00600865">
              <w:t>-</w:t>
            </w:r>
            <w:r w:rsidRPr="00A201D8">
              <w:t>age percentile</w:t>
            </w:r>
            <w:r w:rsidR="00977DDB">
              <w:t xml:space="preserve">: </w:t>
            </w:r>
            <w:r>
              <w:t>NCHS</w:t>
            </w:r>
            <w:r w:rsidRPr="00A201D8">
              <w:t xml:space="preserve"> standards</w:t>
            </w:r>
          </w:p>
        </w:tc>
        <w:tc>
          <w:tcPr>
            <w:tcW w:w="757" w:type="pct"/>
          </w:tcPr>
          <w:p w14:paraId="572BF2A3" w14:textId="77777777" w:rsidR="000641D9" w:rsidRPr="0076187C" w:rsidRDefault="000641D9" w:rsidP="000B09A4">
            <w:pPr>
              <w:pStyle w:val="TableText-IPR"/>
              <w:spacing w:before="20" w:after="20"/>
            </w:pPr>
            <w:r w:rsidRPr="00A201D8">
              <w:t>Derived</w:t>
            </w:r>
          </w:p>
        </w:tc>
      </w:tr>
      <w:tr w:rsidR="000641D9" w:rsidRPr="00A201D8" w14:paraId="6FB49871" w14:textId="77777777" w:rsidTr="001830A8">
        <w:trPr>
          <w:cantSplit/>
          <w:trHeight w:val="288"/>
        </w:trPr>
        <w:tc>
          <w:tcPr>
            <w:tcW w:w="1063" w:type="pct"/>
          </w:tcPr>
          <w:p w14:paraId="72CFE66D" w14:textId="77777777" w:rsidR="000641D9" w:rsidRDefault="000641D9" w:rsidP="000B09A4">
            <w:pPr>
              <w:pStyle w:val="TableText-IPR"/>
              <w:spacing w:before="20" w:after="20"/>
            </w:pPr>
            <w:r>
              <w:t>P_HTAG</w:t>
            </w:r>
          </w:p>
        </w:tc>
        <w:tc>
          <w:tcPr>
            <w:tcW w:w="3180" w:type="pct"/>
          </w:tcPr>
          <w:p w14:paraId="2CC7D437" w14:textId="77777777" w:rsidR="000641D9" w:rsidRPr="00A201D8" w:rsidRDefault="000641D9" w:rsidP="00600865">
            <w:pPr>
              <w:pStyle w:val="TableText-IPR"/>
              <w:spacing w:before="20" w:after="20"/>
            </w:pPr>
            <w:r>
              <w:t>Height</w:t>
            </w:r>
            <w:r w:rsidR="00600865">
              <w:t>-</w:t>
            </w:r>
            <w:r>
              <w:t>to</w:t>
            </w:r>
            <w:r w:rsidR="00600865">
              <w:t>-</w:t>
            </w:r>
            <w:r>
              <w:t>age percentile</w:t>
            </w:r>
            <w:r w:rsidR="00977DDB">
              <w:t xml:space="preserve">: </w:t>
            </w:r>
            <w:r>
              <w:t>WHO standards for infants and children (0–23 months) and CDC standards for children (24–60 months)</w:t>
            </w:r>
          </w:p>
        </w:tc>
        <w:tc>
          <w:tcPr>
            <w:tcW w:w="757" w:type="pct"/>
          </w:tcPr>
          <w:p w14:paraId="09251C1F" w14:textId="77777777" w:rsidR="000641D9" w:rsidRPr="00A201D8" w:rsidRDefault="000641D9" w:rsidP="000B09A4">
            <w:pPr>
              <w:pStyle w:val="TableText-IPR"/>
              <w:spacing w:before="20" w:after="20"/>
            </w:pPr>
          </w:p>
        </w:tc>
      </w:tr>
      <w:tr w:rsidR="000641D9" w:rsidRPr="00A201D8" w14:paraId="5FC343CE" w14:textId="77777777" w:rsidTr="001830A8">
        <w:trPr>
          <w:cantSplit/>
          <w:trHeight w:val="288"/>
        </w:trPr>
        <w:tc>
          <w:tcPr>
            <w:tcW w:w="1063" w:type="pct"/>
          </w:tcPr>
          <w:p w14:paraId="7E491651" w14:textId="77777777" w:rsidR="000641D9" w:rsidRPr="00A201D8" w:rsidRDefault="000641D9" w:rsidP="000B09A4">
            <w:pPr>
              <w:pStyle w:val="TableText-IPR"/>
              <w:spacing w:before="20" w:after="20"/>
            </w:pPr>
            <w:r w:rsidRPr="00A201D8">
              <w:t>P_HTAG_</w:t>
            </w:r>
            <w:r>
              <w:t>OLD</w:t>
            </w:r>
          </w:p>
        </w:tc>
        <w:tc>
          <w:tcPr>
            <w:tcW w:w="3180" w:type="pct"/>
          </w:tcPr>
          <w:p w14:paraId="54EA1796" w14:textId="77777777" w:rsidR="000641D9" w:rsidRPr="00A201D8" w:rsidRDefault="000641D9" w:rsidP="00600865">
            <w:pPr>
              <w:pStyle w:val="TableText-IPR"/>
              <w:spacing w:before="20" w:after="20"/>
            </w:pPr>
            <w:r w:rsidRPr="00A201D8">
              <w:t>Height</w:t>
            </w:r>
            <w:r w:rsidR="00600865">
              <w:t>-</w:t>
            </w:r>
            <w:r w:rsidRPr="00A201D8">
              <w:t>to</w:t>
            </w:r>
            <w:r w:rsidR="00600865">
              <w:t>-</w:t>
            </w:r>
            <w:r w:rsidRPr="00A201D8">
              <w:t>age percentile</w:t>
            </w:r>
            <w:r w:rsidR="00977DDB">
              <w:t xml:space="preserve">: </w:t>
            </w:r>
            <w:r>
              <w:t>NCHS</w:t>
            </w:r>
            <w:r w:rsidRPr="00A201D8">
              <w:t xml:space="preserve"> standards</w:t>
            </w:r>
          </w:p>
        </w:tc>
        <w:tc>
          <w:tcPr>
            <w:tcW w:w="757" w:type="pct"/>
          </w:tcPr>
          <w:p w14:paraId="3397C091" w14:textId="77777777" w:rsidR="000641D9" w:rsidRPr="00A201D8" w:rsidRDefault="000641D9" w:rsidP="000B09A4">
            <w:pPr>
              <w:pStyle w:val="TableText-IPR"/>
              <w:spacing w:before="20" w:after="20"/>
            </w:pPr>
            <w:r w:rsidRPr="00A201D8">
              <w:t>Derived</w:t>
            </w:r>
          </w:p>
        </w:tc>
      </w:tr>
      <w:tr w:rsidR="000641D9" w:rsidRPr="00A201D8" w14:paraId="5231CF2D" w14:textId="77777777" w:rsidTr="001830A8">
        <w:trPr>
          <w:cantSplit/>
          <w:trHeight w:val="288"/>
        </w:trPr>
        <w:tc>
          <w:tcPr>
            <w:tcW w:w="1063" w:type="pct"/>
          </w:tcPr>
          <w:p w14:paraId="610D1A77" w14:textId="77777777" w:rsidR="000641D9" w:rsidRPr="00A201D8" w:rsidRDefault="000641D9" w:rsidP="000B09A4">
            <w:pPr>
              <w:pStyle w:val="TableText-IPR"/>
              <w:spacing w:before="20" w:after="20"/>
            </w:pPr>
            <w:r>
              <w:t>P_WTHT</w:t>
            </w:r>
          </w:p>
        </w:tc>
        <w:tc>
          <w:tcPr>
            <w:tcW w:w="3180" w:type="pct"/>
          </w:tcPr>
          <w:p w14:paraId="4EBD1EE5" w14:textId="77777777" w:rsidR="000641D9" w:rsidRPr="00A201D8" w:rsidRDefault="000641D9" w:rsidP="00600865">
            <w:pPr>
              <w:pStyle w:val="TableText-IPR"/>
              <w:spacing w:before="20" w:after="20"/>
            </w:pPr>
            <w:r w:rsidRPr="00A201D8">
              <w:t>Weight</w:t>
            </w:r>
            <w:r w:rsidR="00600865">
              <w:t>-</w:t>
            </w:r>
            <w:r w:rsidRPr="00A201D8">
              <w:t>to</w:t>
            </w:r>
            <w:r w:rsidR="00600865">
              <w:t>-</w:t>
            </w:r>
            <w:r w:rsidRPr="00A201D8">
              <w:t>height percentile</w:t>
            </w:r>
            <w:r w:rsidR="00977DDB">
              <w:t>:</w:t>
            </w:r>
            <w:r w:rsidR="002742B8">
              <w:t xml:space="preserve"> </w:t>
            </w:r>
            <w:r>
              <w:t>WHO standards for infants and children (0–23 months) and CDC standards for children (24–60 months)</w:t>
            </w:r>
          </w:p>
        </w:tc>
        <w:tc>
          <w:tcPr>
            <w:tcW w:w="757" w:type="pct"/>
          </w:tcPr>
          <w:p w14:paraId="485724F6" w14:textId="77777777" w:rsidR="000641D9" w:rsidRPr="00A201D8" w:rsidRDefault="000641D9" w:rsidP="000B09A4">
            <w:pPr>
              <w:pStyle w:val="TableText-IPR"/>
              <w:spacing w:before="20" w:after="20"/>
            </w:pPr>
            <w:r w:rsidRPr="00A201D8">
              <w:t>Derived</w:t>
            </w:r>
          </w:p>
        </w:tc>
      </w:tr>
      <w:tr w:rsidR="000641D9" w:rsidRPr="00A201D8" w14:paraId="1C2A1E87" w14:textId="77777777" w:rsidTr="001830A8">
        <w:trPr>
          <w:cantSplit/>
          <w:trHeight w:val="288"/>
        </w:trPr>
        <w:tc>
          <w:tcPr>
            <w:tcW w:w="1063" w:type="pct"/>
          </w:tcPr>
          <w:p w14:paraId="5BE5DB12" w14:textId="77777777" w:rsidR="000641D9" w:rsidRPr="00A201D8" w:rsidRDefault="000641D9" w:rsidP="000B09A4">
            <w:pPr>
              <w:pStyle w:val="TableText-IPR"/>
              <w:spacing w:before="20" w:after="20"/>
            </w:pPr>
            <w:r>
              <w:t>P_WTHT_OLD</w:t>
            </w:r>
          </w:p>
        </w:tc>
        <w:tc>
          <w:tcPr>
            <w:tcW w:w="3180" w:type="pct"/>
          </w:tcPr>
          <w:p w14:paraId="1C1226B2" w14:textId="77777777" w:rsidR="000641D9" w:rsidRPr="00A201D8" w:rsidRDefault="000641D9" w:rsidP="00600865">
            <w:pPr>
              <w:pStyle w:val="TableText-IPR"/>
              <w:spacing w:before="20" w:after="20"/>
            </w:pPr>
            <w:r w:rsidRPr="00A201D8">
              <w:t>Weight</w:t>
            </w:r>
            <w:r w:rsidR="00600865">
              <w:t>-</w:t>
            </w:r>
            <w:r w:rsidRPr="00A201D8">
              <w:t>to</w:t>
            </w:r>
            <w:r w:rsidR="00600865">
              <w:t>-</w:t>
            </w:r>
            <w:r w:rsidRPr="00A201D8">
              <w:t>height percentile</w:t>
            </w:r>
            <w:r w:rsidR="002742B8">
              <w:t xml:space="preserve">: </w:t>
            </w:r>
            <w:r>
              <w:t>NCHS</w:t>
            </w:r>
            <w:r w:rsidRPr="00A201D8">
              <w:t xml:space="preserve"> standards</w:t>
            </w:r>
          </w:p>
        </w:tc>
        <w:tc>
          <w:tcPr>
            <w:tcW w:w="757" w:type="pct"/>
          </w:tcPr>
          <w:p w14:paraId="7F633661" w14:textId="77777777" w:rsidR="000641D9" w:rsidRPr="00A201D8" w:rsidRDefault="000641D9" w:rsidP="000B09A4">
            <w:pPr>
              <w:pStyle w:val="TableText-IPR"/>
              <w:spacing w:before="20" w:after="20"/>
            </w:pPr>
            <w:r w:rsidRPr="00A201D8">
              <w:t>Derived</w:t>
            </w:r>
          </w:p>
        </w:tc>
      </w:tr>
      <w:tr w:rsidR="000641D9" w:rsidRPr="00A201D8" w14:paraId="3E78DC1E" w14:textId="77777777" w:rsidTr="001830A8">
        <w:trPr>
          <w:cantSplit/>
          <w:trHeight w:val="288"/>
        </w:trPr>
        <w:tc>
          <w:tcPr>
            <w:tcW w:w="1063" w:type="pct"/>
          </w:tcPr>
          <w:p w14:paraId="16E1DB1D" w14:textId="77777777" w:rsidR="000641D9" w:rsidRPr="0076187C" w:rsidRDefault="000641D9" w:rsidP="000B09A4">
            <w:pPr>
              <w:pStyle w:val="TableText-IPR"/>
              <w:spacing w:before="20" w:after="20"/>
            </w:pPr>
            <w:r w:rsidRPr="0076187C">
              <w:t>BMI</w:t>
            </w:r>
          </w:p>
        </w:tc>
        <w:tc>
          <w:tcPr>
            <w:tcW w:w="3180" w:type="pct"/>
          </w:tcPr>
          <w:p w14:paraId="719FB89B" w14:textId="77777777" w:rsidR="000641D9" w:rsidRPr="0076187C" w:rsidRDefault="000641D9" w:rsidP="007D7829">
            <w:pPr>
              <w:pStyle w:val="TableText-IPR"/>
              <w:spacing w:before="20" w:after="20"/>
            </w:pPr>
            <w:r w:rsidRPr="0076187C">
              <w:t>BMI</w:t>
            </w:r>
            <w:r w:rsidR="007D7829">
              <w:t xml:space="preserve">: </w:t>
            </w:r>
            <w:r>
              <w:t>WHO standards for infants and children (0–23 months) and CDC standards for children (24–60 months)</w:t>
            </w:r>
          </w:p>
        </w:tc>
        <w:tc>
          <w:tcPr>
            <w:tcW w:w="757" w:type="pct"/>
          </w:tcPr>
          <w:p w14:paraId="177A00AE" w14:textId="77777777" w:rsidR="000641D9" w:rsidRPr="0076187C" w:rsidRDefault="000641D9" w:rsidP="000B09A4">
            <w:pPr>
              <w:pStyle w:val="TableText-IPR"/>
              <w:spacing w:before="20" w:after="20"/>
            </w:pPr>
            <w:r w:rsidRPr="0076187C">
              <w:t>Derived</w:t>
            </w:r>
          </w:p>
        </w:tc>
      </w:tr>
      <w:tr w:rsidR="000641D9" w:rsidRPr="00514419" w14:paraId="4E8FF011" w14:textId="77777777" w:rsidTr="001830A8">
        <w:trPr>
          <w:cantSplit/>
          <w:trHeight w:val="288"/>
        </w:trPr>
        <w:tc>
          <w:tcPr>
            <w:tcW w:w="1063" w:type="pct"/>
          </w:tcPr>
          <w:p w14:paraId="3DA13A9F" w14:textId="77777777" w:rsidR="000641D9" w:rsidRPr="0076187C" w:rsidRDefault="000641D9" w:rsidP="000B09A4">
            <w:pPr>
              <w:pStyle w:val="TableText-IPR"/>
              <w:spacing w:before="20" w:after="20"/>
            </w:pPr>
            <w:r w:rsidRPr="0076187C">
              <w:t>BMI</w:t>
            </w:r>
            <w:r>
              <w:t>_OLD</w:t>
            </w:r>
          </w:p>
        </w:tc>
        <w:tc>
          <w:tcPr>
            <w:tcW w:w="3180" w:type="pct"/>
          </w:tcPr>
          <w:p w14:paraId="6D52C9CA" w14:textId="77777777" w:rsidR="000641D9" w:rsidRPr="0076187C" w:rsidRDefault="000641D9" w:rsidP="002742B8">
            <w:pPr>
              <w:pStyle w:val="TableText-IPR"/>
              <w:spacing w:before="20" w:after="20"/>
            </w:pPr>
            <w:r w:rsidRPr="0076187C">
              <w:t>Body mass index (BMI)</w:t>
            </w:r>
            <w:r w:rsidR="002742B8">
              <w:t xml:space="preserve">: </w:t>
            </w:r>
            <w:r>
              <w:t>NCHS standards</w:t>
            </w:r>
          </w:p>
        </w:tc>
        <w:tc>
          <w:tcPr>
            <w:tcW w:w="757" w:type="pct"/>
          </w:tcPr>
          <w:p w14:paraId="1C143708" w14:textId="77777777" w:rsidR="000641D9" w:rsidRPr="0076187C" w:rsidRDefault="000641D9" w:rsidP="000B09A4">
            <w:pPr>
              <w:pStyle w:val="TableText-IPR"/>
              <w:spacing w:before="20" w:after="20"/>
            </w:pPr>
            <w:r w:rsidRPr="0076187C">
              <w:t>Derived</w:t>
            </w:r>
          </w:p>
        </w:tc>
      </w:tr>
      <w:tr w:rsidR="000641D9" w:rsidRPr="00A201D8" w14:paraId="47DEB908" w14:textId="77777777" w:rsidTr="001830A8">
        <w:trPr>
          <w:cantSplit/>
          <w:trHeight w:val="288"/>
        </w:trPr>
        <w:tc>
          <w:tcPr>
            <w:tcW w:w="1063" w:type="pct"/>
          </w:tcPr>
          <w:p w14:paraId="02F9A4EE" w14:textId="77777777" w:rsidR="000641D9" w:rsidRPr="00A201D8" w:rsidRDefault="000641D9" w:rsidP="000B09A4">
            <w:pPr>
              <w:pStyle w:val="TableText-IPR"/>
              <w:spacing w:before="20" w:after="20"/>
            </w:pPr>
            <w:r w:rsidRPr="00A201D8">
              <w:t>BMIPCT</w:t>
            </w:r>
          </w:p>
        </w:tc>
        <w:tc>
          <w:tcPr>
            <w:tcW w:w="3180" w:type="pct"/>
          </w:tcPr>
          <w:p w14:paraId="3E38EF64" w14:textId="77777777" w:rsidR="000641D9" w:rsidRPr="00A201D8" w:rsidRDefault="000641D9" w:rsidP="002742B8">
            <w:pPr>
              <w:pStyle w:val="TableText-IPR"/>
              <w:spacing w:before="20" w:after="20"/>
            </w:pPr>
            <w:r w:rsidRPr="00A201D8">
              <w:t>BMI percentile</w:t>
            </w:r>
            <w:r w:rsidR="002742B8">
              <w:t xml:space="preserve">: </w:t>
            </w:r>
            <w:r>
              <w:t>WHO standards for infants and children (0–23 months) and CDC standards for children (24–60 months)</w:t>
            </w:r>
          </w:p>
        </w:tc>
        <w:tc>
          <w:tcPr>
            <w:tcW w:w="757" w:type="pct"/>
          </w:tcPr>
          <w:p w14:paraId="29449A43" w14:textId="77777777" w:rsidR="000641D9" w:rsidRPr="00A201D8" w:rsidRDefault="000641D9" w:rsidP="000B09A4">
            <w:pPr>
              <w:pStyle w:val="TableText-IPR"/>
              <w:spacing w:before="20" w:after="20"/>
            </w:pPr>
            <w:r w:rsidRPr="00A201D8">
              <w:t>Derived</w:t>
            </w:r>
          </w:p>
        </w:tc>
      </w:tr>
      <w:tr w:rsidR="000641D9" w:rsidRPr="00A201D8" w14:paraId="0FC669B7" w14:textId="77777777" w:rsidTr="001830A8">
        <w:trPr>
          <w:cantSplit/>
          <w:trHeight w:val="288"/>
        </w:trPr>
        <w:tc>
          <w:tcPr>
            <w:tcW w:w="1063" w:type="pct"/>
          </w:tcPr>
          <w:p w14:paraId="466D46B1" w14:textId="77777777" w:rsidR="000641D9" w:rsidRPr="00A201D8" w:rsidRDefault="000641D9" w:rsidP="000B09A4">
            <w:pPr>
              <w:pStyle w:val="TableText-IPR"/>
              <w:spacing w:before="20" w:after="20"/>
            </w:pPr>
            <w:r w:rsidRPr="00A201D8">
              <w:t>BMIPCT</w:t>
            </w:r>
            <w:r>
              <w:t>_OLD</w:t>
            </w:r>
          </w:p>
        </w:tc>
        <w:tc>
          <w:tcPr>
            <w:tcW w:w="3180" w:type="pct"/>
          </w:tcPr>
          <w:p w14:paraId="693DC585" w14:textId="77777777" w:rsidR="000641D9" w:rsidRPr="00A201D8" w:rsidRDefault="000641D9" w:rsidP="002742B8">
            <w:pPr>
              <w:pStyle w:val="TableText-IPR"/>
              <w:spacing w:before="20" w:after="20"/>
            </w:pPr>
            <w:r w:rsidRPr="00A201D8">
              <w:t>BMI percentile</w:t>
            </w:r>
            <w:r w:rsidR="002742B8">
              <w:t xml:space="preserve">: </w:t>
            </w:r>
            <w:r>
              <w:t>NCHS standards</w:t>
            </w:r>
          </w:p>
        </w:tc>
        <w:tc>
          <w:tcPr>
            <w:tcW w:w="757" w:type="pct"/>
          </w:tcPr>
          <w:p w14:paraId="01CF7BA0" w14:textId="77777777" w:rsidR="000641D9" w:rsidRPr="00A201D8" w:rsidRDefault="000641D9" w:rsidP="000B09A4">
            <w:pPr>
              <w:pStyle w:val="TableText-IPR"/>
              <w:spacing w:before="20" w:after="20"/>
            </w:pPr>
            <w:r w:rsidRPr="00A201D8">
              <w:t>Derived</w:t>
            </w:r>
          </w:p>
        </w:tc>
      </w:tr>
      <w:tr w:rsidR="00B62527" w:rsidRPr="00514419" w14:paraId="672C146E" w14:textId="77777777" w:rsidTr="001830A8">
        <w:trPr>
          <w:cantSplit/>
          <w:trHeight w:val="288"/>
        </w:trPr>
        <w:tc>
          <w:tcPr>
            <w:tcW w:w="1063" w:type="pct"/>
          </w:tcPr>
          <w:p w14:paraId="49D25AFD" w14:textId="77777777" w:rsidR="00B62527" w:rsidRPr="0076187C" w:rsidRDefault="00B62527" w:rsidP="000B09A4">
            <w:pPr>
              <w:pStyle w:val="TableText-IPR"/>
              <w:spacing w:before="20" w:after="20"/>
            </w:pPr>
            <w:r w:rsidRPr="0076187C">
              <w:t>CBRSTFED</w:t>
            </w:r>
          </w:p>
        </w:tc>
        <w:tc>
          <w:tcPr>
            <w:tcW w:w="3180" w:type="pct"/>
          </w:tcPr>
          <w:p w14:paraId="25F96DA9" w14:textId="77777777" w:rsidR="00B62527" w:rsidRPr="0076187C" w:rsidRDefault="00B62527" w:rsidP="000B09A4">
            <w:pPr>
              <w:pStyle w:val="TableText-IPR"/>
              <w:spacing w:before="20" w:after="20"/>
            </w:pPr>
            <w:r w:rsidRPr="0076187C">
              <w:t>Currently breastfeeding indicator</w:t>
            </w:r>
          </w:p>
        </w:tc>
        <w:tc>
          <w:tcPr>
            <w:tcW w:w="757" w:type="pct"/>
          </w:tcPr>
          <w:p w14:paraId="6CF0A663" w14:textId="77777777" w:rsidR="00B62527" w:rsidRPr="0076187C" w:rsidRDefault="00B62527" w:rsidP="000B09A4">
            <w:pPr>
              <w:pStyle w:val="TableText-IPR"/>
              <w:spacing w:before="20" w:after="20"/>
            </w:pPr>
            <w:r w:rsidRPr="0076187C">
              <w:t>MDS</w:t>
            </w:r>
          </w:p>
        </w:tc>
      </w:tr>
      <w:tr w:rsidR="00B62527" w:rsidRPr="00514419" w14:paraId="5426C784" w14:textId="77777777" w:rsidTr="001830A8">
        <w:trPr>
          <w:cantSplit/>
          <w:trHeight w:val="288"/>
        </w:trPr>
        <w:tc>
          <w:tcPr>
            <w:tcW w:w="1063" w:type="pct"/>
          </w:tcPr>
          <w:p w14:paraId="2118B287" w14:textId="77777777" w:rsidR="00B62527" w:rsidRPr="0076187C" w:rsidRDefault="00B62527" w:rsidP="000B09A4">
            <w:pPr>
              <w:pStyle w:val="TableText-IPR"/>
              <w:spacing w:before="20" w:after="20"/>
            </w:pPr>
            <w:r w:rsidRPr="0076187C">
              <w:t>EBRSTFED</w:t>
            </w:r>
          </w:p>
        </w:tc>
        <w:tc>
          <w:tcPr>
            <w:tcW w:w="3180" w:type="pct"/>
          </w:tcPr>
          <w:p w14:paraId="4B85B477" w14:textId="77777777" w:rsidR="00B62527" w:rsidRPr="0076187C" w:rsidRDefault="00B62527" w:rsidP="000B09A4">
            <w:pPr>
              <w:pStyle w:val="TableText-IPR"/>
              <w:spacing w:before="20" w:after="20"/>
            </w:pPr>
            <w:r w:rsidRPr="0076187C">
              <w:t>Ever breastfed indicator</w:t>
            </w:r>
          </w:p>
        </w:tc>
        <w:tc>
          <w:tcPr>
            <w:tcW w:w="757" w:type="pct"/>
          </w:tcPr>
          <w:p w14:paraId="636927BF" w14:textId="77777777" w:rsidR="00B62527" w:rsidRPr="0076187C" w:rsidRDefault="00B62527" w:rsidP="000B09A4">
            <w:pPr>
              <w:pStyle w:val="TableText-IPR"/>
              <w:spacing w:before="20" w:after="20"/>
            </w:pPr>
            <w:r w:rsidRPr="0076187C">
              <w:t>MDS</w:t>
            </w:r>
          </w:p>
        </w:tc>
      </w:tr>
      <w:tr w:rsidR="00B62527" w:rsidRPr="00514419" w14:paraId="261FF6EC" w14:textId="77777777" w:rsidTr="001830A8">
        <w:trPr>
          <w:cantSplit/>
          <w:trHeight w:val="288"/>
        </w:trPr>
        <w:tc>
          <w:tcPr>
            <w:tcW w:w="1063" w:type="pct"/>
          </w:tcPr>
          <w:p w14:paraId="6EC0F9D4" w14:textId="77777777" w:rsidR="00B62527" w:rsidRPr="0076187C" w:rsidRDefault="00B62527" w:rsidP="000B09A4">
            <w:pPr>
              <w:pStyle w:val="TableText-IPR"/>
              <w:spacing w:before="20" w:after="20"/>
            </w:pPr>
            <w:r w:rsidRPr="0076187C">
              <w:t>BRSTFED</w:t>
            </w:r>
          </w:p>
        </w:tc>
        <w:tc>
          <w:tcPr>
            <w:tcW w:w="3180" w:type="pct"/>
          </w:tcPr>
          <w:p w14:paraId="7C3D22E9" w14:textId="77777777" w:rsidR="00B62527" w:rsidRPr="0076187C" w:rsidRDefault="00B62527" w:rsidP="000B09A4">
            <w:pPr>
              <w:pStyle w:val="TableText-IPR"/>
              <w:spacing w:before="20" w:after="20"/>
            </w:pPr>
            <w:r w:rsidRPr="0076187C">
              <w:t>Length of time breastfed</w:t>
            </w:r>
          </w:p>
        </w:tc>
        <w:tc>
          <w:tcPr>
            <w:tcW w:w="757" w:type="pct"/>
          </w:tcPr>
          <w:p w14:paraId="5071503C" w14:textId="77777777" w:rsidR="00B62527" w:rsidRPr="0076187C" w:rsidRDefault="00B62527" w:rsidP="000B09A4">
            <w:pPr>
              <w:pStyle w:val="TableText-IPR"/>
              <w:spacing w:before="20" w:after="20"/>
            </w:pPr>
            <w:r w:rsidRPr="0076187C">
              <w:t>MDS</w:t>
            </w:r>
          </w:p>
        </w:tc>
      </w:tr>
      <w:tr w:rsidR="00267C26" w:rsidRPr="00514419" w14:paraId="6C9E9F0B" w14:textId="77777777" w:rsidTr="001830A8">
        <w:trPr>
          <w:cantSplit/>
          <w:trHeight w:val="288"/>
        </w:trPr>
        <w:tc>
          <w:tcPr>
            <w:tcW w:w="1063" w:type="pct"/>
          </w:tcPr>
          <w:p w14:paraId="33508F81" w14:textId="77777777" w:rsidR="00267C26" w:rsidRPr="0076187C" w:rsidRDefault="00267C26" w:rsidP="000B09A4">
            <w:pPr>
              <w:pStyle w:val="TableText-IPR"/>
              <w:spacing w:before="20" w:after="20"/>
            </w:pPr>
            <w:r w:rsidRPr="0076187C">
              <w:t>AGE_BF_FLAG</w:t>
            </w:r>
          </w:p>
        </w:tc>
        <w:tc>
          <w:tcPr>
            <w:tcW w:w="3180" w:type="pct"/>
          </w:tcPr>
          <w:p w14:paraId="349E248D" w14:textId="77777777" w:rsidR="00267C26" w:rsidRPr="0076187C" w:rsidRDefault="00267C26" w:rsidP="000B09A4">
            <w:pPr>
              <w:pStyle w:val="TableText-IPR"/>
              <w:spacing w:before="20" w:after="20"/>
            </w:pPr>
            <w:r w:rsidRPr="0076187C">
              <w:t>Breastfeeding age flag</w:t>
            </w:r>
          </w:p>
        </w:tc>
        <w:tc>
          <w:tcPr>
            <w:tcW w:w="757" w:type="pct"/>
          </w:tcPr>
          <w:p w14:paraId="31ED0326" w14:textId="77777777" w:rsidR="00267C26" w:rsidRPr="0076187C" w:rsidRDefault="00267C26" w:rsidP="000B09A4">
            <w:pPr>
              <w:pStyle w:val="TableText-IPR"/>
              <w:spacing w:before="20" w:after="20"/>
            </w:pPr>
            <w:r w:rsidRPr="0076187C">
              <w:t>Derived</w:t>
            </w:r>
          </w:p>
        </w:tc>
      </w:tr>
      <w:tr w:rsidR="00267C26" w:rsidRPr="00514419" w14:paraId="5ECBEC79" w14:textId="77777777" w:rsidTr="001830A8">
        <w:trPr>
          <w:cantSplit/>
          <w:trHeight w:val="288"/>
        </w:trPr>
        <w:tc>
          <w:tcPr>
            <w:tcW w:w="1063" w:type="pct"/>
          </w:tcPr>
          <w:p w14:paraId="1C486BD3" w14:textId="77777777" w:rsidR="00267C26" w:rsidRPr="0076187C" w:rsidRDefault="00267C26" w:rsidP="000B09A4">
            <w:pPr>
              <w:pStyle w:val="TableText-IPR"/>
              <w:spacing w:before="20" w:after="20"/>
            </w:pPr>
            <w:r w:rsidRPr="0076187C">
              <w:t>BFED</w:t>
            </w:r>
          </w:p>
        </w:tc>
        <w:tc>
          <w:tcPr>
            <w:tcW w:w="3180" w:type="pct"/>
          </w:tcPr>
          <w:p w14:paraId="215D36D3" w14:textId="77777777" w:rsidR="00267C26" w:rsidRPr="0076187C" w:rsidRDefault="00267C26" w:rsidP="000B09A4">
            <w:pPr>
              <w:pStyle w:val="TableText-IPR"/>
              <w:spacing w:before="20" w:after="20"/>
            </w:pPr>
            <w:r w:rsidRPr="0076187C">
              <w:t>Breastfeeding status</w:t>
            </w:r>
          </w:p>
        </w:tc>
        <w:tc>
          <w:tcPr>
            <w:tcW w:w="757" w:type="pct"/>
          </w:tcPr>
          <w:p w14:paraId="100D06D6" w14:textId="77777777" w:rsidR="00267C26" w:rsidRPr="0076187C" w:rsidRDefault="00267C26" w:rsidP="000B09A4">
            <w:pPr>
              <w:pStyle w:val="TableText-IPR"/>
              <w:spacing w:before="20" w:after="20"/>
            </w:pPr>
            <w:r w:rsidRPr="0076187C">
              <w:t>Derived</w:t>
            </w:r>
          </w:p>
        </w:tc>
      </w:tr>
      <w:tr w:rsidR="000641D9" w:rsidRPr="00514419" w14:paraId="0225B036" w14:textId="77777777" w:rsidTr="001830A8">
        <w:trPr>
          <w:cantSplit/>
          <w:trHeight w:val="288"/>
        </w:trPr>
        <w:tc>
          <w:tcPr>
            <w:tcW w:w="1063" w:type="pct"/>
          </w:tcPr>
          <w:p w14:paraId="503BC8A7" w14:textId="77777777" w:rsidR="000641D9" w:rsidRPr="0076187C" w:rsidRDefault="000641D9" w:rsidP="000B09A4">
            <w:pPr>
              <w:pStyle w:val="TableText-IPR"/>
              <w:spacing w:before="20" w:after="20"/>
            </w:pPr>
            <w:r w:rsidRPr="0076187C">
              <w:t>BFDATE</w:t>
            </w:r>
          </w:p>
        </w:tc>
        <w:tc>
          <w:tcPr>
            <w:tcW w:w="3180" w:type="pct"/>
          </w:tcPr>
          <w:p w14:paraId="208DA1AF" w14:textId="77777777" w:rsidR="000641D9" w:rsidRPr="0076187C" w:rsidRDefault="000641D9" w:rsidP="000B09A4">
            <w:pPr>
              <w:pStyle w:val="TableText-IPR"/>
              <w:spacing w:before="20" w:after="20"/>
            </w:pPr>
            <w:r w:rsidRPr="0076187C">
              <w:t>Date of breastfeeding measurements</w:t>
            </w:r>
          </w:p>
        </w:tc>
        <w:tc>
          <w:tcPr>
            <w:tcW w:w="757" w:type="pct"/>
          </w:tcPr>
          <w:p w14:paraId="74808971" w14:textId="77777777" w:rsidR="000641D9" w:rsidRPr="0076187C" w:rsidRDefault="000641D9" w:rsidP="000B09A4">
            <w:pPr>
              <w:pStyle w:val="TableText-IPR"/>
              <w:spacing w:before="20" w:after="20"/>
            </w:pPr>
            <w:r w:rsidRPr="0076187C">
              <w:t>MDS</w:t>
            </w:r>
          </w:p>
        </w:tc>
      </w:tr>
      <w:tr w:rsidR="00267C26" w:rsidRPr="00514419" w14:paraId="6E16D935" w14:textId="77777777" w:rsidTr="001830A8">
        <w:trPr>
          <w:cantSplit/>
          <w:trHeight w:val="288"/>
        </w:trPr>
        <w:tc>
          <w:tcPr>
            <w:tcW w:w="1063" w:type="pct"/>
          </w:tcPr>
          <w:p w14:paraId="7AE5BA57" w14:textId="77777777" w:rsidR="00267C26" w:rsidRPr="0076187C" w:rsidRDefault="00267C26" w:rsidP="000B09A4">
            <w:pPr>
              <w:pStyle w:val="TableText-IPR"/>
              <w:spacing w:before="20" w:after="20"/>
            </w:pPr>
            <w:r w:rsidRPr="0076187C">
              <w:t>DURWEEKS</w:t>
            </w:r>
          </w:p>
        </w:tc>
        <w:tc>
          <w:tcPr>
            <w:tcW w:w="3180" w:type="pct"/>
          </w:tcPr>
          <w:p w14:paraId="5A2A9AAF" w14:textId="77777777" w:rsidR="00267C26" w:rsidRPr="0076187C" w:rsidRDefault="00267C26" w:rsidP="000B09A4">
            <w:pPr>
              <w:pStyle w:val="TableText-IPR"/>
              <w:spacing w:before="20" w:after="20"/>
            </w:pPr>
            <w:r w:rsidRPr="0076187C">
              <w:t>Breastfeeding duration, in weeks</w:t>
            </w:r>
          </w:p>
        </w:tc>
        <w:tc>
          <w:tcPr>
            <w:tcW w:w="757" w:type="pct"/>
          </w:tcPr>
          <w:p w14:paraId="2F7D1EE4" w14:textId="77777777" w:rsidR="00267C26" w:rsidRPr="0076187C" w:rsidRDefault="00267C26" w:rsidP="000B09A4">
            <w:pPr>
              <w:pStyle w:val="TableText-IPR"/>
              <w:spacing w:before="20" w:after="20"/>
            </w:pPr>
            <w:r w:rsidRPr="0076187C">
              <w:t>Derived</w:t>
            </w:r>
          </w:p>
        </w:tc>
      </w:tr>
      <w:tr w:rsidR="000641D9" w:rsidRPr="00514419" w14:paraId="5239F616" w14:textId="77777777" w:rsidTr="001830A8">
        <w:trPr>
          <w:cantSplit/>
          <w:trHeight w:val="288"/>
        </w:trPr>
        <w:tc>
          <w:tcPr>
            <w:tcW w:w="1063" w:type="pct"/>
          </w:tcPr>
          <w:p w14:paraId="7D97B1EC" w14:textId="77777777" w:rsidR="000641D9" w:rsidRPr="0076187C" w:rsidRDefault="000641D9" w:rsidP="000B09A4">
            <w:pPr>
              <w:pStyle w:val="TableText-IPR"/>
              <w:spacing w:before="20" w:after="20"/>
            </w:pPr>
            <w:r w:rsidRPr="0076187C">
              <w:t>FPACK1-FPACK14</w:t>
            </w:r>
          </w:p>
        </w:tc>
        <w:tc>
          <w:tcPr>
            <w:tcW w:w="3180" w:type="pct"/>
          </w:tcPr>
          <w:p w14:paraId="3F91ABB0" w14:textId="77777777" w:rsidR="000641D9" w:rsidRPr="0076187C" w:rsidRDefault="000641D9" w:rsidP="000B09A4">
            <w:pPr>
              <w:pStyle w:val="TableText-IPR"/>
              <w:spacing w:before="20" w:after="20"/>
            </w:pPr>
            <w:r w:rsidRPr="0076187C">
              <w:t>Food package code(s)</w:t>
            </w:r>
          </w:p>
        </w:tc>
        <w:tc>
          <w:tcPr>
            <w:tcW w:w="757" w:type="pct"/>
          </w:tcPr>
          <w:p w14:paraId="527449A4" w14:textId="77777777" w:rsidR="000641D9" w:rsidRPr="0076187C" w:rsidRDefault="000641D9" w:rsidP="000B09A4">
            <w:pPr>
              <w:pStyle w:val="TableText-IPR"/>
              <w:spacing w:before="20" w:after="20"/>
            </w:pPr>
            <w:r w:rsidRPr="0076187C">
              <w:t>MDS</w:t>
            </w:r>
          </w:p>
        </w:tc>
      </w:tr>
      <w:tr w:rsidR="000641D9" w:rsidRPr="00514419" w14:paraId="61D57E22" w14:textId="77777777" w:rsidTr="001830A8">
        <w:trPr>
          <w:cantSplit/>
          <w:trHeight w:val="288"/>
        </w:trPr>
        <w:tc>
          <w:tcPr>
            <w:tcW w:w="1063" w:type="pct"/>
          </w:tcPr>
          <w:p w14:paraId="14A29E35" w14:textId="77777777" w:rsidR="000641D9" w:rsidRPr="0076187C" w:rsidRDefault="000641D9" w:rsidP="000B09A4">
            <w:pPr>
              <w:pStyle w:val="TableText-IPR"/>
              <w:spacing w:before="20" w:after="20"/>
            </w:pPr>
            <w:r w:rsidRPr="0076187C">
              <w:t>ITEM1-ITEM14</w:t>
            </w:r>
          </w:p>
        </w:tc>
        <w:tc>
          <w:tcPr>
            <w:tcW w:w="3180" w:type="pct"/>
          </w:tcPr>
          <w:p w14:paraId="3D9C2687" w14:textId="77777777" w:rsidR="000641D9" w:rsidRPr="0076187C" w:rsidRDefault="000641D9" w:rsidP="000B09A4">
            <w:pPr>
              <w:pStyle w:val="TableText-IPR"/>
              <w:spacing w:before="20" w:after="20"/>
            </w:pPr>
            <w:r w:rsidRPr="0076187C">
              <w:t>Food item code(s)</w:t>
            </w:r>
          </w:p>
        </w:tc>
        <w:tc>
          <w:tcPr>
            <w:tcW w:w="757" w:type="pct"/>
          </w:tcPr>
          <w:p w14:paraId="2A7EE9A1" w14:textId="77777777" w:rsidR="000641D9" w:rsidRPr="0076187C" w:rsidRDefault="000641D9" w:rsidP="000B09A4">
            <w:pPr>
              <w:pStyle w:val="TableText-IPR"/>
              <w:spacing w:before="20" w:after="20"/>
            </w:pPr>
            <w:r w:rsidRPr="0076187C">
              <w:t>MDS</w:t>
            </w:r>
          </w:p>
        </w:tc>
      </w:tr>
      <w:tr w:rsidR="000641D9" w:rsidRPr="00514419" w14:paraId="6F017DCF" w14:textId="77777777" w:rsidTr="001830A8">
        <w:trPr>
          <w:cantSplit/>
          <w:trHeight w:val="288"/>
        </w:trPr>
        <w:tc>
          <w:tcPr>
            <w:tcW w:w="1063" w:type="pct"/>
          </w:tcPr>
          <w:p w14:paraId="5654C47A" w14:textId="77777777" w:rsidR="000641D9" w:rsidRPr="0076187C" w:rsidRDefault="000641D9" w:rsidP="000B09A4">
            <w:pPr>
              <w:pStyle w:val="TableText-IPR"/>
              <w:spacing w:before="20" w:after="20"/>
            </w:pPr>
            <w:r w:rsidRPr="0076187C">
              <w:t>QTY1-QTY14</w:t>
            </w:r>
          </w:p>
        </w:tc>
        <w:tc>
          <w:tcPr>
            <w:tcW w:w="3180" w:type="pct"/>
          </w:tcPr>
          <w:p w14:paraId="0D026C44" w14:textId="77777777" w:rsidR="000641D9" w:rsidRPr="0076187C" w:rsidRDefault="000641D9" w:rsidP="000B09A4">
            <w:pPr>
              <w:pStyle w:val="TableText-IPR"/>
              <w:spacing w:before="20" w:after="20"/>
            </w:pPr>
            <w:r w:rsidRPr="0076187C">
              <w:t>Food item quantity</w:t>
            </w:r>
          </w:p>
        </w:tc>
        <w:tc>
          <w:tcPr>
            <w:tcW w:w="757" w:type="pct"/>
          </w:tcPr>
          <w:p w14:paraId="31002E6B" w14:textId="77777777" w:rsidR="000641D9" w:rsidRPr="0076187C" w:rsidRDefault="000641D9" w:rsidP="000B09A4">
            <w:pPr>
              <w:pStyle w:val="TableText-IPR"/>
              <w:spacing w:before="20" w:after="20"/>
            </w:pPr>
            <w:r w:rsidRPr="0076187C">
              <w:t>MDS</w:t>
            </w:r>
          </w:p>
        </w:tc>
      </w:tr>
      <w:tr w:rsidR="000641D9" w:rsidRPr="00514419" w14:paraId="098B99B5" w14:textId="77777777" w:rsidTr="001830A8">
        <w:trPr>
          <w:cantSplit/>
          <w:trHeight w:val="288"/>
        </w:trPr>
        <w:tc>
          <w:tcPr>
            <w:tcW w:w="1063" w:type="pct"/>
          </w:tcPr>
          <w:p w14:paraId="27445E38" w14:textId="77777777" w:rsidR="000641D9" w:rsidRPr="0076187C" w:rsidRDefault="000641D9" w:rsidP="000B09A4">
            <w:pPr>
              <w:pStyle w:val="TableText-IPR"/>
              <w:spacing w:before="20" w:after="20"/>
            </w:pPr>
            <w:r>
              <w:t>FP</w:t>
            </w:r>
            <w:r w:rsidRPr="0076187C">
              <w:t>_TYPE</w:t>
            </w:r>
          </w:p>
        </w:tc>
        <w:tc>
          <w:tcPr>
            <w:tcW w:w="3180" w:type="pct"/>
          </w:tcPr>
          <w:p w14:paraId="04DF531A" w14:textId="77777777" w:rsidR="000641D9" w:rsidRPr="0076187C" w:rsidRDefault="000641D9" w:rsidP="000B09A4">
            <w:pPr>
              <w:pStyle w:val="TableText-IPR"/>
              <w:spacing w:before="20" w:after="20"/>
            </w:pPr>
            <w:r w:rsidRPr="0076187C">
              <w:t>Food package type</w:t>
            </w:r>
          </w:p>
        </w:tc>
        <w:tc>
          <w:tcPr>
            <w:tcW w:w="757" w:type="pct"/>
          </w:tcPr>
          <w:p w14:paraId="0683CE3C" w14:textId="77777777" w:rsidR="000641D9" w:rsidRPr="0076187C" w:rsidRDefault="000641D9" w:rsidP="000B09A4">
            <w:pPr>
              <w:pStyle w:val="TableText-IPR"/>
              <w:spacing w:before="20" w:after="20"/>
            </w:pPr>
            <w:r w:rsidRPr="0076187C">
              <w:t>MDS</w:t>
            </w:r>
          </w:p>
        </w:tc>
      </w:tr>
      <w:tr w:rsidR="000641D9" w:rsidRPr="00514419" w14:paraId="08F9DD9F" w14:textId="77777777" w:rsidTr="001830A8">
        <w:trPr>
          <w:cantSplit/>
          <w:trHeight w:val="288"/>
        </w:trPr>
        <w:tc>
          <w:tcPr>
            <w:tcW w:w="1063" w:type="pct"/>
          </w:tcPr>
          <w:p w14:paraId="4B947A49" w14:textId="77777777" w:rsidR="000641D9" w:rsidRPr="0076187C" w:rsidRDefault="000641D9" w:rsidP="000B09A4">
            <w:pPr>
              <w:pStyle w:val="TableText-IPR"/>
              <w:spacing w:before="20" w:after="20"/>
            </w:pPr>
            <w:r w:rsidRPr="0076187C">
              <w:t>SCRIPTID</w:t>
            </w:r>
          </w:p>
        </w:tc>
        <w:tc>
          <w:tcPr>
            <w:tcW w:w="3180" w:type="pct"/>
          </w:tcPr>
          <w:p w14:paraId="1A2431F1" w14:textId="77777777" w:rsidR="000641D9" w:rsidRPr="0076187C" w:rsidRDefault="000641D9" w:rsidP="000B09A4">
            <w:pPr>
              <w:pStyle w:val="TableText-IPR"/>
              <w:spacing w:before="20" w:after="20"/>
            </w:pPr>
            <w:r w:rsidRPr="0076187C">
              <w:t>Food prescription identifier</w:t>
            </w:r>
          </w:p>
        </w:tc>
        <w:tc>
          <w:tcPr>
            <w:tcW w:w="757" w:type="pct"/>
          </w:tcPr>
          <w:p w14:paraId="799CA1D8" w14:textId="77777777" w:rsidR="000641D9" w:rsidRPr="0076187C" w:rsidRDefault="000641D9" w:rsidP="000B09A4">
            <w:pPr>
              <w:pStyle w:val="TableText-IPR"/>
              <w:spacing w:before="20" w:after="20"/>
            </w:pPr>
            <w:r w:rsidRPr="0076187C">
              <w:t>Created</w:t>
            </w:r>
          </w:p>
        </w:tc>
      </w:tr>
      <w:tr w:rsidR="000641D9" w:rsidRPr="00514419" w14:paraId="16D509EB" w14:textId="77777777" w:rsidTr="001830A8">
        <w:trPr>
          <w:cantSplit/>
          <w:trHeight w:val="288"/>
        </w:trPr>
        <w:tc>
          <w:tcPr>
            <w:tcW w:w="1063" w:type="pct"/>
          </w:tcPr>
          <w:p w14:paraId="74B7E3DE" w14:textId="77777777" w:rsidR="000641D9" w:rsidRPr="0076187C" w:rsidRDefault="000641D9" w:rsidP="000B09A4">
            <w:pPr>
              <w:pStyle w:val="TableText-IPR"/>
              <w:spacing w:before="20" w:after="20"/>
            </w:pPr>
            <w:r w:rsidRPr="0076187C">
              <w:t>FDATE</w:t>
            </w:r>
          </w:p>
        </w:tc>
        <w:tc>
          <w:tcPr>
            <w:tcW w:w="3180" w:type="pct"/>
          </w:tcPr>
          <w:p w14:paraId="4DADA3F3" w14:textId="77777777" w:rsidR="000641D9" w:rsidRPr="0076187C" w:rsidRDefault="000641D9" w:rsidP="000B09A4">
            <w:pPr>
              <w:pStyle w:val="TableText-IPR"/>
              <w:spacing w:before="20" w:after="20"/>
            </w:pPr>
            <w:r w:rsidRPr="0076187C">
              <w:t>Date of first WIC certification</w:t>
            </w:r>
          </w:p>
        </w:tc>
        <w:tc>
          <w:tcPr>
            <w:tcW w:w="757" w:type="pct"/>
          </w:tcPr>
          <w:p w14:paraId="19777520" w14:textId="77777777" w:rsidR="000641D9" w:rsidRPr="0076187C" w:rsidRDefault="000641D9" w:rsidP="000B09A4">
            <w:pPr>
              <w:pStyle w:val="TableText-IPR"/>
              <w:spacing w:before="20" w:after="20"/>
            </w:pPr>
            <w:r w:rsidRPr="0076187C">
              <w:t>SDS</w:t>
            </w:r>
          </w:p>
        </w:tc>
      </w:tr>
      <w:tr w:rsidR="0082543A" w:rsidRPr="00514419" w14:paraId="5BD20F43" w14:textId="77777777" w:rsidTr="001830A8">
        <w:trPr>
          <w:cantSplit/>
          <w:trHeight w:val="288"/>
        </w:trPr>
        <w:tc>
          <w:tcPr>
            <w:tcW w:w="1063" w:type="pct"/>
          </w:tcPr>
          <w:p w14:paraId="05EA462E" w14:textId="77777777" w:rsidR="0082543A" w:rsidRPr="0076187C" w:rsidRDefault="0082543A" w:rsidP="006A33C1">
            <w:pPr>
              <w:pStyle w:val="TableText-IPR"/>
              <w:spacing w:before="20" w:after="20"/>
            </w:pPr>
            <w:r w:rsidRPr="0076187C">
              <w:t>EDUC</w:t>
            </w:r>
          </w:p>
        </w:tc>
        <w:tc>
          <w:tcPr>
            <w:tcW w:w="3180" w:type="pct"/>
          </w:tcPr>
          <w:p w14:paraId="079302F8" w14:textId="77777777" w:rsidR="0082543A" w:rsidRPr="0076187C" w:rsidRDefault="0082543A" w:rsidP="006A33C1">
            <w:pPr>
              <w:pStyle w:val="TableText-IPR"/>
              <w:spacing w:before="20" w:after="20"/>
            </w:pPr>
            <w:r w:rsidRPr="0076187C">
              <w:t>Years of education</w:t>
            </w:r>
          </w:p>
        </w:tc>
        <w:tc>
          <w:tcPr>
            <w:tcW w:w="757" w:type="pct"/>
          </w:tcPr>
          <w:p w14:paraId="2DE596AC" w14:textId="77777777" w:rsidR="0082543A" w:rsidRPr="0076187C" w:rsidRDefault="0082543A" w:rsidP="006A33C1">
            <w:pPr>
              <w:pStyle w:val="TableText-IPR"/>
              <w:spacing w:before="20" w:after="20"/>
            </w:pPr>
            <w:r w:rsidRPr="0076187C">
              <w:t>SDS</w:t>
            </w:r>
          </w:p>
        </w:tc>
      </w:tr>
      <w:tr w:rsidR="0082543A" w:rsidRPr="00514419" w14:paraId="28A95C4B" w14:textId="77777777" w:rsidTr="001830A8">
        <w:trPr>
          <w:cantSplit/>
          <w:trHeight w:val="288"/>
        </w:trPr>
        <w:tc>
          <w:tcPr>
            <w:tcW w:w="1063" w:type="pct"/>
          </w:tcPr>
          <w:p w14:paraId="24A061D2" w14:textId="77777777" w:rsidR="0082543A" w:rsidRPr="0076187C" w:rsidRDefault="0082543A" w:rsidP="006A33C1">
            <w:pPr>
              <w:pStyle w:val="TableText-IPR"/>
              <w:spacing w:before="20" w:after="20"/>
            </w:pPr>
            <w:r w:rsidRPr="0076187C">
              <w:t>NUMONWIC</w:t>
            </w:r>
          </w:p>
        </w:tc>
        <w:tc>
          <w:tcPr>
            <w:tcW w:w="3180" w:type="pct"/>
          </w:tcPr>
          <w:p w14:paraId="37D57F05" w14:textId="77777777" w:rsidR="0082543A" w:rsidRPr="0076187C" w:rsidRDefault="0082543A" w:rsidP="006A33C1">
            <w:pPr>
              <w:pStyle w:val="TableText-IPR"/>
              <w:spacing w:before="20" w:after="20"/>
            </w:pPr>
            <w:r w:rsidRPr="0076187C">
              <w:t>Number in household on WIC</w:t>
            </w:r>
          </w:p>
        </w:tc>
        <w:tc>
          <w:tcPr>
            <w:tcW w:w="757" w:type="pct"/>
          </w:tcPr>
          <w:p w14:paraId="1476B278" w14:textId="77777777" w:rsidR="0082543A" w:rsidRPr="0076187C" w:rsidRDefault="0082543A" w:rsidP="006A33C1">
            <w:pPr>
              <w:pStyle w:val="TableText-IPR"/>
              <w:spacing w:before="20" w:after="20"/>
            </w:pPr>
            <w:r w:rsidRPr="0076187C">
              <w:t>SDS</w:t>
            </w:r>
          </w:p>
        </w:tc>
      </w:tr>
      <w:tr w:rsidR="000641D9" w:rsidRPr="00514419" w14:paraId="6DB07142" w14:textId="77777777" w:rsidTr="001830A8">
        <w:trPr>
          <w:cantSplit/>
          <w:trHeight w:val="288"/>
        </w:trPr>
        <w:tc>
          <w:tcPr>
            <w:tcW w:w="1063" w:type="pct"/>
          </w:tcPr>
          <w:p w14:paraId="044673A7" w14:textId="77777777" w:rsidR="000641D9" w:rsidRPr="0076187C" w:rsidRDefault="000641D9" w:rsidP="000B09A4">
            <w:pPr>
              <w:pStyle w:val="TableText-IPR"/>
              <w:spacing w:before="20" w:after="20"/>
            </w:pPr>
            <w:r w:rsidRPr="0076187C">
              <w:t>PDATE</w:t>
            </w:r>
          </w:p>
        </w:tc>
        <w:tc>
          <w:tcPr>
            <w:tcW w:w="3180" w:type="pct"/>
          </w:tcPr>
          <w:p w14:paraId="1DCF8F4F" w14:textId="77777777" w:rsidR="000641D9" w:rsidRPr="0076187C" w:rsidRDefault="000641D9" w:rsidP="000B09A4">
            <w:pPr>
              <w:pStyle w:val="TableText-IPR"/>
              <w:spacing w:before="20" w:after="20"/>
            </w:pPr>
            <w:r w:rsidRPr="0076187C">
              <w:t>Date previous pregnancy ended</w:t>
            </w:r>
          </w:p>
        </w:tc>
        <w:tc>
          <w:tcPr>
            <w:tcW w:w="757" w:type="pct"/>
          </w:tcPr>
          <w:p w14:paraId="3EB981AC" w14:textId="77777777" w:rsidR="000641D9" w:rsidRPr="0076187C" w:rsidRDefault="000641D9" w:rsidP="000B09A4">
            <w:pPr>
              <w:pStyle w:val="TableText-IPR"/>
              <w:spacing w:before="20" w:after="20"/>
            </w:pPr>
            <w:r w:rsidRPr="0076187C">
              <w:t>SDS</w:t>
            </w:r>
          </w:p>
        </w:tc>
      </w:tr>
      <w:tr w:rsidR="0082543A" w:rsidRPr="00514419" w14:paraId="0ED5FBF2" w14:textId="77777777" w:rsidTr="001830A8">
        <w:trPr>
          <w:cantSplit/>
          <w:trHeight w:val="288"/>
        </w:trPr>
        <w:tc>
          <w:tcPr>
            <w:tcW w:w="1063" w:type="pct"/>
          </w:tcPr>
          <w:p w14:paraId="24F5DFA6" w14:textId="77777777" w:rsidR="0082543A" w:rsidRPr="0076187C" w:rsidRDefault="0082543A" w:rsidP="006A33C1">
            <w:pPr>
              <w:pStyle w:val="TableText-IPR"/>
              <w:spacing w:before="20" w:after="20"/>
            </w:pPr>
            <w:r w:rsidRPr="0076187C">
              <w:t>TOTLPR</w:t>
            </w:r>
            <w:r w:rsidR="008C0DDE">
              <w:t>E</w:t>
            </w:r>
            <w:r w:rsidRPr="0076187C">
              <w:t>G</w:t>
            </w:r>
          </w:p>
        </w:tc>
        <w:tc>
          <w:tcPr>
            <w:tcW w:w="3180" w:type="pct"/>
          </w:tcPr>
          <w:p w14:paraId="0791A1B9" w14:textId="77777777" w:rsidR="0082543A" w:rsidRPr="0076187C" w:rsidRDefault="0082543A" w:rsidP="006A33C1">
            <w:pPr>
              <w:pStyle w:val="TableText-IPR"/>
              <w:spacing w:before="20" w:after="20"/>
            </w:pPr>
            <w:r w:rsidRPr="0076187C">
              <w:t>Total number of pregnancies</w:t>
            </w:r>
          </w:p>
        </w:tc>
        <w:tc>
          <w:tcPr>
            <w:tcW w:w="757" w:type="pct"/>
          </w:tcPr>
          <w:p w14:paraId="78F5F572" w14:textId="77777777" w:rsidR="0082543A" w:rsidRPr="0076187C" w:rsidRDefault="0082543A" w:rsidP="006A33C1">
            <w:pPr>
              <w:pStyle w:val="TableText-IPR"/>
              <w:spacing w:before="20" w:after="20"/>
            </w:pPr>
            <w:r w:rsidRPr="0076187C">
              <w:t>SDS</w:t>
            </w:r>
          </w:p>
        </w:tc>
      </w:tr>
      <w:tr w:rsidR="0082543A" w:rsidRPr="00514419" w14:paraId="1E972888" w14:textId="77777777" w:rsidTr="001830A8">
        <w:trPr>
          <w:cantSplit/>
          <w:trHeight w:val="288"/>
        </w:trPr>
        <w:tc>
          <w:tcPr>
            <w:tcW w:w="1063" w:type="pct"/>
          </w:tcPr>
          <w:p w14:paraId="422F2B2F" w14:textId="77777777" w:rsidR="0082543A" w:rsidRPr="0076187C" w:rsidRDefault="0082543A" w:rsidP="006A33C1">
            <w:pPr>
              <w:pStyle w:val="TableText-IPR"/>
              <w:spacing w:before="20" w:after="20"/>
            </w:pPr>
            <w:r w:rsidRPr="0076187C">
              <w:t>TPREGLIV</w:t>
            </w:r>
          </w:p>
        </w:tc>
        <w:tc>
          <w:tcPr>
            <w:tcW w:w="3180" w:type="pct"/>
          </w:tcPr>
          <w:p w14:paraId="269893BA" w14:textId="77777777" w:rsidR="0082543A" w:rsidRPr="0076187C" w:rsidRDefault="0082543A" w:rsidP="006A33C1">
            <w:pPr>
              <w:pStyle w:val="TableText-IPR"/>
              <w:spacing w:before="20" w:after="20"/>
            </w:pPr>
            <w:r w:rsidRPr="0076187C">
              <w:t>Total number of live births</w:t>
            </w:r>
          </w:p>
        </w:tc>
        <w:tc>
          <w:tcPr>
            <w:tcW w:w="757" w:type="pct"/>
          </w:tcPr>
          <w:p w14:paraId="4667FE64" w14:textId="77777777" w:rsidR="0082543A" w:rsidRPr="0076187C" w:rsidRDefault="0082543A" w:rsidP="006A33C1">
            <w:pPr>
              <w:pStyle w:val="TableText-IPR"/>
              <w:spacing w:before="20" w:after="20"/>
            </w:pPr>
            <w:r w:rsidRPr="0076187C">
              <w:t>SDS</w:t>
            </w:r>
          </w:p>
        </w:tc>
      </w:tr>
      <w:tr w:rsidR="00267C26" w:rsidRPr="00514419" w14:paraId="4E926AB0" w14:textId="77777777" w:rsidTr="001830A8">
        <w:trPr>
          <w:cantSplit/>
          <w:trHeight w:val="288"/>
        </w:trPr>
        <w:tc>
          <w:tcPr>
            <w:tcW w:w="1063" w:type="pct"/>
          </w:tcPr>
          <w:p w14:paraId="27FAB9F5" w14:textId="77777777" w:rsidR="00267C26" w:rsidRPr="0076187C" w:rsidRDefault="00267C26" w:rsidP="000B09A4">
            <w:pPr>
              <w:pStyle w:val="TableText-IPR"/>
              <w:spacing w:before="20" w:after="20"/>
            </w:pPr>
            <w:r w:rsidRPr="0076187C">
              <w:t>WTHTAGE</w:t>
            </w:r>
          </w:p>
        </w:tc>
        <w:tc>
          <w:tcPr>
            <w:tcW w:w="3180" w:type="pct"/>
          </w:tcPr>
          <w:p w14:paraId="58BCA998" w14:textId="77777777" w:rsidR="00267C26" w:rsidRPr="0076187C" w:rsidRDefault="009C7DE3" w:rsidP="009C7DE3">
            <w:pPr>
              <w:pStyle w:val="TableText-IPR"/>
              <w:spacing w:before="20" w:after="20"/>
            </w:pPr>
            <w:r>
              <w:t>Infant/child a</w:t>
            </w:r>
            <w:r w:rsidR="00267C26" w:rsidRPr="0076187C">
              <w:t xml:space="preserve">ge </w:t>
            </w:r>
            <w:r>
              <w:t xml:space="preserve">in months </w:t>
            </w:r>
            <w:r w:rsidR="00267C26" w:rsidRPr="0076187C">
              <w:t>at time of weight and height measurement</w:t>
            </w:r>
          </w:p>
        </w:tc>
        <w:tc>
          <w:tcPr>
            <w:tcW w:w="757" w:type="pct"/>
          </w:tcPr>
          <w:p w14:paraId="58C311E5" w14:textId="77777777" w:rsidR="00267C26" w:rsidRPr="0076187C" w:rsidRDefault="00267C26" w:rsidP="000B09A4">
            <w:pPr>
              <w:pStyle w:val="TableText-IPR"/>
              <w:spacing w:before="20" w:after="20"/>
            </w:pPr>
            <w:r w:rsidRPr="0076187C">
              <w:t>Derived</w:t>
            </w:r>
          </w:p>
        </w:tc>
      </w:tr>
      <w:tr w:rsidR="0082543A" w:rsidRPr="00514419" w14:paraId="5EAAE01C" w14:textId="77777777" w:rsidTr="001830A8">
        <w:trPr>
          <w:cantSplit/>
          <w:trHeight w:val="288"/>
        </w:trPr>
        <w:tc>
          <w:tcPr>
            <w:tcW w:w="1063" w:type="pct"/>
          </w:tcPr>
          <w:p w14:paraId="6213BC60" w14:textId="77777777" w:rsidR="0082543A" w:rsidRPr="0076187C" w:rsidRDefault="0082543A" w:rsidP="006A33C1">
            <w:pPr>
              <w:pStyle w:val="TableText-IPR"/>
              <w:spacing w:before="20" w:after="20"/>
            </w:pPr>
            <w:r w:rsidRPr="0076187C">
              <w:t>PREGWHT</w:t>
            </w:r>
          </w:p>
        </w:tc>
        <w:tc>
          <w:tcPr>
            <w:tcW w:w="3180" w:type="pct"/>
          </w:tcPr>
          <w:p w14:paraId="2A2E91EF" w14:textId="77777777" w:rsidR="0082543A" w:rsidRPr="0076187C" w:rsidRDefault="0067421D" w:rsidP="006A33C1">
            <w:pPr>
              <w:pStyle w:val="TableText-IPR"/>
              <w:spacing w:before="20" w:after="20"/>
            </w:pPr>
            <w:r>
              <w:t>Prepre</w:t>
            </w:r>
            <w:r w:rsidR="0082543A" w:rsidRPr="0076187C">
              <w:t>gnancy weight in pounds</w:t>
            </w:r>
          </w:p>
        </w:tc>
        <w:tc>
          <w:tcPr>
            <w:tcW w:w="757" w:type="pct"/>
          </w:tcPr>
          <w:p w14:paraId="57A1363E" w14:textId="77777777" w:rsidR="0082543A" w:rsidRPr="0076187C" w:rsidRDefault="0082543A" w:rsidP="006A33C1">
            <w:pPr>
              <w:pStyle w:val="TableText-IPR"/>
              <w:spacing w:before="20" w:after="20"/>
            </w:pPr>
            <w:r w:rsidRPr="0076187C">
              <w:t>SDS</w:t>
            </w:r>
          </w:p>
        </w:tc>
      </w:tr>
      <w:tr w:rsidR="0082543A" w:rsidRPr="00514419" w14:paraId="177E651E" w14:textId="77777777" w:rsidTr="001830A8">
        <w:trPr>
          <w:cantSplit/>
          <w:trHeight w:val="288"/>
        </w:trPr>
        <w:tc>
          <w:tcPr>
            <w:tcW w:w="1063" w:type="pct"/>
          </w:tcPr>
          <w:p w14:paraId="5C64681D" w14:textId="77777777" w:rsidR="0082543A" w:rsidRPr="0076187C" w:rsidRDefault="0082543A" w:rsidP="006A33C1">
            <w:pPr>
              <w:pStyle w:val="TableText-IPR"/>
              <w:spacing w:before="20" w:after="20"/>
            </w:pPr>
            <w:r w:rsidRPr="0076187C">
              <w:t>GAINWGHT</w:t>
            </w:r>
          </w:p>
        </w:tc>
        <w:tc>
          <w:tcPr>
            <w:tcW w:w="3180" w:type="pct"/>
          </w:tcPr>
          <w:p w14:paraId="12FB077D" w14:textId="77777777" w:rsidR="0082543A" w:rsidRPr="0076187C" w:rsidRDefault="0082543A" w:rsidP="006A33C1">
            <w:pPr>
              <w:pStyle w:val="TableText-IPR"/>
              <w:spacing w:before="20" w:after="20"/>
            </w:pPr>
            <w:r w:rsidRPr="0076187C">
              <w:t>Weight gain during pregnancy in pounds</w:t>
            </w:r>
          </w:p>
        </w:tc>
        <w:tc>
          <w:tcPr>
            <w:tcW w:w="757" w:type="pct"/>
          </w:tcPr>
          <w:p w14:paraId="435B0FEA" w14:textId="77777777" w:rsidR="0082543A" w:rsidRPr="0076187C" w:rsidRDefault="0082543A" w:rsidP="006A33C1">
            <w:pPr>
              <w:pStyle w:val="TableText-IPR"/>
              <w:spacing w:before="20" w:after="20"/>
            </w:pPr>
            <w:r w:rsidRPr="0076187C">
              <w:t>SDS</w:t>
            </w:r>
          </w:p>
        </w:tc>
      </w:tr>
      <w:tr w:rsidR="0082543A" w:rsidRPr="00514419" w14:paraId="28D2D6A7" w14:textId="77777777" w:rsidTr="001830A8">
        <w:trPr>
          <w:cantSplit/>
          <w:trHeight w:val="288"/>
        </w:trPr>
        <w:tc>
          <w:tcPr>
            <w:tcW w:w="1063" w:type="pct"/>
          </w:tcPr>
          <w:p w14:paraId="66F9F2F5" w14:textId="77777777" w:rsidR="0082543A" w:rsidRPr="0076187C" w:rsidRDefault="0082543A" w:rsidP="006A33C1">
            <w:pPr>
              <w:pStyle w:val="TableText-IPR"/>
              <w:spacing w:before="20" w:after="20"/>
            </w:pPr>
            <w:r w:rsidRPr="0076187C">
              <w:t>BIRTHWGT</w:t>
            </w:r>
          </w:p>
        </w:tc>
        <w:tc>
          <w:tcPr>
            <w:tcW w:w="3180" w:type="pct"/>
          </w:tcPr>
          <w:p w14:paraId="1DEA90A6" w14:textId="77777777" w:rsidR="0082543A" w:rsidRPr="0076187C" w:rsidRDefault="0082543A" w:rsidP="006A33C1">
            <w:pPr>
              <w:pStyle w:val="TableText-IPR"/>
              <w:spacing w:before="20" w:after="20"/>
            </w:pPr>
            <w:r w:rsidRPr="0076187C">
              <w:t>Birth weight in pounds</w:t>
            </w:r>
          </w:p>
        </w:tc>
        <w:tc>
          <w:tcPr>
            <w:tcW w:w="757" w:type="pct"/>
          </w:tcPr>
          <w:p w14:paraId="4ABBFC82" w14:textId="77777777" w:rsidR="0082543A" w:rsidRPr="0076187C" w:rsidRDefault="0082543A" w:rsidP="006A33C1">
            <w:pPr>
              <w:pStyle w:val="TableText-IPR"/>
              <w:spacing w:before="20" w:after="20"/>
            </w:pPr>
            <w:r w:rsidRPr="0076187C">
              <w:t>SDS</w:t>
            </w:r>
          </w:p>
        </w:tc>
      </w:tr>
      <w:tr w:rsidR="0082543A" w:rsidRPr="00514419" w14:paraId="7656F45C" w14:textId="77777777" w:rsidTr="001830A8">
        <w:trPr>
          <w:cantSplit/>
          <w:trHeight w:val="288"/>
        </w:trPr>
        <w:tc>
          <w:tcPr>
            <w:tcW w:w="1063" w:type="pct"/>
          </w:tcPr>
          <w:p w14:paraId="3B818CD3" w14:textId="77777777" w:rsidR="0082543A" w:rsidRPr="0076187C" w:rsidRDefault="0082543A" w:rsidP="006A33C1">
            <w:pPr>
              <w:pStyle w:val="TableText-IPR"/>
              <w:spacing w:before="20" w:after="20"/>
            </w:pPr>
            <w:r w:rsidRPr="0076187C">
              <w:t>BIRTHHGT</w:t>
            </w:r>
          </w:p>
        </w:tc>
        <w:tc>
          <w:tcPr>
            <w:tcW w:w="3180" w:type="pct"/>
          </w:tcPr>
          <w:p w14:paraId="7404516B" w14:textId="77777777" w:rsidR="0082543A" w:rsidRPr="0076187C" w:rsidRDefault="0082543A" w:rsidP="006A33C1">
            <w:pPr>
              <w:pStyle w:val="TableText-IPR"/>
              <w:spacing w:before="20" w:after="20"/>
            </w:pPr>
            <w:r w:rsidRPr="0076187C">
              <w:t>Birth length in inches</w:t>
            </w:r>
          </w:p>
        </w:tc>
        <w:tc>
          <w:tcPr>
            <w:tcW w:w="757" w:type="pct"/>
          </w:tcPr>
          <w:p w14:paraId="64B45CBF" w14:textId="77777777" w:rsidR="0082543A" w:rsidRPr="0076187C" w:rsidRDefault="0082543A" w:rsidP="006A33C1">
            <w:pPr>
              <w:pStyle w:val="TableText-IPR"/>
              <w:spacing w:before="20" w:after="20"/>
            </w:pPr>
            <w:r w:rsidRPr="0076187C">
              <w:t>SDS</w:t>
            </w:r>
          </w:p>
        </w:tc>
      </w:tr>
      <w:tr w:rsidR="000641D9" w:rsidRPr="00514419" w14:paraId="22A9C517" w14:textId="77777777" w:rsidTr="001830A8">
        <w:trPr>
          <w:cantSplit/>
          <w:trHeight w:val="288"/>
        </w:trPr>
        <w:tc>
          <w:tcPr>
            <w:tcW w:w="1063" w:type="pct"/>
          </w:tcPr>
          <w:p w14:paraId="00E9599F" w14:textId="77777777" w:rsidR="000641D9" w:rsidRPr="0076187C" w:rsidRDefault="000641D9" w:rsidP="000B09A4">
            <w:pPr>
              <w:pStyle w:val="TableText-IPR"/>
              <w:spacing w:before="20" w:after="20"/>
            </w:pPr>
            <w:r w:rsidRPr="0076187C">
              <w:t>FDPIR</w:t>
            </w:r>
          </w:p>
        </w:tc>
        <w:tc>
          <w:tcPr>
            <w:tcW w:w="3180" w:type="pct"/>
          </w:tcPr>
          <w:p w14:paraId="131FE754" w14:textId="77777777" w:rsidR="000641D9" w:rsidRPr="0076187C" w:rsidRDefault="000641D9" w:rsidP="000B09A4">
            <w:pPr>
              <w:pStyle w:val="TableText-IPR"/>
              <w:spacing w:before="20" w:after="20"/>
            </w:pPr>
            <w:r w:rsidRPr="0076187C">
              <w:t xml:space="preserve">Participation in </w:t>
            </w:r>
            <w:r w:rsidRPr="00D23941">
              <w:t>FDPIR</w:t>
            </w:r>
          </w:p>
        </w:tc>
        <w:tc>
          <w:tcPr>
            <w:tcW w:w="757" w:type="pct"/>
          </w:tcPr>
          <w:p w14:paraId="49FA4EB1" w14:textId="77777777" w:rsidR="000641D9" w:rsidRPr="0076187C" w:rsidRDefault="000641D9" w:rsidP="000B09A4">
            <w:pPr>
              <w:pStyle w:val="TableText-IPR"/>
              <w:spacing w:before="20" w:after="20"/>
            </w:pPr>
            <w:r w:rsidRPr="0076187C">
              <w:t>SDS</w:t>
            </w:r>
          </w:p>
        </w:tc>
      </w:tr>
      <w:tr w:rsidR="000641D9" w:rsidRPr="00514419" w14:paraId="57A87C4E" w14:textId="77777777" w:rsidTr="001830A8">
        <w:trPr>
          <w:cantSplit/>
          <w:trHeight w:val="288"/>
        </w:trPr>
        <w:tc>
          <w:tcPr>
            <w:tcW w:w="1063" w:type="pct"/>
            <w:vAlign w:val="top"/>
          </w:tcPr>
          <w:p w14:paraId="65FACAFC" w14:textId="77777777" w:rsidR="000641D9" w:rsidRPr="0076187C" w:rsidRDefault="000641D9" w:rsidP="000B09A4">
            <w:pPr>
              <w:pStyle w:val="TableText-IPR"/>
              <w:spacing w:before="20" w:after="20"/>
            </w:pPr>
            <w:r>
              <w:t>n</w:t>
            </w:r>
          </w:p>
        </w:tc>
        <w:tc>
          <w:tcPr>
            <w:tcW w:w="3180" w:type="pct"/>
            <w:vAlign w:val="top"/>
          </w:tcPr>
          <w:p w14:paraId="614A1843" w14:textId="77777777" w:rsidR="000641D9" w:rsidRPr="0076187C" w:rsidRDefault="000641D9" w:rsidP="000B09A4">
            <w:pPr>
              <w:pStyle w:val="TableText-IPR"/>
              <w:spacing w:before="20" w:after="20"/>
            </w:pPr>
            <w:r>
              <w:t>Weighting variable</w:t>
            </w:r>
          </w:p>
        </w:tc>
        <w:tc>
          <w:tcPr>
            <w:tcW w:w="757" w:type="pct"/>
          </w:tcPr>
          <w:p w14:paraId="72919FB3" w14:textId="77777777" w:rsidR="000641D9" w:rsidRPr="0076187C" w:rsidRDefault="000641D9" w:rsidP="000B09A4">
            <w:pPr>
              <w:pStyle w:val="TableText-IPR"/>
              <w:spacing w:before="20" w:after="20"/>
            </w:pPr>
            <w:r>
              <w:t>Created</w:t>
            </w:r>
          </w:p>
        </w:tc>
      </w:tr>
      <w:tr w:rsidR="00267C26" w:rsidRPr="00514419" w14:paraId="0031EC66" w14:textId="77777777" w:rsidTr="001830A8">
        <w:trPr>
          <w:cantSplit/>
          <w:trHeight w:val="288"/>
        </w:trPr>
        <w:tc>
          <w:tcPr>
            <w:tcW w:w="1063" w:type="pct"/>
            <w:vAlign w:val="top"/>
          </w:tcPr>
          <w:p w14:paraId="75B593ED" w14:textId="77777777" w:rsidR="00267C26" w:rsidRPr="00646ADC" w:rsidRDefault="00267C26" w:rsidP="000B09A4">
            <w:pPr>
              <w:pStyle w:val="TableText-IPR"/>
              <w:spacing w:before="20" w:after="20"/>
            </w:pPr>
            <w:r w:rsidRPr="003C74DC">
              <w:t>TARGET_GROUP</w:t>
            </w:r>
          </w:p>
        </w:tc>
        <w:tc>
          <w:tcPr>
            <w:tcW w:w="3180" w:type="pct"/>
            <w:vAlign w:val="top"/>
          </w:tcPr>
          <w:p w14:paraId="51F8D1E6" w14:textId="77777777" w:rsidR="00267C26" w:rsidRPr="00FE6F11" w:rsidRDefault="00267C26" w:rsidP="000B09A4">
            <w:pPr>
              <w:pStyle w:val="TableText-IPR"/>
              <w:spacing w:before="20" w:after="20"/>
            </w:pPr>
            <w:r>
              <w:t>Target group for s</w:t>
            </w:r>
            <w:r w:rsidRPr="003C74DC">
              <w:t>ampling</w:t>
            </w:r>
          </w:p>
        </w:tc>
        <w:tc>
          <w:tcPr>
            <w:tcW w:w="757" w:type="pct"/>
          </w:tcPr>
          <w:p w14:paraId="5199467C" w14:textId="77777777" w:rsidR="00267C26" w:rsidRDefault="00267C26" w:rsidP="000B09A4">
            <w:pPr>
              <w:pStyle w:val="TableText-IPR"/>
              <w:spacing w:before="20" w:after="20"/>
            </w:pPr>
            <w:r>
              <w:t>Derived</w:t>
            </w:r>
          </w:p>
        </w:tc>
      </w:tr>
      <w:tr w:rsidR="001215AA" w:rsidRPr="00514419" w14:paraId="0CFE4DA1" w14:textId="77777777" w:rsidTr="001830A8">
        <w:trPr>
          <w:cantSplit/>
          <w:trHeight w:val="288"/>
        </w:trPr>
        <w:tc>
          <w:tcPr>
            <w:tcW w:w="1063" w:type="pct"/>
            <w:vAlign w:val="top"/>
          </w:tcPr>
          <w:p w14:paraId="1646C75E" w14:textId="77777777" w:rsidR="001215AA" w:rsidRPr="0076187C" w:rsidRDefault="001215AA" w:rsidP="006A33C1">
            <w:pPr>
              <w:pStyle w:val="TableText-IPR"/>
              <w:spacing w:before="20" w:after="20"/>
            </w:pPr>
            <w:r w:rsidRPr="00646ADC">
              <w:t>SELECT</w:t>
            </w:r>
          </w:p>
        </w:tc>
        <w:tc>
          <w:tcPr>
            <w:tcW w:w="3180" w:type="pct"/>
            <w:vAlign w:val="top"/>
          </w:tcPr>
          <w:p w14:paraId="345B3179" w14:textId="77777777" w:rsidR="001215AA" w:rsidRPr="0076187C" w:rsidRDefault="00B62527" w:rsidP="006A33C1">
            <w:pPr>
              <w:pStyle w:val="TableText-IPR"/>
              <w:spacing w:before="20" w:after="20"/>
            </w:pPr>
            <w:r>
              <w:t>Percentile for sampling</w:t>
            </w:r>
          </w:p>
        </w:tc>
        <w:tc>
          <w:tcPr>
            <w:tcW w:w="757" w:type="pct"/>
          </w:tcPr>
          <w:p w14:paraId="2985CC60" w14:textId="77777777" w:rsidR="001215AA" w:rsidRPr="0076187C" w:rsidRDefault="00BF35D8" w:rsidP="006A33C1">
            <w:pPr>
              <w:pStyle w:val="TableText-IPR"/>
              <w:spacing w:before="20" w:after="20"/>
            </w:pPr>
            <w:r>
              <w:t>Derived</w:t>
            </w:r>
          </w:p>
        </w:tc>
      </w:tr>
    </w:tbl>
    <w:p w14:paraId="3E4E646B" w14:textId="77777777" w:rsidR="009C475C" w:rsidRDefault="009C475C" w:rsidP="00621F1F">
      <w:pPr>
        <w:pStyle w:val="TableTitle-IPR"/>
      </w:pPr>
    </w:p>
    <w:sectPr w:rsidR="009C475C" w:rsidSect="00CB3B0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E7D06" w14:textId="77777777" w:rsidR="00B602C0" w:rsidRDefault="00B602C0">
      <w:pPr>
        <w:spacing w:after="0"/>
      </w:pPr>
      <w:r>
        <w:separator/>
      </w:r>
    </w:p>
  </w:endnote>
  <w:endnote w:type="continuationSeparator" w:id="0">
    <w:p w14:paraId="796E2CCD" w14:textId="77777777" w:rsidR="00B602C0" w:rsidRDefault="00B602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575866525"/>
      <w:docPartObj>
        <w:docPartGallery w:val="Page Numbers (Bottom of Page)"/>
        <w:docPartUnique/>
      </w:docPartObj>
    </w:sdtPr>
    <w:sdtEndPr>
      <w:rPr>
        <w:noProof/>
      </w:rPr>
    </w:sdtEndPr>
    <w:sdtContent>
      <w:p w14:paraId="3B90A2CF" w14:textId="7A2E2EA8" w:rsidR="00B82247" w:rsidRPr="00540CD6" w:rsidRDefault="00D852E7" w:rsidP="00C36788">
        <w:pPr>
          <w:pStyle w:val="FooterTitle-IPR"/>
          <w:pBdr>
            <w:top w:val="single" w:sz="8" w:space="1" w:color="B12732"/>
          </w:pBdr>
          <w:tabs>
            <w:tab w:val="right" w:pos="9360"/>
          </w:tabs>
          <w:jc w:val="left"/>
          <w:rPr>
            <w:rFonts w:asciiTheme="minorHAnsi" w:hAnsiTheme="minorHAnsi"/>
          </w:rPr>
        </w:pPr>
        <w:r w:rsidRPr="00D852E7">
          <w:rPr>
            <w:rFonts w:asciiTheme="minorHAnsi" w:hAnsiTheme="minorHAnsi"/>
          </w:rPr>
          <w:t xml:space="preserve">WIC Participant and Program Characteristics Study 2020 and 2022, </w:t>
        </w:r>
        <w:r>
          <w:rPr>
            <w:rFonts w:asciiTheme="minorHAnsi" w:hAnsiTheme="minorHAnsi"/>
          </w:rPr>
          <w:t xml:space="preserve">Appendix </w:t>
        </w:r>
        <w:r w:rsidR="00007781">
          <w:rPr>
            <w:rFonts w:asciiTheme="minorHAnsi" w:hAnsiTheme="minorHAnsi"/>
          </w:rPr>
          <w:t>O</w:t>
        </w:r>
        <w:r>
          <w:rPr>
            <w:rFonts w:asciiTheme="minorHAnsi" w:hAnsiTheme="minorHAnsi"/>
          </w:rPr>
          <w:t xml:space="preserve">. </w:t>
        </w:r>
        <w:r w:rsidR="00A07950">
          <w:rPr>
            <w:rFonts w:asciiTheme="minorHAnsi" w:hAnsiTheme="minorHAnsi"/>
          </w:rPr>
          <w:t xml:space="preserve">Excerpt From </w:t>
        </w:r>
        <w:r w:rsidR="00B82247">
          <w:t>WIC PC2018 Data Cleaning Plan</w:t>
        </w:r>
        <w:r w:rsidR="00B82247">
          <w:rPr>
            <w:rFonts w:asciiTheme="minorHAnsi" w:hAnsiTheme="minorHAnsi"/>
            <w:noProof/>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i/>
        <w:sz w:val="20"/>
      </w:rPr>
      <w:id w:val="1333029345"/>
      <w:docPartObj>
        <w:docPartGallery w:val="Page Numbers (Bottom of Page)"/>
        <w:docPartUnique/>
      </w:docPartObj>
    </w:sdtPr>
    <w:sdtEndPr>
      <w:rPr>
        <w:noProof/>
      </w:rPr>
    </w:sdtEndPr>
    <w:sdtContent>
      <w:p w14:paraId="625A83CF" w14:textId="46AFACB1" w:rsidR="00B82247" w:rsidRPr="009458CF" w:rsidRDefault="00D852E7" w:rsidP="007B0C57">
        <w:pPr>
          <w:pBdr>
            <w:top w:val="single" w:sz="8" w:space="1" w:color="B12732"/>
          </w:pBdr>
          <w:tabs>
            <w:tab w:val="right" w:pos="12960"/>
          </w:tabs>
          <w:spacing w:after="0"/>
          <w:rPr>
            <w:rFonts w:ascii="Calibri" w:hAnsi="Calibri"/>
            <w:i/>
            <w:sz w:val="20"/>
          </w:rPr>
        </w:pPr>
        <w:r>
          <w:rPr>
            <w:rStyle w:val="FooterTitle-IPRChar"/>
            <w:rFonts w:eastAsia="Calibri"/>
          </w:rPr>
          <w:t xml:space="preserve">WIC Participant and Program Characteristics Study 2020 and 2022, Appendix </w:t>
        </w:r>
        <w:r w:rsidR="00C525A2">
          <w:rPr>
            <w:rStyle w:val="FooterTitle-IPRChar"/>
            <w:rFonts w:eastAsia="Calibri"/>
          </w:rPr>
          <w:t>O</w:t>
        </w:r>
        <w:r>
          <w:rPr>
            <w:rStyle w:val="FooterTitle-IPRChar"/>
            <w:rFonts w:eastAsia="Calibri"/>
          </w:rPr>
          <w:t xml:space="preserve">. </w:t>
        </w:r>
        <w:r w:rsidR="00A07950" w:rsidRPr="00A07950">
          <w:rPr>
            <w:rFonts w:ascii="Calibri" w:hAnsi="Calibri"/>
            <w:i/>
            <w:sz w:val="20"/>
          </w:rPr>
          <w:t xml:space="preserve">Excerpt From </w:t>
        </w:r>
        <w:r w:rsidR="00B82247" w:rsidRPr="009458CF">
          <w:rPr>
            <w:rFonts w:ascii="Calibri" w:hAnsi="Calibri"/>
            <w:i/>
            <w:sz w:val="20"/>
          </w:rPr>
          <w:t>WIC PC201</w:t>
        </w:r>
        <w:r w:rsidR="00B82247">
          <w:rPr>
            <w:rFonts w:ascii="Calibri" w:hAnsi="Calibri"/>
            <w:i/>
            <w:sz w:val="20"/>
          </w:rPr>
          <w:t>8</w:t>
        </w:r>
        <w:r w:rsidR="00B82247" w:rsidRPr="009458CF">
          <w:rPr>
            <w:rFonts w:ascii="Calibri" w:hAnsi="Calibri"/>
            <w:i/>
            <w:sz w:val="20"/>
          </w:rPr>
          <w:t xml:space="preserve"> </w:t>
        </w:r>
        <w:r w:rsidR="00C525A2">
          <w:rPr>
            <w:rFonts w:ascii="Calibri" w:hAnsi="Calibri"/>
            <w:i/>
            <w:sz w:val="20"/>
          </w:rPr>
          <w:t xml:space="preserve">Final </w:t>
        </w:r>
        <w:r w:rsidR="00B82247" w:rsidRPr="009458CF">
          <w:rPr>
            <w:rFonts w:ascii="Calibri" w:hAnsi="Calibri"/>
            <w:i/>
            <w:sz w:val="20"/>
          </w:rPr>
          <w:t>Data Cleaning Plan</w:t>
        </w:r>
        <w:r w:rsidR="00B82247" w:rsidRPr="009458CF">
          <w:rPr>
            <w:rStyle w:val="FooterTitle-IPRChar"/>
            <w:rFonts w:eastAsiaTheme="minorHAnsi"/>
            <w:szCs w:val="22"/>
          </w:rPr>
          <w:tab/>
        </w:r>
        <w:r w:rsidR="00B82247" w:rsidRPr="009458CF">
          <w:rPr>
            <w:rStyle w:val="FooterTitle-IPRChar"/>
            <w:rFonts w:eastAsiaTheme="minorHAnsi"/>
            <w:szCs w:val="22"/>
          </w:rPr>
          <w:fldChar w:fldCharType="begin"/>
        </w:r>
        <w:r w:rsidR="00B82247" w:rsidRPr="009458CF">
          <w:rPr>
            <w:rStyle w:val="FooterTitle-IPRChar"/>
            <w:rFonts w:eastAsiaTheme="minorHAnsi"/>
            <w:szCs w:val="22"/>
          </w:rPr>
          <w:instrText xml:space="preserve"> PAGE   \* MERGEFORMAT </w:instrText>
        </w:r>
        <w:r w:rsidR="00B82247" w:rsidRPr="009458CF">
          <w:rPr>
            <w:rStyle w:val="FooterTitle-IPRChar"/>
            <w:rFonts w:eastAsiaTheme="minorHAnsi"/>
            <w:szCs w:val="22"/>
          </w:rPr>
          <w:fldChar w:fldCharType="separate"/>
        </w:r>
        <w:r w:rsidR="00C525A2">
          <w:rPr>
            <w:rStyle w:val="FooterTitle-IPRChar"/>
            <w:rFonts w:eastAsiaTheme="minorHAnsi"/>
            <w:noProof/>
            <w:szCs w:val="22"/>
          </w:rPr>
          <w:t>1</w:t>
        </w:r>
        <w:r w:rsidR="00B82247" w:rsidRPr="009458CF">
          <w:rPr>
            <w:rStyle w:val="FooterTitle-IPRChar"/>
            <w:rFonts w:eastAsiaTheme="minorHAnsi"/>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12C89" w14:textId="77777777" w:rsidR="00B602C0" w:rsidRDefault="00B602C0">
      <w:pPr>
        <w:spacing w:after="0"/>
      </w:pPr>
      <w:r>
        <w:separator/>
      </w:r>
    </w:p>
  </w:footnote>
  <w:footnote w:type="continuationSeparator" w:id="0">
    <w:p w14:paraId="3E841A91" w14:textId="77777777" w:rsidR="00B602C0" w:rsidRDefault="00B602C0">
      <w:pPr>
        <w:spacing w:after="0"/>
      </w:pPr>
      <w:r>
        <w:continuationSeparator/>
      </w:r>
    </w:p>
  </w:footnote>
  <w:footnote w:id="1">
    <w:p w14:paraId="4407284C" w14:textId="77777777" w:rsidR="00B82247" w:rsidRDefault="00B82247" w:rsidP="003F0EED">
      <w:pPr>
        <w:pStyle w:val="FtnteBody-IPR"/>
      </w:pPr>
      <w:r>
        <w:rPr>
          <w:rStyle w:val="FootnoteReference"/>
        </w:rPr>
        <w:footnoteRef/>
      </w:r>
      <w:r>
        <w:t xml:space="preserve"> For each PC report, a WIC participant is defined as a person who was certified to receive WIC benefits in April of the reference year, including individuals who did not claim a food instrument in April. In accordance with WIC regulations, this definition includes fully breastfeeding infants who were certified for WIC benefits but were not prescribed a food package, as well as partially breastfeeding women who were not prescribed a food package but whose infants were prescribed a food package. In contrast, for administrative purposes, FNS measures participation based on the number of certified individuals who claimed their FIs each month.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BEA4AA6"/>
    <w:multiLevelType w:val="hybridMultilevel"/>
    <w:tmpl w:val="2250C33E"/>
    <w:lvl w:ilvl="0" w:tplc="D98E9D84">
      <w:start w:val="1"/>
      <w:numFmt w:val="decimal"/>
      <w:pStyle w:val="Numbers1"/>
      <w:lvlText w:val="%1."/>
      <w:lvlJc w:val="left"/>
      <w:pPr>
        <w:ind w:left="1440" w:hanging="360"/>
      </w:pPr>
      <w:rPr>
        <w:rFonts w:ascii="Times New Roman" w:hAnsi="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nsid w:val="1BF40372"/>
    <w:multiLevelType w:val="hybridMultilevel"/>
    <w:tmpl w:val="46128F98"/>
    <w:lvl w:ilvl="0" w:tplc="D8167FDA">
      <w:start w:val="1"/>
      <w:numFmt w:val="decimal"/>
      <w:lvlText w:val="%1."/>
      <w:lvlJc w:val="left"/>
      <w:pPr>
        <w:ind w:left="720" w:hanging="360"/>
      </w:pPr>
      <w:rPr>
        <w:rFonts w:ascii="Calibri" w:hAnsi="Calibri"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B4AA3"/>
    <w:multiLevelType w:val="hybridMultilevel"/>
    <w:tmpl w:val="0CE4F9E8"/>
    <w:lvl w:ilvl="0" w:tplc="EEDE7FCC">
      <w:start w:val="1"/>
      <w:numFmt w:val="bullet"/>
      <w:pStyle w:val="Table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162B45"/>
    <w:multiLevelType w:val="hybridMultilevel"/>
    <w:tmpl w:val="5D3A17A4"/>
    <w:lvl w:ilvl="0" w:tplc="BAAA9856">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BA7553C"/>
    <w:multiLevelType w:val="hybridMultilevel"/>
    <w:tmpl w:val="709C8056"/>
    <w:lvl w:ilvl="0" w:tplc="C6DA4A28">
      <w:start w:val="1"/>
      <w:numFmt w:val="decimal"/>
      <w:lvlText w:val="%1."/>
      <w:lvlJc w:val="left"/>
      <w:pPr>
        <w:ind w:left="720" w:hanging="360"/>
      </w:pPr>
      <w:rPr>
        <w:rFonts w:ascii="Calibri" w:hAnsi="Calibri" w:hint="default"/>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C69DD"/>
    <w:multiLevelType w:val="multilevel"/>
    <w:tmpl w:val="12ACA82C"/>
    <w:lvl w:ilvl="0">
      <w:start w:val="1"/>
      <w:numFmt w:val="bullet"/>
      <w:lvlText w:val=""/>
      <w:lvlJc w:val="left"/>
      <w:pPr>
        <w:ind w:left="720" w:hanging="360"/>
      </w:pPr>
      <w:rPr>
        <w:rFonts w:ascii="Symbol" w:hAnsi="Symbol" w:hint="default"/>
        <w:b w:val="0"/>
        <w:i w:val="0"/>
        <w:color w:val="C00000"/>
        <w:sz w:val="18"/>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407B6FA3"/>
    <w:multiLevelType w:val="multilevel"/>
    <w:tmpl w:val="A352F93C"/>
    <w:lvl w:ilvl="0">
      <w:start w:val="1"/>
      <w:numFmt w:val="bullet"/>
      <w:lvlText w:val=""/>
      <w:lvlJc w:val="left"/>
      <w:pPr>
        <w:ind w:left="720" w:hanging="360"/>
      </w:pPr>
      <w:rPr>
        <w:rFonts w:ascii="Symbol" w:hAnsi="Symbol" w:hint="default"/>
        <w:b w:val="0"/>
        <w:i w:val="0"/>
        <w:color w:val="B12732"/>
        <w:sz w:val="18"/>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3241A8"/>
    <w:multiLevelType w:val="hybridMultilevel"/>
    <w:tmpl w:val="0FBAA2F0"/>
    <w:lvl w:ilvl="0" w:tplc="C6DA4A28">
      <w:start w:val="1"/>
      <w:numFmt w:val="decimal"/>
      <w:lvlText w:val="%1."/>
      <w:lvlJc w:val="left"/>
      <w:pPr>
        <w:ind w:left="720" w:hanging="360"/>
      </w:pPr>
      <w:rPr>
        <w:rFonts w:ascii="Calibri" w:hAnsi="Calibri" w:hint="default"/>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C6EB8"/>
    <w:multiLevelType w:val="multilevel"/>
    <w:tmpl w:val="B84CE8A6"/>
    <w:numStyleLink w:val="TableRedNumbersList-IPR"/>
  </w:abstractNum>
  <w:abstractNum w:abstractNumId="19">
    <w:nsid w:val="5FF34B6E"/>
    <w:multiLevelType w:val="hybridMultilevel"/>
    <w:tmpl w:val="5B0EB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F87377"/>
    <w:multiLevelType w:val="multilevel"/>
    <w:tmpl w:val="6DC450DA"/>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679A4D49"/>
    <w:multiLevelType w:val="multilevel"/>
    <w:tmpl w:val="E0FE1110"/>
    <w:numStyleLink w:val="TableRedBulletsList-IPR"/>
  </w:abstractNum>
  <w:abstractNum w:abstractNumId="22">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0"/>
  </w:num>
  <w:num w:numId="4">
    <w:abstractNumId w:val="14"/>
  </w:num>
  <w:num w:numId="5">
    <w:abstractNumId w:val="6"/>
  </w:num>
  <w:num w:numId="6">
    <w:abstractNumId w:val="7"/>
  </w:num>
  <w:num w:numId="7">
    <w:abstractNumId w:val="21"/>
    <w:lvlOverride w:ilvl="0">
      <w:lvl w:ilvl="0">
        <w:start w:val="1"/>
        <w:numFmt w:val="bullet"/>
        <w:pStyle w:val="TableRedBullets-IPR"/>
        <w:lvlText w:val="}"/>
        <w:lvlJc w:val="left"/>
        <w:pPr>
          <w:ind w:left="360" w:hanging="360"/>
        </w:pPr>
        <w:rPr>
          <w:rFonts w:ascii="Wingdings 3" w:hAnsi="Wingdings 3" w:hint="default"/>
          <w:b w:val="0"/>
          <w:i w:val="0"/>
          <w:color w:val="DD2230"/>
          <w:sz w:val="22"/>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val="0"/>
          <w:i w:val="0"/>
          <w:color w:val="B12732"/>
          <w:sz w:val="18"/>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abstractNumId w:val="10"/>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b w:val="0"/>
          <w:bCs w:val="0"/>
          <w:i w:val="0"/>
          <w:iCs w:val="0"/>
          <w:caps w:val="0"/>
          <w:smallCaps w:val="0"/>
          <w:strike w:val="0"/>
          <w:dstrike w:val="0"/>
          <w:outline w:val="0"/>
          <w:shadow w:val="0"/>
          <w:emboss w:val="0"/>
          <w:imprint w:val="0"/>
          <w:noProof w:val="0"/>
          <w:vanish w:val="0"/>
          <w:color w:val="B1273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num>
  <w:num w:numId="15">
    <w:abstractNumId w:val="19"/>
  </w:num>
  <w:num w:numId="16">
    <w:abstractNumId w:val="8"/>
  </w:num>
  <w:num w:numId="17">
    <w:abstractNumId w:val="20"/>
  </w:num>
  <w:num w:numId="18">
    <w:abstractNumId w:val="5"/>
  </w:num>
  <w:num w:numId="19">
    <w:abstractNumId w:val="4"/>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0">
    <w:abstractNumId w:val="10"/>
    <w:lvlOverride w:ilvl="0">
      <w:startOverride w:val="1"/>
    </w:lvlOverride>
  </w:num>
  <w:num w:numId="21">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abstractNumId w:val="22"/>
    <w:lvlOverride w:ilvl="0">
      <w:startOverride w:val="1"/>
    </w:lvlOverride>
  </w:num>
  <w:num w:numId="23">
    <w:abstractNumId w:val="5"/>
    <w:lvlOverride w:ilvl="0">
      <w:startOverride w:val="1"/>
    </w:lvlOverride>
  </w:num>
  <w:num w:numId="24">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13"/>
  </w:num>
  <w:num w:numId="26">
    <w:abstractNumId w:val="15"/>
  </w:num>
  <w:num w:numId="27">
    <w:abstractNumId w:val="4"/>
    <w:lvlOverride w:ilvl="0">
      <w:startOverride w:val="1"/>
      <w:lvl w:ilvl="0">
        <w:start w:val="1"/>
        <w:numFmt w:val="decimal"/>
        <w:pStyle w:val="NumbersRed-IPR"/>
        <w:lvlText w:val="%1."/>
        <w:lvlJc w:val="left"/>
        <w:pPr>
          <w:ind w:left="720" w:hanging="360"/>
        </w:pPr>
        <w:rPr>
          <w:rFonts w:hint="default"/>
          <w:color w:val="B12732"/>
        </w:rPr>
      </w:lvl>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num>
  <w:num w:numId="34">
    <w:abstractNumId w:val="10"/>
  </w:num>
  <w:num w:numId="35">
    <w:abstractNumId w:val="9"/>
  </w:num>
  <w:num w:numId="36">
    <w:abstractNumId w:val="12"/>
  </w:num>
  <w:num w:numId="37">
    <w:abstractNumId w:val="17"/>
  </w:num>
  <w:num w:numId="38">
    <w:abstractNumId w:val="4"/>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9">
    <w:abstractNumId w:val="4"/>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0">
    <w:abstractNumId w:val="4"/>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1">
    <w:abstractNumId w:val="10"/>
    <w:lvlOverride w:ilvl="0">
      <w:startOverride w:val="1"/>
    </w:lvlOverride>
  </w:num>
  <w:num w:numId="42">
    <w:abstractNumId w:val="10"/>
  </w:num>
  <w:num w:numId="43">
    <w:abstractNumId w:val="10"/>
    <w:lvlOverride w:ilvl="0">
      <w:startOverride w:val="1"/>
    </w:lvlOverride>
  </w:num>
  <w:num w:numId="4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60"/>
    <w:rsid w:val="00002EF2"/>
    <w:rsid w:val="0000728F"/>
    <w:rsid w:val="00007781"/>
    <w:rsid w:val="000114C3"/>
    <w:rsid w:val="00012775"/>
    <w:rsid w:val="00015432"/>
    <w:rsid w:val="00020B75"/>
    <w:rsid w:val="000356CC"/>
    <w:rsid w:val="00036035"/>
    <w:rsid w:val="00036EBB"/>
    <w:rsid w:val="00037B6A"/>
    <w:rsid w:val="0004078C"/>
    <w:rsid w:val="000411A1"/>
    <w:rsid w:val="00041885"/>
    <w:rsid w:val="00042C4F"/>
    <w:rsid w:val="0005044A"/>
    <w:rsid w:val="00055C41"/>
    <w:rsid w:val="00060DA6"/>
    <w:rsid w:val="00062E60"/>
    <w:rsid w:val="000641D9"/>
    <w:rsid w:val="00065A1E"/>
    <w:rsid w:val="00065CA0"/>
    <w:rsid w:val="00071A3E"/>
    <w:rsid w:val="00072DB2"/>
    <w:rsid w:val="0007599B"/>
    <w:rsid w:val="0008068A"/>
    <w:rsid w:val="000857AF"/>
    <w:rsid w:val="00091B53"/>
    <w:rsid w:val="00094CCB"/>
    <w:rsid w:val="000A0D8C"/>
    <w:rsid w:val="000A232E"/>
    <w:rsid w:val="000A3543"/>
    <w:rsid w:val="000A7722"/>
    <w:rsid w:val="000B09A4"/>
    <w:rsid w:val="000B16D9"/>
    <w:rsid w:val="000B572E"/>
    <w:rsid w:val="000C1382"/>
    <w:rsid w:val="000C1A22"/>
    <w:rsid w:val="000C6252"/>
    <w:rsid w:val="000C68FF"/>
    <w:rsid w:val="000C705D"/>
    <w:rsid w:val="000C72EA"/>
    <w:rsid w:val="000C7318"/>
    <w:rsid w:val="000D0EE2"/>
    <w:rsid w:val="000D13D7"/>
    <w:rsid w:val="000D2DBA"/>
    <w:rsid w:val="000D7A82"/>
    <w:rsid w:val="000D7FAF"/>
    <w:rsid w:val="000E2303"/>
    <w:rsid w:val="000E3A56"/>
    <w:rsid w:val="000E7E07"/>
    <w:rsid w:val="000F71ED"/>
    <w:rsid w:val="000F723C"/>
    <w:rsid w:val="001215AA"/>
    <w:rsid w:val="00122B35"/>
    <w:rsid w:val="0012465C"/>
    <w:rsid w:val="00125DF4"/>
    <w:rsid w:val="001261CD"/>
    <w:rsid w:val="0013196B"/>
    <w:rsid w:val="00140060"/>
    <w:rsid w:val="001407CC"/>
    <w:rsid w:val="00144AB6"/>
    <w:rsid w:val="00145D12"/>
    <w:rsid w:val="001464BD"/>
    <w:rsid w:val="00150659"/>
    <w:rsid w:val="00150A75"/>
    <w:rsid w:val="00151478"/>
    <w:rsid w:val="0016131D"/>
    <w:rsid w:val="001613F6"/>
    <w:rsid w:val="00161A65"/>
    <w:rsid w:val="0016287B"/>
    <w:rsid w:val="001767E9"/>
    <w:rsid w:val="00176C8B"/>
    <w:rsid w:val="0018207C"/>
    <w:rsid w:val="001830A8"/>
    <w:rsid w:val="00191BB3"/>
    <w:rsid w:val="0019526E"/>
    <w:rsid w:val="001A1A28"/>
    <w:rsid w:val="001A3529"/>
    <w:rsid w:val="001A3B38"/>
    <w:rsid w:val="001B014C"/>
    <w:rsid w:val="001B0670"/>
    <w:rsid w:val="001B2F91"/>
    <w:rsid w:val="001B6928"/>
    <w:rsid w:val="001B7416"/>
    <w:rsid w:val="001C5605"/>
    <w:rsid w:val="001C5AC9"/>
    <w:rsid w:val="001C6567"/>
    <w:rsid w:val="001D3E5A"/>
    <w:rsid w:val="001D43FC"/>
    <w:rsid w:val="001D7237"/>
    <w:rsid w:val="001E0736"/>
    <w:rsid w:val="001E3B3D"/>
    <w:rsid w:val="001E4086"/>
    <w:rsid w:val="001E7C25"/>
    <w:rsid w:val="001F0F8F"/>
    <w:rsid w:val="001F41C7"/>
    <w:rsid w:val="00200C43"/>
    <w:rsid w:val="002018F3"/>
    <w:rsid w:val="00202067"/>
    <w:rsid w:val="00203708"/>
    <w:rsid w:val="002062C6"/>
    <w:rsid w:val="00211C59"/>
    <w:rsid w:val="0021316B"/>
    <w:rsid w:val="00214A36"/>
    <w:rsid w:val="0021622A"/>
    <w:rsid w:val="00230FB5"/>
    <w:rsid w:val="0023517D"/>
    <w:rsid w:val="002403DA"/>
    <w:rsid w:val="00241187"/>
    <w:rsid w:val="00244337"/>
    <w:rsid w:val="00250E95"/>
    <w:rsid w:val="002513D1"/>
    <w:rsid w:val="00260DFE"/>
    <w:rsid w:val="002633CD"/>
    <w:rsid w:val="00263926"/>
    <w:rsid w:val="00264BB1"/>
    <w:rsid w:val="002665FD"/>
    <w:rsid w:val="00267C26"/>
    <w:rsid w:val="00271458"/>
    <w:rsid w:val="002742B8"/>
    <w:rsid w:val="002746CD"/>
    <w:rsid w:val="00276EF8"/>
    <w:rsid w:val="00281351"/>
    <w:rsid w:val="00281BA4"/>
    <w:rsid w:val="00281EB3"/>
    <w:rsid w:val="002847D0"/>
    <w:rsid w:val="002878AE"/>
    <w:rsid w:val="00292718"/>
    <w:rsid w:val="00294BAD"/>
    <w:rsid w:val="00295026"/>
    <w:rsid w:val="00297467"/>
    <w:rsid w:val="002A5BB0"/>
    <w:rsid w:val="002B0F62"/>
    <w:rsid w:val="002B1C8F"/>
    <w:rsid w:val="002C28DC"/>
    <w:rsid w:val="002C4288"/>
    <w:rsid w:val="002C6B5D"/>
    <w:rsid w:val="002D361C"/>
    <w:rsid w:val="002D3947"/>
    <w:rsid w:val="002D7582"/>
    <w:rsid w:val="002E43EB"/>
    <w:rsid w:val="002E4A32"/>
    <w:rsid w:val="002F05D3"/>
    <w:rsid w:val="002F3B2F"/>
    <w:rsid w:val="002F4029"/>
    <w:rsid w:val="002F6C92"/>
    <w:rsid w:val="00301825"/>
    <w:rsid w:val="00303E53"/>
    <w:rsid w:val="00311320"/>
    <w:rsid w:val="00311E26"/>
    <w:rsid w:val="00312593"/>
    <w:rsid w:val="00322EAC"/>
    <w:rsid w:val="003237DD"/>
    <w:rsid w:val="0032526A"/>
    <w:rsid w:val="003273F1"/>
    <w:rsid w:val="0033039B"/>
    <w:rsid w:val="003333D1"/>
    <w:rsid w:val="003335E9"/>
    <w:rsid w:val="00336B21"/>
    <w:rsid w:val="00337D45"/>
    <w:rsid w:val="00346B18"/>
    <w:rsid w:val="003541C9"/>
    <w:rsid w:val="00356FC0"/>
    <w:rsid w:val="003577F8"/>
    <w:rsid w:val="00357E67"/>
    <w:rsid w:val="0036177E"/>
    <w:rsid w:val="00366E84"/>
    <w:rsid w:val="003802CE"/>
    <w:rsid w:val="00384460"/>
    <w:rsid w:val="00395EE6"/>
    <w:rsid w:val="003A1185"/>
    <w:rsid w:val="003B001A"/>
    <w:rsid w:val="003B1836"/>
    <w:rsid w:val="003B481C"/>
    <w:rsid w:val="003B48A3"/>
    <w:rsid w:val="003B77F4"/>
    <w:rsid w:val="003C0068"/>
    <w:rsid w:val="003C2CF6"/>
    <w:rsid w:val="003C6499"/>
    <w:rsid w:val="003C74DC"/>
    <w:rsid w:val="003D041D"/>
    <w:rsid w:val="003D1254"/>
    <w:rsid w:val="003D1AA0"/>
    <w:rsid w:val="003D5F9D"/>
    <w:rsid w:val="003E079F"/>
    <w:rsid w:val="003E3F38"/>
    <w:rsid w:val="003E4815"/>
    <w:rsid w:val="003E4CA7"/>
    <w:rsid w:val="003E6C1F"/>
    <w:rsid w:val="003E7265"/>
    <w:rsid w:val="003E7EB6"/>
    <w:rsid w:val="003F0EED"/>
    <w:rsid w:val="003F18DE"/>
    <w:rsid w:val="003F1E50"/>
    <w:rsid w:val="003F3D45"/>
    <w:rsid w:val="00402F41"/>
    <w:rsid w:val="004062AB"/>
    <w:rsid w:val="0041213D"/>
    <w:rsid w:val="00412896"/>
    <w:rsid w:val="0041375B"/>
    <w:rsid w:val="004162BA"/>
    <w:rsid w:val="00427600"/>
    <w:rsid w:val="0043061F"/>
    <w:rsid w:val="004327EE"/>
    <w:rsid w:val="00432F99"/>
    <w:rsid w:val="00441547"/>
    <w:rsid w:val="00442715"/>
    <w:rsid w:val="00443767"/>
    <w:rsid w:val="00443ECE"/>
    <w:rsid w:val="004448CF"/>
    <w:rsid w:val="00446EFA"/>
    <w:rsid w:val="0045213C"/>
    <w:rsid w:val="0045396A"/>
    <w:rsid w:val="00454543"/>
    <w:rsid w:val="00455A14"/>
    <w:rsid w:val="00465E9B"/>
    <w:rsid w:val="004771E0"/>
    <w:rsid w:val="0047742A"/>
    <w:rsid w:val="00477D05"/>
    <w:rsid w:val="00481206"/>
    <w:rsid w:val="00481334"/>
    <w:rsid w:val="0048146D"/>
    <w:rsid w:val="00482DC2"/>
    <w:rsid w:val="0048538F"/>
    <w:rsid w:val="004919BC"/>
    <w:rsid w:val="00496542"/>
    <w:rsid w:val="004A0197"/>
    <w:rsid w:val="004A1BBB"/>
    <w:rsid w:val="004A1F03"/>
    <w:rsid w:val="004A3266"/>
    <w:rsid w:val="004A433B"/>
    <w:rsid w:val="004A4E03"/>
    <w:rsid w:val="004B0E85"/>
    <w:rsid w:val="004B2208"/>
    <w:rsid w:val="004B4F0D"/>
    <w:rsid w:val="004B5380"/>
    <w:rsid w:val="004B796B"/>
    <w:rsid w:val="004C1CFF"/>
    <w:rsid w:val="004C1E31"/>
    <w:rsid w:val="004C372A"/>
    <w:rsid w:val="004C7E2C"/>
    <w:rsid w:val="004E0E2F"/>
    <w:rsid w:val="004E6438"/>
    <w:rsid w:val="004E68B3"/>
    <w:rsid w:val="004E6F48"/>
    <w:rsid w:val="0050502B"/>
    <w:rsid w:val="0050748F"/>
    <w:rsid w:val="005109B4"/>
    <w:rsid w:val="00514DA1"/>
    <w:rsid w:val="00516ABE"/>
    <w:rsid w:val="0052077F"/>
    <w:rsid w:val="00522188"/>
    <w:rsid w:val="00524402"/>
    <w:rsid w:val="00526918"/>
    <w:rsid w:val="00526B66"/>
    <w:rsid w:val="005273EE"/>
    <w:rsid w:val="00530B4B"/>
    <w:rsid w:val="00531D8F"/>
    <w:rsid w:val="00532636"/>
    <w:rsid w:val="00540CD6"/>
    <w:rsid w:val="005412C2"/>
    <w:rsid w:val="00547307"/>
    <w:rsid w:val="00554387"/>
    <w:rsid w:val="00562C9F"/>
    <w:rsid w:val="00565C4D"/>
    <w:rsid w:val="00566470"/>
    <w:rsid w:val="00567980"/>
    <w:rsid w:val="00572E52"/>
    <w:rsid w:val="0057377D"/>
    <w:rsid w:val="00573E96"/>
    <w:rsid w:val="005808E0"/>
    <w:rsid w:val="00582E3E"/>
    <w:rsid w:val="00595907"/>
    <w:rsid w:val="0059598F"/>
    <w:rsid w:val="005A01EC"/>
    <w:rsid w:val="005A20A8"/>
    <w:rsid w:val="005A4ED5"/>
    <w:rsid w:val="005A5BEE"/>
    <w:rsid w:val="005A649A"/>
    <w:rsid w:val="005A78F6"/>
    <w:rsid w:val="005B553C"/>
    <w:rsid w:val="005C34A1"/>
    <w:rsid w:val="005C449D"/>
    <w:rsid w:val="005C5FF0"/>
    <w:rsid w:val="005D2DFE"/>
    <w:rsid w:val="005D50A6"/>
    <w:rsid w:val="005D639F"/>
    <w:rsid w:val="005D761C"/>
    <w:rsid w:val="005E28BA"/>
    <w:rsid w:val="005E2BAE"/>
    <w:rsid w:val="005E462F"/>
    <w:rsid w:val="005F2F55"/>
    <w:rsid w:val="005F3FFE"/>
    <w:rsid w:val="005F6F7A"/>
    <w:rsid w:val="005F7F38"/>
    <w:rsid w:val="00600865"/>
    <w:rsid w:val="00603222"/>
    <w:rsid w:val="0061018F"/>
    <w:rsid w:val="00610673"/>
    <w:rsid w:val="006129C2"/>
    <w:rsid w:val="006150ED"/>
    <w:rsid w:val="00615EE4"/>
    <w:rsid w:val="00621BE3"/>
    <w:rsid w:val="00621F1F"/>
    <w:rsid w:val="00631F12"/>
    <w:rsid w:val="00634C67"/>
    <w:rsid w:val="00635602"/>
    <w:rsid w:val="00650AC3"/>
    <w:rsid w:val="0066140C"/>
    <w:rsid w:val="00664A30"/>
    <w:rsid w:val="00664B54"/>
    <w:rsid w:val="00665582"/>
    <w:rsid w:val="0067421D"/>
    <w:rsid w:val="0068159F"/>
    <w:rsid w:val="0068382F"/>
    <w:rsid w:val="00686046"/>
    <w:rsid w:val="00687F11"/>
    <w:rsid w:val="00694E47"/>
    <w:rsid w:val="006A06D4"/>
    <w:rsid w:val="006A19A8"/>
    <w:rsid w:val="006A33C1"/>
    <w:rsid w:val="006A6294"/>
    <w:rsid w:val="006B0488"/>
    <w:rsid w:val="006B13A0"/>
    <w:rsid w:val="006B527B"/>
    <w:rsid w:val="006C186C"/>
    <w:rsid w:val="006C199A"/>
    <w:rsid w:val="006C3940"/>
    <w:rsid w:val="006D16FC"/>
    <w:rsid w:val="006D3600"/>
    <w:rsid w:val="006F3271"/>
    <w:rsid w:val="006F5AD5"/>
    <w:rsid w:val="00704BED"/>
    <w:rsid w:val="00705119"/>
    <w:rsid w:val="00707C85"/>
    <w:rsid w:val="00714C92"/>
    <w:rsid w:val="00715181"/>
    <w:rsid w:val="007232DD"/>
    <w:rsid w:val="00723B70"/>
    <w:rsid w:val="00725281"/>
    <w:rsid w:val="00725E90"/>
    <w:rsid w:val="0073069A"/>
    <w:rsid w:val="00734DA6"/>
    <w:rsid w:val="00755404"/>
    <w:rsid w:val="0075706D"/>
    <w:rsid w:val="00763D58"/>
    <w:rsid w:val="00766524"/>
    <w:rsid w:val="007676F3"/>
    <w:rsid w:val="0077304D"/>
    <w:rsid w:val="00773251"/>
    <w:rsid w:val="0077366B"/>
    <w:rsid w:val="00773E8C"/>
    <w:rsid w:val="007756EE"/>
    <w:rsid w:val="0078093B"/>
    <w:rsid w:val="00782818"/>
    <w:rsid w:val="00791093"/>
    <w:rsid w:val="007A474F"/>
    <w:rsid w:val="007A6231"/>
    <w:rsid w:val="007A7E9C"/>
    <w:rsid w:val="007B0C57"/>
    <w:rsid w:val="007B196C"/>
    <w:rsid w:val="007B3FB0"/>
    <w:rsid w:val="007B4F48"/>
    <w:rsid w:val="007B5AF9"/>
    <w:rsid w:val="007C11FF"/>
    <w:rsid w:val="007C1B64"/>
    <w:rsid w:val="007C4B84"/>
    <w:rsid w:val="007C5477"/>
    <w:rsid w:val="007C7867"/>
    <w:rsid w:val="007C7D3B"/>
    <w:rsid w:val="007D0068"/>
    <w:rsid w:val="007D1EF7"/>
    <w:rsid w:val="007D2EC2"/>
    <w:rsid w:val="007D7829"/>
    <w:rsid w:val="007E0C9C"/>
    <w:rsid w:val="007E0CD0"/>
    <w:rsid w:val="007E426A"/>
    <w:rsid w:val="007E5C90"/>
    <w:rsid w:val="007E6DC9"/>
    <w:rsid w:val="007E7263"/>
    <w:rsid w:val="00800381"/>
    <w:rsid w:val="008003C4"/>
    <w:rsid w:val="00800CF4"/>
    <w:rsid w:val="00810B5B"/>
    <w:rsid w:val="008204AD"/>
    <w:rsid w:val="00820E25"/>
    <w:rsid w:val="008230CC"/>
    <w:rsid w:val="00823EDA"/>
    <w:rsid w:val="0082543A"/>
    <w:rsid w:val="008318EE"/>
    <w:rsid w:val="008322AF"/>
    <w:rsid w:val="0083300C"/>
    <w:rsid w:val="00836DD6"/>
    <w:rsid w:val="00837D10"/>
    <w:rsid w:val="00840C53"/>
    <w:rsid w:val="008518A6"/>
    <w:rsid w:val="00860B34"/>
    <w:rsid w:val="00862551"/>
    <w:rsid w:val="0088023E"/>
    <w:rsid w:val="008805BD"/>
    <w:rsid w:val="00881293"/>
    <w:rsid w:val="0088299F"/>
    <w:rsid w:val="008830A9"/>
    <w:rsid w:val="0088692B"/>
    <w:rsid w:val="00890220"/>
    <w:rsid w:val="00893035"/>
    <w:rsid w:val="00895366"/>
    <w:rsid w:val="008A3180"/>
    <w:rsid w:val="008A6392"/>
    <w:rsid w:val="008B5102"/>
    <w:rsid w:val="008C0DDE"/>
    <w:rsid w:val="008C3AB3"/>
    <w:rsid w:val="008C6BED"/>
    <w:rsid w:val="008D3B25"/>
    <w:rsid w:val="008D46D6"/>
    <w:rsid w:val="008D542D"/>
    <w:rsid w:val="008D7043"/>
    <w:rsid w:val="008E3A1B"/>
    <w:rsid w:val="008E628E"/>
    <w:rsid w:val="008F174D"/>
    <w:rsid w:val="008F1857"/>
    <w:rsid w:val="008F4E1F"/>
    <w:rsid w:val="008F51CF"/>
    <w:rsid w:val="00901C90"/>
    <w:rsid w:val="00903BC9"/>
    <w:rsid w:val="00907915"/>
    <w:rsid w:val="009145D9"/>
    <w:rsid w:val="00921AB2"/>
    <w:rsid w:val="009229AD"/>
    <w:rsid w:val="00924AD8"/>
    <w:rsid w:val="009277CE"/>
    <w:rsid w:val="0093066B"/>
    <w:rsid w:val="00932EAA"/>
    <w:rsid w:val="00936525"/>
    <w:rsid w:val="00945039"/>
    <w:rsid w:val="009458CF"/>
    <w:rsid w:val="009515CD"/>
    <w:rsid w:val="00952B95"/>
    <w:rsid w:val="00960CDC"/>
    <w:rsid w:val="00963D69"/>
    <w:rsid w:val="009669C9"/>
    <w:rsid w:val="0097103C"/>
    <w:rsid w:val="00973978"/>
    <w:rsid w:val="0097416D"/>
    <w:rsid w:val="00977DDB"/>
    <w:rsid w:val="00987804"/>
    <w:rsid w:val="009A25FD"/>
    <w:rsid w:val="009B0D30"/>
    <w:rsid w:val="009B2C98"/>
    <w:rsid w:val="009B61B1"/>
    <w:rsid w:val="009B65A2"/>
    <w:rsid w:val="009C1850"/>
    <w:rsid w:val="009C360B"/>
    <w:rsid w:val="009C475C"/>
    <w:rsid w:val="009C7DE3"/>
    <w:rsid w:val="009D3A1D"/>
    <w:rsid w:val="009D3CC2"/>
    <w:rsid w:val="009D46E4"/>
    <w:rsid w:val="009D4FA4"/>
    <w:rsid w:val="009D659D"/>
    <w:rsid w:val="009E27C6"/>
    <w:rsid w:val="009E523B"/>
    <w:rsid w:val="009E5ECE"/>
    <w:rsid w:val="009E7669"/>
    <w:rsid w:val="009F18F8"/>
    <w:rsid w:val="009F2723"/>
    <w:rsid w:val="00A01EA0"/>
    <w:rsid w:val="00A04349"/>
    <w:rsid w:val="00A045C7"/>
    <w:rsid w:val="00A047F4"/>
    <w:rsid w:val="00A05AF1"/>
    <w:rsid w:val="00A0610B"/>
    <w:rsid w:val="00A07950"/>
    <w:rsid w:val="00A11D5A"/>
    <w:rsid w:val="00A11FD0"/>
    <w:rsid w:val="00A14995"/>
    <w:rsid w:val="00A201D8"/>
    <w:rsid w:val="00A20471"/>
    <w:rsid w:val="00A21FFB"/>
    <w:rsid w:val="00A247D6"/>
    <w:rsid w:val="00A26596"/>
    <w:rsid w:val="00A310A0"/>
    <w:rsid w:val="00A31ED6"/>
    <w:rsid w:val="00A33506"/>
    <w:rsid w:val="00A36A2B"/>
    <w:rsid w:val="00A371CF"/>
    <w:rsid w:val="00A44617"/>
    <w:rsid w:val="00A5113A"/>
    <w:rsid w:val="00A54A21"/>
    <w:rsid w:val="00A760A9"/>
    <w:rsid w:val="00A76BE4"/>
    <w:rsid w:val="00A90F80"/>
    <w:rsid w:val="00A976BB"/>
    <w:rsid w:val="00A976F3"/>
    <w:rsid w:val="00AA270A"/>
    <w:rsid w:val="00AB140C"/>
    <w:rsid w:val="00AC596C"/>
    <w:rsid w:val="00AC742E"/>
    <w:rsid w:val="00AD279B"/>
    <w:rsid w:val="00AD6BC3"/>
    <w:rsid w:val="00AE522D"/>
    <w:rsid w:val="00AE5566"/>
    <w:rsid w:val="00AE7E0D"/>
    <w:rsid w:val="00AF05DD"/>
    <w:rsid w:val="00AF1828"/>
    <w:rsid w:val="00AF55B7"/>
    <w:rsid w:val="00B004AF"/>
    <w:rsid w:val="00B00D47"/>
    <w:rsid w:val="00B010C4"/>
    <w:rsid w:val="00B01659"/>
    <w:rsid w:val="00B03A6D"/>
    <w:rsid w:val="00B04126"/>
    <w:rsid w:val="00B06DE5"/>
    <w:rsid w:val="00B118DB"/>
    <w:rsid w:val="00B1191F"/>
    <w:rsid w:val="00B13AFD"/>
    <w:rsid w:val="00B15515"/>
    <w:rsid w:val="00B21586"/>
    <w:rsid w:val="00B25056"/>
    <w:rsid w:val="00B30E41"/>
    <w:rsid w:val="00B3413A"/>
    <w:rsid w:val="00B3714F"/>
    <w:rsid w:val="00B37F01"/>
    <w:rsid w:val="00B54891"/>
    <w:rsid w:val="00B5785E"/>
    <w:rsid w:val="00B602C0"/>
    <w:rsid w:val="00B609D7"/>
    <w:rsid w:val="00B62527"/>
    <w:rsid w:val="00B63190"/>
    <w:rsid w:val="00B63BD2"/>
    <w:rsid w:val="00B63CF8"/>
    <w:rsid w:val="00B64B4E"/>
    <w:rsid w:val="00B67BCD"/>
    <w:rsid w:val="00B70D5E"/>
    <w:rsid w:val="00B7532F"/>
    <w:rsid w:val="00B75B77"/>
    <w:rsid w:val="00B806C2"/>
    <w:rsid w:val="00B80F7F"/>
    <w:rsid w:val="00B81CED"/>
    <w:rsid w:val="00B81EA8"/>
    <w:rsid w:val="00B82247"/>
    <w:rsid w:val="00B830B8"/>
    <w:rsid w:val="00B83F6B"/>
    <w:rsid w:val="00B87508"/>
    <w:rsid w:val="00B97D26"/>
    <w:rsid w:val="00BA2064"/>
    <w:rsid w:val="00BA4B2A"/>
    <w:rsid w:val="00BA5466"/>
    <w:rsid w:val="00BB1A11"/>
    <w:rsid w:val="00BB28B9"/>
    <w:rsid w:val="00BB4285"/>
    <w:rsid w:val="00BC0C72"/>
    <w:rsid w:val="00BC3B4D"/>
    <w:rsid w:val="00BC6D7B"/>
    <w:rsid w:val="00BD273D"/>
    <w:rsid w:val="00BD4540"/>
    <w:rsid w:val="00BD4C98"/>
    <w:rsid w:val="00BD5B31"/>
    <w:rsid w:val="00BD66A1"/>
    <w:rsid w:val="00BE690D"/>
    <w:rsid w:val="00BE702D"/>
    <w:rsid w:val="00BF10D4"/>
    <w:rsid w:val="00BF1F9A"/>
    <w:rsid w:val="00BF204F"/>
    <w:rsid w:val="00BF34E0"/>
    <w:rsid w:val="00BF35D8"/>
    <w:rsid w:val="00C052C4"/>
    <w:rsid w:val="00C0732E"/>
    <w:rsid w:val="00C1299A"/>
    <w:rsid w:val="00C138EC"/>
    <w:rsid w:val="00C15787"/>
    <w:rsid w:val="00C17467"/>
    <w:rsid w:val="00C17CDF"/>
    <w:rsid w:val="00C26C0C"/>
    <w:rsid w:val="00C36788"/>
    <w:rsid w:val="00C369AD"/>
    <w:rsid w:val="00C41FD7"/>
    <w:rsid w:val="00C46FAC"/>
    <w:rsid w:val="00C47266"/>
    <w:rsid w:val="00C525A2"/>
    <w:rsid w:val="00C557D0"/>
    <w:rsid w:val="00C56A6F"/>
    <w:rsid w:val="00C65630"/>
    <w:rsid w:val="00C70EFC"/>
    <w:rsid w:val="00C70FEF"/>
    <w:rsid w:val="00C713FD"/>
    <w:rsid w:val="00C71A4B"/>
    <w:rsid w:val="00C73B73"/>
    <w:rsid w:val="00C75CC3"/>
    <w:rsid w:val="00C761B9"/>
    <w:rsid w:val="00C765B7"/>
    <w:rsid w:val="00C779E8"/>
    <w:rsid w:val="00C84145"/>
    <w:rsid w:val="00C879CB"/>
    <w:rsid w:val="00C93FBD"/>
    <w:rsid w:val="00CA0670"/>
    <w:rsid w:val="00CA2815"/>
    <w:rsid w:val="00CA5862"/>
    <w:rsid w:val="00CB3B0F"/>
    <w:rsid w:val="00CB498E"/>
    <w:rsid w:val="00CC2A1A"/>
    <w:rsid w:val="00CC36A7"/>
    <w:rsid w:val="00CC5919"/>
    <w:rsid w:val="00CC6E4D"/>
    <w:rsid w:val="00CD009C"/>
    <w:rsid w:val="00CD32E8"/>
    <w:rsid w:val="00CD5C8A"/>
    <w:rsid w:val="00CD68D6"/>
    <w:rsid w:val="00CD7183"/>
    <w:rsid w:val="00CE0991"/>
    <w:rsid w:val="00CE1366"/>
    <w:rsid w:val="00CE41CF"/>
    <w:rsid w:val="00CF0E3A"/>
    <w:rsid w:val="00CF3EE4"/>
    <w:rsid w:val="00CF59EC"/>
    <w:rsid w:val="00D004C1"/>
    <w:rsid w:val="00D00738"/>
    <w:rsid w:val="00D0094B"/>
    <w:rsid w:val="00D05C42"/>
    <w:rsid w:val="00D0626E"/>
    <w:rsid w:val="00D07D22"/>
    <w:rsid w:val="00D136EF"/>
    <w:rsid w:val="00D14E02"/>
    <w:rsid w:val="00D16B26"/>
    <w:rsid w:val="00D23941"/>
    <w:rsid w:val="00D260DD"/>
    <w:rsid w:val="00D26503"/>
    <w:rsid w:val="00D26930"/>
    <w:rsid w:val="00D277C4"/>
    <w:rsid w:val="00D350EB"/>
    <w:rsid w:val="00D375C6"/>
    <w:rsid w:val="00D5153F"/>
    <w:rsid w:val="00D51C37"/>
    <w:rsid w:val="00D5694C"/>
    <w:rsid w:val="00D57CBF"/>
    <w:rsid w:val="00D62DC7"/>
    <w:rsid w:val="00D67388"/>
    <w:rsid w:val="00D7376A"/>
    <w:rsid w:val="00D75DCB"/>
    <w:rsid w:val="00D765D5"/>
    <w:rsid w:val="00D803A1"/>
    <w:rsid w:val="00D84DDD"/>
    <w:rsid w:val="00D852E7"/>
    <w:rsid w:val="00D8567D"/>
    <w:rsid w:val="00D95978"/>
    <w:rsid w:val="00D961EE"/>
    <w:rsid w:val="00DA33A2"/>
    <w:rsid w:val="00DA37EC"/>
    <w:rsid w:val="00DA6E74"/>
    <w:rsid w:val="00DA6FA8"/>
    <w:rsid w:val="00DA7708"/>
    <w:rsid w:val="00DB00C5"/>
    <w:rsid w:val="00DB7002"/>
    <w:rsid w:val="00DD0D51"/>
    <w:rsid w:val="00DD0F1C"/>
    <w:rsid w:val="00DD17B5"/>
    <w:rsid w:val="00DD307C"/>
    <w:rsid w:val="00DD3E26"/>
    <w:rsid w:val="00DD3E55"/>
    <w:rsid w:val="00DD6364"/>
    <w:rsid w:val="00DD6820"/>
    <w:rsid w:val="00DE1147"/>
    <w:rsid w:val="00DE627B"/>
    <w:rsid w:val="00DF0FC0"/>
    <w:rsid w:val="00DF2ECD"/>
    <w:rsid w:val="00DF69CE"/>
    <w:rsid w:val="00DF6DBB"/>
    <w:rsid w:val="00E0064A"/>
    <w:rsid w:val="00E06B8A"/>
    <w:rsid w:val="00E1269B"/>
    <w:rsid w:val="00E14C44"/>
    <w:rsid w:val="00E15C8E"/>
    <w:rsid w:val="00E17AE2"/>
    <w:rsid w:val="00E3221B"/>
    <w:rsid w:val="00E32B54"/>
    <w:rsid w:val="00E34854"/>
    <w:rsid w:val="00E34E82"/>
    <w:rsid w:val="00E36595"/>
    <w:rsid w:val="00E41B8F"/>
    <w:rsid w:val="00E46253"/>
    <w:rsid w:val="00E46BEC"/>
    <w:rsid w:val="00E505BD"/>
    <w:rsid w:val="00E55FD0"/>
    <w:rsid w:val="00E562CE"/>
    <w:rsid w:val="00E614DA"/>
    <w:rsid w:val="00E66DA8"/>
    <w:rsid w:val="00E70FB1"/>
    <w:rsid w:val="00E7305E"/>
    <w:rsid w:val="00E76369"/>
    <w:rsid w:val="00E77747"/>
    <w:rsid w:val="00E81587"/>
    <w:rsid w:val="00E97457"/>
    <w:rsid w:val="00EA0641"/>
    <w:rsid w:val="00EA79D5"/>
    <w:rsid w:val="00EA7E0A"/>
    <w:rsid w:val="00EB2027"/>
    <w:rsid w:val="00EB4DC4"/>
    <w:rsid w:val="00EB4F34"/>
    <w:rsid w:val="00EC21AC"/>
    <w:rsid w:val="00EC36AE"/>
    <w:rsid w:val="00EC3C60"/>
    <w:rsid w:val="00EC4628"/>
    <w:rsid w:val="00EC49DD"/>
    <w:rsid w:val="00EC7F98"/>
    <w:rsid w:val="00EE0CE6"/>
    <w:rsid w:val="00EE22F6"/>
    <w:rsid w:val="00EE55DF"/>
    <w:rsid w:val="00EE5A73"/>
    <w:rsid w:val="00F002E2"/>
    <w:rsid w:val="00F03100"/>
    <w:rsid w:val="00F11849"/>
    <w:rsid w:val="00F12B0F"/>
    <w:rsid w:val="00F2224F"/>
    <w:rsid w:val="00F301AA"/>
    <w:rsid w:val="00F339B2"/>
    <w:rsid w:val="00F34356"/>
    <w:rsid w:val="00F370F0"/>
    <w:rsid w:val="00F45B61"/>
    <w:rsid w:val="00F475FE"/>
    <w:rsid w:val="00F51A13"/>
    <w:rsid w:val="00F51C64"/>
    <w:rsid w:val="00F5449F"/>
    <w:rsid w:val="00F5452C"/>
    <w:rsid w:val="00F56CB5"/>
    <w:rsid w:val="00F57577"/>
    <w:rsid w:val="00F61B64"/>
    <w:rsid w:val="00F67CFA"/>
    <w:rsid w:val="00F74234"/>
    <w:rsid w:val="00F76EF9"/>
    <w:rsid w:val="00F770B2"/>
    <w:rsid w:val="00F801B2"/>
    <w:rsid w:val="00F82BE1"/>
    <w:rsid w:val="00F84A16"/>
    <w:rsid w:val="00F860D9"/>
    <w:rsid w:val="00F9661E"/>
    <w:rsid w:val="00F975AE"/>
    <w:rsid w:val="00F97BAB"/>
    <w:rsid w:val="00FA33D7"/>
    <w:rsid w:val="00FA4A4A"/>
    <w:rsid w:val="00FA4FE8"/>
    <w:rsid w:val="00FB23F1"/>
    <w:rsid w:val="00FB2BE9"/>
    <w:rsid w:val="00FB3408"/>
    <w:rsid w:val="00FB39E5"/>
    <w:rsid w:val="00FC4E4A"/>
    <w:rsid w:val="00FE38F3"/>
    <w:rsid w:val="00FE5BE2"/>
    <w:rsid w:val="00FE6C73"/>
    <w:rsid w:val="00FE7DFA"/>
    <w:rsid w:val="00FE7ECB"/>
    <w:rsid w:val="00FF0045"/>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F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8F51CF"/>
    <w:pPr>
      <w:spacing w:after="120" w:line="240" w:lineRule="auto"/>
      <w:ind w:left="720"/>
    </w:pPr>
    <w:rPr>
      <w:rFonts w:ascii="Calibri" w:eastAsiaTheme="minorEastAsia" w:hAnsi="Calibri" w:cs="Times New Roman"/>
      <w:b/>
      <w:color w:val="DD2230"/>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532636"/>
    <w:pPr>
      <w:pBdr>
        <w:top w:val="single" w:sz="8" w:space="1" w:color="DD2230"/>
      </w:pBdr>
      <w:spacing w:after="0" w:line="240" w:lineRule="auto"/>
    </w:pPr>
    <w:rPr>
      <w:rFonts w:ascii="Calibri" w:hAnsi="Calibri"/>
      <w:i/>
      <w:color w:val="DD2230"/>
      <w:sz w:val="20"/>
    </w:rPr>
  </w:style>
  <w:style w:type="paragraph" w:customStyle="1" w:styleId="Heading4NoLetter-IPR">
    <w:name w:val="Heading4NoLetter-IPR"/>
    <w:link w:val="Heading4NoLetter-IPRChar"/>
    <w:qFormat/>
    <w:rsid w:val="0050748F"/>
    <w:pPr>
      <w:keepNext/>
      <w:spacing w:after="240" w:line="240" w:lineRule="auto"/>
    </w:pPr>
    <w:rPr>
      <w:rFonts w:ascii="Candara" w:hAnsi="Candara"/>
      <w:b/>
      <w:i/>
      <w:color w:val="DD2230"/>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532636"/>
    <w:rPr>
      <w:rFonts w:ascii="Calibri" w:hAnsi="Calibri"/>
      <w:i/>
      <w:color w:val="DD2230"/>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68159F"/>
    <w:pPr>
      <w:numPr>
        <w:numId w:val="13"/>
      </w:numPr>
      <w:spacing w:after="120" w:line="240" w:lineRule="auto"/>
    </w:pPr>
    <w:rPr>
      <w:rFonts w:ascii="Calibri" w:hAnsi="Calibri"/>
    </w:rPr>
  </w:style>
  <w:style w:type="paragraph" w:customStyle="1" w:styleId="FooterTitle-IPR">
    <w:name w:val="FooterTitle-IPR"/>
    <w:link w:val="FooterTitle-IPRChar"/>
    <w:qFormat/>
    <w:rsid w:val="006B13A0"/>
    <w:pPr>
      <w:pBdr>
        <w:top w:val="single" w:sz="8" w:space="1" w:color="DD2230"/>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6B13A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68159F"/>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7B0C57"/>
    <w:pPr>
      <w:keepNext/>
      <w:numPr>
        <w:numId w:val="42"/>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191BB3"/>
    <w:pPr>
      <w:pBdr>
        <w:bottom w:val="single" w:sz="18" w:space="1" w:color="6A6C67"/>
      </w:pBdr>
      <w:spacing w:after="0" w:line="240" w:lineRule="auto"/>
      <w:jc w:val="right"/>
    </w:pPr>
    <w:rPr>
      <w:rFonts w:ascii="Century Gothic" w:eastAsiaTheme="minorEastAsia" w:hAnsi="Century Gothic" w:cs="Times New Roman"/>
      <w:color w:val="DD2230"/>
      <w:sz w:val="20"/>
      <w:szCs w:val="20"/>
    </w:rPr>
  </w:style>
  <w:style w:type="paragraph" w:customStyle="1" w:styleId="DropCap-IPR">
    <w:name w:val="DropCap-IPR"/>
    <w:link w:val="DropCap-IPRChar"/>
    <w:qFormat/>
    <w:rsid w:val="007B0C57"/>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7B0C57"/>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191BB3"/>
    <w:rPr>
      <w:rFonts w:ascii="Century Gothic" w:eastAsiaTheme="minorEastAsia" w:hAnsi="Century Gothic" w:cs="Times New Roman"/>
      <w:color w:val="DD2230"/>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A33C1"/>
    <w:pPr>
      <w:spacing w:before="20" w:after="20" w:line="240" w:lineRule="auto"/>
    </w:pPr>
    <w:rPr>
      <w:rFonts w:ascii="Calibri" w:eastAsia="Calibri" w:hAnsi="Calibri" w:cs="Calibri"/>
      <w:sz w:val="18"/>
      <w:szCs w:val="20"/>
      <w:vertAlign w:val="superscript"/>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A33C1"/>
    <w:rPr>
      <w:rFonts w:ascii="Calibri" w:eastAsia="Calibri" w:hAnsi="Calibri" w:cs="Calibri"/>
      <w:sz w:val="18"/>
      <w:szCs w:val="20"/>
      <w:vertAlign w:val="superscript"/>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7B0C57"/>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7B0C57"/>
    <w:rPr>
      <w:rFonts w:ascii="Candara" w:eastAsia="Calibri" w:hAnsi="Candara" w:cs="Arial"/>
      <w:b/>
      <w:bCs/>
      <w:color w:val="B12732"/>
      <w:sz w:val="24"/>
      <w:szCs w:val="24"/>
    </w:rPr>
  </w:style>
  <w:style w:type="paragraph" w:customStyle="1" w:styleId="Heading4-IPR">
    <w:name w:val="Heading4-IPR"/>
    <w:link w:val="Heading4-IPRChar"/>
    <w:qFormat/>
    <w:rsid w:val="0050748F"/>
    <w:pPr>
      <w:keepNext/>
      <w:numPr>
        <w:numId w:val="2"/>
      </w:numPr>
      <w:spacing w:after="240" w:line="240" w:lineRule="auto"/>
      <w:outlineLvl w:val="3"/>
    </w:pPr>
    <w:rPr>
      <w:rFonts w:ascii="Candara" w:eastAsia="Times New Roman" w:hAnsi="Candara" w:cs="Tahoma"/>
      <w:b/>
      <w:i/>
      <w:color w:val="DD2230"/>
      <w:szCs w:val="26"/>
    </w:rPr>
  </w:style>
  <w:style w:type="character" w:customStyle="1" w:styleId="Heading4-IPRChar">
    <w:name w:val="Heading4-IPR Char"/>
    <w:basedOn w:val="DefaultParagraphFont"/>
    <w:link w:val="Heading4-IPR"/>
    <w:rsid w:val="0050748F"/>
    <w:rPr>
      <w:rFonts w:ascii="Candara" w:eastAsia="Times New Roman" w:hAnsi="Candara" w:cs="Tahoma"/>
      <w:b/>
      <w:i/>
      <w:color w:val="DD2230"/>
      <w:szCs w:val="26"/>
    </w:rPr>
  </w:style>
  <w:style w:type="character" w:customStyle="1" w:styleId="Heading2-IPRChar">
    <w:name w:val="Heading2-IPR Char"/>
    <w:basedOn w:val="Heading2Char"/>
    <w:link w:val="Heading2-IPR"/>
    <w:rsid w:val="007B0C57"/>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191BB3"/>
    <w:pPr>
      <w:pBdr>
        <w:top w:val="single" w:sz="8" w:space="1" w:color="DD2230"/>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191BB3"/>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5E28BA"/>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7B0C57"/>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5E28BA"/>
    <w:rPr>
      <w:rFonts w:ascii="Calibri" w:eastAsia="Times New Roman" w:hAnsi="Calibri" w:cs="Times New Roman"/>
      <w:b/>
      <w:i/>
      <w:szCs w:val="24"/>
    </w:rPr>
  </w:style>
  <w:style w:type="paragraph" w:customStyle="1" w:styleId="FrontMatterHeading-IPR">
    <w:name w:val="FrontMatterHeading-IPR"/>
    <w:link w:val="FrontMatterHeading-IPRChar"/>
    <w:qFormat/>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7B0C57"/>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50748F"/>
    <w:rPr>
      <w:rFonts w:ascii="Candara" w:hAnsi="Candara"/>
      <w:b/>
      <w:i/>
      <w:color w:val="DD2230"/>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rsid w:val="006B13A0"/>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TableChartandFigureText">
    <w:name w:val="Table Chart and Figure Text"/>
    <w:link w:val="TableChartandFigureTextChar"/>
    <w:qFormat/>
    <w:rsid w:val="00402F41"/>
    <w:pPr>
      <w:spacing w:after="0" w:line="240" w:lineRule="auto"/>
    </w:pPr>
    <w:rPr>
      <w:rFonts w:ascii="Calibri" w:eastAsia="Times New Roman" w:hAnsi="Calibri" w:cs="Times New Roman"/>
      <w:bCs/>
      <w:sz w:val="20"/>
      <w:szCs w:val="20"/>
    </w:rPr>
  </w:style>
  <w:style w:type="character" w:customStyle="1" w:styleId="TableChartandFigureTextChar">
    <w:name w:val="Table Chart and Figure Text Char"/>
    <w:basedOn w:val="DefaultParagraphFont"/>
    <w:link w:val="TableChartandFigureText"/>
    <w:rsid w:val="00402F41"/>
    <w:rPr>
      <w:rFonts w:ascii="Calibri" w:eastAsia="Times New Roman" w:hAnsi="Calibri" w:cs="Times New Roman"/>
      <w:bCs/>
      <w:sz w:val="20"/>
      <w:szCs w:val="20"/>
    </w:rPr>
  </w:style>
  <w:style w:type="paragraph" w:customStyle="1" w:styleId="BodyTextWICReport2">
    <w:name w:val="BodyText WIC Report 2"/>
    <w:link w:val="BodyTextWICReport2Char"/>
    <w:rsid w:val="00402F41"/>
    <w:pPr>
      <w:spacing w:after="240" w:line="240" w:lineRule="auto"/>
      <w:ind w:firstLine="720"/>
      <w:jc w:val="both"/>
    </w:pPr>
    <w:rPr>
      <w:rFonts w:ascii="Times New Roman" w:eastAsia="Times New Roman" w:hAnsi="Times New Roman" w:cs="Times New Roman"/>
      <w:sz w:val="24"/>
      <w:szCs w:val="20"/>
    </w:rPr>
  </w:style>
  <w:style w:type="character" w:customStyle="1" w:styleId="BodyTextWICReport2Char">
    <w:name w:val="BodyText WIC Report 2 Char"/>
    <w:basedOn w:val="DefaultParagraphFont"/>
    <w:link w:val="BodyTextWICReport2"/>
    <w:rsid w:val="00402F41"/>
    <w:rPr>
      <w:rFonts w:ascii="Times New Roman" w:eastAsia="Times New Roman" w:hAnsi="Times New Roman" w:cs="Times New Roman"/>
      <w:sz w:val="24"/>
      <w:szCs w:val="20"/>
    </w:rPr>
  </w:style>
  <w:style w:type="paragraph" w:styleId="ListBullet">
    <w:name w:val="List Bullet"/>
    <w:link w:val="ListBulletChar"/>
    <w:uiPriority w:val="99"/>
    <w:rsid w:val="00402F41"/>
    <w:pPr>
      <w:numPr>
        <w:numId w:val="17"/>
      </w:numPr>
      <w:spacing w:after="0" w:line="240" w:lineRule="auto"/>
      <w:contextualSpacing/>
      <w:jc w:val="both"/>
    </w:pPr>
    <w:rPr>
      <w:rFonts w:ascii="Times New Roman" w:hAnsi="Times New Roman" w:cs="Times New Roman"/>
      <w:sz w:val="24"/>
    </w:rPr>
  </w:style>
  <w:style w:type="character" w:customStyle="1" w:styleId="ListBulletChar">
    <w:name w:val="List Bullet Char"/>
    <w:basedOn w:val="DefaultParagraphFont"/>
    <w:link w:val="ListBullet"/>
    <w:uiPriority w:val="99"/>
    <w:rsid w:val="00402F41"/>
    <w:rPr>
      <w:rFonts w:ascii="Times New Roman" w:hAnsi="Times New Roman" w:cs="Times New Roman"/>
      <w:sz w:val="24"/>
    </w:rPr>
  </w:style>
  <w:style w:type="paragraph" w:styleId="ListBullet2">
    <w:name w:val="List Bullet 2"/>
    <w:link w:val="ListBullet2Char"/>
    <w:uiPriority w:val="99"/>
    <w:rsid w:val="00402F41"/>
    <w:pPr>
      <w:numPr>
        <w:ilvl w:val="1"/>
        <w:numId w:val="17"/>
      </w:numPr>
      <w:spacing w:after="0" w:line="240" w:lineRule="auto"/>
      <w:contextualSpacing/>
      <w:jc w:val="both"/>
    </w:pPr>
    <w:rPr>
      <w:rFonts w:ascii="Times New Roman" w:hAnsi="Times New Roman" w:cs="Times New Roman"/>
      <w:sz w:val="24"/>
    </w:rPr>
  </w:style>
  <w:style w:type="character" w:customStyle="1" w:styleId="ListBullet2Char">
    <w:name w:val="List Bullet 2 Char"/>
    <w:basedOn w:val="DefaultParagraphFont"/>
    <w:link w:val="ListBullet2"/>
    <w:uiPriority w:val="99"/>
    <w:rsid w:val="00402F41"/>
    <w:rPr>
      <w:rFonts w:ascii="Times New Roman" w:hAnsi="Times New Roman" w:cs="Times New Roman"/>
      <w:sz w:val="24"/>
    </w:rPr>
  </w:style>
  <w:style w:type="paragraph" w:styleId="ListBullet3">
    <w:name w:val="List Bullet 3"/>
    <w:basedOn w:val="Normal"/>
    <w:uiPriority w:val="99"/>
    <w:rsid w:val="00402F41"/>
    <w:pPr>
      <w:numPr>
        <w:ilvl w:val="2"/>
        <w:numId w:val="17"/>
      </w:numPr>
      <w:contextualSpacing/>
      <w:jc w:val="both"/>
    </w:pPr>
    <w:rPr>
      <w:rFonts w:ascii="Times New Roman" w:hAnsi="Times New Roman" w:cs="Times New Roman"/>
      <w:sz w:val="24"/>
      <w:szCs w:val="20"/>
    </w:rPr>
  </w:style>
  <w:style w:type="paragraph" w:styleId="ListBullet4">
    <w:name w:val="List Bullet 4"/>
    <w:basedOn w:val="Normal"/>
    <w:uiPriority w:val="99"/>
    <w:rsid w:val="00402F41"/>
    <w:pPr>
      <w:numPr>
        <w:ilvl w:val="3"/>
        <w:numId w:val="17"/>
      </w:numPr>
      <w:contextualSpacing/>
      <w:jc w:val="both"/>
    </w:pPr>
    <w:rPr>
      <w:rFonts w:ascii="Times New Roman" w:hAnsi="Times New Roman" w:cs="Times New Roman"/>
      <w:sz w:val="24"/>
      <w:szCs w:val="20"/>
    </w:rPr>
  </w:style>
  <w:style w:type="paragraph" w:styleId="ListBullet5">
    <w:name w:val="List Bullet 5"/>
    <w:basedOn w:val="Normal"/>
    <w:uiPriority w:val="99"/>
    <w:rsid w:val="00402F41"/>
    <w:pPr>
      <w:numPr>
        <w:ilvl w:val="4"/>
        <w:numId w:val="17"/>
      </w:numPr>
      <w:contextualSpacing/>
      <w:jc w:val="both"/>
    </w:pPr>
    <w:rPr>
      <w:rFonts w:ascii="Times New Roman" w:hAnsi="Times New Roman" w:cs="Times New Roman"/>
      <w:sz w:val="24"/>
      <w:szCs w:val="20"/>
    </w:rPr>
  </w:style>
  <w:style w:type="paragraph" w:customStyle="1" w:styleId="Numbers1">
    <w:name w:val="Numbers1"/>
    <w:basedOn w:val="BodyTextWICReport2"/>
    <w:link w:val="Numbers1Char"/>
    <w:rsid w:val="00402F41"/>
    <w:pPr>
      <w:numPr>
        <w:numId w:val="18"/>
      </w:numPr>
      <w:ind w:left="720"/>
      <w:contextualSpacing/>
    </w:pPr>
    <w:rPr>
      <w:szCs w:val="24"/>
    </w:rPr>
  </w:style>
  <w:style w:type="character" w:customStyle="1" w:styleId="Numbers1Char">
    <w:name w:val="Numbers1 Char"/>
    <w:basedOn w:val="DefaultParagraphFont"/>
    <w:link w:val="Numbers1"/>
    <w:rsid w:val="00402F41"/>
    <w:rPr>
      <w:rFonts w:ascii="Times New Roman" w:eastAsia="Times New Roman" w:hAnsi="Times New Roman" w:cs="Times New Roman"/>
      <w:sz w:val="24"/>
      <w:szCs w:val="24"/>
    </w:rPr>
  </w:style>
  <w:style w:type="paragraph" w:customStyle="1" w:styleId="8-ptTableFigure">
    <w:name w:val="8-ptTable&amp;Figure"/>
    <w:link w:val="8-ptTableFigureChar"/>
    <w:qFormat/>
    <w:rsid w:val="00B04126"/>
    <w:pPr>
      <w:spacing w:after="0" w:line="240" w:lineRule="auto"/>
    </w:pPr>
    <w:rPr>
      <w:rFonts w:ascii="Calibri" w:hAnsi="Calibri" w:cs="Times New Roman"/>
      <w:sz w:val="16"/>
      <w:szCs w:val="16"/>
    </w:rPr>
  </w:style>
  <w:style w:type="character" w:customStyle="1" w:styleId="8-ptTableFigureChar">
    <w:name w:val="8-ptTable&amp;Figure Char"/>
    <w:basedOn w:val="DefaultParagraphFont"/>
    <w:link w:val="8-ptTableFigure"/>
    <w:rsid w:val="00B04126"/>
    <w:rPr>
      <w:rFonts w:ascii="Calibri" w:hAnsi="Calibri" w:cs="Times New Roman"/>
      <w:sz w:val="16"/>
      <w:szCs w:val="16"/>
    </w:rPr>
  </w:style>
  <w:style w:type="paragraph" w:customStyle="1" w:styleId="Heading4Italic">
    <w:name w:val="Heading4Italic"/>
    <w:basedOn w:val="Heading4"/>
    <w:link w:val="Heading4ItalicChar"/>
    <w:rsid w:val="00B04126"/>
    <w:pPr>
      <w:keepNext w:val="0"/>
      <w:keepLines w:val="0"/>
      <w:spacing w:before="240" w:after="240"/>
      <w:ind w:left="720" w:hanging="720"/>
      <w:jc w:val="both"/>
    </w:pPr>
    <w:rPr>
      <w:rFonts w:ascii="Times New Roman Bold" w:eastAsia="Calibri" w:hAnsi="Times New Roman Bold" w:cs="Calibri"/>
      <w:bCs w:val="0"/>
      <w:iCs w:val="0"/>
      <w:sz w:val="24"/>
      <w:szCs w:val="24"/>
    </w:rPr>
  </w:style>
  <w:style w:type="character" w:customStyle="1" w:styleId="Heading4ItalicChar">
    <w:name w:val="Heading4Italic Char"/>
    <w:basedOn w:val="Heading4Char"/>
    <w:link w:val="Heading4Italic"/>
    <w:rsid w:val="00B04126"/>
    <w:rPr>
      <w:rFonts w:ascii="Times New Roman Bold" w:eastAsia="Calibri" w:hAnsi="Times New Roman Bold" w:cs="Calibri"/>
      <w:b/>
      <w:bCs w:val="0"/>
      <w:i/>
      <w:iCs w:val="0"/>
      <w:color w:val="4F81BD" w:themeColor="accent1"/>
      <w:sz w:val="24"/>
      <w:szCs w:val="24"/>
    </w:rPr>
  </w:style>
  <w:style w:type="paragraph" w:customStyle="1" w:styleId="TableFootnoteBodyText">
    <w:name w:val="TableFootnote Body Text"/>
    <w:link w:val="TableFootnoteBodyTextChar"/>
    <w:qFormat/>
    <w:rsid w:val="00723B70"/>
    <w:pPr>
      <w:spacing w:after="60" w:line="240" w:lineRule="auto"/>
    </w:pPr>
    <w:rPr>
      <w:rFonts w:ascii="Calibri" w:eastAsia="Times New Roman" w:hAnsi="Calibri" w:cs="Calibri"/>
      <w:sz w:val="16"/>
      <w:szCs w:val="20"/>
    </w:rPr>
  </w:style>
  <w:style w:type="character" w:customStyle="1" w:styleId="TableFootnoteBodyTextChar">
    <w:name w:val="TableFootnote Body Text Char"/>
    <w:basedOn w:val="DefaultParagraphFont"/>
    <w:link w:val="TableFootnoteBodyText"/>
    <w:rsid w:val="00723B70"/>
    <w:rPr>
      <w:rFonts w:ascii="Calibri" w:eastAsia="Times New Roman" w:hAnsi="Calibri" w:cs="Calibri"/>
      <w:sz w:val="16"/>
      <w:szCs w:val="20"/>
    </w:rPr>
  </w:style>
  <w:style w:type="paragraph" w:styleId="ListParagraph">
    <w:name w:val="List Paragraph"/>
    <w:basedOn w:val="Normal"/>
    <w:uiPriority w:val="34"/>
    <w:rsid w:val="00D26503"/>
    <w:pPr>
      <w:ind w:left="720"/>
      <w:contextualSpacing/>
    </w:pPr>
  </w:style>
  <w:style w:type="paragraph" w:customStyle="1" w:styleId="TableChartFootnoteBodyText">
    <w:name w:val="Table&amp;Chart Footnote Body Text"/>
    <w:link w:val="TableChartFootnoteBodyTextChar"/>
    <w:qFormat/>
    <w:rsid w:val="00D26503"/>
    <w:pPr>
      <w:spacing w:after="60" w:line="240" w:lineRule="auto"/>
    </w:pPr>
    <w:rPr>
      <w:rFonts w:ascii="Calibri" w:eastAsia="Times New Roman" w:hAnsi="Calibri" w:cs="Calibri"/>
      <w:sz w:val="16"/>
      <w:szCs w:val="20"/>
    </w:rPr>
  </w:style>
  <w:style w:type="character" w:customStyle="1" w:styleId="TableChartFootnoteBodyTextChar">
    <w:name w:val="Table&amp;Chart Footnote Body Text Char"/>
    <w:basedOn w:val="DefaultParagraphFont"/>
    <w:link w:val="TableChartFootnoteBodyText"/>
    <w:rsid w:val="00D26503"/>
    <w:rPr>
      <w:rFonts w:ascii="Calibri" w:eastAsia="Times New Roman" w:hAnsi="Calibri" w:cs="Calibri"/>
      <w:sz w:val="16"/>
      <w:szCs w:val="20"/>
    </w:rPr>
  </w:style>
  <w:style w:type="paragraph" w:styleId="BodyTextIndent2">
    <w:name w:val="Body Text Indent 2"/>
    <w:basedOn w:val="Normal"/>
    <w:link w:val="BodyTextIndent2Char"/>
    <w:rsid w:val="00DA37EC"/>
    <w:pPr>
      <w:widowControl w:val="0"/>
      <w:spacing w:after="0"/>
      <w:ind w:left="360"/>
      <w:jc w:val="both"/>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DA37EC"/>
    <w:rPr>
      <w:rFonts w:ascii="Times New Roman" w:eastAsia="Times New Roman" w:hAnsi="Times New Roman" w:cs="Times New Roman"/>
      <w:snapToGrid w:val="0"/>
      <w:sz w:val="24"/>
      <w:szCs w:val="20"/>
    </w:rPr>
  </w:style>
  <w:style w:type="paragraph" w:customStyle="1" w:styleId="TableBullet">
    <w:name w:val="Table Bullet"/>
    <w:basedOn w:val="TableRedBullets-IPR"/>
    <w:link w:val="TableBulletChar"/>
    <w:qFormat/>
    <w:rsid w:val="00C36788"/>
    <w:pPr>
      <w:numPr>
        <w:numId w:val="35"/>
      </w:numPr>
      <w:spacing w:before="20" w:after="20"/>
    </w:pPr>
    <w:rPr>
      <w:sz w:val="18"/>
    </w:rPr>
  </w:style>
  <w:style w:type="paragraph" w:customStyle="1" w:styleId="TableNumbers">
    <w:name w:val="Table Numbers"/>
    <w:basedOn w:val="TableRedNumbers-IPR"/>
    <w:link w:val="TableNumbersChar"/>
    <w:qFormat/>
    <w:rsid w:val="00DF6DBB"/>
    <w:pPr>
      <w:ind w:left="720"/>
    </w:pPr>
    <w:rPr>
      <w:sz w:val="18"/>
    </w:rPr>
  </w:style>
  <w:style w:type="character" w:customStyle="1" w:styleId="TableBulletChar">
    <w:name w:val="Table Bullet Char"/>
    <w:basedOn w:val="TableRedBullets-IPRChar"/>
    <w:link w:val="TableBullet"/>
    <w:rsid w:val="00C36788"/>
    <w:rPr>
      <w:rFonts w:ascii="Calibri" w:hAnsi="Calibri" w:cstheme="minorHAnsi"/>
      <w:sz w:val="18"/>
      <w:szCs w:val="20"/>
    </w:rPr>
  </w:style>
  <w:style w:type="paragraph" w:customStyle="1" w:styleId="AppendixBHeading2">
    <w:name w:val="AppendixBHeading 2"/>
    <w:basedOn w:val="Heading2-IPR"/>
    <w:link w:val="AppendixBHeading2Char"/>
    <w:rsid w:val="003D5F9D"/>
  </w:style>
  <w:style w:type="character" w:customStyle="1" w:styleId="TableNumbersChar">
    <w:name w:val="Table Numbers Char"/>
    <w:basedOn w:val="TableRedNumbers-IPRChar"/>
    <w:link w:val="TableNumbers"/>
    <w:rsid w:val="00DF6DBB"/>
    <w:rPr>
      <w:rFonts w:ascii="Calibri" w:hAnsi="Calibri" w:cstheme="minorHAnsi"/>
      <w:sz w:val="18"/>
      <w:szCs w:val="20"/>
    </w:rPr>
  </w:style>
  <w:style w:type="character" w:customStyle="1" w:styleId="AppendixBHeading2Char">
    <w:name w:val="AppendixBHeading 2 Char"/>
    <w:basedOn w:val="Heading2-IPRChar"/>
    <w:link w:val="AppendixBHeading2"/>
    <w:rsid w:val="003D5F9D"/>
    <w:rPr>
      <w:rFonts w:ascii="Candara" w:eastAsiaTheme="majorEastAsia" w:hAnsi="Candara" w:cstheme="majorBidi"/>
      <w:b/>
      <w:bCs/>
      <w:color w:val="DD2230"/>
      <w:sz w:val="28"/>
      <w:szCs w:val="26"/>
    </w:rPr>
  </w:style>
  <w:style w:type="paragraph" w:customStyle="1" w:styleId="APPHeading2">
    <w:name w:val="APPHeading2"/>
    <w:basedOn w:val="Heading2-IPR"/>
    <w:link w:val="APPHeading2Char"/>
    <w:qFormat/>
    <w:rsid w:val="003B1836"/>
  </w:style>
  <w:style w:type="character" w:customStyle="1" w:styleId="APPHeading2Char">
    <w:name w:val="APPHeading2 Char"/>
    <w:basedOn w:val="Heading2-IPRChar"/>
    <w:link w:val="APPHeading2"/>
    <w:rsid w:val="003B1836"/>
    <w:rPr>
      <w:rFonts w:ascii="Candara" w:eastAsiaTheme="majorEastAsia" w:hAnsi="Candara" w:cstheme="majorBidi"/>
      <w:b/>
      <w:bCs/>
      <w:color w:val="DD2230"/>
      <w:sz w:val="28"/>
      <w:szCs w:val="26"/>
    </w:rPr>
  </w:style>
  <w:style w:type="paragraph" w:styleId="Revision">
    <w:name w:val="Revision"/>
    <w:hidden/>
    <w:uiPriority w:val="99"/>
    <w:semiHidden/>
    <w:rsid w:val="00AF55B7"/>
    <w:pPr>
      <w:spacing w:after="0" w:line="240" w:lineRule="auto"/>
    </w:pPr>
  </w:style>
  <w:style w:type="character" w:styleId="FollowedHyperlink">
    <w:name w:val="FollowedHyperlink"/>
    <w:basedOn w:val="DefaultParagraphFont"/>
    <w:uiPriority w:val="99"/>
    <w:semiHidden/>
    <w:unhideWhenUsed/>
    <w:rsid w:val="009F27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8F51CF"/>
    <w:pPr>
      <w:spacing w:after="120" w:line="240" w:lineRule="auto"/>
      <w:ind w:left="720"/>
    </w:pPr>
    <w:rPr>
      <w:rFonts w:ascii="Calibri" w:eastAsiaTheme="minorEastAsia" w:hAnsi="Calibri" w:cs="Times New Roman"/>
      <w:b/>
      <w:color w:val="DD2230"/>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532636"/>
    <w:pPr>
      <w:pBdr>
        <w:top w:val="single" w:sz="8" w:space="1" w:color="DD2230"/>
      </w:pBdr>
      <w:spacing w:after="0" w:line="240" w:lineRule="auto"/>
    </w:pPr>
    <w:rPr>
      <w:rFonts w:ascii="Calibri" w:hAnsi="Calibri"/>
      <w:i/>
      <w:color w:val="DD2230"/>
      <w:sz w:val="20"/>
    </w:rPr>
  </w:style>
  <w:style w:type="paragraph" w:customStyle="1" w:styleId="Heading4NoLetter-IPR">
    <w:name w:val="Heading4NoLetter-IPR"/>
    <w:link w:val="Heading4NoLetter-IPRChar"/>
    <w:qFormat/>
    <w:rsid w:val="0050748F"/>
    <w:pPr>
      <w:keepNext/>
      <w:spacing w:after="240" w:line="240" w:lineRule="auto"/>
    </w:pPr>
    <w:rPr>
      <w:rFonts w:ascii="Candara" w:hAnsi="Candara"/>
      <w:b/>
      <w:i/>
      <w:color w:val="DD2230"/>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532636"/>
    <w:rPr>
      <w:rFonts w:ascii="Calibri" w:hAnsi="Calibri"/>
      <w:i/>
      <w:color w:val="DD2230"/>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68159F"/>
    <w:pPr>
      <w:numPr>
        <w:numId w:val="13"/>
      </w:numPr>
      <w:spacing w:after="120" w:line="240" w:lineRule="auto"/>
    </w:pPr>
    <w:rPr>
      <w:rFonts w:ascii="Calibri" w:hAnsi="Calibri"/>
    </w:rPr>
  </w:style>
  <w:style w:type="paragraph" w:customStyle="1" w:styleId="FooterTitle-IPR">
    <w:name w:val="FooterTitle-IPR"/>
    <w:link w:val="FooterTitle-IPRChar"/>
    <w:qFormat/>
    <w:rsid w:val="006B13A0"/>
    <w:pPr>
      <w:pBdr>
        <w:top w:val="single" w:sz="8" w:space="1" w:color="DD2230"/>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6B13A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68159F"/>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7B0C57"/>
    <w:pPr>
      <w:keepNext/>
      <w:numPr>
        <w:numId w:val="42"/>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191BB3"/>
    <w:pPr>
      <w:pBdr>
        <w:bottom w:val="single" w:sz="18" w:space="1" w:color="6A6C67"/>
      </w:pBdr>
      <w:spacing w:after="0" w:line="240" w:lineRule="auto"/>
      <w:jc w:val="right"/>
    </w:pPr>
    <w:rPr>
      <w:rFonts w:ascii="Century Gothic" w:eastAsiaTheme="minorEastAsia" w:hAnsi="Century Gothic" w:cs="Times New Roman"/>
      <w:color w:val="DD2230"/>
      <w:sz w:val="20"/>
      <w:szCs w:val="20"/>
    </w:rPr>
  </w:style>
  <w:style w:type="paragraph" w:customStyle="1" w:styleId="DropCap-IPR">
    <w:name w:val="DropCap-IPR"/>
    <w:link w:val="DropCap-IPRChar"/>
    <w:qFormat/>
    <w:rsid w:val="007B0C57"/>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7B0C57"/>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191BB3"/>
    <w:rPr>
      <w:rFonts w:ascii="Century Gothic" w:eastAsiaTheme="minorEastAsia" w:hAnsi="Century Gothic" w:cs="Times New Roman"/>
      <w:color w:val="DD2230"/>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A33C1"/>
    <w:pPr>
      <w:spacing w:before="20" w:after="20" w:line="240" w:lineRule="auto"/>
    </w:pPr>
    <w:rPr>
      <w:rFonts w:ascii="Calibri" w:eastAsia="Calibri" w:hAnsi="Calibri" w:cs="Calibri"/>
      <w:sz w:val="18"/>
      <w:szCs w:val="20"/>
      <w:vertAlign w:val="superscript"/>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A33C1"/>
    <w:rPr>
      <w:rFonts w:ascii="Calibri" w:eastAsia="Calibri" w:hAnsi="Calibri" w:cs="Calibri"/>
      <w:sz w:val="18"/>
      <w:szCs w:val="20"/>
      <w:vertAlign w:val="superscript"/>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7B0C57"/>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7B0C57"/>
    <w:rPr>
      <w:rFonts w:ascii="Candara" w:eastAsia="Calibri" w:hAnsi="Candara" w:cs="Arial"/>
      <w:b/>
      <w:bCs/>
      <w:color w:val="B12732"/>
      <w:sz w:val="24"/>
      <w:szCs w:val="24"/>
    </w:rPr>
  </w:style>
  <w:style w:type="paragraph" w:customStyle="1" w:styleId="Heading4-IPR">
    <w:name w:val="Heading4-IPR"/>
    <w:link w:val="Heading4-IPRChar"/>
    <w:qFormat/>
    <w:rsid w:val="0050748F"/>
    <w:pPr>
      <w:keepNext/>
      <w:numPr>
        <w:numId w:val="2"/>
      </w:numPr>
      <w:spacing w:after="240" w:line="240" w:lineRule="auto"/>
      <w:outlineLvl w:val="3"/>
    </w:pPr>
    <w:rPr>
      <w:rFonts w:ascii="Candara" w:eastAsia="Times New Roman" w:hAnsi="Candara" w:cs="Tahoma"/>
      <w:b/>
      <w:i/>
      <w:color w:val="DD2230"/>
      <w:szCs w:val="26"/>
    </w:rPr>
  </w:style>
  <w:style w:type="character" w:customStyle="1" w:styleId="Heading4-IPRChar">
    <w:name w:val="Heading4-IPR Char"/>
    <w:basedOn w:val="DefaultParagraphFont"/>
    <w:link w:val="Heading4-IPR"/>
    <w:rsid w:val="0050748F"/>
    <w:rPr>
      <w:rFonts w:ascii="Candara" w:eastAsia="Times New Roman" w:hAnsi="Candara" w:cs="Tahoma"/>
      <w:b/>
      <w:i/>
      <w:color w:val="DD2230"/>
      <w:szCs w:val="26"/>
    </w:rPr>
  </w:style>
  <w:style w:type="character" w:customStyle="1" w:styleId="Heading2-IPRChar">
    <w:name w:val="Heading2-IPR Char"/>
    <w:basedOn w:val="Heading2Char"/>
    <w:link w:val="Heading2-IPR"/>
    <w:rsid w:val="007B0C57"/>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191BB3"/>
    <w:pPr>
      <w:pBdr>
        <w:top w:val="single" w:sz="8" w:space="1" w:color="DD2230"/>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191BB3"/>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5E28BA"/>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7B0C57"/>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5E28BA"/>
    <w:rPr>
      <w:rFonts w:ascii="Calibri" w:eastAsia="Times New Roman" w:hAnsi="Calibri" w:cs="Times New Roman"/>
      <w:b/>
      <w:i/>
      <w:szCs w:val="24"/>
    </w:rPr>
  </w:style>
  <w:style w:type="paragraph" w:customStyle="1" w:styleId="FrontMatterHeading-IPR">
    <w:name w:val="FrontMatterHeading-IPR"/>
    <w:link w:val="FrontMatterHeading-IPRChar"/>
    <w:qFormat/>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7B0C57"/>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50748F"/>
    <w:rPr>
      <w:rFonts w:ascii="Candara" w:hAnsi="Candara"/>
      <w:b/>
      <w:i/>
      <w:color w:val="DD2230"/>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rsid w:val="006B13A0"/>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TableChartandFigureText">
    <w:name w:val="Table Chart and Figure Text"/>
    <w:link w:val="TableChartandFigureTextChar"/>
    <w:qFormat/>
    <w:rsid w:val="00402F41"/>
    <w:pPr>
      <w:spacing w:after="0" w:line="240" w:lineRule="auto"/>
    </w:pPr>
    <w:rPr>
      <w:rFonts w:ascii="Calibri" w:eastAsia="Times New Roman" w:hAnsi="Calibri" w:cs="Times New Roman"/>
      <w:bCs/>
      <w:sz w:val="20"/>
      <w:szCs w:val="20"/>
    </w:rPr>
  </w:style>
  <w:style w:type="character" w:customStyle="1" w:styleId="TableChartandFigureTextChar">
    <w:name w:val="Table Chart and Figure Text Char"/>
    <w:basedOn w:val="DefaultParagraphFont"/>
    <w:link w:val="TableChartandFigureText"/>
    <w:rsid w:val="00402F41"/>
    <w:rPr>
      <w:rFonts w:ascii="Calibri" w:eastAsia="Times New Roman" w:hAnsi="Calibri" w:cs="Times New Roman"/>
      <w:bCs/>
      <w:sz w:val="20"/>
      <w:szCs w:val="20"/>
    </w:rPr>
  </w:style>
  <w:style w:type="paragraph" w:customStyle="1" w:styleId="BodyTextWICReport2">
    <w:name w:val="BodyText WIC Report 2"/>
    <w:link w:val="BodyTextWICReport2Char"/>
    <w:rsid w:val="00402F41"/>
    <w:pPr>
      <w:spacing w:after="240" w:line="240" w:lineRule="auto"/>
      <w:ind w:firstLine="720"/>
      <w:jc w:val="both"/>
    </w:pPr>
    <w:rPr>
      <w:rFonts w:ascii="Times New Roman" w:eastAsia="Times New Roman" w:hAnsi="Times New Roman" w:cs="Times New Roman"/>
      <w:sz w:val="24"/>
      <w:szCs w:val="20"/>
    </w:rPr>
  </w:style>
  <w:style w:type="character" w:customStyle="1" w:styleId="BodyTextWICReport2Char">
    <w:name w:val="BodyText WIC Report 2 Char"/>
    <w:basedOn w:val="DefaultParagraphFont"/>
    <w:link w:val="BodyTextWICReport2"/>
    <w:rsid w:val="00402F41"/>
    <w:rPr>
      <w:rFonts w:ascii="Times New Roman" w:eastAsia="Times New Roman" w:hAnsi="Times New Roman" w:cs="Times New Roman"/>
      <w:sz w:val="24"/>
      <w:szCs w:val="20"/>
    </w:rPr>
  </w:style>
  <w:style w:type="paragraph" w:styleId="ListBullet">
    <w:name w:val="List Bullet"/>
    <w:link w:val="ListBulletChar"/>
    <w:uiPriority w:val="99"/>
    <w:rsid w:val="00402F41"/>
    <w:pPr>
      <w:numPr>
        <w:numId w:val="17"/>
      </w:numPr>
      <w:spacing w:after="0" w:line="240" w:lineRule="auto"/>
      <w:contextualSpacing/>
      <w:jc w:val="both"/>
    </w:pPr>
    <w:rPr>
      <w:rFonts w:ascii="Times New Roman" w:hAnsi="Times New Roman" w:cs="Times New Roman"/>
      <w:sz w:val="24"/>
    </w:rPr>
  </w:style>
  <w:style w:type="character" w:customStyle="1" w:styleId="ListBulletChar">
    <w:name w:val="List Bullet Char"/>
    <w:basedOn w:val="DefaultParagraphFont"/>
    <w:link w:val="ListBullet"/>
    <w:uiPriority w:val="99"/>
    <w:rsid w:val="00402F41"/>
    <w:rPr>
      <w:rFonts w:ascii="Times New Roman" w:hAnsi="Times New Roman" w:cs="Times New Roman"/>
      <w:sz w:val="24"/>
    </w:rPr>
  </w:style>
  <w:style w:type="paragraph" w:styleId="ListBullet2">
    <w:name w:val="List Bullet 2"/>
    <w:link w:val="ListBullet2Char"/>
    <w:uiPriority w:val="99"/>
    <w:rsid w:val="00402F41"/>
    <w:pPr>
      <w:numPr>
        <w:ilvl w:val="1"/>
        <w:numId w:val="17"/>
      </w:numPr>
      <w:spacing w:after="0" w:line="240" w:lineRule="auto"/>
      <w:contextualSpacing/>
      <w:jc w:val="both"/>
    </w:pPr>
    <w:rPr>
      <w:rFonts w:ascii="Times New Roman" w:hAnsi="Times New Roman" w:cs="Times New Roman"/>
      <w:sz w:val="24"/>
    </w:rPr>
  </w:style>
  <w:style w:type="character" w:customStyle="1" w:styleId="ListBullet2Char">
    <w:name w:val="List Bullet 2 Char"/>
    <w:basedOn w:val="DefaultParagraphFont"/>
    <w:link w:val="ListBullet2"/>
    <w:uiPriority w:val="99"/>
    <w:rsid w:val="00402F41"/>
    <w:rPr>
      <w:rFonts w:ascii="Times New Roman" w:hAnsi="Times New Roman" w:cs="Times New Roman"/>
      <w:sz w:val="24"/>
    </w:rPr>
  </w:style>
  <w:style w:type="paragraph" w:styleId="ListBullet3">
    <w:name w:val="List Bullet 3"/>
    <w:basedOn w:val="Normal"/>
    <w:uiPriority w:val="99"/>
    <w:rsid w:val="00402F41"/>
    <w:pPr>
      <w:numPr>
        <w:ilvl w:val="2"/>
        <w:numId w:val="17"/>
      </w:numPr>
      <w:contextualSpacing/>
      <w:jc w:val="both"/>
    </w:pPr>
    <w:rPr>
      <w:rFonts w:ascii="Times New Roman" w:hAnsi="Times New Roman" w:cs="Times New Roman"/>
      <w:sz w:val="24"/>
      <w:szCs w:val="20"/>
    </w:rPr>
  </w:style>
  <w:style w:type="paragraph" w:styleId="ListBullet4">
    <w:name w:val="List Bullet 4"/>
    <w:basedOn w:val="Normal"/>
    <w:uiPriority w:val="99"/>
    <w:rsid w:val="00402F41"/>
    <w:pPr>
      <w:numPr>
        <w:ilvl w:val="3"/>
        <w:numId w:val="17"/>
      </w:numPr>
      <w:contextualSpacing/>
      <w:jc w:val="both"/>
    </w:pPr>
    <w:rPr>
      <w:rFonts w:ascii="Times New Roman" w:hAnsi="Times New Roman" w:cs="Times New Roman"/>
      <w:sz w:val="24"/>
      <w:szCs w:val="20"/>
    </w:rPr>
  </w:style>
  <w:style w:type="paragraph" w:styleId="ListBullet5">
    <w:name w:val="List Bullet 5"/>
    <w:basedOn w:val="Normal"/>
    <w:uiPriority w:val="99"/>
    <w:rsid w:val="00402F41"/>
    <w:pPr>
      <w:numPr>
        <w:ilvl w:val="4"/>
        <w:numId w:val="17"/>
      </w:numPr>
      <w:contextualSpacing/>
      <w:jc w:val="both"/>
    </w:pPr>
    <w:rPr>
      <w:rFonts w:ascii="Times New Roman" w:hAnsi="Times New Roman" w:cs="Times New Roman"/>
      <w:sz w:val="24"/>
      <w:szCs w:val="20"/>
    </w:rPr>
  </w:style>
  <w:style w:type="paragraph" w:customStyle="1" w:styleId="Numbers1">
    <w:name w:val="Numbers1"/>
    <w:basedOn w:val="BodyTextWICReport2"/>
    <w:link w:val="Numbers1Char"/>
    <w:rsid w:val="00402F41"/>
    <w:pPr>
      <w:numPr>
        <w:numId w:val="18"/>
      </w:numPr>
      <w:ind w:left="720"/>
      <w:contextualSpacing/>
    </w:pPr>
    <w:rPr>
      <w:szCs w:val="24"/>
    </w:rPr>
  </w:style>
  <w:style w:type="character" w:customStyle="1" w:styleId="Numbers1Char">
    <w:name w:val="Numbers1 Char"/>
    <w:basedOn w:val="DefaultParagraphFont"/>
    <w:link w:val="Numbers1"/>
    <w:rsid w:val="00402F41"/>
    <w:rPr>
      <w:rFonts w:ascii="Times New Roman" w:eastAsia="Times New Roman" w:hAnsi="Times New Roman" w:cs="Times New Roman"/>
      <w:sz w:val="24"/>
      <w:szCs w:val="24"/>
    </w:rPr>
  </w:style>
  <w:style w:type="paragraph" w:customStyle="1" w:styleId="8-ptTableFigure">
    <w:name w:val="8-ptTable&amp;Figure"/>
    <w:link w:val="8-ptTableFigureChar"/>
    <w:qFormat/>
    <w:rsid w:val="00B04126"/>
    <w:pPr>
      <w:spacing w:after="0" w:line="240" w:lineRule="auto"/>
    </w:pPr>
    <w:rPr>
      <w:rFonts w:ascii="Calibri" w:hAnsi="Calibri" w:cs="Times New Roman"/>
      <w:sz w:val="16"/>
      <w:szCs w:val="16"/>
    </w:rPr>
  </w:style>
  <w:style w:type="character" w:customStyle="1" w:styleId="8-ptTableFigureChar">
    <w:name w:val="8-ptTable&amp;Figure Char"/>
    <w:basedOn w:val="DefaultParagraphFont"/>
    <w:link w:val="8-ptTableFigure"/>
    <w:rsid w:val="00B04126"/>
    <w:rPr>
      <w:rFonts w:ascii="Calibri" w:hAnsi="Calibri" w:cs="Times New Roman"/>
      <w:sz w:val="16"/>
      <w:szCs w:val="16"/>
    </w:rPr>
  </w:style>
  <w:style w:type="paragraph" w:customStyle="1" w:styleId="Heading4Italic">
    <w:name w:val="Heading4Italic"/>
    <w:basedOn w:val="Heading4"/>
    <w:link w:val="Heading4ItalicChar"/>
    <w:rsid w:val="00B04126"/>
    <w:pPr>
      <w:keepNext w:val="0"/>
      <w:keepLines w:val="0"/>
      <w:spacing w:before="240" w:after="240"/>
      <w:ind w:left="720" w:hanging="720"/>
      <w:jc w:val="both"/>
    </w:pPr>
    <w:rPr>
      <w:rFonts w:ascii="Times New Roman Bold" w:eastAsia="Calibri" w:hAnsi="Times New Roman Bold" w:cs="Calibri"/>
      <w:bCs w:val="0"/>
      <w:iCs w:val="0"/>
      <w:sz w:val="24"/>
      <w:szCs w:val="24"/>
    </w:rPr>
  </w:style>
  <w:style w:type="character" w:customStyle="1" w:styleId="Heading4ItalicChar">
    <w:name w:val="Heading4Italic Char"/>
    <w:basedOn w:val="Heading4Char"/>
    <w:link w:val="Heading4Italic"/>
    <w:rsid w:val="00B04126"/>
    <w:rPr>
      <w:rFonts w:ascii="Times New Roman Bold" w:eastAsia="Calibri" w:hAnsi="Times New Roman Bold" w:cs="Calibri"/>
      <w:b/>
      <w:bCs w:val="0"/>
      <w:i/>
      <w:iCs w:val="0"/>
      <w:color w:val="4F81BD" w:themeColor="accent1"/>
      <w:sz w:val="24"/>
      <w:szCs w:val="24"/>
    </w:rPr>
  </w:style>
  <w:style w:type="paragraph" w:customStyle="1" w:styleId="TableFootnoteBodyText">
    <w:name w:val="TableFootnote Body Text"/>
    <w:link w:val="TableFootnoteBodyTextChar"/>
    <w:qFormat/>
    <w:rsid w:val="00723B70"/>
    <w:pPr>
      <w:spacing w:after="60" w:line="240" w:lineRule="auto"/>
    </w:pPr>
    <w:rPr>
      <w:rFonts w:ascii="Calibri" w:eastAsia="Times New Roman" w:hAnsi="Calibri" w:cs="Calibri"/>
      <w:sz w:val="16"/>
      <w:szCs w:val="20"/>
    </w:rPr>
  </w:style>
  <w:style w:type="character" w:customStyle="1" w:styleId="TableFootnoteBodyTextChar">
    <w:name w:val="TableFootnote Body Text Char"/>
    <w:basedOn w:val="DefaultParagraphFont"/>
    <w:link w:val="TableFootnoteBodyText"/>
    <w:rsid w:val="00723B70"/>
    <w:rPr>
      <w:rFonts w:ascii="Calibri" w:eastAsia="Times New Roman" w:hAnsi="Calibri" w:cs="Calibri"/>
      <w:sz w:val="16"/>
      <w:szCs w:val="20"/>
    </w:rPr>
  </w:style>
  <w:style w:type="paragraph" w:styleId="ListParagraph">
    <w:name w:val="List Paragraph"/>
    <w:basedOn w:val="Normal"/>
    <w:uiPriority w:val="34"/>
    <w:rsid w:val="00D26503"/>
    <w:pPr>
      <w:ind w:left="720"/>
      <w:contextualSpacing/>
    </w:pPr>
  </w:style>
  <w:style w:type="paragraph" w:customStyle="1" w:styleId="TableChartFootnoteBodyText">
    <w:name w:val="Table&amp;Chart Footnote Body Text"/>
    <w:link w:val="TableChartFootnoteBodyTextChar"/>
    <w:qFormat/>
    <w:rsid w:val="00D26503"/>
    <w:pPr>
      <w:spacing w:after="60" w:line="240" w:lineRule="auto"/>
    </w:pPr>
    <w:rPr>
      <w:rFonts w:ascii="Calibri" w:eastAsia="Times New Roman" w:hAnsi="Calibri" w:cs="Calibri"/>
      <w:sz w:val="16"/>
      <w:szCs w:val="20"/>
    </w:rPr>
  </w:style>
  <w:style w:type="character" w:customStyle="1" w:styleId="TableChartFootnoteBodyTextChar">
    <w:name w:val="Table&amp;Chart Footnote Body Text Char"/>
    <w:basedOn w:val="DefaultParagraphFont"/>
    <w:link w:val="TableChartFootnoteBodyText"/>
    <w:rsid w:val="00D26503"/>
    <w:rPr>
      <w:rFonts w:ascii="Calibri" w:eastAsia="Times New Roman" w:hAnsi="Calibri" w:cs="Calibri"/>
      <w:sz w:val="16"/>
      <w:szCs w:val="20"/>
    </w:rPr>
  </w:style>
  <w:style w:type="paragraph" w:styleId="BodyTextIndent2">
    <w:name w:val="Body Text Indent 2"/>
    <w:basedOn w:val="Normal"/>
    <w:link w:val="BodyTextIndent2Char"/>
    <w:rsid w:val="00DA37EC"/>
    <w:pPr>
      <w:widowControl w:val="0"/>
      <w:spacing w:after="0"/>
      <w:ind w:left="360"/>
      <w:jc w:val="both"/>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DA37EC"/>
    <w:rPr>
      <w:rFonts w:ascii="Times New Roman" w:eastAsia="Times New Roman" w:hAnsi="Times New Roman" w:cs="Times New Roman"/>
      <w:snapToGrid w:val="0"/>
      <w:sz w:val="24"/>
      <w:szCs w:val="20"/>
    </w:rPr>
  </w:style>
  <w:style w:type="paragraph" w:customStyle="1" w:styleId="TableBullet">
    <w:name w:val="Table Bullet"/>
    <w:basedOn w:val="TableRedBullets-IPR"/>
    <w:link w:val="TableBulletChar"/>
    <w:qFormat/>
    <w:rsid w:val="00C36788"/>
    <w:pPr>
      <w:numPr>
        <w:numId w:val="35"/>
      </w:numPr>
      <w:spacing w:before="20" w:after="20"/>
    </w:pPr>
    <w:rPr>
      <w:sz w:val="18"/>
    </w:rPr>
  </w:style>
  <w:style w:type="paragraph" w:customStyle="1" w:styleId="TableNumbers">
    <w:name w:val="Table Numbers"/>
    <w:basedOn w:val="TableRedNumbers-IPR"/>
    <w:link w:val="TableNumbersChar"/>
    <w:qFormat/>
    <w:rsid w:val="00DF6DBB"/>
    <w:pPr>
      <w:ind w:left="720"/>
    </w:pPr>
    <w:rPr>
      <w:sz w:val="18"/>
    </w:rPr>
  </w:style>
  <w:style w:type="character" w:customStyle="1" w:styleId="TableBulletChar">
    <w:name w:val="Table Bullet Char"/>
    <w:basedOn w:val="TableRedBullets-IPRChar"/>
    <w:link w:val="TableBullet"/>
    <w:rsid w:val="00C36788"/>
    <w:rPr>
      <w:rFonts w:ascii="Calibri" w:hAnsi="Calibri" w:cstheme="minorHAnsi"/>
      <w:sz w:val="18"/>
      <w:szCs w:val="20"/>
    </w:rPr>
  </w:style>
  <w:style w:type="paragraph" w:customStyle="1" w:styleId="AppendixBHeading2">
    <w:name w:val="AppendixBHeading 2"/>
    <w:basedOn w:val="Heading2-IPR"/>
    <w:link w:val="AppendixBHeading2Char"/>
    <w:rsid w:val="003D5F9D"/>
  </w:style>
  <w:style w:type="character" w:customStyle="1" w:styleId="TableNumbersChar">
    <w:name w:val="Table Numbers Char"/>
    <w:basedOn w:val="TableRedNumbers-IPRChar"/>
    <w:link w:val="TableNumbers"/>
    <w:rsid w:val="00DF6DBB"/>
    <w:rPr>
      <w:rFonts w:ascii="Calibri" w:hAnsi="Calibri" w:cstheme="minorHAnsi"/>
      <w:sz w:val="18"/>
      <w:szCs w:val="20"/>
    </w:rPr>
  </w:style>
  <w:style w:type="character" w:customStyle="1" w:styleId="AppendixBHeading2Char">
    <w:name w:val="AppendixBHeading 2 Char"/>
    <w:basedOn w:val="Heading2-IPRChar"/>
    <w:link w:val="AppendixBHeading2"/>
    <w:rsid w:val="003D5F9D"/>
    <w:rPr>
      <w:rFonts w:ascii="Candara" w:eastAsiaTheme="majorEastAsia" w:hAnsi="Candara" w:cstheme="majorBidi"/>
      <w:b/>
      <w:bCs/>
      <w:color w:val="DD2230"/>
      <w:sz w:val="28"/>
      <w:szCs w:val="26"/>
    </w:rPr>
  </w:style>
  <w:style w:type="paragraph" w:customStyle="1" w:styleId="APPHeading2">
    <w:name w:val="APPHeading2"/>
    <w:basedOn w:val="Heading2-IPR"/>
    <w:link w:val="APPHeading2Char"/>
    <w:qFormat/>
    <w:rsid w:val="003B1836"/>
  </w:style>
  <w:style w:type="character" w:customStyle="1" w:styleId="APPHeading2Char">
    <w:name w:val="APPHeading2 Char"/>
    <w:basedOn w:val="Heading2-IPRChar"/>
    <w:link w:val="APPHeading2"/>
    <w:rsid w:val="003B1836"/>
    <w:rPr>
      <w:rFonts w:ascii="Candara" w:eastAsiaTheme="majorEastAsia" w:hAnsi="Candara" w:cstheme="majorBidi"/>
      <w:b/>
      <w:bCs/>
      <w:color w:val="DD2230"/>
      <w:sz w:val="28"/>
      <w:szCs w:val="26"/>
    </w:rPr>
  </w:style>
  <w:style w:type="paragraph" w:styleId="Revision">
    <w:name w:val="Revision"/>
    <w:hidden/>
    <w:uiPriority w:val="99"/>
    <w:semiHidden/>
    <w:rsid w:val="00AF55B7"/>
    <w:pPr>
      <w:spacing w:after="0" w:line="240" w:lineRule="auto"/>
    </w:pPr>
  </w:style>
  <w:style w:type="character" w:styleId="FollowedHyperlink">
    <w:name w:val="FollowedHyperlink"/>
    <w:basedOn w:val="DefaultParagraphFont"/>
    <w:uiPriority w:val="99"/>
    <w:semiHidden/>
    <w:unhideWhenUsed/>
    <w:rsid w:val="009F27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F84E1-95E9-4A7A-BC57-B3A543D4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9161</Words>
  <Characters>52220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Huret</dc:creator>
  <cp:lastModifiedBy>SYSTEM</cp:lastModifiedBy>
  <cp:revision>2</cp:revision>
  <cp:lastPrinted>2018-04-10T17:29:00Z</cp:lastPrinted>
  <dcterms:created xsi:type="dcterms:W3CDTF">2019-08-29T18:17:00Z</dcterms:created>
  <dcterms:modified xsi:type="dcterms:W3CDTF">2019-08-29T18:17:00Z</dcterms:modified>
</cp:coreProperties>
</file>