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EB" w:rsidRPr="00B701E8" w:rsidRDefault="00C831EB" w:rsidP="00C831EB">
      <w:pPr>
        <w:jc w:val="center"/>
        <w:rPr>
          <w:b/>
          <w:sz w:val="24"/>
          <w:szCs w:val="24"/>
        </w:rPr>
      </w:pPr>
      <w:bookmarkStart w:id="0" w:name="_GoBack"/>
      <w:bookmarkEnd w:id="0"/>
      <w:r w:rsidRPr="00B701E8">
        <w:rPr>
          <w:b/>
          <w:sz w:val="24"/>
          <w:szCs w:val="24"/>
        </w:rPr>
        <w:t>SUPPORTING STATEMENT</w:t>
      </w:r>
    </w:p>
    <w:p w:rsidR="00C831EB" w:rsidRPr="00B701E8" w:rsidRDefault="00C831EB" w:rsidP="00C831EB">
      <w:pPr>
        <w:jc w:val="center"/>
        <w:rPr>
          <w:b/>
          <w:sz w:val="24"/>
          <w:szCs w:val="24"/>
        </w:rPr>
      </w:pPr>
      <w:r w:rsidRPr="00B701E8">
        <w:rPr>
          <w:b/>
          <w:sz w:val="24"/>
          <w:szCs w:val="24"/>
        </w:rPr>
        <w:t>U.S. Department of Commerce</w:t>
      </w:r>
    </w:p>
    <w:p w:rsidR="00C831EB" w:rsidRPr="00B701E8" w:rsidRDefault="00C831EB" w:rsidP="00C831EB">
      <w:pPr>
        <w:jc w:val="center"/>
        <w:rPr>
          <w:b/>
          <w:sz w:val="24"/>
          <w:szCs w:val="24"/>
        </w:rPr>
      </w:pPr>
      <w:r w:rsidRPr="00B701E8">
        <w:rPr>
          <w:b/>
          <w:sz w:val="24"/>
          <w:szCs w:val="24"/>
        </w:rPr>
        <w:t>National Oceanic &amp; Atmospheric Administration</w:t>
      </w:r>
    </w:p>
    <w:p w:rsidR="00C831EB" w:rsidRPr="00B701E8" w:rsidRDefault="00C831EB" w:rsidP="00C831EB">
      <w:pPr>
        <w:jc w:val="center"/>
        <w:rPr>
          <w:b/>
          <w:sz w:val="24"/>
          <w:szCs w:val="24"/>
        </w:rPr>
      </w:pPr>
      <w:r w:rsidRPr="00C831EB">
        <w:rPr>
          <w:b/>
          <w:sz w:val="24"/>
          <w:szCs w:val="24"/>
        </w:rPr>
        <w:t>NORTHEAST REGION PERMIT FAMILY OF FORMS</w:t>
      </w:r>
    </w:p>
    <w:p w:rsidR="00C831EB" w:rsidRPr="00B701E8" w:rsidRDefault="00C831EB" w:rsidP="00C831EB">
      <w:pPr>
        <w:jc w:val="center"/>
        <w:rPr>
          <w:b/>
          <w:sz w:val="24"/>
          <w:szCs w:val="24"/>
        </w:rPr>
      </w:pPr>
      <w:r w:rsidRPr="00B701E8">
        <w:rPr>
          <w:b/>
          <w:sz w:val="24"/>
          <w:szCs w:val="24"/>
        </w:rPr>
        <w:t>OMB Control No. 0648-</w:t>
      </w:r>
      <w:r>
        <w:rPr>
          <w:b/>
          <w:sz w:val="24"/>
          <w:szCs w:val="24"/>
        </w:rPr>
        <w:t>0202</w:t>
      </w:r>
    </w:p>
    <w:p w:rsidR="00DD1487" w:rsidRDefault="00DD1487" w:rsidP="00DD1487">
      <w:pPr>
        <w:pStyle w:val="BodyText"/>
        <w:spacing w:before="10"/>
        <w:rPr>
          <w:b/>
          <w:sz w:val="23"/>
        </w:rPr>
      </w:pPr>
    </w:p>
    <w:p w:rsidR="00DD1487" w:rsidRDefault="00DD1487" w:rsidP="00DD1487">
      <w:pPr>
        <w:pStyle w:val="ListParagraph"/>
        <w:numPr>
          <w:ilvl w:val="0"/>
          <w:numId w:val="22"/>
        </w:numPr>
        <w:tabs>
          <w:tab w:val="left" w:pos="1799"/>
          <w:tab w:val="left" w:pos="1800"/>
        </w:tabs>
        <w:rPr>
          <w:b/>
          <w:sz w:val="24"/>
        </w:rPr>
      </w:pPr>
      <w:r>
        <w:rPr>
          <w:b/>
          <w:sz w:val="24"/>
        </w:rPr>
        <w:t>JUSTIFICATION</w:t>
      </w:r>
    </w:p>
    <w:p w:rsidR="00DD1487" w:rsidRDefault="00DD1487" w:rsidP="00DD1487">
      <w:pPr>
        <w:pStyle w:val="BodyText"/>
        <w:spacing w:before="3"/>
        <w:rPr>
          <w:b/>
          <w:sz w:val="25"/>
        </w:rPr>
      </w:pPr>
    </w:p>
    <w:p w:rsidR="00DD1487" w:rsidRDefault="00DD1487" w:rsidP="00DD1487">
      <w:pPr>
        <w:pStyle w:val="ListParagraph"/>
        <w:numPr>
          <w:ilvl w:val="0"/>
          <w:numId w:val="21"/>
        </w:numPr>
        <w:tabs>
          <w:tab w:val="left" w:pos="1380"/>
        </w:tabs>
        <w:ind w:firstLine="0"/>
        <w:jc w:val="left"/>
        <w:rPr>
          <w:b/>
          <w:sz w:val="24"/>
        </w:rPr>
      </w:pPr>
      <w:r>
        <w:rPr>
          <w:b/>
          <w:sz w:val="24"/>
          <w:u w:val="thick"/>
        </w:rPr>
        <w:t>Explain the circumstances that make the collection of information</w:t>
      </w:r>
      <w:r>
        <w:rPr>
          <w:b/>
          <w:spacing w:val="-9"/>
          <w:sz w:val="24"/>
          <w:u w:val="thick"/>
        </w:rPr>
        <w:t xml:space="preserve"> </w:t>
      </w:r>
      <w:r>
        <w:rPr>
          <w:b/>
          <w:sz w:val="24"/>
          <w:u w:val="thick"/>
        </w:rPr>
        <w:t>necessary</w:t>
      </w:r>
      <w:r>
        <w:rPr>
          <w:b/>
          <w:sz w:val="24"/>
        </w:rPr>
        <w:t>.</w:t>
      </w:r>
    </w:p>
    <w:p w:rsidR="00DD1487" w:rsidRDefault="00DD1487" w:rsidP="00DD1487">
      <w:pPr>
        <w:pStyle w:val="BodyText"/>
        <w:rPr>
          <w:b/>
          <w:sz w:val="17"/>
        </w:rPr>
      </w:pPr>
    </w:p>
    <w:p w:rsidR="00DD1487" w:rsidRDefault="00DD1487" w:rsidP="00DD1487">
      <w:pPr>
        <w:pStyle w:val="BodyText"/>
        <w:spacing w:before="90"/>
        <w:ind w:left="1080"/>
      </w:pPr>
      <w:r>
        <w:t xml:space="preserve">This request is for </w:t>
      </w:r>
      <w:r w:rsidR="00DA3F3B">
        <w:t xml:space="preserve">a revision and </w:t>
      </w:r>
      <w:r>
        <w:t>extension of a currently approved information collection.</w:t>
      </w:r>
    </w:p>
    <w:p w:rsidR="00DD1487" w:rsidRDefault="00DD1487" w:rsidP="00DD1487">
      <w:pPr>
        <w:pStyle w:val="BodyText"/>
        <w:spacing w:before="3"/>
        <w:rPr>
          <w:sz w:val="25"/>
        </w:rPr>
      </w:pPr>
    </w:p>
    <w:p w:rsidR="00DD1487" w:rsidRDefault="00DD1487" w:rsidP="00DD1487">
      <w:pPr>
        <w:pStyle w:val="BodyText"/>
        <w:spacing w:line="247" w:lineRule="auto"/>
        <w:ind w:left="1080" w:right="1190"/>
      </w:pPr>
      <w:r>
        <w:t xml:space="preserve">Under the </w:t>
      </w:r>
      <w:hyperlink r:id="rId9">
        <w:r>
          <w:rPr>
            <w:u w:val="single"/>
          </w:rPr>
          <w:t xml:space="preserve">Magnuson-Stevens Fishery Conservation and Management Act </w:t>
        </w:r>
      </w:hyperlink>
      <w:r>
        <w:t>(Magnuson-Stevens Act), the Secretary of Commerce (Secretary) has responsibility for the conservation and management of marine fishery resources off the coast of the United States. The majority of this responsibility has been delegated to the Regional Fishery Management Councils and the NOAA Fisheries Service. The Council develops management plans for fishery resources in New England.</w:t>
      </w:r>
    </w:p>
    <w:p w:rsidR="00DD1487" w:rsidRDefault="00DD1487" w:rsidP="00DD1487">
      <w:pPr>
        <w:pStyle w:val="BodyText"/>
        <w:spacing w:before="1"/>
      </w:pPr>
    </w:p>
    <w:p w:rsidR="00DD1487" w:rsidRDefault="00DD1487" w:rsidP="00DD1487">
      <w:pPr>
        <w:pStyle w:val="BodyText"/>
        <w:spacing w:line="247" w:lineRule="auto"/>
        <w:ind w:left="1080" w:right="1190"/>
      </w:pPr>
      <w:r>
        <w:t>The Secretary was given certain regulatory authorities to ensure that these resources are utilized in the most beneficial manner. The requirement of a permit for users of these resources is one of the regulatory steps taken to carry out conservation and management objectives. Section 303 (b)(1)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rsidR="00DD1487" w:rsidRDefault="00DD1487" w:rsidP="00DD1487">
      <w:pPr>
        <w:pStyle w:val="BodyText"/>
      </w:pPr>
    </w:p>
    <w:p w:rsidR="00DD1487" w:rsidRDefault="00DD1487" w:rsidP="00DD1487">
      <w:pPr>
        <w:pStyle w:val="BodyText"/>
        <w:spacing w:line="247" w:lineRule="auto"/>
        <w:ind w:left="1079" w:right="1190"/>
      </w:pPr>
      <w:r>
        <w:t>The issuance of a permit is an essential part of managing fishery resources. 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unsubmitted, but required data); (4) provide a mailing list for the dissemination of important information to the industry; (5) register participants to be considered for limited entry; and (6) provide a universe for data collection samples. Identification of the participants, their gear types, vessels, and expected activity levels is an effective and necessary tool in the enforcement of fishery regulations. This information is needed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rsidR="00DD1487" w:rsidRDefault="00DD1487" w:rsidP="00DD1487">
      <w:pPr>
        <w:pStyle w:val="BodyText"/>
        <w:spacing w:before="5"/>
        <w:rPr>
          <w:sz w:val="23"/>
        </w:rPr>
      </w:pPr>
    </w:p>
    <w:p w:rsidR="00DD1487" w:rsidRDefault="00DD1487" w:rsidP="00DD1487">
      <w:pPr>
        <w:pStyle w:val="BodyText"/>
        <w:spacing w:line="247" w:lineRule="auto"/>
        <w:ind w:left="1080" w:right="1130"/>
      </w:pPr>
      <w:r>
        <w:t xml:space="preserve">The permit system is an integral part of the management of fisheries in the Northeast Region of NMFS. Consolidated regulations for the fisheries included in this collection are found at </w:t>
      </w:r>
      <w:r>
        <w:rPr>
          <w:u w:val="single"/>
        </w:rPr>
        <w:t>50 CFR</w:t>
      </w:r>
      <w:r>
        <w:t xml:space="preserve"> </w:t>
      </w:r>
      <w:r>
        <w:rPr>
          <w:u w:val="single"/>
        </w:rPr>
        <w:t>part 648</w:t>
      </w:r>
      <w:r>
        <w:t xml:space="preserve"> and </w:t>
      </w:r>
      <w:r>
        <w:rPr>
          <w:u w:val="single"/>
        </w:rPr>
        <w:t>50 CFR part 697</w:t>
      </w:r>
      <w:r>
        <w:t>. It would not be possible to carry out the mandates of the Magnuson-Stevens Act and other laws if approval to continue these previously approved collections were to be denied.</w:t>
      </w:r>
    </w:p>
    <w:p w:rsidR="00DD1487" w:rsidRDefault="00DD1487" w:rsidP="00DD1487">
      <w:pPr>
        <w:spacing w:line="247" w:lineRule="auto"/>
        <w:sectPr w:rsidR="00DD1487" w:rsidSect="00C831EB">
          <w:footerReference w:type="default" r:id="rId10"/>
          <w:pgSz w:w="12240" w:h="15840"/>
          <w:pgMar w:top="900" w:right="320" w:bottom="980" w:left="360" w:header="0" w:footer="791" w:gutter="0"/>
          <w:pgNumType w:start="1"/>
          <w:cols w:space="720"/>
        </w:sectPr>
      </w:pPr>
    </w:p>
    <w:p w:rsidR="00DD1487" w:rsidRDefault="00DD1487" w:rsidP="00B7520B">
      <w:pPr>
        <w:pStyle w:val="BodyText"/>
        <w:spacing w:before="61" w:line="247" w:lineRule="auto"/>
        <w:ind w:left="1079" w:right="1185"/>
      </w:pPr>
      <w:r>
        <w:lastRenderedPageBreak/>
        <w:t>This information collection includes requirements for onboard vessel monitoring systems (VMS). Vessels with particular permits are required to use an electronic VMS to declare their intent to fish 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w:t>
      </w:r>
      <w:r w:rsidR="00B7520B">
        <w:t xml:space="preserve"> </w:t>
      </w:r>
      <w:r>
        <w:t>Real time catch reporting is especially important for high volume fisheries, where large amounts of fish are landed in short periods of time, so that the fishery can be shut down when approaching the annual, regional, or seasonal quota. VMS are also used for enforcement purposes to monitor where vessels are fishing on a real-time basis and enforce area restrictions.</w:t>
      </w:r>
    </w:p>
    <w:p w:rsidR="00DD1487" w:rsidRDefault="00DD1487" w:rsidP="00DD1487">
      <w:pPr>
        <w:pStyle w:val="BodyText"/>
        <w:spacing w:before="6"/>
        <w:rPr>
          <w:sz w:val="23"/>
        </w:rPr>
      </w:pPr>
    </w:p>
    <w:p w:rsidR="00DD1487" w:rsidRDefault="00DD1487" w:rsidP="00DD1487">
      <w:pPr>
        <w:pStyle w:val="BodyText"/>
        <w:spacing w:line="247" w:lineRule="auto"/>
        <w:ind w:left="1079" w:right="119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rsidR="00DD1487" w:rsidRDefault="00DD1487" w:rsidP="00DD1487">
      <w:pPr>
        <w:pStyle w:val="BodyText"/>
        <w:spacing w:before="2"/>
      </w:pPr>
    </w:p>
    <w:p w:rsidR="00DD1487" w:rsidRDefault="00DD1487" w:rsidP="00DD1487">
      <w:pPr>
        <w:pStyle w:val="BodyText"/>
        <w:spacing w:line="247" w:lineRule="auto"/>
        <w:ind w:left="1079" w:right="1130"/>
      </w:pPr>
      <w:r>
        <w:t>Lastly, vessel owners that own multiple vessels, but would like to request communication from NMFS be consolidated into one mailing (and not separate mailings for each vessel), may request the single letter vessel owner option to improve efficiency of their business practice.</w:t>
      </w:r>
    </w:p>
    <w:p w:rsidR="00DD1487" w:rsidRDefault="00DD1487" w:rsidP="00DD1487">
      <w:pPr>
        <w:pStyle w:val="BodyText"/>
        <w:spacing w:before="9"/>
      </w:pPr>
    </w:p>
    <w:p w:rsidR="00DD1487" w:rsidRDefault="00DD1487" w:rsidP="00DD1487">
      <w:pPr>
        <w:pStyle w:val="Heading4"/>
        <w:ind w:left="1079"/>
      </w:pPr>
      <w:r>
        <w:t>Vessel Permits (Initial and Permit Renewal):</w:t>
      </w:r>
    </w:p>
    <w:p w:rsidR="00DD1487" w:rsidRDefault="00DD1487" w:rsidP="00DD1487">
      <w:pPr>
        <w:pStyle w:val="BodyText"/>
        <w:spacing w:before="10"/>
        <w:rPr>
          <w:b/>
        </w:rPr>
      </w:pPr>
    </w:p>
    <w:p w:rsidR="00DD1487" w:rsidRDefault="00DD1487" w:rsidP="00B7520B">
      <w:pPr>
        <w:pStyle w:val="BodyText"/>
        <w:spacing w:line="247" w:lineRule="auto"/>
        <w:ind w:left="1079" w:right="1147"/>
      </w:pPr>
      <w:r>
        <w:t xml:space="preserve">There are two major categories of vessel permits: open access and limited access (also called moratorium). Since there are no eligibility requirements, open access permits are available to anyone who applies. Conversely, limited access permits are issued to only those applicants who meet the specific qualification requirements for a particular fishery. The permits included in this submission are for the following open and limited access fisheries: Atlantic herring, Atlantic mackerel, Atlantic sea scallop, black sea bass, Atlantic bluefish, </w:t>
      </w:r>
      <w:r>
        <w:rPr>
          <w:i/>
        </w:rPr>
        <w:t xml:space="preserve">Illex </w:t>
      </w:r>
      <w:r>
        <w:t>squid, longfin squid, butterfish, monkfish, Northeast (NE) multispecies, ocean quahog, Maine mahogany quahog, scup, spiny dogfish, summer flounder, surf clam, tilefish, deep-sea red crab, NE skates, incidental squid in a highly migratory species (HMS) trawl, and American lobster.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any other information deemed necessary by the Regional Administrator: vessel and vessel owner name; address; vessel length; horsepower; gross tonnage; construction material; fish hold capacity; fishing permits requested; etc. Vessels that are owned by Corporations, Limited Liability Companies, and Partnerships are required to include all persons having an ownership interest in the vessel. An ownership form is included in both vessel and dealer permit forms and is required with each application for a vessel or dealer permit. Annual renewal is considered important in establishing participants who have an active interest in maintaining their ability</w:t>
      </w:r>
      <w:r>
        <w:rPr>
          <w:spacing w:val="-33"/>
        </w:rPr>
        <w:t xml:space="preserve"> </w:t>
      </w:r>
      <w:r>
        <w:t>to</w:t>
      </w:r>
      <w:r w:rsidR="00B7520B">
        <w:t xml:space="preserve"> </w:t>
      </w:r>
      <w:r>
        <w:t xml:space="preserve">participate in a limited access fishery, and conversely allowing permits to lapse and be cancelled </w:t>
      </w:r>
      <w:r>
        <w:lastRenderedPageBreak/>
        <w:t>for those who do not.</w:t>
      </w:r>
    </w:p>
    <w:p w:rsidR="00DD1487" w:rsidRDefault="00DD1487" w:rsidP="00DD1487">
      <w:pPr>
        <w:pStyle w:val="BodyText"/>
        <w:spacing w:before="5"/>
      </w:pPr>
    </w:p>
    <w:p w:rsidR="00DD1487" w:rsidRDefault="00DD1487" w:rsidP="00DD1487">
      <w:pPr>
        <w:pStyle w:val="BodyText"/>
        <w:spacing w:line="247" w:lineRule="auto"/>
        <w:ind w:left="1080" w:right="1055"/>
      </w:pPr>
      <w:r>
        <w:t>Entry into limited access fisheries typically requires proof of vessel eligibility, usually in the form of documented landings of the managed species or species group to be submitted with the permit application. Eligibility for limited access fisheries is established only once, during the initial year of the program. In subsequent fishing years, the permit is reissued in the same manner as open access permits. The permit applicant will be provided a pre-printed renewal form each year on which they select the open access permits they want, and the limited access permits for which their vessel has qualified.</w:t>
      </w:r>
    </w:p>
    <w:p w:rsidR="00DD1487" w:rsidRDefault="00DD1487" w:rsidP="00DD1487">
      <w:pPr>
        <w:pStyle w:val="BodyText"/>
        <w:spacing w:before="5"/>
      </w:pPr>
    </w:p>
    <w:p w:rsidR="00DD1487" w:rsidRDefault="00DD1487" w:rsidP="00DD1487">
      <w:pPr>
        <w:pStyle w:val="Heading4"/>
      </w:pPr>
      <w:r>
        <w:t>Operator Permits (Initial and Renewal):</w:t>
      </w:r>
    </w:p>
    <w:p w:rsidR="00DD1487" w:rsidRDefault="00DD1487" w:rsidP="00DD1487">
      <w:pPr>
        <w:pStyle w:val="BodyText"/>
        <w:spacing w:before="9"/>
        <w:rPr>
          <w:b/>
        </w:rPr>
      </w:pPr>
    </w:p>
    <w:p w:rsidR="00DD1487" w:rsidRDefault="00DD1487" w:rsidP="00DD1487">
      <w:pPr>
        <w:pStyle w:val="BodyText"/>
        <w:spacing w:before="1" w:line="247" w:lineRule="auto"/>
        <w:ind w:left="1080" w:right="1190"/>
      </w:pPr>
      <w:r>
        <w:t xml:space="preserve">The vessel operator permit enables NMFS to send notices of proposed and approved regulatory changes to vessel operators, as well as vessel owners, improving the flow of information to the industry. These permits are required for all operators of vessels issued vessel permits from the Northeast region and possessing or fishing in the following fisheries: Atlantic herring, Atlantic mackerel, Atlantic sea scallop, black sea bass, Atlantic bluefish, </w:t>
      </w:r>
      <w:r>
        <w:rPr>
          <w:i/>
        </w:rPr>
        <w:t xml:space="preserve">Illex </w:t>
      </w:r>
      <w:r>
        <w:t>squid, longfin squid, butterfish, monkfish, NE multispecies, ocean quahog, Maine mahogany quahog, scup, spiny dogfish, surf clam, tilefish, deep-sea red crab, NE skates, and American lobster.</w:t>
      </w:r>
    </w:p>
    <w:p w:rsidR="00DD1487" w:rsidRDefault="00DD1487" w:rsidP="00DD1487">
      <w:pPr>
        <w:pStyle w:val="BodyText"/>
        <w:spacing w:before="11"/>
        <w:rPr>
          <w:sz w:val="23"/>
        </w:rPr>
      </w:pPr>
    </w:p>
    <w:p w:rsidR="00DD1487" w:rsidRDefault="00DD1487" w:rsidP="00DD1487">
      <w:pPr>
        <w:pStyle w:val="BodyText"/>
        <w:spacing w:line="247" w:lineRule="auto"/>
        <w:ind w:left="1080" w:right="1117"/>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rsidR="00DD1487" w:rsidRDefault="00DD1487" w:rsidP="00DD1487">
      <w:pPr>
        <w:pStyle w:val="BodyText"/>
        <w:spacing w:before="5"/>
      </w:pPr>
    </w:p>
    <w:p w:rsidR="00DD1487" w:rsidRDefault="00DD1487" w:rsidP="00DD1487">
      <w:pPr>
        <w:pStyle w:val="Heading4"/>
        <w:spacing w:before="1"/>
      </w:pPr>
      <w:r>
        <w:t>Dealer/Processor Permits (Initial and Renewal):</w:t>
      </w:r>
    </w:p>
    <w:p w:rsidR="00DD1487" w:rsidRDefault="00DD1487" w:rsidP="00DD1487">
      <w:pPr>
        <w:pStyle w:val="BodyText"/>
        <w:spacing w:before="9"/>
        <w:rPr>
          <w:b/>
        </w:rPr>
      </w:pPr>
    </w:p>
    <w:p w:rsidR="00DD1487" w:rsidRDefault="00DD1487" w:rsidP="00DD1487">
      <w:pPr>
        <w:pStyle w:val="BodyText"/>
        <w:spacing w:line="247" w:lineRule="auto"/>
        <w:ind w:left="1079" w:right="1331"/>
      </w:pPr>
      <w:r>
        <w:t xml:space="preserve">Identification of dealer/processors is needed to obtain first purchase information on landings to evaluate the biological, economic, and social implications of management measures. The Magnuson-Stevens Act, </w:t>
      </w:r>
      <w:hyperlink r:id="rId11">
        <w:r>
          <w:rPr>
            <w:u w:val="single"/>
          </w:rPr>
          <w:t>Regulatory Flexibility Act</w:t>
        </w:r>
        <w:r>
          <w:t>,</w:t>
        </w:r>
      </w:hyperlink>
      <w:r>
        <w:t xml:space="preserve"> and </w:t>
      </w:r>
      <w:hyperlink r:id="rId12">
        <w:r>
          <w:rPr>
            <w:u w:val="single"/>
          </w:rPr>
          <w:t>Executive Orders 12866</w:t>
        </w:r>
      </w:hyperlink>
      <w:r>
        <w:t xml:space="preserve"> and </w:t>
      </w:r>
      <w:hyperlink r:id="rId13">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r>
        <w:rPr>
          <w:i/>
        </w:rPr>
        <w:t xml:space="preserve">Illex </w:t>
      </w:r>
      <w:r>
        <w:t>squid, longfin squid, butterfish, monkfish, NE multispecies, ocean quahog, scup, spiny dogfish, summer flounder, surf clam, tilefish, deep-sea red crab, NE skates, and American lobster.</w:t>
      </w:r>
    </w:p>
    <w:p w:rsidR="00DD1487" w:rsidRDefault="00DD1487" w:rsidP="00DD1487">
      <w:pPr>
        <w:pStyle w:val="BodyText"/>
        <w:spacing w:before="4"/>
      </w:pPr>
    </w:p>
    <w:p w:rsidR="00DD1487" w:rsidRDefault="00DD1487" w:rsidP="00DD1487">
      <w:pPr>
        <w:pStyle w:val="Heading4"/>
      </w:pPr>
      <w:r>
        <w:t>Vessel Replacements and Confirmations of Permit History:</w:t>
      </w:r>
    </w:p>
    <w:p w:rsidR="00DD1487" w:rsidRDefault="00DD1487" w:rsidP="00DD1487">
      <w:pPr>
        <w:pStyle w:val="BodyText"/>
        <w:spacing w:before="9"/>
        <w:rPr>
          <w:b/>
        </w:rPr>
      </w:pPr>
    </w:p>
    <w:p w:rsidR="00DD1487" w:rsidRDefault="00DD1487" w:rsidP="00DD1487">
      <w:pPr>
        <w:pStyle w:val="BodyText"/>
        <w:spacing w:before="1" w:line="247" w:lineRule="auto"/>
        <w:ind w:left="1080" w:right="1055"/>
      </w:pPr>
      <w:r>
        <w:t>The vessel replacement and confirmation of permit history (RPH) application provides a one-step venue for applicants to request replacement of one vessel by another vessel and/or retention of a vessel’s limited access permit history. This form saves time and effort by guiding applicants through the process, and by including these inter-related permit actions on one form.</w:t>
      </w:r>
    </w:p>
    <w:p w:rsidR="00B7520B" w:rsidRDefault="00B7520B" w:rsidP="00DD1487">
      <w:pPr>
        <w:pStyle w:val="BodyText"/>
        <w:spacing w:before="61" w:line="247" w:lineRule="auto"/>
        <w:ind w:left="1080" w:right="1055"/>
      </w:pPr>
    </w:p>
    <w:p w:rsidR="00DD1487" w:rsidRDefault="00DD1487" w:rsidP="00DD1487">
      <w:pPr>
        <w:pStyle w:val="BodyText"/>
        <w:spacing w:before="61" w:line="247" w:lineRule="auto"/>
        <w:ind w:left="1080" w:right="1055"/>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rsidR="00DD1487" w:rsidRDefault="00DD1487" w:rsidP="00DD1487">
      <w:pPr>
        <w:pStyle w:val="BodyText"/>
        <w:spacing w:before="4"/>
      </w:pPr>
    </w:p>
    <w:p w:rsidR="00DD1487" w:rsidRDefault="00DD1487" w:rsidP="00DD1487">
      <w:pPr>
        <w:pStyle w:val="BodyText"/>
        <w:spacing w:line="247" w:lineRule="auto"/>
        <w:ind w:left="1080" w:right="1147"/>
      </w:pPr>
      <w:r>
        <w:t>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for the purpose of transferring it to a replacement vessel at a future date. A CPH is only issued to vessels that have been sold, sunk, or destroyed. Annual renewal is considered important in establishing participants who have an active interest in maintaining their ability to participate in a limited access fishery, and conversely allowing permits to lapse and be cancelled for those who do not.</w:t>
      </w:r>
    </w:p>
    <w:p w:rsidR="00DD1487" w:rsidRDefault="00DD1487" w:rsidP="00DD1487">
      <w:pPr>
        <w:pStyle w:val="BodyText"/>
        <w:spacing w:before="4"/>
      </w:pPr>
    </w:p>
    <w:p w:rsidR="00DD1487" w:rsidRDefault="00DD1487" w:rsidP="00DD1487">
      <w:pPr>
        <w:pStyle w:val="Heading4"/>
      </w:pPr>
      <w:r>
        <w:t>Vessel Monitoring Systems (VMS):</w:t>
      </w:r>
    </w:p>
    <w:p w:rsidR="00DD1487" w:rsidRDefault="00DD1487" w:rsidP="00DD1487">
      <w:pPr>
        <w:pStyle w:val="BodyText"/>
        <w:spacing w:before="9"/>
        <w:rPr>
          <w:b/>
        </w:rPr>
      </w:pPr>
    </w:p>
    <w:p w:rsidR="00DD1487" w:rsidRDefault="00DD1487" w:rsidP="00DD1487">
      <w:pPr>
        <w:pStyle w:val="BodyText"/>
        <w:spacing w:before="1" w:line="247" w:lineRule="auto"/>
        <w:ind w:left="1080" w:right="1147"/>
      </w:pPr>
      <w:r>
        <w:t>A VMS provides an effective means of monitoring vessel activity, including assessing fishing effort, through determining vessel location. This information is necessary to enforce 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303(b)(4) of the Magnuson-Stevens Act authorizes the Secretary to require the use of devices such as VMS that would facilitate enforcement of FMP</w:t>
      </w:r>
      <w:r>
        <w:rPr>
          <w:spacing w:val="-2"/>
        </w:rPr>
        <w:t xml:space="preserve"> </w:t>
      </w:r>
      <w:r>
        <w:t>provisions.</w:t>
      </w:r>
    </w:p>
    <w:p w:rsidR="00DD1487" w:rsidRDefault="00DD1487" w:rsidP="00DD1487">
      <w:pPr>
        <w:pStyle w:val="BodyText"/>
        <w:spacing w:before="9"/>
        <w:rPr>
          <w:sz w:val="23"/>
        </w:rPr>
      </w:pPr>
    </w:p>
    <w:p w:rsidR="00DD1487" w:rsidRPr="00F62836" w:rsidRDefault="00DD1487" w:rsidP="00F62836">
      <w:pPr>
        <w:pStyle w:val="BodyText"/>
        <w:spacing w:line="247" w:lineRule="auto"/>
        <w:ind w:left="1080" w:right="1207"/>
      </w:pPr>
      <w:r>
        <w:t>VMS is currently required for the following industry participants</w:t>
      </w:r>
      <w:r w:rsidR="00B7520B">
        <w:t xml:space="preserve">: </w:t>
      </w:r>
      <w:r>
        <w:t xml:space="preserve"> (1) A scallop vessel issued a Full-time or Part-time limited access scallop permit, or an LAGC</w:t>
      </w:r>
      <w:r w:rsidR="00F62836">
        <w:t xml:space="preserve"> (limited access general category)</w:t>
      </w:r>
      <w:r>
        <w:t xml:space="preserve"> scallop permit; (2) A scallop vessel issued an Occasional limited access permit when fishing under the S</w:t>
      </w:r>
      <w:r w:rsidR="00F62836">
        <w:t>ea Scallop Area Access Program;</w:t>
      </w:r>
      <w:r>
        <w:t xml:space="preserve"> (3) </w:t>
      </w:r>
      <w:r w:rsidR="00F62836">
        <w:t>Limited access monkfish electing to fish in the Offshore Fishery Program</w:t>
      </w:r>
      <w:r>
        <w:t xml:space="preserve">; (4) A vessel issued a limited access NE multispecies </w:t>
      </w:r>
      <w:r w:rsidR="00F62836">
        <w:t xml:space="preserve">permit that fishes under a day at sea (DAS), or catches regulated species or ocean pout while on a sector trip; </w:t>
      </w:r>
      <w:r>
        <w:t>or a vessel issued a limited access NE multispecies small vessel category or Handgear A permit that fishes in multiple stock areas; (5) A</w:t>
      </w:r>
      <w:r w:rsidR="00F62836">
        <w:t xml:space="preserve"> vessel issued a surfclam or an ocean quahog </w:t>
      </w:r>
      <w:r>
        <w:t>open access permit; (6) A vessel issued a limited access Atl</w:t>
      </w:r>
      <w:r w:rsidR="00F62836">
        <w:t xml:space="preserve">antic mackerel, longfin squid moratorium permit, </w:t>
      </w:r>
      <w:r w:rsidR="00F62836">
        <w:rPr>
          <w:i/>
        </w:rPr>
        <w:t>Il</w:t>
      </w:r>
      <w:r w:rsidR="007467AE">
        <w:rPr>
          <w:i/>
        </w:rPr>
        <w:t>lex</w:t>
      </w:r>
      <w:r w:rsidR="00F62836">
        <w:rPr>
          <w:i/>
        </w:rPr>
        <w:t xml:space="preserve"> </w:t>
      </w:r>
      <w:r w:rsidR="00F62836">
        <w:t>squid moratorium permit,</w:t>
      </w:r>
      <w:r w:rsidR="007467AE">
        <w:rPr>
          <w:i/>
        </w:rPr>
        <w:t xml:space="preserve"> </w:t>
      </w:r>
      <w:r w:rsidR="00F62836">
        <w:t xml:space="preserve">or </w:t>
      </w:r>
      <w:r>
        <w:t>butterfish moratorium permit; (7) A vessel issued a Ma</w:t>
      </w:r>
      <w:r w:rsidR="00F62836">
        <w:t xml:space="preserve">ine mahogany quahog </w:t>
      </w:r>
      <w:r w:rsidRPr="00F62836">
        <w:t xml:space="preserve">limited access permit; (8) A </w:t>
      </w:r>
      <w:r w:rsidR="00F62836">
        <w:t>vessel issued a limited access monkfish, Occasional scallop combination permit whose owner elect to provide VMS notifications</w:t>
      </w:r>
      <w:r w:rsidR="00215A13">
        <w:t>;</w:t>
      </w:r>
      <w:r w:rsidR="00F62836">
        <w:t xml:space="preserve"> </w:t>
      </w:r>
      <w:r w:rsidRPr="00F62836">
        <w:t>(9) A vessel issued a l</w:t>
      </w:r>
      <w:r w:rsidR="00F62836">
        <w:t>imited access herring permit, or a vessel</w:t>
      </w:r>
      <w:r w:rsidRPr="00F62836">
        <w:t xml:space="preserve"> acting as a herring carrier, </w:t>
      </w:r>
      <w:r w:rsidR="00F62836">
        <w:t>or a vessel issued an Areas 2/3 open access permit, or a vessel declaring an Atlantic herring carrier trip via VMS</w:t>
      </w:r>
      <w:r w:rsidRPr="00F62836">
        <w:t xml:space="preserve">. </w:t>
      </w:r>
      <w:r w:rsidRPr="00F62836">
        <w:rPr>
          <w:spacing w:val="-3"/>
        </w:rPr>
        <w:t xml:space="preserve">In </w:t>
      </w:r>
      <w:r w:rsidRPr="00F62836">
        <w:t xml:space="preserve">addition, NMFS issues an annual permit for Canadian </w:t>
      </w:r>
      <w:r w:rsidR="00F62836">
        <w:t xml:space="preserve">transshipment </w:t>
      </w:r>
      <w:r w:rsidRPr="00F62836">
        <w:t>vessels that participate in the Atlantic herring fishery.</w:t>
      </w:r>
      <w:r w:rsidRPr="00F62836">
        <w:rPr>
          <w:spacing w:val="11"/>
        </w:rPr>
        <w:t xml:space="preserve"> </w:t>
      </w:r>
      <w:r w:rsidRPr="00F62836">
        <w:t>The</w:t>
      </w:r>
      <w:r w:rsidR="00F62836">
        <w:t>se vessels must be equipped with a NMFS-approved VMS unit and transmit required notifications while in the U.S EEZ.</w:t>
      </w:r>
    </w:p>
    <w:p w:rsidR="00DD1487" w:rsidRDefault="00DD1487" w:rsidP="00DD1487">
      <w:pPr>
        <w:pStyle w:val="BodyText"/>
        <w:spacing w:before="2"/>
        <w:rPr>
          <w:sz w:val="23"/>
        </w:rPr>
      </w:pPr>
    </w:p>
    <w:p w:rsidR="00D53118" w:rsidRDefault="00DD1487" w:rsidP="00D53118">
      <w:pPr>
        <w:pStyle w:val="BodyText"/>
        <w:spacing w:before="1" w:line="247" w:lineRule="auto"/>
        <w:ind w:left="1080" w:right="1130"/>
      </w:pPr>
      <w:r>
        <w:t xml:space="preserve">Industry participants in these fisheries must provide proof of VMS installation with the vessel’s permit application or renewal. In addition, all vessel owners required, or choosing to use, a VMS unit must call the NMFS Greater Atlantic Region OLE to confirm connectivity of the unit with the OLE system upon installation of a new or replacement VMS unit, and send a VMS certification form as an official statement that the federally </w:t>
      </w:r>
      <w:r w:rsidR="00D53118">
        <w:t xml:space="preserve">permitted fishing vessel has an operational VMS unit installed. In addition, all vessels required to use VMS units must transmit a signal indicating the vessel's accurate position at least every hour, 24 hr a day, throughout the year; or at least twice per hour, 24 hr a day, throughout the year, for vessels issued a scallop permit. VMS units send position reports automatically. </w:t>
      </w:r>
    </w:p>
    <w:p w:rsidR="00B7520B" w:rsidRDefault="00B7520B" w:rsidP="00D53118">
      <w:pPr>
        <w:pStyle w:val="BodyText"/>
        <w:spacing w:before="1" w:line="247" w:lineRule="auto"/>
        <w:ind w:left="1080" w:right="1130"/>
      </w:pPr>
    </w:p>
    <w:p w:rsidR="00D53118" w:rsidRDefault="00D53118" w:rsidP="00D53118">
      <w:pPr>
        <w:pStyle w:val="BodyText"/>
        <w:spacing w:line="247" w:lineRule="auto"/>
        <w:ind w:left="1079" w:right="1190"/>
      </w:pPr>
      <w:r>
        <w:t>VMS activity declaration and other reporting requirements specific to the permit type and the circumstance are required by regulations at §648.10.</w:t>
      </w:r>
    </w:p>
    <w:p w:rsidR="00DD1487" w:rsidRDefault="00DD1487" w:rsidP="00DD1487">
      <w:pPr>
        <w:pStyle w:val="BodyText"/>
        <w:spacing w:before="6"/>
      </w:pPr>
    </w:p>
    <w:p w:rsidR="00DD1487" w:rsidRDefault="00DD1487" w:rsidP="00DD1487">
      <w:pPr>
        <w:pStyle w:val="Heading4"/>
        <w:ind w:left="1079"/>
      </w:pPr>
      <w:r>
        <w:t>Good Samaritan DAS Credits:</w:t>
      </w:r>
    </w:p>
    <w:p w:rsidR="00DD1487" w:rsidRDefault="00DD1487" w:rsidP="00DD1487">
      <w:pPr>
        <w:pStyle w:val="BodyText"/>
        <w:spacing w:before="9"/>
        <w:rPr>
          <w:b/>
        </w:rPr>
      </w:pPr>
    </w:p>
    <w:p w:rsidR="00DD1487" w:rsidRDefault="00DD1487" w:rsidP="00DD1487">
      <w:pPr>
        <w:pStyle w:val="BodyText"/>
        <w:spacing w:before="1" w:line="247" w:lineRule="auto"/>
        <w:ind w:left="1080" w:right="1130"/>
      </w:pPr>
      <w:r>
        <w:t>Limited access vessels fishing under DAS requirements that have assisted in USCG search and rescue operations or assisted in towing a disabled vessel may apply for Good Samaritan credits (§648.53(e)). This provision enables such vessels to not accrue DAS for the documented time of their assistance efforts.</w:t>
      </w:r>
    </w:p>
    <w:p w:rsidR="00DD1487" w:rsidRDefault="00DD1487" w:rsidP="00DD1487">
      <w:pPr>
        <w:pStyle w:val="BodyText"/>
        <w:spacing w:before="7"/>
      </w:pPr>
    </w:p>
    <w:p w:rsidR="00DD1487" w:rsidRDefault="00DD1487" w:rsidP="00DD1487">
      <w:pPr>
        <w:pStyle w:val="Heading4"/>
      </w:pPr>
      <w:r>
        <w:t>DAS Credit for Standing by an Entangled Whale:</w:t>
      </w:r>
    </w:p>
    <w:p w:rsidR="00DD1487" w:rsidRDefault="00DD1487" w:rsidP="00DD1487">
      <w:pPr>
        <w:pStyle w:val="BodyText"/>
        <w:spacing w:before="10"/>
        <w:rPr>
          <w:b/>
        </w:rPr>
      </w:pPr>
    </w:p>
    <w:p w:rsidR="00DD1487" w:rsidRDefault="00DD1487" w:rsidP="00B7520B">
      <w:pPr>
        <w:pStyle w:val="BodyText"/>
        <w:spacing w:line="247" w:lineRule="auto"/>
        <w:ind w:left="1079" w:right="1190"/>
      </w:pPr>
      <w:r>
        <w:t>Every year, there are many reports of large whale entanglements. However, few entangled whales are actually disentangled because many of the reported entangled whales are never relocated. Given effort limitations, vessels are reluctant to take the time to provide rescuers information about entangled whales because they could lose valuable fishing time. As a result, the NE Multispecies FMP provides DAS credit for vessels that stand by an entangled whale.</w:t>
      </w:r>
      <w:r w:rsidR="00B7520B">
        <w:t xml:space="preserve"> </w:t>
      </w:r>
      <w:r>
        <w:t>This credit provides an incentive for vessels to report and stand by entangled whales so that they can be successfully disentangled.</w:t>
      </w:r>
    </w:p>
    <w:p w:rsidR="00DD1487" w:rsidRDefault="00DD1487" w:rsidP="00DD1487">
      <w:pPr>
        <w:pStyle w:val="BodyText"/>
        <w:spacing w:before="4"/>
      </w:pPr>
    </w:p>
    <w:p w:rsidR="00DD1487" w:rsidRDefault="00DD1487" w:rsidP="00DD1487">
      <w:pPr>
        <w:pStyle w:val="Heading4"/>
        <w:spacing w:before="1"/>
        <w:ind w:left="1079"/>
      </w:pPr>
      <w:r>
        <w:t>DAS Credit for a Canceled Trip:</w:t>
      </w:r>
    </w:p>
    <w:p w:rsidR="00DD1487" w:rsidRDefault="00DD1487" w:rsidP="00DD1487">
      <w:pPr>
        <w:pStyle w:val="BodyText"/>
        <w:spacing w:before="9"/>
        <w:rPr>
          <w:b/>
        </w:rPr>
      </w:pPr>
    </w:p>
    <w:p w:rsidR="00DD1487" w:rsidRDefault="00DD1487" w:rsidP="00DD1487">
      <w:pPr>
        <w:pStyle w:val="BodyText"/>
        <w:spacing w:line="247" w:lineRule="auto"/>
        <w:ind w:left="1079" w:right="1126"/>
      </w:pPr>
      <w:r>
        <w:t xml:space="preserve">NMFS permits vessels that have canceled a fishing trip due to unforeseen circumstances, but have not </w:t>
      </w:r>
      <w:r>
        <w:rPr>
          <w:spacing w:val="-3"/>
        </w:rPr>
        <w:t xml:space="preserve">yet </w:t>
      </w:r>
      <w:r>
        <w:t>conducted any fishing activity, to be credited DAS upon written request of the vessels owner/operator. This provision applies to all fisheries that operate under a DAS management system, specifically the Northeast (NE) multispecies, monkfish, and Atlantic sea scallop fisheries. A canceled trip DAS credit is only be approved in cases where fishing gear was set or hauled and the vessel was, therefore, not in possession of any fish. The vessel’s VMS will provide data that will help determine whether or not the vessel hand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w:t>
      </w:r>
      <w:r w:rsidR="003C4F33">
        <w:t>A</w:t>
      </w:r>
      <w:r>
        <w:t xml:space="preserve">fter landing, both VMS and </w:t>
      </w:r>
      <w:r>
        <w:rPr>
          <w:spacing w:val="-3"/>
        </w:rPr>
        <w:t xml:space="preserve">IVR </w:t>
      </w:r>
      <w:r>
        <w:t>vessels would be required to submit a DAS credit request</w:t>
      </w:r>
      <w:r>
        <w:rPr>
          <w:spacing w:val="-1"/>
        </w:rPr>
        <w:t xml:space="preserve"> </w:t>
      </w:r>
      <w:r>
        <w:t>form.</w:t>
      </w:r>
    </w:p>
    <w:p w:rsidR="00DD1487" w:rsidRDefault="00DD1487" w:rsidP="00DD1487">
      <w:pPr>
        <w:pStyle w:val="BodyText"/>
        <w:spacing w:before="9"/>
        <w:rPr>
          <w:sz w:val="23"/>
        </w:rPr>
      </w:pPr>
    </w:p>
    <w:p w:rsidR="00DD1487" w:rsidRDefault="00DD1487" w:rsidP="00DD1487">
      <w:pPr>
        <w:pStyle w:val="Heading4"/>
        <w:ind w:left="1079"/>
      </w:pPr>
      <w:r>
        <w:t>Vessel Monitoring System Power Down Exemption</w:t>
      </w:r>
    </w:p>
    <w:p w:rsidR="00DD1487" w:rsidRDefault="00DD1487" w:rsidP="00DD1487">
      <w:pPr>
        <w:pStyle w:val="BodyText"/>
        <w:spacing w:before="9"/>
        <w:rPr>
          <w:b/>
        </w:rPr>
      </w:pPr>
    </w:p>
    <w:p w:rsidR="00DD1487" w:rsidRDefault="00DD1487" w:rsidP="00B7520B">
      <w:pPr>
        <w:pStyle w:val="BodyText"/>
        <w:spacing w:before="1" w:line="247" w:lineRule="auto"/>
        <w:ind w:left="1079" w:right="1190"/>
      </w:pPr>
      <w:r>
        <w:t xml:space="preserve">For vessels fishing with a permit that requires VMS, the vessel owner may sign out of the VMS program </w:t>
      </w:r>
      <w:r w:rsidR="004F01EE">
        <w:t xml:space="preserve">if the vessel will be at the dock/mooring </w:t>
      </w:r>
      <w:r>
        <w:t xml:space="preserve">for a minimum period of 30 consecutive days by obtaining a valid letter of exemption (§648.(c)(2)). </w:t>
      </w:r>
      <w:r w:rsidR="004F01EE">
        <w:t xml:space="preserve">This vessel power down exemption allows the VMS-equipped vessels to power off their VMS unit and stop transmitting their position during the exemption period. </w:t>
      </w:r>
      <w:r>
        <w:t>The vessel may not engage in any fisheries until the VMS unit is turned back on,</w:t>
      </w:r>
      <w:r w:rsidR="00B7520B">
        <w:t xml:space="preserve"> </w:t>
      </w:r>
      <w:r>
        <w:t>and the vessel must comply with all conditions and requirements of said letter. The vessel is required to retain this exemption letter on board the vessel. The vessel owner may also request to extend the time period for which the exemption was</w:t>
      </w:r>
      <w:r>
        <w:rPr>
          <w:spacing w:val="-9"/>
        </w:rPr>
        <w:t xml:space="preserve"> </w:t>
      </w:r>
      <w:r>
        <w:t>granted.</w:t>
      </w:r>
    </w:p>
    <w:p w:rsidR="00DD1487" w:rsidRDefault="00DD1487" w:rsidP="00DD1487">
      <w:pPr>
        <w:pStyle w:val="BodyText"/>
        <w:spacing w:before="11"/>
        <w:rPr>
          <w:sz w:val="23"/>
        </w:rPr>
      </w:pPr>
    </w:p>
    <w:p w:rsidR="00DD1487" w:rsidRDefault="00DD1487" w:rsidP="00DD1487">
      <w:pPr>
        <w:pStyle w:val="Heading4"/>
      </w:pPr>
      <w:r>
        <w:t>Exemption Programs Authorized for Federal Permit Holders:</w:t>
      </w:r>
    </w:p>
    <w:p w:rsidR="00DD1487" w:rsidRDefault="00DD1487" w:rsidP="00DD1487">
      <w:pPr>
        <w:pStyle w:val="BodyText"/>
        <w:spacing w:before="10"/>
        <w:rPr>
          <w:b/>
        </w:rPr>
      </w:pPr>
    </w:p>
    <w:p w:rsidR="00DD1487" w:rsidRDefault="00DD1487" w:rsidP="00DD1487">
      <w:pPr>
        <w:pStyle w:val="BodyText"/>
        <w:spacing w:line="247" w:lineRule="auto"/>
        <w:ind w:left="1080" w:right="119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(§648.104(b)(1)). Similarly, under the NE Multispecies FMP, many exemptions have been authorized for small mesh fisheries and fisheries not requiring effort controls as each one is demonstrated to have a negligible effect on species under protection (§648.80(a)).</w:t>
      </w:r>
    </w:p>
    <w:p w:rsidR="00DD1487" w:rsidRDefault="00DD1487" w:rsidP="00DD1487">
      <w:pPr>
        <w:pStyle w:val="BodyText"/>
        <w:spacing w:before="11"/>
        <w:rPr>
          <w:sz w:val="23"/>
        </w:rPr>
      </w:pPr>
    </w:p>
    <w:p w:rsidR="00DD1487" w:rsidRDefault="00DD1487" w:rsidP="00DD1487">
      <w:pPr>
        <w:pStyle w:val="BodyText"/>
        <w:spacing w:line="247" w:lineRule="auto"/>
        <w:ind w:left="1080" w:right="1190"/>
      </w:pPr>
      <w:r>
        <w:t xml:space="preserve">The purpose of fishery exemptions is to allow federally permitted vessels to conduct fisheries that might otherwise be restricted. In this way, the social and economic impacts associated with conservation plans are lessened. The NE Multispecies FMP anticipates the need for such exemptions. As a result, an expedited process exists at §648.80(a)(8) for adding, deleting, or modifying exempted fisheries. According to this measure, if the </w:t>
      </w:r>
      <w:r w:rsidR="00B7520B">
        <w:t>Regional Administrator (</w:t>
      </w:r>
      <w:r>
        <w:t>RA</w:t>
      </w:r>
      <w:r w:rsidR="00B7520B">
        <w:t>)</w:t>
      </w:r>
      <w:r>
        <w:t>,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rsidR="00DD1487" w:rsidRDefault="00DD1487" w:rsidP="00DD1487">
      <w:pPr>
        <w:pStyle w:val="BodyText"/>
        <w:spacing w:before="10"/>
        <w:rPr>
          <w:sz w:val="23"/>
        </w:rPr>
      </w:pPr>
    </w:p>
    <w:p w:rsidR="00DD1487" w:rsidRDefault="00DD1487" w:rsidP="00DD1487">
      <w:pPr>
        <w:pStyle w:val="BodyText"/>
        <w:spacing w:line="247" w:lineRule="auto"/>
        <w:ind w:left="1080" w:right="1190"/>
      </w:pPr>
      <w:r>
        <w:t>Because exemptions provide alternatives to the often restrictive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whether or not the vessel is fishing illegally.</w:t>
      </w:r>
    </w:p>
    <w:p w:rsidR="00DD1487" w:rsidRDefault="00DD1487" w:rsidP="00DD1487">
      <w:pPr>
        <w:pStyle w:val="BodyText"/>
      </w:pPr>
    </w:p>
    <w:p w:rsidR="00DD1487" w:rsidRDefault="00DD1487" w:rsidP="00DD1487">
      <w:pPr>
        <w:pStyle w:val="BodyText"/>
        <w:spacing w:line="247" w:lineRule="auto"/>
        <w:ind w:left="1080" w:right="1090"/>
      </w:pPr>
      <w:r>
        <w:t>The following exemptions contain collection of information requirements under OMB Control No. 0648-0202, i.e.</w:t>
      </w:r>
      <w:r w:rsidR="00B7520B">
        <w:t>,</w:t>
      </w:r>
      <w:r>
        <w:t xml:space="preserve"> requests for Letters of Authorization (LOA) from the Regional Administrator (RA):</w:t>
      </w:r>
    </w:p>
    <w:p w:rsidR="00DD1487" w:rsidRDefault="00DD1487" w:rsidP="00DD1487">
      <w:pPr>
        <w:pStyle w:val="BodyText"/>
        <w:spacing w:before="1"/>
      </w:pPr>
    </w:p>
    <w:p w:rsidR="00DD1487" w:rsidRDefault="00DD1487" w:rsidP="00DD1487">
      <w:pPr>
        <w:pStyle w:val="ListParagraph"/>
        <w:numPr>
          <w:ilvl w:val="1"/>
          <w:numId w:val="20"/>
        </w:numPr>
        <w:tabs>
          <w:tab w:val="left" w:pos="1799"/>
          <w:tab w:val="left" w:pos="1800"/>
        </w:tabs>
        <w:spacing w:line="244" w:lineRule="auto"/>
        <w:ind w:right="1418"/>
        <w:rPr>
          <w:sz w:val="24"/>
        </w:rPr>
      </w:pPr>
      <w:r>
        <w:rPr>
          <w:sz w:val="24"/>
        </w:rPr>
        <w:t>Summer flounder small-mesh exemption (§648.104(b)(1)): For vessels desiring an exemption from the minimum mesh-size requirements for the summer flounder</w:t>
      </w:r>
      <w:r>
        <w:rPr>
          <w:spacing w:val="-21"/>
          <w:sz w:val="24"/>
        </w:rPr>
        <w:t xml:space="preserve"> </w:t>
      </w:r>
      <w:r>
        <w:rPr>
          <w:sz w:val="24"/>
        </w:rPr>
        <w:t>fishery</w:t>
      </w:r>
    </w:p>
    <w:p w:rsidR="00DD1487" w:rsidRDefault="00DD1487" w:rsidP="00DD1487">
      <w:pPr>
        <w:spacing w:line="244" w:lineRule="auto"/>
        <w:rPr>
          <w:sz w:val="24"/>
        </w:rPr>
        <w:sectPr w:rsidR="00DD1487">
          <w:pgSz w:w="12240" w:h="15840"/>
          <w:pgMar w:top="1380" w:right="320" w:bottom="980" w:left="360" w:header="0" w:footer="791" w:gutter="0"/>
          <w:cols w:space="720"/>
        </w:sectPr>
      </w:pPr>
    </w:p>
    <w:p w:rsidR="00DD1487" w:rsidRDefault="00DD1487" w:rsidP="00DD1487">
      <w:pPr>
        <w:pStyle w:val="ListParagraph"/>
        <w:numPr>
          <w:ilvl w:val="1"/>
          <w:numId w:val="20"/>
        </w:numPr>
        <w:tabs>
          <w:tab w:val="left" w:pos="1799"/>
          <w:tab w:val="left" w:pos="1800"/>
        </w:tabs>
        <w:spacing w:before="78" w:line="244" w:lineRule="auto"/>
        <w:ind w:right="1137"/>
        <w:rPr>
          <w:sz w:val="24"/>
        </w:rPr>
      </w:pPr>
      <w:r>
        <w:rPr>
          <w:sz w:val="24"/>
        </w:rPr>
        <w:t>Winter flounder state waters exemption: for vessels issued a NE multispecies permit wishing to land winter flounder in state waters with a mesh size smaller than the</w:t>
      </w:r>
      <w:r>
        <w:rPr>
          <w:spacing w:val="-30"/>
          <w:sz w:val="24"/>
        </w:rPr>
        <w:t xml:space="preserve"> </w:t>
      </w:r>
      <w:r>
        <w:rPr>
          <w:sz w:val="24"/>
        </w:rPr>
        <w:t>specified minimum</w:t>
      </w:r>
    </w:p>
    <w:p w:rsidR="00DD1487" w:rsidRDefault="00DD1487" w:rsidP="00DD1487">
      <w:pPr>
        <w:pStyle w:val="ListParagraph"/>
        <w:numPr>
          <w:ilvl w:val="1"/>
          <w:numId w:val="20"/>
        </w:numPr>
        <w:tabs>
          <w:tab w:val="left" w:pos="1799"/>
          <w:tab w:val="left" w:pos="1800"/>
        </w:tabs>
        <w:spacing w:before="2" w:line="244" w:lineRule="auto"/>
        <w:ind w:right="1370"/>
        <w:rPr>
          <w:sz w:val="24"/>
        </w:rPr>
      </w:pPr>
      <w:r>
        <w:rPr>
          <w:sz w:val="24"/>
        </w:rPr>
        <w:t>Midwater trawl exemption (§648.80(d)(2)): For vessels wishing to fish with mid-water trawls in the GOM/Georges Bank (GB) Exemption</w:t>
      </w:r>
      <w:r>
        <w:rPr>
          <w:spacing w:val="-5"/>
          <w:sz w:val="24"/>
        </w:rPr>
        <w:t xml:space="preserve"> </w:t>
      </w:r>
      <w:r>
        <w:rPr>
          <w:sz w:val="24"/>
        </w:rPr>
        <w:t>area</w:t>
      </w:r>
    </w:p>
    <w:p w:rsidR="00DD1487" w:rsidRDefault="00DD1487" w:rsidP="00DD1487">
      <w:pPr>
        <w:pStyle w:val="ListParagraph"/>
        <w:numPr>
          <w:ilvl w:val="1"/>
          <w:numId w:val="20"/>
        </w:numPr>
        <w:tabs>
          <w:tab w:val="left" w:pos="1799"/>
          <w:tab w:val="left" w:pos="1800"/>
        </w:tabs>
        <w:spacing w:line="244" w:lineRule="auto"/>
        <w:ind w:right="1415"/>
        <w:rPr>
          <w:sz w:val="24"/>
        </w:rPr>
      </w:pPr>
      <w:r>
        <w:rPr>
          <w:sz w:val="24"/>
        </w:rPr>
        <w:t>Purse seine exemption(§648.80(e)(2)): For vessels wishing to fish with purse seines</w:t>
      </w:r>
      <w:r>
        <w:rPr>
          <w:spacing w:val="-26"/>
          <w:sz w:val="24"/>
        </w:rPr>
        <w:t xml:space="preserve"> </w:t>
      </w:r>
      <w:r>
        <w:rPr>
          <w:sz w:val="24"/>
        </w:rPr>
        <w:t>in the GOM/GB Exemption</w:t>
      </w:r>
      <w:r>
        <w:rPr>
          <w:spacing w:val="-4"/>
          <w:sz w:val="24"/>
        </w:rPr>
        <w:t xml:space="preserve"> </w:t>
      </w:r>
      <w:r>
        <w:rPr>
          <w:sz w:val="24"/>
        </w:rPr>
        <w:t>area</w:t>
      </w:r>
    </w:p>
    <w:p w:rsidR="00DD1487" w:rsidRDefault="00DD1487" w:rsidP="00DD1487">
      <w:pPr>
        <w:pStyle w:val="ListParagraph"/>
        <w:numPr>
          <w:ilvl w:val="1"/>
          <w:numId w:val="20"/>
        </w:numPr>
        <w:tabs>
          <w:tab w:val="left" w:pos="1799"/>
          <w:tab w:val="left" w:pos="1800"/>
        </w:tabs>
        <w:spacing w:line="247" w:lineRule="auto"/>
        <w:ind w:right="1352"/>
        <w:rPr>
          <w:sz w:val="24"/>
        </w:rPr>
      </w:pPr>
      <w:r>
        <w:rPr>
          <w:sz w:val="24"/>
        </w:rPr>
        <w:t xml:space="preserve">Herring Carrier Exemption (§648.4(a)(10)(ii)): Allows federally permitted herring vessels to operate as herring carriers as long as no gear capable of fishing is on board. The carrier </w:t>
      </w:r>
      <w:r>
        <w:rPr>
          <w:spacing w:val="-3"/>
          <w:sz w:val="24"/>
        </w:rPr>
        <w:t xml:space="preserve">LOA </w:t>
      </w:r>
      <w:r>
        <w:rPr>
          <w:sz w:val="24"/>
        </w:rPr>
        <w:t>has a minimum 7 day enrollment period. There is an option to</w:t>
      </w:r>
      <w:r>
        <w:rPr>
          <w:spacing w:val="-29"/>
          <w:sz w:val="24"/>
        </w:rPr>
        <w:t xml:space="preserve"> </w:t>
      </w:r>
      <w:r>
        <w:rPr>
          <w:sz w:val="24"/>
        </w:rPr>
        <w:t>declare into the herring fishery as a carrier using a VMS unit on a per trip basis instead of applying for this LOA.</w:t>
      </w:r>
      <w:r>
        <w:rPr>
          <w:spacing w:val="15"/>
          <w:sz w:val="24"/>
        </w:rPr>
        <w:t xml:space="preserve"> </w:t>
      </w:r>
      <w:r>
        <w:rPr>
          <w:sz w:val="24"/>
        </w:rPr>
        <w:t>Using the VMS declaration option there would no longer be a 7 day minimum enrollment</w:t>
      </w:r>
      <w:r>
        <w:rPr>
          <w:spacing w:val="-9"/>
          <w:sz w:val="24"/>
        </w:rPr>
        <w:t xml:space="preserve"> </w:t>
      </w:r>
      <w:r>
        <w:rPr>
          <w:sz w:val="24"/>
        </w:rPr>
        <w:t>period.</w:t>
      </w:r>
    </w:p>
    <w:p w:rsidR="00DD1487" w:rsidRDefault="00DD1487" w:rsidP="00DD1487">
      <w:pPr>
        <w:pStyle w:val="ListParagraph"/>
        <w:numPr>
          <w:ilvl w:val="1"/>
          <w:numId w:val="20"/>
        </w:numPr>
        <w:tabs>
          <w:tab w:val="left" w:pos="1799"/>
          <w:tab w:val="left" w:pos="1800"/>
        </w:tabs>
        <w:spacing w:line="244" w:lineRule="auto"/>
        <w:ind w:right="1144"/>
        <w:rPr>
          <w:sz w:val="24"/>
        </w:rPr>
      </w:pPr>
      <w:r>
        <w:rPr>
          <w:sz w:val="24"/>
        </w:rPr>
        <w:t>Herring Transfer at Sea Exemption (§648.13): Allows Federally permitted herring vessels</w:t>
      </w:r>
      <w:r>
        <w:rPr>
          <w:spacing w:val="-3"/>
          <w:sz w:val="24"/>
        </w:rPr>
        <w:t xml:space="preserve"> </w:t>
      </w:r>
      <w:r>
        <w:rPr>
          <w:sz w:val="24"/>
        </w:rPr>
        <w:t>to</w:t>
      </w:r>
      <w:r>
        <w:rPr>
          <w:spacing w:val="-3"/>
          <w:sz w:val="24"/>
        </w:rPr>
        <w:t xml:space="preserve"> </w:t>
      </w:r>
      <w:r>
        <w:rPr>
          <w:sz w:val="24"/>
        </w:rPr>
        <w:t>transfer</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herring</w:t>
      </w:r>
      <w:r>
        <w:rPr>
          <w:spacing w:val="-6"/>
          <w:sz w:val="24"/>
        </w:rPr>
        <w:t xml:space="preserve"> </w:t>
      </w:r>
      <w:r>
        <w:rPr>
          <w:sz w:val="24"/>
        </w:rPr>
        <w:t>at</w:t>
      </w:r>
      <w:r>
        <w:rPr>
          <w:spacing w:val="-3"/>
          <w:sz w:val="24"/>
        </w:rPr>
        <w:t xml:space="preserve"> </w:t>
      </w:r>
      <w:r>
        <w:rPr>
          <w:sz w:val="24"/>
        </w:rPr>
        <w:t>sea</w:t>
      </w:r>
      <w:r>
        <w:rPr>
          <w:spacing w:val="-4"/>
          <w:sz w:val="24"/>
        </w:rPr>
        <w:t xml:space="preserve"> </w:t>
      </w:r>
      <w:r>
        <w:rPr>
          <w:sz w:val="24"/>
        </w:rPr>
        <w:t>to/from</w:t>
      </w:r>
      <w:r>
        <w:rPr>
          <w:spacing w:val="-3"/>
          <w:sz w:val="24"/>
        </w:rPr>
        <w:t xml:space="preserve"> </w:t>
      </w:r>
      <w:r>
        <w:rPr>
          <w:sz w:val="24"/>
        </w:rPr>
        <w:t>another</w:t>
      </w:r>
      <w:r>
        <w:rPr>
          <w:spacing w:val="-4"/>
          <w:sz w:val="24"/>
        </w:rPr>
        <w:t xml:space="preserve"> </w:t>
      </w:r>
      <w:r>
        <w:rPr>
          <w:sz w:val="24"/>
        </w:rPr>
        <w:t>herring</w:t>
      </w:r>
      <w:r>
        <w:rPr>
          <w:spacing w:val="-6"/>
          <w:sz w:val="24"/>
        </w:rPr>
        <w:t xml:space="preserve"> </w:t>
      </w:r>
      <w:r>
        <w:rPr>
          <w:sz w:val="24"/>
        </w:rPr>
        <w:t>vessel,</w:t>
      </w:r>
      <w:r>
        <w:rPr>
          <w:spacing w:val="-3"/>
          <w:sz w:val="24"/>
        </w:rPr>
        <w:t xml:space="preserve"> </w:t>
      </w:r>
      <w:r>
        <w:rPr>
          <w:sz w:val="24"/>
        </w:rPr>
        <w:t>a</w:t>
      </w:r>
      <w:r>
        <w:rPr>
          <w:spacing w:val="-4"/>
          <w:sz w:val="24"/>
        </w:rPr>
        <w:t xml:space="preserve"> </w:t>
      </w:r>
      <w:r>
        <w:rPr>
          <w:sz w:val="24"/>
        </w:rPr>
        <w:t>herring</w:t>
      </w:r>
      <w:r>
        <w:rPr>
          <w:spacing w:val="-6"/>
          <w:sz w:val="24"/>
        </w:rPr>
        <w:t xml:space="preserve"> </w:t>
      </w:r>
      <w:r>
        <w:rPr>
          <w:sz w:val="24"/>
        </w:rPr>
        <w:t>at-sea processor, and/or herring carrier</w:t>
      </w:r>
      <w:r>
        <w:rPr>
          <w:spacing w:val="-6"/>
          <w:sz w:val="24"/>
        </w:rPr>
        <w:t xml:space="preserve"> </w:t>
      </w:r>
      <w:r>
        <w:rPr>
          <w:sz w:val="24"/>
        </w:rPr>
        <w:t>vessel.</w:t>
      </w:r>
    </w:p>
    <w:p w:rsidR="00DD1487" w:rsidRDefault="00DD1487" w:rsidP="00DD1487">
      <w:pPr>
        <w:pStyle w:val="ListParagraph"/>
        <w:numPr>
          <w:ilvl w:val="1"/>
          <w:numId w:val="20"/>
        </w:numPr>
        <w:tabs>
          <w:tab w:val="left" w:pos="1799"/>
          <w:tab w:val="left" w:pos="1800"/>
        </w:tabs>
        <w:spacing w:line="244" w:lineRule="auto"/>
        <w:ind w:right="1202"/>
        <w:rPr>
          <w:sz w:val="24"/>
        </w:rPr>
      </w:pPr>
      <w:r>
        <w:rPr>
          <w:sz w:val="24"/>
        </w:rPr>
        <w:t>Nantucket Shoals dogfish exemption (§648.80(a)(10): For vessels wishing an</w:t>
      </w:r>
      <w:r>
        <w:rPr>
          <w:spacing w:val="-25"/>
          <w:sz w:val="24"/>
        </w:rPr>
        <w:t xml:space="preserve"> </w:t>
      </w:r>
      <w:r>
        <w:rPr>
          <w:sz w:val="24"/>
        </w:rPr>
        <w:t>exemption from minimum mesh size requirements in the Nantucket Shoals dogfish exemption</w:t>
      </w:r>
      <w:r>
        <w:rPr>
          <w:spacing w:val="-18"/>
          <w:sz w:val="24"/>
        </w:rPr>
        <w:t xml:space="preserve"> </w:t>
      </w:r>
      <w:r>
        <w:rPr>
          <w:sz w:val="24"/>
        </w:rPr>
        <w:t>area</w:t>
      </w:r>
    </w:p>
    <w:p w:rsidR="00DD1487" w:rsidRDefault="00DD1487" w:rsidP="00DD1487">
      <w:pPr>
        <w:pStyle w:val="ListParagraph"/>
        <w:numPr>
          <w:ilvl w:val="1"/>
          <w:numId w:val="20"/>
        </w:numPr>
        <w:tabs>
          <w:tab w:val="left" w:pos="1799"/>
          <w:tab w:val="left" w:pos="1800"/>
        </w:tabs>
        <w:spacing w:line="244" w:lineRule="auto"/>
        <w:ind w:right="1726"/>
        <w:rPr>
          <w:sz w:val="24"/>
        </w:rPr>
      </w:pPr>
      <w:r>
        <w:rPr>
          <w:sz w:val="24"/>
        </w:rPr>
        <w:t>Southern New England (SNE) Little Tunny Gillnet Exemption(§648.80(b)(9): For vessels wishing to fish with gillnet gear with a mesh size smaller than the</w:t>
      </w:r>
      <w:r>
        <w:rPr>
          <w:spacing w:val="-27"/>
          <w:sz w:val="24"/>
        </w:rPr>
        <w:t xml:space="preserve"> </w:t>
      </w:r>
      <w:r>
        <w:rPr>
          <w:sz w:val="24"/>
        </w:rPr>
        <w:t>minimum required mesh size in the SNE Little Tunny Gillnet Exemption</w:t>
      </w:r>
      <w:r>
        <w:rPr>
          <w:spacing w:val="-17"/>
          <w:sz w:val="24"/>
        </w:rPr>
        <w:t xml:space="preserve"> </w:t>
      </w:r>
      <w:r>
        <w:rPr>
          <w:sz w:val="24"/>
        </w:rPr>
        <w:t>Area</w:t>
      </w:r>
    </w:p>
    <w:p w:rsidR="00DD1487" w:rsidRDefault="00DD1487" w:rsidP="00DD1487">
      <w:pPr>
        <w:pStyle w:val="ListParagraph"/>
        <w:numPr>
          <w:ilvl w:val="1"/>
          <w:numId w:val="20"/>
        </w:numPr>
        <w:tabs>
          <w:tab w:val="left" w:pos="1799"/>
          <w:tab w:val="left" w:pos="1800"/>
        </w:tabs>
        <w:spacing w:line="244" w:lineRule="auto"/>
        <w:ind w:right="1567"/>
        <w:rPr>
          <w:sz w:val="24"/>
        </w:rPr>
      </w:pPr>
      <w:r>
        <w:rPr>
          <w:sz w:val="24"/>
        </w:rPr>
        <w:t xml:space="preserve">Western GOM and Cashes </w:t>
      </w:r>
      <w:r>
        <w:rPr>
          <w:spacing w:val="-3"/>
          <w:sz w:val="24"/>
        </w:rPr>
        <w:t xml:space="preserve">Ledge </w:t>
      </w:r>
      <w:r>
        <w:rPr>
          <w:sz w:val="24"/>
        </w:rPr>
        <w:t>closed areas party/charter exemption (§648.81 (f)(5)(v)(A): For vessels fishing under Charter/Party regulations in GOM and Cashes Ledge closed</w:t>
      </w:r>
      <w:r>
        <w:rPr>
          <w:spacing w:val="-2"/>
          <w:sz w:val="24"/>
        </w:rPr>
        <w:t xml:space="preserve"> </w:t>
      </w:r>
      <w:r>
        <w:rPr>
          <w:sz w:val="24"/>
        </w:rPr>
        <w:t>areas</w:t>
      </w:r>
    </w:p>
    <w:p w:rsidR="00DD1487" w:rsidRDefault="00DD1487" w:rsidP="00DD1487">
      <w:pPr>
        <w:pStyle w:val="ListParagraph"/>
        <w:numPr>
          <w:ilvl w:val="1"/>
          <w:numId w:val="20"/>
        </w:numPr>
        <w:tabs>
          <w:tab w:val="left" w:pos="1799"/>
          <w:tab w:val="left" w:pos="1800"/>
        </w:tabs>
        <w:spacing w:line="244" w:lineRule="auto"/>
        <w:ind w:right="1894"/>
        <w:rPr>
          <w:sz w:val="24"/>
        </w:rPr>
      </w:pPr>
      <w:r>
        <w:rPr>
          <w:sz w:val="24"/>
        </w:rPr>
        <w:t>Nantucket Lightship party/charter exemption(§648.81(c)(2)(ii)(A): For owners of charter/party vessels intending to fish in the Nantucket Lightship Closure</w:t>
      </w:r>
      <w:r>
        <w:rPr>
          <w:spacing w:val="-31"/>
          <w:sz w:val="24"/>
        </w:rPr>
        <w:t xml:space="preserve"> </w:t>
      </w:r>
      <w:r>
        <w:rPr>
          <w:sz w:val="24"/>
        </w:rPr>
        <w:t>Area</w:t>
      </w:r>
    </w:p>
    <w:p w:rsidR="00DD1487" w:rsidRDefault="00DD1487" w:rsidP="00DD1487">
      <w:pPr>
        <w:pStyle w:val="ListParagraph"/>
        <w:numPr>
          <w:ilvl w:val="1"/>
          <w:numId w:val="20"/>
        </w:numPr>
        <w:tabs>
          <w:tab w:val="left" w:pos="1799"/>
          <w:tab w:val="left" w:pos="1800"/>
        </w:tabs>
        <w:spacing w:line="247" w:lineRule="auto"/>
        <w:ind w:right="1127"/>
        <w:rPr>
          <w:sz w:val="24"/>
        </w:rPr>
      </w:pPr>
      <w:r>
        <w:rPr>
          <w:sz w:val="24"/>
        </w:rP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sz w:val="24"/>
        </w:rPr>
        <w:t xml:space="preserve"> </w:t>
      </w:r>
      <w:r>
        <w:rPr>
          <w:sz w:val="24"/>
        </w:rPr>
        <w:t>U.S. ports.</w:t>
      </w:r>
    </w:p>
    <w:p w:rsidR="00DD1487" w:rsidRDefault="00DD1487" w:rsidP="00DD1487">
      <w:pPr>
        <w:pStyle w:val="ListParagraph"/>
        <w:numPr>
          <w:ilvl w:val="1"/>
          <w:numId w:val="20"/>
        </w:numPr>
        <w:tabs>
          <w:tab w:val="left" w:pos="1799"/>
          <w:tab w:val="left" w:pos="1800"/>
        </w:tabs>
        <w:spacing w:line="244" w:lineRule="auto"/>
        <w:ind w:right="1360"/>
        <w:rPr>
          <w:sz w:val="24"/>
        </w:rPr>
      </w:pPr>
      <w:r>
        <w:rPr>
          <w:sz w:val="24"/>
        </w:rPr>
        <w:t>Raised footrope trawl whiting fishery (§648.80(a)(15): For vessels wishing to fish</w:t>
      </w:r>
      <w:r>
        <w:rPr>
          <w:spacing w:val="-39"/>
          <w:sz w:val="24"/>
        </w:rPr>
        <w:t xml:space="preserve"> </w:t>
      </w:r>
      <w:r>
        <w:rPr>
          <w:sz w:val="24"/>
        </w:rPr>
        <w:t>with nets with a mesh size smaller than the minimum specified mesh size in the Raised Footrope Trawl Whiting Fishery</w:t>
      </w:r>
      <w:r>
        <w:rPr>
          <w:spacing w:val="-13"/>
          <w:sz w:val="24"/>
        </w:rPr>
        <w:t xml:space="preserve"> </w:t>
      </w:r>
      <w:r>
        <w:rPr>
          <w:sz w:val="24"/>
        </w:rPr>
        <w:t>area</w:t>
      </w:r>
    </w:p>
    <w:p w:rsidR="00DD1487" w:rsidRDefault="00DD1487" w:rsidP="002748AF">
      <w:pPr>
        <w:pStyle w:val="ListParagraph"/>
        <w:numPr>
          <w:ilvl w:val="1"/>
          <w:numId w:val="20"/>
        </w:numPr>
        <w:tabs>
          <w:tab w:val="left" w:pos="1799"/>
          <w:tab w:val="left" w:pos="1800"/>
        </w:tabs>
        <w:spacing w:before="61" w:line="247" w:lineRule="auto"/>
        <w:ind w:right="1331"/>
      </w:pPr>
      <w:r>
        <w:rPr>
          <w:sz w:val="24"/>
        </w:rPr>
        <w:t>Monkfish Southern Fishery Management Area (SFMA) landing limit</w:t>
      </w:r>
      <w:r w:rsidRPr="00B7520B">
        <w:rPr>
          <w:spacing w:val="-18"/>
          <w:sz w:val="24"/>
        </w:rPr>
        <w:t xml:space="preserve"> </w:t>
      </w:r>
      <w:r>
        <w:rPr>
          <w:sz w:val="24"/>
        </w:rPr>
        <w:t>exemption</w:t>
      </w:r>
      <w:r w:rsidR="00B7520B">
        <w:rPr>
          <w:sz w:val="24"/>
        </w:rPr>
        <w:t xml:space="preserve"> </w:t>
      </w:r>
      <w:r>
        <w:t>(§648.94(f)): For permitted monkfish vessels that do not have VMS unit that wish to fish exclusively in the Northern Fishery Management Area (NFMA)</w:t>
      </w:r>
    </w:p>
    <w:p w:rsidR="00DD1487" w:rsidRDefault="00DD1487" w:rsidP="00DD1487">
      <w:pPr>
        <w:pStyle w:val="ListParagraph"/>
        <w:numPr>
          <w:ilvl w:val="1"/>
          <w:numId w:val="20"/>
        </w:numPr>
        <w:tabs>
          <w:tab w:val="left" w:pos="1799"/>
          <w:tab w:val="left" w:pos="1800"/>
        </w:tabs>
        <w:spacing w:line="244" w:lineRule="auto"/>
        <w:ind w:right="1289"/>
        <w:rPr>
          <w:sz w:val="24"/>
        </w:rPr>
      </w:pPr>
      <w:r>
        <w:rPr>
          <w:sz w:val="24"/>
        </w:rPr>
        <w:t>Surf Clam/Quahog GB Closed Area Exemption: Allows vessels access to a portion of the GB Closed Area for harvesting surfclams and ocean quahogs provided all</w:t>
      </w:r>
      <w:r>
        <w:rPr>
          <w:spacing w:val="-35"/>
          <w:sz w:val="24"/>
        </w:rPr>
        <w:t xml:space="preserve"> </w:t>
      </w:r>
      <w:r>
        <w:rPr>
          <w:sz w:val="24"/>
        </w:rPr>
        <w:t>harvesting be conducted under the terms and conditions of a paralytic shellfish poisoning (PSP) testing</w:t>
      </w:r>
      <w:r>
        <w:rPr>
          <w:spacing w:val="-4"/>
          <w:sz w:val="24"/>
        </w:rPr>
        <w:t xml:space="preserve"> </w:t>
      </w:r>
      <w:r>
        <w:rPr>
          <w:sz w:val="24"/>
        </w:rPr>
        <w:t>protocol.</w:t>
      </w:r>
    </w:p>
    <w:p w:rsidR="00DD1487" w:rsidRDefault="00DD1487" w:rsidP="00DD1487">
      <w:pPr>
        <w:pStyle w:val="ListParagraph"/>
        <w:numPr>
          <w:ilvl w:val="1"/>
          <w:numId w:val="20"/>
        </w:numPr>
        <w:tabs>
          <w:tab w:val="left" w:pos="1799"/>
          <w:tab w:val="left" w:pos="1800"/>
        </w:tabs>
        <w:spacing w:line="247" w:lineRule="auto"/>
        <w:ind w:right="1152"/>
        <w:rPr>
          <w:sz w:val="24"/>
        </w:rPr>
      </w:pPr>
      <w:r>
        <w:rPr>
          <w:sz w:val="24"/>
        </w:rPr>
        <w:t>White and Red Hake Transfer at Sea Exemption (§648.13(e)): A vessel issued a Federal NE multispecies permit may transfer from one vessel to another, for use as bait, up to</w:t>
      </w:r>
      <w:r>
        <w:rPr>
          <w:spacing w:val="-34"/>
          <w:sz w:val="24"/>
        </w:rPr>
        <w:t xml:space="preserve"> </w:t>
      </w:r>
      <w:r>
        <w:rPr>
          <w:sz w:val="24"/>
        </w:rPr>
        <w:t>500 lb of whiting and unlimited amounts of red hake, per trip, as long as the transferring vessel possesses a Federal NE multispecies permit and the receiving vessel possesses a written receipt for any small-mesh multispecies purchased at</w:t>
      </w:r>
      <w:r>
        <w:rPr>
          <w:spacing w:val="-13"/>
          <w:sz w:val="24"/>
        </w:rPr>
        <w:t xml:space="preserve"> </w:t>
      </w:r>
      <w:r>
        <w:rPr>
          <w:sz w:val="24"/>
        </w:rPr>
        <w:t>sea.</w:t>
      </w:r>
    </w:p>
    <w:p w:rsidR="00DD1487" w:rsidRDefault="00DD1487" w:rsidP="00DD1487">
      <w:pPr>
        <w:pStyle w:val="ListParagraph"/>
        <w:numPr>
          <w:ilvl w:val="1"/>
          <w:numId w:val="20"/>
        </w:numPr>
        <w:tabs>
          <w:tab w:val="left" w:pos="1799"/>
          <w:tab w:val="left" w:pos="1800"/>
        </w:tabs>
        <w:spacing w:line="244" w:lineRule="auto"/>
        <w:ind w:right="1291"/>
        <w:rPr>
          <w:sz w:val="24"/>
        </w:rPr>
      </w:pPr>
      <w:r>
        <w:rPr>
          <w:sz w:val="24"/>
        </w:rPr>
        <w:t>Cultivator Shoals Whiting Exemption (§648.80(a)(6)): A vessel issued a NE multispecies</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A-F)</w:t>
      </w:r>
      <w:r>
        <w:rPr>
          <w:spacing w:val="-5"/>
          <w:sz w:val="24"/>
        </w:rPr>
        <w:t xml:space="preserve"> </w:t>
      </w:r>
      <w:r>
        <w:rPr>
          <w:sz w:val="24"/>
        </w:rPr>
        <w:t>or</w:t>
      </w:r>
      <w:r>
        <w:rPr>
          <w:spacing w:val="-5"/>
          <w:sz w:val="24"/>
        </w:rPr>
        <w:t xml:space="preserve"> </w:t>
      </w:r>
      <w:r>
        <w:rPr>
          <w:sz w:val="24"/>
        </w:rPr>
        <w:t>open</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K)</w:t>
      </w:r>
      <w:r>
        <w:rPr>
          <w:spacing w:val="-5"/>
          <w:sz w:val="24"/>
        </w:rPr>
        <w:t xml:space="preserve"> </w:t>
      </w:r>
      <w:r>
        <w:rPr>
          <w:sz w:val="24"/>
        </w:rPr>
        <w:t>permit</w:t>
      </w:r>
      <w:r>
        <w:rPr>
          <w:spacing w:val="-4"/>
          <w:sz w:val="24"/>
        </w:rPr>
        <w:t xml:space="preserve"> </w:t>
      </w:r>
      <w:r>
        <w:rPr>
          <w:sz w:val="24"/>
        </w:rPr>
        <w:t>can</w:t>
      </w:r>
      <w:r>
        <w:rPr>
          <w:spacing w:val="-4"/>
          <w:sz w:val="24"/>
        </w:rPr>
        <w:t xml:space="preserve"> </w:t>
      </w:r>
      <w:r>
        <w:rPr>
          <w:sz w:val="24"/>
        </w:rPr>
        <w:t>land 30,000 lb of silver hake (whiting) and offshore hake combined per trip in this</w:t>
      </w:r>
      <w:r>
        <w:rPr>
          <w:spacing w:val="-20"/>
          <w:sz w:val="24"/>
        </w:rPr>
        <w:t xml:space="preserve"> </w:t>
      </w:r>
      <w:r>
        <w:rPr>
          <w:sz w:val="24"/>
        </w:rPr>
        <w:t>area.</w:t>
      </w:r>
    </w:p>
    <w:p w:rsidR="00DD1487" w:rsidRDefault="00DD1487" w:rsidP="00DD1487">
      <w:pPr>
        <w:pStyle w:val="ListParagraph"/>
        <w:numPr>
          <w:ilvl w:val="1"/>
          <w:numId w:val="20"/>
        </w:numPr>
        <w:tabs>
          <w:tab w:val="left" w:pos="1799"/>
          <w:tab w:val="left" w:pos="1800"/>
        </w:tabs>
        <w:spacing w:line="244" w:lineRule="auto"/>
        <w:ind w:right="1164"/>
        <w:rPr>
          <w:sz w:val="24"/>
        </w:rPr>
      </w:pPr>
      <w:r>
        <w:rPr>
          <w:sz w:val="24"/>
        </w:rPr>
        <w:t>GOM/GB Transiting: A vessel subject to the minimum mesh size restrictions may</w:t>
      </w:r>
      <w:r>
        <w:rPr>
          <w:spacing w:val="-35"/>
          <w:sz w:val="24"/>
        </w:rPr>
        <w:t xml:space="preserve"> </w:t>
      </w:r>
      <w:r>
        <w:rPr>
          <w:sz w:val="24"/>
        </w:rPr>
        <w:t>transit through the GOM and GB RMAs with nets on board with a mesh size smaller than the minimum mesh size specified and with small mesh exempted species on</w:t>
      </w:r>
      <w:r>
        <w:rPr>
          <w:spacing w:val="-8"/>
          <w:sz w:val="24"/>
        </w:rPr>
        <w:t xml:space="preserve"> </w:t>
      </w:r>
      <w:r>
        <w:rPr>
          <w:sz w:val="24"/>
        </w:rPr>
        <w:t>board.</w:t>
      </w:r>
    </w:p>
    <w:p w:rsidR="00DD1487" w:rsidRDefault="00DD1487" w:rsidP="00DD1487">
      <w:pPr>
        <w:pStyle w:val="ListParagraph"/>
        <w:numPr>
          <w:ilvl w:val="1"/>
          <w:numId w:val="20"/>
        </w:numPr>
        <w:tabs>
          <w:tab w:val="left" w:pos="1799"/>
          <w:tab w:val="left" w:pos="1800"/>
        </w:tabs>
        <w:spacing w:line="244" w:lineRule="auto"/>
        <w:ind w:right="1305"/>
        <w:rPr>
          <w:sz w:val="24"/>
        </w:rPr>
      </w:pPr>
      <w:r>
        <w:rPr>
          <w:sz w:val="24"/>
        </w:rPr>
        <w:t>Skate Bait Exemption (§648.322(c)): A holder of a Federal skate permit may be exempted from the skate wing possession limit restrictions in order to land whole</w:t>
      </w:r>
      <w:r>
        <w:rPr>
          <w:spacing w:val="-23"/>
          <w:sz w:val="24"/>
        </w:rPr>
        <w:t xml:space="preserve"> </w:t>
      </w:r>
      <w:r>
        <w:rPr>
          <w:sz w:val="24"/>
        </w:rPr>
        <w:t>skates for use as</w:t>
      </w:r>
      <w:r>
        <w:rPr>
          <w:spacing w:val="-3"/>
          <w:sz w:val="24"/>
        </w:rPr>
        <w:t xml:space="preserve"> </w:t>
      </w:r>
      <w:r>
        <w:rPr>
          <w:sz w:val="24"/>
        </w:rPr>
        <w:t>bait.</w:t>
      </w:r>
    </w:p>
    <w:p w:rsidR="00DD1487" w:rsidRDefault="00DD1487" w:rsidP="00DD1487">
      <w:pPr>
        <w:pStyle w:val="ListParagraph"/>
        <w:numPr>
          <w:ilvl w:val="1"/>
          <w:numId w:val="20"/>
        </w:numPr>
        <w:tabs>
          <w:tab w:val="left" w:pos="1799"/>
          <w:tab w:val="left" w:pos="1800"/>
        </w:tabs>
        <w:spacing w:line="244" w:lineRule="auto"/>
        <w:ind w:right="1415"/>
        <w:rPr>
          <w:sz w:val="24"/>
        </w:rPr>
      </w:pPr>
      <w:r>
        <w:rPr>
          <w:sz w:val="24"/>
        </w:rPr>
        <w:t xml:space="preserve">Mackerel, Squid, Butterfish Transfer at Sea (§648.13): A vessel with a valid longfin squid, </w:t>
      </w:r>
      <w:r w:rsidRPr="007467AE">
        <w:rPr>
          <w:i/>
          <w:sz w:val="24"/>
        </w:rPr>
        <w:t>Illex</w:t>
      </w:r>
      <w:r>
        <w:rPr>
          <w:sz w:val="24"/>
        </w:rPr>
        <w:t xml:space="preserve"> squid, and/or butterfish permit may transfer and receive longfin squid,</w:t>
      </w:r>
      <w:r>
        <w:rPr>
          <w:spacing w:val="-38"/>
          <w:sz w:val="24"/>
        </w:rPr>
        <w:t xml:space="preserve"> </w:t>
      </w:r>
      <w:r>
        <w:rPr>
          <w:i/>
          <w:sz w:val="24"/>
        </w:rPr>
        <w:t xml:space="preserve">Illex </w:t>
      </w:r>
      <w:r>
        <w:rPr>
          <w:sz w:val="24"/>
        </w:rPr>
        <w:t>squid, and/or butterfish at</w:t>
      </w:r>
      <w:r>
        <w:rPr>
          <w:spacing w:val="-2"/>
          <w:sz w:val="24"/>
        </w:rPr>
        <w:t xml:space="preserve"> </w:t>
      </w:r>
      <w:r>
        <w:rPr>
          <w:sz w:val="24"/>
        </w:rPr>
        <w:t>sea.</w:t>
      </w:r>
    </w:p>
    <w:p w:rsidR="00DD1487" w:rsidRDefault="00DD1487" w:rsidP="00DD1487">
      <w:pPr>
        <w:pStyle w:val="ListParagraph"/>
        <w:numPr>
          <w:ilvl w:val="1"/>
          <w:numId w:val="20"/>
        </w:numPr>
        <w:tabs>
          <w:tab w:val="left" w:pos="1799"/>
          <w:tab w:val="left" w:pos="1800"/>
        </w:tabs>
        <w:spacing w:line="247" w:lineRule="auto"/>
        <w:ind w:right="1187"/>
        <w:rPr>
          <w:sz w:val="24"/>
        </w:rPr>
      </w:pPr>
      <w:r>
        <w:rPr>
          <w:sz w:val="24"/>
        </w:rPr>
        <w:t>GOM Cod Landing Limit Exemption: A NE multispecies day</w:t>
      </w:r>
      <w:r>
        <w:rPr>
          <w:spacing w:val="-44"/>
          <w:sz w:val="24"/>
        </w:rPr>
        <w:t xml:space="preserve"> </w:t>
      </w:r>
      <w:r>
        <w:rPr>
          <w:sz w:val="24"/>
        </w:rPr>
        <w:t xml:space="preserve">at sea (DAS) permit holder and fishing exclusively south of the GOM RMA, may receive an exemption from the more restrictive GOM cod landing limit. </w:t>
      </w:r>
      <w:r>
        <w:rPr>
          <w:spacing w:val="-3"/>
          <w:sz w:val="24"/>
        </w:rPr>
        <w:t xml:space="preserve">If </w:t>
      </w:r>
      <w:r>
        <w:rPr>
          <w:sz w:val="24"/>
        </w:rPr>
        <w:t>the vessel declares through VMS, the GOM Cod Trip Limit Exemption form should be sent, via VMS, prior to leaving the dock for each</w:t>
      </w:r>
      <w:r>
        <w:rPr>
          <w:spacing w:val="-1"/>
          <w:sz w:val="24"/>
        </w:rPr>
        <w:t xml:space="preserve"> </w:t>
      </w:r>
      <w:r>
        <w:rPr>
          <w:sz w:val="24"/>
        </w:rPr>
        <w:t>trip.</w:t>
      </w:r>
    </w:p>
    <w:p w:rsidR="00DD1487" w:rsidRDefault="00DD1487" w:rsidP="00DD1487">
      <w:pPr>
        <w:pStyle w:val="ListParagraph"/>
        <w:numPr>
          <w:ilvl w:val="1"/>
          <w:numId w:val="20"/>
        </w:numPr>
        <w:tabs>
          <w:tab w:val="left" w:pos="1799"/>
          <w:tab w:val="left" w:pos="1800"/>
        </w:tabs>
        <w:spacing w:line="244" w:lineRule="auto"/>
        <w:ind w:right="1321"/>
        <w:rPr>
          <w:sz w:val="24"/>
        </w:rPr>
      </w:pPr>
      <w:r>
        <w:rPr>
          <w:sz w:val="24"/>
        </w:rPr>
        <w:t>GOM Rolling Closed Area Charter/Party: The vessel may not use a NE multispecies DAS, fish on a sector trip, or fish under the provisions of a Handgear A, Handgear B,</w:t>
      </w:r>
      <w:r>
        <w:rPr>
          <w:spacing w:val="-35"/>
          <w:sz w:val="24"/>
        </w:rPr>
        <w:t xml:space="preserve"> </w:t>
      </w:r>
      <w:r>
        <w:rPr>
          <w:sz w:val="24"/>
        </w:rPr>
        <w:t xml:space="preserve">or Small Vessel (Category C) permit during the entire period for which the </w:t>
      </w:r>
      <w:r>
        <w:rPr>
          <w:spacing w:val="-3"/>
          <w:sz w:val="24"/>
        </w:rPr>
        <w:t xml:space="preserve">LOA </w:t>
      </w:r>
      <w:r>
        <w:rPr>
          <w:sz w:val="24"/>
        </w:rPr>
        <w:t>is</w:t>
      </w:r>
      <w:r>
        <w:rPr>
          <w:spacing w:val="-31"/>
          <w:sz w:val="24"/>
        </w:rPr>
        <w:t xml:space="preserve"> </w:t>
      </w:r>
      <w:r>
        <w:rPr>
          <w:sz w:val="24"/>
        </w:rPr>
        <w:t>valid.</w:t>
      </w:r>
    </w:p>
    <w:p w:rsidR="002C2BBE" w:rsidRDefault="002C2BBE" w:rsidP="00DD1487">
      <w:pPr>
        <w:pStyle w:val="ListParagraph"/>
        <w:numPr>
          <w:ilvl w:val="1"/>
          <w:numId w:val="20"/>
        </w:numPr>
        <w:tabs>
          <w:tab w:val="left" w:pos="1799"/>
          <w:tab w:val="left" w:pos="1800"/>
        </w:tabs>
        <w:spacing w:line="244" w:lineRule="auto"/>
        <w:ind w:right="1321"/>
        <w:rPr>
          <w:sz w:val="24"/>
        </w:rPr>
      </w:pPr>
      <w:r>
        <w:rPr>
          <w:sz w:val="24"/>
        </w:rPr>
        <w:t xml:space="preserve">GSC HMA Clam/ Mussel Dredge Exemption Areas: A vessel issued a valid Ocean Quahog or Surfclam permit may be exempted to fish in areas normally closed to common practice gear types. </w:t>
      </w:r>
    </w:p>
    <w:p w:rsidR="00DD1487" w:rsidRDefault="00DD1487" w:rsidP="00DD1487">
      <w:pPr>
        <w:pStyle w:val="BodyText"/>
        <w:spacing w:before="11"/>
        <w:rPr>
          <w:sz w:val="23"/>
        </w:rPr>
      </w:pPr>
    </w:p>
    <w:p w:rsidR="00DD1487" w:rsidRDefault="00DD1487" w:rsidP="00DD1487">
      <w:pPr>
        <w:pStyle w:val="BodyText"/>
        <w:spacing w:before="8"/>
      </w:pPr>
    </w:p>
    <w:p w:rsidR="00DD1487" w:rsidRDefault="00DD1487" w:rsidP="00DD1487">
      <w:pPr>
        <w:pStyle w:val="Heading4"/>
      </w:pPr>
      <w:r>
        <w:t>Gillnet Tagging Program and Category Designation:</w:t>
      </w:r>
    </w:p>
    <w:p w:rsidR="00DD1487" w:rsidRDefault="00DD1487" w:rsidP="00DD1487">
      <w:pPr>
        <w:pStyle w:val="BodyText"/>
        <w:spacing w:before="9"/>
        <w:rPr>
          <w:b/>
        </w:rPr>
      </w:pPr>
    </w:p>
    <w:p w:rsidR="00DD1487" w:rsidRDefault="00DD1487" w:rsidP="00DD1487">
      <w:pPr>
        <w:pStyle w:val="BodyText"/>
        <w:spacing w:before="1" w:line="247" w:lineRule="auto"/>
        <w:ind w:left="1079" w:right="1130"/>
      </w:pPr>
      <w:r>
        <w:t>Gillnet vessels are required to elect a gillnet category designation by selecting either the “Day gillnet” or “Trip gillnet” category on a form provided by NMFS (§648.4(c)(2)(ii)). On this same form, vessel owners who have selected the “Day gillnet” category may request the required net tags and send a check for the cost of the tags. If the maximum number of tags is not requested on the initial form, vessel owners may request additional tags at any time during the fishing year through an additional form. If any tags are lost or destroyed, the RA must be notified as soon as possible via letter or fax. The vessel owner may also request replacement tags via the same letter or fax, including a check for the cost of the replacement tags (§648.82(k)). This tagging program helps enforce limits on the number of nets a vessel is allowed to fish at a given time.</w:t>
      </w:r>
    </w:p>
    <w:p w:rsidR="00DD1487" w:rsidRDefault="00DD1487" w:rsidP="00DD1487">
      <w:pPr>
        <w:pStyle w:val="BodyText"/>
        <w:spacing w:before="2"/>
      </w:pPr>
    </w:p>
    <w:p w:rsidR="00DD1487" w:rsidRDefault="00DD1487" w:rsidP="00DD1487">
      <w:pPr>
        <w:pStyle w:val="Heading4"/>
        <w:ind w:left="1079"/>
      </w:pPr>
      <w:r>
        <w:t>American Lobster Trap Area Designation and Tagging Program:</w:t>
      </w:r>
    </w:p>
    <w:p w:rsidR="00DD1487" w:rsidRDefault="00DD1487" w:rsidP="00DD1487">
      <w:pPr>
        <w:pStyle w:val="BodyText"/>
        <w:spacing w:before="10"/>
        <w:rPr>
          <w:b/>
        </w:rPr>
      </w:pPr>
    </w:p>
    <w:p w:rsidR="00DD1487" w:rsidRDefault="00DD1487" w:rsidP="00DD1487">
      <w:pPr>
        <w:pStyle w:val="BodyText"/>
        <w:spacing w:line="247" w:lineRule="auto"/>
        <w:ind w:left="1079" w:right="1190"/>
      </w:pPr>
      <w:r>
        <w:t>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must be affixed with a valid lobster trap tag (unless exempted by the RA). Trap tags are issued by the RA or by state agencies by agreement with the RA. The trap tags must be purchased using a NMFS trap tag order form or state equivalent. The purpose of the trap tags is to enforce the number of traps a vessel is authorized to fish based on the area(s) designated.</w:t>
      </w:r>
      <w:r w:rsidR="007248D7">
        <w:t xml:space="preserve"> </w:t>
      </w:r>
      <w:r>
        <w:t>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are allowed a limited possession limit for lobster while directing trap fishing on black sea bass. They can opt in and out of this category throughout the permit year by notifying the NE Region Permit Office and completing a permit application (§697.26).</w:t>
      </w:r>
    </w:p>
    <w:p w:rsidR="00DD1487" w:rsidRDefault="00DD1487" w:rsidP="00DD1487">
      <w:pPr>
        <w:pStyle w:val="BodyText"/>
        <w:spacing w:before="8"/>
        <w:rPr>
          <w:sz w:val="23"/>
        </w:rPr>
      </w:pPr>
    </w:p>
    <w:p w:rsidR="00DD1487" w:rsidRDefault="00DD1487" w:rsidP="00DD1487">
      <w:pPr>
        <w:pStyle w:val="Heading4"/>
        <w:spacing w:before="1"/>
        <w:ind w:left="1079"/>
      </w:pPr>
      <w:r>
        <w:t>State Quota Transfer Requests:</w:t>
      </w:r>
    </w:p>
    <w:p w:rsidR="00DD1487" w:rsidRDefault="00DD1487" w:rsidP="00DD1487">
      <w:pPr>
        <w:pStyle w:val="BodyText"/>
        <w:spacing w:before="9"/>
        <w:rPr>
          <w:b/>
        </w:rPr>
      </w:pPr>
    </w:p>
    <w:p w:rsidR="00DD1487" w:rsidRDefault="00DD1487" w:rsidP="00DD1487">
      <w:pPr>
        <w:pStyle w:val="BodyText"/>
        <w:spacing w:line="247" w:lineRule="auto"/>
        <w:ind w:left="1079" w:right="1130"/>
      </w:pPr>
      <w:r>
        <w:t>The summer flounder and bluefish fisheries are currently managed by a commercial quota allocated on a state-by-state basis. The summer flounder and bluefish quotas are annual allocations. These two fisheries allow states to request that quota be transferred or combined between and among states for a particular fishery (§648.100(e), §648.160(f)). Requests are made in writing to the RA. Quota transfers allow flexibility among the states in managing their allocations, thereby addressing unforeseen variations and contingencies in the fisheries.</w:t>
      </w:r>
    </w:p>
    <w:p w:rsidR="00DD1487" w:rsidRDefault="00DD1487" w:rsidP="00DD1487">
      <w:pPr>
        <w:pStyle w:val="BodyText"/>
        <w:spacing w:before="6"/>
      </w:pPr>
    </w:p>
    <w:p w:rsidR="00DD1487" w:rsidRDefault="00DD1487" w:rsidP="00DD1487">
      <w:pPr>
        <w:pStyle w:val="Heading4"/>
      </w:pPr>
      <w:r>
        <w:t>Vessel Owner Single Letter Option:</w:t>
      </w:r>
    </w:p>
    <w:p w:rsidR="00DD1487" w:rsidRDefault="00DD1487" w:rsidP="00DD1487">
      <w:pPr>
        <w:pStyle w:val="BodyText"/>
        <w:spacing w:before="9"/>
        <w:rPr>
          <w:b/>
        </w:rPr>
      </w:pPr>
    </w:p>
    <w:p w:rsidR="00DD1487" w:rsidRDefault="00DD1487" w:rsidP="007248D7">
      <w:pPr>
        <w:pStyle w:val="BodyText"/>
        <w:spacing w:before="1"/>
        <w:ind w:left="1080" w:right="400"/>
        <w:rPr>
          <w:b/>
        </w:rPr>
      </w:pPr>
      <w:r>
        <w:t>Vessel owners that own multiple vessels but would like to request communication from NMFS</w:t>
      </w:r>
      <w:r w:rsidR="007248D7">
        <w:t xml:space="preserve"> </w:t>
      </w:r>
      <w:r>
        <w:t>be consolidated into one mailing (and not separate mailings for each vessel) may request the single letter vessel owner option to improve efficiency of their business practice</w:t>
      </w:r>
      <w:r>
        <w:rPr>
          <w:b/>
        </w:rPr>
        <w:t>.</w:t>
      </w:r>
    </w:p>
    <w:p w:rsidR="00DD1487" w:rsidRDefault="00DD1487" w:rsidP="00DD1487">
      <w:pPr>
        <w:pStyle w:val="BodyText"/>
        <w:spacing w:before="9"/>
        <w:rPr>
          <w:b/>
        </w:rPr>
      </w:pPr>
    </w:p>
    <w:p w:rsidR="00DD1487" w:rsidRDefault="00DD1487" w:rsidP="00DD1487">
      <w:pPr>
        <w:pStyle w:val="Heading4"/>
        <w:numPr>
          <w:ilvl w:val="0"/>
          <w:numId w:val="21"/>
        </w:numPr>
        <w:tabs>
          <w:tab w:val="left" w:pos="1380"/>
        </w:tabs>
        <w:spacing w:line="247" w:lineRule="auto"/>
        <w:ind w:right="1409" w:firstLine="0"/>
        <w:jc w:val="left"/>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3"/>
          <w:u w:val="thick"/>
        </w:rPr>
        <w:t xml:space="preserve"> </w:t>
      </w:r>
      <w:r>
        <w:rPr>
          <w:u w:val="thick"/>
        </w:rPr>
        <w:t>Guidelines</w:t>
      </w:r>
      <w:r>
        <w:t>.</w:t>
      </w:r>
    </w:p>
    <w:p w:rsidR="00DD1487" w:rsidRDefault="00DD1487" w:rsidP="00DD1487">
      <w:pPr>
        <w:pStyle w:val="BodyText"/>
        <w:spacing w:before="1"/>
        <w:rPr>
          <w:b/>
          <w:sz w:val="16"/>
        </w:rPr>
      </w:pPr>
    </w:p>
    <w:p w:rsidR="00DD1487" w:rsidRDefault="00DD1487" w:rsidP="00DD1487">
      <w:pPr>
        <w:pStyle w:val="BodyText"/>
        <w:spacing w:before="90" w:line="247" w:lineRule="auto"/>
        <w:ind w:left="1080" w:right="1185"/>
      </w:pPr>
      <w:r>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rsidR="00DD1487" w:rsidRDefault="00DD1487" w:rsidP="00DD1487">
      <w:pPr>
        <w:pStyle w:val="BodyText"/>
        <w:spacing w:before="1"/>
      </w:pPr>
    </w:p>
    <w:p w:rsidR="00DD1487" w:rsidRDefault="00DD1487" w:rsidP="00DD1487">
      <w:pPr>
        <w:pStyle w:val="BodyText"/>
        <w:spacing w:before="1" w:line="247" w:lineRule="auto"/>
        <w:ind w:left="1079" w:right="1136"/>
      </w:pPr>
      <w:r>
        <w:t>NOAA NMFS will retain control over the information and safeguard it from improper access, modification, and destruction, consistent with NOAA standards for confidentiality, privacy, and electronic information.  See response to Question 10 of this Supporting Statement for information on confidentiality and privacy. The information collection is designed to yield data that meet all applicable information quality guidelines. Although the information collected is not expected to be disseminated directly to the public, results may be used in scientific,</w:t>
      </w:r>
      <w:r>
        <w:rPr>
          <w:spacing w:val="-42"/>
        </w:rPr>
        <w:t xml:space="preserve"> </w:t>
      </w:r>
      <w:r>
        <w:t xml:space="preserve">management, technical, or general informational publications. Should NOAA NMFS decide to disseminate the information, it will be subject to the quality control measures and pre-dissemination review pursuant to Section 515 of Public </w:t>
      </w:r>
      <w:r>
        <w:rPr>
          <w:spacing w:val="-3"/>
        </w:rPr>
        <w:t>Law</w:t>
      </w:r>
      <w:r>
        <w:rPr>
          <w:spacing w:val="-4"/>
        </w:rPr>
        <w:t xml:space="preserve"> </w:t>
      </w:r>
      <w:r>
        <w:t>106-554.</w:t>
      </w:r>
    </w:p>
    <w:p w:rsidR="00DD1487" w:rsidRDefault="00DD1487" w:rsidP="00DD1487">
      <w:pPr>
        <w:pStyle w:val="BodyText"/>
        <w:spacing w:before="2"/>
      </w:pPr>
    </w:p>
    <w:p w:rsidR="00DD1487" w:rsidRDefault="00DD1487" w:rsidP="00DD1487">
      <w:pPr>
        <w:pStyle w:val="Heading4"/>
        <w:ind w:left="1079"/>
      </w:pPr>
      <w:r>
        <w:t>Vessel Permit Application (Initial and Renewal):</w:t>
      </w:r>
    </w:p>
    <w:p w:rsidR="00DD1487" w:rsidRDefault="00DD1487" w:rsidP="00DD1487">
      <w:pPr>
        <w:pStyle w:val="BodyText"/>
        <w:spacing w:before="10"/>
        <w:rPr>
          <w:b/>
        </w:rPr>
      </w:pPr>
    </w:p>
    <w:p w:rsidR="00DD1487" w:rsidRDefault="00DD1487" w:rsidP="00DD1487">
      <w:pPr>
        <w:pStyle w:val="BodyText"/>
        <w:spacing w:line="247" w:lineRule="auto"/>
        <w:ind w:left="1079" w:right="1465"/>
      </w:pPr>
      <w:r>
        <w:t>The vessel permit application form is used to collect vessel information. Permits are issued annually or more frequently at the request of the applicant if changes are necessary. There are two vessel permit application forms—an initial form for new vessels and a renewal form for previously permitted vessels.</w:t>
      </w:r>
    </w:p>
    <w:p w:rsidR="00DD1487" w:rsidRDefault="00DD1487" w:rsidP="00DD1487">
      <w:pPr>
        <w:pStyle w:val="BodyText"/>
        <w:spacing w:before="3"/>
      </w:pPr>
    </w:p>
    <w:p w:rsidR="00DD1487" w:rsidRDefault="00DD1487" w:rsidP="00DD1487">
      <w:pPr>
        <w:pStyle w:val="BodyText"/>
        <w:spacing w:line="247" w:lineRule="auto"/>
        <w:ind w:left="1079" w:right="1150"/>
      </w:pPr>
      <w:r>
        <w:t>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Federally permitted vessels. The regulations specify that mailing address is required. The regulations authorize such requirements to be added as found necessary.</w:t>
      </w:r>
    </w:p>
    <w:p w:rsidR="00DD1487" w:rsidRDefault="00DD1487" w:rsidP="00DD1487">
      <w:pPr>
        <w:pStyle w:val="BodyText"/>
        <w:spacing w:before="9"/>
        <w:rPr>
          <w:sz w:val="23"/>
        </w:rPr>
      </w:pPr>
    </w:p>
    <w:p w:rsidR="00DD1487" w:rsidRDefault="00DD1487" w:rsidP="00DD1487">
      <w:pPr>
        <w:pStyle w:val="BodyText"/>
        <w:spacing w:line="247" w:lineRule="auto"/>
        <w:ind w:left="1079" w:right="1055"/>
      </w:pPr>
      <w:r>
        <w:t>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rsidR="00DD1487" w:rsidRDefault="00DD1487" w:rsidP="00DD1487">
      <w:pPr>
        <w:pStyle w:val="BodyText"/>
        <w:spacing w:before="8"/>
        <w:rPr>
          <w:sz w:val="11"/>
        </w:rPr>
      </w:pPr>
    </w:p>
    <w:p w:rsidR="00DD1487" w:rsidRDefault="00DD1487" w:rsidP="00DD1487">
      <w:pPr>
        <w:pStyle w:val="BodyText"/>
        <w:spacing w:before="90" w:line="247" w:lineRule="auto"/>
        <w:ind w:left="1080" w:right="1185"/>
      </w:pPr>
      <w:r>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rsidR="00DD1487" w:rsidRDefault="00DD1487" w:rsidP="00DD1487">
      <w:pPr>
        <w:pStyle w:val="BodyText"/>
        <w:spacing w:before="1"/>
      </w:pPr>
    </w:p>
    <w:p w:rsidR="00DD1487" w:rsidRDefault="00DD1487" w:rsidP="00DD1487">
      <w:pPr>
        <w:pStyle w:val="BodyText"/>
        <w:spacing w:line="247" w:lineRule="auto"/>
        <w:ind w:left="1080" w:right="1190"/>
      </w:pPr>
      <w:r>
        <w:t>The vessel information requested in section 2 of the initial application is required for evaluation of fishing power and capacity and is used by fishery economists and researchers to estimate the impacts of the fishing fleet on a resource and perform other studies as appropriate. Information from this database is used frequently throughout the year as studies are needed.</w:t>
      </w:r>
    </w:p>
    <w:p w:rsidR="00DD1487" w:rsidRDefault="00DD1487" w:rsidP="00DD1487">
      <w:pPr>
        <w:pStyle w:val="BodyText"/>
        <w:spacing w:before="3"/>
      </w:pPr>
    </w:p>
    <w:p w:rsidR="00DD1487" w:rsidRDefault="00DD1487" w:rsidP="00DD1487">
      <w:pPr>
        <w:pStyle w:val="BodyText"/>
        <w:spacing w:line="247" w:lineRule="auto"/>
        <w:ind w:left="1080" w:right="1190"/>
      </w:pPr>
      <w:r>
        <w:t>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w:t>
      </w:r>
    </w:p>
    <w:p w:rsidR="00DD1487" w:rsidRDefault="00DD1487" w:rsidP="00DD1487">
      <w:pPr>
        <w:pStyle w:val="BodyText"/>
        <w:spacing w:before="3"/>
      </w:pPr>
    </w:p>
    <w:p w:rsidR="00DD1487" w:rsidRDefault="00DD1487" w:rsidP="00DD1487">
      <w:pPr>
        <w:pStyle w:val="BodyText"/>
        <w:spacing w:line="247" w:lineRule="auto"/>
        <w:ind w:left="1080" w:right="1284"/>
        <w:jc w:val="both"/>
      </w:pPr>
      <w:r>
        <w:t>Section 4 of the initial permit application, and section 5 of the renewal application, requires</w:t>
      </w:r>
      <w:r>
        <w:rPr>
          <w:spacing w:val="-27"/>
        </w:rPr>
        <w:t xml:space="preserve"> </w:t>
      </w:r>
      <w:r>
        <w:t>that the permit holder sign and date the application. A signature is required on all application forms for legal accountability and protection of the</w:t>
      </w:r>
      <w:r>
        <w:rPr>
          <w:spacing w:val="-13"/>
        </w:rPr>
        <w:t xml:space="preserve"> </w:t>
      </w:r>
      <w:r>
        <w:t>applicant.</w:t>
      </w:r>
    </w:p>
    <w:p w:rsidR="00DD1487" w:rsidRDefault="00DD1487" w:rsidP="00DD1487">
      <w:pPr>
        <w:pStyle w:val="BodyText"/>
        <w:spacing w:before="4"/>
      </w:pPr>
    </w:p>
    <w:p w:rsidR="00DD1487" w:rsidRDefault="00DD1487" w:rsidP="00ED163B">
      <w:pPr>
        <w:pStyle w:val="BodyText"/>
        <w:spacing w:line="247" w:lineRule="auto"/>
        <w:ind w:left="1080" w:right="1130"/>
      </w:pPr>
      <w:r>
        <w:t>The regulations at § 648.4(a)(2)(i)(M)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w:t>
      </w:r>
      <w:r w:rsidR="00ED163B">
        <w:t xml:space="preserve"> </w:t>
      </w:r>
      <w:r>
        <w:t>percent of the number of all limited access scallop vessels and confirmations of permit history at the time of permit application. The same provisions are outlined for the LAGC Atlantic scallop permit holders at §648.53 (h)(3)(ii).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w:t>
      </w:r>
      <w:r w:rsidR="00ED163B">
        <w:t xml:space="preserve"> </w:t>
      </w:r>
      <w:r>
        <w:t>§648.4 (a)(2)(i)(M), the percent of ownership of the limited access or LAGC Atlantic scallop permit applicants.</w:t>
      </w:r>
    </w:p>
    <w:p w:rsidR="00DD1487" w:rsidRDefault="00DD1487" w:rsidP="00DD1487">
      <w:pPr>
        <w:pStyle w:val="BodyText"/>
        <w:spacing w:before="5"/>
        <w:rPr>
          <w:sz w:val="23"/>
        </w:rPr>
      </w:pPr>
    </w:p>
    <w:p w:rsidR="00DD1487" w:rsidRDefault="00DD1487" w:rsidP="00DD1487">
      <w:pPr>
        <w:pStyle w:val="BodyText"/>
        <w:spacing w:line="247" w:lineRule="auto"/>
        <w:ind w:left="1079" w:right="1190"/>
      </w:pPr>
      <w:r>
        <w:t>The renewal application differs from the initial application in that each year a pre-printed application, based on the most recent permit, is mailed to each permit holder. Any changes that are necessary can be quickly accomplished simply by noting the changes in the appropriate “Changes” column. The renewal application enables the vessel owner to renew permits by simply signing and returning the form. However, if the vessel owner wants to make changes to the vessel’s permits, or if the applicant no longer owns the vessel, this can be noted on the application by checking the appropriate section. The information provided is used by the NMFS permit office to ensure that data are accurate and up-to-date.</w:t>
      </w:r>
    </w:p>
    <w:p w:rsidR="00DD1487" w:rsidRDefault="00DD1487" w:rsidP="00DD1487">
      <w:pPr>
        <w:pStyle w:val="BodyText"/>
        <w:spacing w:before="3"/>
      </w:pPr>
    </w:p>
    <w:p w:rsidR="00DD1487" w:rsidRDefault="00DD1487" w:rsidP="00DD1487">
      <w:pPr>
        <w:pStyle w:val="Heading4"/>
        <w:ind w:left="1079"/>
      </w:pPr>
      <w:r>
        <w:t>Dealer/Processor Application (Initial and Renewal):</w:t>
      </w:r>
    </w:p>
    <w:p w:rsidR="00DD1487" w:rsidRDefault="00ED163B" w:rsidP="00ED163B">
      <w:pPr>
        <w:rPr>
          <w:b/>
          <w:sz w:val="11"/>
        </w:rPr>
      </w:pPr>
      <w:r>
        <w:t xml:space="preserve"> </w:t>
      </w:r>
    </w:p>
    <w:p w:rsidR="00DD1487" w:rsidRDefault="00DD1487" w:rsidP="00DD1487">
      <w:pPr>
        <w:pStyle w:val="BodyText"/>
        <w:spacing w:before="90" w:line="247" w:lineRule="auto"/>
        <w:ind w:left="1080" w:right="1127"/>
      </w:pPr>
      <w:r>
        <w:t xml:space="preserve">Dealer permits are issued annually or more frequently if changes are requested by the applicant. There are two types of applications, initial and renewal. Section 1 of the Dealer permit application requests information on the dealer including vessel permit number, company name, owner name, company street and mailing address, and telephone and FAX number where applicable. </w:t>
      </w:r>
      <w:r>
        <w:rPr>
          <w:spacing w:val="-3"/>
        </w:rPr>
        <w:t xml:space="preserve">In </w:t>
      </w:r>
      <w:r>
        <w:t>section 2, the applicant selects the fisheries for which he/she wants dealer permits. Section 3 is the signature block section where the applicant attests to the truth and accuracy of the information provided. Dealer information can be used by enforcement officers to check for regulatory</w:t>
      </w:r>
      <w:r>
        <w:rPr>
          <w:spacing w:val="-10"/>
        </w:rPr>
        <w:t xml:space="preserve"> </w:t>
      </w:r>
      <w:r>
        <w:t>infractions</w:t>
      </w:r>
      <w:r>
        <w:rPr>
          <w:spacing w:val="-2"/>
        </w:rPr>
        <w:t xml:space="preserve"> </w:t>
      </w:r>
      <w:r>
        <w:t>in</w:t>
      </w:r>
      <w:r>
        <w:rPr>
          <w:spacing w:val="-2"/>
        </w:rPr>
        <w:t xml:space="preserve"> </w:t>
      </w:r>
      <w:r>
        <w:t>all</w:t>
      </w:r>
      <w:r>
        <w:rPr>
          <w:spacing w:val="-2"/>
        </w:rPr>
        <w:t xml:space="preserve"> </w:t>
      </w:r>
      <w:r>
        <w:t>of</w:t>
      </w:r>
      <w:r>
        <w:rPr>
          <w:spacing w:val="-3"/>
        </w:rPr>
        <w:t xml:space="preserve"> </w:t>
      </w:r>
      <w:r>
        <w:t>the</w:t>
      </w:r>
      <w:r>
        <w:rPr>
          <w:spacing w:val="-3"/>
        </w:rPr>
        <w:t xml:space="preserve"> </w:t>
      </w:r>
      <w:r>
        <w:t>fisheries,</w:t>
      </w:r>
      <w:r>
        <w:rPr>
          <w:spacing w:val="-2"/>
        </w:rPr>
        <w:t xml:space="preserve"> </w:t>
      </w:r>
      <w:r>
        <w:t>and</w:t>
      </w:r>
      <w:r>
        <w:rPr>
          <w:spacing w:val="-2"/>
        </w:rPr>
        <w:t xml:space="preserve"> </w:t>
      </w:r>
      <w:r>
        <w:t>by</w:t>
      </w:r>
      <w:r>
        <w:rPr>
          <w:spacing w:val="-10"/>
        </w:rPr>
        <w:t xml:space="preserve"> </w:t>
      </w:r>
      <w:r>
        <w:t>NMFS</w:t>
      </w:r>
      <w:r>
        <w:rPr>
          <w:spacing w:val="-2"/>
        </w:rPr>
        <w:t xml:space="preserve"> </w:t>
      </w:r>
      <w:r>
        <w:t>scientists</w:t>
      </w:r>
      <w:r>
        <w:rPr>
          <w:spacing w:val="-2"/>
        </w:rPr>
        <w:t xml:space="preserve"> </w:t>
      </w:r>
      <w:r>
        <w:t>and</w:t>
      </w:r>
      <w:r>
        <w:rPr>
          <w:spacing w:val="-2"/>
        </w:rPr>
        <w:t xml:space="preserve"> </w:t>
      </w:r>
      <w:r>
        <w:t>economists</w:t>
      </w:r>
      <w:r>
        <w:rPr>
          <w:spacing w:val="-2"/>
        </w:rPr>
        <w:t xml:space="preserve"> </w:t>
      </w:r>
      <w:r>
        <w:t>as</w:t>
      </w:r>
      <w:r>
        <w:rPr>
          <w:spacing w:val="-2"/>
        </w:rPr>
        <w:t xml:space="preserve"> </w:t>
      </w:r>
      <w:r>
        <w:t>a</w:t>
      </w:r>
      <w:r>
        <w:rPr>
          <w:spacing w:val="-3"/>
        </w:rPr>
        <w:t xml:space="preserve"> </w:t>
      </w:r>
      <w:r>
        <w:t>basis</w:t>
      </w:r>
      <w:r>
        <w:rPr>
          <w:spacing w:val="-2"/>
        </w:rPr>
        <w:t xml:space="preserve"> </w:t>
      </w:r>
      <w:r>
        <w:t>for sampling. The dealer permit requirement ensures complete reporting from dealers for federally permitted fisheries. Reports furnished by permitted dealers are used to gather important information on the volume, value, and distribution of high value, overfished stocks at the point</w:t>
      </w:r>
      <w:r>
        <w:rPr>
          <w:spacing w:val="-22"/>
        </w:rPr>
        <w:t xml:space="preserve"> </w:t>
      </w:r>
      <w:r>
        <w:t>of first</w:t>
      </w:r>
      <w:r>
        <w:rPr>
          <w:spacing w:val="-1"/>
        </w:rPr>
        <w:t xml:space="preserve"> </w:t>
      </w:r>
      <w:r>
        <w:t>purchase.</w:t>
      </w:r>
    </w:p>
    <w:p w:rsidR="00DD1487" w:rsidRDefault="00DD1487" w:rsidP="00DD1487">
      <w:pPr>
        <w:pStyle w:val="BodyText"/>
        <w:spacing w:before="11"/>
        <w:rPr>
          <w:sz w:val="23"/>
        </w:rPr>
      </w:pPr>
    </w:p>
    <w:p w:rsidR="00DD1487" w:rsidRDefault="00DD1487" w:rsidP="00DD1487">
      <w:pPr>
        <w:pStyle w:val="Heading4"/>
      </w:pPr>
      <w:r>
        <w:t>Operator Application (Initial and Renewal):</w:t>
      </w:r>
    </w:p>
    <w:p w:rsidR="00DD1487" w:rsidRDefault="00DD1487" w:rsidP="00DD1487">
      <w:pPr>
        <w:pStyle w:val="BodyText"/>
        <w:spacing w:before="9"/>
        <w:rPr>
          <w:b/>
        </w:rPr>
      </w:pPr>
    </w:p>
    <w:p w:rsidR="00DD1487" w:rsidRDefault="00DD1487" w:rsidP="00DD1487">
      <w:pPr>
        <w:pStyle w:val="BodyText"/>
        <w:spacing w:line="247" w:lineRule="auto"/>
        <w:ind w:left="1079" w:right="1126"/>
      </w:pPr>
      <w:r>
        <w:t xml:space="preserve">Any operator of a vessel fishing for or possessing: Atlantic sea scallops, NE multispecies, spiny dogfish, monkfish, Atlantic herring, Atlantic surfclam,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 These permits are renewed every three years. The Operator Permit Application requires that the applicant provide the following information:  Name, address, city, state and zip code, telephone number, birth date, hair color, </w:t>
      </w:r>
      <w:r>
        <w:rPr>
          <w:spacing w:val="-3"/>
        </w:rPr>
        <w:t xml:space="preserve">eye </w:t>
      </w:r>
      <w:r>
        <w:t>color, height, and weight. The applicant must include one passport-sized photograph with their application to ensure positive identification and aid in enforcement</w:t>
      </w:r>
      <w:r>
        <w:rPr>
          <w:spacing w:val="-29"/>
        </w:rPr>
        <w:t xml:space="preserve"> </w:t>
      </w:r>
      <w:r>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Pr>
          <w:spacing w:val="-3"/>
        </w:rPr>
        <w:t xml:space="preserve">In </w:t>
      </w:r>
      <w:r>
        <w:t>addition, the issuance of permits to vessel operators serves as a compliance</w:t>
      </w:r>
      <w:r>
        <w:rPr>
          <w:spacing w:val="-4"/>
        </w:rPr>
        <w:t xml:space="preserve"> </w:t>
      </w:r>
      <w:r>
        <w:t>tool.</w:t>
      </w:r>
    </w:p>
    <w:p w:rsidR="00DD1487" w:rsidRDefault="00DD1487" w:rsidP="00DD1487">
      <w:pPr>
        <w:pStyle w:val="BodyText"/>
        <w:spacing w:before="8"/>
        <w:rPr>
          <w:sz w:val="23"/>
        </w:rPr>
      </w:pPr>
    </w:p>
    <w:p w:rsidR="00DD1487" w:rsidRDefault="00DD1487" w:rsidP="00DD1487">
      <w:pPr>
        <w:pStyle w:val="Heading4"/>
      </w:pPr>
      <w:r>
        <w:t>Vessel Replacement and Confirmation of Permit History (RPH):</w:t>
      </w:r>
    </w:p>
    <w:p w:rsidR="00DD1487" w:rsidRDefault="00DD1487" w:rsidP="00DD1487">
      <w:pPr>
        <w:pStyle w:val="BodyText"/>
        <w:spacing w:before="10"/>
        <w:rPr>
          <w:b/>
        </w:rPr>
      </w:pPr>
    </w:p>
    <w:p w:rsidR="00DD1487" w:rsidRDefault="00DD1487" w:rsidP="00DD1487">
      <w:pPr>
        <w:pStyle w:val="BodyText"/>
        <w:spacing w:line="247" w:lineRule="auto"/>
        <w:ind w:left="1080" w:right="1171"/>
      </w:pPr>
      <w:r>
        <w:rPr>
          <w:spacing w:val="-3"/>
        </w:rPr>
        <w:t xml:space="preserve">In </w:t>
      </w:r>
      <w:r>
        <w:t>order to replace a vessel holding limited access permits with another vessel or retain a</w:t>
      </w:r>
      <w:r>
        <w:rPr>
          <w:spacing w:val="-33"/>
        </w:rPr>
        <w:t xml:space="preserve"> </w:t>
      </w:r>
      <w:r>
        <w:t>vessel’s limited access permit history, a vessel owner or authorized representative must complete an</w:t>
      </w:r>
      <w:r>
        <w:rPr>
          <w:spacing w:val="-37"/>
        </w:rPr>
        <w:t xml:space="preserve"> </w:t>
      </w:r>
      <w:r>
        <w:t>RPH application. The purpose of this form is to formalize procedures necessary to insure that vessel owners replace vessels within the required parameters (10 percent for length overall and 20 percent for horsepower), with the exception of limited access Handgear A permitted vessels (§648.4(a)(E)). This form also formalizes the procedures by which vessel owners may retain their vessel’s limited access permit</w:t>
      </w:r>
      <w:r>
        <w:rPr>
          <w:spacing w:val="-3"/>
        </w:rPr>
        <w:t xml:space="preserve"> </w:t>
      </w:r>
      <w:r>
        <w:t>history.</w:t>
      </w:r>
    </w:p>
    <w:p w:rsidR="00DD1487" w:rsidRDefault="00DD1487" w:rsidP="00DD1487">
      <w:pPr>
        <w:pStyle w:val="BodyText"/>
        <w:spacing w:before="11"/>
        <w:rPr>
          <w:sz w:val="23"/>
        </w:rPr>
      </w:pPr>
    </w:p>
    <w:p w:rsidR="00DD1487" w:rsidRDefault="00DD1487" w:rsidP="00ED163B">
      <w:pPr>
        <w:pStyle w:val="BodyText"/>
        <w:spacing w:line="247" w:lineRule="auto"/>
        <w:ind w:left="1080" w:right="1190"/>
      </w:pPr>
      <w:r>
        <w:t>Applicants are asked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w:t>
      </w:r>
      <w:r w:rsidR="00ED163B">
        <w:t xml:space="preserve"> </w:t>
      </w:r>
      <w:r>
        <w:t>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must be submitted.</w:t>
      </w:r>
    </w:p>
    <w:p w:rsidR="00DD1487" w:rsidRDefault="00DD1487" w:rsidP="00DD1487">
      <w:pPr>
        <w:pStyle w:val="BodyText"/>
        <w:spacing w:before="3"/>
      </w:pPr>
    </w:p>
    <w:p w:rsidR="00DD1487" w:rsidRDefault="00DD1487" w:rsidP="00DD1487">
      <w:pPr>
        <w:pStyle w:val="BodyText"/>
        <w:spacing w:line="247" w:lineRule="auto"/>
        <w:ind w:left="1080" w:right="1130"/>
      </w:pPr>
      <w:r>
        <w:t>Section A is to be completed by applicants wishing to replace their old vessel. This section requests information pertaining to the name of the new vessel, permit number (if applicable), USCG or state registration number, and the type of limited access permits being transferred. Applicants must submit proof of size and horsepower for both old and new vessels to ensure the replacement is within the required parameters. The original vessel is that which first received the limited access permit for a particular fishery. The baseline is established according to the year when that fishery’s limited access permits were first issued.</w:t>
      </w:r>
    </w:p>
    <w:p w:rsidR="00DD1487" w:rsidRDefault="00DD1487" w:rsidP="00DD1487">
      <w:pPr>
        <w:pStyle w:val="BodyText"/>
      </w:pPr>
    </w:p>
    <w:p w:rsidR="00DD1487" w:rsidRDefault="00DD1487" w:rsidP="00DD1487">
      <w:pPr>
        <w:pStyle w:val="BodyText"/>
        <w:spacing w:line="247" w:lineRule="auto"/>
        <w:ind w:left="1079" w:right="1141"/>
      </w:pPr>
      <w:r>
        <w:t>Section B is completed by applicants wishing to retain their vessel’s limited access permit history. In the event that the vessel was sold, the applicant must submit a bill of sale signed by both the buyer and seller stating that the fishing history was retained by the seller. In the instance the vessel sank or was destroyed, the applicant must submit proof of this with a USCG marine casualty report, other proof of casualty, or insurance document. Once the application and supporting documents are received by NMFS, a Confirmation of Permit History certificate will be processed and sent to the applicant.</w:t>
      </w:r>
    </w:p>
    <w:p w:rsidR="00DD1487" w:rsidRDefault="00DD1487" w:rsidP="00DD1487">
      <w:pPr>
        <w:pStyle w:val="BodyText"/>
      </w:pPr>
    </w:p>
    <w:p w:rsidR="00DD1487" w:rsidRDefault="00DD1487" w:rsidP="00DD1487">
      <w:pPr>
        <w:pStyle w:val="BodyText"/>
        <w:spacing w:line="247" w:lineRule="auto"/>
        <w:ind w:left="1079" w:right="1190"/>
      </w:pPr>
      <w:r>
        <w:t>Section D lists the acceptable forms and sources of verification for vessel specifications, vessel ownership, vessel history retention, and vessel sinkage or destruction. This information is necessary so that the regulations can be administered as they were written and to further the conservation goals and objectives of these fisheries (§648.4(a)(1)(i)(F)).</w:t>
      </w:r>
    </w:p>
    <w:p w:rsidR="00DD1487" w:rsidRDefault="00DD1487" w:rsidP="00DD1487">
      <w:pPr>
        <w:pStyle w:val="BodyText"/>
        <w:spacing w:before="3"/>
      </w:pPr>
    </w:p>
    <w:p w:rsidR="00DD1487" w:rsidRDefault="00DD1487" w:rsidP="00DD1487">
      <w:pPr>
        <w:pStyle w:val="BodyText"/>
        <w:spacing w:line="247" w:lineRule="auto"/>
        <w:ind w:left="1079" w:right="1190"/>
      </w:pPr>
      <w:r>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(§648.4(a)(E)). This prevents “stacking” of permits.</w:t>
      </w:r>
    </w:p>
    <w:p w:rsidR="00DD1487" w:rsidRDefault="00DD1487" w:rsidP="00DD1487">
      <w:pPr>
        <w:pStyle w:val="BodyText"/>
        <w:spacing w:before="6"/>
      </w:pPr>
    </w:p>
    <w:p w:rsidR="00DD1487" w:rsidRDefault="00DD1487" w:rsidP="00DD1487">
      <w:pPr>
        <w:pStyle w:val="Heading4"/>
        <w:spacing w:before="1"/>
        <w:ind w:left="1079"/>
      </w:pPr>
      <w:r>
        <w:t>VMS Requirements:</w:t>
      </w:r>
    </w:p>
    <w:p w:rsidR="00DD1487" w:rsidRDefault="00DD1487" w:rsidP="00DD1487">
      <w:pPr>
        <w:pStyle w:val="BodyText"/>
        <w:spacing w:before="9"/>
        <w:rPr>
          <w:b/>
        </w:rPr>
      </w:pPr>
    </w:p>
    <w:p w:rsidR="00DD1487" w:rsidRDefault="00DD1487" w:rsidP="00DD1487">
      <w:pPr>
        <w:pStyle w:val="BodyText"/>
        <w:spacing w:line="247" w:lineRule="auto"/>
        <w:ind w:left="1079" w:right="1190"/>
      </w:pPr>
      <w:r>
        <w:t>The data collected through the VMS are used in many analyses by NMFS, the Councils, states, Departments of State and Commerce, OMB, Corps of Engineers, Congressional staffs, academics, researchers, the fishing industry and the public. The VMS declarations are used by vessel owners and agency representatives to monitor and enforce area based management measures and to track fishing effort relative to catch.</w:t>
      </w:r>
    </w:p>
    <w:p w:rsidR="00DD1487" w:rsidRDefault="00DD1487" w:rsidP="00DD1487">
      <w:pPr>
        <w:pStyle w:val="BodyText"/>
        <w:spacing w:before="2"/>
      </w:pPr>
    </w:p>
    <w:p w:rsidR="00DD1487" w:rsidRDefault="00DD1487" w:rsidP="00CC33F8">
      <w:pPr>
        <w:pStyle w:val="BodyText"/>
        <w:spacing w:line="247" w:lineRule="auto"/>
        <w:ind w:left="1080" w:right="1382"/>
      </w:pPr>
      <w:r>
        <w:t>Vessels required to have an operational VMS unit on board must complete a form supplied by NMFS verifying that a VMS unit has been installed on the vessel and is operational. The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w:t>
      </w:r>
      <w:r w:rsidR="00CC33F8">
        <w:t xml:space="preserve"> </w:t>
      </w:r>
      <w:r>
        <w:t>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OLE to confirm connectivity of new and replacement VMS units.</w:t>
      </w:r>
    </w:p>
    <w:p w:rsidR="00DD1487" w:rsidRDefault="00DD1487" w:rsidP="00DD1487">
      <w:pPr>
        <w:pStyle w:val="BodyText"/>
        <w:spacing w:before="6"/>
      </w:pPr>
    </w:p>
    <w:p w:rsidR="00DD1487" w:rsidRDefault="00DD1487" w:rsidP="00DD1487">
      <w:pPr>
        <w:pStyle w:val="Heading4"/>
      </w:pPr>
      <w:r>
        <w:t>VMS Reporting:</w:t>
      </w:r>
    </w:p>
    <w:p w:rsidR="00DD1487" w:rsidRDefault="00DD1487" w:rsidP="00DD1487">
      <w:pPr>
        <w:pStyle w:val="BodyText"/>
        <w:spacing w:before="9"/>
        <w:rPr>
          <w:b/>
        </w:rPr>
      </w:pPr>
    </w:p>
    <w:p w:rsidR="00DD1487" w:rsidRDefault="00DD1487" w:rsidP="00DD1487">
      <w:pPr>
        <w:pStyle w:val="BodyText"/>
        <w:spacing w:before="1"/>
        <w:ind w:left="1080"/>
      </w:pPr>
      <w:r>
        <w:rPr>
          <w:u w:val="single"/>
        </w:rPr>
        <w:t>Activity declaration</w:t>
      </w:r>
      <w:r>
        <w:t>:</w:t>
      </w:r>
    </w:p>
    <w:p w:rsidR="00DD1487" w:rsidRDefault="00DD1487" w:rsidP="00DD1487">
      <w:pPr>
        <w:pStyle w:val="BodyText"/>
        <w:spacing w:before="5"/>
        <w:rPr>
          <w:sz w:val="17"/>
        </w:rPr>
      </w:pPr>
    </w:p>
    <w:p w:rsidR="00DD1487" w:rsidRDefault="00DD1487" w:rsidP="00DD1487">
      <w:pPr>
        <w:pStyle w:val="BodyText"/>
        <w:spacing w:before="90" w:line="247" w:lineRule="auto"/>
        <w:ind w:left="1800" w:right="1130"/>
      </w:pPr>
      <w:r>
        <w:t xml:space="preserve">The owner or operator of a vessel issued a permit type with a VMS requirement must use their VMS unit to declare into the fishery </w:t>
      </w:r>
      <w:r w:rsidR="00245195">
        <w:t xml:space="preserve">for the species they will target prior to leaving port on each trip for the </w:t>
      </w:r>
      <w:r>
        <w:t xml:space="preserve">following fishing trips: limited access scallop, general category scallop, multispecies sector or DAS, monkfish DAS, herring, surfclam, ocean quahog, </w:t>
      </w:r>
      <w:r w:rsidR="007467AE">
        <w:t xml:space="preserve">Maine mahogany quahog, longfin/ </w:t>
      </w:r>
      <w:r w:rsidR="007467AE">
        <w:rPr>
          <w:i/>
        </w:rPr>
        <w:t xml:space="preserve">Illex </w:t>
      </w:r>
      <w:r w:rsidR="00245195">
        <w:t xml:space="preserve">quid, and </w:t>
      </w:r>
      <w:r>
        <w:t>mackerel. This information collection also includes when vessels declare out of fishery</w:t>
      </w:r>
      <w:r w:rsidR="00245195">
        <w:t xml:space="preserve"> to target other species</w:t>
      </w:r>
      <w:r>
        <w:t xml:space="preserve"> using their VMS units.</w:t>
      </w:r>
      <w:r w:rsidR="00245195">
        <w:t xml:space="preserve"> Vessel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rsidR="00DD1487" w:rsidRDefault="00DD1487" w:rsidP="00DD1487">
      <w:pPr>
        <w:pStyle w:val="BodyText"/>
      </w:pPr>
    </w:p>
    <w:p w:rsidR="00DD1487" w:rsidRDefault="00DD1487" w:rsidP="00DD1487">
      <w:pPr>
        <w:pStyle w:val="BodyText"/>
        <w:ind w:left="1080"/>
      </w:pPr>
      <w:r>
        <w:rPr>
          <w:u w:val="single"/>
        </w:rPr>
        <w:t>Atlantic herring vessels</w:t>
      </w:r>
      <w:r>
        <w:t>:</w:t>
      </w:r>
    </w:p>
    <w:p w:rsidR="00DD1487" w:rsidRDefault="00DD1487" w:rsidP="00DD1487">
      <w:pPr>
        <w:pStyle w:val="BodyText"/>
        <w:spacing w:before="5"/>
        <w:rPr>
          <w:sz w:val="17"/>
        </w:rPr>
      </w:pPr>
    </w:p>
    <w:p w:rsidR="00DD1487" w:rsidRDefault="00DD1487" w:rsidP="00DD1487">
      <w:pPr>
        <w:pStyle w:val="BodyText"/>
        <w:spacing w:before="90" w:line="247" w:lineRule="auto"/>
        <w:ind w:left="1799" w:right="1164"/>
      </w:pPr>
      <w:r>
        <w:t xml:space="preserve">The owner or operator of a </w:t>
      </w:r>
      <w:r w:rsidR="007B7EEA">
        <w:t xml:space="preserve">VMS-equipped </w:t>
      </w:r>
      <w:r>
        <w:t xml:space="preserve">vessel </w:t>
      </w:r>
      <w:r w:rsidR="007B7EEA">
        <w:t xml:space="preserve">who declares a </w:t>
      </w:r>
      <w:r>
        <w:t xml:space="preserve">herring </w:t>
      </w:r>
      <w:r w:rsidR="007B7EEA">
        <w:t>trip must report catch</w:t>
      </w:r>
      <w:r>
        <w:t xml:space="preserve"> (retained and discarded) of herring daily via VMS, unless exempted by the Regional Administrator. The report includes at least the following information, and any other information required by the Regional Administrator: Fishing Vessel Trip Report </w:t>
      </w:r>
      <w:r w:rsidR="007B7EEA">
        <w:t xml:space="preserve">(FVTR) </w:t>
      </w:r>
      <w:r>
        <w:t xml:space="preserve">serial number; </w:t>
      </w:r>
      <w:r w:rsidR="007B7EEA">
        <w:t xml:space="preserve">operator </w:t>
      </w:r>
      <w:r>
        <w:t xml:space="preserve">permit number; month, day, and year herring was caught; pounds retained </w:t>
      </w:r>
      <w:r w:rsidR="007B7EEA">
        <w:t xml:space="preserve">and discarded </w:t>
      </w:r>
      <w:r>
        <w:t>for each herring management area</w:t>
      </w:r>
      <w:r w:rsidR="007B7EEA">
        <w:t>, and whether a slippage event occurred while a NMFS observer was onboard and the reason for the slippage.</w:t>
      </w:r>
      <w:r>
        <w:t xml:space="preserve"> The owner or operator of any vessel issues a limited access herring permit that fishes any part of a tow with midwater trawl gear (including midwater pair-trawl gear) in Management Areas 1A, 1B, and/or 3 must also report the estimated total amount of all species retained (in pounds, landed weight) from each</w:t>
      </w:r>
      <w:r w:rsidR="007B7EEA">
        <w:t xml:space="preserve"> NMFS statistical area.</w:t>
      </w:r>
      <w:r>
        <w:t xml:space="preserve"> VMS catch reports must be submitted in 24-hr intervals for each day and must be submitted by 0900 hr of the following day. Daily Reports are required even</w:t>
      </w:r>
      <w:r w:rsidR="008023B9">
        <w:t xml:space="preserve"> if herring caught that day has </w:t>
      </w:r>
      <w:r>
        <w:t>not yet been landed.</w:t>
      </w:r>
    </w:p>
    <w:p w:rsidR="00DD1487" w:rsidRDefault="00DD1487" w:rsidP="00DD1487">
      <w:pPr>
        <w:pStyle w:val="BodyText"/>
        <w:spacing w:before="3"/>
        <w:rPr>
          <w:sz w:val="23"/>
        </w:rPr>
      </w:pPr>
    </w:p>
    <w:p w:rsidR="00DD1487" w:rsidRDefault="00DD1487" w:rsidP="00DD1487">
      <w:pPr>
        <w:pStyle w:val="BodyText"/>
        <w:spacing w:line="247" w:lineRule="auto"/>
        <w:ind w:left="1799" w:right="1190"/>
      </w:pPr>
      <w:r>
        <w:t>All vessels on a declared herring trip are</w:t>
      </w:r>
      <w:r w:rsidR="007B7EEA">
        <w:t xml:space="preserve"> also</w:t>
      </w:r>
      <w:r>
        <w:t xml:space="preserve"> required to notify NMFS Law Enforcement via VMS of the time and place of offloading</w:t>
      </w:r>
      <w:r w:rsidR="007B7EEA">
        <w:t>, operator permit number and FVTR number</w:t>
      </w:r>
      <w:r>
        <w:t xml:space="preserve"> at least six hours prior </w:t>
      </w:r>
      <w:r w:rsidR="007B7EEA">
        <w:t xml:space="preserve">to their arrival </w:t>
      </w:r>
      <w:r>
        <w:t>to port (or</w:t>
      </w:r>
      <w:r w:rsidR="007B7EEA">
        <w:t xml:space="preserve"> if the fishing ends less than six hours prior to arrival, as soon as the vessel stops fishing</w:t>
      </w:r>
      <w:r>
        <w:t>.</w:t>
      </w:r>
      <w:r w:rsidR="007B7EEA">
        <w:t>)</w:t>
      </w:r>
    </w:p>
    <w:p w:rsidR="00DD1487" w:rsidRDefault="00DD1487" w:rsidP="00DD1487">
      <w:pPr>
        <w:pStyle w:val="BodyText"/>
        <w:spacing w:before="3"/>
      </w:pPr>
    </w:p>
    <w:p w:rsidR="007B7EEA" w:rsidRDefault="007467AE" w:rsidP="007B7EEA">
      <w:pPr>
        <w:pStyle w:val="BodyText"/>
        <w:ind w:left="1079"/>
      </w:pPr>
      <w:r>
        <w:rPr>
          <w:u w:val="single"/>
        </w:rPr>
        <w:t xml:space="preserve">Atlantic mackerel </w:t>
      </w:r>
      <w:r w:rsidR="007B7EEA">
        <w:rPr>
          <w:u w:val="single"/>
        </w:rPr>
        <w:t xml:space="preserve">and Squid </w:t>
      </w:r>
      <w:r w:rsidR="00DD1487">
        <w:rPr>
          <w:u w:val="single"/>
        </w:rPr>
        <w:t>limited access vessels</w:t>
      </w:r>
      <w:r w:rsidR="00DD1487">
        <w:t>:</w:t>
      </w:r>
    </w:p>
    <w:p w:rsidR="00CF0B81" w:rsidRDefault="00DD1487" w:rsidP="00A715BB">
      <w:pPr>
        <w:pStyle w:val="BodyText"/>
        <w:ind w:left="1800" w:right="1195"/>
      </w:pPr>
      <w:r>
        <w:t xml:space="preserve">The owner or operator of a </w:t>
      </w:r>
      <w:r w:rsidR="007B7EEA">
        <w:t xml:space="preserve">VMS-equipped </w:t>
      </w:r>
      <w:r>
        <w:t>vessel</w:t>
      </w:r>
      <w:r w:rsidR="007B7EEA">
        <w:t xml:space="preserve"> who declares a mac</w:t>
      </w:r>
      <w:r w:rsidR="00A715BB">
        <w:t xml:space="preserve">kerel or squid trip must report </w:t>
      </w:r>
      <w:r w:rsidR="007B7EEA">
        <w:t xml:space="preserve">catch, retained of mackerel, Longfin and </w:t>
      </w:r>
      <w:r w:rsidR="007B7EEA">
        <w:rPr>
          <w:i/>
        </w:rPr>
        <w:t xml:space="preserve">Illex </w:t>
      </w:r>
      <w:r w:rsidR="007B7EEA">
        <w:t>squid v</w:t>
      </w:r>
      <w:r w:rsidR="00607FB8">
        <w:t xml:space="preserve">ia VMS daily, unless exempted </w:t>
      </w:r>
      <w:r w:rsidR="007B7EEA">
        <w:t>by the Regional Administr</w:t>
      </w:r>
      <w:r w:rsidR="00CF0B81">
        <w:t>ator.</w:t>
      </w:r>
    </w:p>
    <w:p w:rsidR="00CF0B81" w:rsidRDefault="00CF0B81" w:rsidP="00CF0B81">
      <w:pPr>
        <w:pStyle w:val="BodyText"/>
        <w:ind w:left="1800" w:right="1195"/>
      </w:pPr>
    </w:p>
    <w:p w:rsidR="00CF0B81" w:rsidRDefault="00CF0B81" w:rsidP="00CF0B81">
      <w:pPr>
        <w:pStyle w:val="BodyText"/>
        <w:ind w:left="1800" w:right="1195"/>
      </w:pPr>
      <w:r>
        <w:t xml:space="preserve">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including makerel/squid, and whether a slippage event occurred while a NMFS observer was onboard and the reason for the slippage. Daily Atlantic mackerel, longfin and </w:t>
      </w:r>
      <w:r>
        <w:rPr>
          <w:i/>
        </w:rPr>
        <w:t>Illex</w:t>
      </w:r>
      <w:r>
        <w:t xml:space="preserve"> squid VMS catch reports must be submitted in 24-hr intervals for each day and must be submitted by 0900 hr of the following day. Reports are required even if mackerel, longfin or </w:t>
      </w:r>
      <w:r>
        <w:rPr>
          <w:i/>
        </w:rPr>
        <w:t>Illex</w:t>
      </w:r>
      <w:r>
        <w:t xml:space="preserve"> squid caught that day has not yet been landed.</w:t>
      </w:r>
    </w:p>
    <w:p w:rsidR="00CF0B81" w:rsidRDefault="00CF0B81" w:rsidP="00CF0B81">
      <w:pPr>
        <w:pStyle w:val="BodyText"/>
        <w:ind w:left="1800" w:right="1195"/>
      </w:pPr>
      <w:r>
        <w:t>Limited access mackerel vessels on trips that land more than 20,000 lb are also required to notify NMFS Law Enforcement via VMS of the time and place of offloading, operator permit number and the FVTR number, at least six hours prior to arrival to port (or if fishing ends less than six hours prior to arrival, upon leaving the fishing grounds.)</w:t>
      </w:r>
    </w:p>
    <w:p w:rsidR="00CF0B81" w:rsidRDefault="00CF0B81" w:rsidP="007B7EEA">
      <w:pPr>
        <w:pStyle w:val="BodyText"/>
        <w:ind w:left="1079"/>
      </w:pPr>
    </w:p>
    <w:p w:rsidR="00BD3C25" w:rsidRDefault="00BD3C25" w:rsidP="007B7EEA">
      <w:pPr>
        <w:pStyle w:val="BodyText"/>
        <w:ind w:left="1079"/>
      </w:pPr>
    </w:p>
    <w:p w:rsidR="00BD3C25" w:rsidRDefault="00BD3C25" w:rsidP="00BD3C25">
      <w:pPr>
        <w:pStyle w:val="BodyText"/>
        <w:ind w:left="1080"/>
      </w:pPr>
      <w:r>
        <w:rPr>
          <w:u w:val="single"/>
        </w:rPr>
        <w:t>NE multispecies limited access vessels</w:t>
      </w:r>
      <w:r>
        <w:t>:</w:t>
      </w:r>
    </w:p>
    <w:p w:rsidR="00BD3C25" w:rsidRDefault="00BD3C25" w:rsidP="00BD3C25">
      <w:pPr>
        <w:pStyle w:val="BodyText"/>
        <w:spacing w:before="5"/>
        <w:rPr>
          <w:sz w:val="17"/>
        </w:rPr>
      </w:pPr>
    </w:p>
    <w:p w:rsidR="00BD3C25" w:rsidRDefault="00BD3C25" w:rsidP="00BD3C25">
      <w:pPr>
        <w:pStyle w:val="BodyText"/>
        <w:spacing w:before="90" w:line="247" w:lineRule="auto"/>
        <w:ind w:left="1799" w:right="1162"/>
      </w:pPr>
      <w:r>
        <w:t xml:space="preserve">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w:t>
      </w:r>
      <w:r>
        <w:rPr>
          <w:spacing w:val="-3"/>
        </w:rPr>
        <w:t xml:space="preserve">day, </w:t>
      </w:r>
      <w:r>
        <w:t xml:space="preserve">and </w:t>
      </w:r>
      <w:r>
        <w:rPr>
          <w:spacing w:val="-3"/>
        </w:rPr>
        <w:t xml:space="preserve">year </w:t>
      </w:r>
      <w:r>
        <w:t>fish was caught; and pounds retained by NMFS statistical area. Daily</w:t>
      </w:r>
      <w:r>
        <w:rPr>
          <w:spacing w:val="-22"/>
        </w:rPr>
        <w:t xml:space="preserve"> </w:t>
      </w:r>
      <w:r>
        <w:t xml:space="preserve">reporting is required if the vessel is declared into the Gulf of Maine (GOM) broad stock area (BSA) and any other BSA, any part of the Eastern US/Canada Area, or notifies NMFS of the intent to fish on an authorized trip exemption, otherwise trip-level reporting is acceptable. </w:t>
      </w:r>
      <w:r>
        <w:rPr>
          <w:spacing w:val="-3"/>
        </w:rPr>
        <w:t xml:space="preserve">In </w:t>
      </w:r>
      <w:r>
        <w:t xml:space="preserve">addition to daily reporting, a catch report must be sent upon switching to smaller mesh when fishing under an exemption. Daily VMS catch reports must be submitted in 24-hr intervals for each day and must be submitted by 0900 hr of the following </w:t>
      </w:r>
      <w:r>
        <w:rPr>
          <w:spacing w:val="-3"/>
        </w:rPr>
        <w:t xml:space="preserve">day. </w:t>
      </w:r>
      <w:r>
        <w:t xml:space="preserve">Daily reports are required regardless of the area actually fished, even if no fish are caught, and even if fish caught that day have not </w:t>
      </w:r>
      <w:r>
        <w:rPr>
          <w:spacing w:val="-3"/>
        </w:rPr>
        <w:t xml:space="preserve">yet </w:t>
      </w:r>
      <w:r>
        <w:t>been</w:t>
      </w:r>
      <w:r>
        <w:rPr>
          <w:spacing w:val="-10"/>
        </w:rPr>
        <w:t xml:space="preserve"> </w:t>
      </w:r>
      <w:r>
        <w:t>landed.</w:t>
      </w:r>
    </w:p>
    <w:p w:rsidR="00BD3C25" w:rsidRDefault="00BD3C25" w:rsidP="00BD3C25">
      <w:pPr>
        <w:pStyle w:val="BodyText"/>
        <w:spacing w:before="3"/>
        <w:rPr>
          <w:sz w:val="23"/>
        </w:rPr>
      </w:pPr>
    </w:p>
    <w:p w:rsidR="00BD3C25" w:rsidRDefault="00BD3C25" w:rsidP="00BD3C25">
      <w:pPr>
        <w:pStyle w:val="BodyText"/>
        <w:spacing w:line="247" w:lineRule="auto"/>
        <w:ind w:left="1799" w:right="1130"/>
      </w:pPr>
      <w:r>
        <w:t>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hrs of the offload port). All vessels (sector and common pool) on a groundfish-declared trip must send a multi-species trip end hail through their VMS unit at least 6 hours before arrival to port (or if fishing ends less than six hours before arrival, after the last tow or hauling of gear).</w:t>
      </w:r>
      <w:r w:rsidRPr="0076349D">
        <w:t xml:space="preserve"> </w:t>
      </w:r>
      <w:r>
        <w:t>The trip end hail must include: FVTR number, operator permit number, landing location and date/time, dealer offload location and date/time, total pounds of groundfish retained, and total amount of non-groundfish retained.</w:t>
      </w:r>
    </w:p>
    <w:p w:rsidR="00BD3C25" w:rsidRDefault="00BD3C25" w:rsidP="00D11194">
      <w:pPr>
        <w:pStyle w:val="BodyText"/>
      </w:pPr>
    </w:p>
    <w:p w:rsidR="00D11194" w:rsidRDefault="00D11194" w:rsidP="00D11194">
      <w:pPr>
        <w:pStyle w:val="BodyText"/>
        <w:ind w:left="1079"/>
      </w:pPr>
      <w:r>
        <w:rPr>
          <w:u w:val="single"/>
        </w:rPr>
        <w:t>Monkfish</w:t>
      </w:r>
      <w:r>
        <w:t>:</w:t>
      </w:r>
    </w:p>
    <w:p w:rsidR="00D11194" w:rsidRDefault="00D11194" w:rsidP="00D11194">
      <w:pPr>
        <w:pStyle w:val="BodyText"/>
        <w:spacing w:before="5"/>
        <w:rPr>
          <w:sz w:val="17"/>
        </w:rPr>
      </w:pPr>
    </w:p>
    <w:p w:rsidR="00D11194" w:rsidRDefault="00D11194" w:rsidP="00D11194">
      <w:pPr>
        <w:pStyle w:val="BodyText"/>
        <w:spacing w:before="90" w:line="247" w:lineRule="auto"/>
        <w:ind w:left="1800" w:right="1190"/>
      </w:pPr>
      <w:r>
        <w:t>Those VMS-equipped vessels on monkfish-declared trips that exceed their DAS charge by one extra DAS trip limit as authorized by regulation must submit a monkfish trip limit overage DAS adjustment report through their VMS before crossing the VMS demarcation line on return to port. The report must include: FVTR number, operator permit number, and landing date/time.</w:t>
      </w:r>
    </w:p>
    <w:p w:rsidR="00D11194" w:rsidRDefault="00D11194" w:rsidP="00CC33F8">
      <w:pPr>
        <w:pStyle w:val="BodyText"/>
        <w:spacing w:before="240"/>
        <w:ind w:left="1080"/>
      </w:pPr>
      <w:r>
        <w:rPr>
          <w:u w:val="single"/>
        </w:rPr>
        <w:t>Sea Scallop</w:t>
      </w:r>
      <w:r>
        <w:t>:</w:t>
      </w:r>
    </w:p>
    <w:p w:rsidR="00D11194" w:rsidRDefault="00D11194" w:rsidP="00D11194">
      <w:pPr>
        <w:pStyle w:val="BodyText"/>
        <w:spacing w:before="5"/>
        <w:rPr>
          <w:sz w:val="17"/>
        </w:rPr>
      </w:pPr>
    </w:p>
    <w:p w:rsidR="00D11194" w:rsidRDefault="00D11194" w:rsidP="00D11194">
      <w:pPr>
        <w:pStyle w:val="BodyText"/>
        <w:spacing w:before="61" w:line="247" w:lineRule="auto"/>
        <w:ind w:left="1800" w:right="1055"/>
      </w:pPr>
      <w:r>
        <w:t xml:space="preserve">All VMS-equipped vessels on scallop-declared trips, except those vessels on single-day trips, must submit a scallop daily catch report by 0900 daily. The report must include: FVTR number, operator permit number, date that fish were caught, scallop meats retained in pounds, and the total pounds of all other fish retained. 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onboard. The prelanding report must include: FVTR number, operator permit number, whether the report is a corrected report for a previously-submitted report and the date of the previous report, and whether scallops will be retained/landed. If scallops will be retained/landed, additionally the report must include: whether any scallops were caught in the Northern Gulf of Maine Management Area, weight of meats and bushels in-shell in pounds, total weight of all other species retained in pounds, and landing location and date/time. </w:t>
      </w:r>
    </w:p>
    <w:p w:rsidR="00D11194" w:rsidRDefault="00D11194" w:rsidP="00D11194">
      <w:pPr>
        <w:pStyle w:val="BodyText"/>
        <w:spacing w:before="3"/>
      </w:pPr>
    </w:p>
    <w:p w:rsidR="00D11194" w:rsidRDefault="00D11194" w:rsidP="00D11194">
      <w:pPr>
        <w:pStyle w:val="BodyText"/>
        <w:ind w:left="1080"/>
      </w:pPr>
      <w:r>
        <w:rPr>
          <w:u w:val="single"/>
        </w:rPr>
        <w:t>RSA and EFP trips</w:t>
      </w:r>
      <w:r>
        <w:t>:</w:t>
      </w:r>
    </w:p>
    <w:p w:rsidR="00D11194" w:rsidRDefault="00D11194" w:rsidP="00D11194">
      <w:pPr>
        <w:pStyle w:val="BodyText"/>
        <w:spacing w:before="5"/>
        <w:rPr>
          <w:sz w:val="17"/>
        </w:rPr>
      </w:pPr>
    </w:p>
    <w:p w:rsidR="00D11194" w:rsidRDefault="00D11194" w:rsidP="00D11194">
      <w:pPr>
        <w:pStyle w:val="BodyText"/>
        <w:spacing w:before="90" w:line="247" w:lineRule="auto"/>
        <w:ind w:left="1800" w:right="1190"/>
      </w:pPr>
      <w:r>
        <w:t>VMS-equipped vessels on declared research set-aside (RSA) or exempted fishing permit (EFP) trips must sent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The trip end hail must be submitted six hours before arrival (or if fishing ends less than six hours before arrival, upon leaving the fishing grounds)  and include: FVTR number, operator permit number,</w:t>
      </w:r>
      <w:r w:rsidRPr="00AE69F3">
        <w:t xml:space="preserve"> </w:t>
      </w:r>
      <w:r>
        <w:t xml:space="preserve">NMFS-assigned RSA or EFP project code, NMFS landing port code, landing state, estimated arrival and offload date/time, RSA/EFP product retained and discarded in pounds, and whether the vessel will land both commercial and RSA allocation.   </w:t>
      </w:r>
    </w:p>
    <w:p w:rsidR="00DD1487" w:rsidRDefault="00DD1487" w:rsidP="00DD1487">
      <w:pPr>
        <w:pStyle w:val="BodyText"/>
        <w:spacing w:before="10"/>
      </w:pPr>
    </w:p>
    <w:p w:rsidR="00DD1487" w:rsidRDefault="00DD1487" w:rsidP="00DD1487">
      <w:pPr>
        <w:pStyle w:val="Heading4"/>
      </w:pPr>
      <w:r>
        <w:t>DAS Credits</w:t>
      </w:r>
    </w:p>
    <w:p w:rsidR="00DD1487" w:rsidRDefault="00DD1487" w:rsidP="00DD1487">
      <w:pPr>
        <w:pStyle w:val="BodyText"/>
        <w:spacing w:before="10"/>
        <w:rPr>
          <w:b/>
        </w:rPr>
      </w:pPr>
    </w:p>
    <w:p w:rsidR="00DD1487" w:rsidRDefault="00DD1487" w:rsidP="00DD1487">
      <w:pPr>
        <w:pStyle w:val="BodyText"/>
        <w:spacing w:line="247" w:lineRule="auto"/>
        <w:ind w:left="1080" w:right="1190"/>
      </w:pPr>
      <w:r>
        <w:t>There is one DAS credit request form with three options that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rsidR="00DD1487" w:rsidRDefault="00DD1487" w:rsidP="00DD1487">
      <w:pPr>
        <w:pStyle w:val="BodyText"/>
        <w:spacing w:before="11"/>
        <w:rPr>
          <w:sz w:val="23"/>
        </w:rPr>
      </w:pPr>
    </w:p>
    <w:p w:rsidR="00DD1487" w:rsidRDefault="00DD1487" w:rsidP="00DD1487">
      <w:pPr>
        <w:pStyle w:val="BodyText"/>
        <w:ind w:left="1080"/>
      </w:pPr>
      <w:r>
        <w:rPr>
          <w:u w:val="single"/>
        </w:rPr>
        <w:t>Good Samaritan DAS Credits</w:t>
      </w:r>
      <w:r>
        <w:t>:</w:t>
      </w:r>
    </w:p>
    <w:p w:rsidR="00DD1487" w:rsidRDefault="00DD1487" w:rsidP="00DD1487">
      <w:pPr>
        <w:pStyle w:val="BodyText"/>
        <w:spacing w:before="5"/>
        <w:rPr>
          <w:sz w:val="17"/>
        </w:rPr>
      </w:pPr>
    </w:p>
    <w:p w:rsidR="00DD1487" w:rsidRDefault="00DD1487" w:rsidP="00DD1487">
      <w:pPr>
        <w:pStyle w:val="BodyText"/>
        <w:spacing w:before="90" w:line="247" w:lineRule="auto"/>
        <w:ind w:left="1800" w:right="1136"/>
      </w:pPr>
      <w:r>
        <w:t xml:space="preserve">Limited access vessels fishing under DAS requirements that have assisted in USCG search and rescue operations or assisted in towing a disabled vessel may apply for Good Samaritan credits . This provision enables such vessels to not accrue DAS for the documented time of their assistance efforts. Vessel may request DAS credit for time assisting USCG search and rescue via the DAS credit request form. This option requires at least the following information: Date and time when the vessel began assisting in search and rescue activities, date and time when the vessel recommenced fishing, vessel information for the assisted vessel, and the location of the incident. Vessels </w:t>
      </w:r>
      <w:r>
        <w:rPr>
          <w:spacing w:val="-3"/>
        </w:rPr>
        <w:t xml:space="preserve">may, </w:t>
      </w:r>
      <w:r>
        <w:t xml:space="preserve">in theory, assist in search and rescue activities multiple times per </w:t>
      </w:r>
      <w:r>
        <w:rPr>
          <w:spacing w:val="-3"/>
        </w:rPr>
        <w:t xml:space="preserve">year </w:t>
      </w:r>
      <w:r>
        <w:t xml:space="preserve">and request DAS credit for such efforts. This information would then be used by NMFS </w:t>
      </w:r>
      <w:r>
        <w:rPr>
          <w:spacing w:val="-3"/>
        </w:rPr>
        <w:t xml:space="preserve">OLE </w:t>
      </w:r>
      <w:r>
        <w:t>staff to verify that the vessel met the provision’s requirements and to provide DAS credit for</w:t>
      </w:r>
      <w:r>
        <w:rPr>
          <w:spacing w:val="-34"/>
        </w:rPr>
        <w:t xml:space="preserve"> </w:t>
      </w:r>
      <w:r>
        <w:t>time spent, if</w:t>
      </w:r>
      <w:r>
        <w:rPr>
          <w:spacing w:val="-2"/>
        </w:rPr>
        <w:t xml:space="preserve"> </w:t>
      </w:r>
      <w:r>
        <w:t>appropriate.</w:t>
      </w:r>
    </w:p>
    <w:p w:rsidR="00DD1487" w:rsidRDefault="00DD1487" w:rsidP="00DD1487">
      <w:pPr>
        <w:pStyle w:val="BodyText"/>
        <w:rPr>
          <w:sz w:val="26"/>
        </w:rPr>
      </w:pPr>
    </w:p>
    <w:p w:rsidR="00DD1487" w:rsidRDefault="00DD1487" w:rsidP="00DD1487">
      <w:pPr>
        <w:pStyle w:val="BodyText"/>
        <w:spacing w:before="2"/>
        <w:rPr>
          <w:sz w:val="22"/>
        </w:rPr>
      </w:pPr>
    </w:p>
    <w:p w:rsidR="00DD1487" w:rsidRDefault="00DD1487" w:rsidP="00DD1487">
      <w:pPr>
        <w:pStyle w:val="BodyText"/>
        <w:ind w:left="1080"/>
      </w:pPr>
      <w:r>
        <w:rPr>
          <w:u w:val="single"/>
        </w:rPr>
        <w:t>DAS Credit for Standing by an Entangled Whale</w:t>
      </w:r>
      <w:r>
        <w:t>:</w:t>
      </w:r>
    </w:p>
    <w:p w:rsidR="00DD1487" w:rsidRDefault="00DD1487" w:rsidP="00DD1487">
      <w:pPr>
        <w:pStyle w:val="BodyText"/>
        <w:spacing w:before="5"/>
        <w:rPr>
          <w:sz w:val="17"/>
        </w:rPr>
      </w:pPr>
    </w:p>
    <w:p w:rsidR="00DD1487" w:rsidRDefault="00DD1487" w:rsidP="004B7D54">
      <w:pPr>
        <w:pStyle w:val="BodyText"/>
        <w:spacing w:before="90" w:line="247" w:lineRule="auto"/>
        <w:ind w:left="1800" w:right="1155"/>
      </w:pPr>
      <w:r>
        <w:t>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w:t>
      </w:r>
      <w:r>
        <w:rPr>
          <w:spacing w:val="-38"/>
        </w:rPr>
        <w:t xml:space="preserve"> </w:t>
      </w:r>
      <w:r>
        <w:t>the whale, if possible. Once a response team arrives or the vessel is notified that a response team is not available to conduct a rescue operation, the vessel may discontinue standing by the entangled whale and can resume fishing operations. The vessel could then</w:t>
      </w:r>
      <w:r>
        <w:rPr>
          <w:spacing w:val="-39"/>
        </w:rPr>
        <w:t xml:space="preserve"> </w:t>
      </w:r>
      <w:r>
        <w:t>request</w:t>
      </w:r>
      <w:r w:rsidR="004B7D54">
        <w:t xml:space="preserve"> </w:t>
      </w:r>
      <w:r>
        <w:t>DAS credit for time spent standing by the entangled whale via the DAS credit request form. This option requires at least the following information: Date and time when the vessel began its stand-by status, date of first communication with the USCG and/or the Center for Coastal Studies, and date and time when the vessel terminated its stand-by status. Vessels may, in theory, stand by multiple entangled whales per year and request DAS credit for such efforts.</w:t>
      </w:r>
    </w:p>
    <w:p w:rsidR="00DD1487" w:rsidRDefault="00DD1487" w:rsidP="00DD1487">
      <w:pPr>
        <w:pStyle w:val="BodyText"/>
        <w:spacing w:before="1"/>
      </w:pPr>
    </w:p>
    <w:p w:rsidR="00DD1487" w:rsidRDefault="00DD1487" w:rsidP="00DD1487">
      <w:pPr>
        <w:pStyle w:val="BodyText"/>
        <w:spacing w:line="247" w:lineRule="auto"/>
        <w:ind w:left="1800" w:right="1190"/>
      </w:pPr>
      <w:r>
        <w:t>Information provided by the vessel to the USCG and/or the Center for Coastal Studies would be used by these organizations to identify the species of the whale, track the position of the animal, and monitor the condition of its entanglement. This information would then be used by NMFS OLE staff to verify that the vessel had stood by an entangled whale and to provide DAS credit for time spent standing by an entangled whale, if appropriate.</w:t>
      </w:r>
    </w:p>
    <w:p w:rsidR="00DD1487" w:rsidRDefault="00DD1487" w:rsidP="00DD1487">
      <w:pPr>
        <w:pStyle w:val="BodyText"/>
        <w:spacing w:before="1"/>
      </w:pPr>
    </w:p>
    <w:p w:rsidR="00DD1487" w:rsidRDefault="00DD1487" w:rsidP="00DD1487">
      <w:pPr>
        <w:pStyle w:val="BodyText"/>
        <w:ind w:left="1080"/>
      </w:pPr>
      <w:r>
        <w:rPr>
          <w:u w:val="single"/>
        </w:rPr>
        <w:t>DAS Credit for a Canceled Trip</w:t>
      </w:r>
      <w:r>
        <w:t>:</w:t>
      </w:r>
    </w:p>
    <w:p w:rsidR="00DD1487" w:rsidRDefault="00DD1487" w:rsidP="00DD1487">
      <w:pPr>
        <w:pStyle w:val="BodyText"/>
        <w:spacing w:before="5"/>
        <w:rPr>
          <w:sz w:val="17"/>
        </w:rPr>
      </w:pPr>
    </w:p>
    <w:p w:rsidR="00DD1487" w:rsidRDefault="00DD1487" w:rsidP="00DD1487">
      <w:pPr>
        <w:pStyle w:val="BodyText"/>
        <w:spacing w:before="90" w:line="247" w:lineRule="auto"/>
        <w:ind w:left="1800" w:right="1150"/>
      </w:pPr>
      <w:r>
        <w:t>Vessels will request a DAS credit if they have declared a trip, but have not engaged in any fishing activity. The vessel’s VMS will provide data that will help determine whether or not the vessel hand engaged in setting or hauling fishing gear. To ensure the enforceability of this provision, vessels seeking a canceled trip DAS credit are required</w:t>
      </w:r>
      <w:r>
        <w:rPr>
          <w:spacing w:val="-42"/>
        </w:rPr>
        <w:t xml:space="preserve"> </w:t>
      </w:r>
      <w:r>
        <w:t xml:space="preserve">to notify NMFS Office of </w:t>
      </w:r>
      <w:r>
        <w:rPr>
          <w:spacing w:val="-3"/>
        </w:rPr>
        <w:t xml:space="preserve">Law </w:t>
      </w:r>
      <w:r>
        <w:t>Enforcement to coordinate a monitored landing event. The initial notification method depends upon the reporting requirements of the vessel’s</w:t>
      </w:r>
      <w:r>
        <w:rPr>
          <w:spacing w:val="-26"/>
        </w:rPr>
        <w:t xml:space="preserve"> </w:t>
      </w:r>
      <w:r>
        <w:t>permit type. The credit request form requires the date and time of initial notification and reason for ending the trip for this</w:t>
      </w:r>
      <w:r>
        <w:rPr>
          <w:spacing w:val="-7"/>
        </w:rPr>
        <w:t xml:space="preserve"> </w:t>
      </w:r>
      <w:r>
        <w:t>option.</w:t>
      </w:r>
    </w:p>
    <w:p w:rsidR="00DD1487" w:rsidRDefault="00DD1487" w:rsidP="00DD1487">
      <w:pPr>
        <w:pStyle w:val="BodyText"/>
        <w:spacing w:before="3"/>
      </w:pPr>
    </w:p>
    <w:p w:rsidR="00DD1487" w:rsidRDefault="00DD1487" w:rsidP="00DD1487">
      <w:pPr>
        <w:pStyle w:val="Heading4"/>
        <w:spacing w:before="1"/>
      </w:pPr>
      <w:r>
        <w:t>Vessel Monitoring System Power Down Exemption:</w:t>
      </w:r>
    </w:p>
    <w:p w:rsidR="00DD1487" w:rsidRDefault="00DD1487" w:rsidP="00DD1487">
      <w:pPr>
        <w:pStyle w:val="BodyText"/>
        <w:spacing w:before="9"/>
        <w:rPr>
          <w:b/>
        </w:rPr>
      </w:pPr>
    </w:p>
    <w:p w:rsidR="00DD1487" w:rsidRDefault="00DD1487" w:rsidP="00DD1487">
      <w:pPr>
        <w:pStyle w:val="BodyText"/>
        <w:spacing w:line="247" w:lineRule="auto"/>
        <w:ind w:left="1079" w:right="1134"/>
      </w:pPr>
      <w:r>
        <w:t>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Down Exemption Form is necessary to maintain compliance with area closures and DAS provisions. The form requests the vessel name, Federal permit number, vessel documentation or state registration number, duration of the exemption period (the dates that the VMS unit will be turned on and off), and either 1) the shipyard address where the vessel will be out of the water</w:t>
      </w:r>
      <w:r>
        <w:rPr>
          <w:spacing w:val="-41"/>
        </w:rPr>
        <w:t xml:space="preserve"> </w:t>
      </w:r>
      <w:r>
        <w:t>for more than 72 consecutive hours, or 2) the port location at which the vessel will be docked/moored for a minimum one month period. There is no limit to either the length of time a VMS unit may be turned off or the number of times a vessel may participate in this</w:t>
      </w:r>
      <w:r w:rsidR="00683A76">
        <w:rPr>
          <w:spacing w:val="-38"/>
        </w:rPr>
        <w:t xml:space="preserve"> </w:t>
      </w:r>
      <w:r>
        <w:t>program.</w:t>
      </w:r>
    </w:p>
    <w:p w:rsidR="00DD1487" w:rsidRDefault="00DD1487" w:rsidP="00DD1487">
      <w:pPr>
        <w:pStyle w:val="BodyText"/>
      </w:pPr>
    </w:p>
    <w:p w:rsidR="00DD1487" w:rsidRDefault="00DD1487" w:rsidP="00DD1487">
      <w:pPr>
        <w:pStyle w:val="Heading4"/>
        <w:spacing w:before="1"/>
        <w:ind w:left="1079"/>
      </w:pPr>
      <w:r>
        <w:t>Exemption Programs Authorized for Federal Permit Holders:</w:t>
      </w:r>
    </w:p>
    <w:p w:rsidR="00DD1487" w:rsidRDefault="00DD1487" w:rsidP="00DD1487">
      <w:pPr>
        <w:pStyle w:val="BodyText"/>
        <w:spacing w:before="9"/>
        <w:rPr>
          <w:b/>
        </w:rPr>
      </w:pPr>
    </w:p>
    <w:p w:rsidR="00DD1487" w:rsidRDefault="00DD1487" w:rsidP="00DD1487">
      <w:pPr>
        <w:pStyle w:val="BodyText"/>
        <w:spacing w:line="247" w:lineRule="auto"/>
        <w:ind w:left="1079" w:right="1190"/>
      </w:pPr>
      <w:r>
        <w:t>In addition to permits, this family of forms includes requirements for participation in Northeast exemption programs.</w:t>
      </w:r>
    </w:p>
    <w:p w:rsidR="00DD1487" w:rsidRDefault="00DD1487" w:rsidP="00DD1487">
      <w:pPr>
        <w:pStyle w:val="BodyText"/>
        <w:spacing w:before="5"/>
      </w:pPr>
    </w:p>
    <w:p w:rsidR="00DD1487" w:rsidRDefault="00DD1487" w:rsidP="004B7D54">
      <w:pPr>
        <w:pStyle w:val="BodyText"/>
        <w:spacing w:line="247" w:lineRule="auto"/>
        <w:ind w:left="1079" w:right="1055"/>
      </w:pPr>
      <w:r>
        <w:t>Federally permitted vessel operators/owners seeking to participate in the exemption programs for all fisheries where such programs are authorized, may be required to obtain either a Letter of</w:t>
      </w:r>
      <w:r w:rsidR="004B7D54">
        <w:t xml:space="preserve"> </w:t>
      </w:r>
      <w:r>
        <w:t>Authorization or an exemption permit/certificate for their vessel from NMFS during period of</w:t>
      </w:r>
      <w:r>
        <w:rPr>
          <w:spacing w:val="-30"/>
        </w:rPr>
        <w:t xml:space="preserve"> </w:t>
      </w:r>
      <w:r>
        <w:t xml:space="preserve">the exemption program. For admittance into an exemption program, the entrant may be required to notify NMFS of intent to participate, or for some exemption programs, the entrant may provide entry and exit notice via a telephone call or VMS. These LOAs or exemption permits are to be kept on board the vessel during the extent of program participation in order to verify enrollment in the exemption program.  This documentation is used by </w:t>
      </w:r>
      <w:r>
        <w:rPr>
          <w:spacing w:val="-3"/>
        </w:rPr>
        <w:t xml:space="preserve">OLE </w:t>
      </w:r>
      <w:r>
        <w:t>to determine what regulations are applicable. Data about fishing behavior and performance from exemption programs may also be used in management</w:t>
      </w:r>
      <w:r>
        <w:rPr>
          <w:spacing w:val="-2"/>
        </w:rPr>
        <w:t xml:space="preserve"> </w:t>
      </w:r>
      <w:r>
        <w:t>decisions.</w:t>
      </w:r>
    </w:p>
    <w:p w:rsidR="00DD1487" w:rsidRDefault="00DD1487" w:rsidP="00DD1487">
      <w:pPr>
        <w:pStyle w:val="BodyText"/>
        <w:spacing w:before="10"/>
        <w:rPr>
          <w:sz w:val="23"/>
        </w:rPr>
      </w:pPr>
    </w:p>
    <w:p w:rsidR="00DD1487" w:rsidRDefault="00DD1487" w:rsidP="00DD1487">
      <w:pPr>
        <w:pStyle w:val="BodyText"/>
        <w:spacing w:before="1" w:line="247" w:lineRule="auto"/>
        <w:ind w:left="1080" w:right="1119"/>
      </w:pPr>
      <w:r>
        <w:t xml:space="preserve">The information collected for participation in exemption programs consists of vessel owner name, NMFS permit number, vessel name, and participation period, which is filled out on the </w:t>
      </w:r>
      <w:r>
        <w:rPr>
          <w:spacing w:val="-3"/>
        </w:rPr>
        <w:t xml:space="preserve">LOA </w:t>
      </w:r>
      <w:r>
        <w:t>application form. Vessels wishing to withdraw from a program, after the minimum participation period has been met, must provide NMFS with similar information via phone call</w:t>
      </w:r>
      <w:r>
        <w:rPr>
          <w:spacing w:val="-24"/>
        </w:rPr>
        <w:t xml:space="preserve"> </w:t>
      </w:r>
      <w:r>
        <w:t>or a withdrawal</w:t>
      </w:r>
      <w:r>
        <w:rPr>
          <w:spacing w:val="-2"/>
        </w:rPr>
        <w:t xml:space="preserve"> </w:t>
      </w:r>
      <w:r>
        <w:t>form.</w:t>
      </w:r>
    </w:p>
    <w:p w:rsidR="00DD1487" w:rsidRDefault="00DD1487" w:rsidP="00DD1487">
      <w:pPr>
        <w:pStyle w:val="BodyText"/>
        <w:spacing w:before="8"/>
      </w:pPr>
    </w:p>
    <w:p w:rsidR="00DD1487" w:rsidRDefault="00DD1487" w:rsidP="00DD1487">
      <w:pPr>
        <w:pStyle w:val="Heading4"/>
      </w:pPr>
      <w:r>
        <w:t>NE Multispecies Gillnet Tagging Program and Day Gillnet Category Designation:</w:t>
      </w:r>
    </w:p>
    <w:p w:rsidR="00DD1487" w:rsidRDefault="00DD1487" w:rsidP="00DD1487">
      <w:pPr>
        <w:pStyle w:val="BodyText"/>
        <w:spacing w:before="10"/>
        <w:rPr>
          <w:b/>
        </w:rPr>
      </w:pPr>
    </w:p>
    <w:p w:rsidR="00DD1487" w:rsidRDefault="00DD1487" w:rsidP="004B7D54">
      <w:pPr>
        <w:pStyle w:val="BodyText"/>
        <w:spacing w:line="247" w:lineRule="auto"/>
        <w:ind w:left="1079" w:right="1132"/>
      </w:pPr>
      <w:r>
        <w:t xml:space="preserve">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w:t>
      </w:r>
      <w:r w:rsidR="00DB7498">
        <w:t>to but not exceeding 160 tags. Gr</w:t>
      </w:r>
      <w:r>
        <w:t xml:space="preserve">oundfish nets are required to be tagged with two tags, while flatfish nets require only one tag. </w:t>
      </w:r>
      <w:r>
        <w:rPr>
          <w:spacing w:val="-3"/>
        </w:rPr>
        <w:t xml:space="preserve">If </w:t>
      </w:r>
      <w:r>
        <w:t>any of the original tags are lost (e.g., weather, gear conflicts), the vessel owner or representative must report the lost tags as soon as possible</w:t>
      </w:r>
      <w:r>
        <w:rPr>
          <w:spacing w:val="-35"/>
        </w:rPr>
        <w:t xml:space="preserve"> </w:t>
      </w:r>
      <w:r>
        <w:t xml:space="preserve">via letter or fax to the RA. The vessel owner may also make a request for replacement tags in the same letter or fax to the RA, including a check for the cost of the replacement tags. </w:t>
      </w:r>
      <w:r>
        <w:rPr>
          <w:spacing w:val="-3"/>
        </w:rPr>
        <w:t>If</w:t>
      </w:r>
      <w:r>
        <w:rPr>
          <w:spacing w:val="-24"/>
        </w:rPr>
        <w:t xml:space="preserve"> </w:t>
      </w:r>
      <w:r>
        <w:t>the</w:t>
      </w:r>
      <w:r w:rsidR="004B7D54">
        <w:t xml:space="preserve"> </w:t>
      </w:r>
      <w:r>
        <w:t>maximum number of tags is not requested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is enrolled and, if enrolled under the day gillnet designation, the amount of tags and tag numbers that were issued.</w:t>
      </w:r>
    </w:p>
    <w:p w:rsidR="00DD1487" w:rsidRDefault="00DD1487" w:rsidP="00DD1487">
      <w:pPr>
        <w:pStyle w:val="BodyText"/>
        <w:spacing w:before="1"/>
      </w:pPr>
    </w:p>
    <w:p w:rsidR="00DD1487" w:rsidRDefault="00DD1487" w:rsidP="00DD1487">
      <w:pPr>
        <w:pStyle w:val="BodyText"/>
        <w:spacing w:line="247" w:lineRule="auto"/>
        <w:ind w:left="1080" w:right="1143"/>
      </w:pPr>
      <w:r>
        <w:t>The use of a restricted number of tags prevents uncontrolled increases in the number of nets used by vessel operators in response to reductions in DAS. Day gillnet vessels typically return to port each night, after trips of 12 to 15 hours. As DAS are calculated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is counted as a minimum of 15 hours against the annual DAS allocation. Trips lasting more than 15 hours are counted in hours from the time the vessel called into a DAS until it has returned to port and called out of a DAS. Conversely, trip gillnet vessels typically remain at sea for one or more days at a time. As a result, each trip under a NE multispecies DAS is counted in hours from the time the vessel called into a DAS until it has returned to port and called out of a DAS.</w:t>
      </w:r>
    </w:p>
    <w:p w:rsidR="00DD1487" w:rsidRDefault="00DD1487" w:rsidP="00DD1487">
      <w:pPr>
        <w:pStyle w:val="BodyText"/>
        <w:spacing w:before="7"/>
        <w:rPr>
          <w:sz w:val="23"/>
        </w:rPr>
      </w:pPr>
    </w:p>
    <w:p w:rsidR="00DD1487" w:rsidRDefault="00DD1487" w:rsidP="00DD1487">
      <w:pPr>
        <w:pStyle w:val="BodyText"/>
        <w:spacing w:line="247" w:lineRule="auto"/>
        <w:ind w:left="1080" w:right="1143"/>
      </w:pPr>
      <w:r>
        <w:t>Vessel</w:t>
      </w:r>
      <w:r>
        <w:rPr>
          <w:spacing w:val="-3"/>
        </w:rPr>
        <w:t xml:space="preserve"> </w:t>
      </w:r>
      <w:r>
        <w:t>owners</w:t>
      </w:r>
      <w:r>
        <w:rPr>
          <w:spacing w:val="-3"/>
        </w:rPr>
        <w:t xml:space="preserve"> </w:t>
      </w:r>
      <w:r>
        <w:t>that</w:t>
      </w:r>
      <w:r>
        <w:rPr>
          <w:spacing w:val="-3"/>
        </w:rPr>
        <w:t xml:space="preserve"> </w:t>
      </w:r>
      <w:r>
        <w:t>declare</w:t>
      </w:r>
      <w:r>
        <w:rPr>
          <w:spacing w:val="-4"/>
        </w:rPr>
        <w:t xml:space="preserve"> </w:t>
      </w:r>
      <w:r>
        <w:t>their</w:t>
      </w:r>
      <w:r>
        <w:rPr>
          <w:spacing w:val="-4"/>
        </w:rPr>
        <w:t xml:space="preserve"> </w:t>
      </w:r>
      <w:r>
        <w:t>vessel</w:t>
      </w:r>
      <w:r>
        <w:rPr>
          <w:spacing w:val="-3"/>
        </w:rPr>
        <w:t xml:space="preserve"> </w:t>
      </w:r>
      <w:r>
        <w:t>a</w:t>
      </w:r>
      <w:r>
        <w:rPr>
          <w:spacing w:val="-4"/>
        </w:rPr>
        <w:t xml:space="preserve"> </w:t>
      </w:r>
      <w:r>
        <w:t>“Trip</w:t>
      </w:r>
      <w:r>
        <w:rPr>
          <w:spacing w:val="-3"/>
        </w:rPr>
        <w:t xml:space="preserve"> </w:t>
      </w:r>
      <w:r>
        <w:t>gillnet”</w:t>
      </w:r>
      <w:r>
        <w:rPr>
          <w:spacing w:val="-4"/>
        </w:rPr>
        <w:t xml:space="preserve"> </w:t>
      </w:r>
      <w:r>
        <w:t>vessel</w:t>
      </w:r>
      <w:r>
        <w:rPr>
          <w:spacing w:val="-3"/>
        </w:rPr>
        <w:t xml:space="preserve"> </w:t>
      </w:r>
      <w:r>
        <w:t>are</w:t>
      </w:r>
      <w:r>
        <w:rPr>
          <w:spacing w:val="-4"/>
        </w:rPr>
        <w:t xml:space="preserve"> </w:t>
      </w:r>
      <w:r>
        <w:t>required</w:t>
      </w:r>
      <w:r>
        <w:rPr>
          <w:spacing w:val="-3"/>
        </w:rPr>
        <w:t xml:space="preserve"> </w:t>
      </w:r>
      <w:r>
        <w:t>to</w:t>
      </w:r>
      <w:r>
        <w:rPr>
          <w:spacing w:val="-3"/>
        </w:rPr>
        <w:t xml:space="preserve"> </w:t>
      </w:r>
      <w:r>
        <w:t>bring</w:t>
      </w:r>
      <w:r>
        <w:rPr>
          <w:spacing w:val="-6"/>
        </w:rPr>
        <w:t xml:space="preserve"> </w:t>
      </w:r>
      <w:r>
        <w:t>all</w:t>
      </w:r>
      <w:r>
        <w:rPr>
          <w:spacing w:val="-3"/>
        </w:rPr>
        <w:t xml:space="preserve"> </w:t>
      </w:r>
      <w:r>
        <w:t>gear</w:t>
      </w:r>
      <w:r>
        <w:rPr>
          <w:spacing w:val="-4"/>
        </w:rPr>
        <w:t xml:space="preserve"> </w:t>
      </w:r>
      <w:r>
        <w:t>to</w:t>
      </w:r>
      <w:r>
        <w:rPr>
          <w:spacing w:val="-3"/>
        </w:rPr>
        <w:t xml:space="preserve"> </w:t>
      </w:r>
      <w:r>
        <w:t xml:space="preserve">port at the end of each fishing trip. On the other hand, Day gillnet vessels can leave their gear in the water, but must declare 120 </w:t>
      </w:r>
      <w:r>
        <w:rPr>
          <w:spacing w:val="-3"/>
        </w:rPr>
        <w:t xml:space="preserve">days </w:t>
      </w:r>
      <w:r>
        <w:t>out of the gillnet fishery, in minimum blocks of 7 days. At</w:t>
      </w:r>
      <w:r>
        <w:rPr>
          <w:spacing w:val="-34"/>
        </w:rPr>
        <w:t xml:space="preserve"> </w:t>
      </w:r>
      <w:r>
        <w:t xml:space="preserve">least 21 of these </w:t>
      </w:r>
      <w:r>
        <w:rPr>
          <w:spacing w:val="-3"/>
        </w:rPr>
        <w:t xml:space="preserve">days </w:t>
      </w:r>
      <w:r>
        <w:t>must be taken during the period from June 1 through September 30. The purpose of the 120 day period out of the gillnet fishery is to ensure that operators of Day gillnet vessels remove their gear from the water for a significant period of</w:t>
      </w:r>
      <w:r>
        <w:rPr>
          <w:spacing w:val="-14"/>
        </w:rPr>
        <w:t xml:space="preserve"> </w:t>
      </w:r>
      <w:r>
        <w:t>time.</w:t>
      </w:r>
    </w:p>
    <w:p w:rsidR="00DD1487" w:rsidRDefault="00DD1487" w:rsidP="00DD1487">
      <w:pPr>
        <w:pStyle w:val="BodyText"/>
        <w:spacing w:before="1"/>
      </w:pPr>
    </w:p>
    <w:p w:rsidR="00DD1487" w:rsidRDefault="00DD1487" w:rsidP="00DD1487">
      <w:pPr>
        <w:pStyle w:val="BodyText"/>
        <w:spacing w:line="247" w:lineRule="auto"/>
        <w:ind w:left="1080" w:right="1182"/>
      </w:pPr>
      <w:r>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rsidR="00DD1487" w:rsidRDefault="00DD1487" w:rsidP="00DD1487">
      <w:pPr>
        <w:pStyle w:val="BodyText"/>
        <w:spacing w:before="8"/>
      </w:pPr>
    </w:p>
    <w:p w:rsidR="00DD1487" w:rsidRDefault="00DD1487" w:rsidP="00DD1487">
      <w:pPr>
        <w:pStyle w:val="Heading4"/>
      </w:pPr>
      <w:r>
        <w:t>Monkfish Gillnet Area Declaration and Tagging Program:</w:t>
      </w:r>
    </w:p>
    <w:p w:rsidR="00DD1487" w:rsidRDefault="00DD1487" w:rsidP="00DD1487">
      <w:pPr>
        <w:pStyle w:val="BodyText"/>
        <w:spacing w:before="9"/>
        <w:rPr>
          <w:b/>
        </w:rPr>
      </w:pPr>
    </w:p>
    <w:p w:rsidR="00DD1487" w:rsidRDefault="00DD1487" w:rsidP="008657C3">
      <w:pPr>
        <w:pStyle w:val="BodyText"/>
        <w:spacing w:before="1" w:line="247" w:lineRule="auto"/>
        <w:ind w:left="1079" w:right="1156"/>
      </w:pPr>
      <w:r>
        <w:t>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will be presumed that the vessel fished in the Southern Fishery Management Area (SFMA) during the trip and the more conservative restrictions will apply to the entire trip. A vessel that has declared its intent to fish only in the NFMA may transit the SFMA provided that it complies with the transiting provisions described in section 5.4 of Monkfish FMP and §648.94(e). The area declaration is needed to ensure that vessels do not fish in the SFMA and transit the NFMA to land monkfish under the less restrictive measures that apply in the NMFA. The minimum 30- day declaration period is necessary to improve enforceability. Otherwise, vessels could rapidly</w:t>
      </w:r>
      <w:r w:rsidR="008657C3">
        <w:t xml:space="preserve"> </w:t>
      </w:r>
      <w:r>
        <w:t>switch fishing areas leading to confusion and poor compliance with the more restrictive measures of the SFMA.</w:t>
      </w:r>
    </w:p>
    <w:p w:rsidR="00DD1487" w:rsidRDefault="00DD1487" w:rsidP="00DD1487">
      <w:pPr>
        <w:pStyle w:val="BodyText"/>
        <w:spacing w:before="5"/>
      </w:pPr>
    </w:p>
    <w:p w:rsidR="00DD1487" w:rsidRDefault="00DD1487" w:rsidP="00DD1487">
      <w:pPr>
        <w:pStyle w:val="BodyText"/>
        <w:spacing w:line="247" w:lineRule="auto"/>
        <w:ind w:left="1080" w:right="1117"/>
      </w:pPr>
      <w:r>
        <w:t>Vessels holding limited access monkfish permits while fishing under a monkfish DAS are required to tag all gillnets being fished, up to a maximum of 160 gillnets, depending on permit type. As a result, owners of vessels holding a limited access monkfish permit must complete the above mentioned gillnet category designation/net tag order form. If the vessel holds a limited access NE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rsidR="00DD1487" w:rsidRDefault="00DD1487" w:rsidP="00DD1487">
      <w:pPr>
        <w:pStyle w:val="BodyText"/>
        <w:spacing w:before="2"/>
      </w:pPr>
    </w:p>
    <w:p w:rsidR="00DD1487" w:rsidRDefault="00DD1487" w:rsidP="00DD1487">
      <w:pPr>
        <w:pStyle w:val="Heading4"/>
      </w:pPr>
      <w:r>
        <w:t>American Lobster Trap Area Designation and Tagging Program:</w:t>
      </w:r>
    </w:p>
    <w:p w:rsidR="00DD1487" w:rsidRDefault="00DD1487" w:rsidP="00DD1487">
      <w:pPr>
        <w:pStyle w:val="BodyText"/>
        <w:spacing w:before="9"/>
        <w:rPr>
          <w:b/>
        </w:rPr>
      </w:pPr>
    </w:p>
    <w:p w:rsidR="00DD1487" w:rsidRDefault="00DD1487" w:rsidP="00DD1487">
      <w:pPr>
        <w:pStyle w:val="BodyText"/>
        <w:spacing w:line="247" w:lineRule="auto"/>
        <w:ind w:left="1080" w:right="1185"/>
      </w:pPr>
      <w:r>
        <w:t xml:space="preserve">Lobster vessels using trap gear are required to designate trap fishing areas and affix trap tags to their traps. Permit holders designate their trap areas for the </w:t>
      </w:r>
      <w:r>
        <w:rPr>
          <w:spacing w:val="-3"/>
        </w:rPr>
        <w:t xml:space="preserve">year </w:t>
      </w:r>
      <w:r>
        <w:t xml:space="preserve">on the annual permit renewal application. The tags must be purchased using the Lobster Trap Tag Order Form. Part A of the form requests the following information: Permit holder name, address, city, state, zip code, telephone number, vessel name, Federal permit number, and vessel documentation number or state registration number. </w:t>
      </w:r>
      <w:r>
        <w:rPr>
          <w:spacing w:val="-3"/>
        </w:rPr>
        <w:t xml:space="preserve">In </w:t>
      </w:r>
      <w:r>
        <w:t xml:space="preserve">part B, the permit holder or authorized representative specifies the number of tags being ordered, the total cost of the tags, and the method of payment. </w:t>
      </w:r>
      <w:r>
        <w:rPr>
          <w:spacing w:val="-3"/>
        </w:rPr>
        <w:t xml:space="preserve">In </w:t>
      </w:r>
      <w:r>
        <w:t xml:space="preserve">part C, the permit holder or authorized representative signs and dates the form. Federal lobster permit holders with lobster licenses in states that have a trap tag agreement with the RA must purchase their tags using the equivalent state form. </w:t>
      </w:r>
      <w:r>
        <w:rPr>
          <w:spacing w:val="-3"/>
        </w:rPr>
        <w:t xml:space="preserve">In </w:t>
      </w:r>
      <w:r>
        <w:t>all cases, Federal permit holders are provided annually with information from NMFS on how to purchase their trap tags. The purpose of the trap tagging program and the information collected is to enforce the number of traps that a</w:t>
      </w:r>
      <w:r>
        <w:rPr>
          <w:spacing w:val="-42"/>
        </w:rPr>
        <w:t xml:space="preserve"> </w:t>
      </w:r>
      <w:r>
        <w:t>vessel is authorized to fish based on the lobster trap fishing areas designated on the</w:t>
      </w:r>
      <w:r>
        <w:rPr>
          <w:spacing w:val="-15"/>
        </w:rPr>
        <w:t xml:space="preserve"> </w:t>
      </w:r>
      <w:r>
        <w:t>permit.</w:t>
      </w:r>
    </w:p>
    <w:p w:rsidR="00DD1487" w:rsidRDefault="00DD1487" w:rsidP="00DD1487">
      <w:pPr>
        <w:pStyle w:val="BodyText"/>
        <w:spacing w:before="10"/>
        <w:rPr>
          <w:sz w:val="23"/>
        </w:rPr>
      </w:pPr>
    </w:p>
    <w:p w:rsidR="00DD1487" w:rsidRDefault="00DD1487" w:rsidP="00DD1487">
      <w:pPr>
        <w:pStyle w:val="Heading4"/>
      </w:pPr>
      <w:r>
        <w:t>State Quota Transfers</w:t>
      </w:r>
    </w:p>
    <w:p w:rsidR="00DD1487" w:rsidRDefault="00DD1487" w:rsidP="00DD1487">
      <w:pPr>
        <w:pStyle w:val="BodyText"/>
        <w:spacing w:before="10"/>
        <w:rPr>
          <w:b/>
        </w:rPr>
      </w:pPr>
    </w:p>
    <w:p w:rsidR="00DD1487" w:rsidRDefault="00DD1487" w:rsidP="00DD1487">
      <w:pPr>
        <w:pStyle w:val="BodyText"/>
        <w:spacing w:line="247" w:lineRule="auto"/>
        <w:ind w:left="1080" w:right="1117"/>
      </w:pPr>
      <w:r>
        <w:t>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coastwide quota to give the states flexibility in quota management, in order to respond to changes in landing patterns or emergency situations. The states wishing to utilize these provisions must apply to the RA with a letter stating their request. Requests for transfer or the combination of commercial quotas for summer flounder or bluefish must be made by individual or joint letter(s) signed by the principal state officials with marine fishery management responsibility and expertise, or his/her previously named designee, for each state involved. The letter(s) must certify that all pertinent state requirements have been met and identify the states involved and the amount of quota transferred or combined (§648.100(d),</w:t>
      </w:r>
    </w:p>
    <w:p w:rsidR="00DD1487" w:rsidRDefault="00DD1487" w:rsidP="008657C3">
      <w:pPr>
        <w:pStyle w:val="BodyText"/>
        <w:spacing w:line="247" w:lineRule="auto"/>
        <w:ind w:left="1080" w:right="1502"/>
      </w:pPr>
      <w:r>
        <w:t>§648.120(e), §648.160(f)). Such requests must meet the approval of the RA. NMFS uses the information collected to process an in-season action that formally and publically transfers the</w:t>
      </w:r>
      <w:r w:rsidR="008657C3">
        <w:t xml:space="preserve"> </w:t>
      </w:r>
      <w:r>
        <w:t>quota. The frequency of requests is dependent upon supply and demand of a state’s summer flounder or bluefish quota.</w:t>
      </w:r>
    </w:p>
    <w:p w:rsidR="00DD1487" w:rsidRDefault="00DD1487" w:rsidP="00DD1487">
      <w:pPr>
        <w:pStyle w:val="BodyText"/>
        <w:spacing w:before="10"/>
      </w:pPr>
    </w:p>
    <w:p w:rsidR="00DD1487" w:rsidRDefault="00DD1487" w:rsidP="00DD1487">
      <w:pPr>
        <w:pStyle w:val="Heading4"/>
        <w:ind w:left="1079"/>
      </w:pPr>
      <w:r>
        <w:t>Vessel Owner Single Letter Option</w:t>
      </w:r>
    </w:p>
    <w:p w:rsidR="00DD1487" w:rsidRDefault="00DD1487" w:rsidP="00DD1487">
      <w:pPr>
        <w:pStyle w:val="BodyText"/>
        <w:spacing w:before="10"/>
        <w:rPr>
          <w:b/>
        </w:rPr>
      </w:pPr>
    </w:p>
    <w:p w:rsidR="00DD1487" w:rsidRDefault="00DD1487" w:rsidP="008657C3">
      <w:pPr>
        <w:pStyle w:val="BodyText"/>
        <w:spacing w:line="247" w:lineRule="auto"/>
        <w:ind w:left="1079" w:right="1130"/>
      </w:pPr>
      <w:r>
        <w:t>In order to request a single mailing for a business with multiple commercial fishing permits, the vessel owner must fill out a the vessel owner single letter option form and mail it to the NMFS Northeast region permit office. Vessel owners can request this option so that they receive fewer mailings from NMFS. This reduces the overall burden of paper that is received by vessel owners regarding fisheries regulations on an annual basis. This information collection was used in a</w:t>
      </w:r>
      <w:r w:rsidR="008657C3">
        <w:t xml:space="preserve"> </w:t>
      </w:r>
      <w:r>
        <w:t>one-time action, and there are no current plans to advertise it again, but it may be requested individually.</w:t>
      </w:r>
    </w:p>
    <w:p w:rsidR="00DD1487" w:rsidRDefault="00DD1487" w:rsidP="00DD1487">
      <w:pPr>
        <w:pStyle w:val="BodyText"/>
        <w:spacing w:before="11"/>
        <w:rPr>
          <w:sz w:val="23"/>
        </w:rPr>
      </w:pPr>
    </w:p>
    <w:p w:rsidR="00DD1487" w:rsidRDefault="00DD1487" w:rsidP="00DD1487">
      <w:pPr>
        <w:pStyle w:val="BodyText"/>
        <w:spacing w:line="247" w:lineRule="auto"/>
        <w:ind w:left="1080" w:right="1130"/>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r>
          <w:rPr>
            <w:u w:val="single"/>
          </w:rPr>
          <w:t>Section</w:t>
        </w:r>
      </w:hyperlink>
      <w:r>
        <w:t xml:space="preserve"> </w:t>
      </w:r>
      <w:hyperlink r:id="rId15">
        <w:r>
          <w:rPr>
            <w:u w:val="single"/>
          </w:rPr>
          <w:t>515 of Public Law 106-554</w:t>
        </w:r>
        <w:r>
          <w:t>.</w:t>
        </w:r>
      </w:hyperlink>
    </w:p>
    <w:p w:rsidR="00DD1487" w:rsidRDefault="00DD1487" w:rsidP="00DD1487">
      <w:pPr>
        <w:pStyle w:val="BodyText"/>
        <w:spacing w:before="7"/>
        <w:rPr>
          <w:sz w:val="16"/>
        </w:rPr>
      </w:pPr>
    </w:p>
    <w:p w:rsidR="00DD1487" w:rsidRDefault="00DD1487" w:rsidP="00DD1487">
      <w:pPr>
        <w:pStyle w:val="Heading4"/>
        <w:numPr>
          <w:ilvl w:val="0"/>
          <w:numId w:val="21"/>
        </w:numPr>
        <w:tabs>
          <w:tab w:val="left" w:pos="1380"/>
        </w:tabs>
        <w:spacing w:before="90" w:line="247" w:lineRule="auto"/>
        <w:ind w:right="1427" w:firstLine="0"/>
        <w:jc w:val="left"/>
      </w:pPr>
      <w:r>
        <w:rPr>
          <w:u w:val="thick"/>
        </w:rPr>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t>.</w:t>
      </w:r>
    </w:p>
    <w:p w:rsidR="00DD1487" w:rsidRDefault="00DD1487" w:rsidP="00DD1487">
      <w:pPr>
        <w:pStyle w:val="BodyText"/>
        <w:spacing w:before="1"/>
        <w:rPr>
          <w:b/>
          <w:sz w:val="16"/>
        </w:rPr>
      </w:pPr>
    </w:p>
    <w:p w:rsidR="00DD1487" w:rsidRDefault="00DD1487" w:rsidP="00DD1487">
      <w:pPr>
        <w:pStyle w:val="BodyText"/>
        <w:spacing w:before="90" w:line="247" w:lineRule="auto"/>
        <w:ind w:left="1080" w:right="1190"/>
      </w:pPr>
      <w:r>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w:t>
      </w:r>
    </w:p>
    <w:p w:rsidR="00DD1487" w:rsidRDefault="00DD1487" w:rsidP="00DD1487">
      <w:pPr>
        <w:pStyle w:val="BodyText"/>
        <w:spacing w:before="1"/>
      </w:pPr>
    </w:p>
    <w:p w:rsidR="00DD1487" w:rsidRDefault="00DD1487" w:rsidP="00DD1487">
      <w:pPr>
        <w:pStyle w:val="BodyText"/>
        <w:spacing w:line="247" w:lineRule="auto"/>
        <w:ind w:left="1080" w:right="1190"/>
      </w:pPr>
      <w:r>
        <w:t xml:space="preserve">Permit information and all initial permit applications are posted as fillable Adobe Acrobat documents (PDF file format) on the Greater Atlantic Regional Office’s (GARFO) web site: </w:t>
      </w:r>
      <w:hyperlink r:id="rId16">
        <w:r>
          <w:rPr>
            <w:u w:val="single"/>
          </w:rPr>
          <w:t>http://www.greateratlantic.fisheries.noaa.gov</w:t>
        </w:r>
        <w:r>
          <w:t>.</w:t>
        </w:r>
      </w:hyperlink>
      <w:r>
        <w:t xml:space="preserve"> Posting such information on the internet makes it widely available to the public, thereby reducing both public and administrative burden. The Initial Vessel Application, Vessel Operator Permit Application, Initial Dealer Permit, RPH Application, Gillnet Tag Order Form, DAS Credit Request Form, LOA Request Form, VMS Power Down Exemption Request, VMS Certification Form, Missing Gillnet Tag Replacement Form, and Lobster Trap Tag Order Form, along with their respective instructions, can currently be found at </w:t>
      </w:r>
      <w:hyperlink r:id="rId17">
        <w:r>
          <w:rPr>
            <w:u w:val="single"/>
          </w:rPr>
          <w:t>http://www.greateratlantic.fisheries.noaa.gov</w:t>
        </w:r>
        <w:r>
          <w:t>.</w:t>
        </w:r>
      </w:hyperlink>
      <w:r>
        <w:t xml:space="preserve"> At this time, permit applications, with signature and accompanying documents, must be mailed for legal accountability.</w:t>
      </w:r>
    </w:p>
    <w:p w:rsidR="00DD1487" w:rsidRDefault="00DD1487" w:rsidP="00DD1487">
      <w:pPr>
        <w:pStyle w:val="BodyText"/>
        <w:spacing w:before="8"/>
        <w:rPr>
          <w:sz w:val="23"/>
        </w:rPr>
      </w:pPr>
    </w:p>
    <w:p w:rsidR="00DD1487" w:rsidRDefault="00B977B9" w:rsidP="008657C3">
      <w:pPr>
        <w:pStyle w:val="BodyText"/>
        <w:spacing w:line="247" w:lineRule="auto"/>
        <w:ind w:left="1080" w:right="1125"/>
      </w:pPr>
      <w:r>
        <w:t xml:space="preserve">All data submitted through the vessel’s VMS unit is electronic. VMS vessel position reporting is automated, while the submission of VMS trip declarations and reports is a manual process required by the vessel operator using the installed VMS unit. All VMS data transmitted by VMS-equipped vessels, both automatic and manual, is collected by NMFS OLE-approved VMS vendors who send that data securely to the NMFS OLE data center via electronic technology. NMFS OLE uses electronic methods to make VMS data available to other authorized users consistent with MSFCMA restrictions.  </w:t>
      </w:r>
    </w:p>
    <w:p w:rsidR="00B977B9" w:rsidRDefault="00B977B9" w:rsidP="00B977B9">
      <w:pPr>
        <w:pStyle w:val="BodyText"/>
        <w:spacing w:line="247" w:lineRule="auto"/>
        <w:ind w:left="1080" w:right="1125"/>
        <w:jc w:val="both"/>
      </w:pPr>
    </w:p>
    <w:p w:rsidR="00B977B9" w:rsidRDefault="00B977B9" w:rsidP="00B977B9">
      <w:pPr>
        <w:pStyle w:val="BodyText"/>
        <w:spacing w:line="247" w:lineRule="auto"/>
        <w:ind w:left="1080" w:right="1125"/>
        <w:jc w:val="both"/>
      </w:pPr>
    </w:p>
    <w:p w:rsidR="00B977B9" w:rsidRDefault="00B977B9" w:rsidP="00B977B9">
      <w:pPr>
        <w:pStyle w:val="Heading4"/>
        <w:numPr>
          <w:ilvl w:val="0"/>
          <w:numId w:val="21"/>
        </w:numPr>
        <w:tabs>
          <w:tab w:val="left" w:pos="1380"/>
        </w:tabs>
        <w:spacing w:before="90"/>
        <w:ind w:firstLine="0"/>
        <w:jc w:val="left"/>
      </w:pPr>
      <w:r>
        <w:rPr>
          <w:u w:val="thick"/>
        </w:rPr>
        <w:t>Describe efforts to identify</w:t>
      </w:r>
      <w:r>
        <w:rPr>
          <w:spacing w:val="-2"/>
          <w:u w:val="thick"/>
        </w:rPr>
        <w:t xml:space="preserve"> </w:t>
      </w:r>
      <w:r>
        <w:rPr>
          <w:u w:val="thick"/>
        </w:rPr>
        <w:t>duplication</w:t>
      </w:r>
      <w:r>
        <w:t>.</w:t>
      </w:r>
    </w:p>
    <w:p w:rsidR="00B977B9" w:rsidRDefault="00B977B9" w:rsidP="00B977B9">
      <w:pPr>
        <w:pStyle w:val="BodyText"/>
        <w:rPr>
          <w:b/>
          <w:sz w:val="17"/>
        </w:rPr>
      </w:pPr>
    </w:p>
    <w:p w:rsidR="00B977B9" w:rsidRDefault="00B977B9" w:rsidP="00B977B9">
      <w:pPr>
        <w:pStyle w:val="BodyText"/>
        <w:spacing w:before="90" w:line="247" w:lineRule="auto"/>
        <w:ind w:left="1079" w:right="1130"/>
      </w:pPr>
      <w:r>
        <w:t>The information to be collected through the issuance of permits is not duplicated elsewhere. 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None of the other information collected through this family of forms is duplicated elsewhere.</w:t>
      </w:r>
    </w:p>
    <w:p w:rsidR="00D11194" w:rsidRDefault="00D11194" w:rsidP="00D11194">
      <w:pPr>
        <w:pStyle w:val="BodyText"/>
        <w:spacing w:line="247" w:lineRule="auto"/>
        <w:ind w:right="1125"/>
        <w:jc w:val="both"/>
      </w:pPr>
    </w:p>
    <w:p w:rsidR="00D11194" w:rsidRDefault="00D11194" w:rsidP="00D11194">
      <w:pPr>
        <w:pStyle w:val="BodyText"/>
        <w:spacing w:line="247" w:lineRule="auto"/>
        <w:ind w:right="1125"/>
        <w:jc w:val="both"/>
      </w:pPr>
    </w:p>
    <w:p w:rsidR="00D11194" w:rsidRDefault="00D11194" w:rsidP="00D11194">
      <w:pPr>
        <w:pStyle w:val="Heading4"/>
        <w:numPr>
          <w:ilvl w:val="0"/>
          <w:numId w:val="21"/>
        </w:numPr>
        <w:tabs>
          <w:tab w:val="left" w:pos="1380"/>
        </w:tabs>
        <w:spacing w:line="247" w:lineRule="auto"/>
        <w:ind w:right="1175"/>
        <w:jc w:val="left"/>
      </w:pPr>
      <w:r>
        <w:rPr>
          <w:u w:val="thick"/>
        </w:rPr>
        <w:t>If the collection of information involves small businesses or other small entities,</w:t>
      </w:r>
      <w:r>
        <w:rPr>
          <w:spacing w:val="-31"/>
          <w:u w:val="thick"/>
        </w:rPr>
        <w:t xml:space="preserve"> </w:t>
      </w:r>
      <w:r>
        <w:rPr>
          <w:u w:val="thick"/>
        </w:rPr>
        <w:t>describe the methods used to minimize the</w:t>
      </w:r>
      <w:r>
        <w:rPr>
          <w:spacing w:val="-5"/>
          <w:u w:val="thick"/>
        </w:rPr>
        <w:t xml:space="preserve"> </w:t>
      </w:r>
      <w:r>
        <w:rPr>
          <w:u w:val="thick"/>
        </w:rPr>
        <w:t>burden</w:t>
      </w:r>
      <w:r>
        <w:t>.</w:t>
      </w:r>
    </w:p>
    <w:p w:rsidR="00D11194" w:rsidRDefault="00D11194" w:rsidP="00D11194">
      <w:pPr>
        <w:pStyle w:val="BodyText"/>
        <w:spacing w:before="2"/>
        <w:rPr>
          <w:b/>
          <w:sz w:val="16"/>
        </w:rPr>
      </w:pPr>
    </w:p>
    <w:p w:rsidR="00D11194" w:rsidRDefault="00D11194" w:rsidP="00D11194">
      <w:pPr>
        <w:pStyle w:val="BodyText"/>
        <w:spacing w:before="90" w:line="247" w:lineRule="auto"/>
        <w:ind w:left="1080" w:right="1130"/>
      </w:pPr>
      <w:r>
        <w:t>Only the minimum data needed to meet the permit objectives are requested from all respondents. Since most of the respondents are small businesses, separate requirements based on the size of business have not been developed. Detailed instructions are included with the application to help facilitate proper completion of the form.</w:t>
      </w:r>
    </w:p>
    <w:p w:rsidR="00D11194" w:rsidRDefault="00D11194" w:rsidP="00D11194">
      <w:pPr>
        <w:pStyle w:val="BodyText"/>
        <w:spacing w:before="3"/>
      </w:pPr>
    </w:p>
    <w:p w:rsidR="00D11194" w:rsidRDefault="00D11194" w:rsidP="00D11194">
      <w:pPr>
        <w:pStyle w:val="BodyText"/>
        <w:spacing w:line="247" w:lineRule="auto"/>
        <w:ind w:left="1080" w:right="1130"/>
      </w:pPr>
      <w:r>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rsidR="00B977B9" w:rsidRDefault="00B977B9" w:rsidP="00B977B9">
      <w:pPr>
        <w:pStyle w:val="BodyText"/>
        <w:spacing w:line="247" w:lineRule="auto"/>
        <w:ind w:left="1080" w:right="1130"/>
      </w:pPr>
      <w:r>
        <w:t xml:space="preserve">   </w:t>
      </w:r>
    </w:p>
    <w:p w:rsidR="00DD1487" w:rsidRDefault="00DD1487" w:rsidP="00DD1487">
      <w:pPr>
        <w:pStyle w:val="BodyText"/>
        <w:spacing w:before="5"/>
      </w:pPr>
    </w:p>
    <w:p w:rsidR="00DD1487" w:rsidRDefault="00DD1487" w:rsidP="00D11194">
      <w:pPr>
        <w:pStyle w:val="Heading4"/>
        <w:numPr>
          <w:ilvl w:val="0"/>
          <w:numId w:val="21"/>
        </w:numPr>
        <w:tabs>
          <w:tab w:val="left" w:pos="1380"/>
        </w:tabs>
        <w:spacing w:line="247" w:lineRule="auto"/>
        <w:ind w:right="1267" w:firstLine="0"/>
        <w:jc w:val="left"/>
      </w:pPr>
      <w:r>
        <w:rPr>
          <w:u w:val="thick"/>
        </w:rPr>
        <w:t>Describe the consequences to the Federal program or policy activities if the collection</w:t>
      </w:r>
      <w:r>
        <w:rPr>
          <w:spacing w:val="-38"/>
          <w:u w:val="thick"/>
        </w:rPr>
        <w:t xml:space="preserve"> </w:t>
      </w:r>
      <w:r>
        <w:rPr>
          <w:u w:val="thick"/>
        </w:rPr>
        <w:t>is not conducted or is conducted less</w:t>
      </w:r>
      <w:r>
        <w:rPr>
          <w:spacing w:val="-3"/>
          <w:u w:val="thick"/>
        </w:rPr>
        <w:t xml:space="preserve"> </w:t>
      </w:r>
      <w:r>
        <w:rPr>
          <w:u w:val="thick"/>
        </w:rPr>
        <w:t>frequently</w:t>
      </w:r>
      <w:r>
        <w:t>.</w:t>
      </w:r>
    </w:p>
    <w:p w:rsidR="00DD1487" w:rsidRDefault="00DD1487" w:rsidP="00DD1487">
      <w:pPr>
        <w:pStyle w:val="BodyText"/>
        <w:spacing w:before="2"/>
        <w:rPr>
          <w:b/>
          <w:sz w:val="16"/>
        </w:rPr>
      </w:pPr>
    </w:p>
    <w:p w:rsidR="00D26CCE" w:rsidRDefault="00B977B9" w:rsidP="00B977B9">
      <w:pPr>
        <w:pStyle w:val="BodyText"/>
        <w:spacing w:before="90" w:line="247" w:lineRule="auto"/>
        <w:ind w:left="988" w:right="1171"/>
      </w:pPr>
      <w:r>
        <w:t>The consequences of not conducting the collection of information described in Questions 1 and 2 would be immense. Permits and VMS are required by the regulations and if we did not collect</w:t>
      </w:r>
      <w:r>
        <w:rPr>
          <w:spacing w:val="-37"/>
        </w:rPr>
        <w:t xml:space="preserve"> </w:t>
      </w:r>
      <w:r>
        <w:t>the information necessary for the issuance of permits and implementation of VMS programs then no one could legally fish for federally-managed species.</w:t>
      </w:r>
    </w:p>
    <w:p w:rsidR="00B977B9" w:rsidRDefault="00B977B9" w:rsidP="00D26CCE">
      <w:pPr>
        <w:pStyle w:val="BodyText"/>
        <w:spacing w:before="120" w:line="247" w:lineRule="auto"/>
        <w:ind w:left="994" w:right="1166"/>
      </w:pPr>
      <w:r>
        <w:t>This collection of information is necessary for a variety of reasons. Information on permit applications and renewal forms for vessels, dealers, and operators, is necessary for accurately tracking information about who is issued permits annually, gathering data on permit holders, and ensuring compliance with fishing regulations. Furthermore, this information (in a consolidated form) is used by a variety of researchers, students, and managers when making important fisheries policy</w:t>
      </w:r>
      <w:r>
        <w:rPr>
          <w:spacing w:val="-21"/>
        </w:rPr>
        <w:t xml:space="preserve"> </w:t>
      </w:r>
      <w:r>
        <w:t>decisions.</w:t>
      </w:r>
    </w:p>
    <w:p w:rsidR="00B977B9" w:rsidRDefault="00B977B9" w:rsidP="00D26CCE">
      <w:pPr>
        <w:pStyle w:val="BodyText"/>
        <w:spacing w:before="120" w:line="247" w:lineRule="auto"/>
        <w:ind w:left="994" w:right="1051"/>
      </w:pPr>
      <w:r>
        <w:t>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has been minimized. To reduce the frequency any further would compromise the intent of each collection of information requirement.</w:t>
      </w:r>
    </w:p>
    <w:p w:rsidR="00B977B9" w:rsidRDefault="00B977B9" w:rsidP="00B977B9">
      <w:pPr>
        <w:pStyle w:val="BodyText"/>
        <w:spacing w:before="5"/>
      </w:pPr>
    </w:p>
    <w:p w:rsidR="00B977B9" w:rsidRDefault="00B977B9" w:rsidP="00B977B9">
      <w:pPr>
        <w:pStyle w:val="BodyText"/>
        <w:spacing w:line="247" w:lineRule="auto"/>
        <w:ind w:left="988" w:right="1190"/>
      </w:pPr>
      <w:r>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w:t>
      </w:r>
      <w:r w:rsidR="00D26CCE">
        <w:t xml:space="preserve"> </w:t>
      </w:r>
      <w:r>
        <w:t>Furthermore, the number of nets and traps being fished by a vessel frequently changes. In addition, annual adjustments allow for further reductions in the number of gillnets and lobster traps to be implemented if such management measures should prove necessary.</w:t>
      </w:r>
    </w:p>
    <w:p w:rsidR="00DD1487" w:rsidRDefault="00DD1487" w:rsidP="00DD1487">
      <w:pPr>
        <w:pStyle w:val="BodyText"/>
        <w:spacing w:before="6"/>
      </w:pPr>
    </w:p>
    <w:p w:rsidR="00DD1487" w:rsidRDefault="00DD1487" w:rsidP="000741E4">
      <w:pPr>
        <w:pStyle w:val="Heading4"/>
        <w:numPr>
          <w:ilvl w:val="0"/>
          <w:numId w:val="21"/>
        </w:numPr>
        <w:tabs>
          <w:tab w:val="left" w:pos="1289"/>
        </w:tabs>
        <w:spacing w:line="247" w:lineRule="auto"/>
        <w:ind w:left="988" w:right="1953" w:firstLine="0"/>
        <w:jc w:val="left"/>
      </w:pPr>
      <w:r>
        <w:rPr>
          <w:u w:val="thick"/>
        </w:rPr>
        <w:t>Explain any special circumstances that require the collection to be conducted in</w:t>
      </w:r>
      <w:r>
        <w:rPr>
          <w:spacing w:val="-29"/>
          <w:u w:val="thick"/>
        </w:rPr>
        <w:t xml:space="preserve"> </w:t>
      </w:r>
      <w:r>
        <w:rPr>
          <w:u w:val="thick"/>
        </w:rPr>
        <w:t>a manner inconsistent with OMB</w:t>
      </w:r>
      <w:r>
        <w:rPr>
          <w:spacing w:val="-3"/>
          <w:u w:val="thick"/>
        </w:rPr>
        <w:t xml:space="preserve"> </w:t>
      </w:r>
      <w:r>
        <w:rPr>
          <w:u w:val="thick"/>
        </w:rPr>
        <w:t>guidelines</w:t>
      </w:r>
      <w:r>
        <w:t>.</w:t>
      </w:r>
    </w:p>
    <w:p w:rsidR="00DD1487" w:rsidRDefault="00DD1487" w:rsidP="00DD1487">
      <w:pPr>
        <w:pStyle w:val="BodyText"/>
        <w:spacing w:before="2"/>
        <w:rPr>
          <w:b/>
          <w:sz w:val="16"/>
        </w:rPr>
      </w:pPr>
    </w:p>
    <w:p w:rsidR="00DD1487" w:rsidRDefault="00DD1487" w:rsidP="00DD1487">
      <w:pPr>
        <w:pStyle w:val="BodyText"/>
        <w:spacing w:before="90" w:line="247" w:lineRule="auto"/>
        <w:ind w:left="1080" w:right="1130"/>
      </w:pPr>
      <w:r>
        <w:t>There are no circumstances in this collection that require information to be collected in a manner inconsistent with OMB guidelines.</w:t>
      </w:r>
    </w:p>
    <w:p w:rsidR="00DD1487" w:rsidRDefault="00DD1487" w:rsidP="00DD1487">
      <w:pPr>
        <w:pStyle w:val="BodyText"/>
        <w:spacing w:before="10"/>
      </w:pPr>
    </w:p>
    <w:p w:rsidR="00DD1487" w:rsidRDefault="00DD1487" w:rsidP="000741E4">
      <w:pPr>
        <w:pStyle w:val="Heading4"/>
        <w:numPr>
          <w:ilvl w:val="0"/>
          <w:numId w:val="21"/>
        </w:numPr>
        <w:tabs>
          <w:tab w:val="left" w:pos="1380"/>
        </w:tabs>
        <w:spacing w:line="247" w:lineRule="auto"/>
        <w:ind w:right="1221" w:firstLine="0"/>
        <w:jc w:val="left"/>
      </w:pPr>
      <w:r>
        <w:rPr>
          <w:u w:val="thick"/>
        </w:rPr>
        <w:t>Provide</w:t>
      </w:r>
      <w:r>
        <w:rPr>
          <w:spacing w:val="-5"/>
          <w:u w:val="thick"/>
        </w:rPr>
        <w:t xml:space="preserve"> </w:t>
      </w:r>
      <w:r>
        <w:rPr>
          <w:u w:val="thick"/>
        </w:rPr>
        <w:t>information</w:t>
      </w:r>
      <w:r>
        <w:rPr>
          <w:spacing w:val="-4"/>
          <w:u w:val="thick"/>
        </w:rPr>
        <w:t xml:space="preserve"> </w:t>
      </w:r>
      <w:r>
        <w:rPr>
          <w:u w:val="thick"/>
        </w:rPr>
        <w:t>on</w:t>
      </w:r>
      <w:r>
        <w:rPr>
          <w:spacing w:val="-3"/>
          <w:u w:val="thick"/>
        </w:rPr>
        <w:t xml:space="preserve"> </w:t>
      </w:r>
      <w:r>
        <w:rPr>
          <w:u w:val="thick"/>
        </w:rPr>
        <w:t>the</w:t>
      </w:r>
      <w:r>
        <w:rPr>
          <w:spacing w:val="-5"/>
          <w:u w:val="thick"/>
        </w:rPr>
        <w:t xml:space="preserve"> </w:t>
      </w:r>
      <w:r>
        <w:rPr>
          <w:u w:val="thick"/>
        </w:rPr>
        <w:t>PRA</w:t>
      </w:r>
      <w:r>
        <w:rPr>
          <w:spacing w:val="-5"/>
          <w:u w:val="thick"/>
        </w:rPr>
        <w:t xml:space="preserve"> </w:t>
      </w:r>
      <w:r>
        <w:rPr>
          <w:u w:val="thick"/>
        </w:rPr>
        <w:t>Federal</w:t>
      </w:r>
      <w:r>
        <w:rPr>
          <w:spacing w:val="-4"/>
          <w:u w:val="thick"/>
        </w:rPr>
        <w:t xml:space="preserve"> </w:t>
      </w:r>
      <w:r>
        <w:rPr>
          <w:u w:val="thick"/>
        </w:rPr>
        <w:t>Register</w:t>
      </w:r>
      <w:r>
        <w:rPr>
          <w:spacing w:val="-5"/>
          <w:u w:val="thick"/>
        </w:rPr>
        <w:t xml:space="preserve"> </w:t>
      </w:r>
      <w:r>
        <w:rPr>
          <w:u w:val="thick"/>
        </w:rPr>
        <w:t>Notice</w:t>
      </w:r>
      <w:r>
        <w:rPr>
          <w:spacing w:val="-5"/>
          <w:u w:val="thick"/>
        </w:rPr>
        <w:t xml:space="preserve"> </w:t>
      </w:r>
      <w:r>
        <w:rPr>
          <w:u w:val="thick"/>
        </w:rPr>
        <w:t>that</w:t>
      </w:r>
      <w:r>
        <w:rPr>
          <w:spacing w:val="-5"/>
          <w:u w:val="thick"/>
        </w:rPr>
        <w:t xml:space="preserve"> </w:t>
      </w:r>
      <w:r>
        <w:rPr>
          <w:u w:val="thick"/>
        </w:rPr>
        <w:t>solicited</w:t>
      </w:r>
      <w:r>
        <w:rPr>
          <w:spacing w:val="-4"/>
          <w:u w:val="thick"/>
        </w:rPr>
        <w:t xml:space="preserve"> </w:t>
      </w:r>
      <w:r>
        <w:rPr>
          <w:u w:val="thick"/>
        </w:rPr>
        <w:t>public</w:t>
      </w:r>
      <w:r>
        <w:rPr>
          <w:spacing w:val="-5"/>
          <w:u w:val="thick"/>
        </w:rPr>
        <w:t xml:space="preserve"> </w:t>
      </w:r>
      <w:r>
        <w:rPr>
          <w:u w:val="thick"/>
        </w:rPr>
        <w:t>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w:t>
      </w:r>
      <w:r>
        <w:rPr>
          <w:spacing w:val="-2"/>
          <w:u w:val="thick"/>
        </w:rPr>
        <w:t xml:space="preserve"> </w:t>
      </w:r>
      <w:r>
        <w:rPr>
          <w:u w:val="thick"/>
        </w:rPr>
        <w:t>reported</w:t>
      </w:r>
      <w:r>
        <w:t>.</w:t>
      </w:r>
    </w:p>
    <w:p w:rsidR="00DD1487" w:rsidRDefault="00DD1487" w:rsidP="00DD1487">
      <w:pPr>
        <w:pStyle w:val="BodyText"/>
        <w:spacing w:before="10"/>
        <w:rPr>
          <w:b/>
          <w:sz w:val="15"/>
        </w:rPr>
      </w:pPr>
    </w:p>
    <w:p w:rsidR="000A1CDA" w:rsidRDefault="00B977B9" w:rsidP="00B977B9">
      <w:pPr>
        <w:pStyle w:val="BodyText"/>
        <w:spacing w:before="90" w:line="247" w:lineRule="auto"/>
        <w:ind w:left="1080" w:right="1130"/>
      </w:pPr>
      <w:r w:rsidRPr="00D3189A">
        <w:t xml:space="preserve">The </w:t>
      </w:r>
      <w:r w:rsidRPr="00D3189A">
        <w:rPr>
          <w:u w:val="single"/>
        </w:rPr>
        <w:t>Federal</w:t>
      </w:r>
      <w:r w:rsidRPr="00D3189A">
        <w:t xml:space="preserve"> </w:t>
      </w:r>
      <w:r w:rsidRPr="00D3189A">
        <w:rPr>
          <w:u w:val="single"/>
        </w:rPr>
        <w:t>Register</w:t>
      </w:r>
      <w:r w:rsidRPr="00D3189A">
        <w:t xml:space="preserve"> Notice </w:t>
      </w:r>
      <w:r>
        <w:t xml:space="preserve">which </w:t>
      </w:r>
      <w:r w:rsidRPr="00D3189A">
        <w:t>solicit</w:t>
      </w:r>
      <w:r>
        <w:t>s</w:t>
      </w:r>
      <w:r w:rsidRPr="00D3189A">
        <w:t xml:space="preserve"> comment on the renewal of the NE Region Permit Family of Forms was published on June 25, 2019 (84 FR 29849). </w:t>
      </w:r>
      <w:r w:rsidR="000A1CDA">
        <w:t>No comments were received.</w:t>
      </w:r>
    </w:p>
    <w:p w:rsidR="00DD1487" w:rsidRDefault="00B977B9" w:rsidP="00B977B9">
      <w:pPr>
        <w:pStyle w:val="BodyText"/>
        <w:spacing w:before="90" w:line="247" w:lineRule="auto"/>
        <w:ind w:left="1080" w:right="1130"/>
      </w:pPr>
      <w:r w:rsidRPr="00D3189A">
        <w:t>In addition</w:t>
      </w:r>
      <w:r>
        <w:t>,</w:t>
      </w:r>
      <w:r w:rsidRPr="00D3189A">
        <w:t xml:space="preserve"> the Mid-Atlantic Fishery Management Council has a meeting </w:t>
      </w:r>
      <w:r>
        <w:t xml:space="preserve">on </w:t>
      </w:r>
      <w:r w:rsidRPr="00D3189A">
        <w:t>August 13-15,</w:t>
      </w:r>
      <w:r>
        <w:t xml:space="preserve"> </w:t>
      </w:r>
      <w:r w:rsidRPr="00D3189A">
        <w:t>2019,</w:t>
      </w:r>
      <w:r>
        <w:t xml:space="preserve"> and the </w:t>
      </w:r>
      <w:r w:rsidRPr="00D3189A">
        <w:t xml:space="preserve">New England Fishery Management Council has a meeting </w:t>
      </w:r>
      <w:r>
        <w:t xml:space="preserve">on </w:t>
      </w:r>
      <w:r w:rsidRPr="00D3189A">
        <w:t>September 24-26, 2019</w:t>
      </w:r>
      <w:r>
        <w:t xml:space="preserve">. The </w:t>
      </w:r>
      <w:r w:rsidRPr="00D3189A">
        <w:t>extension will be announced</w:t>
      </w:r>
      <w:r>
        <w:t xml:space="preserve"> at both council meetings</w:t>
      </w:r>
      <w:r w:rsidRPr="00D3189A">
        <w:t>. The announcement includes a summary of the information collections included in this renewal and encouraged affected parties to submit comments. C</w:t>
      </w:r>
      <w:r>
        <w:t xml:space="preserve">omments will continue to be accepted. </w:t>
      </w:r>
      <w:r w:rsidR="009D36C2">
        <w:t xml:space="preserve"> </w:t>
      </w:r>
    </w:p>
    <w:p w:rsidR="00DD1487" w:rsidRDefault="00DD1487" w:rsidP="00DD1487">
      <w:pPr>
        <w:pStyle w:val="BodyText"/>
        <w:spacing w:before="5"/>
      </w:pPr>
    </w:p>
    <w:p w:rsidR="00DD1487" w:rsidRDefault="00DD1487" w:rsidP="000741E4">
      <w:pPr>
        <w:pStyle w:val="Heading4"/>
        <w:numPr>
          <w:ilvl w:val="0"/>
          <w:numId w:val="21"/>
        </w:numPr>
        <w:tabs>
          <w:tab w:val="left" w:pos="1380"/>
        </w:tabs>
        <w:spacing w:before="1" w:line="247" w:lineRule="auto"/>
        <w:ind w:right="2268" w:firstLine="0"/>
        <w:jc w:val="left"/>
      </w:pPr>
      <w:r>
        <w:rPr>
          <w:u w:val="thick"/>
        </w:rPr>
        <w:t>Explain any decisions to provide payments or gifts to respondents, other than renumeration of contractors or</w:t>
      </w:r>
      <w:r>
        <w:rPr>
          <w:spacing w:val="-1"/>
          <w:u w:val="thick"/>
        </w:rPr>
        <w:t xml:space="preserve"> </w:t>
      </w:r>
      <w:r>
        <w:rPr>
          <w:u w:val="thick"/>
        </w:rPr>
        <w:t>grantees</w:t>
      </w:r>
      <w:r>
        <w:t>.</w:t>
      </w:r>
    </w:p>
    <w:p w:rsidR="00DD1487" w:rsidRDefault="00DD1487" w:rsidP="000741E4">
      <w:pPr>
        <w:pStyle w:val="BodyText"/>
        <w:spacing w:before="2"/>
        <w:rPr>
          <w:b/>
          <w:sz w:val="16"/>
        </w:rPr>
      </w:pPr>
    </w:p>
    <w:p w:rsidR="00DD1487" w:rsidRDefault="00DD1487" w:rsidP="000741E4">
      <w:pPr>
        <w:pStyle w:val="BodyText"/>
        <w:spacing w:before="90" w:line="247" w:lineRule="auto"/>
        <w:ind w:left="1080" w:right="1190"/>
      </w:pPr>
      <w:r>
        <w:t>No payment or gift will be made to respondents; however, respondents may use tax-exempt Capital Construction Fund monies to purchase VMS devices because of their safety benefits.</w:t>
      </w:r>
    </w:p>
    <w:p w:rsidR="00DD1487" w:rsidRDefault="00DD1487" w:rsidP="000741E4">
      <w:pPr>
        <w:pStyle w:val="BodyText"/>
        <w:spacing w:before="10"/>
      </w:pPr>
    </w:p>
    <w:p w:rsidR="00DD1487" w:rsidRDefault="00DD1487" w:rsidP="000741E4">
      <w:pPr>
        <w:pStyle w:val="Heading4"/>
        <w:numPr>
          <w:ilvl w:val="0"/>
          <w:numId w:val="21"/>
        </w:numPr>
        <w:tabs>
          <w:tab w:val="left" w:pos="1500"/>
        </w:tabs>
        <w:spacing w:line="247" w:lineRule="auto"/>
        <w:ind w:right="1549" w:firstLine="0"/>
        <w:jc w:val="left"/>
      </w:pPr>
      <w:r>
        <w:rPr>
          <w:u w:val="thick"/>
        </w:rPr>
        <w:t>Describe any assurance of confidentiality provided to respondents and the basis for assurance in statute, regulation, or agency</w:t>
      </w:r>
      <w:r>
        <w:rPr>
          <w:spacing w:val="-4"/>
          <w:u w:val="thick"/>
        </w:rPr>
        <w:t xml:space="preserve"> </w:t>
      </w:r>
      <w:r>
        <w:rPr>
          <w:u w:val="thick"/>
        </w:rPr>
        <w:t>policy</w:t>
      </w:r>
      <w:r>
        <w:t>.</w:t>
      </w:r>
    </w:p>
    <w:p w:rsidR="00DD1487" w:rsidRDefault="00DD1487" w:rsidP="000741E4">
      <w:pPr>
        <w:pStyle w:val="BodyText"/>
        <w:spacing w:before="2"/>
        <w:rPr>
          <w:b/>
          <w:sz w:val="16"/>
        </w:rPr>
      </w:pPr>
    </w:p>
    <w:p w:rsidR="00DD1487" w:rsidRDefault="00DD1487" w:rsidP="00DD1487">
      <w:pPr>
        <w:pStyle w:val="BodyText"/>
        <w:spacing w:before="90" w:line="247" w:lineRule="auto"/>
        <w:ind w:left="1080" w:right="1130"/>
      </w:pPr>
      <w:r>
        <w:t xml:space="preserve">All data will be handled in accordance with </w:t>
      </w:r>
      <w:hyperlink r:id="rId18">
        <w:r>
          <w:rPr>
            <w:u w:val="single"/>
          </w:rPr>
          <w:t>NOAA Administrative Order 216-100</w:t>
        </w:r>
        <w:r>
          <w:t>,</w:t>
        </w:r>
      </w:hyperlink>
      <w:r>
        <w:t xml:space="preserve"> Confidentiality of Fisheries Statistics, and will not be released for public use except in aggregate statistical form (and without identifying the source of data, i.e., vessel name, owner, etc). In addition, any information collected under the Permit Family of Forms would be considered confidential and would not be disclosed except as provided in Section 402(b) of the Magnuson- Stevens Act.</w:t>
      </w:r>
    </w:p>
    <w:p w:rsidR="00DD1487" w:rsidRDefault="00DD1487" w:rsidP="00DD1487">
      <w:pPr>
        <w:spacing w:line="247" w:lineRule="auto"/>
      </w:pPr>
    </w:p>
    <w:p w:rsidR="000741E4" w:rsidRDefault="000741E4" w:rsidP="000741E4">
      <w:pPr>
        <w:pStyle w:val="Heading4"/>
        <w:numPr>
          <w:ilvl w:val="0"/>
          <w:numId w:val="21"/>
        </w:numPr>
        <w:tabs>
          <w:tab w:val="left" w:pos="1500"/>
        </w:tabs>
        <w:spacing w:before="66" w:line="247" w:lineRule="auto"/>
        <w:ind w:right="1350" w:firstLine="0"/>
        <w:jc w:val="left"/>
      </w:pPr>
      <w:r>
        <w:rPr>
          <w:u w:val="thick"/>
        </w:rPr>
        <w:t>Provide additional justification for any questions of a sensitive nature, such as sexual behavior and attitudes, religious beliefs, and other matters that are commonly</w:t>
      </w:r>
      <w:r>
        <w:rPr>
          <w:spacing w:val="-39"/>
          <w:u w:val="thick"/>
        </w:rPr>
        <w:t xml:space="preserve"> </w:t>
      </w:r>
      <w:r>
        <w:rPr>
          <w:u w:val="thick"/>
        </w:rPr>
        <w:t>considered private</w:t>
      </w:r>
      <w:r>
        <w:t>.</w:t>
      </w:r>
    </w:p>
    <w:p w:rsidR="000741E4" w:rsidRDefault="000741E4" w:rsidP="000741E4">
      <w:pPr>
        <w:pStyle w:val="BodyText"/>
        <w:spacing w:before="1"/>
        <w:rPr>
          <w:b/>
          <w:sz w:val="16"/>
        </w:rPr>
      </w:pPr>
    </w:p>
    <w:p w:rsidR="00437142" w:rsidRDefault="000741E4" w:rsidP="000741E4">
      <w:pPr>
        <w:pStyle w:val="BodyText"/>
        <w:spacing w:before="90"/>
        <w:ind w:left="1080"/>
      </w:pPr>
      <w:r>
        <w:t>There are no questions of a sensitive nature involved in this collection of information.</w:t>
      </w:r>
    </w:p>
    <w:p w:rsidR="003E1CB3" w:rsidRDefault="003E1CB3">
      <w:pPr>
        <w:widowControl/>
        <w:autoSpaceDE/>
        <w:autoSpaceDN/>
        <w:spacing w:after="160" w:line="259" w:lineRule="auto"/>
        <w:rPr>
          <w:sz w:val="25"/>
          <w:szCs w:val="24"/>
        </w:rPr>
        <w:sectPr w:rsidR="003E1CB3" w:rsidSect="00EA5198">
          <w:pgSz w:w="12240" w:h="15840"/>
          <w:pgMar w:top="1440" w:right="540" w:bottom="980" w:left="360" w:header="0" w:footer="791" w:gutter="0"/>
          <w:cols w:space="720"/>
        </w:sectPr>
      </w:pPr>
    </w:p>
    <w:p w:rsidR="003E1CB3" w:rsidRDefault="003E1CB3">
      <w:pPr>
        <w:widowControl/>
        <w:autoSpaceDE/>
        <w:autoSpaceDN/>
        <w:spacing w:after="160" w:line="259" w:lineRule="auto"/>
        <w:rPr>
          <w:sz w:val="25"/>
          <w:szCs w:val="24"/>
        </w:rPr>
      </w:pPr>
    </w:p>
    <w:p w:rsidR="000741E4" w:rsidRDefault="000741E4" w:rsidP="000741E4">
      <w:pPr>
        <w:pStyle w:val="BodyText"/>
        <w:spacing w:before="8"/>
        <w:rPr>
          <w:sz w:val="25"/>
        </w:rPr>
      </w:pPr>
    </w:p>
    <w:p w:rsidR="000741E4" w:rsidRDefault="000741E4" w:rsidP="000741E4">
      <w:pPr>
        <w:pStyle w:val="Heading4"/>
        <w:numPr>
          <w:ilvl w:val="0"/>
          <w:numId w:val="21"/>
        </w:numPr>
        <w:tabs>
          <w:tab w:val="left" w:pos="1500"/>
        </w:tabs>
        <w:ind w:left="1500" w:hanging="420"/>
        <w:jc w:val="left"/>
      </w:pPr>
      <w:r>
        <w:rPr>
          <w:u w:val="thick"/>
        </w:rPr>
        <w:t>Provide an estimate in hours of the burden of the collection of</w:t>
      </w:r>
      <w:r>
        <w:rPr>
          <w:spacing w:val="-7"/>
          <w:u w:val="thick"/>
        </w:rPr>
        <w:t xml:space="preserve"> </w:t>
      </w:r>
      <w:r>
        <w:rPr>
          <w:u w:val="thick"/>
        </w:rPr>
        <w:t>information</w:t>
      </w:r>
      <w:r>
        <w:t>.</w:t>
      </w:r>
    </w:p>
    <w:p w:rsidR="00437142" w:rsidRDefault="00437142" w:rsidP="00DD1487">
      <w:pPr>
        <w:pStyle w:val="BodyText"/>
        <w:spacing w:before="2"/>
        <w:rPr>
          <w:sz w:val="25"/>
        </w:rPr>
      </w:pPr>
    </w:p>
    <w:tbl>
      <w:tblPr>
        <w:tblW w:w="14010" w:type="dxa"/>
        <w:tblLook w:val="04A0" w:firstRow="1" w:lastRow="0" w:firstColumn="1" w:lastColumn="0" w:noHBand="0" w:noVBand="1"/>
      </w:tblPr>
      <w:tblGrid>
        <w:gridCol w:w="4040"/>
        <w:gridCol w:w="1800"/>
        <w:gridCol w:w="1240"/>
        <w:gridCol w:w="1260"/>
        <w:gridCol w:w="1080"/>
        <w:gridCol w:w="990"/>
        <w:gridCol w:w="1080"/>
        <w:gridCol w:w="1170"/>
        <w:gridCol w:w="1350"/>
      </w:tblGrid>
      <w:tr w:rsidR="005D5625" w:rsidRPr="005D5625" w:rsidTr="00A016B9">
        <w:trPr>
          <w:trHeight w:val="817"/>
        </w:trPr>
        <w:tc>
          <w:tcPr>
            <w:tcW w:w="4040" w:type="dxa"/>
            <w:tcBorders>
              <w:top w:val="single" w:sz="8" w:space="0" w:color="auto"/>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rPr>
                <w:rFonts w:ascii="Calibri" w:hAnsi="Calibri" w:cs="Calibri"/>
                <w:color w:val="000000"/>
                <w:sz w:val="16"/>
                <w:szCs w:val="16"/>
              </w:rPr>
            </w:pPr>
            <w:r w:rsidRPr="005D5625">
              <w:rPr>
                <w:rFonts w:ascii="Calibri" w:hAnsi="Calibri" w:cs="Calibri"/>
                <w:color w:val="000000"/>
                <w:sz w:val="16"/>
                <w:szCs w:val="16"/>
              </w:rPr>
              <w:t> </w:t>
            </w:r>
          </w:p>
        </w:tc>
        <w:tc>
          <w:tcPr>
            <w:tcW w:w="1800" w:type="dxa"/>
            <w:tcBorders>
              <w:top w:val="single" w:sz="8" w:space="0" w:color="auto"/>
              <w:left w:val="nil"/>
              <w:bottom w:val="single" w:sz="8" w:space="0" w:color="000000"/>
              <w:right w:val="single" w:sz="8" w:space="0" w:color="000000"/>
            </w:tcBorders>
            <w:shd w:val="clear" w:color="000000" w:fill="D0CECE"/>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Type of Respondent (e.g., Profession)</w:t>
            </w:r>
          </w:p>
        </w:tc>
        <w:tc>
          <w:tcPr>
            <w:tcW w:w="1240" w:type="dxa"/>
            <w:tcBorders>
              <w:top w:val="single" w:sz="8" w:space="0" w:color="auto"/>
              <w:left w:val="nil"/>
              <w:bottom w:val="single" w:sz="8" w:space="0" w:color="000000"/>
              <w:right w:val="single" w:sz="8" w:space="0" w:color="000000"/>
            </w:tcBorders>
            <w:shd w:val="clear" w:color="000000" w:fill="D0CECE"/>
            <w:vAlign w:val="center"/>
            <w:hideMark/>
          </w:tcPr>
          <w:p w:rsidR="005D5625" w:rsidRPr="005D5625" w:rsidRDefault="005D5625" w:rsidP="00C04EF3">
            <w:pPr>
              <w:widowControl/>
              <w:autoSpaceDE/>
              <w:autoSpaceDN/>
              <w:ind w:firstLineChars="100" w:firstLine="161"/>
              <w:jc w:val="center"/>
              <w:rPr>
                <w:rFonts w:ascii="Calibri" w:hAnsi="Calibri" w:cs="Calibri"/>
                <w:b/>
                <w:bCs/>
                <w:color w:val="000000"/>
                <w:sz w:val="16"/>
                <w:szCs w:val="16"/>
              </w:rPr>
            </w:pPr>
            <w:r w:rsidRPr="005D5625">
              <w:rPr>
                <w:rFonts w:ascii="Calibri" w:hAnsi="Calibri" w:cs="Calibri"/>
                <w:b/>
                <w:bCs/>
                <w:color w:val="000000"/>
                <w:sz w:val="16"/>
              </w:rPr>
              <w:t>Respondents</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Annual # of Responses / Respondent</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xml:space="preserve"> Total # of Annual Responses</w:t>
            </w:r>
          </w:p>
        </w:tc>
        <w:tc>
          <w:tcPr>
            <w:tcW w:w="990" w:type="dxa"/>
            <w:tcBorders>
              <w:top w:val="single" w:sz="8" w:space="0" w:color="auto"/>
              <w:left w:val="nil"/>
              <w:bottom w:val="single" w:sz="8" w:space="0" w:color="auto"/>
              <w:right w:val="single" w:sz="8" w:space="0" w:color="auto"/>
            </w:tcBorders>
            <w:shd w:val="clear" w:color="000000" w:fill="D9D9D9"/>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Burden Hrs / Response</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Total Annual Burden Hrs</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Hourly Wage Rate  (for Type of Respondent)</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5D5625" w:rsidRPr="005D5625" w:rsidRDefault="005D5625" w:rsidP="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Total Annual Wage Burden Costs</w:t>
            </w:r>
          </w:p>
        </w:tc>
      </w:tr>
      <w:tr w:rsidR="005D5625" w:rsidRPr="005D5625" w:rsidTr="00A016B9">
        <w:trPr>
          <w:trHeight w:val="250"/>
        </w:trPr>
        <w:tc>
          <w:tcPr>
            <w:tcW w:w="14010" w:type="dxa"/>
            <w:gridSpan w:val="9"/>
            <w:tcBorders>
              <w:top w:val="nil"/>
              <w:left w:val="single" w:sz="8" w:space="0" w:color="000000"/>
              <w:bottom w:val="nil"/>
              <w:right w:val="single" w:sz="8" w:space="0" w:color="000000"/>
            </w:tcBorders>
            <w:shd w:val="clear" w:color="auto" w:fill="auto"/>
            <w:vAlign w:val="center"/>
            <w:hideMark/>
          </w:tcPr>
          <w:p w:rsidR="005D5625" w:rsidRPr="005D5625" w:rsidRDefault="005D5625" w:rsidP="005D5625">
            <w:pPr>
              <w:widowControl/>
              <w:autoSpaceDE/>
              <w:autoSpaceDN/>
              <w:rPr>
                <w:rFonts w:ascii="Calibri" w:hAnsi="Calibri" w:cs="Calibri"/>
                <w:b/>
                <w:bCs/>
                <w:color w:val="000000"/>
                <w:sz w:val="16"/>
                <w:szCs w:val="16"/>
              </w:rPr>
            </w:pPr>
            <w:r w:rsidRPr="005D5625">
              <w:rPr>
                <w:rFonts w:ascii="Calibri" w:hAnsi="Calibri" w:cs="Calibri"/>
                <w:b/>
                <w:bCs/>
                <w:color w:val="000000"/>
                <w:sz w:val="16"/>
              </w:rPr>
              <w:t>Permit Requirements</w:t>
            </w:r>
          </w:p>
        </w:tc>
      </w:tr>
      <w:tr w:rsidR="005D5625" w:rsidRPr="005D5625" w:rsidTr="00396D4C">
        <w:trPr>
          <w:trHeight w:val="187"/>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D5625" w:rsidRPr="005D5625" w:rsidRDefault="005D5625" w:rsidP="005D5625">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Initial Vessel Permit</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5D5625" w:rsidRPr="00514720" w:rsidRDefault="00514720" w:rsidP="000463BD">
            <w:pPr>
              <w:widowControl/>
              <w:autoSpaceDE/>
              <w:autoSpaceDN/>
              <w:jc w:val="right"/>
              <w:rPr>
                <w:rFonts w:asciiTheme="minorHAnsi" w:hAnsiTheme="minorHAnsi" w:cstheme="minorHAnsi"/>
                <w:color w:val="000000"/>
                <w:sz w:val="12"/>
                <w:szCs w:val="12"/>
              </w:rPr>
            </w:pPr>
            <w:r>
              <w:rPr>
                <w:rFonts w:asciiTheme="minorHAnsi" w:hAnsiTheme="minorHAnsi" w:cstheme="minorHAnsi"/>
                <w:sz w:val="12"/>
                <w:szCs w:val="12"/>
              </w:rPr>
              <w:t xml:space="preserve">45-1011  </w:t>
            </w:r>
            <w:r w:rsidRPr="00514720">
              <w:rPr>
                <w:rFonts w:asciiTheme="minorHAnsi" w:hAnsiTheme="minorHAnsi" w:cstheme="minorHAnsi"/>
                <w:sz w:val="12"/>
                <w:szCs w:val="12"/>
              </w:rPr>
              <w:t>First-Line Supervisors of Farming, Fishing, and Forestry Workers</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644</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644</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0.75</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483</w:t>
            </w:r>
          </w:p>
        </w:tc>
        <w:tc>
          <w:tcPr>
            <w:tcW w:w="1170" w:type="dxa"/>
            <w:tcBorders>
              <w:top w:val="single" w:sz="8" w:space="0" w:color="000000"/>
              <w:left w:val="nil"/>
              <w:bottom w:val="single" w:sz="8" w:space="0" w:color="000000"/>
              <w:right w:val="single" w:sz="8" w:space="0" w:color="000000"/>
            </w:tcBorders>
            <w:shd w:val="clear" w:color="auto" w:fill="auto"/>
            <w:noWrap/>
            <w:vAlign w:val="bottom"/>
            <w:hideMark/>
          </w:tcPr>
          <w:p w:rsidR="005D5625"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single" w:sz="8" w:space="0" w:color="000000"/>
              <w:left w:val="nil"/>
              <w:bottom w:val="single" w:sz="8" w:space="0" w:color="000000"/>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$11,794.86</w:t>
            </w:r>
            <w:r w:rsidR="005D5625" w:rsidRPr="005D5625">
              <w:rPr>
                <w:rFonts w:ascii="Calibri" w:hAnsi="Calibri" w:cs="Calibri"/>
                <w:color w:val="000000"/>
                <w:sz w:val="16"/>
                <w:szCs w:val="16"/>
              </w:rPr>
              <w:t> </w:t>
            </w:r>
          </w:p>
        </w:tc>
      </w:tr>
      <w:tr w:rsidR="005D5625" w:rsidRPr="005D5625" w:rsidTr="00396D4C">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Vessel Permit Renewal</w:t>
            </w:r>
          </w:p>
        </w:tc>
        <w:tc>
          <w:tcPr>
            <w:tcW w:w="1800" w:type="dxa"/>
            <w:tcBorders>
              <w:top w:val="nil"/>
              <w:left w:val="nil"/>
              <w:bottom w:val="single" w:sz="8" w:space="0" w:color="000000"/>
              <w:right w:val="single" w:sz="8" w:space="0" w:color="000000"/>
            </w:tcBorders>
            <w:shd w:val="clear" w:color="auto" w:fill="auto"/>
            <w:vAlign w:val="center"/>
            <w:hideMark/>
          </w:tcPr>
          <w:p w:rsidR="005D5625"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005D5625"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3,750</w:t>
            </w:r>
          </w:p>
        </w:tc>
        <w:tc>
          <w:tcPr>
            <w:tcW w:w="126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3,750</w:t>
            </w:r>
          </w:p>
        </w:tc>
        <w:tc>
          <w:tcPr>
            <w:tcW w:w="99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nil"/>
              <w:left w:val="nil"/>
              <w:bottom w:val="single" w:sz="8" w:space="0" w:color="000000"/>
              <w:right w:val="nil"/>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1,875</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5D5625"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$45,757.50</w:t>
            </w:r>
          </w:p>
        </w:tc>
      </w:tr>
      <w:tr w:rsidR="005D5625" w:rsidRPr="005D5625" w:rsidTr="00396D4C">
        <w:trPr>
          <w:trHeight w:val="20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Initial Dealer Permit</w:t>
            </w:r>
          </w:p>
        </w:tc>
        <w:tc>
          <w:tcPr>
            <w:tcW w:w="1800" w:type="dxa"/>
            <w:tcBorders>
              <w:top w:val="nil"/>
              <w:left w:val="nil"/>
              <w:bottom w:val="single" w:sz="8" w:space="0" w:color="000000"/>
              <w:right w:val="single" w:sz="8" w:space="0" w:color="000000"/>
            </w:tcBorders>
            <w:shd w:val="clear" w:color="auto" w:fill="auto"/>
            <w:vAlign w:val="center"/>
            <w:hideMark/>
          </w:tcPr>
          <w:p w:rsidR="005D5625"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005D5625"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57</w:t>
            </w:r>
          </w:p>
        </w:tc>
        <w:tc>
          <w:tcPr>
            <w:tcW w:w="126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57</w:t>
            </w:r>
          </w:p>
        </w:tc>
        <w:tc>
          <w:tcPr>
            <w:tcW w:w="99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0.25</w:t>
            </w:r>
          </w:p>
        </w:tc>
        <w:tc>
          <w:tcPr>
            <w:tcW w:w="1080" w:type="dxa"/>
            <w:tcBorders>
              <w:top w:val="nil"/>
              <w:left w:val="nil"/>
              <w:bottom w:val="single" w:sz="8" w:space="0" w:color="000000"/>
              <w:right w:val="nil"/>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14</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5D5625"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$341.88</w:t>
            </w:r>
            <w:r w:rsidR="005D5625" w:rsidRPr="005D5625">
              <w:rPr>
                <w:rFonts w:ascii="Calibri" w:hAnsi="Calibri" w:cs="Calibri"/>
                <w:color w:val="000000"/>
                <w:sz w:val="16"/>
                <w:szCs w:val="16"/>
              </w:rPr>
              <w:t> </w:t>
            </w:r>
          </w:p>
        </w:tc>
      </w:tr>
      <w:tr w:rsidR="005D5625" w:rsidRPr="005D5625" w:rsidTr="00396D4C">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Dealer Permit Renewal</w:t>
            </w:r>
          </w:p>
        </w:tc>
        <w:tc>
          <w:tcPr>
            <w:tcW w:w="1800" w:type="dxa"/>
            <w:tcBorders>
              <w:top w:val="nil"/>
              <w:left w:val="nil"/>
              <w:bottom w:val="single" w:sz="8" w:space="0" w:color="000000"/>
              <w:right w:val="single" w:sz="8" w:space="0" w:color="000000"/>
            </w:tcBorders>
            <w:shd w:val="clear" w:color="auto" w:fill="auto"/>
            <w:vAlign w:val="center"/>
            <w:hideMark/>
          </w:tcPr>
          <w:p w:rsidR="005D5625"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005D5625"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795</w:t>
            </w:r>
          </w:p>
        </w:tc>
        <w:tc>
          <w:tcPr>
            <w:tcW w:w="126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795</w:t>
            </w:r>
          </w:p>
        </w:tc>
        <w:tc>
          <w:tcPr>
            <w:tcW w:w="99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66</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5D5625"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$1,611.72</w:t>
            </w:r>
            <w:r w:rsidR="005D5625" w:rsidRPr="005D5625">
              <w:rPr>
                <w:rFonts w:ascii="Calibri" w:hAnsi="Calibri" w:cs="Calibri"/>
                <w:color w:val="000000"/>
                <w:sz w:val="16"/>
                <w:szCs w:val="16"/>
              </w:rPr>
              <w:t> </w:t>
            </w:r>
          </w:p>
        </w:tc>
      </w:tr>
      <w:tr w:rsidR="005D5625" w:rsidRPr="005D5625" w:rsidTr="00396D4C">
        <w:trPr>
          <w:trHeight w:val="223"/>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Initial Operator Permit</w:t>
            </w:r>
          </w:p>
        </w:tc>
        <w:tc>
          <w:tcPr>
            <w:tcW w:w="1800" w:type="dxa"/>
            <w:tcBorders>
              <w:top w:val="nil"/>
              <w:left w:val="nil"/>
              <w:bottom w:val="single" w:sz="8" w:space="0" w:color="000000"/>
              <w:right w:val="single" w:sz="8" w:space="0" w:color="000000"/>
            </w:tcBorders>
            <w:shd w:val="clear" w:color="auto" w:fill="auto"/>
            <w:vAlign w:val="center"/>
            <w:hideMark/>
          </w:tcPr>
          <w:p w:rsidR="005D5625"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005D5625"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359</w:t>
            </w:r>
          </w:p>
        </w:tc>
        <w:tc>
          <w:tcPr>
            <w:tcW w:w="126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359</w:t>
            </w:r>
          </w:p>
        </w:tc>
        <w:tc>
          <w:tcPr>
            <w:tcW w:w="99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nil"/>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359</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5D5625"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$8,766.78</w:t>
            </w:r>
            <w:r w:rsidR="005D5625" w:rsidRPr="005D5625">
              <w:rPr>
                <w:rFonts w:ascii="Calibri" w:hAnsi="Calibri" w:cs="Calibri"/>
                <w:color w:val="000000"/>
                <w:sz w:val="16"/>
                <w:szCs w:val="16"/>
              </w:rPr>
              <w:t> </w:t>
            </w:r>
          </w:p>
        </w:tc>
      </w:tr>
      <w:tr w:rsidR="005D5625" w:rsidRPr="005D5625" w:rsidTr="00396D4C">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Operator Permit Renewal</w:t>
            </w:r>
          </w:p>
        </w:tc>
        <w:tc>
          <w:tcPr>
            <w:tcW w:w="1800" w:type="dxa"/>
            <w:tcBorders>
              <w:top w:val="nil"/>
              <w:left w:val="nil"/>
              <w:bottom w:val="single" w:sz="8" w:space="0" w:color="000000"/>
              <w:right w:val="single" w:sz="8" w:space="0" w:color="000000"/>
            </w:tcBorders>
            <w:shd w:val="clear" w:color="auto" w:fill="auto"/>
            <w:vAlign w:val="center"/>
            <w:hideMark/>
          </w:tcPr>
          <w:p w:rsidR="005D5625"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005D5625"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7,291</w:t>
            </w:r>
          </w:p>
        </w:tc>
        <w:tc>
          <w:tcPr>
            <w:tcW w:w="126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7,291</w:t>
            </w:r>
          </w:p>
        </w:tc>
        <w:tc>
          <w:tcPr>
            <w:tcW w:w="99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nil"/>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7,291</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5D5625"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$178,046.22</w:t>
            </w:r>
            <w:r w:rsidR="005D5625" w:rsidRPr="005D5625">
              <w:rPr>
                <w:rFonts w:ascii="Calibri" w:hAnsi="Calibri" w:cs="Calibri"/>
                <w:color w:val="000000"/>
                <w:sz w:val="16"/>
                <w:szCs w:val="16"/>
              </w:rPr>
              <w:t> </w:t>
            </w:r>
          </w:p>
        </w:tc>
      </w:tr>
      <w:tr w:rsidR="005D5625" w:rsidRPr="005D5625" w:rsidTr="00396D4C">
        <w:trPr>
          <w:trHeight w:val="20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rPr>
                <w:rFonts w:ascii="Calibri" w:hAnsi="Calibri" w:cs="Calibri"/>
                <w:b/>
                <w:bCs/>
                <w:color w:val="000000"/>
                <w:sz w:val="16"/>
                <w:szCs w:val="16"/>
              </w:rPr>
            </w:pPr>
            <w:r w:rsidRPr="005D5625">
              <w:rPr>
                <w:rFonts w:ascii="Calibri" w:hAnsi="Calibri" w:cs="Calibri"/>
                <w:b/>
                <w:bCs/>
                <w:color w:val="000000"/>
                <w:sz w:val="16"/>
              </w:rPr>
              <w:t>Dealer E-mail Collection</w:t>
            </w:r>
          </w:p>
        </w:tc>
        <w:tc>
          <w:tcPr>
            <w:tcW w:w="1800" w:type="dxa"/>
            <w:tcBorders>
              <w:top w:val="nil"/>
              <w:left w:val="nil"/>
              <w:bottom w:val="single" w:sz="8" w:space="0" w:color="000000"/>
              <w:right w:val="single" w:sz="8" w:space="0" w:color="000000"/>
            </w:tcBorders>
            <w:shd w:val="clear" w:color="auto" w:fill="auto"/>
            <w:vAlign w:val="center"/>
            <w:hideMark/>
          </w:tcPr>
          <w:p w:rsidR="005D5625" w:rsidRPr="005D5625" w:rsidRDefault="000463BD" w:rsidP="000463BD">
            <w:pPr>
              <w:widowControl/>
              <w:autoSpaceDE/>
              <w:autoSpaceDN/>
              <w:jc w:val="right"/>
              <w:rPr>
                <w:rFonts w:ascii="Calibri" w:hAnsi="Calibri" w:cs="Calibri"/>
                <w:b/>
                <w:bCs/>
                <w:color w:val="000000"/>
                <w:sz w:val="16"/>
                <w:szCs w:val="16"/>
              </w:rPr>
            </w:pPr>
            <w:r>
              <w:rPr>
                <w:rFonts w:ascii="Calibri" w:hAnsi="Calibri" w:cs="Calibri"/>
                <w:color w:val="000000"/>
                <w:sz w:val="16"/>
                <w:szCs w:val="16"/>
              </w:rPr>
              <w:t>45-1011</w:t>
            </w:r>
            <w:r w:rsidR="005D5625"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1,000</w:t>
            </w:r>
          </w:p>
        </w:tc>
        <w:tc>
          <w:tcPr>
            <w:tcW w:w="126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1,000</w:t>
            </w:r>
          </w:p>
        </w:tc>
        <w:tc>
          <w:tcPr>
            <w:tcW w:w="990" w:type="dxa"/>
            <w:tcBorders>
              <w:top w:val="nil"/>
              <w:left w:val="nil"/>
              <w:bottom w:val="single" w:sz="8" w:space="0" w:color="000000"/>
              <w:right w:val="single" w:sz="8" w:space="0" w:color="000000"/>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sz="8" w:space="0" w:color="000000"/>
              <w:right w:val="nil"/>
            </w:tcBorders>
            <w:shd w:val="clear" w:color="auto" w:fill="auto"/>
            <w:vAlign w:val="center"/>
            <w:hideMark/>
          </w:tcPr>
          <w:p w:rsidR="005D5625" w:rsidRPr="005D5625" w:rsidRDefault="005D5625" w:rsidP="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5D5625"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5D5625" w:rsidRPr="005D5625" w:rsidRDefault="000463BD" w:rsidP="009E3C90">
            <w:pPr>
              <w:widowControl/>
              <w:autoSpaceDE/>
              <w:autoSpaceDN/>
              <w:jc w:val="right"/>
              <w:rPr>
                <w:rFonts w:ascii="Calibri" w:hAnsi="Calibri" w:cs="Calibri"/>
                <w:color w:val="000000"/>
                <w:sz w:val="16"/>
                <w:szCs w:val="16"/>
              </w:rPr>
            </w:pPr>
            <w:r>
              <w:rPr>
                <w:rFonts w:ascii="Calibri" w:hAnsi="Calibri" w:cs="Calibri"/>
                <w:color w:val="000000"/>
                <w:sz w:val="16"/>
                <w:szCs w:val="16"/>
              </w:rPr>
              <w:t>$0.00</w:t>
            </w:r>
            <w:r w:rsidR="005D5625" w:rsidRPr="005D5625">
              <w:rPr>
                <w:rFonts w:ascii="Calibri" w:hAnsi="Calibri" w:cs="Calibri"/>
                <w:color w:val="000000"/>
                <w:sz w:val="16"/>
                <w:szCs w:val="16"/>
              </w:rPr>
              <w:t> </w:t>
            </w:r>
          </w:p>
        </w:tc>
      </w:tr>
      <w:tr w:rsidR="005D5625" w:rsidRPr="005D5625" w:rsidTr="00A016B9">
        <w:trPr>
          <w:trHeight w:val="160"/>
        </w:trPr>
        <w:tc>
          <w:tcPr>
            <w:tcW w:w="14010" w:type="dxa"/>
            <w:gridSpan w:val="9"/>
            <w:tcBorders>
              <w:top w:val="nil"/>
              <w:left w:val="single" w:sz="8" w:space="0" w:color="000000"/>
              <w:bottom w:val="nil"/>
              <w:right w:val="single" w:sz="8" w:space="0" w:color="000000"/>
            </w:tcBorders>
            <w:shd w:val="clear" w:color="auto" w:fill="auto"/>
            <w:vAlign w:val="center"/>
            <w:hideMark/>
          </w:tcPr>
          <w:p w:rsidR="005D5625" w:rsidRPr="005D5625" w:rsidRDefault="005D5625" w:rsidP="005D5625">
            <w:pPr>
              <w:widowControl/>
              <w:autoSpaceDE/>
              <w:autoSpaceDN/>
              <w:rPr>
                <w:rFonts w:ascii="Calibri" w:hAnsi="Calibri" w:cs="Calibri"/>
                <w:b/>
                <w:bCs/>
                <w:color w:val="000000"/>
                <w:sz w:val="16"/>
                <w:szCs w:val="16"/>
              </w:rPr>
            </w:pPr>
            <w:r w:rsidRPr="005D5625">
              <w:rPr>
                <w:rFonts w:ascii="Calibri" w:hAnsi="Calibri" w:cs="Calibri"/>
                <w:b/>
                <w:bCs/>
                <w:color w:val="000000"/>
                <w:sz w:val="16"/>
              </w:rPr>
              <w:t>RPH Application</w:t>
            </w:r>
          </w:p>
        </w:tc>
      </w:tr>
      <w:tr w:rsidR="000463BD" w:rsidRPr="005D5625" w:rsidTr="00AE3CC0">
        <w:trPr>
          <w:trHeight w:val="160"/>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Replacement/CPH</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300</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300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170" w:type="dxa"/>
            <w:tcBorders>
              <w:top w:val="single" w:sz="8" w:space="0" w:color="000000"/>
              <w:left w:val="nil"/>
              <w:bottom w:val="single" w:sz="8" w:space="0" w:color="000000"/>
              <w:right w:val="single" w:sz="8" w:space="0" w:color="000000"/>
            </w:tcBorders>
            <w:shd w:val="clear" w:color="auto" w:fill="auto"/>
            <w:noWrap/>
            <w:hideMark/>
          </w:tcPr>
          <w:p w:rsidR="000463BD" w:rsidRDefault="000463BD" w:rsidP="000463BD">
            <w:pPr>
              <w:jc w:val="right"/>
            </w:pPr>
            <w:r w:rsidRPr="00105EC9">
              <w:rPr>
                <w:rFonts w:ascii="Calibri" w:hAnsi="Calibri" w:cs="Calibri"/>
                <w:color w:val="000000"/>
                <w:sz w:val="16"/>
                <w:szCs w:val="16"/>
              </w:rPr>
              <w:t>$24.42</w:t>
            </w:r>
          </w:p>
        </w:tc>
        <w:tc>
          <w:tcPr>
            <w:tcW w:w="1350" w:type="dxa"/>
            <w:tcBorders>
              <w:top w:val="single" w:sz="8" w:space="0" w:color="000000"/>
              <w:left w:val="nil"/>
              <w:bottom w:val="single" w:sz="8" w:space="0" w:color="000000"/>
              <w:right w:val="single" w:sz="8" w:space="0" w:color="auto"/>
            </w:tcBorders>
            <w:shd w:val="clear" w:color="auto" w:fill="auto"/>
            <w:noWrap/>
            <w:vAlign w:val="bottom"/>
            <w:hideMark/>
          </w:tcPr>
          <w:p w:rsidR="000463BD" w:rsidRPr="000463BD" w:rsidRDefault="000463BD" w:rsidP="000463BD">
            <w:pPr>
              <w:widowControl/>
              <w:autoSpaceDE/>
              <w:autoSpaceDN/>
              <w:jc w:val="right"/>
              <w:rPr>
                <w:rFonts w:ascii="Calibri" w:hAnsi="Calibri" w:cs="Calibri"/>
                <w:color w:val="000000"/>
                <w:sz w:val="16"/>
              </w:rPr>
            </w:pPr>
            <w:r w:rsidRPr="000463BD">
              <w:rPr>
                <w:rFonts w:ascii="Calibri" w:hAnsi="Calibri" w:cs="Calibri"/>
                <w:color w:val="000000"/>
                <w:sz w:val="16"/>
              </w:rPr>
              <w:t xml:space="preserve">$10,989.00 </w:t>
            </w:r>
            <w:r w:rsidRPr="000463BD">
              <w:rPr>
                <w:rFonts w:ascii="Calibri" w:hAnsi="Calibri" w:cs="Calibri"/>
                <w:color w:val="000000"/>
                <w:sz w:val="16"/>
                <w:szCs w:val="16"/>
              </w:rPr>
              <w:t> </w:t>
            </w:r>
          </w:p>
        </w:tc>
      </w:tr>
      <w:tr w:rsidR="000463BD" w:rsidRPr="005D5625" w:rsidTr="00AE3CC0">
        <w:trPr>
          <w:trHeight w:val="223"/>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History Retention</w:t>
            </w:r>
          </w:p>
        </w:tc>
        <w:tc>
          <w:tcPr>
            <w:tcW w:w="180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14</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105EC9">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0463BD" w:rsidRDefault="000463BD" w:rsidP="000463BD">
            <w:pPr>
              <w:widowControl/>
              <w:autoSpaceDE/>
              <w:autoSpaceDN/>
              <w:jc w:val="right"/>
              <w:rPr>
                <w:rFonts w:ascii="Calibri" w:hAnsi="Calibri" w:cs="Calibri"/>
                <w:color w:val="000000"/>
                <w:sz w:val="16"/>
              </w:rPr>
            </w:pPr>
            <w:r w:rsidRPr="000463BD">
              <w:rPr>
                <w:rFonts w:ascii="Calibri" w:hAnsi="Calibri" w:cs="Calibri"/>
                <w:color w:val="000000"/>
                <w:sz w:val="16"/>
              </w:rPr>
              <w:t xml:space="preserve">$341.88 </w:t>
            </w:r>
            <w:r w:rsidRPr="000463BD">
              <w:rPr>
                <w:rFonts w:ascii="Calibri" w:hAnsi="Calibri" w:cs="Calibri"/>
                <w:color w:val="000000"/>
                <w:sz w:val="16"/>
                <w:szCs w:val="16"/>
              </w:rPr>
              <w:t> </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Vessel Specification Verification</w:t>
            </w:r>
          </w:p>
        </w:tc>
        <w:tc>
          <w:tcPr>
            <w:tcW w:w="180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98</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98</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105EC9">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r w:rsidRPr="005D5625">
              <w:rPr>
                <w:rFonts w:ascii="Calibri" w:hAnsi="Calibri" w:cs="Calibri"/>
                <w:color w:val="000000"/>
                <w:sz w:val="16"/>
                <w:szCs w:val="16"/>
              </w:rPr>
              <w:t> </w:t>
            </w:r>
          </w:p>
        </w:tc>
      </w:tr>
      <w:tr w:rsidR="000463BD" w:rsidRPr="005D5625" w:rsidTr="00AE3CC0">
        <w:trPr>
          <w:trHeight w:val="20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Unseaworthy vessel (proof of loss)</w:t>
            </w:r>
          </w:p>
        </w:tc>
        <w:tc>
          <w:tcPr>
            <w:tcW w:w="180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Pr>
                <w:rFonts w:ascii="Calibri" w:hAnsi="Calibri" w:cs="Calibri"/>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105EC9">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r w:rsidRPr="005D5625">
              <w:rPr>
                <w:rFonts w:ascii="Calibri" w:hAnsi="Calibri" w:cs="Calibri"/>
                <w:color w:val="000000"/>
                <w:sz w:val="16"/>
                <w:szCs w:val="16"/>
              </w:rPr>
              <w:t> </w:t>
            </w:r>
          </w:p>
        </w:tc>
      </w:tr>
      <w:tr w:rsidR="000463BD" w:rsidRPr="005D5625" w:rsidTr="00A016B9">
        <w:trPr>
          <w:trHeight w:val="223"/>
        </w:trPr>
        <w:tc>
          <w:tcPr>
            <w:tcW w:w="4040" w:type="dxa"/>
            <w:tcBorders>
              <w:top w:val="nil"/>
              <w:left w:val="single" w:sz="8" w:space="0" w:color="000000"/>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both"/>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14,306</w:t>
            </w:r>
          </w:p>
        </w:tc>
        <w:tc>
          <w:tcPr>
            <w:tcW w:w="99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10,552</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0463BD" w:rsidRPr="005D5625" w:rsidTr="00396D4C">
        <w:trPr>
          <w:trHeight w:val="17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Installation</w:t>
            </w:r>
          </w:p>
        </w:tc>
        <w:tc>
          <w:tcPr>
            <w:tcW w:w="180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p>
        </w:tc>
      </w:tr>
      <w:tr w:rsidR="000463BD" w:rsidRPr="005D5625" w:rsidTr="00396D4C">
        <w:trPr>
          <w:trHeight w:val="232"/>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Proof of VMS Installation</w:t>
            </w:r>
          </w:p>
        </w:tc>
      </w:tr>
      <w:tr w:rsidR="000463BD" w:rsidRPr="005D5625" w:rsidTr="00396D4C">
        <w:trPr>
          <w:trHeight w:val="160"/>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VMS Certification Form</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$244.20</w:t>
            </w:r>
          </w:p>
        </w:tc>
      </w:tr>
      <w:tr w:rsidR="000463BD" w:rsidRPr="005D5625" w:rsidTr="00315DD4">
        <w:trPr>
          <w:trHeight w:val="205"/>
        </w:trPr>
        <w:tc>
          <w:tcPr>
            <w:tcW w:w="4040" w:type="dxa"/>
            <w:tcBorders>
              <w:top w:val="nil"/>
              <w:left w:val="single" w:sz="8" w:space="0" w:color="000000"/>
              <w:bottom w:val="single" w:sz="4" w:space="0" w:color="auto"/>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Industry calling in to confirm reporting to NOAA</w:t>
            </w:r>
          </w:p>
        </w:tc>
        <w:tc>
          <w:tcPr>
            <w:tcW w:w="1800" w:type="dxa"/>
            <w:tcBorders>
              <w:top w:val="nil"/>
              <w:left w:val="nil"/>
              <w:bottom w:val="single" w:sz="4" w:space="0" w:color="auto"/>
              <w:right w:val="single" w:sz="8" w:space="0" w:color="000000"/>
            </w:tcBorders>
            <w:shd w:val="clear" w:color="auto" w:fill="auto"/>
            <w:vAlign w:val="center"/>
            <w:hideMark/>
          </w:tcPr>
          <w:p w:rsidR="000463BD" w:rsidRPr="005D5625" w:rsidRDefault="000463BD" w:rsidP="008D6D91">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w:t>
            </w:r>
            <w:r w:rsidR="008D6D91">
              <w:rPr>
                <w:rFonts w:ascii="Calibri" w:hAnsi="Calibri" w:cs="Calibri"/>
                <w:color w:val="000000"/>
                <w:sz w:val="16"/>
                <w:szCs w:val="16"/>
              </w:rPr>
              <w:t>1011</w:t>
            </w:r>
          </w:p>
        </w:tc>
        <w:tc>
          <w:tcPr>
            <w:tcW w:w="1240" w:type="dxa"/>
            <w:tcBorders>
              <w:top w:val="nil"/>
              <w:left w:val="nil"/>
              <w:bottom w:val="single" w:sz="4"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260" w:type="dxa"/>
            <w:tcBorders>
              <w:top w:val="nil"/>
              <w:left w:val="nil"/>
              <w:bottom w:val="single" w:sz="4"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4"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990" w:type="dxa"/>
            <w:tcBorders>
              <w:top w:val="nil"/>
              <w:left w:val="nil"/>
              <w:bottom w:val="single" w:sz="4"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4"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170" w:type="dxa"/>
            <w:tcBorders>
              <w:top w:val="nil"/>
              <w:left w:val="single" w:sz="8" w:space="0" w:color="auto"/>
              <w:bottom w:val="single" w:sz="4" w:space="0" w:color="auto"/>
              <w:right w:val="single" w:sz="8" w:space="0" w:color="auto"/>
            </w:tcBorders>
            <w:shd w:val="clear" w:color="auto" w:fill="auto"/>
            <w:noWrap/>
            <w:vAlign w:val="bottom"/>
            <w:hideMark/>
          </w:tcPr>
          <w:p w:rsidR="000463BD" w:rsidRPr="005D5625" w:rsidRDefault="000463BD" w:rsidP="008D6D91">
            <w:pPr>
              <w:widowControl/>
              <w:autoSpaceDE/>
              <w:autoSpaceDN/>
              <w:jc w:val="right"/>
              <w:rPr>
                <w:rFonts w:ascii="Calibri" w:hAnsi="Calibri" w:cs="Calibri"/>
                <w:color w:val="000000"/>
                <w:sz w:val="16"/>
                <w:szCs w:val="16"/>
              </w:rPr>
            </w:pPr>
            <w:r>
              <w:rPr>
                <w:rFonts w:ascii="Calibri" w:hAnsi="Calibri" w:cs="Calibri"/>
                <w:color w:val="000000"/>
                <w:sz w:val="16"/>
                <w:szCs w:val="16"/>
              </w:rPr>
              <w:t>$</w:t>
            </w:r>
            <w:r w:rsidR="008D6D91">
              <w:rPr>
                <w:rFonts w:ascii="Calibri" w:hAnsi="Calibri" w:cs="Calibri"/>
                <w:color w:val="000000"/>
                <w:sz w:val="16"/>
                <w:szCs w:val="16"/>
              </w:rPr>
              <w:t>24.42</w:t>
            </w:r>
          </w:p>
        </w:tc>
        <w:tc>
          <w:tcPr>
            <w:tcW w:w="1350" w:type="dxa"/>
            <w:tcBorders>
              <w:top w:val="nil"/>
              <w:left w:val="nil"/>
              <w:bottom w:val="single" w:sz="4" w:space="0" w:color="auto"/>
              <w:right w:val="single" w:sz="8" w:space="0" w:color="auto"/>
            </w:tcBorders>
            <w:shd w:val="clear" w:color="auto" w:fill="auto"/>
            <w:noWrap/>
            <w:vAlign w:val="bottom"/>
            <w:hideMark/>
          </w:tcPr>
          <w:p w:rsidR="000463BD" w:rsidRPr="005D5625" w:rsidRDefault="008D6D91"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$244.20</w:t>
            </w:r>
          </w:p>
        </w:tc>
      </w:tr>
      <w:tr w:rsidR="00315DD4" w:rsidRPr="005D5625" w:rsidTr="004C30E2">
        <w:trPr>
          <w:trHeight w:val="197"/>
        </w:trPr>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0463BD">
            <w:pPr>
              <w:widowControl/>
              <w:autoSpaceDE/>
              <w:autoSpaceDN/>
              <w:rPr>
                <w:rFonts w:ascii="Calibri" w:hAnsi="Calibri" w:cs="Calibri"/>
                <w:b/>
                <w:bCs/>
                <w:color w:val="000000"/>
                <w:sz w:val="16"/>
              </w:rPr>
            </w:pPr>
            <w:r w:rsidRPr="00CC04A9">
              <w:rPr>
                <w:rFonts w:ascii="Calibri" w:hAnsi="Calibri" w:cs="Calibri"/>
                <w:b/>
                <w:bCs/>
                <w:color w:val="000000"/>
                <w:sz w:val="16"/>
              </w:rPr>
              <w:t>VMS Satellite Operating Plan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N/A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12,000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CC04A9"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15DD4" w:rsidRPr="00315DD4" w:rsidRDefault="00315DD4" w:rsidP="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r>
      <w:tr w:rsidR="000463BD" w:rsidRPr="005D5625" w:rsidTr="00315DD4">
        <w:trPr>
          <w:trHeight w:val="260"/>
        </w:trPr>
        <w:tc>
          <w:tcPr>
            <w:tcW w:w="14010" w:type="dxa"/>
            <w:gridSpan w:val="9"/>
            <w:tcBorders>
              <w:top w:val="single" w:sz="4" w:space="0" w:color="auto"/>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Operation Automated VMS polling of vessel position</w:t>
            </w:r>
          </w:p>
        </w:tc>
      </w:tr>
      <w:tr w:rsidR="000463BD" w:rsidRPr="005D5625" w:rsidTr="00AE3CC0">
        <w:trPr>
          <w:trHeight w:val="187"/>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Scallop</w:t>
            </w:r>
          </w:p>
        </w:tc>
        <w:tc>
          <w:tcPr>
            <w:tcW w:w="1800" w:type="dxa"/>
            <w:tcBorders>
              <w:top w:val="single" w:sz="8" w:space="0" w:color="000000"/>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220</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17,520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3,854,400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single" w:sz="8" w:space="0" w:color="auto"/>
              <w:left w:val="nil"/>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single" w:sz="8" w:space="0" w:color="auto"/>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Surfclam/Ocean Quahog</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90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788,400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20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Herring</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25</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219,000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Atlantic Mackerel</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66</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578,160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223"/>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Longfin/Illex Squid</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190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1,664,400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Multispecies</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250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2,190,000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133"/>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szCs w:val="16"/>
              </w:rPr>
              <w:t>Monkfish</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70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613,200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AE3CC0">
        <w:trPr>
          <w:trHeight w:val="17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color w:val="000000"/>
                <w:sz w:val="16"/>
                <w:szCs w:val="16"/>
              </w:rPr>
            </w:pPr>
            <w:r w:rsidRPr="005D5625">
              <w:rPr>
                <w:rFonts w:ascii="Calibri" w:hAnsi="Calibri" w:cs="Calibri"/>
                <w:color w:val="000000"/>
                <w:sz w:val="16"/>
                <w:szCs w:val="16"/>
              </w:rPr>
              <w:t>Declared Out of Fishery (non-vms species)</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66135">
              <w:rPr>
                <w:rFonts w:ascii="Calibri" w:hAnsi="Calibri" w:cs="Calibri"/>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500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4,380,000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267B27">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hideMark/>
          </w:tcPr>
          <w:p w:rsidR="000463BD" w:rsidRDefault="000463BD" w:rsidP="000463BD">
            <w:pPr>
              <w:jc w:val="right"/>
            </w:pPr>
            <w:r w:rsidRPr="007105E5">
              <w:rPr>
                <w:rFonts w:ascii="Calibri" w:hAnsi="Calibri" w:cs="Calibri"/>
                <w:color w:val="000000"/>
                <w:sz w:val="16"/>
                <w:szCs w:val="16"/>
              </w:rPr>
              <w:t>$0.00 </w:t>
            </w:r>
          </w:p>
        </w:tc>
      </w:tr>
      <w:tr w:rsidR="000463BD" w:rsidRPr="005D5625" w:rsidTr="00396D4C">
        <w:trPr>
          <w:trHeight w:val="232"/>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for Canadian Herring Transport Vessels</w:t>
            </w:r>
          </w:p>
        </w:tc>
      </w:tr>
      <w:tr w:rsidR="000463BD" w:rsidRPr="005D5625" w:rsidTr="00396D4C">
        <w:trPr>
          <w:trHeight w:val="250"/>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100" w:firstLine="160"/>
              <w:rPr>
                <w:rFonts w:ascii="Calibri" w:hAnsi="Calibri" w:cs="Calibri"/>
                <w:color w:val="000000"/>
                <w:sz w:val="16"/>
                <w:szCs w:val="16"/>
              </w:rPr>
            </w:pPr>
            <w:r w:rsidRPr="005D5625">
              <w:rPr>
                <w:rFonts w:ascii="Calibri" w:hAnsi="Calibri" w:cs="Calibri"/>
                <w:color w:val="000000"/>
                <w:sz w:val="16"/>
              </w:rPr>
              <w:t>Installation and Operation Maintenance Fees</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r>
      <w:tr w:rsidR="000463BD" w:rsidRPr="005D5625" w:rsidTr="00396D4C">
        <w:trPr>
          <w:trHeight w:val="250"/>
        </w:trPr>
        <w:tc>
          <w:tcPr>
            <w:tcW w:w="4040" w:type="dxa"/>
            <w:tcBorders>
              <w:top w:val="nil"/>
              <w:left w:val="single" w:sz="8" w:space="0" w:color="000000"/>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ind w:firstLineChars="100" w:firstLine="160"/>
              <w:rPr>
                <w:rFonts w:ascii="Calibri" w:hAnsi="Calibri" w:cs="Calibri"/>
                <w:color w:val="000000"/>
                <w:sz w:val="16"/>
                <w:szCs w:val="16"/>
              </w:rPr>
            </w:pPr>
            <w:r w:rsidRPr="005D5625">
              <w:rPr>
                <w:rFonts w:ascii="Calibri" w:hAnsi="Calibri" w:cs="Calibri"/>
                <w:color w:val="000000"/>
                <w:sz w:val="16"/>
              </w:rPr>
              <w:t>VMS certification form and Installation confirmation</w:t>
            </w:r>
          </w:p>
        </w:tc>
        <w:tc>
          <w:tcPr>
            <w:tcW w:w="180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8D6D91">
            <w:pPr>
              <w:widowControl/>
              <w:autoSpaceDE/>
              <w:autoSpaceDN/>
              <w:jc w:val="right"/>
              <w:rPr>
                <w:rFonts w:ascii="Calibri" w:hAnsi="Calibri" w:cs="Calibri"/>
                <w:color w:val="000000"/>
                <w:sz w:val="16"/>
                <w:szCs w:val="16"/>
              </w:rPr>
            </w:pPr>
            <w:r>
              <w:rPr>
                <w:rFonts w:ascii="Calibri" w:hAnsi="Calibri" w:cs="Calibri"/>
                <w:color w:val="000000"/>
                <w:sz w:val="16"/>
                <w:szCs w:val="16"/>
              </w:rPr>
              <w:t>45-</w:t>
            </w:r>
            <w:r w:rsidR="008D6D91">
              <w:rPr>
                <w:rFonts w:ascii="Calibri" w:hAnsi="Calibri" w:cs="Calibri"/>
                <w:color w:val="000000"/>
                <w:sz w:val="16"/>
                <w:szCs w:val="16"/>
              </w:rPr>
              <w:t>1011</w:t>
            </w:r>
          </w:p>
        </w:tc>
        <w:tc>
          <w:tcPr>
            <w:tcW w:w="124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26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99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0.166</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8D6D91"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p>
        </w:tc>
      </w:tr>
      <w:tr w:rsidR="000463BD" w:rsidRPr="005D5625" w:rsidTr="00396D4C">
        <w:trPr>
          <w:trHeight w:val="250"/>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ind w:firstLineChars="100" w:firstLine="160"/>
              <w:rPr>
                <w:rFonts w:ascii="Calibri" w:hAnsi="Calibri" w:cs="Calibri"/>
                <w:color w:val="000000"/>
                <w:sz w:val="16"/>
                <w:szCs w:val="16"/>
              </w:rPr>
            </w:pPr>
            <w:r w:rsidRPr="005D5625">
              <w:rPr>
                <w:rFonts w:ascii="Calibri" w:hAnsi="Calibri" w:cs="Calibri"/>
                <w:color w:val="000000"/>
                <w:sz w:val="16"/>
              </w:rPr>
              <w:t>Automated VMS polling</w:t>
            </w:r>
          </w:p>
        </w:tc>
        <w:tc>
          <w:tcPr>
            <w:tcW w:w="180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8,760</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43,800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p>
        </w:tc>
      </w:tr>
      <w:tr w:rsidR="000463BD" w:rsidRPr="005D5625" w:rsidTr="009E3C90">
        <w:trPr>
          <w:trHeight w:val="430"/>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Emails for US EEZ Arrival/Departure and Transhipment Activity</w:t>
            </w:r>
          </w:p>
        </w:tc>
        <w:tc>
          <w:tcPr>
            <w:tcW w:w="1800" w:type="dxa"/>
            <w:tcBorders>
              <w:top w:val="nil"/>
              <w:left w:val="nil"/>
              <w:bottom w:val="single" w:sz="8" w:space="0" w:color="auto"/>
              <w:right w:val="single" w:sz="8" w:space="0" w:color="auto"/>
            </w:tcBorders>
            <w:shd w:val="clear" w:color="auto" w:fill="auto"/>
            <w:vAlign w:val="center"/>
            <w:hideMark/>
          </w:tcPr>
          <w:p w:rsidR="000463BD" w:rsidRPr="000463BD" w:rsidRDefault="000463BD" w:rsidP="000463BD">
            <w:pPr>
              <w:widowControl/>
              <w:autoSpaceDE/>
              <w:autoSpaceDN/>
              <w:jc w:val="right"/>
              <w:rPr>
                <w:rFonts w:ascii="Calibri" w:hAnsi="Calibri" w:cs="Calibri"/>
                <w:bCs/>
                <w:color w:val="000000"/>
                <w:sz w:val="16"/>
                <w:szCs w:val="16"/>
              </w:rPr>
            </w:pPr>
            <w:r w:rsidRPr="000463BD">
              <w:rPr>
                <w:rFonts w:ascii="Calibri" w:hAnsi="Calibri" w:cs="Calibri"/>
                <w:bCs/>
                <w:color w:val="000000"/>
                <w:sz w:val="16"/>
                <w:szCs w:val="16"/>
              </w:rPr>
              <w:t> 45-0000</w:t>
            </w:r>
            <w:r w:rsidR="00514720">
              <w:rPr>
                <w:rFonts w:ascii="Calibri" w:hAnsi="Calibri" w:cs="Calibri"/>
                <w:bCs/>
                <w:color w:val="000000"/>
                <w:sz w:val="16"/>
                <w:szCs w:val="16"/>
              </w:rPr>
              <w:t xml:space="preserve">  Fishing Occupations</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36</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180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$217.35</w:t>
            </w:r>
          </w:p>
        </w:tc>
      </w:tr>
      <w:tr w:rsidR="000463BD" w:rsidRPr="005D5625" w:rsidTr="00A016B9">
        <w:trPr>
          <w:trHeight w:val="178"/>
        </w:trPr>
        <w:tc>
          <w:tcPr>
            <w:tcW w:w="4040" w:type="dxa"/>
            <w:tcBorders>
              <w:top w:val="nil"/>
              <w:left w:val="single" w:sz="8" w:space="0" w:color="000000"/>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A016B9">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14,3</w:t>
            </w:r>
            <w:r w:rsidR="00A016B9">
              <w:rPr>
                <w:rFonts w:ascii="Calibri" w:hAnsi="Calibri" w:cs="Calibri"/>
                <w:b/>
                <w:bCs/>
                <w:color w:val="000000"/>
                <w:sz w:val="16"/>
                <w:szCs w:val="16"/>
              </w:rPr>
              <w:t>42</w:t>
            </w:r>
            <w:r w:rsidRPr="005D5625">
              <w:rPr>
                <w:rFonts w:ascii="Calibri" w:hAnsi="Calibri" w:cs="Calibri"/>
                <w:b/>
                <w:bCs/>
                <w:color w:val="000000"/>
                <w:sz w:val="16"/>
                <w:szCs w:val="16"/>
              </w:rPr>
              <w:t>,903</w:t>
            </w:r>
          </w:p>
        </w:tc>
        <w:tc>
          <w:tcPr>
            <w:tcW w:w="99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156</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0463BD" w:rsidRPr="005D5625" w:rsidTr="00A016B9">
        <w:trPr>
          <w:trHeight w:val="232"/>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Northeast Multispecies VMS Reporting</w:t>
            </w:r>
          </w:p>
        </w:tc>
      </w:tr>
      <w:tr w:rsidR="000463BD" w:rsidRPr="005D5625" w:rsidTr="00396D4C">
        <w:trPr>
          <w:trHeight w:val="250"/>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Limited Access Multispecies Vessels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0463BD">
              <w:rPr>
                <w:rFonts w:ascii="Calibri" w:hAnsi="Calibri" w:cs="Calibri"/>
                <w:bCs/>
                <w:color w:val="000000"/>
                <w:sz w:val="16"/>
                <w:szCs w:val="16"/>
              </w:rPr>
              <w:t>45-0000</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417</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$6,042.33</w:t>
            </w:r>
            <w:r w:rsidRPr="005D5625">
              <w:rPr>
                <w:rFonts w:ascii="Calibri" w:hAnsi="Calibri" w:cs="Calibri"/>
                <w:color w:val="000000"/>
                <w:sz w:val="16"/>
                <w:szCs w:val="16"/>
              </w:rPr>
              <w:t> </w:t>
            </w:r>
          </w:p>
        </w:tc>
      </w:tr>
      <w:tr w:rsidR="000463BD" w:rsidRPr="005D5625" w:rsidTr="00A016B9">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Multispecies Trip Start Hail</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B873AB">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138</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FE4780">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$1,999.62</w:t>
            </w:r>
          </w:p>
        </w:tc>
      </w:tr>
      <w:tr w:rsidR="000463BD" w:rsidRPr="005D5625" w:rsidTr="00A016B9">
        <w:trPr>
          <w:trHeight w:val="232"/>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Multispecies Trip End Hail</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B873AB">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417</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FE4780">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$6,042.33</w:t>
            </w:r>
            <w:r w:rsidRPr="005D5625">
              <w:rPr>
                <w:rFonts w:ascii="Calibri" w:hAnsi="Calibri" w:cs="Calibri"/>
                <w:color w:val="000000"/>
                <w:sz w:val="16"/>
                <w:szCs w:val="16"/>
              </w:rPr>
              <w:t> </w:t>
            </w:r>
          </w:p>
        </w:tc>
      </w:tr>
      <w:tr w:rsidR="000463BD" w:rsidRPr="005D5625" w:rsidTr="00A016B9">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Multispecies Catch Report</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B873AB">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1,375</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FE4780">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$19,923.75</w:t>
            </w:r>
            <w:r w:rsidRPr="005D5625">
              <w:rPr>
                <w:rFonts w:ascii="Calibri" w:hAnsi="Calibri" w:cs="Calibri"/>
                <w:color w:val="000000"/>
                <w:sz w:val="16"/>
                <w:szCs w:val="16"/>
              </w:rPr>
              <w:t> </w:t>
            </w:r>
          </w:p>
        </w:tc>
      </w:tr>
      <w:tr w:rsidR="000463BD" w:rsidRPr="005D5625" w:rsidTr="00396D4C">
        <w:trPr>
          <w:trHeight w:val="250"/>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Atlantic Sea Scallop VMS Reporting</w:t>
            </w:r>
          </w:p>
        </w:tc>
      </w:tr>
      <w:tr w:rsidR="000463BD" w:rsidRPr="005D5625" w:rsidTr="00AE3CC0">
        <w:trPr>
          <w:trHeight w:val="250"/>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Limited Access &amp; LAGC Scallop Vessels</w:t>
            </w:r>
          </w:p>
        </w:tc>
        <w:tc>
          <w:tcPr>
            <w:tcW w:w="1800" w:type="dxa"/>
            <w:tcBorders>
              <w:top w:val="single" w:sz="8" w:space="0" w:color="auto"/>
              <w:left w:val="nil"/>
              <w:bottom w:val="single" w:sz="8" w:space="0" w:color="auto"/>
              <w:right w:val="single" w:sz="8" w:space="0" w:color="auto"/>
            </w:tcBorders>
            <w:shd w:val="clear" w:color="auto" w:fill="auto"/>
            <w:hideMark/>
          </w:tcPr>
          <w:p w:rsidR="000463BD" w:rsidRDefault="000463BD" w:rsidP="000463BD">
            <w:pPr>
              <w:jc w:val="right"/>
            </w:pPr>
            <w:r w:rsidRPr="00B4775C">
              <w:rPr>
                <w:rFonts w:ascii="Calibri" w:hAnsi="Calibri" w:cs="Calibri"/>
                <w:bCs/>
                <w:color w:val="000000"/>
                <w:sz w:val="16"/>
                <w:szCs w:val="16"/>
              </w:rPr>
              <w:t>45-0000</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7,500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7,500</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623</w:t>
            </w:r>
          </w:p>
        </w:tc>
        <w:tc>
          <w:tcPr>
            <w:tcW w:w="1170" w:type="dxa"/>
            <w:tcBorders>
              <w:top w:val="single" w:sz="8" w:space="0" w:color="auto"/>
              <w:left w:val="nil"/>
              <w:bottom w:val="single" w:sz="8" w:space="0" w:color="auto"/>
              <w:right w:val="single" w:sz="8" w:space="0" w:color="auto"/>
            </w:tcBorders>
            <w:shd w:val="clear" w:color="auto" w:fill="auto"/>
            <w:noWrap/>
            <w:hideMark/>
          </w:tcPr>
          <w:p w:rsidR="000463BD" w:rsidRDefault="000463BD" w:rsidP="000463BD">
            <w:pPr>
              <w:jc w:val="right"/>
            </w:pPr>
            <w:r w:rsidRPr="00DD7AE5">
              <w:rPr>
                <w:rFonts w:ascii="Calibri" w:hAnsi="Calibri" w:cs="Calibri"/>
                <w:color w:val="000000"/>
                <w:sz w:val="16"/>
                <w:szCs w:val="16"/>
              </w:rPr>
              <w:t>$14.49</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$9,027.27</w:t>
            </w:r>
            <w:r w:rsidRPr="005D5625">
              <w:rPr>
                <w:rFonts w:ascii="Calibri" w:hAnsi="Calibri" w:cs="Calibri"/>
                <w:color w:val="000000"/>
                <w:sz w:val="16"/>
                <w:szCs w:val="16"/>
              </w:rPr>
              <w:t> </w:t>
            </w:r>
          </w:p>
        </w:tc>
      </w:tr>
      <w:tr w:rsidR="000463BD" w:rsidRPr="005D5625" w:rsidTr="00AE3CC0">
        <w:trPr>
          <w:trHeight w:val="160"/>
        </w:trPr>
        <w:tc>
          <w:tcPr>
            <w:tcW w:w="4040" w:type="dxa"/>
            <w:tcBorders>
              <w:top w:val="nil"/>
              <w:left w:val="single" w:sz="8" w:space="0" w:color="000000"/>
              <w:bottom w:val="single" w:sz="8" w:space="0" w:color="auto"/>
              <w:right w:val="nil"/>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Scallop Pre-Landing Notification</w:t>
            </w:r>
          </w:p>
        </w:tc>
        <w:tc>
          <w:tcPr>
            <w:tcW w:w="1800" w:type="dxa"/>
            <w:tcBorders>
              <w:top w:val="nil"/>
              <w:left w:val="single" w:sz="8" w:space="0" w:color="auto"/>
              <w:bottom w:val="single" w:sz="8" w:space="0" w:color="auto"/>
              <w:right w:val="single" w:sz="8" w:space="0" w:color="auto"/>
            </w:tcBorders>
            <w:shd w:val="clear" w:color="auto" w:fill="auto"/>
            <w:hideMark/>
          </w:tcPr>
          <w:p w:rsidR="000463BD" w:rsidRDefault="000463BD" w:rsidP="000463BD">
            <w:pPr>
              <w:jc w:val="right"/>
            </w:pPr>
            <w:r w:rsidRPr="00B4775C">
              <w:rPr>
                <w:rFonts w:ascii="Calibri" w:hAnsi="Calibri" w:cs="Calibri"/>
                <w:bCs/>
                <w:color w:val="000000"/>
                <w:sz w:val="16"/>
                <w:szCs w:val="16"/>
              </w:rPr>
              <w:t>45-0000</w:t>
            </w:r>
          </w:p>
        </w:tc>
        <w:tc>
          <w:tcPr>
            <w:tcW w:w="124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7,200</w:t>
            </w:r>
          </w:p>
        </w:tc>
        <w:tc>
          <w:tcPr>
            <w:tcW w:w="126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7,200</w:t>
            </w:r>
          </w:p>
        </w:tc>
        <w:tc>
          <w:tcPr>
            <w:tcW w:w="990" w:type="dxa"/>
            <w:tcBorders>
              <w:top w:val="nil"/>
              <w:left w:val="nil"/>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598</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DD7AE5">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$8,665.02</w:t>
            </w:r>
            <w:r w:rsidRPr="005D5625">
              <w:rPr>
                <w:rFonts w:ascii="Calibri" w:hAnsi="Calibri" w:cs="Calibri"/>
                <w:color w:val="000000"/>
                <w:sz w:val="16"/>
                <w:szCs w:val="16"/>
              </w:rPr>
              <w:t> </w:t>
            </w:r>
          </w:p>
        </w:tc>
      </w:tr>
      <w:tr w:rsidR="000463BD" w:rsidRPr="005D5625" w:rsidTr="00AE3CC0">
        <w:trPr>
          <w:trHeight w:val="223"/>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Scallop Catch Report</w:t>
            </w:r>
          </w:p>
        </w:tc>
        <w:tc>
          <w:tcPr>
            <w:tcW w:w="1800" w:type="dxa"/>
            <w:tcBorders>
              <w:top w:val="nil"/>
              <w:left w:val="nil"/>
              <w:bottom w:val="single" w:sz="8" w:space="0" w:color="auto"/>
              <w:right w:val="single" w:sz="8" w:space="0" w:color="auto"/>
            </w:tcBorders>
            <w:shd w:val="clear" w:color="auto" w:fill="auto"/>
            <w:hideMark/>
          </w:tcPr>
          <w:p w:rsidR="000463BD" w:rsidRDefault="000463BD" w:rsidP="000463BD">
            <w:pPr>
              <w:jc w:val="right"/>
            </w:pPr>
            <w:r w:rsidRPr="00B4775C">
              <w:rPr>
                <w:rFonts w:ascii="Calibri" w:hAnsi="Calibri" w:cs="Calibri"/>
                <w:bCs/>
                <w:color w:val="000000"/>
                <w:sz w:val="16"/>
                <w:szCs w:val="16"/>
              </w:rPr>
              <w:t>45-0000</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12,750</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12,750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1,058</w:t>
            </w:r>
          </w:p>
        </w:tc>
        <w:tc>
          <w:tcPr>
            <w:tcW w:w="1170" w:type="dxa"/>
            <w:tcBorders>
              <w:top w:val="nil"/>
              <w:left w:val="single" w:sz="8" w:space="0" w:color="auto"/>
              <w:bottom w:val="single" w:sz="8" w:space="0" w:color="auto"/>
              <w:right w:val="single" w:sz="8" w:space="0" w:color="auto"/>
            </w:tcBorders>
            <w:shd w:val="clear" w:color="auto" w:fill="auto"/>
            <w:noWrap/>
            <w:hideMark/>
          </w:tcPr>
          <w:p w:rsidR="000463BD" w:rsidRDefault="000463BD" w:rsidP="000463BD">
            <w:pPr>
              <w:jc w:val="right"/>
            </w:pPr>
            <w:r w:rsidRPr="00DD7AE5">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$15,330.42</w:t>
            </w:r>
            <w:r w:rsidRPr="005D5625">
              <w:rPr>
                <w:rFonts w:ascii="Calibri" w:hAnsi="Calibri" w:cs="Calibri"/>
                <w:color w:val="000000"/>
                <w:sz w:val="16"/>
                <w:szCs w:val="16"/>
              </w:rPr>
              <w:t> </w:t>
            </w:r>
          </w:p>
        </w:tc>
      </w:tr>
      <w:tr w:rsidR="000463BD" w:rsidRPr="005D5625" w:rsidTr="00086FB6">
        <w:trPr>
          <w:trHeight w:val="250"/>
        </w:trPr>
        <w:tc>
          <w:tcPr>
            <w:tcW w:w="14010" w:type="dxa"/>
            <w:gridSpan w:val="9"/>
            <w:tcBorders>
              <w:top w:val="single" w:sz="8" w:space="0" w:color="auto"/>
              <w:left w:val="single" w:sz="8" w:space="0" w:color="000000"/>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Herring VMS Reporting</w:t>
            </w:r>
          </w:p>
        </w:tc>
      </w:tr>
      <w:tr w:rsidR="000463BD" w:rsidRPr="005D5625" w:rsidTr="00AE3CC0">
        <w:trPr>
          <w:trHeight w:val="268"/>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Atlantic Herring Cat A/B/C/E Vessels</w:t>
            </w:r>
          </w:p>
        </w:tc>
        <w:tc>
          <w:tcPr>
            <w:tcW w:w="1800" w:type="dxa"/>
            <w:tcBorders>
              <w:top w:val="nil"/>
              <w:left w:val="nil"/>
              <w:bottom w:val="single" w:sz="8" w:space="0" w:color="auto"/>
              <w:right w:val="single" w:sz="8" w:space="0" w:color="auto"/>
            </w:tcBorders>
            <w:shd w:val="clear" w:color="auto" w:fill="auto"/>
            <w:hideMark/>
          </w:tcPr>
          <w:p w:rsidR="000463BD" w:rsidRDefault="000463BD" w:rsidP="000463BD">
            <w:pPr>
              <w:jc w:val="right"/>
            </w:pPr>
            <w:r w:rsidRPr="006A3172">
              <w:rPr>
                <w:rFonts w:ascii="Calibri" w:hAnsi="Calibri" w:cs="Calibri"/>
                <w:bCs/>
                <w:color w:val="000000"/>
                <w:sz w:val="16"/>
                <w:szCs w:val="16"/>
              </w:rPr>
              <w:t>45-0000</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958</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958</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$1,159.20</w:t>
            </w:r>
            <w:r w:rsidRPr="005D5625">
              <w:rPr>
                <w:rFonts w:ascii="Calibri" w:hAnsi="Calibri" w:cs="Calibri"/>
                <w:color w:val="000000"/>
                <w:sz w:val="16"/>
                <w:szCs w:val="16"/>
              </w:rPr>
              <w:t> </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Herring Pre-Landing Notification</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6A3172">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67</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$970.83</w:t>
            </w:r>
            <w:r w:rsidRPr="005D5625">
              <w:rPr>
                <w:rFonts w:ascii="Calibri" w:hAnsi="Calibri" w:cs="Calibri"/>
                <w:color w:val="000000"/>
                <w:sz w:val="16"/>
                <w:szCs w:val="16"/>
              </w:rPr>
              <w:t> </w:t>
            </w:r>
          </w:p>
        </w:tc>
      </w:tr>
      <w:tr w:rsidR="000463BD" w:rsidRPr="005D5625" w:rsidTr="00AE3CC0">
        <w:trPr>
          <w:trHeight w:val="133"/>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Herring Catch Report</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6A3172">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2,700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2,700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225</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$3,260.25</w:t>
            </w:r>
            <w:r w:rsidR="000463BD" w:rsidRPr="005D5625">
              <w:rPr>
                <w:rFonts w:ascii="Calibri" w:hAnsi="Calibri" w:cs="Calibri"/>
                <w:color w:val="000000"/>
                <w:sz w:val="16"/>
                <w:szCs w:val="16"/>
              </w:rPr>
              <w:t> </w:t>
            </w:r>
          </w:p>
        </w:tc>
      </w:tr>
      <w:tr w:rsidR="000463BD" w:rsidRPr="005D5625" w:rsidTr="00086FB6">
        <w:trPr>
          <w:trHeight w:val="250"/>
        </w:trPr>
        <w:tc>
          <w:tcPr>
            <w:tcW w:w="14010" w:type="dxa"/>
            <w:gridSpan w:val="9"/>
            <w:tcBorders>
              <w:top w:val="nil"/>
              <w:left w:val="single" w:sz="8" w:space="0" w:color="000000"/>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Atlantic Mackerel and Longfin/ </w:t>
            </w:r>
            <w:r w:rsidRPr="005D5625">
              <w:rPr>
                <w:rFonts w:ascii="Calibri" w:hAnsi="Calibri" w:cs="Calibri"/>
                <w:b/>
                <w:bCs/>
                <w:i/>
                <w:iCs/>
                <w:color w:val="000000"/>
                <w:sz w:val="16"/>
                <w:szCs w:val="16"/>
              </w:rPr>
              <w:t xml:space="preserve">Illex </w:t>
            </w:r>
            <w:r w:rsidRPr="005D5625">
              <w:rPr>
                <w:rFonts w:ascii="Calibri" w:hAnsi="Calibri" w:cs="Calibri"/>
                <w:b/>
                <w:bCs/>
                <w:color w:val="000000"/>
                <w:sz w:val="16"/>
                <w:szCs w:val="16"/>
              </w:rPr>
              <w:t>Squid VMS Reporting</w:t>
            </w:r>
          </w:p>
        </w:tc>
      </w:tr>
      <w:tr w:rsidR="000463BD" w:rsidRPr="005D5625" w:rsidTr="00AE3CC0">
        <w:trPr>
          <w:trHeight w:val="340"/>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 xml:space="preserve">Atlantic Mackerel and Longfin Squid, </w:t>
            </w:r>
            <w:r w:rsidRPr="005D5625">
              <w:rPr>
                <w:rFonts w:ascii="Calibri" w:hAnsi="Calibri" w:cs="Calibri"/>
                <w:i/>
                <w:iCs/>
                <w:color w:val="000000"/>
                <w:sz w:val="16"/>
                <w:szCs w:val="16"/>
              </w:rPr>
              <w:t>Illex</w:t>
            </w:r>
            <w:r w:rsidRPr="005D5625">
              <w:rPr>
                <w:rFonts w:ascii="Calibri" w:hAnsi="Calibri" w:cs="Calibri"/>
                <w:color w:val="000000"/>
                <w:sz w:val="16"/>
                <w:szCs w:val="16"/>
              </w:rPr>
              <w:t xml:space="preserve"> Limited Access Cat 1, T1, T2, T3 Vessels</w:t>
            </w:r>
          </w:p>
        </w:tc>
        <w:tc>
          <w:tcPr>
            <w:tcW w:w="1800" w:type="dxa"/>
            <w:tcBorders>
              <w:top w:val="nil"/>
              <w:left w:val="nil"/>
              <w:bottom w:val="single" w:sz="8" w:space="0" w:color="auto"/>
              <w:right w:val="single" w:sz="8" w:space="0" w:color="auto"/>
            </w:tcBorders>
            <w:shd w:val="clear" w:color="auto" w:fill="auto"/>
            <w:hideMark/>
          </w:tcPr>
          <w:p w:rsidR="000463BD" w:rsidRDefault="000463BD" w:rsidP="000463BD">
            <w:pPr>
              <w:jc w:val="right"/>
            </w:pPr>
            <w:r w:rsidRPr="00622889">
              <w:rPr>
                <w:rFonts w:ascii="Calibri" w:hAnsi="Calibri" w:cs="Calibri"/>
                <w:bCs/>
                <w:color w:val="000000"/>
                <w:sz w:val="16"/>
                <w:szCs w:val="16"/>
              </w:rPr>
              <w:t>45-0000</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3,300</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3,300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276</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$3,999.24</w:t>
            </w:r>
            <w:r w:rsidR="000463BD" w:rsidRPr="005D5625">
              <w:rPr>
                <w:rFonts w:ascii="Calibri" w:hAnsi="Calibri" w:cs="Calibri"/>
                <w:color w:val="000000"/>
                <w:sz w:val="16"/>
                <w:szCs w:val="16"/>
              </w:rPr>
              <w:t> </w:t>
            </w:r>
          </w:p>
        </w:tc>
      </w:tr>
      <w:tr w:rsidR="000463BD" w:rsidRPr="005D5625" w:rsidTr="00AE3CC0">
        <w:trPr>
          <w:trHeight w:val="20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Mackerel/Longfin/</w:t>
            </w:r>
            <w:r w:rsidRPr="005D5625">
              <w:rPr>
                <w:rFonts w:ascii="Calibri" w:hAnsi="Calibri" w:cs="Calibri"/>
                <w:i/>
                <w:iCs/>
                <w:color w:val="000000"/>
                <w:sz w:val="16"/>
                <w:szCs w:val="16"/>
              </w:rPr>
              <w:t>Illex</w:t>
            </w:r>
            <w:r w:rsidRPr="005D5625">
              <w:rPr>
                <w:rFonts w:ascii="Calibri" w:hAnsi="Calibri" w:cs="Calibri"/>
                <w:color w:val="000000"/>
                <w:sz w:val="16"/>
                <w:szCs w:val="16"/>
              </w:rPr>
              <w:t xml:space="preserve"> Squid Catch Report</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622889">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3,100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3,100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258</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0007524F">
              <w:rPr>
                <w:rFonts w:ascii="Calibri" w:hAnsi="Calibri" w:cs="Calibri"/>
                <w:color w:val="000000"/>
                <w:sz w:val="16"/>
                <w:szCs w:val="16"/>
              </w:rPr>
              <w:t>$3,738.42</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Atlantic Mackerel Pre-Land Notification</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622889">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000463BD" w:rsidRPr="005D5625">
              <w:rPr>
                <w:rFonts w:ascii="Calibri" w:hAnsi="Calibri" w:cs="Calibri"/>
                <w:color w:val="000000"/>
                <w:sz w:val="16"/>
                <w:szCs w:val="16"/>
              </w:rPr>
              <w:t> </w:t>
            </w:r>
          </w:p>
        </w:tc>
      </w:tr>
      <w:tr w:rsidR="000463BD" w:rsidRPr="005D5625" w:rsidTr="00315DD4">
        <w:trPr>
          <w:trHeight w:val="277"/>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Surfclam and Quahog VMS Reporting</w:t>
            </w:r>
          </w:p>
        </w:tc>
      </w:tr>
      <w:tr w:rsidR="000463BD" w:rsidRPr="005D5625" w:rsidTr="00396D4C">
        <w:trPr>
          <w:trHeight w:val="322"/>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r w:rsidRPr="005D5625">
              <w:rPr>
                <w:rFonts w:ascii="Calibri" w:hAnsi="Calibri" w:cs="Calibri"/>
                <w:color w:val="000000"/>
                <w:sz w:val="16"/>
                <w:szCs w:val="16"/>
              </w:rPr>
              <w:t>: Surfclam, Ocean Quahog and Maine Mahogany Quahog Vessels</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0463BD">
              <w:rPr>
                <w:rFonts w:ascii="Calibri" w:hAnsi="Calibri" w:cs="Calibri"/>
                <w:bCs/>
                <w:color w:val="000000"/>
                <w:sz w:val="16"/>
                <w:szCs w:val="16"/>
              </w:rPr>
              <w:t>45-0000</w:t>
            </w:r>
            <w:r w:rsidRPr="005D5625">
              <w:rPr>
                <w:rFonts w:ascii="Calibri" w:hAnsi="Calibri" w:cs="Calibri"/>
                <w:b/>
                <w:bCs/>
                <w:color w:val="000000"/>
                <w:sz w:val="16"/>
                <w:szCs w:val="16"/>
              </w:rPr>
              <w:t> </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4,108</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4,108</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342</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$4,955.58</w:t>
            </w:r>
            <w:r w:rsidR="000463BD" w:rsidRPr="005D5625">
              <w:rPr>
                <w:rFonts w:ascii="Calibri" w:hAnsi="Calibri" w:cs="Calibri"/>
                <w:color w:val="000000"/>
                <w:sz w:val="16"/>
                <w:szCs w:val="16"/>
              </w:rPr>
              <w:t> </w:t>
            </w:r>
          </w:p>
        </w:tc>
      </w:tr>
      <w:tr w:rsidR="000463BD" w:rsidRPr="005D5625" w:rsidTr="00086FB6">
        <w:trPr>
          <w:trHeight w:val="268"/>
        </w:trPr>
        <w:tc>
          <w:tcPr>
            <w:tcW w:w="14010" w:type="dxa"/>
            <w:gridSpan w:val="9"/>
            <w:tcBorders>
              <w:top w:val="nil"/>
              <w:left w:val="single" w:sz="8" w:space="0" w:color="000000"/>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Monkfish VMS Reporting</w:t>
            </w:r>
          </w:p>
        </w:tc>
      </w:tr>
      <w:tr w:rsidR="000463BD" w:rsidRPr="005D5625" w:rsidTr="00AE3CC0">
        <w:trPr>
          <w:trHeight w:val="205"/>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r w:rsidRPr="005D5625">
              <w:rPr>
                <w:rFonts w:ascii="Calibri" w:hAnsi="Calibri" w:cs="Calibri"/>
                <w:color w:val="000000"/>
                <w:sz w:val="16"/>
                <w:szCs w:val="16"/>
              </w:rPr>
              <w:t>: Monkfish Cat F and Vessels Electing to Use</w:t>
            </w:r>
          </w:p>
        </w:tc>
        <w:tc>
          <w:tcPr>
            <w:tcW w:w="1800" w:type="dxa"/>
            <w:tcBorders>
              <w:top w:val="nil"/>
              <w:left w:val="nil"/>
              <w:bottom w:val="single" w:sz="8" w:space="0" w:color="auto"/>
              <w:right w:val="single" w:sz="8" w:space="0" w:color="auto"/>
            </w:tcBorders>
            <w:shd w:val="clear" w:color="auto" w:fill="auto"/>
            <w:hideMark/>
          </w:tcPr>
          <w:p w:rsidR="000463BD" w:rsidRDefault="000463BD" w:rsidP="000463BD">
            <w:pPr>
              <w:jc w:val="right"/>
            </w:pPr>
            <w:r w:rsidRPr="00071A1A">
              <w:rPr>
                <w:rFonts w:ascii="Calibri" w:hAnsi="Calibri" w:cs="Calibri"/>
                <w:bCs/>
                <w:color w:val="000000"/>
                <w:sz w:val="16"/>
                <w:szCs w:val="16"/>
              </w:rPr>
              <w:t>45-0000</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1,630</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1,630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136</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$1,970.64</w:t>
            </w:r>
          </w:p>
        </w:tc>
      </w:tr>
      <w:tr w:rsidR="000463BD"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100" w:firstLine="160"/>
              <w:rPr>
                <w:rFonts w:ascii="Calibri" w:hAnsi="Calibri" w:cs="Calibri"/>
                <w:color w:val="000000"/>
                <w:sz w:val="16"/>
                <w:szCs w:val="16"/>
              </w:rPr>
            </w:pPr>
            <w:r w:rsidRPr="005D5625">
              <w:rPr>
                <w:rFonts w:ascii="Calibri" w:hAnsi="Calibri" w:cs="Calibri"/>
                <w:color w:val="000000"/>
                <w:sz w:val="16"/>
              </w:rPr>
              <w:t>Trip Limit Overage Days at Sea Adjustment</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071A1A">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365</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365</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$434.70</w:t>
            </w:r>
          </w:p>
        </w:tc>
      </w:tr>
      <w:tr w:rsidR="000463BD" w:rsidRPr="005D5625" w:rsidTr="00086FB6">
        <w:trPr>
          <w:trHeight w:val="223"/>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Declared Out of Fishery VMS Reporting</w:t>
            </w:r>
          </w:p>
        </w:tc>
      </w:tr>
      <w:tr w:rsidR="000463BD" w:rsidRPr="005D5625" w:rsidTr="00396D4C">
        <w:trPr>
          <w:trHeight w:val="250"/>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r w:rsidRPr="005D5625">
              <w:rPr>
                <w:rFonts w:ascii="Calibri" w:hAnsi="Calibri" w:cs="Calibri"/>
                <w:color w:val="000000"/>
                <w:sz w:val="16"/>
                <w:szCs w:val="16"/>
              </w:rPr>
              <w:t>: DOF-reporting Vessels</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0463BD">
              <w:rPr>
                <w:rFonts w:ascii="Calibri" w:hAnsi="Calibri" w:cs="Calibri"/>
                <w:bCs/>
                <w:color w:val="000000"/>
                <w:sz w:val="16"/>
                <w:szCs w:val="16"/>
              </w:rPr>
              <w:t>45-0000</w:t>
            </w:r>
            <w:r w:rsidRPr="005D5625">
              <w:rPr>
                <w:rFonts w:ascii="Calibri" w:hAnsi="Calibri" w:cs="Calibri"/>
                <w:b/>
                <w:bCs/>
                <w:color w:val="000000"/>
                <w:sz w:val="16"/>
                <w:szCs w:val="16"/>
              </w:rPr>
              <w:t> </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19,360</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19,360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1,613</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$23,372.37</w:t>
            </w:r>
            <w:r w:rsidR="000463BD" w:rsidRPr="005D5625">
              <w:rPr>
                <w:rFonts w:ascii="Calibri" w:hAnsi="Calibri" w:cs="Calibri"/>
                <w:color w:val="000000"/>
                <w:sz w:val="16"/>
                <w:szCs w:val="16"/>
              </w:rPr>
              <w:t> </w:t>
            </w:r>
          </w:p>
        </w:tc>
      </w:tr>
      <w:tr w:rsidR="000463BD" w:rsidRPr="005D5625" w:rsidTr="00086FB6">
        <w:trPr>
          <w:trHeight w:val="232"/>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RSA/EFP VMS Reporting</w:t>
            </w:r>
          </w:p>
        </w:tc>
      </w:tr>
      <w:tr w:rsidR="000463BD" w:rsidRPr="005D5625" w:rsidTr="00AE3CC0">
        <w:trPr>
          <w:trHeight w:val="240"/>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p>
        </w:tc>
        <w:tc>
          <w:tcPr>
            <w:tcW w:w="1800" w:type="dxa"/>
            <w:tcBorders>
              <w:top w:val="single" w:sz="8" w:space="0" w:color="000000"/>
              <w:left w:val="nil"/>
              <w:bottom w:val="single" w:sz="8" w:space="0" w:color="000000"/>
              <w:right w:val="single" w:sz="8" w:space="0" w:color="000000"/>
            </w:tcBorders>
            <w:shd w:val="clear" w:color="auto" w:fill="auto"/>
            <w:hideMark/>
          </w:tcPr>
          <w:p w:rsidR="000463BD" w:rsidRDefault="000463BD" w:rsidP="000463BD">
            <w:pPr>
              <w:jc w:val="right"/>
            </w:pPr>
            <w:r w:rsidRPr="00DF22E9">
              <w:rPr>
                <w:rFonts w:ascii="Calibri" w:hAnsi="Calibri" w:cs="Calibri"/>
                <w:bCs/>
                <w:color w:val="000000"/>
                <w:sz w:val="16"/>
                <w:szCs w:val="16"/>
              </w:rPr>
              <w:t>45-0000</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37</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$536.13</w:t>
            </w:r>
            <w:r w:rsidR="000463BD" w:rsidRPr="005D5625">
              <w:rPr>
                <w:rFonts w:ascii="Calibri" w:hAnsi="Calibri" w:cs="Calibri"/>
                <w:color w:val="000000"/>
                <w:sz w:val="16"/>
                <w:szCs w:val="16"/>
              </w:rPr>
              <w:t> </w:t>
            </w:r>
          </w:p>
        </w:tc>
      </w:tr>
      <w:tr w:rsidR="000463BD" w:rsidRPr="005D5625" w:rsidTr="00AE3CC0">
        <w:trPr>
          <w:trHeight w:val="187"/>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RSA/EFP Trip Start Hail</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DF22E9">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37</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$536.13</w:t>
            </w:r>
            <w:r w:rsidR="000463BD" w:rsidRPr="005D5625">
              <w:rPr>
                <w:rFonts w:ascii="Calibri" w:hAnsi="Calibri" w:cs="Calibri"/>
                <w:color w:val="000000"/>
                <w:sz w:val="16"/>
                <w:szCs w:val="16"/>
              </w:rPr>
              <w:t> </w:t>
            </w:r>
          </w:p>
        </w:tc>
      </w:tr>
      <w:tr w:rsidR="000463BD"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RSA/EFP Trip End Hail</w:t>
            </w:r>
          </w:p>
        </w:tc>
        <w:tc>
          <w:tcPr>
            <w:tcW w:w="1800" w:type="dxa"/>
            <w:tcBorders>
              <w:top w:val="nil"/>
              <w:left w:val="nil"/>
              <w:bottom w:val="single" w:sz="8" w:space="0" w:color="000000"/>
              <w:right w:val="single" w:sz="8" w:space="0" w:color="000000"/>
            </w:tcBorders>
            <w:shd w:val="clear" w:color="auto" w:fill="auto"/>
            <w:hideMark/>
          </w:tcPr>
          <w:p w:rsidR="000463BD" w:rsidRDefault="000463BD" w:rsidP="000463BD">
            <w:pPr>
              <w:jc w:val="right"/>
            </w:pPr>
            <w:r w:rsidRPr="00DF22E9">
              <w:rPr>
                <w:rFonts w:ascii="Calibri" w:hAnsi="Calibri" w:cs="Calibri"/>
                <w:bCs/>
                <w:color w:val="000000"/>
                <w:sz w:val="16"/>
                <w:szCs w:val="16"/>
              </w:rPr>
              <w:t>45-0000</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37</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463BD"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$536.13</w:t>
            </w:r>
            <w:r w:rsidR="000463BD" w:rsidRPr="005D5625">
              <w:rPr>
                <w:rFonts w:ascii="Calibri" w:hAnsi="Calibri" w:cs="Calibri"/>
                <w:color w:val="000000"/>
                <w:sz w:val="16"/>
                <w:szCs w:val="16"/>
              </w:rPr>
              <w:t> </w:t>
            </w:r>
          </w:p>
        </w:tc>
      </w:tr>
      <w:tr w:rsidR="000463BD" w:rsidRPr="005D5625" w:rsidTr="00396D4C">
        <w:trPr>
          <w:trHeight w:val="240"/>
        </w:trPr>
        <w:tc>
          <w:tcPr>
            <w:tcW w:w="4040" w:type="dxa"/>
            <w:tcBorders>
              <w:top w:val="nil"/>
              <w:left w:val="single" w:sz="8" w:space="0" w:color="000000"/>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93,286</w:t>
            </w:r>
          </w:p>
        </w:tc>
        <w:tc>
          <w:tcPr>
            <w:tcW w:w="99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7,765</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0463BD" w:rsidRPr="005D5625" w:rsidTr="00396D4C">
        <w:trPr>
          <w:trHeight w:val="250"/>
        </w:trPr>
        <w:tc>
          <w:tcPr>
            <w:tcW w:w="14010" w:type="dxa"/>
            <w:gridSpan w:val="9"/>
            <w:tcBorders>
              <w:top w:val="nil"/>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DAS Credits</w:t>
            </w:r>
          </w:p>
        </w:tc>
      </w:tr>
      <w:tr w:rsidR="000463BD" w:rsidRPr="005D5625" w:rsidTr="00396D4C">
        <w:trPr>
          <w:trHeight w:val="160"/>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Good Samaritan Credits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463BD" w:rsidRPr="0007524F" w:rsidRDefault="0007524F" w:rsidP="0007524F">
            <w:pPr>
              <w:widowControl/>
              <w:autoSpaceDE/>
              <w:autoSpaceDN/>
              <w:jc w:val="right"/>
              <w:rPr>
                <w:rFonts w:ascii="Calibri" w:hAnsi="Calibri" w:cs="Calibri"/>
                <w:bCs/>
                <w:color w:val="000000"/>
                <w:sz w:val="16"/>
                <w:szCs w:val="16"/>
              </w:rPr>
            </w:pPr>
            <w:r w:rsidRPr="0007524F">
              <w:rPr>
                <w:rFonts w:ascii="Calibri" w:hAnsi="Calibri" w:cs="Calibri"/>
                <w:bCs/>
                <w:color w:val="000000"/>
                <w:sz w:val="16"/>
                <w:szCs w:val="16"/>
              </w:rPr>
              <w:t>45-0000</w:t>
            </w:r>
            <w:r w:rsidR="000463BD" w:rsidRPr="0007524F">
              <w:rPr>
                <w:rFonts w:ascii="Calibri" w:hAnsi="Calibri" w:cs="Calibri"/>
                <w:bCs/>
                <w:color w:val="000000"/>
                <w:sz w:val="16"/>
                <w:szCs w:val="16"/>
              </w:rPr>
              <w:t> </w:t>
            </w:r>
          </w:p>
        </w:tc>
        <w:tc>
          <w:tcPr>
            <w:tcW w:w="1240" w:type="dxa"/>
            <w:tcBorders>
              <w:top w:val="single" w:sz="8" w:space="0" w:color="auto"/>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260" w:type="dxa"/>
            <w:tcBorders>
              <w:top w:val="single" w:sz="8" w:space="0" w:color="auto"/>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auto"/>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single" w:sz="8" w:space="0" w:color="auto"/>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r w:rsidR="000463BD"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$108.68</w:t>
            </w:r>
            <w:r w:rsidR="000463BD" w:rsidRPr="005D5625">
              <w:rPr>
                <w:rFonts w:ascii="Calibri" w:hAnsi="Calibri" w:cs="Calibri"/>
                <w:color w:val="000000"/>
                <w:sz w:val="16"/>
                <w:szCs w:val="16"/>
              </w:rPr>
              <w:t> </w:t>
            </w:r>
          </w:p>
        </w:tc>
      </w:tr>
      <w:tr w:rsidR="000463BD" w:rsidRPr="005D5625" w:rsidTr="005E5C77">
        <w:trPr>
          <w:trHeight w:val="315"/>
        </w:trPr>
        <w:tc>
          <w:tcPr>
            <w:tcW w:w="14010" w:type="dxa"/>
            <w:gridSpan w:val="9"/>
            <w:tcBorders>
              <w:top w:val="nil"/>
              <w:left w:val="single" w:sz="8" w:space="0" w:color="auto"/>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DAS Credits for Standing By Entangled Whale</w:t>
            </w:r>
          </w:p>
        </w:tc>
      </w:tr>
      <w:tr w:rsidR="000463BD" w:rsidRPr="005D5625" w:rsidTr="00396D4C">
        <w:trPr>
          <w:trHeight w:val="430"/>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Notification and Communication with USCG and Center for Coastal Studies</w:t>
            </w:r>
          </w:p>
        </w:tc>
        <w:tc>
          <w:tcPr>
            <w:tcW w:w="180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0007524F" w:rsidRPr="0007524F">
              <w:rPr>
                <w:rFonts w:ascii="Calibri" w:hAnsi="Calibri" w:cs="Calibri"/>
                <w:bCs/>
                <w:color w:val="000000"/>
                <w:sz w:val="16"/>
                <w:szCs w:val="16"/>
              </w:rPr>
              <w:t>45-0000</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20</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000463BD"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$1,159.20</w:t>
            </w:r>
            <w:r w:rsidR="000463BD" w:rsidRPr="005D5625">
              <w:rPr>
                <w:rFonts w:ascii="Calibri" w:hAnsi="Calibri" w:cs="Calibri"/>
                <w:color w:val="000000"/>
                <w:sz w:val="16"/>
                <w:szCs w:val="16"/>
              </w:rPr>
              <w:t> </w:t>
            </w:r>
          </w:p>
        </w:tc>
      </w:tr>
      <w:tr w:rsidR="000463BD" w:rsidRPr="005D5625" w:rsidTr="00396D4C">
        <w:trPr>
          <w:trHeight w:val="70"/>
        </w:trPr>
        <w:tc>
          <w:tcPr>
            <w:tcW w:w="4040" w:type="dxa"/>
            <w:tcBorders>
              <w:top w:val="nil"/>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Request for DAS Credit</w:t>
            </w:r>
          </w:p>
        </w:tc>
        <w:tc>
          <w:tcPr>
            <w:tcW w:w="180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0007524F" w:rsidRPr="0007524F">
              <w:rPr>
                <w:rFonts w:ascii="Calibri" w:hAnsi="Calibri" w:cs="Calibri"/>
                <w:bCs/>
                <w:color w:val="000000"/>
                <w:sz w:val="16"/>
                <w:szCs w:val="16"/>
              </w:rPr>
              <w:t>45-0000</w:t>
            </w:r>
          </w:p>
        </w:tc>
        <w:tc>
          <w:tcPr>
            <w:tcW w:w="124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w:t>
            </w:r>
          </w:p>
        </w:tc>
        <w:tc>
          <w:tcPr>
            <w:tcW w:w="126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100</w:t>
            </w:r>
          </w:p>
        </w:tc>
        <w:tc>
          <w:tcPr>
            <w:tcW w:w="990" w:type="dxa"/>
            <w:tcBorders>
              <w:top w:val="nil"/>
              <w:left w:val="nil"/>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nil"/>
              <w:left w:val="nil"/>
              <w:bottom w:val="single" w:sz="8" w:space="0" w:color="auto"/>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000463BD"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$724.50</w:t>
            </w:r>
            <w:r w:rsidR="000463BD" w:rsidRPr="005D5625">
              <w:rPr>
                <w:rFonts w:ascii="Calibri" w:hAnsi="Calibri" w:cs="Calibri"/>
                <w:color w:val="000000"/>
                <w:sz w:val="16"/>
                <w:szCs w:val="16"/>
              </w:rPr>
              <w:t> </w:t>
            </w:r>
          </w:p>
        </w:tc>
      </w:tr>
      <w:tr w:rsidR="000463BD" w:rsidRPr="005D5625" w:rsidTr="00A016B9">
        <w:trPr>
          <w:trHeight w:val="268"/>
        </w:trPr>
        <w:tc>
          <w:tcPr>
            <w:tcW w:w="14010" w:type="dxa"/>
            <w:gridSpan w:val="9"/>
            <w:tcBorders>
              <w:top w:val="single" w:sz="8" w:space="0" w:color="auto"/>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DAS Credit for a Canceled Trip</w:t>
            </w:r>
          </w:p>
        </w:tc>
      </w:tr>
      <w:tr w:rsidR="000463BD" w:rsidRPr="005D5625" w:rsidTr="00396D4C">
        <w:trPr>
          <w:trHeight w:val="232"/>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3BD" w:rsidRPr="005D5625" w:rsidRDefault="000463BD" w:rsidP="000463BD">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Form Submission</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0007524F" w:rsidRPr="0007524F">
              <w:rPr>
                <w:rFonts w:ascii="Calibri" w:hAnsi="Calibri" w:cs="Calibri"/>
                <w:bCs/>
                <w:color w:val="000000"/>
                <w:sz w:val="16"/>
                <w:szCs w:val="16"/>
              </w:rPr>
              <w:t>45-0000</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400</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000463BD" w:rsidRPr="005D5625">
              <w:rPr>
                <w:rFonts w:ascii="Calibri" w:hAnsi="Calibri" w:cs="Calibri"/>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463BD" w:rsidRPr="005D5625" w:rsidRDefault="0007524F"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$5,796.00</w:t>
            </w:r>
            <w:r w:rsidR="000463BD" w:rsidRPr="005D5625">
              <w:rPr>
                <w:rFonts w:ascii="Calibri" w:hAnsi="Calibri" w:cs="Calibri"/>
                <w:color w:val="000000"/>
                <w:sz w:val="16"/>
                <w:szCs w:val="16"/>
              </w:rPr>
              <w:t> </w:t>
            </w:r>
          </w:p>
        </w:tc>
      </w:tr>
      <w:tr w:rsidR="000463BD" w:rsidRPr="005D5625" w:rsidTr="00396D4C">
        <w:trPr>
          <w:trHeight w:val="240"/>
        </w:trPr>
        <w:tc>
          <w:tcPr>
            <w:tcW w:w="4040" w:type="dxa"/>
            <w:tcBorders>
              <w:top w:val="nil"/>
              <w:left w:val="single" w:sz="8" w:space="0" w:color="auto"/>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955</w:t>
            </w:r>
          </w:p>
        </w:tc>
        <w:tc>
          <w:tcPr>
            <w:tcW w:w="99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auto"/>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537.5</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0463BD" w:rsidRPr="005D5625" w:rsidTr="00A016B9">
        <w:trPr>
          <w:trHeight w:val="268"/>
        </w:trPr>
        <w:tc>
          <w:tcPr>
            <w:tcW w:w="1401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Power Down Exemption</w:t>
            </w:r>
          </w:p>
        </w:tc>
      </w:tr>
      <w:tr w:rsidR="00514720" w:rsidRPr="005D5625" w:rsidTr="00492C15">
        <w:trPr>
          <w:trHeight w:val="700"/>
        </w:trPr>
        <w:tc>
          <w:tcPr>
            <w:tcW w:w="4040" w:type="dxa"/>
            <w:tcBorders>
              <w:top w:val="nil"/>
              <w:left w:val="single" w:sz="8" w:space="0" w:color="auto"/>
              <w:bottom w:val="single" w:sz="8" w:space="0" w:color="auto"/>
              <w:right w:val="single" w:sz="8" w:space="0" w:color="000000"/>
            </w:tcBorders>
            <w:shd w:val="clear" w:color="auto" w:fill="auto"/>
            <w:vAlign w:val="center"/>
            <w:hideMark/>
          </w:tcPr>
          <w:p w:rsidR="00514720" w:rsidRPr="005D5625" w:rsidRDefault="00514720" w:rsidP="00514720">
            <w:pPr>
              <w:widowControl/>
              <w:autoSpaceDE/>
              <w:autoSpaceDN/>
              <w:rPr>
                <w:rFonts w:ascii="Calibri" w:hAnsi="Calibri" w:cs="Calibri"/>
                <w:color w:val="000000"/>
                <w:sz w:val="16"/>
                <w:szCs w:val="16"/>
              </w:rPr>
            </w:pPr>
            <w:r w:rsidRPr="005D5625">
              <w:rPr>
                <w:rFonts w:ascii="Calibri" w:hAnsi="Calibri" w:cs="Calibri"/>
                <w:color w:val="000000"/>
                <w:sz w:val="16"/>
              </w:rPr>
              <w:t>Multispecies, Monkfish, Scallop, Herring, Surfclam, Ocean Quahog, Maine Mahogany Quahog, Longfin/Illex Squid/Mackerel Vessels</w:t>
            </w:r>
          </w:p>
        </w:tc>
        <w:tc>
          <w:tcPr>
            <w:tcW w:w="1800" w:type="dxa"/>
            <w:tcBorders>
              <w:top w:val="nil"/>
              <w:left w:val="nil"/>
              <w:bottom w:val="single" w:sz="8" w:space="0" w:color="auto"/>
              <w:right w:val="single" w:sz="8" w:space="0" w:color="000000"/>
            </w:tcBorders>
            <w:shd w:val="clear" w:color="auto" w:fill="auto"/>
            <w:vAlign w:val="center"/>
            <w:hideMark/>
          </w:tcPr>
          <w:p w:rsidR="00514720" w:rsidRPr="00514720" w:rsidRDefault="00514720" w:rsidP="00514720">
            <w:pPr>
              <w:widowControl/>
              <w:autoSpaceDE/>
              <w:autoSpaceDN/>
              <w:jc w:val="right"/>
              <w:rPr>
                <w:rFonts w:asciiTheme="minorHAnsi" w:hAnsiTheme="minorHAnsi" w:cstheme="minorHAnsi"/>
                <w:color w:val="000000"/>
                <w:sz w:val="12"/>
                <w:szCs w:val="12"/>
              </w:rPr>
            </w:pPr>
            <w:r>
              <w:rPr>
                <w:rFonts w:asciiTheme="minorHAnsi" w:hAnsiTheme="minorHAnsi" w:cstheme="minorHAnsi"/>
                <w:sz w:val="12"/>
                <w:szCs w:val="12"/>
              </w:rPr>
              <w:t xml:space="preserve">45-1011  </w:t>
            </w:r>
            <w:r w:rsidRPr="00514720">
              <w:rPr>
                <w:rFonts w:asciiTheme="minorHAnsi" w:hAnsiTheme="minorHAnsi" w:cstheme="minorHAnsi"/>
                <w:sz w:val="12"/>
                <w:szCs w:val="12"/>
              </w:rPr>
              <w:t>First-Line Supervisors of Farming, Fishing, and Forestry Workers</w:t>
            </w:r>
          </w:p>
        </w:tc>
        <w:tc>
          <w:tcPr>
            <w:tcW w:w="1240" w:type="dxa"/>
            <w:tcBorders>
              <w:top w:val="nil"/>
              <w:left w:val="nil"/>
              <w:bottom w:val="single" w:sz="8" w:space="0" w:color="auto"/>
              <w:right w:val="single" w:sz="8" w:space="0" w:color="000000"/>
            </w:tcBorders>
            <w:shd w:val="clear" w:color="auto" w:fill="auto"/>
            <w:vAlign w:val="center"/>
            <w:hideMark/>
          </w:tcPr>
          <w:p w:rsidR="00514720" w:rsidRPr="005D5625" w:rsidRDefault="00514720" w:rsidP="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287</w:t>
            </w:r>
          </w:p>
        </w:tc>
        <w:tc>
          <w:tcPr>
            <w:tcW w:w="1260" w:type="dxa"/>
            <w:tcBorders>
              <w:top w:val="nil"/>
              <w:left w:val="nil"/>
              <w:bottom w:val="single" w:sz="8" w:space="0" w:color="auto"/>
              <w:right w:val="single" w:sz="8" w:space="0" w:color="000000"/>
            </w:tcBorders>
            <w:shd w:val="clear" w:color="auto" w:fill="auto"/>
            <w:vAlign w:val="center"/>
            <w:hideMark/>
          </w:tcPr>
          <w:p w:rsidR="00514720" w:rsidRPr="005D5625" w:rsidRDefault="00514720" w:rsidP="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auto"/>
              <w:right w:val="single" w:sz="8" w:space="0" w:color="000000"/>
            </w:tcBorders>
            <w:shd w:val="clear" w:color="auto" w:fill="auto"/>
            <w:vAlign w:val="center"/>
            <w:hideMark/>
          </w:tcPr>
          <w:p w:rsidR="00514720" w:rsidRPr="005D5625" w:rsidRDefault="00514720" w:rsidP="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287</w:t>
            </w:r>
          </w:p>
        </w:tc>
        <w:tc>
          <w:tcPr>
            <w:tcW w:w="990" w:type="dxa"/>
            <w:tcBorders>
              <w:top w:val="nil"/>
              <w:left w:val="nil"/>
              <w:bottom w:val="single" w:sz="8" w:space="0" w:color="auto"/>
              <w:right w:val="single" w:sz="8" w:space="0" w:color="000000"/>
            </w:tcBorders>
            <w:shd w:val="clear" w:color="auto" w:fill="auto"/>
            <w:vAlign w:val="center"/>
            <w:hideMark/>
          </w:tcPr>
          <w:p w:rsidR="00514720" w:rsidRPr="005D5625" w:rsidRDefault="00514720" w:rsidP="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0.25</w:t>
            </w:r>
          </w:p>
        </w:tc>
        <w:tc>
          <w:tcPr>
            <w:tcW w:w="1080" w:type="dxa"/>
            <w:tcBorders>
              <w:top w:val="nil"/>
              <w:left w:val="nil"/>
              <w:bottom w:val="single" w:sz="8" w:space="0" w:color="auto"/>
              <w:right w:val="nil"/>
            </w:tcBorders>
            <w:shd w:val="clear" w:color="auto" w:fill="auto"/>
            <w:vAlign w:val="center"/>
            <w:hideMark/>
          </w:tcPr>
          <w:p w:rsidR="00514720" w:rsidRPr="005D5625" w:rsidRDefault="00514720" w:rsidP="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72</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514720" w:rsidRPr="005D5625" w:rsidRDefault="00514720" w:rsidP="0051472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514720" w:rsidRPr="005D5625" w:rsidRDefault="00514720" w:rsidP="00514720">
            <w:pPr>
              <w:widowControl/>
              <w:autoSpaceDE/>
              <w:autoSpaceDN/>
              <w:jc w:val="right"/>
              <w:rPr>
                <w:rFonts w:ascii="Calibri" w:hAnsi="Calibri" w:cs="Calibri"/>
                <w:color w:val="000000"/>
                <w:sz w:val="16"/>
                <w:szCs w:val="16"/>
              </w:rPr>
            </w:pPr>
            <w:r>
              <w:rPr>
                <w:rFonts w:ascii="Calibri" w:hAnsi="Calibri" w:cs="Calibri"/>
                <w:color w:val="000000"/>
                <w:sz w:val="16"/>
                <w:szCs w:val="16"/>
              </w:rPr>
              <w:t>$1,758.24</w:t>
            </w:r>
          </w:p>
        </w:tc>
      </w:tr>
      <w:tr w:rsidR="000463BD" w:rsidRPr="005D5625" w:rsidTr="00396D4C">
        <w:trPr>
          <w:trHeight w:val="240"/>
        </w:trPr>
        <w:tc>
          <w:tcPr>
            <w:tcW w:w="4040" w:type="dxa"/>
            <w:tcBorders>
              <w:top w:val="nil"/>
              <w:left w:val="single" w:sz="8" w:space="0" w:color="auto"/>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287</w:t>
            </w:r>
          </w:p>
        </w:tc>
        <w:tc>
          <w:tcPr>
            <w:tcW w:w="990" w:type="dxa"/>
            <w:tcBorders>
              <w:top w:val="nil"/>
              <w:left w:val="nil"/>
              <w:bottom w:val="single" w:sz="8" w:space="0" w:color="auto"/>
              <w:right w:val="single" w:sz="8" w:space="0" w:color="auto"/>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auto"/>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72</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0463BD" w:rsidRPr="005D5625" w:rsidTr="005E5C77">
        <w:trPr>
          <w:trHeight w:val="300"/>
        </w:trPr>
        <w:tc>
          <w:tcPr>
            <w:tcW w:w="14010" w:type="dxa"/>
            <w:gridSpan w:val="9"/>
            <w:tcBorders>
              <w:top w:val="single" w:sz="8" w:space="0" w:color="auto"/>
              <w:left w:val="single" w:sz="8" w:space="0" w:color="000000"/>
              <w:bottom w:val="nil"/>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Exemption programs authorized for federal permit holders</w:t>
            </w:r>
          </w:p>
        </w:tc>
      </w:tr>
      <w:tr w:rsidR="0007524F" w:rsidRPr="005D5625" w:rsidTr="00AE3CC0">
        <w:trPr>
          <w:trHeight w:val="142"/>
        </w:trPr>
        <w:tc>
          <w:tcPr>
            <w:tcW w:w="40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Midwater Trawl Exemption</w:t>
            </w:r>
          </w:p>
        </w:tc>
        <w:tc>
          <w:tcPr>
            <w:tcW w:w="1800" w:type="dxa"/>
            <w:tcBorders>
              <w:top w:val="single" w:sz="8" w:space="0" w:color="000000"/>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single" w:sz="8" w:space="0" w:color="000000"/>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16</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000000"/>
              <w:left w:val="nil"/>
              <w:bottom w:val="single" w:sz="8" w:space="0" w:color="000000"/>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single" w:sz="8" w:space="0" w:color="auto"/>
              <w:left w:val="nil"/>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77"/>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Purse Seine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17</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34</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6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Cultivator Shoals Whiting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13</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26</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$48.84</w:t>
            </w:r>
            <w:r w:rsidR="0007524F" w:rsidRPr="005D5625">
              <w:rPr>
                <w:rFonts w:ascii="Calibri" w:hAnsi="Calibri" w:cs="Calibri"/>
                <w:color w:val="000000"/>
                <w:sz w:val="16"/>
                <w:szCs w:val="16"/>
              </w:rPr>
              <w:t> </w:t>
            </w:r>
          </w:p>
        </w:tc>
      </w:tr>
      <w:tr w:rsidR="0007524F" w:rsidRPr="005D5625" w:rsidTr="00AE3CC0">
        <w:trPr>
          <w:trHeight w:val="232"/>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Nantucket Shoals Dogfish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26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Raised Footrope Trawl Whiting Fishery [Sept 1 - Dec 31]</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20</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40</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32"/>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Summer Flounder Small-Mesh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18</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36</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6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SNE Little Tunny Gillnet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12</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232"/>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Winter Flounder State Waters Exemption</w:t>
            </w:r>
          </w:p>
        </w:tc>
        <w:tc>
          <w:tcPr>
            <w:tcW w:w="1800" w:type="dxa"/>
            <w:tcBorders>
              <w:top w:val="nil"/>
              <w:left w:val="nil"/>
              <w:bottom w:val="nil"/>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77</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154</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$317.46</w:t>
            </w:r>
            <w:r w:rsidR="0007524F" w:rsidRPr="005D5625">
              <w:rPr>
                <w:rFonts w:ascii="Calibri" w:hAnsi="Calibri" w:cs="Calibri"/>
                <w:color w:val="000000"/>
                <w:sz w:val="16"/>
                <w:szCs w:val="16"/>
              </w:rPr>
              <w:t> </w:t>
            </w:r>
          </w:p>
        </w:tc>
      </w:tr>
      <w:tr w:rsidR="0007524F" w:rsidRPr="005D5625" w:rsidTr="00AE3CC0">
        <w:trPr>
          <w:trHeight w:val="358"/>
        </w:trPr>
        <w:tc>
          <w:tcPr>
            <w:tcW w:w="4040" w:type="dxa"/>
            <w:tcBorders>
              <w:top w:val="nil"/>
              <w:left w:val="single" w:sz="8" w:space="0" w:color="000000"/>
              <w:bottom w:val="nil"/>
              <w:right w:val="nil"/>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Monkfish Southern Fishery Management Area Landing Limit &amp; Minimum Fish Size Exemption</w:t>
            </w:r>
          </w:p>
        </w:tc>
        <w:tc>
          <w:tcPr>
            <w:tcW w:w="1800" w:type="dxa"/>
            <w:tcBorders>
              <w:top w:val="single" w:sz="8" w:space="0" w:color="auto"/>
              <w:left w:val="single" w:sz="8" w:space="0" w:color="auto"/>
              <w:bottom w:val="single" w:sz="8" w:space="0" w:color="auto"/>
              <w:right w:val="single" w:sz="8" w:space="0" w:color="auto"/>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385"/>
        </w:trPr>
        <w:tc>
          <w:tcPr>
            <w:tcW w:w="4040" w:type="dxa"/>
            <w:tcBorders>
              <w:top w:val="single" w:sz="8" w:space="0" w:color="000000"/>
              <w:left w:val="single" w:sz="8" w:space="0" w:color="000000"/>
              <w:bottom w:val="nil"/>
              <w:right w:val="nil"/>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WGOM and Cashes Ledge Closed Area Charter/Party Exemption</w:t>
            </w:r>
          </w:p>
        </w:tc>
        <w:tc>
          <w:tcPr>
            <w:tcW w:w="1800" w:type="dxa"/>
            <w:tcBorders>
              <w:top w:val="nil"/>
              <w:left w:val="single" w:sz="8" w:space="0" w:color="auto"/>
              <w:bottom w:val="single" w:sz="8" w:space="0" w:color="auto"/>
              <w:right w:val="single" w:sz="8" w:space="0" w:color="auto"/>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8</w:t>
            </w:r>
          </w:p>
        </w:tc>
        <w:tc>
          <w:tcPr>
            <w:tcW w:w="126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8</w:t>
            </w:r>
          </w:p>
        </w:tc>
        <w:tc>
          <w:tcPr>
            <w:tcW w:w="99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nil"/>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Herring Carrier Exemption</w:t>
            </w:r>
          </w:p>
        </w:tc>
        <w:tc>
          <w:tcPr>
            <w:tcW w:w="1800" w:type="dxa"/>
            <w:tcBorders>
              <w:top w:val="nil"/>
              <w:left w:val="nil"/>
              <w:bottom w:val="single" w:sz="8" w:space="0" w:color="auto"/>
              <w:right w:val="single" w:sz="8" w:space="0" w:color="auto"/>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auto"/>
              <w:left w:val="nil"/>
              <w:bottom w:val="single" w:sz="8" w:space="0" w:color="auto"/>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Herring Transfer at Sea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nil"/>
              <w:left w:val="single" w:sz="8" w:space="0" w:color="000000"/>
              <w:bottom w:val="nil"/>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Surf Clam/Quahog GB Closed Area Exemption</w:t>
            </w:r>
          </w:p>
        </w:tc>
        <w:tc>
          <w:tcPr>
            <w:tcW w:w="1800" w:type="dxa"/>
            <w:tcBorders>
              <w:top w:val="nil"/>
              <w:left w:val="nil"/>
              <w:bottom w:val="nil"/>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30</w:t>
            </w:r>
          </w:p>
        </w:tc>
        <w:tc>
          <w:tcPr>
            <w:tcW w:w="126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30</w:t>
            </w:r>
          </w:p>
        </w:tc>
        <w:tc>
          <w:tcPr>
            <w:tcW w:w="990" w:type="dxa"/>
            <w:tcBorders>
              <w:top w:val="nil"/>
              <w:left w:val="nil"/>
              <w:bottom w:val="nil"/>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nil"/>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NAFO Regulatory Area</w:t>
            </w:r>
          </w:p>
        </w:tc>
        <w:tc>
          <w:tcPr>
            <w:tcW w:w="1800" w:type="dxa"/>
            <w:tcBorders>
              <w:top w:val="single" w:sz="8" w:space="0" w:color="auto"/>
              <w:left w:val="nil"/>
              <w:bottom w:val="single" w:sz="8" w:space="0" w:color="auto"/>
              <w:right w:val="single" w:sz="8" w:space="0" w:color="auto"/>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sz="8" w:space="0" w:color="auto"/>
              <w:left w:val="nil"/>
              <w:bottom w:val="single" w:sz="8" w:space="0" w:color="auto"/>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16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GOM Cod Landing Limit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17</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17</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$48.84</w:t>
            </w:r>
            <w:r w:rsidR="0007524F" w:rsidRPr="005D5625">
              <w:rPr>
                <w:rFonts w:ascii="Calibri" w:hAnsi="Calibri" w:cs="Calibri"/>
                <w:color w:val="000000"/>
                <w:sz w:val="16"/>
                <w:szCs w:val="16"/>
              </w:rPr>
              <w:t> </w:t>
            </w:r>
          </w:p>
        </w:tc>
      </w:tr>
      <w:tr w:rsidR="0007524F" w:rsidRPr="005D5625" w:rsidTr="00AE3CC0">
        <w:trPr>
          <w:trHeight w:val="29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GOM Rolling Closed Area Charter/Party</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Skate Bait Exemption</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115</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115</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$244.20</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White and Red Hake Transfer at Sea</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65</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65</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$122.10</w:t>
            </w:r>
          </w:p>
        </w:tc>
      </w:tr>
      <w:tr w:rsidR="0007524F"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GOM/GB Transiting</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rPr>
              <w:t>Mackerel, Squid, Butterfish Transfer at Sea</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7524F" w:rsidRPr="005D5625">
              <w:rPr>
                <w:rFonts w:ascii="Calibri" w:hAnsi="Calibri" w:cs="Calibri"/>
                <w:color w:val="000000"/>
                <w:sz w:val="16"/>
                <w:szCs w:val="16"/>
              </w:rPr>
              <w:t> </w:t>
            </w:r>
          </w:p>
        </w:tc>
      </w:tr>
      <w:tr w:rsidR="0007524F"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rPr>
                <w:rFonts w:ascii="Calibri" w:hAnsi="Calibri" w:cs="Calibri"/>
                <w:color w:val="000000"/>
                <w:sz w:val="16"/>
                <w:szCs w:val="16"/>
              </w:rPr>
            </w:pPr>
            <w:r w:rsidRPr="005D5625">
              <w:rPr>
                <w:rFonts w:ascii="Calibri" w:hAnsi="Calibri" w:cs="Calibri"/>
                <w:color w:val="000000"/>
                <w:sz w:val="16"/>
                <w:szCs w:val="16"/>
              </w:rPr>
              <w:t>GSC HMA Clam / Mussel Dredge Exemption Areas</w:t>
            </w:r>
          </w:p>
        </w:tc>
        <w:tc>
          <w:tcPr>
            <w:tcW w:w="1800" w:type="dxa"/>
            <w:tcBorders>
              <w:top w:val="nil"/>
              <w:left w:val="nil"/>
              <w:bottom w:val="single" w:sz="8" w:space="0" w:color="000000"/>
              <w:right w:val="single" w:sz="8" w:space="0" w:color="000000"/>
            </w:tcBorders>
            <w:shd w:val="clear" w:color="auto" w:fill="auto"/>
            <w:hideMark/>
          </w:tcPr>
          <w:p w:rsidR="0007524F" w:rsidRDefault="0007524F" w:rsidP="0007524F">
            <w:pPr>
              <w:jc w:val="right"/>
            </w:pPr>
            <w:r w:rsidRPr="00342C20">
              <w:rPr>
                <w:rFonts w:ascii="Calibri" w:hAnsi="Calibri" w:cs="Calibri"/>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33</w:t>
            </w:r>
          </w:p>
        </w:tc>
        <w:tc>
          <w:tcPr>
            <w:tcW w:w="126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33</w:t>
            </w:r>
          </w:p>
        </w:tc>
        <w:tc>
          <w:tcPr>
            <w:tcW w:w="990" w:type="dxa"/>
            <w:tcBorders>
              <w:top w:val="nil"/>
              <w:left w:val="nil"/>
              <w:bottom w:val="single" w:sz="8" w:space="0" w:color="000000"/>
              <w:right w:val="single" w:sz="8" w:space="0" w:color="000000"/>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7524F" w:rsidRPr="005D5625" w:rsidRDefault="0007524F" w:rsidP="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07524F" w:rsidRDefault="0007524F" w:rsidP="0007524F">
            <w:pPr>
              <w:jc w:val="right"/>
            </w:pPr>
            <w:r w:rsidRPr="0035722B">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07524F" w:rsidRPr="005D5625" w:rsidRDefault="00D138D5" w:rsidP="0007524F">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0007524F" w:rsidRPr="005D5625">
              <w:rPr>
                <w:rFonts w:ascii="Calibri" w:hAnsi="Calibri" w:cs="Calibri"/>
                <w:color w:val="000000"/>
                <w:sz w:val="16"/>
                <w:szCs w:val="16"/>
              </w:rPr>
              <w:t> </w:t>
            </w:r>
          </w:p>
        </w:tc>
      </w:tr>
      <w:tr w:rsidR="000463BD" w:rsidRPr="005D5625" w:rsidTr="00396D4C">
        <w:trPr>
          <w:trHeight w:val="240"/>
        </w:trPr>
        <w:tc>
          <w:tcPr>
            <w:tcW w:w="4040" w:type="dxa"/>
            <w:tcBorders>
              <w:top w:val="nil"/>
              <w:left w:val="single" w:sz="8" w:space="0" w:color="000000"/>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730</w:t>
            </w:r>
          </w:p>
        </w:tc>
        <w:tc>
          <w:tcPr>
            <w:tcW w:w="99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64</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0463BD" w:rsidRPr="005D5625" w:rsidTr="00492C15">
        <w:trPr>
          <w:trHeight w:val="26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Change in Multispecies Permit Category</w:t>
            </w:r>
          </w:p>
        </w:tc>
        <w:tc>
          <w:tcPr>
            <w:tcW w:w="1800" w:type="dxa"/>
            <w:tcBorders>
              <w:top w:val="nil"/>
              <w:left w:val="nil"/>
              <w:bottom w:val="single" w:sz="8" w:space="0" w:color="000000"/>
              <w:right w:val="single" w:sz="8" w:space="0" w:color="000000"/>
            </w:tcBorders>
            <w:shd w:val="clear" w:color="auto" w:fill="auto"/>
            <w:vAlign w:val="center"/>
            <w:hideMark/>
          </w:tcPr>
          <w:p w:rsidR="000463BD" w:rsidRPr="00854972" w:rsidRDefault="000463BD" w:rsidP="00854972">
            <w:pPr>
              <w:widowControl/>
              <w:autoSpaceDE/>
              <w:autoSpaceDN/>
              <w:jc w:val="right"/>
              <w:rPr>
                <w:rFonts w:ascii="Calibri" w:hAnsi="Calibri" w:cs="Calibri"/>
                <w:bCs/>
                <w:color w:val="000000"/>
                <w:sz w:val="16"/>
                <w:szCs w:val="16"/>
              </w:rPr>
            </w:pPr>
            <w:r w:rsidRPr="00854972">
              <w:rPr>
                <w:rFonts w:ascii="Calibri" w:hAnsi="Calibri" w:cs="Calibri"/>
                <w:bCs/>
                <w:color w:val="000000"/>
                <w:sz w:val="16"/>
                <w:szCs w:val="16"/>
              </w:rPr>
              <w:t> </w:t>
            </w:r>
            <w:r w:rsidR="00854972" w:rsidRPr="00854972">
              <w:rPr>
                <w:rFonts w:ascii="Calibri" w:hAnsi="Calibri" w:cs="Calibri"/>
                <w:bCs/>
                <w:color w:val="000000"/>
                <w:sz w:val="16"/>
                <w:szCs w:val="16"/>
              </w:rPr>
              <w:t>45-1011</w:t>
            </w:r>
          </w:p>
        </w:tc>
        <w:tc>
          <w:tcPr>
            <w:tcW w:w="1240" w:type="dxa"/>
            <w:tcBorders>
              <w:top w:val="nil"/>
              <w:left w:val="nil"/>
              <w:bottom w:val="single" w:sz="8" w:space="0" w:color="000000"/>
              <w:right w:val="single" w:sz="8" w:space="0" w:color="000000"/>
            </w:tcBorders>
            <w:shd w:val="clear" w:color="auto" w:fill="auto"/>
            <w:vAlign w:val="center"/>
            <w:hideMark/>
          </w:tcPr>
          <w:p w:rsidR="000463BD" w:rsidRPr="00854972" w:rsidRDefault="000463BD" w:rsidP="000463BD">
            <w:pPr>
              <w:widowControl/>
              <w:autoSpaceDE/>
              <w:autoSpaceDN/>
              <w:jc w:val="right"/>
              <w:rPr>
                <w:rFonts w:ascii="Calibri" w:hAnsi="Calibri" w:cs="Calibri"/>
                <w:color w:val="000000"/>
                <w:sz w:val="16"/>
                <w:szCs w:val="16"/>
              </w:rPr>
            </w:pPr>
            <w:r w:rsidRPr="00854972">
              <w:rPr>
                <w:rFonts w:ascii="Calibri" w:hAnsi="Calibri" w:cs="Calibri"/>
                <w:color w:val="000000"/>
                <w:sz w:val="16"/>
              </w:rPr>
              <w:t>150</w:t>
            </w:r>
          </w:p>
        </w:tc>
        <w:tc>
          <w:tcPr>
            <w:tcW w:w="126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150</w:t>
            </w:r>
          </w:p>
        </w:tc>
        <w:tc>
          <w:tcPr>
            <w:tcW w:w="990" w:type="dxa"/>
            <w:tcBorders>
              <w:top w:val="nil"/>
              <w:left w:val="nil"/>
              <w:bottom w:val="single" w:sz="8" w:space="0" w:color="000000"/>
              <w:right w:val="single" w:sz="8" w:space="0" w:color="000000"/>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0463BD" w:rsidRPr="005D5625" w:rsidRDefault="000463BD" w:rsidP="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rsidR="000463BD" w:rsidRPr="005D5625" w:rsidRDefault="00854972"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000463BD" w:rsidRPr="005D5625">
              <w:rPr>
                <w:rFonts w:ascii="Calibri" w:hAnsi="Calibri" w:cs="Calibri"/>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0463BD" w:rsidRPr="005D5625" w:rsidRDefault="00854972" w:rsidP="000463BD">
            <w:pPr>
              <w:widowControl/>
              <w:autoSpaceDE/>
              <w:autoSpaceDN/>
              <w:jc w:val="right"/>
              <w:rPr>
                <w:rFonts w:ascii="Calibri" w:hAnsi="Calibri" w:cs="Calibri"/>
                <w:color w:val="000000"/>
                <w:sz w:val="16"/>
                <w:szCs w:val="16"/>
              </w:rPr>
            </w:pPr>
            <w:r>
              <w:rPr>
                <w:rFonts w:ascii="Calibri" w:hAnsi="Calibri" w:cs="Calibri"/>
                <w:color w:val="000000"/>
                <w:sz w:val="16"/>
                <w:szCs w:val="16"/>
              </w:rPr>
              <w:t>$293.04</w:t>
            </w:r>
          </w:p>
        </w:tc>
      </w:tr>
      <w:tr w:rsidR="000463BD" w:rsidRPr="005D5625" w:rsidTr="00396D4C">
        <w:trPr>
          <w:trHeight w:val="240"/>
        </w:trPr>
        <w:tc>
          <w:tcPr>
            <w:tcW w:w="4040" w:type="dxa"/>
            <w:tcBorders>
              <w:top w:val="nil"/>
              <w:left w:val="single" w:sz="8" w:space="0" w:color="000000"/>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150</w:t>
            </w:r>
          </w:p>
        </w:tc>
        <w:tc>
          <w:tcPr>
            <w:tcW w:w="99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12</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854972" w:rsidRPr="005D5625" w:rsidTr="00AE3CC0">
        <w:trPr>
          <w:trHeight w:val="26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Gillnet Designations/Request for tags</w:t>
            </w:r>
          </w:p>
        </w:tc>
        <w:tc>
          <w:tcPr>
            <w:tcW w:w="1800" w:type="dxa"/>
            <w:tcBorders>
              <w:top w:val="nil"/>
              <w:left w:val="nil"/>
              <w:bottom w:val="single" w:sz="8" w:space="0" w:color="000000"/>
              <w:right w:val="single" w:sz="8" w:space="0" w:color="000000"/>
            </w:tcBorders>
            <w:shd w:val="clear" w:color="auto" w:fill="auto"/>
            <w:hideMark/>
          </w:tcPr>
          <w:p w:rsidR="00854972" w:rsidRDefault="00854972" w:rsidP="00854972">
            <w:pPr>
              <w:jc w:val="right"/>
            </w:pP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250</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250</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21</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$512.82</w:t>
            </w:r>
            <w:r w:rsidRPr="005D5625">
              <w:rPr>
                <w:rFonts w:ascii="Calibri" w:hAnsi="Calibri" w:cs="Calibri"/>
                <w:color w:val="000000"/>
                <w:sz w:val="16"/>
                <w:szCs w:val="16"/>
              </w:rPr>
              <w:t> </w:t>
            </w:r>
          </w:p>
        </w:tc>
      </w:tr>
      <w:tr w:rsidR="00854972" w:rsidRPr="005D5625" w:rsidTr="00AE3CC0">
        <w:trPr>
          <w:trHeight w:val="232"/>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Request for tags ($1.20 x total number of items (tags))</w:t>
            </w:r>
          </w:p>
        </w:tc>
        <w:tc>
          <w:tcPr>
            <w:tcW w:w="1800" w:type="dxa"/>
            <w:tcBorders>
              <w:top w:val="nil"/>
              <w:left w:val="nil"/>
              <w:bottom w:val="single" w:sz="8" w:space="0" w:color="000000"/>
              <w:right w:val="single" w:sz="8" w:space="0" w:color="000000"/>
            </w:tcBorders>
            <w:shd w:val="clear" w:color="auto" w:fill="auto"/>
            <w:hideMark/>
          </w:tcPr>
          <w:p w:rsidR="00854972" w:rsidRDefault="00854972" w:rsidP="00854972">
            <w:pPr>
              <w:jc w:val="right"/>
            </w:pP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53</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160</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8,480</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21</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$512.82</w:t>
            </w:r>
          </w:p>
        </w:tc>
      </w:tr>
      <w:tr w:rsidR="00854972" w:rsidRPr="005D5625" w:rsidTr="00AE3CC0">
        <w:trPr>
          <w:trHeight w:val="17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Additional tags</w:t>
            </w:r>
          </w:p>
        </w:tc>
        <w:tc>
          <w:tcPr>
            <w:tcW w:w="1800" w:type="dxa"/>
            <w:tcBorders>
              <w:top w:val="nil"/>
              <w:left w:val="nil"/>
              <w:bottom w:val="single" w:sz="8" w:space="0" w:color="000000"/>
              <w:right w:val="single" w:sz="8" w:space="0" w:color="000000"/>
            </w:tcBorders>
            <w:shd w:val="clear" w:color="auto" w:fill="auto"/>
            <w:hideMark/>
          </w:tcPr>
          <w:p w:rsidR="00854972" w:rsidRDefault="00854972" w:rsidP="00854972">
            <w:pPr>
              <w:jc w:val="right"/>
            </w:pP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0.033</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$48.84</w:t>
            </w:r>
          </w:p>
        </w:tc>
      </w:tr>
      <w:tr w:rsidR="00854972" w:rsidRPr="005D5625" w:rsidTr="00AE3CC0">
        <w:trPr>
          <w:trHeight w:val="223"/>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Notification of lost tags</w:t>
            </w:r>
          </w:p>
        </w:tc>
        <w:tc>
          <w:tcPr>
            <w:tcW w:w="1800" w:type="dxa"/>
            <w:tcBorders>
              <w:top w:val="nil"/>
              <w:left w:val="nil"/>
              <w:bottom w:val="single" w:sz="8" w:space="0" w:color="000000"/>
              <w:right w:val="single" w:sz="8" w:space="0" w:color="000000"/>
            </w:tcBorders>
            <w:shd w:val="clear" w:color="auto" w:fill="auto"/>
            <w:hideMark/>
          </w:tcPr>
          <w:p w:rsidR="00854972" w:rsidRDefault="00854972" w:rsidP="00854972">
            <w:pPr>
              <w:jc w:val="right"/>
            </w:pP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0.033</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Pr>
                <w:rFonts w:ascii="Calibri" w:hAnsi="Calibri" w:cs="Calibri"/>
                <w:color w:val="000000"/>
                <w:sz w:val="16"/>
                <w:szCs w:val="16"/>
              </w:rPr>
              <w:t> </w:t>
            </w:r>
          </w:p>
        </w:tc>
      </w:tr>
      <w:tr w:rsidR="00854972"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ind w:firstLineChars="200" w:firstLine="320"/>
              <w:rPr>
                <w:rFonts w:ascii="Calibri" w:hAnsi="Calibri" w:cs="Calibri"/>
                <w:color w:val="000000"/>
                <w:sz w:val="16"/>
                <w:szCs w:val="16"/>
              </w:rPr>
            </w:pPr>
            <w:r w:rsidRPr="005D5625">
              <w:rPr>
                <w:rFonts w:ascii="Calibri" w:hAnsi="Calibri" w:cs="Calibri"/>
                <w:color w:val="000000"/>
                <w:sz w:val="16"/>
              </w:rPr>
              <w:t>Attachment of Gillnet Tags</w:t>
            </w:r>
          </w:p>
        </w:tc>
        <w:tc>
          <w:tcPr>
            <w:tcW w:w="1800" w:type="dxa"/>
            <w:tcBorders>
              <w:top w:val="nil"/>
              <w:left w:val="nil"/>
              <w:bottom w:val="single" w:sz="8" w:space="0" w:color="000000"/>
              <w:right w:val="single" w:sz="8" w:space="0" w:color="000000"/>
            </w:tcBorders>
            <w:shd w:val="clear" w:color="auto" w:fill="auto"/>
            <w:hideMark/>
          </w:tcPr>
          <w:p w:rsidR="00854972" w:rsidRDefault="00854972" w:rsidP="00854972">
            <w:pPr>
              <w:jc w:val="right"/>
            </w:pP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160</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12,000</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0.017</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r>
      <w:tr w:rsidR="000463BD" w:rsidRPr="005D5625" w:rsidTr="00396D4C">
        <w:trPr>
          <w:trHeight w:val="240"/>
        </w:trPr>
        <w:tc>
          <w:tcPr>
            <w:tcW w:w="4040" w:type="dxa"/>
            <w:tcBorders>
              <w:top w:val="nil"/>
              <w:left w:val="single" w:sz="8" w:space="0" w:color="000000"/>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20,880</w:t>
            </w:r>
          </w:p>
        </w:tc>
        <w:tc>
          <w:tcPr>
            <w:tcW w:w="990" w:type="dxa"/>
            <w:tcBorders>
              <w:top w:val="nil"/>
              <w:left w:val="nil"/>
              <w:bottom w:val="single" w:sz="8" w:space="0" w:color="000000"/>
              <w:right w:val="single" w:sz="8" w:space="0" w:color="000000"/>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sz="8" w:space="0" w:color="000000"/>
              <w:right w:val="nil"/>
            </w:tcBorders>
            <w:shd w:val="clear" w:color="000000" w:fill="E7E6E6"/>
            <w:vAlign w:val="center"/>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48</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0463BD" w:rsidRPr="005D5625" w:rsidRDefault="000463BD" w:rsidP="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854972" w:rsidRPr="005D5625" w:rsidTr="00AE3CC0">
        <w:trPr>
          <w:trHeight w:val="178"/>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Lobster Area 5 Waiver</w:t>
            </w:r>
          </w:p>
        </w:tc>
        <w:tc>
          <w:tcPr>
            <w:tcW w:w="1800" w:type="dxa"/>
            <w:tcBorders>
              <w:top w:val="nil"/>
              <w:left w:val="nil"/>
              <w:bottom w:val="nil"/>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45</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0.33</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$366.30</w:t>
            </w:r>
            <w:r w:rsidRPr="005D5625">
              <w:rPr>
                <w:rFonts w:ascii="Calibri" w:hAnsi="Calibri" w:cs="Calibri"/>
                <w:color w:val="000000"/>
                <w:sz w:val="16"/>
                <w:szCs w:val="16"/>
              </w:rPr>
              <w:t> </w:t>
            </w:r>
          </w:p>
        </w:tc>
      </w:tr>
      <w:tr w:rsidR="00854972" w:rsidRPr="005D5625" w:rsidTr="00AE3CC0">
        <w:trPr>
          <w:trHeight w:val="232"/>
        </w:trPr>
        <w:tc>
          <w:tcPr>
            <w:tcW w:w="4040" w:type="dxa"/>
            <w:tcBorders>
              <w:top w:val="nil"/>
              <w:left w:val="single" w:sz="8" w:space="0" w:color="000000"/>
              <w:bottom w:val="nil"/>
              <w:right w:val="nil"/>
            </w:tcBorders>
            <w:shd w:val="clear" w:color="auto" w:fill="auto"/>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Lobster Area Designation and Requests for Trap Tags</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0.167</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317</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$7,741.14</w:t>
            </w:r>
            <w:r w:rsidRPr="005D5625">
              <w:rPr>
                <w:rFonts w:ascii="Calibri" w:hAnsi="Calibri" w:cs="Calibri"/>
                <w:color w:val="000000"/>
                <w:sz w:val="16"/>
                <w:szCs w:val="16"/>
              </w:rPr>
              <w:t> </w:t>
            </w:r>
          </w:p>
        </w:tc>
      </w:tr>
      <w:tr w:rsidR="00854972" w:rsidRPr="005D5625" w:rsidTr="00B76C3D">
        <w:trPr>
          <w:trHeight w:val="358"/>
        </w:trPr>
        <w:tc>
          <w:tcPr>
            <w:tcW w:w="4040" w:type="dxa"/>
            <w:tcBorders>
              <w:top w:val="single" w:sz="8" w:space="0" w:color="000000"/>
              <w:left w:val="single" w:sz="8" w:space="0" w:color="000000"/>
              <w:bottom w:val="nil"/>
              <w:right w:val="nil"/>
            </w:tcBorders>
            <w:shd w:val="clear" w:color="auto" w:fill="auto"/>
            <w:vAlign w:val="center"/>
            <w:hideMark/>
          </w:tcPr>
          <w:p w:rsidR="00854972" w:rsidRPr="005D5625" w:rsidRDefault="00854972" w:rsidP="00854972">
            <w:pPr>
              <w:widowControl/>
              <w:autoSpaceDE/>
              <w:autoSpaceDN/>
              <w:ind w:left="150" w:firstLineChars="6" w:firstLine="10"/>
              <w:rPr>
                <w:rFonts w:ascii="Calibri" w:hAnsi="Calibri" w:cs="Calibri"/>
                <w:color w:val="000000"/>
                <w:sz w:val="16"/>
                <w:szCs w:val="16"/>
              </w:rPr>
            </w:pPr>
            <w:r w:rsidRPr="005D5625">
              <w:rPr>
                <w:rFonts w:ascii="Calibri" w:hAnsi="Calibri" w:cs="Calibri"/>
                <w:color w:val="000000"/>
                <w:sz w:val="16"/>
              </w:rPr>
              <w:t>Additional tags - assumes entire allocation isn't ordered initially</w:t>
            </w:r>
          </w:p>
        </w:tc>
        <w:tc>
          <w:tcPr>
            <w:tcW w:w="1800" w:type="dxa"/>
            <w:tcBorders>
              <w:top w:val="nil"/>
              <w:left w:val="single" w:sz="8" w:space="0" w:color="auto"/>
              <w:bottom w:val="single" w:sz="8" w:space="0" w:color="auto"/>
              <w:right w:val="single" w:sz="8" w:space="0" w:color="auto"/>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nil"/>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950</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950</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0.167</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159</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$3,882.78</w:t>
            </w:r>
            <w:r w:rsidRPr="005D5625">
              <w:rPr>
                <w:rFonts w:ascii="Calibri" w:hAnsi="Calibri" w:cs="Calibri"/>
                <w:color w:val="000000"/>
                <w:sz w:val="16"/>
                <w:szCs w:val="16"/>
              </w:rPr>
              <w:t> </w:t>
            </w:r>
          </w:p>
        </w:tc>
      </w:tr>
      <w:tr w:rsidR="00854972" w:rsidRPr="005D5625" w:rsidTr="00AE3CC0">
        <w:trPr>
          <w:trHeight w:val="268"/>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4972" w:rsidRPr="005D5625" w:rsidRDefault="00854972" w:rsidP="00854972">
            <w:pPr>
              <w:widowControl/>
              <w:autoSpaceDE/>
              <w:autoSpaceDN/>
              <w:ind w:firstLineChars="100" w:firstLine="160"/>
              <w:rPr>
                <w:rFonts w:ascii="Calibri" w:hAnsi="Calibri" w:cs="Calibri"/>
                <w:color w:val="000000"/>
                <w:sz w:val="16"/>
                <w:szCs w:val="16"/>
              </w:rPr>
            </w:pPr>
            <w:r w:rsidRPr="005D5625">
              <w:rPr>
                <w:rFonts w:ascii="Calibri" w:hAnsi="Calibri" w:cs="Calibri"/>
                <w:color w:val="000000"/>
                <w:sz w:val="16"/>
              </w:rPr>
              <w:t>Notification of lost tags and replacement of lost tags</w:t>
            </w:r>
          </w:p>
        </w:tc>
        <w:tc>
          <w:tcPr>
            <w:tcW w:w="1800" w:type="dxa"/>
            <w:tcBorders>
              <w:top w:val="nil"/>
              <w:left w:val="nil"/>
              <w:bottom w:val="single" w:sz="8" w:space="0" w:color="auto"/>
              <w:right w:val="single" w:sz="8" w:space="0" w:color="auto"/>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E46B8F">
              <w:rPr>
                <w:rFonts w:ascii="Calibri" w:hAnsi="Calibri" w:cs="Calibri"/>
                <w:bCs/>
                <w:color w:val="000000"/>
                <w:sz w:val="16"/>
                <w:szCs w:val="16"/>
              </w:rPr>
              <w:t> 45-1011</w:t>
            </w:r>
            <w:r w:rsidRPr="005D5625">
              <w:rPr>
                <w:rFonts w:ascii="Calibri" w:hAnsi="Calibri" w:cs="Calibri"/>
                <w:color w:val="000000"/>
                <w:sz w:val="16"/>
                <w:szCs w:val="16"/>
              </w:rPr>
              <w:t>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0.167</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317</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$7,741.14</w:t>
            </w:r>
            <w:r w:rsidRPr="005D5625">
              <w:rPr>
                <w:rFonts w:ascii="Calibri" w:hAnsi="Calibri" w:cs="Calibri"/>
                <w:color w:val="000000"/>
                <w:sz w:val="16"/>
                <w:szCs w:val="16"/>
              </w:rPr>
              <w:t> </w:t>
            </w:r>
          </w:p>
        </w:tc>
      </w:tr>
      <w:tr w:rsidR="00854972" w:rsidRPr="005D5625" w:rsidTr="00396D4C">
        <w:trPr>
          <w:trHeight w:val="240"/>
        </w:trPr>
        <w:tc>
          <w:tcPr>
            <w:tcW w:w="4040" w:type="dxa"/>
            <w:tcBorders>
              <w:top w:val="nil"/>
              <w:left w:val="single" w:sz="8" w:space="0" w:color="000000"/>
              <w:bottom w:val="single" w:sz="8" w:space="0" w:color="000000"/>
              <w:right w:val="nil"/>
            </w:tcBorders>
            <w:shd w:val="clear" w:color="000000" w:fill="E7E6E6"/>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single" w:sz="8" w:space="0" w:color="auto"/>
              <w:bottom w:val="single" w:sz="8" w:space="0" w:color="auto"/>
              <w:right w:val="single" w:sz="8" w:space="0" w:color="auto"/>
            </w:tcBorders>
            <w:shd w:val="clear" w:color="000000" w:fill="E7E6E6"/>
            <w:vAlign w:val="center"/>
            <w:hideMark/>
          </w:tcPr>
          <w:p w:rsidR="00854972" w:rsidRPr="005D5625" w:rsidRDefault="00854972" w:rsidP="00854972">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260" w:type="dxa"/>
            <w:tcBorders>
              <w:top w:val="nil"/>
              <w:left w:val="nil"/>
              <w:bottom w:val="single" w:sz="8" w:space="0" w:color="000000"/>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4,795</w:t>
            </w:r>
          </w:p>
        </w:tc>
        <w:tc>
          <w:tcPr>
            <w:tcW w:w="990" w:type="dxa"/>
            <w:tcBorders>
              <w:top w:val="nil"/>
              <w:left w:val="nil"/>
              <w:bottom w:val="single" w:sz="8" w:space="0" w:color="000000"/>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single" w:sz="8" w:space="0" w:color="000000"/>
              <w:right w:val="nil"/>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808</w:t>
            </w:r>
          </w:p>
        </w:tc>
        <w:tc>
          <w:tcPr>
            <w:tcW w:w="1170" w:type="dxa"/>
            <w:tcBorders>
              <w:top w:val="nil"/>
              <w:left w:val="single" w:sz="8" w:space="0" w:color="auto"/>
              <w:bottom w:val="single" w:sz="8" w:space="0" w:color="auto"/>
              <w:right w:val="single" w:sz="8" w:space="0" w:color="auto"/>
            </w:tcBorders>
            <w:shd w:val="clear" w:color="000000" w:fill="E7E6E6"/>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sz="8" w:space="0" w:color="auto"/>
              <w:right w:val="single" w:sz="8" w:space="0" w:color="auto"/>
            </w:tcBorders>
            <w:shd w:val="clear" w:color="000000" w:fill="E7E6E6"/>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854972" w:rsidRPr="005D5625" w:rsidTr="00AE3CC0">
        <w:trPr>
          <w:trHeight w:val="250"/>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State Quota Transfer</w:t>
            </w:r>
          </w:p>
        </w:tc>
        <w:tc>
          <w:tcPr>
            <w:tcW w:w="180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E46B8F">
              <w:rPr>
                <w:rFonts w:ascii="Calibri" w:hAnsi="Calibri" w:cs="Calibri"/>
                <w:bCs/>
                <w:color w:val="000000"/>
                <w:sz w:val="16"/>
                <w:szCs w:val="16"/>
              </w:rPr>
              <w:t> 45-1011</w:t>
            </w:r>
            <w:r w:rsidRPr="005D5625">
              <w:rPr>
                <w:rFonts w:ascii="Calibri" w:hAnsi="Calibri" w:cs="Calibri"/>
                <w:b/>
                <w:bCs/>
                <w:color w:val="000000"/>
                <w:sz w:val="16"/>
                <w:szCs w:val="16"/>
              </w:rPr>
              <w:t> </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$48.84</w:t>
            </w:r>
            <w:r w:rsidRPr="005D5625">
              <w:rPr>
                <w:rFonts w:ascii="Calibri" w:hAnsi="Calibri" w:cs="Calibri"/>
                <w:color w:val="000000"/>
                <w:sz w:val="16"/>
                <w:szCs w:val="16"/>
              </w:rPr>
              <w:t> </w:t>
            </w:r>
          </w:p>
        </w:tc>
      </w:tr>
      <w:tr w:rsidR="00854972" w:rsidRPr="005D5625" w:rsidTr="00B76C3D">
        <w:trPr>
          <w:trHeight w:val="205"/>
        </w:trPr>
        <w:tc>
          <w:tcPr>
            <w:tcW w:w="4040" w:type="dxa"/>
            <w:tcBorders>
              <w:top w:val="nil"/>
              <w:left w:val="single" w:sz="8" w:space="0" w:color="000000"/>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Vessel Owner Single Letter Option</w:t>
            </w:r>
          </w:p>
        </w:tc>
        <w:tc>
          <w:tcPr>
            <w:tcW w:w="180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126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08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990" w:type="dxa"/>
            <w:tcBorders>
              <w:top w:val="nil"/>
              <w:left w:val="nil"/>
              <w:bottom w:val="single" w:sz="8" w:space="0" w:color="000000"/>
              <w:right w:val="single" w:sz="8" w:space="0" w:color="000000"/>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0.5</w:t>
            </w:r>
          </w:p>
        </w:tc>
        <w:tc>
          <w:tcPr>
            <w:tcW w:w="1080" w:type="dxa"/>
            <w:tcBorders>
              <w:top w:val="nil"/>
              <w:left w:val="nil"/>
              <w:bottom w:val="single" w:sz="8" w:space="0" w:color="000000"/>
              <w:right w:val="nil"/>
            </w:tcBorders>
            <w:shd w:val="clear" w:color="auto" w:fill="auto"/>
            <w:vAlign w:val="center"/>
            <w:hideMark/>
          </w:tcPr>
          <w:p w:rsidR="00854972" w:rsidRPr="005D5625" w:rsidRDefault="00854972" w:rsidP="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170" w:type="dxa"/>
            <w:tcBorders>
              <w:top w:val="nil"/>
              <w:left w:val="single" w:sz="8" w:space="0" w:color="auto"/>
              <w:bottom w:val="single" w:sz="8" w:space="0" w:color="auto"/>
              <w:right w:val="single" w:sz="8" w:space="0" w:color="auto"/>
            </w:tcBorders>
            <w:shd w:val="clear" w:color="auto" w:fill="auto"/>
            <w:noWrap/>
            <w:hideMark/>
          </w:tcPr>
          <w:p w:rsidR="00854972" w:rsidRDefault="00854972" w:rsidP="00854972">
            <w:pPr>
              <w:jc w:val="right"/>
            </w:pPr>
            <w:r w:rsidRPr="00966012">
              <w:rPr>
                <w:rFonts w:ascii="Calibri" w:hAnsi="Calibri" w:cs="Calibri"/>
                <w:color w:val="000000"/>
                <w:sz w:val="16"/>
                <w:szCs w:val="16"/>
              </w:rPr>
              <w:t>$24.42</w:t>
            </w:r>
          </w:p>
        </w:tc>
        <w:tc>
          <w:tcPr>
            <w:tcW w:w="1350" w:type="dxa"/>
            <w:tcBorders>
              <w:top w:val="nil"/>
              <w:left w:val="nil"/>
              <w:bottom w:val="single" w:sz="8" w:space="0" w:color="auto"/>
              <w:right w:val="single" w:sz="8" w:space="0" w:color="auto"/>
            </w:tcBorders>
            <w:shd w:val="clear" w:color="auto" w:fill="auto"/>
            <w:noWrap/>
            <w:vAlign w:val="bottom"/>
            <w:hideMark/>
          </w:tcPr>
          <w:p w:rsidR="00854972" w:rsidRPr="005D5625" w:rsidRDefault="00854972" w:rsidP="00854972">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r>
      <w:tr w:rsidR="00854972" w:rsidRPr="005D5625" w:rsidTr="00396D4C">
        <w:trPr>
          <w:trHeight w:val="240"/>
        </w:trPr>
        <w:tc>
          <w:tcPr>
            <w:tcW w:w="4040" w:type="dxa"/>
            <w:tcBorders>
              <w:top w:val="nil"/>
              <w:left w:val="single" w:sz="8" w:space="0" w:color="000000"/>
              <w:bottom w:val="nil"/>
              <w:right w:val="single" w:sz="8" w:space="0" w:color="000000"/>
            </w:tcBorders>
            <w:shd w:val="clear" w:color="000000" w:fill="E7E6E6"/>
            <w:vAlign w:val="center"/>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nil"/>
              <w:bottom w:val="nil"/>
              <w:right w:val="single" w:sz="8" w:space="0" w:color="000000"/>
            </w:tcBorders>
            <w:shd w:val="clear" w:color="000000" w:fill="E7E6E6"/>
            <w:vAlign w:val="center"/>
            <w:hideMark/>
          </w:tcPr>
          <w:p w:rsidR="00854972" w:rsidRPr="005D5625" w:rsidRDefault="00854972" w:rsidP="00854972">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nil"/>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260" w:type="dxa"/>
            <w:tcBorders>
              <w:top w:val="nil"/>
              <w:left w:val="nil"/>
              <w:bottom w:val="nil"/>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nil"/>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4</w:t>
            </w:r>
          </w:p>
        </w:tc>
        <w:tc>
          <w:tcPr>
            <w:tcW w:w="990" w:type="dxa"/>
            <w:tcBorders>
              <w:top w:val="nil"/>
              <w:left w:val="nil"/>
              <w:bottom w:val="nil"/>
              <w:right w:val="single" w:sz="8" w:space="0" w:color="000000"/>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nil"/>
              <w:right w:val="nil"/>
            </w:tcBorders>
            <w:shd w:val="clear" w:color="000000" w:fill="E7E6E6"/>
            <w:vAlign w:val="center"/>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3</w:t>
            </w:r>
          </w:p>
        </w:tc>
        <w:tc>
          <w:tcPr>
            <w:tcW w:w="1170" w:type="dxa"/>
            <w:tcBorders>
              <w:top w:val="nil"/>
              <w:left w:val="single" w:sz="8" w:space="0" w:color="auto"/>
              <w:bottom w:val="nil"/>
              <w:right w:val="single" w:sz="8" w:space="0" w:color="auto"/>
            </w:tcBorders>
            <w:shd w:val="clear" w:color="000000" w:fill="E7E6E6"/>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nil"/>
              <w:right w:val="single" w:sz="8" w:space="0" w:color="auto"/>
            </w:tcBorders>
            <w:shd w:val="clear" w:color="000000" w:fill="E7E6E6"/>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00854972" w:rsidRPr="005D5625" w:rsidTr="00396D4C">
        <w:trPr>
          <w:trHeight w:val="240"/>
        </w:trPr>
        <w:tc>
          <w:tcPr>
            <w:tcW w:w="4040" w:type="dxa"/>
            <w:tcBorders>
              <w:top w:val="single" w:sz="8" w:space="0" w:color="auto"/>
              <w:left w:val="single" w:sz="8" w:space="0" w:color="auto"/>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GRAND TOTALS</w:t>
            </w:r>
          </w:p>
        </w:tc>
        <w:tc>
          <w:tcPr>
            <w:tcW w:w="180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315DD4">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14,4</w:t>
            </w:r>
            <w:r w:rsidR="00315DD4">
              <w:rPr>
                <w:rFonts w:ascii="Calibri" w:hAnsi="Calibri" w:cs="Calibri"/>
                <w:b/>
                <w:bCs/>
                <w:color w:val="000000"/>
                <w:sz w:val="16"/>
                <w:szCs w:val="16"/>
              </w:rPr>
              <w:t>79</w:t>
            </w:r>
            <w:r w:rsidRPr="005D5625">
              <w:rPr>
                <w:rFonts w:ascii="Calibri" w:hAnsi="Calibri" w:cs="Calibri"/>
                <w:b/>
                <w:bCs/>
                <w:color w:val="000000"/>
                <w:sz w:val="16"/>
                <w:szCs w:val="16"/>
              </w:rPr>
              <w:t>,296</w:t>
            </w:r>
          </w:p>
        </w:tc>
        <w:tc>
          <w:tcPr>
            <w:tcW w:w="99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20,018</w:t>
            </w:r>
          </w:p>
        </w:tc>
        <w:tc>
          <w:tcPr>
            <w:tcW w:w="117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8" w:space="0" w:color="auto"/>
            </w:tcBorders>
            <w:shd w:val="clear" w:color="000000" w:fill="A9D08E"/>
            <w:noWrap/>
            <w:vAlign w:val="bottom"/>
            <w:hideMark/>
          </w:tcPr>
          <w:p w:rsidR="00854972" w:rsidRPr="005D5625" w:rsidRDefault="00854972" w:rsidP="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bl>
    <w:p w:rsidR="00DD1487" w:rsidRPr="0062381D" w:rsidRDefault="00DD1487" w:rsidP="00DD1487">
      <w:pPr>
        <w:rPr>
          <w:sz w:val="18"/>
        </w:rPr>
        <w:sectPr w:rsidR="00DD1487" w:rsidRPr="0062381D" w:rsidSect="003E1CB3">
          <w:pgSz w:w="15840" w:h="12240" w:orient="landscape"/>
          <w:pgMar w:top="360" w:right="1440" w:bottom="540" w:left="980" w:header="0" w:footer="791" w:gutter="0"/>
          <w:cols w:space="720"/>
          <w:docGrid w:linePitch="299"/>
        </w:sectPr>
      </w:pPr>
    </w:p>
    <w:p w:rsidR="00DD1487" w:rsidRPr="00296E2B" w:rsidRDefault="000741E4" w:rsidP="00F26D0C">
      <w:pPr>
        <w:pStyle w:val="ListParagraph"/>
        <w:numPr>
          <w:ilvl w:val="0"/>
          <w:numId w:val="21"/>
        </w:numPr>
        <w:tabs>
          <w:tab w:val="left" w:pos="1080"/>
        </w:tabs>
        <w:spacing w:before="66" w:line="247" w:lineRule="auto"/>
        <w:ind w:right="760" w:hanging="360"/>
        <w:jc w:val="left"/>
        <w:rPr>
          <w:b/>
          <w:sz w:val="24"/>
        </w:rPr>
      </w:pPr>
      <w:r w:rsidRPr="008D623C">
        <w:rPr>
          <w:b/>
          <w:sz w:val="24"/>
          <w:u w:val="thick"/>
        </w:rPr>
        <w:t>Provide an estimate of the total annual cost burden to the respondents or record- keepers resulting from the collection (excluding the value of the burden hours in</w:t>
      </w:r>
      <w:r w:rsidRPr="008D623C">
        <w:rPr>
          <w:b/>
          <w:spacing w:val="-29"/>
          <w:sz w:val="24"/>
          <w:u w:val="thick"/>
        </w:rPr>
        <w:t xml:space="preserve"> </w:t>
      </w:r>
      <w:r w:rsidRPr="008D623C">
        <w:rPr>
          <w:b/>
          <w:sz w:val="24"/>
          <w:u w:val="thick"/>
        </w:rPr>
        <w:t>Question</w:t>
      </w:r>
      <w:r w:rsidR="008D623C" w:rsidRPr="008D623C">
        <w:rPr>
          <w:b/>
          <w:sz w:val="24"/>
          <w:u w:val="thick"/>
        </w:rPr>
        <w:t xml:space="preserve"> </w:t>
      </w:r>
      <w:r w:rsidRPr="008D623C">
        <w:rPr>
          <w:b/>
          <w:sz w:val="24"/>
          <w:u w:val="thick"/>
        </w:rPr>
        <w:t>12 above)</w:t>
      </w:r>
      <w:r w:rsidRPr="008D623C">
        <w:rPr>
          <w:b/>
          <w:sz w:val="24"/>
        </w:rPr>
        <w:t>.</w:t>
      </w:r>
      <w:r w:rsidR="00F33240">
        <w:rPr>
          <w:b/>
          <w:sz w:val="24"/>
        </w:rPr>
        <w:t xml:space="preserve">  </w:t>
      </w:r>
    </w:p>
    <w:p w:rsidR="00DD1487" w:rsidRDefault="00DD1487" w:rsidP="00DD1487">
      <w:pPr>
        <w:pStyle w:val="BodyText"/>
        <w:spacing w:line="247" w:lineRule="auto"/>
        <w:ind w:left="1080" w:right="1190"/>
      </w:pPr>
    </w:p>
    <w:tbl>
      <w:tblPr>
        <w:tblW w:w="9810" w:type="dxa"/>
        <w:tblInd w:w="1160" w:type="dxa"/>
        <w:tblLook w:val="04A0" w:firstRow="1" w:lastRow="0" w:firstColumn="1" w:lastColumn="0" w:noHBand="0" w:noVBand="1"/>
      </w:tblPr>
      <w:tblGrid>
        <w:gridCol w:w="3600"/>
        <w:gridCol w:w="1080"/>
        <w:gridCol w:w="1170"/>
        <w:gridCol w:w="1170"/>
        <w:gridCol w:w="1260"/>
        <w:gridCol w:w="1530"/>
      </w:tblGrid>
      <w:tr w:rsidR="00F26D0C" w:rsidRPr="00F26D0C" w:rsidTr="00C15E88">
        <w:trPr>
          <w:trHeight w:val="690"/>
        </w:trPr>
        <w:tc>
          <w:tcPr>
            <w:tcW w:w="36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 </w:t>
            </w:r>
          </w:p>
        </w:tc>
        <w:tc>
          <w:tcPr>
            <w:tcW w:w="1080" w:type="dxa"/>
            <w:tcBorders>
              <w:top w:val="single" w:sz="8" w:space="0" w:color="auto"/>
              <w:left w:val="nil"/>
              <w:bottom w:val="single" w:sz="8" w:space="0" w:color="auto"/>
              <w:right w:val="single" w:sz="8" w:space="0" w:color="000000"/>
            </w:tcBorders>
            <w:shd w:val="clear" w:color="000000" w:fill="D0CECE"/>
            <w:vAlign w:val="center"/>
            <w:hideMark/>
          </w:tcPr>
          <w:p w:rsidR="00F26D0C" w:rsidRPr="00F26D0C" w:rsidRDefault="00F26D0C" w:rsidP="00C04EF3">
            <w:pPr>
              <w:widowControl/>
              <w:autoSpaceDE/>
              <w:autoSpaceDN/>
              <w:ind w:firstLineChars="100" w:firstLine="161"/>
              <w:rPr>
                <w:rFonts w:ascii="Calibri" w:hAnsi="Calibri" w:cs="Calibri"/>
                <w:b/>
                <w:bCs/>
                <w:color w:val="000000"/>
                <w:sz w:val="16"/>
                <w:szCs w:val="16"/>
              </w:rPr>
            </w:pPr>
            <w:r w:rsidRPr="00F26D0C">
              <w:rPr>
                <w:rFonts w:ascii="Calibri" w:hAnsi="Calibri" w:cs="Calibri"/>
                <w:b/>
                <w:bCs/>
                <w:color w:val="000000"/>
                <w:sz w:val="16"/>
                <w:szCs w:val="16"/>
              </w:rPr>
              <w:t>Respondents</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rsidR="00F26D0C" w:rsidRPr="00F26D0C" w:rsidRDefault="00F26D0C" w:rsidP="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Annual # of Responses / Respondent</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rsidR="00F26D0C" w:rsidRPr="00F26D0C" w:rsidRDefault="00F26D0C" w:rsidP="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 xml:space="preserve"> Total # of Annual Responses</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F26D0C" w:rsidRPr="00F26D0C" w:rsidRDefault="00F26D0C" w:rsidP="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Cost / Response</w:t>
            </w: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rsidR="00F26D0C" w:rsidRPr="00F26D0C" w:rsidRDefault="00F26D0C" w:rsidP="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Total Annual Cost</w:t>
            </w:r>
          </w:p>
        </w:tc>
      </w:tr>
      <w:tr w:rsidR="00F26D0C" w:rsidRPr="00F26D0C" w:rsidTr="00C15E88">
        <w:trPr>
          <w:trHeight w:val="232"/>
        </w:trPr>
        <w:tc>
          <w:tcPr>
            <w:tcW w:w="9810" w:type="dxa"/>
            <w:gridSpan w:val="6"/>
            <w:tcBorders>
              <w:top w:val="nil"/>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Permit Requirements</w:t>
            </w:r>
          </w:p>
        </w:tc>
      </w:tr>
      <w:tr w:rsidR="00F26D0C" w:rsidRPr="00F26D0C" w:rsidTr="00C15E88">
        <w:trPr>
          <w:trHeight w:val="25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Initial Vessel Permit</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644</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644</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354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Vessel Permit Renewal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3,750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3,750</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2,063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Initial Dealer Permit</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57</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57</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31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Dealer Permit Renewal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795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795</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437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Initial Operator Permit</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359</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359</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197 </w:t>
            </w:r>
          </w:p>
        </w:tc>
      </w:tr>
      <w:tr w:rsidR="00F26D0C" w:rsidRPr="00F26D0C" w:rsidTr="00E8251F">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Operator Permit Renewal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7,291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7,291</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5.55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E8251F" w:rsidRDefault="00F26D0C" w:rsidP="00F26D0C">
            <w:pPr>
              <w:widowControl/>
              <w:autoSpaceDE/>
              <w:autoSpaceDN/>
              <w:rPr>
                <w:rFonts w:ascii="Calibri" w:hAnsi="Calibri" w:cs="Calibri"/>
                <w:color w:val="000000"/>
                <w:sz w:val="16"/>
                <w:szCs w:val="16"/>
              </w:rPr>
            </w:pPr>
            <w:r w:rsidRPr="00E8251F">
              <w:rPr>
                <w:rFonts w:ascii="Calibri" w:hAnsi="Calibri" w:cs="Calibri"/>
                <w:color w:val="000000"/>
                <w:sz w:val="16"/>
                <w:szCs w:val="16"/>
              </w:rPr>
              <w:t xml:space="preserve"> $                 40,465 </w:t>
            </w:r>
          </w:p>
        </w:tc>
      </w:tr>
      <w:tr w:rsidR="00F26D0C" w:rsidRPr="00F26D0C" w:rsidTr="00C15E88">
        <w:trPr>
          <w:trHeight w:val="25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Dealer E-mail Collection</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1,000</w:t>
            </w:r>
          </w:p>
        </w:tc>
        <w:tc>
          <w:tcPr>
            <w:tcW w:w="1260" w:type="dxa"/>
            <w:tcBorders>
              <w:top w:val="nil"/>
              <w:left w:val="single" w:sz="8" w:space="0" w:color="auto"/>
              <w:bottom w:val="nil"/>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   </w:t>
            </w:r>
          </w:p>
        </w:tc>
      </w:tr>
      <w:tr w:rsidR="00F26D0C" w:rsidRPr="00F26D0C" w:rsidTr="00C15E88">
        <w:trPr>
          <w:trHeight w:val="250"/>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RPH Application</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Replacement/CPH</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300</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165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History Retention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5 </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Vessel Specification Verification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98</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98</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375.00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36,750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Unseaworthy vessel (proof of loss)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400.00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1,200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000000" w:fill="E7E6E6"/>
            <w:vAlign w:val="center"/>
            <w:hideMark/>
          </w:tcPr>
          <w:p w:rsidR="00F26D0C" w:rsidRPr="00F26D0C" w:rsidRDefault="00F26D0C" w:rsidP="00F33240">
            <w:pPr>
              <w:widowControl/>
              <w:autoSpaceDE/>
              <w:autoSpaceDN/>
              <w:ind w:left="-18"/>
              <w:jc w:val="both"/>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14,306</w:t>
            </w:r>
          </w:p>
        </w:tc>
        <w:tc>
          <w:tcPr>
            <w:tcW w:w="1260" w:type="dxa"/>
            <w:tcBorders>
              <w:top w:val="nil"/>
              <w:left w:val="single" w:sz="8" w:space="0" w:color="auto"/>
              <w:bottom w:val="single" w:sz="8" w:space="0" w:color="auto"/>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81,668</w:t>
            </w:r>
          </w:p>
        </w:tc>
      </w:tr>
      <w:tr w:rsidR="00F26D0C" w:rsidRPr="00F26D0C" w:rsidTr="00C15E88">
        <w:trPr>
          <w:trHeight w:val="24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Installation</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26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3,400.00 </w:t>
            </w:r>
          </w:p>
        </w:tc>
        <w:tc>
          <w:tcPr>
            <w:tcW w:w="1530" w:type="dxa"/>
            <w:tcBorders>
              <w:top w:val="nil"/>
              <w:left w:val="single" w:sz="8" w:space="0" w:color="auto"/>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408,000 </w:t>
            </w:r>
          </w:p>
        </w:tc>
      </w:tr>
      <w:tr w:rsidR="00F26D0C" w:rsidRPr="00F26D0C" w:rsidTr="00C15E88">
        <w:trPr>
          <w:trHeight w:val="268"/>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Proof of VMS Installation</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VMS Certification Form</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260" w:type="dxa"/>
            <w:tcBorders>
              <w:top w:val="nil"/>
              <w:left w:val="single" w:sz="8" w:space="0" w:color="auto"/>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66 </w:t>
            </w:r>
          </w:p>
        </w:tc>
      </w:tr>
      <w:tr w:rsidR="00F26D0C" w:rsidRPr="00F26D0C" w:rsidTr="00C15E88">
        <w:trPr>
          <w:trHeight w:val="43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Chars="145" w:left="343" w:hangingChars="15" w:hanging="24"/>
              <w:rPr>
                <w:rFonts w:ascii="Calibri" w:hAnsi="Calibri" w:cs="Calibri"/>
                <w:color w:val="000000"/>
                <w:sz w:val="16"/>
                <w:szCs w:val="16"/>
              </w:rPr>
            </w:pPr>
            <w:r w:rsidRPr="00F26D0C">
              <w:rPr>
                <w:rFonts w:ascii="Calibri" w:hAnsi="Calibri" w:cs="Calibri"/>
                <w:color w:val="000000"/>
                <w:sz w:val="16"/>
                <w:szCs w:val="16"/>
              </w:rPr>
              <w:t>Industry calling in to confirm reporting to NOAA</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260" w:type="dxa"/>
            <w:tcBorders>
              <w:top w:val="nil"/>
              <w:left w:val="single" w:sz="8" w:space="0" w:color="auto"/>
              <w:bottom w:val="nil"/>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120 </w:t>
            </w:r>
          </w:p>
        </w:tc>
      </w:tr>
      <w:tr w:rsidR="00F26D0C" w:rsidRPr="00F26D0C" w:rsidTr="004C30E2">
        <w:trPr>
          <w:trHeight w:val="340"/>
        </w:trPr>
        <w:tc>
          <w:tcPr>
            <w:tcW w:w="36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Satellite Operation Plan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w:t>
            </w:r>
          </w:p>
        </w:tc>
        <w:tc>
          <w:tcPr>
            <w:tcW w:w="1170" w:type="dxa"/>
            <w:tcBorders>
              <w:top w:val="single" w:sz="8" w:space="0" w:color="auto"/>
              <w:left w:val="nil"/>
              <w:bottom w:val="single" w:sz="8" w:space="0" w:color="auto"/>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12000</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50.00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600,000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Operation Automated VMS polling of vessel position</w:t>
            </w:r>
          </w:p>
        </w:tc>
      </w:tr>
      <w:tr w:rsidR="00F26D0C" w:rsidRPr="00F26D0C" w:rsidTr="00C15E88">
        <w:trPr>
          <w:trHeight w:val="187"/>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Scallop</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220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17,520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3,854,400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231,264 </w:t>
            </w:r>
          </w:p>
        </w:tc>
      </w:tr>
      <w:tr w:rsidR="00F26D0C" w:rsidRPr="00F26D0C" w:rsidTr="004C30E2">
        <w:trPr>
          <w:trHeight w:val="232"/>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Surfclam/Ocean Quahog</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788,400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47,304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Herring</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219,000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13,140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Atlantic Mackerel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66</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578,160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34,690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Longfin/Illex Squid</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1,664,400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99,864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Multispecies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2,190,000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131,400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Monkfish</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613,200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36,792 </w:t>
            </w:r>
          </w:p>
        </w:tc>
      </w:tr>
      <w:tr w:rsidR="00F26D0C" w:rsidRPr="00F26D0C" w:rsidTr="00C15E88">
        <w:trPr>
          <w:trHeight w:val="223"/>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Declared Out of Fishery (non-vms species)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4,380,000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262,800 </w:t>
            </w:r>
          </w:p>
        </w:tc>
      </w:tr>
      <w:tr w:rsidR="00F26D0C" w:rsidRPr="00F26D0C" w:rsidTr="00C15E88">
        <w:trPr>
          <w:trHeight w:val="250"/>
        </w:trPr>
        <w:tc>
          <w:tcPr>
            <w:tcW w:w="9810" w:type="dxa"/>
            <w:gridSpan w:val="6"/>
            <w:tcBorders>
              <w:top w:val="nil"/>
              <w:left w:val="single" w:sz="8" w:space="0" w:color="000000"/>
              <w:bottom w:val="nil"/>
              <w:right w:val="nil"/>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for Canadian Herring Transport Vessels</w:t>
            </w:r>
          </w:p>
        </w:tc>
      </w:tr>
      <w:tr w:rsidR="00F26D0C" w:rsidRPr="00F26D0C" w:rsidTr="00C15E88">
        <w:trPr>
          <w:trHeight w:val="250"/>
        </w:trPr>
        <w:tc>
          <w:tcPr>
            <w:tcW w:w="36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100" w:firstLine="160"/>
              <w:rPr>
                <w:rFonts w:ascii="Calibri" w:hAnsi="Calibri" w:cs="Calibri"/>
                <w:color w:val="000000"/>
                <w:sz w:val="16"/>
                <w:szCs w:val="16"/>
              </w:rPr>
            </w:pPr>
            <w:r w:rsidRPr="00F26D0C">
              <w:rPr>
                <w:rFonts w:ascii="Calibri" w:hAnsi="Calibri" w:cs="Calibri"/>
                <w:color w:val="000000"/>
                <w:sz w:val="16"/>
                <w:szCs w:val="16"/>
              </w:rPr>
              <w:t>Installation and Operation Maintenance Fees</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sz="8" w:space="0" w:color="000000"/>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sz="8" w:space="0" w:color="000000"/>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4,000.00 </w:t>
            </w:r>
          </w:p>
        </w:tc>
        <w:tc>
          <w:tcPr>
            <w:tcW w:w="1530" w:type="dxa"/>
            <w:tcBorders>
              <w:top w:val="single" w:sz="8" w:space="0" w:color="000000"/>
              <w:left w:val="nil"/>
              <w:bottom w:val="nil"/>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4,000 </w:t>
            </w:r>
          </w:p>
        </w:tc>
      </w:tr>
      <w:tr w:rsidR="00F26D0C" w:rsidRPr="00F26D0C" w:rsidTr="00C15E88">
        <w:trPr>
          <w:trHeight w:val="430"/>
        </w:trPr>
        <w:tc>
          <w:tcPr>
            <w:tcW w:w="3600" w:type="dxa"/>
            <w:tcBorders>
              <w:top w:val="nil"/>
              <w:left w:val="single" w:sz="8" w:space="0" w:color="000000"/>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Chars="154" w:left="344" w:hangingChars="3" w:hanging="5"/>
              <w:rPr>
                <w:rFonts w:ascii="Calibri" w:hAnsi="Calibri" w:cs="Calibri"/>
                <w:color w:val="000000"/>
                <w:sz w:val="16"/>
                <w:szCs w:val="16"/>
              </w:rPr>
            </w:pPr>
            <w:r w:rsidRPr="00F26D0C">
              <w:rPr>
                <w:rFonts w:ascii="Calibri" w:hAnsi="Calibri" w:cs="Calibri"/>
                <w:color w:val="000000"/>
                <w:sz w:val="16"/>
                <w:szCs w:val="16"/>
              </w:rPr>
              <w:t>VMS certification form and Installation confirmation</w:t>
            </w:r>
          </w:p>
        </w:tc>
        <w:tc>
          <w:tcPr>
            <w:tcW w:w="108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3.00 </w:t>
            </w:r>
          </w:p>
        </w:tc>
        <w:tc>
          <w:tcPr>
            <w:tcW w:w="1530" w:type="dxa"/>
            <w:tcBorders>
              <w:top w:val="single" w:sz="8" w:space="0" w:color="000000"/>
              <w:left w:val="single" w:sz="8" w:space="0" w:color="000000"/>
              <w:bottom w:val="nil"/>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 </w:t>
            </w:r>
          </w:p>
        </w:tc>
      </w:tr>
      <w:tr w:rsidR="00F26D0C" w:rsidRPr="00F26D0C" w:rsidTr="00C15E88">
        <w:trPr>
          <w:trHeight w:val="25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firstLineChars="100" w:firstLine="160"/>
              <w:rPr>
                <w:rFonts w:ascii="Calibri" w:hAnsi="Calibri" w:cs="Calibri"/>
                <w:color w:val="000000"/>
                <w:sz w:val="16"/>
                <w:szCs w:val="16"/>
              </w:rPr>
            </w:pPr>
            <w:r w:rsidRPr="00F26D0C">
              <w:rPr>
                <w:rFonts w:ascii="Calibri" w:hAnsi="Calibri" w:cs="Calibri"/>
                <w:color w:val="000000"/>
                <w:sz w:val="16"/>
                <w:szCs w:val="16"/>
              </w:rPr>
              <w:t>Automated VMS polling</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43,800</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single" w:sz="8" w:space="0" w:color="000000"/>
              <w:left w:val="single" w:sz="8" w:space="0" w:color="000000"/>
              <w:bottom w:val="nil"/>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2,628 </w:t>
            </w:r>
          </w:p>
        </w:tc>
      </w:tr>
      <w:tr w:rsidR="00F26D0C" w:rsidRPr="00F26D0C" w:rsidTr="00C15E88">
        <w:trPr>
          <w:trHeight w:val="52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Emails for US EEZ Arrival/Departure and Transhipment Activity</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180</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single" w:sz="8" w:space="0" w:color="000000"/>
              <w:left w:val="single" w:sz="8" w:space="0" w:color="000000"/>
              <w:bottom w:val="nil"/>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180 </w:t>
            </w:r>
          </w:p>
        </w:tc>
      </w:tr>
      <w:tr w:rsidR="00F26D0C" w:rsidRPr="00F26D0C" w:rsidTr="00C15E88">
        <w:trPr>
          <w:trHeight w:val="240"/>
        </w:trPr>
        <w:tc>
          <w:tcPr>
            <w:tcW w:w="3600" w:type="dxa"/>
            <w:tcBorders>
              <w:top w:val="nil"/>
              <w:left w:val="single" w:sz="8" w:space="0" w:color="000000"/>
              <w:bottom w:val="nil"/>
              <w:right w:val="single" w:sz="8" w:space="0" w:color="000000"/>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14,343,903</w:t>
            </w:r>
          </w:p>
        </w:tc>
        <w:tc>
          <w:tcPr>
            <w:tcW w:w="1260" w:type="dxa"/>
            <w:tcBorders>
              <w:top w:val="nil"/>
              <w:left w:val="nil"/>
              <w:bottom w:val="nil"/>
              <w:right w:val="nil"/>
            </w:tcBorders>
            <w:shd w:val="clear" w:color="000000" w:fill="E7E6E6"/>
            <w:vAlign w:val="center"/>
            <w:hideMark/>
          </w:tcPr>
          <w:p w:rsidR="00F26D0C" w:rsidRPr="00F26D0C" w:rsidRDefault="00F26D0C" w:rsidP="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xml:space="preserve"> $         1,872,254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Northeast Multispecies VMS Reporting</w:t>
            </w:r>
          </w:p>
        </w:tc>
      </w:tr>
      <w:tr w:rsidR="00F26D0C" w:rsidRPr="00F26D0C" w:rsidTr="004C30E2">
        <w:trPr>
          <w:trHeight w:val="277"/>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Limited Access Multispecies Vessels</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26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2,500 </w:t>
            </w:r>
          </w:p>
        </w:tc>
      </w:tr>
      <w:tr w:rsidR="00F26D0C" w:rsidRPr="00F26D0C" w:rsidTr="004C30E2">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Multispecies Trip Start Hail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1,650 </w:t>
            </w:r>
          </w:p>
        </w:tc>
      </w:tr>
      <w:tr w:rsidR="00F26D0C" w:rsidRPr="00F26D0C" w:rsidTr="004C30E2">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Multispecies Trip End Hail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5,000 </w:t>
            </w:r>
          </w:p>
        </w:tc>
      </w:tr>
      <w:tr w:rsidR="00F26D0C" w:rsidRPr="00F26D0C" w:rsidTr="004C30E2">
        <w:trPr>
          <w:trHeight w:val="25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Multispecies Catch Report</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16,500</w:t>
            </w:r>
          </w:p>
        </w:tc>
        <w:tc>
          <w:tcPr>
            <w:tcW w:w="126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nil"/>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16,500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Atlantic Sea Scallop VMS Reporting</w:t>
            </w:r>
          </w:p>
        </w:tc>
      </w:tr>
      <w:tr w:rsidR="00F26D0C" w:rsidRPr="00F26D0C" w:rsidTr="00C15E88">
        <w:trPr>
          <w:trHeight w:val="277"/>
        </w:trPr>
        <w:tc>
          <w:tcPr>
            <w:tcW w:w="3600" w:type="dxa"/>
            <w:tcBorders>
              <w:top w:val="nil"/>
              <w:left w:val="single" w:sz="8" w:space="0" w:color="auto"/>
              <w:bottom w:val="single" w:sz="4"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Limited Access &amp; LAGC Scallop Vessels</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7,500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7,500</w:t>
            </w:r>
          </w:p>
        </w:tc>
        <w:tc>
          <w:tcPr>
            <w:tcW w:w="126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3,750 </w:t>
            </w:r>
          </w:p>
        </w:tc>
      </w:tr>
      <w:tr w:rsidR="00F26D0C" w:rsidRPr="00F26D0C" w:rsidTr="00C15E88">
        <w:trPr>
          <w:trHeight w:val="25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Scallop Pre-Landing Notification</w:t>
            </w:r>
          </w:p>
        </w:tc>
        <w:tc>
          <w:tcPr>
            <w:tcW w:w="1080" w:type="dxa"/>
            <w:tcBorders>
              <w:top w:val="nil"/>
              <w:left w:val="single" w:sz="4" w:space="0" w:color="auto"/>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7,200</w:t>
            </w:r>
          </w:p>
        </w:tc>
        <w:tc>
          <w:tcPr>
            <w:tcW w:w="117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7,200</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7,200 </w:t>
            </w:r>
          </w:p>
        </w:tc>
      </w:tr>
      <w:tr w:rsidR="00F26D0C" w:rsidRPr="00F26D0C" w:rsidTr="00C15E88">
        <w:trPr>
          <w:trHeight w:val="250"/>
        </w:trPr>
        <w:tc>
          <w:tcPr>
            <w:tcW w:w="36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Scallop Catch Report</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12,750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12,750</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6,375 </w:t>
            </w:r>
          </w:p>
        </w:tc>
      </w:tr>
      <w:tr w:rsidR="00F26D0C" w:rsidRPr="00F26D0C" w:rsidTr="00C15E88">
        <w:trPr>
          <w:trHeight w:val="250"/>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Herring VMS Reporting</w:t>
            </w:r>
          </w:p>
        </w:tc>
      </w:tr>
      <w:tr w:rsidR="00F26D0C" w:rsidRPr="00F26D0C" w:rsidTr="00C15E88">
        <w:trPr>
          <w:trHeight w:val="34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Atlantic Herring Cat A/B/C/E Vessels</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958</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958</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479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Herring Pre-Landing Notification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800 </w:t>
            </w:r>
          </w:p>
        </w:tc>
      </w:tr>
      <w:tr w:rsidR="00F26D0C" w:rsidRPr="00F26D0C" w:rsidTr="00C15E88">
        <w:trPr>
          <w:trHeight w:val="25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Herring Catch Report</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2,700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2,700</w:t>
            </w:r>
          </w:p>
        </w:tc>
        <w:tc>
          <w:tcPr>
            <w:tcW w:w="126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2,700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Atlantic Mackerel and Longfin/ </w:t>
            </w:r>
            <w:r w:rsidRPr="00F26D0C">
              <w:rPr>
                <w:rFonts w:ascii="Calibri" w:hAnsi="Calibri" w:cs="Calibri"/>
                <w:b/>
                <w:bCs/>
                <w:i/>
                <w:iCs/>
                <w:color w:val="000000"/>
                <w:sz w:val="16"/>
                <w:szCs w:val="16"/>
              </w:rPr>
              <w:t xml:space="preserve">Illex </w:t>
            </w:r>
            <w:r w:rsidRPr="00F26D0C">
              <w:rPr>
                <w:rFonts w:ascii="Calibri" w:hAnsi="Calibri" w:cs="Calibri"/>
                <w:b/>
                <w:bCs/>
                <w:color w:val="000000"/>
                <w:sz w:val="16"/>
                <w:szCs w:val="16"/>
              </w:rPr>
              <w:t>Squid VMS Reporting</w:t>
            </w:r>
          </w:p>
        </w:tc>
      </w:tr>
      <w:tr w:rsidR="00F26D0C" w:rsidRPr="00F26D0C" w:rsidTr="00C15E88">
        <w:trPr>
          <w:trHeight w:val="457"/>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 xml:space="preserve">Atlantic Mackerel and Longfin Squid, </w:t>
            </w:r>
            <w:r w:rsidRPr="00F26D0C">
              <w:rPr>
                <w:rFonts w:ascii="Calibri" w:hAnsi="Calibri" w:cs="Calibri"/>
                <w:i/>
                <w:iCs/>
                <w:color w:val="000000"/>
                <w:sz w:val="16"/>
                <w:szCs w:val="16"/>
              </w:rPr>
              <w:t>Illex</w:t>
            </w:r>
            <w:r w:rsidRPr="00F26D0C">
              <w:rPr>
                <w:rFonts w:ascii="Calibri" w:hAnsi="Calibri" w:cs="Calibri"/>
                <w:color w:val="000000"/>
                <w:sz w:val="16"/>
                <w:szCs w:val="16"/>
              </w:rPr>
              <w:t xml:space="preserve"> Limited Access Cat 1, T1, T2, T3 Vessels</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3,300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3,300</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1,650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Mackerel/Longfin/</w:t>
            </w:r>
            <w:r w:rsidRPr="00F26D0C">
              <w:rPr>
                <w:rFonts w:ascii="Calibri" w:hAnsi="Calibri" w:cs="Calibri"/>
                <w:i/>
                <w:iCs/>
                <w:color w:val="000000"/>
                <w:sz w:val="16"/>
                <w:szCs w:val="16"/>
              </w:rPr>
              <w:t>Illex</w:t>
            </w:r>
            <w:r w:rsidRPr="00F26D0C">
              <w:rPr>
                <w:rFonts w:ascii="Calibri" w:hAnsi="Calibri" w:cs="Calibri"/>
                <w:color w:val="000000"/>
                <w:sz w:val="16"/>
                <w:szCs w:val="16"/>
              </w:rPr>
              <w:t xml:space="preserve"> Squid Catch Report</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3,100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3,100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3,100 </w:t>
            </w:r>
          </w:p>
        </w:tc>
      </w:tr>
      <w:tr w:rsidR="00F26D0C" w:rsidRPr="00F26D0C" w:rsidTr="00C15E88">
        <w:trPr>
          <w:trHeight w:val="25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Atlantic Mackerel Pre-Land Notification</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26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15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Surfclam and Quahog VMS Reporting</w:t>
            </w:r>
          </w:p>
        </w:tc>
      </w:tr>
      <w:tr w:rsidR="00F26D0C" w:rsidRPr="00F26D0C" w:rsidTr="00C15E88">
        <w:trPr>
          <w:trHeight w:val="448"/>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r w:rsidRPr="00F26D0C">
              <w:rPr>
                <w:rFonts w:ascii="Calibri" w:hAnsi="Calibri" w:cs="Calibri"/>
                <w:color w:val="000000"/>
                <w:sz w:val="16"/>
                <w:szCs w:val="16"/>
              </w:rPr>
              <w:t>: Surfclam, Ocean Quahog and Maine Mahogany Quahog Vessels</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4,108</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4,108</w:t>
            </w:r>
          </w:p>
        </w:tc>
        <w:tc>
          <w:tcPr>
            <w:tcW w:w="126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2,054 </w:t>
            </w:r>
          </w:p>
        </w:tc>
      </w:tr>
      <w:tr w:rsidR="00F26D0C" w:rsidRPr="00F26D0C" w:rsidTr="00C15E88">
        <w:trPr>
          <w:trHeight w:val="250"/>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Monkfish VMS Reporting</w:t>
            </w:r>
          </w:p>
        </w:tc>
      </w:tr>
      <w:tr w:rsidR="00F26D0C" w:rsidRPr="00F26D0C" w:rsidTr="00C15E88">
        <w:trPr>
          <w:trHeight w:val="34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r w:rsidRPr="00F26D0C">
              <w:rPr>
                <w:rFonts w:ascii="Calibri" w:hAnsi="Calibri" w:cs="Calibri"/>
                <w:color w:val="000000"/>
                <w:sz w:val="16"/>
                <w:szCs w:val="16"/>
              </w:rPr>
              <w:t>: Monkfish Cat F and Vessels Electing to Use</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1,630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1,630</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815 </w:t>
            </w:r>
          </w:p>
        </w:tc>
      </w:tr>
      <w:tr w:rsidR="00F26D0C" w:rsidRPr="00F26D0C" w:rsidTr="00445B8F">
        <w:trPr>
          <w:trHeight w:val="205"/>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firstLineChars="100" w:firstLine="160"/>
              <w:rPr>
                <w:rFonts w:ascii="Calibri" w:hAnsi="Calibri" w:cs="Calibri"/>
                <w:color w:val="000000"/>
                <w:sz w:val="16"/>
                <w:szCs w:val="16"/>
              </w:rPr>
            </w:pPr>
            <w:r w:rsidRPr="00F26D0C">
              <w:rPr>
                <w:rFonts w:ascii="Calibri" w:hAnsi="Calibri" w:cs="Calibri"/>
                <w:color w:val="000000"/>
                <w:sz w:val="16"/>
                <w:szCs w:val="16"/>
              </w:rPr>
              <w:t>Trip Limit Overage Days at Sea Adjustment</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365</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365</w:t>
            </w:r>
          </w:p>
        </w:tc>
        <w:tc>
          <w:tcPr>
            <w:tcW w:w="1260" w:type="dxa"/>
            <w:tcBorders>
              <w:top w:val="nil"/>
              <w:left w:val="nil"/>
              <w:bottom w:val="nil"/>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183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Declared Out of Fishery VMS Reporting</w:t>
            </w:r>
          </w:p>
        </w:tc>
      </w:tr>
      <w:tr w:rsidR="00F26D0C" w:rsidRPr="00F26D0C" w:rsidTr="00C15E88">
        <w:trPr>
          <w:trHeight w:val="268"/>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r w:rsidRPr="00F26D0C">
              <w:rPr>
                <w:rFonts w:ascii="Calibri" w:hAnsi="Calibri" w:cs="Calibri"/>
                <w:color w:val="000000"/>
                <w:sz w:val="16"/>
                <w:szCs w:val="16"/>
              </w:rPr>
              <w:t>: DOF-reporting Vessels</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19,360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19,360</w:t>
            </w:r>
          </w:p>
        </w:tc>
        <w:tc>
          <w:tcPr>
            <w:tcW w:w="126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9,680 </w:t>
            </w:r>
          </w:p>
        </w:tc>
      </w:tr>
      <w:tr w:rsidR="00F26D0C" w:rsidRPr="00F26D0C" w:rsidTr="00C15E88">
        <w:trPr>
          <w:trHeight w:val="250"/>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RSA/EFP VMS Reporting</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225 </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RSA/EFP Trip Start Hail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000000"/>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225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RSA/EFP Trip End Hail</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000000"/>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225 </w:t>
            </w:r>
          </w:p>
        </w:tc>
      </w:tr>
      <w:tr w:rsidR="00F26D0C" w:rsidRPr="00F26D0C" w:rsidTr="00C15E88">
        <w:trPr>
          <w:trHeight w:val="240"/>
        </w:trPr>
        <w:tc>
          <w:tcPr>
            <w:tcW w:w="3600" w:type="dxa"/>
            <w:tcBorders>
              <w:top w:val="nil"/>
              <w:left w:val="single" w:sz="8" w:space="0" w:color="000000"/>
              <w:bottom w:val="nil"/>
              <w:right w:val="single" w:sz="8" w:space="0" w:color="000000"/>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93,286</w:t>
            </w:r>
          </w:p>
        </w:tc>
        <w:tc>
          <w:tcPr>
            <w:tcW w:w="1260" w:type="dxa"/>
            <w:tcBorders>
              <w:top w:val="nil"/>
              <w:left w:val="nil"/>
              <w:bottom w:val="nil"/>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nil"/>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65,125.50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DAS Credits</w:t>
            </w:r>
          </w:p>
        </w:tc>
      </w:tr>
      <w:tr w:rsidR="00F26D0C" w:rsidRPr="00F26D0C" w:rsidTr="00C15E88">
        <w:trPr>
          <w:trHeight w:val="240"/>
        </w:trPr>
        <w:tc>
          <w:tcPr>
            <w:tcW w:w="3600" w:type="dxa"/>
            <w:tcBorders>
              <w:top w:val="nil"/>
              <w:left w:val="single" w:sz="8" w:space="0" w:color="auto"/>
              <w:bottom w:val="nil"/>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Good Samaritan Credits</w:t>
            </w:r>
          </w:p>
        </w:tc>
        <w:tc>
          <w:tcPr>
            <w:tcW w:w="108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17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26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 </w:t>
            </w:r>
          </w:p>
        </w:tc>
      </w:tr>
      <w:tr w:rsidR="00F26D0C" w:rsidRPr="00F26D0C" w:rsidTr="00C15E88">
        <w:trPr>
          <w:trHeight w:val="29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DAS Credits for Standing By Entangled Whale</w:t>
            </w:r>
          </w:p>
        </w:tc>
      </w:tr>
      <w:tr w:rsidR="00F26D0C" w:rsidRPr="00F26D0C" w:rsidTr="00C15E88">
        <w:trPr>
          <w:trHeight w:val="43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Chars="109" w:left="254" w:hangingChars="9" w:hanging="14"/>
              <w:rPr>
                <w:rFonts w:ascii="Calibri" w:hAnsi="Calibri" w:cs="Calibri"/>
                <w:color w:val="000000"/>
                <w:sz w:val="16"/>
                <w:szCs w:val="16"/>
              </w:rPr>
            </w:pPr>
            <w:r w:rsidRPr="00F26D0C">
              <w:rPr>
                <w:rFonts w:ascii="Calibri" w:hAnsi="Calibri" w:cs="Calibri"/>
                <w:color w:val="000000"/>
                <w:sz w:val="16"/>
                <w:szCs w:val="16"/>
              </w:rPr>
              <w:t>Notification and Communication with USCG and Center for Coastal Studies</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40</w:t>
            </w:r>
          </w:p>
        </w:tc>
        <w:tc>
          <w:tcPr>
            <w:tcW w:w="126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58 </w:t>
            </w:r>
          </w:p>
        </w:tc>
      </w:tr>
      <w:tr w:rsidR="00F26D0C" w:rsidRPr="00F26D0C" w:rsidTr="00C15E88">
        <w:trPr>
          <w:trHeight w:val="25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Request for DAS Credit</w:t>
            </w:r>
          </w:p>
        </w:tc>
        <w:tc>
          <w:tcPr>
            <w:tcW w:w="108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w:t>
            </w:r>
          </w:p>
        </w:tc>
        <w:tc>
          <w:tcPr>
            <w:tcW w:w="126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DAS Credit for a Canceled Trip</w:t>
            </w:r>
          </w:p>
        </w:tc>
      </w:tr>
      <w:tr w:rsidR="00F26D0C" w:rsidRPr="00F26D0C" w:rsidTr="00C15E88">
        <w:trPr>
          <w:trHeight w:val="24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Form Submission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26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nil"/>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1,152 </w:t>
            </w:r>
          </w:p>
        </w:tc>
      </w:tr>
      <w:tr w:rsidR="00F26D0C" w:rsidRPr="00F26D0C" w:rsidTr="00C15E88">
        <w:trPr>
          <w:trHeight w:val="240"/>
        </w:trPr>
        <w:tc>
          <w:tcPr>
            <w:tcW w:w="3600" w:type="dxa"/>
            <w:tcBorders>
              <w:top w:val="nil"/>
              <w:left w:val="single" w:sz="8" w:space="0" w:color="auto"/>
              <w:bottom w:val="single" w:sz="8" w:space="0" w:color="auto"/>
              <w:right w:val="single" w:sz="8" w:space="0" w:color="auto"/>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955</w:t>
            </w:r>
          </w:p>
        </w:tc>
        <w:tc>
          <w:tcPr>
            <w:tcW w:w="126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1,375 </w:t>
            </w:r>
          </w:p>
        </w:tc>
      </w:tr>
      <w:tr w:rsidR="00F26D0C" w:rsidRPr="00F26D0C" w:rsidTr="00C15E88">
        <w:trPr>
          <w:trHeight w:val="315"/>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Power Down Exemption</w:t>
            </w:r>
          </w:p>
        </w:tc>
      </w:tr>
      <w:tr w:rsidR="00F26D0C" w:rsidRPr="00F26D0C" w:rsidTr="00C15E88">
        <w:trPr>
          <w:trHeight w:val="763"/>
        </w:trPr>
        <w:tc>
          <w:tcPr>
            <w:tcW w:w="3600" w:type="dxa"/>
            <w:tcBorders>
              <w:top w:val="nil"/>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Multispecies, Monkfish, Scallop, Herring, Surfclam, Ocean Quahog, Maine Mahogany Quahog, Longfin/Illex Squid/Mackerel Vessels</w:t>
            </w:r>
          </w:p>
        </w:tc>
        <w:tc>
          <w:tcPr>
            <w:tcW w:w="108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287</w:t>
            </w:r>
          </w:p>
        </w:tc>
        <w:tc>
          <w:tcPr>
            <w:tcW w:w="117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287</w:t>
            </w:r>
          </w:p>
        </w:tc>
        <w:tc>
          <w:tcPr>
            <w:tcW w:w="1260" w:type="dxa"/>
            <w:tcBorders>
              <w:top w:val="nil"/>
              <w:left w:val="nil"/>
              <w:bottom w:val="single" w:sz="8" w:space="0" w:color="auto"/>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158 </w:t>
            </w:r>
          </w:p>
        </w:tc>
      </w:tr>
      <w:tr w:rsidR="00F26D0C" w:rsidRPr="00F26D0C" w:rsidTr="00C15E88">
        <w:trPr>
          <w:trHeight w:val="240"/>
        </w:trPr>
        <w:tc>
          <w:tcPr>
            <w:tcW w:w="3600" w:type="dxa"/>
            <w:tcBorders>
              <w:top w:val="nil"/>
              <w:left w:val="single" w:sz="8" w:space="0" w:color="auto"/>
              <w:bottom w:val="single" w:sz="8" w:space="0" w:color="auto"/>
              <w:right w:val="single" w:sz="8" w:space="0" w:color="auto"/>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287</w:t>
            </w:r>
          </w:p>
        </w:tc>
        <w:tc>
          <w:tcPr>
            <w:tcW w:w="1260" w:type="dxa"/>
            <w:tcBorders>
              <w:top w:val="nil"/>
              <w:left w:val="nil"/>
              <w:bottom w:val="single" w:sz="8" w:space="0" w:color="auto"/>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158 </w:t>
            </w:r>
          </w:p>
        </w:tc>
      </w:tr>
      <w:tr w:rsidR="00F26D0C" w:rsidRPr="00F26D0C" w:rsidTr="00C15E88">
        <w:trPr>
          <w:trHeight w:val="300"/>
        </w:trPr>
        <w:tc>
          <w:tcPr>
            <w:tcW w:w="98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Exemption programs authorized for federal permit holders</w:t>
            </w:r>
          </w:p>
        </w:tc>
      </w:tr>
      <w:tr w:rsidR="00F26D0C" w:rsidRPr="00F26D0C" w:rsidTr="00C15E88">
        <w:trPr>
          <w:trHeight w:val="313"/>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Midwater Trawl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Purse Seine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34</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19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Cultivator Shoals Whiting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13</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26</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Nantucket Shoals Dogfish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 </w:t>
            </w:r>
          </w:p>
        </w:tc>
      </w:tr>
      <w:tr w:rsidR="00F26D0C" w:rsidRPr="00F26D0C" w:rsidTr="00C15E88">
        <w:trPr>
          <w:trHeight w:val="43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Raised Footrope Trawl Whiting Fishery [Sept 1 - Dec 31]</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 </w:t>
            </w:r>
          </w:p>
        </w:tc>
      </w:tr>
      <w:tr w:rsidR="00F26D0C" w:rsidRPr="00F26D0C" w:rsidTr="00C15E88">
        <w:trPr>
          <w:trHeight w:val="3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Summer Flounder Small-Mesh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18</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20 </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SNE Little Tunny Gillnet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7 </w:t>
            </w:r>
          </w:p>
        </w:tc>
      </w:tr>
      <w:tr w:rsidR="00F26D0C" w:rsidRPr="00F26D0C" w:rsidTr="00C15E88">
        <w:trPr>
          <w:trHeight w:val="25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Winter Flounder State Waters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77</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154</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85 </w:t>
            </w:r>
          </w:p>
        </w:tc>
      </w:tr>
      <w:tr w:rsidR="00F26D0C" w:rsidRPr="00F26D0C" w:rsidTr="006855E0">
        <w:trPr>
          <w:trHeight w:val="520"/>
        </w:trPr>
        <w:tc>
          <w:tcPr>
            <w:tcW w:w="3600" w:type="dxa"/>
            <w:tcBorders>
              <w:top w:val="single" w:sz="8" w:space="0" w:color="auto"/>
              <w:left w:val="single" w:sz="8" w:space="0" w:color="auto"/>
              <w:bottom w:val="nil"/>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Monkfish Southern Fishery Management Area Landing Limit &amp; Minimum Fish Size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6 </w:t>
            </w:r>
          </w:p>
        </w:tc>
      </w:tr>
      <w:tr w:rsidR="00F26D0C" w:rsidRPr="00F26D0C" w:rsidTr="006855E0">
        <w:trPr>
          <w:trHeight w:val="430"/>
        </w:trPr>
        <w:tc>
          <w:tcPr>
            <w:tcW w:w="3600"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WGOM and Cashes Ledge Closed Area Charter/Party Exemption</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 </w:t>
            </w:r>
          </w:p>
        </w:tc>
      </w:tr>
      <w:tr w:rsidR="00F26D0C" w:rsidRPr="00F26D0C" w:rsidTr="00452DD2">
        <w:trPr>
          <w:trHeight w:val="34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Herring Carrier Exemption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00F26D0C" w:rsidRPr="00F26D0C" w:rsidTr="00452DD2">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Herring Transfer at Sea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00F26D0C" w:rsidRPr="00F26D0C" w:rsidTr="0072472C">
        <w:trPr>
          <w:trHeight w:val="34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Surf Clam/Quahog GB Closed Area Exemption</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17 </w:t>
            </w:r>
          </w:p>
        </w:tc>
      </w:tr>
      <w:tr w:rsidR="00F26D0C" w:rsidRPr="00F26D0C" w:rsidTr="0072472C">
        <w:trPr>
          <w:trHeight w:val="240"/>
        </w:trPr>
        <w:tc>
          <w:tcPr>
            <w:tcW w:w="36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NAFO Regulatory Area</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 </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GOM Cod Landing Limit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9 </w:t>
            </w:r>
          </w:p>
        </w:tc>
      </w:tr>
      <w:tr w:rsidR="00F26D0C" w:rsidRPr="00F26D0C" w:rsidTr="00C15E88">
        <w:trPr>
          <w:trHeight w:val="3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GOM Rolling Closed Area Charter/Party</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Skate Bait Exemption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115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115</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63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White and Red Hake Transfer at Sea</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65</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36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GOM/GB Transiting</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6 </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Mackerel, Squid, Butterfish Transfer at Sea</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00F26D0C" w:rsidRPr="00F26D0C" w:rsidTr="00C15E88">
        <w:trPr>
          <w:trHeight w:val="25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GSC HMA Clam / Mussel Dredge Exemption Areas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33</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33</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730</w:t>
            </w:r>
          </w:p>
        </w:tc>
        <w:tc>
          <w:tcPr>
            <w:tcW w:w="1260" w:type="dxa"/>
            <w:tcBorders>
              <w:top w:val="nil"/>
              <w:left w:val="nil"/>
              <w:bottom w:val="single" w:sz="8" w:space="0" w:color="000000"/>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single" w:sz="8" w:space="0" w:color="000000"/>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402 </w:t>
            </w:r>
          </w:p>
        </w:tc>
      </w:tr>
      <w:tr w:rsidR="00F26D0C" w:rsidRPr="00F26D0C" w:rsidTr="00C15E88">
        <w:trPr>
          <w:trHeight w:val="3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Change in Multispecies Permit Category</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75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150</w:t>
            </w:r>
          </w:p>
        </w:tc>
        <w:tc>
          <w:tcPr>
            <w:tcW w:w="1260" w:type="dxa"/>
            <w:tcBorders>
              <w:top w:val="nil"/>
              <w:left w:val="nil"/>
              <w:bottom w:val="single" w:sz="8" w:space="0" w:color="000000"/>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single" w:sz="8" w:space="0" w:color="000000"/>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75.00 </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Gillnet Designations/Request for tags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00F26D0C" w:rsidRPr="00F26D0C" w:rsidTr="00C15E88">
        <w:trPr>
          <w:trHeight w:val="43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Request for tags ($1.20 x total number of items (tags))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53</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8,480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1.20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10,176.00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Additional tags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sz="8" w:space="0" w:color="000000"/>
              <w:bottom w:val="single" w:sz="8" w:space="0" w:color="000000"/>
              <w:right w:val="single" w:sz="8" w:space="0" w:color="000000"/>
            </w:tcBorders>
            <w:shd w:val="clear" w:color="auto" w:fill="auto"/>
            <w:noWrap/>
            <w:vAlign w:val="bottom"/>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0</w:t>
            </w:r>
          </w:p>
        </w:tc>
      </w:tr>
      <w:tr w:rsidR="00F26D0C" w:rsidRPr="00F26D0C" w:rsidTr="00C15E88">
        <w:trPr>
          <w:trHeight w:val="268"/>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Notification of lost tags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00F26D0C" w:rsidRPr="00F26D0C" w:rsidTr="00C15E88">
        <w:trPr>
          <w:trHeight w:val="232"/>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firstLineChars="200" w:firstLine="320"/>
              <w:rPr>
                <w:rFonts w:ascii="Calibri" w:hAnsi="Calibri" w:cs="Calibri"/>
                <w:color w:val="000000"/>
                <w:sz w:val="16"/>
                <w:szCs w:val="16"/>
              </w:rPr>
            </w:pPr>
            <w:r w:rsidRPr="00F26D0C">
              <w:rPr>
                <w:rFonts w:ascii="Calibri" w:hAnsi="Calibri" w:cs="Calibri"/>
                <w:color w:val="000000"/>
                <w:sz w:val="16"/>
                <w:szCs w:val="16"/>
              </w:rPr>
              <w:t>Attachment of Gillnet Tags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12,000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20,880</w:t>
            </w:r>
          </w:p>
        </w:tc>
        <w:tc>
          <w:tcPr>
            <w:tcW w:w="1260" w:type="dxa"/>
            <w:tcBorders>
              <w:top w:val="nil"/>
              <w:left w:val="nil"/>
              <w:bottom w:val="single" w:sz="8" w:space="0" w:color="000000"/>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single" w:sz="8" w:space="0" w:color="000000"/>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10,176.00 </w:t>
            </w:r>
          </w:p>
        </w:tc>
      </w:tr>
      <w:tr w:rsidR="00F26D0C" w:rsidRPr="00F26D0C" w:rsidTr="00C15E88">
        <w:trPr>
          <w:trHeight w:val="240"/>
        </w:trPr>
        <w:tc>
          <w:tcPr>
            <w:tcW w:w="3600" w:type="dxa"/>
            <w:tcBorders>
              <w:top w:val="nil"/>
              <w:left w:val="single" w:sz="8" w:space="0" w:color="000000"/>
              <w:bottom w:val="nil"/>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Lobster Area 5 Waiver</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00F26D0C" w:rsidRPr="00F26D0C" w:rsidTr="00C15E88">
        <w:trPr>
          <w:trHeight w:val="367"/>
        </w:trPr>
        <w:tc>
          <w:tcPr>
            <w:tcW w:w="3600" w:type="dxa"/>
            <w:tcBorders>
              <w:top w:val="single" w:sz="8" w:space="0" w:color="auto"/>
              <w:left w:val="single" w:sz="8" w:space="0" w:color="auto"/>
              <w:bottom w:val="nil"/>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Lobster Area Designation and Requests for Trap Tags</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132.62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251,978 </w:t>
            </w:r>
          </w:p>
        </w:tc>
      </w:tr>
      <w:tr w:rsidR="00F26D0C" w:rsidRPr="00F26D0C" w:rsidTr="00C15E88">
        <w:trPr>
          <w:trHeight w:val="493"/>
        </w:trPr>
        <w:tc>
          <w:tcPr>
            <w:tcW w:w="3600"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Additional tags - assumes entire allocation isn't ordered initially</w:t>
            </w:r>
          </w:p>
        </w:tc>
        <w:tc>
          <w:tcPr>
            <w:tcW w:w="1080" w:type="dxa"/>
            <w:tcBorders>
              <w:top w:val="nil"/>
              <w:left w:val="nil"/>
              <w:bottom w:val="nil"/>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00F26D0C" w:rsidRPr="00F26D0C" w:rsidTr="00C15E88">
        <w:trPr>
          <w:trHeight w:val="34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33240">
            <w:pPr>
              <w:widowControl/>
              <w:autoSpaceDE/>
              <w:autoSpaceDN/>
              <w:ind w:leftChars="68" w:left="164" w:hangingChars="9" w:hanging="14"/>
              <w:rPr>
                <w:rFonts w:ascii="Calibri" w:hAnsi="Calibri" w:cs="Calibri"/>
                <w:color w:val="000000"/>
                <w:sz w:val="16"/>
                <w:szCs w:val="16"/>
              </w:rPr>
            </w:pPr>
            <w:r w:rsidRPr="00F26D0C">
              <w:rPr>
                <w:rFonts w:ascii="Calibri" w:hAnsi="Calibri" w:cs="Calibri"/>
                <w:color w:val="000000"/>
                <w:sz w:val="16"/>
                <w:szCs w:val="16"/>
              </w:rPr>
              <w:t>Notification of lost tags and replacement of lost tags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12.06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22,910 </w:t>
            </w:r>
          </w:p>
        </w:tc>
      </w:tr>
      <w:tr w:rsidR="00F26D0C" w:rsidRPr="00F26D0C" w:rsidTr="00C15E88">
        <w:trPr>
          <w:trHeight w:val="240"/>
        </w:trPr>
        <w:tc>
          <w:tcPr>
            <w:tcW w:w="3600" w:type="dxa"/>
            <w:tcBorders>
              <w:top w:val="nil"/>
              <w:left w:val="single" w:sz="8" w:space="0" w:color="000000"/>
              <w:bottom w:val="single" w:sz="8" w:space="0" w:color="000000"/>
              <w:right w:val="nil"/>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4,795</w:t>
            </w:r>
          </w:p>
        </w:tc>
        <w:tc>
          <w:tcPr>
            <w:tcW w:w="1260" w:type="dxa"/>
            <w:tcBorders>
              <w:top w:val="nil"/>
              <w:left w:val="nil"/>
              <w:bottom w:val="single" w:sz="8" w:space="0" w:color="000000"/>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single" w:sz="8" w:space="0" w:color="000000"/>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274,888 </w:t>
            </w:r>
          </w:p>
        </w:tc>
      </w:tr>
      <w:tr w:rsidR="00F26D0C" w:rsidRPr="00F26D0C" w:rsidTr="00C15E88">
        <w:trPr>
          <w:trHeight w:val="240"/>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State Quota Transfer</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20.00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40.00 </w:t>
            </w:r>
          </w:p>
        </w:tc>
      </w:tr>
      <w:tr w:rsidR="00F26D0C" w:rsidRPr="00F26D0C" w:rsidTr="00C15E88">
        <w:trPr>
          <w:trHeight w:val="313"/>
        </w:trPr>
        <w:tc>
          <w:tcPr>
            <w:tcW w:w="3600" w:type="dxa"/>
            <w:tcBorders>
              <w:top w:val="nil"/>
              <w:left w:val="single" w:sz="8" w:space="0" w:color="000000"/>
              <w:bottom w:val="single" w:sz="8" w:space="0" w:color="000000"/>
              <w:right w:val="single" w:sz="8" w:space="0" w:color="000000"/>
            </w:tcBorders>
            <w:shd w:val="clear" w:color="auto" w:fill="auto"/>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Vessel Owner Single Letter Option</w:t>
            </w:r>
          </w:p>
        </w:tc>
        <w:tc>
          <w:tcPr>
            <w:tcW w:w="108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260" w:type="dxa"/>
            <w:tcBorders>
              <w:top w:val="nil"/>
              <w:left w:val="nil"/>
              <w:bottom w:val="single" w:sz="8" w:space="0" w:color="000000"/>
              <w:right w:val="nil"/>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rsidR="00F26D0C" w:rsidRPr="00F26D0C" w:rsidRDefault="00F26D0C" w:rsidP="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1.10 </w:t>
            </w:r>
          </w:p>
        </w:tc>
      </w:tr>
      <w:tr w:rsidR="00F26D0C" w:rsidRPr="00F26D0C" w:rsidTr="00C15E88">
        <w:trPr>
          <w:trHeight w:val="240"/>
        </w:trPr>
        <w:tc>
          <w:tcPr>
            <w:tcW w:w="3600" w:type="dxa"/>
            <w:tcBorders>
              <w:top w:val="nil"/>
              <w:left w:val="single" w:sz="8" w:space="0" w:color="000000"/>
              <w:bottom w:val="nil"/>
              <w:right w:val="single" w:sz="8" w:space="0" w:color="000000"/>
            </w:tcBorders>
            <w:shd w:val="clear" w:color="000000" w:fill="E7E6E6"/>
            <w:vAlign w:val="center"/>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4</w:t>
            </w:r>
          </w:p>
        </w:tc>
        <w:tc>
          <w:tcPr>
            <w:tcW w:w="1260" w:type="dxa"/>
            <w:tcBorders>
              <w:top w:val="nil"/>
              <w:left w:val="nil"/>
              <w:bottom w:val="nil"/>
              <w:right w:val="nil"/>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sz="8" w:space="0" w:color="auto"/>
              <w:bottom w:val="single" w:sz="8" w:space="0" w:color="auto"/>
              <w:right w:val="single" w:sz="8" w:space="0" w:color="auto"/>
            </w:tcBorders>
            <w:shd w:val="clear" w:color="000000" w:fill="E7E6E6"/>
            <w:vAlign w:val="center"/>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41 </w:t>
            </w:r>
          </w:p>
        </w:tc>
      </w:tr>
      <w:tr w:rsidR="00F26D0C" w:rsidRPr="00F26D0C" w:rsidTr="00C15E88">
        <w:trPr>
          <w:trHeight w:val="240"/>
        </w:trPr>
        <w:tc>
          <w:tcPr>
            <w:tcW w:w="3600" w:type="dxa"/>
            <w:tcBorders>
              <w:top w:val="single" w:sz="8" w:space="0" w:color="auto"/>
              <w:left w:val="single" w:sz="8" w:space="0" w:color="auto"/>
              <w:bottom w:val="single" w:sz="8" w:space="0" w:color="auto"/>
              <w:right w:val="single" w:sz="8" w:space="0" w:color="auto"/>
            </w:tcBorders>
            <w:shd w:val="clear" w:color="000000" w:fill="A9D08E"/>
            <w:noWrap/>
            <w:vAlign w:val="bottom"/>
            <w:hideMark/>
          </w:tcPr>
          <w:p w:rsidR="00F26D0C" w:rsidRPr="00F26D0C" w:rsidRDefault="00F26D0C" w:rsidP="00F33240">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GRAND TOTALS</w:t>
            </w:r>
          </w:p>
        </w:tc>
        <w:tc>
          <w:tcPr>
            <w:tcW w:w="1080" w:type="dxa"/>
            <w:tcBorders>
              <w:top w:val="single" w:sz="8" w:space="0" w:color="auto"/>
              <w:left w:val="nil"/>
              <w:bottom w:val="single" w:sz="8" w:space="0" w:color="auto"/>
              <w:right w:val="single" w:sz="8" w:space="0" w:color="auto"/>
            </w:tcBorders>
            <w:shd w:val="clear" w:color="000000" w:fill="A9D08E"/>
            <w:noWrap/>
            <w:vAlign w:val="bottom"/>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A9D08E"/>
            <w:noWrap/>
            <w:vAlign w:val="bottom"/>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A9D08E"/>
            <w:noWrap/>
            <w:vAlign w:val="bottom"/>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14,479,296</w:t>
            </w:r>
          </w:p>
        </w:tc>
        <w:tc>
          <w:tcPr>
            <w:tcW w:w="1260" w:type="dxa"/>
            <w:tcBorders>
              <w:top w:val="single" w:sz="8" w:space="0" w:color="auto"/>
              <w:left w:val="nil"/>
              <w:bottom w:val="single" w:sz="8" w:space="0" w:color="auto"/>
              <w:right w:val="single" w:sz="8" w:space="0" w:color="auto"/>
            </w:tcBorders>
            <w:shd w:val="clear" w:color="000000" w:fill="A9D08E"/>
            <w:noWrap/>
            <w:vAlign w:val="bottom"/>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A9D08E"/>
            <w:noWrap/>
            <w:vAlign w:val="bottom"/>
            <w:hideMark/>
          </w:tcPr>
          <w:p w:rsidR="00F26D0C" w:rsidRPr="00F26D0C" w:rsidRDefault="00F26D0C" w:rsidP="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2,306,161 </w:t>
            </w:r>
          </w:p>
        </w:tc>
      </w:tr>
    </w:tbl>
    <w:p w:rsidR="00F26D0C" w:rsidRDefault="00F26D0C" w:rsidP="00DD1487">
      <w:pPr>
        <w:pStyle w:val="BodyText"/>
        <w:spacing w:line="247" w:lineRule="auto"/>
        <w:ind w:left="1080" w:right="1190"/>
      </w:pPr>
    </w:p>
    <w:p w:rsidR="00F26D0C" w:rsidRDefault="00F26D0C" w:rsidP="00DD1487">
      <w:pPr>
        <w:pStyle w:val="BodyText"/>
        <w:spacing w:line="247" w:lineRule="auto"/>
        <w:ind w:left="1080" w:right="1190"/>
      </w:pPr>
    </w:p>
    <w:p w:rsidR="00F26D0C" w:rsidRDefault="00F26D0C" w:rsidP="00DD1487">
      <w:pPr>
        <w:pStyle w:val="BodyText"/>
        <w:spacing w:line="247" w:lineRule="auto"/>
        <w:ind w:left="1080" w:right="1190"/>
        <w:sectPr w:rsidR="00F26D0C" w:rsidSect="00F26D0C">
          <w:pgSz w:w="12240" w:h="15840"/>
          <w:pgMar w:top="1440" w:right="900" w:bottom="980" w:left="360" w:header="0" w:footer="791" w:gutter="0"/>
          <w:cols w:space="720"/>
          <w:docGrid w:linePitch="299"/>
        </w:sectPr>
      </w:pPr>
    </w:p>
    <w:p w:rsidR="00DD1487" w:rsidRDefault="00DD1487" w:rsidP="00DD1487">
      <w:pPr>
        <w:pStyle w:val="BodyText"/>
        <w:spacing w:before="10"/>
      </w:pPr>
    </w:p>
    <w:p w:rsidR="00DD1487" w:rsidRDefault="00DD1487" w:rsidP="009362CD">
      <w:pPr>
        <w:pStyle w:val="Heading4"/>
        <w:numPr>
          <w:ilvl w:val="0"/>
          <w:numId w:val="21"/>
        </w:numPr>
        <w:tabs>
          <w:tab w:val="left" w:pos="1500"/>
        </w:tabs>
        <w:ind w:left="1500" w:hanging="420"/>
        <w:jc w:val="left"/>
      </w:pPr>
      <w:r>
        <w:rPr>
          <w:u w:val="thick"/>
        </w:rPr>
        <w:t>Provide estimates of annualized cost to the Federal</w:t>
      </w:r>
      <w:r>
        <w:rPr>
          <w:spacing w:val="-7"/>
          <w:u w:val="thick"/>
        </w:rPr>
        <w:t xml:space="preserve"> </w:t>
      </w:r>
      <w:r>
        <w:rPr>
          <w:u w:val="thick"/>
        </w:rPr>
        <w:t>Government</w:t>
      </w:r>
      <w:r>
        <w:t>.</w:t>
      </w:r>
    </w:p>
    <w:p w:rsidR="00DD1487" w:rsidRDefault="00DD1487" w:rsidP="00DD1487">
      <w:pPr>
        <w:pStyle w:val="BodyText"/>
        <w:spacing w:before="5"/>
        <w:rPr>
          <w:b/>
          <w:sz w:val="17"/>
        </w:rPr>
      </w:pPr>
    </w:p>
    <w:p w:rsidR="00DD1487" w:rsidRDefault="00DD1487" w:rsidP="00DD1487">
      <w:pPr>
        <w:spacing w:before="90"/>
        <w:ind w:left="1080"/>
        <w:rPr>
          <w:b/>
          <w:sz w:val="24"/>
        </w:rPr>
      </w:pPr>
      <w:r>
        <w:rPr>
          <w:b/>
          <w:sz w:val="24"/>
        </w:rPr>
        <w:t>Vessel, Dealer, and Operator Permits</w:t>
      </w:r>
    </w:p>
    <w:p w:rsidR="00DD1487" w:rsidRDefault="00DD1487" w:rsidP="00DD1487">
      <w:pPr>
        <w:pStyle w:val="BodyText"/>
        <w:spacing w:before="10"/>
        <w:rPr>
          <w:b/>
        </w:rPr>
      </w:pPr>
    </w:p>
    <w:p w:rsidR="00DD1487" w:rsidRDefault="00DD1487" w:rsidP="00DD1487">
      <w:pPr>
        <w:pStyle w:val="BodyText"/>
        <w:spacing w:line="247" w:lineRule="auto"/>
        <w:ind w:left="1080" w:right="1141"/>
      </w:pPr>
      <w:r>
        <w:t>All Federal fishery permits, annual renewals for Federal fishery permits, dealer permits, and operator permits are included in this collection of information. Estimated annualized cost to the Federal Government assumes that the average cost for issuance of a permit is $33/permit, including labor, printing, distribution, computer time, and handling.  Estimated annualized cost to process applications for vessel replacement or history retention/CPH assumes a $25/hour</w:t>
      </w:r>
      <w:r>
        <w:rPr>
          <w:spacing w:val="-38"/>
        </w:rPr>
        <w:t xml:space="preserve"> </w:t>
      </w:r>
      <w:r>
        <w:t xml:space="preserve">wage and overhead value for the Government. </w:t>
      </w:r>
      <w:r>
        <w:rPr>
          <w:spacing w:val="-3"/>
        </w:rPr>
        <w:t xml:space="preserve">It </w:t>
      </w:r>
      <w:r>
        <w:t>does not cost the government anything to collect dealer and vessel email</w:t>
      </w:r>
      <w:r>
        <w:rPr>
          <w:spacing w:val="-2"/>
        </w:rPr>
        <w:t xml:space="preserve"> </w:t>
      </w:r>
      <w:r>
        <w:t>addresses.</w:t>
      </w:r>
    </w:p>
    <w:p w:rsidR="00083E12" w:rsidRDefault="00083E12" w:rsidP="00DD1487">
      <w:pPr>
        <w:pStyle w:val="BodyText"/>
        <w:spacing w:line="247" w:lineRule="auto"/>
        <w:ind w:left="1080" w:right="1141"/>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DD1487">
            <w:pPr>
              <w:pStyle w:val="TableParagraph"/>
              <w:spacing w:line="240" w:lineRule="auto"/>
              <w:rPr>
                <w:sz w:val="18"/>
              </w:rPr>
            </w:pP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39" w:hanging="123"/>
              <w:rPr>
                <w:b/>
                <w:sz w:val="18"/>
              </w:rPr>
            </w:pPr>
            <w:r>
              <w:rPr>
                <w:b/>
                <w:sz w:val="18"/>
              </w:rPr>
              <w:t>Items per Entity</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DD1487">
            <w:pPr>
              <w:pStyle w:val="TableParagraph"/>
              <w:spacing w:line="240" w:lineRule="auto"/>
              <w:rPr>
                <w:sz w:val="20"/>
              </w:rPr>
            </w:pPr>
          </w:p>
          <w:p w:rsidR="00DD1487" w:rsidRDefault="00DD1487" w:rsidP="00DD1487">
            <w:pPr>
              <w:pStyle w:val="TableParagraph"/>
              <w:spacing w:before="9" w:line="240" w:lineRule="auto"/>
              <w:rPr>
                <w:sz w:val="29"/>
              </w:rPr>
            </w:pPr>
          </w:p>
          <w:p w:rsidR="00DD1487" w:rsidRDefault="00DD1487" w:rsidP="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3840" w:type="dxa"/>
          </w:tcPr>
          <w:p w:rsidR="00DD1487" w:rsidRPr="00572E85" w:rsidRDefault="00DD1487" w:rsidP="00DD1487">
            <w:pPr>
              <w:pStyle w:val="TableParagraph"/>
              <w:spacing w:before="93" w:line="186" w:lineRule="exact"/>
              <w:ind w:left="107"/>
              <w:rPr>
                <w:b/>
                <w:sz w:val="18"/>
              </w:rPr>
            </w:pPr>
            <w:r w:rsidRPr="00572E85">
              <w:rPr>
                <w:b/>
                <w:sz w:val="18"/>
              </w:rPr>
              <w:t>Permit Requirements</w:t>
            </w:r>
          </w:p>
        </w:tc>
        <w:tc>
          <w:tcPr>
            <w:tcW w:w="960" w:type="dxa"/>
          </w:tcPr>
          <w:p w:rsidR="00DD1487" w:rsidRPr="00B75492" w:rsidRDefault="00DD1487" w:rsidP="00DD1487">
            <w:pPr>
              <w:pStyle w:val="TableParagraph"/>
              <w:spacing w:line="240" w:lineRule="auto"/>
              <w:rPr>
                <w:sz w:val="18"/>
                <w:highlight w:val="yellow"/>
              </w:rPr>
            </w:pPr>
          </w:p>
        </w:tc>
        <w:tc>
          <w:tcPr>
            <w:tcW w:w="960" w:type="dxa"/>
          </w:tcPr>
          <w:p w:rsidR="00DD1487" w:rsidRPr="00B75492" w:rsidRDefault="00DD1487" w:rsidP="00DD1487">
            <w:pPr>
              <w:pStyle w:val="TableParagraph"/>
              <w:spacing w:line="240" w:lineRule="auto"/>
              <w:rPr>
                <w:sz w:val="18"/>
                <w:highlight w:val="yellow"/>
              </w:rPr>
            </w:pPr>
          </w:p>
        </w:tc>
        <w:tc>
          <w:tcPr>
            <w:tcW w:w="960" w:type="dxa"/>
          </w:tcPr>
          <w:p w:rsidR="00DD1487" w:rsidRPr="00B75492" w:rsidRDefault="00DD1487" w:rsidP="00DD1487">
            <w:pPr>
              <w:pStyle w:val="TableParagraph"/>
              <w:spacing w:line="240" w:lineRule="auto"/>
              <w:rPr>
                <w:sz w:val="18"/>
                <w:highlight w:val="yellow"/>
              </w:rPr>
            </w:pPr>
          </w:p>
        </w:tc>
        <w:tc>
          <w:tcPr>
            <w:tcW w:w="1478" w:type="dxa"/>
          </w:tcPr>
          <w:p w:rsidR="00DD1487" w:rsidRPr="00B75492" w:rsidRDefault="00DD1487" w:rsidP="00DD1487">
            <w:pPr>
              <w:pStyle w:val="TableParagraph"/>
              <w:spacing w:line="240" w:lineRule="auto"/>
              <w:rPr>
                <w:sz w:val="18"/>
                <w:highlight w:val="yellow"/>
              </w:rPr>
            </w:pP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Initial Vessel Permit</w:t>
            </w:r>
          </w:p>
        </w:tc>
        <w:tc>
          <w:tcPr>
            <w:tcW w:w="960" w:type="dxa"/>
            <w:vAlign w:val="center"/>
          </w:tcPr>
          <w:p w:rsidR="007F2693" w:rsidRDefault="007F2693" w:rsidP="007F2693">
            <w:pPr>
              <w:widowControl/>
              <w:autoSpaceDE/>
              <w:autoSpaceDN/>
              <w:jc w:val="center"/>
              <w:rPr>
                <w:color w:val="000000"/>
                <w:sz w:val="18"/>
                <w:szCs w:val="18"/>
              </w:rPr>
            </w:pPr>
            <w:r>
              <w:rPr>
                <w:color w:val="000000"/>
                <w:sz w:val="18"/>
                <w:szCs w:val="18"/>
              </w:rPr>
              <w:t>644</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644</w:t>
            </w:r>
          </w:p>
        </w:tc>
        <w:tc>
          <w:tcPr>
            <w:tcW w:w="1478" w:type="dxa"/>
            <w:vAlign w:val="bottom"/>
          </w:tcPr>
          <w:p w:rsidR="007F2693" w:rsidRDefault="007F2693" w:rsidP="007F2693">
            <w:pPr>
              <w:widowControl/>
              <w:autoSpaceDE/>
              <w:autoSpaceDN/>
              <w:jc w:val="center"/>
              <w:rPr>
                <w:rFonts w:ascii="Calibri" w:hAnsi="Calibri" w:cs="Calibri"/>
                <w:color w:val="000000"/>
                <w:sz w:val="18"/>
                <w:szCs w:val="18"/>
              </w:rPr>
            </w:pPr>
            <w:r>
              <w:rPr>
                <w:rFonts w:ascii="Calibri" w:hAnsi="Calibri" w:cs="Calibri"/>
                <w:color w:val="000000"/>
                <w:sz w:val="18"/>
                <w:szCs w:val="18"/>
              </w:rPr>
              <w:t>$21,252</w:t>
            </w: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Vessel Permit Renewal</w:t>
            </w:r>
          </w:p>
        </w:tc>
        <w:tc>
          <w:tcPr>
            <w:tcW w:w="960" w:type="dxa"/>
            <w:vAlign w:val="center"/>
          </w:tcPr>
          <w:p w:rsidR="007F2693" w:rsidRDefault="007F2693" w:rsidP="007F2693">
            <w:pPr>
              <w:jc w:val="center"/>
              <w:rPr>
                <w:color w:val="000000"/>
                <w:sz w:val="18"/>
                <w:szCs w:val="18"/>
              </w:rPr>
            </w:pPr>
            <w:r>
              <w:rPr>
                <w:color w:val="000000"/>
                <w:sz w:val="18"/>
                <w:szCs w:val="18"/>
              </w:rPr>
              <w:t>3,750</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3,750</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$123,750</w:t>
            </w: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Initial Dealer Permit</w:t>
            </w:r>
          </w:p>
        </w:tc>
        <w:tc>
          <w:tcPr>
            <w:tcW w:w="960" w:type="dxa"/>
            <w:vAlign w:val="center"/>
          </w:tcPr>
          <w:p w:rsidR="007F2693" w:rsidRDefault="007F2693" w:rsidP="007F2693">
            <w:pPr>
              <w:jc w:val="center"/>
              <w:rPr>
                <w:color w:val="000000"/>
                <w:sz w:val="18"/>
                <w:szCs w:val="18"/>
              </w:rPr>
            </w:pPr>
            <w:r>
              <w:rPr>
                <w:color w:val="000000"/>
                <w:sz w:val="18"/>
                <w:szCs w:val="18"/>
              </w:rPr>
              <w:t>57</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57</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$1,881</w:t>
            </w: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Dealer Permit Renewal</w:t>
            </w:r>
          </w:p>
        </w:tc>
        <w:tc>
          <w:tcPr>
            <w:tcW w:w="960" w:type="dxa"/>
            <w:vAlign w:val="center"/>
          </w:tcPr>
          <w:p w:rsidR="007F2693" w:rsidRDefault="007F2693" w:rsidP="007F2693">
            <w:pPr>
              <w:jc w:val="center"/>
              <w:rPr>
                <w:color w:val="000000"/>
                <w:sz w:val="18"/>
                <w:szCs w:val="18"/>
              </w:rPr>
            </w:pPr>
            <w:r>
              <w:rPr>
                <w:color w:val="000000"/>
                <w:sz w:val="18"/>
                <w:szCs w:val="18"/>
              </w:rPr>
              <w:t>795</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795</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$26,235</w:t>
            </w: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Initial Operator Permit</w:t>
            </w:r>
          </w:p>
        </w:tc>
        <w:tc>
          <w:tcPr>
            <w:tcW w:w="960" w:type="dxa"/>
            <w:vAlign w:val="center"/>
          </w:tcPr>
          <w:p w:rsidR="007F2693" w:rsidRDefault="007F2693" w:rsidP="007F2693">
            <w:pPr>
              <w:jc w:val="center"/>
              <w:rPr>
                <w:color w:val="000000"/>
                <w:sz w:val="18"/>
                <w:szCs w:val="18"/>
              </w:rPr>
            </w:pPr>
            <w:r>
              <w:rPr>
                <w:color w:val="000000"/>
                <w:sz w:val="18"/>
                <w:szCs w:val="18"/>
              </w:rPr>
              <w:t>359</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359</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$11,847</w:t>
            </w: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 xml:space="preserve">Operator Permit Renewal </w:t>
            </w:r>
            <w:r w:rsidRPr="00572E85">
              <w:rPr>
                <w:sz w:val="18"/>
                <w:vertAlign w:val="superscript"/>
              </w:rPr>
              <w:t>(2)</w:t>
            </w:r>
          </w:p>
        </w:tc>
        <w:tc>
          <w:tcPr>
            <w:tcW w:w="960" w:type="dxa"/>
            <w:vAlign w:val="center"/>
          </w:tcPr>
          <w:p w:rsidR="007F2693" w:rsidRDefault="007F2693" w:rsidP="007F2693">
            <w:pPr>
              <w:jc w:val="center"/>
              <w:rPr>
                <w:color w:val="000000"/>
                <w:sz w:val="18"/>
                <w:szCs w:val="18"/>
              </w:rPr>
            </w:pPr>
            <w:r>
              <w:rPr>
                <w:color w:val="000000"/>
                <w:sz w:val="18"/>
                <w:szCs w:val="18"/>
              </w:rPr>
              <w:t>7,291</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7,291</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$240,603</w:t>
            </w:r>
          </w:p>
        </w:tc>
      </w:tr>
      <w:tr w:rsidR="007F2693" w:rsidTr="002748AF">
        <w:trPr>
          <w:trHeight w:val="299"/>
        </w:trPr>
        <w:tc>
          <w:tcPr>
            <w:tcW w:w="3840" w:type="dxa"/>
          </w:tcPr>
          <w:p w:rsidR="007F2693" w:rsidRPr="007F2693" w:rsidRDefault="007F2693" w:rsidP="007F2693">
            <w:pPr>
              <w:widowControl/>
              <w:autoSpaceDE/>
              <w:autoSpaceDN/>
              <w:rPr>
                <w:rFonts w:ascii="Calibri" w:hAnsi="Calibri" w:cs="Calibri"/>
                <w:b/>
                <w:bCs/>
                <w:sz w:val="18"/>
                <w:szCs w:val="18"/>
              </w:rPr>
            </w:pPr>
            <w:r>
              <w:rPr>
                <w:rFonts w:ascii="Calibri" w:hAnsi="Calibri" w:cs="Calibri"/>
                <w:b/>
                <w:bCs/>
                <w:sz w:val="18"/>
                <w:szCs w:val="18"/>
              </w:rPr>
              <w:t xml:space="preserve">Dealer E-mail Collection </w:t>
            </w:r>
          </w:p>
        </w:tc>
        <w:tc>
          <w:tcPr>
            <w:tcW w:w="960" w:type="dxa"/>
            <w:vAlign w:val="bottom"/>
          </w:tcPr>
          <w:p w:rsidR="007F2693" w:rsidRDefault="007F2693" w:rsidP="007F2693">
            <w:pPr>
              <w:widowControl/>
              <w:autoSpaceDE/>
              <w:autoSpaceDN/>
              <w:jc w:val="center"/>
              <w:rPr>
                <w:rFonts w:ascii="Calibri" w:hAnsi="Calibri" w:cs="Calibri"/>
                <w:color w:val="000000"/>
                <w:sz w:val="18"/>
                <w:szCs w:val="18"/>
              </w:rPr>
            </w:pPr>
            <w:r>
              <w:rPr>
                <w:rFonts w:ascii="Calibri" w:hAnsi="Calibri" w:cs="Calibri"/>
                <w:color w:val="000000"/>
                <w:sz w:val="18"/>
                <w:szCs w:val="18"/>
              </w:rPr>
              <w:t>1,000</w:t>
            </w:r>
          </w:p>
        </w:tc>
        <w:tc>
          <w:tcPr>
            <w:tcW w:w="960"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1</w:t>
            </w:r>
          </w:p>
        </w:tc>
        <w:tc>
          <w:tcPr>
            <w:tcW w:w="960"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1,000</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$0</w:t>
            </w:r>
          </w:p>
        </w:tc>
      </w:tr>
      <w:tr w:rsidR="00DD1487" w:rsidTr="00DD1487">
        <w:trPr>
          <w:trHeight w:val="299"/>
        </w:trPr>
        <w:tc>
          <w:tcPr>
            <w:tcW w:w="3840" w:type="dxa"/>
          </w:tcPr>
          <w:p w:rsidR="00DD1487" w:rsidRPr="00B75492" w:rsidRDefault="00DD1487" w:rsidP="00DD1487">
            <w:pPr>
              <w:pStyle w:val="TableParagraph"/>
              <w:spacing w:line="240" w:lineRule="auto"/>
              <w:rPr>
                <w:sz w:val="18"/>
                <w:highlight w:val="yellow"/>
              </w:rPr>
            </w:pPr>
          </w:p>
        </w:tc>
        <w:tc>
          <w:tcPr>
            <w:tcW w:w="960" w:type="dxa"/>
          </w:tcPr>
          <w:p w:rsidR="00DD1487" w:rsidRPr="00B75492" w:rsidRDefault="00DD1487" w:rsidP="00DD1487">
            <w:pPr>
              <w:pStyle w:val="TableParagraph"/>
              <w:spacing w:line="240" w:lineRule="auto"/>
              <w:rPr>
                <w:sz w:val="18"/>
                <w:highlight w:val="yellow"/>
              </w:rPr>
            </w:pPr>
          </w:p>
        </w:tc>
        <w:tc>
          <w:tcPr>
            <w:tcW w:w="960" w:type="dxa"/>
          </w:tcPr>
          <w:p w:rsidR="00DD1487" w:rsidRPr="00B75492" w:rsidRDefault="00DD1487" w:rsidP="00DD1487">
            <w:pPr>
              <w:pStyle w:val="TableParagraph"/>
              <w:spacing w:line="240" w:lineRule="auto"/>
              <w:rPr>
                <w:sz w:val="18"/>
                <w:highlight w:val="yellow"/>
              </w:rPr>
            </w:pPr>
          </w:p>
        </w:tc>
        <w:tc>
          <w:tcPr>
            <w:tcW w:w="960" w:type="dxa"/>
          </w:tcPr>
          <w:p w:rsidR="00DD1487" w:rsidRPr="00B75492" w:rsidRDefault="00DD1487" w:rsidP="00DD1487">
            <w:pPr>
              <w:pStyle w:val="TableParagraph"/>
              <w:spacing w:line="240" w:lineRule="auto"/>
              <w:rPr>
                <w:sz w:val="18"/>
                <w:highlight w:val="yellow"/>
              </w:rPr>
            </w:pPr>
          </w:p>
        </w:tc>
        <w:tc>
          <w:tcPr>
            <w:tcW w:w="1478" w:type="dxa"/>
          </w:tcPr>
          <w:p w:rsidR="00DD1487" w:rsidRPr="00B75492" w:rsidRDefault="00DD1487" w:rsidP="00DD1487">
            <w:pPr>
              <w:pStyle w:val="TableParagraph"/>
              <w:spacing w:line="240" w:lineRule="auto"/>
              <w:rPr>
                <w:sz w:val="18"/>
                <w:highlight w:val="yellow"/>
              </w:rPr>
            </w:pPr>
          </w:p>
        </w:tc>
      </w:tr>
      <w:tr w:rsidR="00DD1487" w:rsidTr="00DD1487">
        <w:trPr>
          <w:trHeight w:val="299"/>
        </w:trPr>
        <w:tc>
          <w:tcPr>
            <w:tcW w:w="3840" w:type="dxa"/>
          </w:tcPr>
          <w:p w:rsidR="00DD1487" w:rsidRPr="00572E85" w:rsidRDefault="00DD1487" w:rsidP="00DD1487">
            <w:pPr>
              <w:pStyle w:val="TableParagraph"/>
              <w:spacing w:before="93" w:line="186" w:lineRule="exact"/>
              <w:ind w:left="107"/>
              <w:rPr>
                <w:b/>
                <w:sz w:val="18"/>
              </w:rPr>
            </w:pPr>
            <w:r w:rsidRPr="00572E85">
              <w:rPr>
                <w:b/>
                <w:sz w:val="18"/>
              </w:rPr>
              <w:t>RPH Application</w:t>
            </w:r>
          </w:p>
        </w:tc>
        <w:tc>
          <w:tcPr>
            <w:tcW w:w="960" w:type="dxa"/>
          </w:tcPr>
          <w:p w:rsidR="00DD1487" w:rsidRPr="00572E85" w:rsidRDefault="00DD1487" w:rsidP="00DD1487">
            <w:pPr>
              <w:pStyle w:val="TableParagraph"/>
              <w:spacing w:line="240" w:lineRule="auto"/>
              <w:rPr>
                <w:sz w:val="18"/>
              </w:rPr>
            </w:pPr>
          </w:p>
        </w:tc>
        <w:tc>
          <w:tcPr>
            <w:tcW w:w="960" w:type="dxa"/>
          </w:tcPr>
          <w:p w:rsidR="00DD1487" w:rsidRPr="00572E85" w:rsidRDefault="00DD1487" w:rsidP="00DD1487">
            <w:pPr>
              <w:pStyle w:val="TableParagraph"/>
              <w:spacing w:line="240" w:lineRule="auto"/>
              <w:rPr>
                <w:sz w:val="18"/>
              </w:rPr>
            </w:pPr>
          </w:p>
        </w:tc>
        <w:tc>
          <w:tcPr>
            <w:tcW w:w="960" w:type="dxa"/>
          </w:tcPr>
          <w:p w:rsidR="00DD1487" w:rsidRPr="00B75492" w:rsidRDefault="00DD1487" w:rsidP="00DD1487">
            <w:pPr>
              <w:pStyle w:val="TableParagraph"/>
              <w:spacing w:line="240" w:lineRule="auto"/>
              <w:rPr>
                <w:sz w:val="18"/>
                <w:highlight w:val="yellow"/>
              </w:rPr>
            </w:pPr>
          </w:p>
        </w:tc>
        <w:tc>
          <w:tcPr>
            <w:tcW w:w="1478" w:type="dxa"/>
          </w:tcPr>
          <w:p w:rsidR="00DD1487" w:rsidRPr="00B75492" w:rsidRDefault="00DD1487" w:rsidP="00DD1487">
            <w:pPr>
              <w:pStyle w:val="TableParagraph"/>
              <w:spacing w:line="240" w:lineRule="auto"/>
              <w:rPr>
                <w:sz w:val="18"/>
                <w:highlight w:val="yellow"/>
              </w:rPr>
            </w:pP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Replacement/CPH</w:t>
            </w:r>
          </w:p>
        </w:tc>
        <w:tc>
          <w:tcPr>
            <w:tcW w:w="960" w:type="dxa"/>
            <w:vAlign w:val="center"/>
          </w:tcPr>
          <w:p w:rsidR="007F2693" w:rsidRDefault="007F2693" w:rsidP="007F2693">
            <w:pPr>
              <w:widowControl/>
              <w:autoSpaceDE/>
              <w:autoSpaceDN/>
              <w:jc w:val="center"/>
              <w:rPr>
                <w:color w:val="000000"/>
                <w:sz w:val="18"/>
                <w:szCs w:val="18"/>
              </w:rPr>
            </w:pPr>
            <w:r>
              <w:rPr>
                <w:color w:val="000000"/>
                <w:sz w:val="18"/>
                <w:szCs w:val="18"/>
              </w:rPr>
              <w:t>300</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300</w:t>
            </w:r>
          </w:p>
        </w:tc>
        <w:tc>
          <w:tcPr>
            <w:tcW w:w="1478" w:type="dxa"/>
            <w:vAlign w:val="bottom"/>
          </w:tcPr>
          <w:p w:rsidR="007F2693" w:rsidRDefault="007F2693" w:rsidP="007F2693">
            <w:pPr>
              <w:widowControl/>
              <w:autoSpaceDE/>
              <w:autoSpaceDN/>
              <w:jc w:val="center"/>
              <w:rPr>
                <w:rFonts w:ascii="Calibri" w:hAnsi="Calibri" w:cs="Calibri"/>
                <w:color w:val="000000"/>
                <w:sz w:val="18"/>
                <w:szCs w:val="18"/>
              </w:rPr>
            </w:pPr>
            <w:r>
              <w:rPr>
                <w:rFonts w:ascii="Calibri" w:hAnsi="Calibri" w:cs="Calibri"/>
                <w:color w:val="000000"/>
                <w:sz w:val="18"/>
                <w:szCs w:val="18"/>
              </w:rPr>
              <w:t>$11,250</w:t>
            </w:r>
          </w:p>
        </w:tc>
      </w:tr>
      <w:tr w:rsidR="007F2693" w:rsidTr="002748AF">
        <w:trPr>
          <w:trHeight w:val="299"/>
        </w:trPr>
        <w:tc>
          <w:tcPr>
            <w:tcW w:w="3840" w:type="dxa"/>
          </w:tcPr>
          <w:p w:rsidR="007F2693" w:rsidRPr="00572E85" w:rsidRDefault="007F2693" w:rsidP="007F2693">
            <w:pPr>
              <w:pStyle w:val="TableParagraph"/>
              <w:spacing w:before="88"/>
              <w:ind w:left="335"/>
              <w:rPr>
                <w:sz w:val="18"/>
              </w:rPr>
            </w:pPr>
            <w:r w:rsidRPr="00572E85">
              <w:rPr>
                <w:sz w:val="18"/>
              </w:rPr>
              <w:t>History Retention</w:t>
            </w:r>
          </w:p>
        </w:tc>
        <w:tc>
          <w:tcPr>
            <w:tcW w:w="960" w:type="dxa"/>
            <w:vAlign w:val="center"/>
          </w:tcPr>
          <w:p w:rsidR="007F2693" w:rsidRDefault="007F2693" w:rsidP="007F2693">
            <w:pPr>
              <w:jc w:val="center"/>
              <w:rPr>
                <w:color w:val="000000"/>
                <w:sz w:val="18"/>
                <w:szCs w:val="18"/>
              </w:rPr>
            </w:pPr>
            <w:r>
              <w:rPr>
                <w:color w:val="000000"/>
                <w:sz w:val="18"/>
                <w:szCs w:val="18"/>
              </w:rPr>
              <w:t>9</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9</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$338</w:t>
            </w:r>
          </w:p>
        </w:tc>
      </w:tr>
      <w:tr w:rsidR="007F2693" w:rsidTr="002748AF">
        <w:trPr>
          <w:trHeight w:val="299"/>
        </w:trPr>
        <w:tc>
          <w:tcPr>
            <w:tcW w:w="3840" w:type="dxa"/>
          </w:tcPr>
          <w:p w:rsidR="007F2693" w:rsidRPr="00572E85" w:rsidRDefault="007F2693" w:rsidP="007F2693">
            <w:pPr>
              <w:pStyle w:val="TableParagraph"/>
              <w:spacing w:before="88"/>
              <w:ind w:right="958"/>
              <w:jc w:val="right"/>
              <w:rPr>
                <w:sz w:val="18"/>
              </w:rPr>
            </w:pPr>
            <w:r w:rsidRPr="00572E85">
              <w:rPr>
                <w:sz w:val="18"/>
              </w:rPr>
              <w:t>Vessel Specification Verification</w:t>
            </w:r>
            <w:r w:rsidRPr="00572E85">
              <w:rPr>
                <w:sz w:val="18"/>
                <w:vertAlign w:val="superscript"/>
              </w:rPr>
              <w:t>(3)</w:t>
            </w:r>
          </w:p>
        </w:tc>
        <w:tc>
          <w:tcPr>
            <w:tcW w:w="960" w:type="dxa"/>
            <w:vAlign w:val="center"/>
          </w:tcPr>
          <w:p w:rsidR="007F2693" w:rsidRDefault="007F2693" w:rsidP="007F2693">
            <w:pPr>
              <w:jc w:val="center"/>
              <w:rPr>
                <w:color w:val="000000"/>
                <w:sz w:val="18"/>
                <w:szCs w:val="18"/>
              </w:rPr>
            </w:pPr>
            <w:r>
              <w:rPr>
                <w:color w:val="000000"/>
                <w:sz w:val="18"/>
                <w:szCs w:val="18"/>
              </w:rPr>
              <w:t>98</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98</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$0</w:t>
            </w:r>
          </w:p>
        </w:tc>
      </w:tr>
      <w:tr w:rsidR="007F2693" w:rsidTr="002748AF">
        <w:trPr>
          <w:trHeight w:val="299"/>
        </w:trPr>
        <w:tc>
          <w:tcPr>
            <w:tcW w:w="3840" w:type="dxa"/>
          </w:tcPr>
          <w:p w:rsidR="007F2693" w:rsidRPr="00572E85" w:rsidRDefault="007F2693" w:rsidP="007F2693">
            <w:pPr>
              <w:pStyle w:val="TableParagraph"/>
              <w:spacing w:before="88"/>
              <w:ind w:right="976"/>
              <w:jc w:val="right"/>
              <w:rPr>
                <w:sz w:val="18"/>
              </w:rPr>
            </w:pPr>
            <w:r w:rsidRPr="00572E85">
              <w:rPr>
                <w:sz w:val="18"/>
              </w:rPr>
              <w:t>Unseaworthy vessel (proof of loss)</w:t>
            </w:r>
          </w:p>
        </w:tc>
        <w:tc>
          <w:tcPr>
            <w:tcW w:w="960" w:type="dxa"/>
            <w:vAlign w:val="center"/>
          </w:tcPr>
          <w:p w:rsidR="007F2693" w:rsidRDefault="007F2693" w:rsidP="007F2693">
            <w:pPr>
              <w:jc w:val="center"/>
              <w:rPr>
                <w:color w:val="000000"/>
                <w:sz w:val="18"/>
                <w:szCs w:val="18"/>
              </w:rPr>
            </w:pPr>
            <w:r>
              <w:rPr>
                <w:color w:val="000000"/>
                <w:sz w:val="18"/>
                <w:szCs w:val="18"/>
              </w:rPr>
              <w:t>3</w:t>
            </w:r>
          </w:p>
        </w:tc>
        <w:tc>
          <w:tcPr>
            <w:tcW w:w="960" w:type="dxa"/>
            <w:vAlign w:val="center"/>
          </w:tcPr>
          <w:p w:rsidR="007F2693" w:rsidRDefault="007F2693" w:rsidP="007F2693">
            <w:pPr>
              <w:jc w:val="center"/>
              <w:rPr>
                <w:color w:val="000000"/>
                <w:sz w:val="18"/>
                <w:szCs w:val="18"/>
              </w:rPr>
            </w:pPr>
            <w:r>
              <w:rPr>
                <w:color w:val="000000"/>
                <w:sz w:val="18"/>
                <w:szCs w:val="18"/>
              </w:rPr>
              <w:t>1</w:t>
            </w:r>
          </w:p>
        </w:tc>
        <w:tc>
          <w:tcPr>
            <w:tcW w:w="960" w:type="dxa"/>
            <w:vAlign w:val="center"/>
          </w:tcPr>
          <w:p w:rsidR="007F2693" w:rsidRDefault="007F2693" w:rsidP="007F2693">
            <w:pPr>
              <w:jc w:val="center"/>
              <w:rPr>
                <w:color w:val="000000"/>
                <w:sz w:val="18"/>
                <w:szCs w:val="18"/>
              </w:rPr>
            </w:pPr>
            <w:r>
              <w:rPr>
                <w:color w:val="000000"/>
                <w:sz w:val="18"/>
                <w:szCs w:val="18"/>
              </w:rPr>
              <w:t>3</w:t>
            </w:r>
          </w:p>
        </w:tc>
        <w:tc>
          <w:tcPr>
            <w:tcW w:w="1478" w:type="dxa"/>
            <w:vAlign w:val="bottom"/>
          </w:tcPr>
          <w:p w:rsidR="007F2693" w:rsidRDefault="007F2693" w:rsidP="007F2693">
            <w:pPr>
              <w:jc w:val="center"/>
              <w:rPr>
                <w:rFonts w:ascii="Calibri" w:hAnsi="Calibri" w:cs="Calibri"/>
                <w:color w:val="000000"/>
                <w:sz w:val="18"/>
                <w:szCs w:val="18"/>
              </w:rPr>
            </w:pPr>
            <w:r>
              <w:rPr>
                <w:rFonts w:ascii="Calibri" w:hAnsi="Calibri" w:cs="Calibri"/>
                <w:color w:val="000000"/>
                <w:sz w:val="18"/>
                <w:szCs w:val="18"/>
              </w:rPr>
              <w:t>$0</w:t>
            </w:r>
          </w:p>
        </w:tc>
      </w:tr>
    </w:tbl>
    <w:p w:rsidR="00DD1487" w:rsidRDefault="00DD1487" w:rsidP="00DD1487">
      <w:pPr>
        <w:pStyle w:val="BodyText"/>
        <w:spacing w:before="4"/>
        <w:rPr>
          <w:sz w:val="17"/>
        </w:rPr>
      </w:pPr>
    </w:p>
    <w:p w:rsidR="00DD1487" w:rsidRDefault="00DD1487" w:rsidP="00DD1487">
      <w:pPr>
        <w:pStyle w:val="Heading4"/>
        <w:spacing w:before="90"/>
      </w:pPr>
      <w:r>
        <w:t>VMS Installation and Operation</w:t>
      </w:r>
    </w:p>
    <w:p w:rsidR="00DD1487" w:rsidRDefault="00DD1487" w:rsidP="00DD1487">
      <w:pPr>
        <w:pStyle w:val="BodyText"/>
        <w:spacing w:before="9"/>
        <w:rPr>
          <w:b/>
        </w:rPr>
      </w:pPr>
    </w:p>
    <w:p w:rsidR="00DD1487" w:rsidRDefault="00DD1487" w:rsidP="00CA4EC4">
      <w:pPr>
        <w:pStyle w:val="BodyText"/>
        <w:spacing w:line="247" w:lineRule="auto"/>
        <w:ind w:left="1079" w:right="1116"/>
      </w:pPr>
      <w:r>
        <w:t>VMS Installation does not have any burden to the government, however government processing of the VMS certification form and the call-in for unit confirmation takes 10 minute per form/call- in at the rate of $25/hour. Processing the Canadian transport vessels confirmation takes 15 minutes per confirmation at the rate of $25/hour. It also takes government employees 5 minutes to review and process each report submitted by the Canadian transport vessels at a rate of</w:t>
      </w:r>
      <w:r w:rsidR="00CA4EC4">
        <w:t xml:space="preserve"> </w:t>
      </w:r>
      <w:r>
        <w:t>$25/hour.</w:t>
      </w:r>
    </w:p>
    <w:p w:rsidR="00DD1487" w:rsidRDefault="00DD1487" w:rsidP="00DD1487">
      <w:pPr>
        <w:pStyle w:val="BodyText"/>
        <w:spacing w:before="2"/>
        <w:rPr>
          <w:sz w:val="25"/>
        </w:r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6F164A">
            <w:pPr>
              <w:pStyle w:val="TableParagraph"/>
              <w:spacing w:line="240" w:lineRule="auto"/>
              <w:rPr>
                <w:sz w:val="18"/>
              </w:rPr>
            </w:pPr>
          </w:p>
        </w:tc>
        <w:tc>
          <w:tcPr>
            <w:tcW w:w="960" w:type="dxa"/>
          </w:tcPr>
          <w:p w:rsidR="00DD1487" w:rsidRDefault="00DD1487" w:rsidP="006F164A">
            <w:pPr>
              <w:pStyle w:val="TableParagraph"/>
              <w:spacing w:line="240" w:lineRule="auto"/>
              <w:rPr>
                <w:sz w:val="20"/>
              </w:rPr>
            </w:pPr>
          </w:p>
          <w:p w:rsidR="00DD1487" w:rsidRDefault="00DD1487" w:rsidP="006F164A">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6F164A">
            <w:pPr>
              <w:pStyle w:val="TableParagraph"/>
              <w:spacing w:line="240" w:lineRule="auto"/>
              <w:rPr>
                <w:sz w:val="20"/>
              </w:rPr>
            </w:pPr>
          </w:p>
          <w:p w:rsidR="00DD1487" w:rsidRDefault="00DD1487" w:rsidP="006F164A">
            <w:pPr>
              <w:pStyle w:val="TableParagraph"/>
              <w:spacing w:before="129" w:line="210" w:lineRule="atLeast"/>
              <w:ind w:left="239" w:hanging="123"/>
              <w:rPr>
                <w:b/>
                <w:sz w:val="18"/>
              </w:rPr>
            </w:pPr>
            <w:r>
              <w:rPr>
                <w:b/>
                <w:sz w:val="18"/>
              </w:rPr>
              <w:t>Items per Entity</w:t>
            </w:r>
          </w:p>
        </w:tc>
        <w:tc>
          <w:tcPr>
            <w:tcW w:w="960" w:type="dxa"/>
          </w:tcPr>
          <w:p w:rsidR="00DD1487" w:rsidRDefault="00DD1487" w:rsidP="006F164A">
            <w:pPr>
              <w:pStyle w:val="TableParagraph"/>
              <w:spacing w:line="240" w:lineRule="auto"/>
              <w:rPr>
                <w:sz w:val="20"/>
              </w:rPr>
            </w:pPr>
          </w:p>
          <w:p w:rsidR="00DD1487" w:rsidRDefault="00DD1487" w:rsidP="006F164A">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6F164A">
            <w:pPr>
              <w:pStyle w:val="TableParagraph"/>
              <w:spacing w:line="240" w:lineRule="auto"/>
              <w:rPr>
                <w:sz w:val="20"/>
              </w:rPr>
            </w:pPr>
          </w:p>
          <w:p w:rsidR="00DD1487" w:rsidRDefault="00DD1487" w:rsidP="006F164A">
            <w:pPr>
              <w:pStyle w:val="TableParagraph"/>
              <w:spacing w:before="9" w:line="240" w:lineRule="auto"/>
              <w:rPr>
                <w:sz w:val="29"/>
              </w:rPr>
            </w:pPr>
          </w:p>
          <w:p w:rsidR="00DD1487" w:rsidRDefault="00DD1487" w:rsidP="006F164A">
            <w:pPr>
              <w:pStyle w:val="TableParagraph"/>
              <w:spacing w:before="1" w:line="186" w:lineRule="exact"/>
              <w:ind w:left="308" w:right="299"/>
              <w:rPr>
                <w:b/>
                <w:sz w:val="18"/>
              </w:rPr>
            </w:pPr>
            <w:r>
              <w:rPr>
                <w:b/>
                <w:sz w:val="18"/>
              </w:rPr>
              <w:t>Govt. Cost</w:t>
            </w:r>
          </w:p>
        </w:tc>
      </w:tr>
      <w:tr w:rsidR="006F164A" w:rsidTr="002748AF">
        <w:trPr>
          <w:trHeight w:val="299"/>
        </w:trPr>
        <w:tc>
          <w:tcPr>
            <w:tcW w:w="3840" w:type="dxa"/>
          </w:tcPr>
          <w:p w:rsidR="006F164A" w:rsidRPr="006F164A" w:rsidRDefault="006F164A" w:rsidP="006F164A">
            <w:pPr>
              <w:pStyle w:val="TableParagraph"/>
              <w:spacing w:before="93" w:line="186" w:lineRule="exact"/>
              <w:ind w:left="107"/>
              <w:rPr>
                <w:b/>
                <w:sz w:val="18"/>
              </w:rPr>
            </w:pPr>
            <w:r w:rsidRPr="006F164A">
              <w:rPr>
                <w:b/>
                <w:sz w:val="18"/>
              </w:rPr>
              <w:t>VMS Installation</w:t>
            </w:r>
          </w:p>
        </w:tc>
        <w:tc>
          <w:tcPr>
            <w:tcW w:w="960" w:type="dxa"/>
            <w:vAlign w:val="bottom"/>
          </w:tcPr>
          <w:p w:rsidR="006F164A" w:rsidRPr="006F164A" w:rsidRDefault="006F164A" w:rsidP="006F164A">
            <w:pPr>
              <w:widowControl/>
              <w:autoSpaceDE/>
              <w:autoSpaceDN/>
              <w:jc w:val="center"/>
              <w:rPr>
                <w:rFonts w:ascii="Calibri" w:hAnsi="Calibri" w:cs="Calibri"/>
                <w:color w:val="000000"/>
                <w:sz w:val="18"/>
                <w:szCs w:val="18"/>
              </w:rPr>
            </w:pPr>
            <w:r w:rsidRPr="006F164A">
              <w:rPr>
                <w:rFonts w:ascii="Calibri" w:hAnsi="Calibri" w:cs="Calibri"/>
                <w:color w:val="000000"/>
                <w:sz w:val="18"/>
                <w:szCs w:val="18"/>
              </w:rPr>
              <w:t>120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1</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tcPr>
          <w:p w:rsidR="006F164A" w:rsidRPr="006F164A" w:rsidRDefault="006F164A" w:rsidP="006F164A">
            <w:pPr>
              <w:pStyle w:val="TableParagraph"/>
              <w:spacing w:before="88"/>
              <w:ind w:left="307" w:right="299"/>
              <w:jc w:val="center"/>
              <w:rPr>
                <w:sz w:val="18"/>
              </w:rPr>
            </w:pPr>
            <w:r w:rsidRPr="006F164A">
              <w:rPr>
                <w:sz w:val="18"/>
              </w:rPr>
              <w:t>$0</w:t>
            </w:r>
          </w:p>
        </w:tc>
      </w:tr>
      <w:tr w:rsidR="00DD1487" w:rsidTr="00DD1487">
        <w:trPr>
          <w:trHeight w:val="299"/>
        </w:trPr>
        <w:tc>
          <w:tcPr>
            <w:tcW w:w="8198" w:type="dxa"/>
            <w:gridSpan w:val="5"/>
          </w:tcPr>
          <w:p w:rsidR="00DD1487" w:rsidRPr="006F164A" w:rsidRDefault="00DD1487" w:rsidP="006F164A">
            <w:pPr>
              <w:pStyle w:val="TableParagraph"/>
              <w:spacing w:before="93" w:line="186" w:lineRule="exact"/>
              <w:ind w:left="107"/>
              <w:rPr>
                <w:b/>
                <w:sz w:val="18"/>
              </w:rPr>
            </w:pPr>
            <w:r w:rsidRPr="006F164A">
              <w:rPr>
                <w:b/>
                <w:sz w:val="18"/>
              </w:rPr>
              <w:t>Proof of VMS Installation</w:t>
            </w:r>
          </w:p>
        </w:tc>
      </w:tr>
      <w:tr w:rsidR="006F164A" w:rsidTr="002748AF">
        <w:trPr>
          <w:trHeight w:val="299"/>
        </w:trPr>
        <w:tc>
          <w:tcPr>
            <w:tcW w:w="3840" w:type="dxa"/>
          </w:tcPr>
          <w:p w:rsidR="006F164A" w:rsidRPr="006F164A" w:rsidRDefault="006F164A" w:rsidP="006F164A">
            <w:pPr>
              <w:pStyle w:val="TableParagraph"/>
              <w:spacing w:before="88"/>
              <w:ind w:left="335"/>
              <w:rPr>
                <w:sz w:val="18"/>
              </w:rPr>
            </w:pPr>
            <w:r w:rsidRPr="006F164A">
              <w:rPr>
                <w:sz w:val="18"/>
              </w:rPr>
              <w:t>VMS Certification Form</w:t>
            </w:r>
          </w:p>
        </w:tc>
        <w:tc>
          <w:tcPr>
            <w:tcW w:w="960" w:type="dxa"/>
            <w:vAlign w:val="bottom"/>
          </w:tcPr>
          <w:p w:rsidR="006F164A" w:rsidRPr="006F164A" w:rsidRDefault="006F164A" w:rsidP="006F164A">
            <w:pPr>
              <w:widowControl/>
              <w:autoSpaceDE/>
              <w:autoSpaceDN/>
              <w:jc w:val="center"/>
              <w:rPr>
                <w:rFonts w:ascii="Calibri" w:hAnsi="Calibri" w:cs="Calibri"/>
                <w:sz w:val="18"/>
                <w:szCs w:val="18"/>
              </w:rPr>
            </w:pPr>
            <w:r w:rsidRPr="006F164A">
              <w:rPr>
                <w:rFonts w:ascii="Calibri" w:hAnsi="Calibri" w:cs="Calibri"/>
                <w:sz w:val="18"/>
                <w:szCs w:val="18"/>
              </w:rPr>
              <w:t>120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1</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vAlign w:val="bottom"/>
          </w:tcPr>
          <w:p w:rsidR="006F164A" w:rsidRPr="006F164A" w:rsidRDefault="006F164A" w:rsidP="006F164A">
            <w:pPr>
              <w:widowControl/>
              <w:autoSpaceDE/>
              <w:autoSpaceDN/>
              <w:jc w:val="center"/>
              <w:rPr>
                <w:rFonts w:ascii="Calibri" w:hAnsi="Calibri" w:cs="Calibri"/>
                <w:color w:val="000000"/>
                <w:sz w:val="18"/>
                <w:szCs w:val="18"/>
              </w:rPr>
            </w:pPr>
            <w:r w:rsidRPr="006F164A">
              <w:rPr>
                <w:rFonts w:ascii="Calibri" w:hAnsi="Calibri" w:cs="Calibri"/>
                <w:color w:val="000000"/>
                <w:sz w:val="18"/>
                <w:szCs w:val="18"/>
              </w:rPr>
              <w:t>$500</w:t>
            </w:r>
          </w:p>
        </w:tc>
      </w:tr>
      <w:tr w:rsidR="006F164A" w:rsidTr="002748AF">
        <w:trPr>
          <w:trHeight w:val="510"/>
        </w:trPr>
        <w:tc>
          <w:tcPr>
            <w:tcW w:w="3840" w:type="dxa"/>
          </w:tcPr>
          <w:p w:rsidR="006F164A" w:rsidRPr="006F164A" w:rsidRDefault="006F164A" w:rsidP="006F164A">
            <w:pPr>
              <w:pStyle w:val="TableParagraph"/>
              <w:spacing w:before="85" w:line="210" w:lineRule="atLeast"/>
              <w:ind w:left="107" w:right="466" w:firstLine="227"/>
              <w:rPr>
                <w:sz w:val="18"/>
              </w:rPr>
            </w:pPr>
            <w:r w:rsidRPr="006F164A">
              <w:rPr>
                <w:sz w:val="18"/>
              </w:rPr>
              <w:t>Industry calling in to confirm reporting to NOAA</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120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1</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$250</w:t>
            </w:r>
          </w:p>
        </w:tc>
      </w:tr>
      <w:tr w:rsidR="00083E12" w:rsidTr="00083E12">
        <w:trPr>
          <w:trHeight w:val="350"/>
        </w:trPr>
        <w:tc>
          <w:tcPr>
            <w:tcW w:w="3840" w:type="dxa"/>
            <w:vAlign w:val="bottom"/>
          </w:tcPr>
          <w:p w:rsidR="00083E12" w:rsidRPr="006F164A" w:rsidRDefault="00083E12" w:rsidP="00083E12">
            <w:pPr>
              <w:pStyle w:val="TableParagraph"/>
              <w:spacing w:before="85" w:line="210" w:lineRule="atLeast"/>
              <w:ind w:left="107" w:right="466" w:firstLine="28"/>
              <w:rPr>
                <w:sz w:val="18"/>
              </w:rPr>
            </w:pPr>
            <w:r>
              <w:rPr>
                <w:sz w:val="18"/>
              </w:rPr>
              <w:t>VMS Satellite Operation Plan</w:t>
            </w:r>
          </w:p>
        </w:tc>
        <w:tc>
          <w:tcPr>
            <w:tcW w:w="960" w:type="dxa"/>
            <w:vAlign w:val="bottom"/>
          </w:tcPr>
          <w:p w:rsidR="00083E12" w:rsidRPr="006F164A" w:rsidRDefault="00083E12" w:rsidP="006F164A">
            <w:pPr>
              <w:jc w:val="center"/>
              <w:rPr>
                <w:rFonts w:ascii="Calibri" w:hAnsi="Calibri" w:cs="Calibri"/>
                <w:sz w:val="18"/>
                <w:szCs w:val="18"/>
              </w:rPr>
            </w:pPr>
            <w:r>
              <w:rPr>
                <w:rFonts w:ascii="Calibri" w:hAnsi="Calibri" w:cs="Calibri"/>
                <w:sz w:val="18"/>
                <w:szCs w:val="18"/>
              </w:rPr>
              <w:t>1,000</w:t>
            </w:r>
          </w:p>
        </w:tc>
        <w:tc>
          <w:tcPr>
            <w:tcW w:w="960" w:type="dxa"/>
            <w:vAlign w:val="bottom"/>
          </w:tcPr>
          <w:p w:rsidR="00083E12" w:rsidRPr="006F164A" w:rsidRDefault="00083E12" w:rsidP="006F164A">
            <w:pPr>
              <w:jc w:val="center"/>
              <w:rPr>
                <w:rFonts w:ascii="Calibri" w:hAnsi="Calibri" w:cs="Calibri"/>
                <w:sz w:val="18"/>
                <w:szCs w:val="18"/>
              </w:rPr>
            </w:pPr>
            <w:r>
              <w:rPr>
                <w:rFonts w:ascii="Calibri" w:hAnsi="Calibri" w:cs="Calibri"/>
                <w:sz w:val="18"/>
                <w:szCs w:val="18"/>
              </w:rPr>
              <w:t>12</w:t>
            </w:r>
          </w:p>
        </w:tc>
        <w:tc>
          <w:tcPr>
            <w:tcW w:w="960" w:type="dxa"/>
            <w:vAlign w:val="bottom"/>
          </w:tcPr>
          <w:p w:rsidR="00083E12" w:rsidRPr="006F164A" w:rsidRDefault="00083E12" w:rsidP="006F164A">
            <w:pPr>
              <w:jc w:val="center"/>
              <w:rPr>
                <w:rFonts w:ascii="Calibri" w:hAnsi="Calibri" w:cs="Calibri"/>
                <w:color w:val="000000"/>
                <w:sz w:val="18"/>
                <w:szCs w:val="18"/>
              </w:rPr>
            </w:pPr>
            <w:r>
              <w:rPr>
                <w:rFonts w:ascii="Calibri" w:hAnsi="Calibri" w:cs="Calibri"/>
                <w:color w:val="000000"/>
                <w:sz w:val="18"/>
                <w:szCs w:val="18"/>
              </w:rPr>
              <w:t>12,000</w:t>
            </w:r>
          </w:p>
        </w:tc>
        <w:tc>
          <w:tcPr>
            <w:tcW w:w="1478" w:type="dxa"/>
            <w:vAlign w:val="bottom"/>
          </w:tcPr>
          <w:p w:rsidR="00083E12" w:rsidRPr="006F164A" w:rsidRDefault="00083E12" w:rsidP="006F164A">
            <w:pPr>
              <w:jc w:val="center"/>
              <w:rPr>
                <w:rFonts w:ascii="Calibri" w:hAnsi="Calibri" w:cs="Calibri"/>
                <w:color w:val="000000"/>
                <w:sz w:val="18"/>
                <w:szCs w:val="18"/>
              </w:rPr>
            </w:pPr>
            <w:r>
              <w:rPr>
                <w:rFonts w:ascii="Calibri" w:hAnsi="Calibri" w:cs="Calibri"/>
                <w:color w:val="000000"/>
                <w:sz w:val="18"/>
                <w:szCs w:val="18"/>
              </w:rPr>
              <w:t>$0</w:t>
            </w:r>
          </w:p>
        </w:tc>
      </w:tr>
      <w:tr w:rsidR="00DD1487" w:rsidTr="00DD1487">
        <w:trPr>
          <w:trHeight w:val="299"/>
        </w:trPr>
        <w:tc>
          <w:tcPr>
            <w:tcW w:w="8198" w:type="dxa"/>
            <w:gridSpan w:val="5"/>
          </w:tcPr>
          <w:p w:rsidR="00DD1487" w:rsidRPr="006F164A" w:rsidRDefault="00FB474A" w:rsidP="006F164A">
            <w:pPr>
              <w:pStyle w:val="TableParagraph"/>
              <w:spacing w:before="93" w:line="186" w:lineRule="exact"/>
              <w:ind w:left="107"/>
              <w:rPr>
                <w:b/>
                <w:sz w:val="18"/>
              </w:rPr>
            </w:pPr>
            <w:r w:rsidRPr="006F164A">
              <w:rPr>
                <w:b/>
                <w:sz w:val="18"/>
              </w:rPr>
              <w:t>VMS Operation Automated VMS polling of vessel position</w:t>
            </w:r>
          </w:p>
        </w:tc>
      </w:tr>
      <w:tr w:rsidR="006F164A" w:rsidTr="002748AF">
        <w:trPr>
          <w:trHeight w:val="299"/>
        </w:trPr>
        <w:tc>
          <w:tcPr>
            <w:tcW w:w="3840" w:type="dxa"/>
            <w:vAlign w:val="bottom"/>
          </w:tcPr>
          <w:p w:rsidR="006F164A" w:rsidRPr="006F164A" w:rsidRDefault="006F164A" w:rsidP="006F164A">
            <w:pPr>
              <w:widowControl/>
              <w:autoSpaceDE/>
              <w:autoSpaceDN/>
              <w:rPr>
                <w:rFonts w:ascii="Calibri" w:hAnsi="Calibri" w:cs="Calibri"/>
                <w:b/>
                <w:bCs/>
                <w:sz w:val="18"/>
                <w:szCs w:val="18"/>
              </w:rPr>
            </w:pPr>
            <w:r w:rsidRPr="006F164A">
              <w:rPr>
                <w:rFonts w:ascii="Calibri" w:hAnsi="Calibri" w:cs="Calibri"/>
                <w:sz w:val="18"/>
                <w:szCs w:val="18"/>
              </w:rPr>
              <w:t>Scallop</w:t>
            </w:r>
          </w:p>
        </w:tc>
        <w:tc>
          <w:tcPr>
            <w:tcW w:w="960" w:type="dxa"/>
            <w:vAlign w:val="bottom"/>
          </w:tcPr>
          <w:p w:rsidR="006F164A" w:rsidRPr="006F164A" w:rsidRDefault="006F164A" w:rsidP="006F164A">
            <w:pPr>
              <w:widowControl/>
              <w:autoSpaceDE/>
              <w:autoSpaceDN/>
              <w:jc w:val="center"/>
              <w:rPr>
                <w:rFonts w:ascii="Calibri" w:hAnsi="Calibri" w:cs="Calibri"/>
                <w:sz w:val="18"/>
                <w:szCs w:val="18"/>
              </w:rPr>
            </w:pPr>
            <w:r w:rsidRPr="006F164A">
              <w:rPr>
                <w:rFonts w:ascii="Calibri" w:hAnsi="Calibri" w:cs="Calibri"/>
                <w:sz w:val="18"/>
                <w:szCs w:val="18"/>
              </w:rPr>
              <w:t>220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17,520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3,854,400</w:t>
            </w:r>
          </w:p>
        </w:tc>
        <w:tc>
          <w:tcPr>
            <w:tcW w:w="1478" w:type="dxa"/>
            <w:vAlign w:val="bottom"/>
          </w:tcPr>
          <w:p w:rsidR="006F164A" w:rsidRPr="006F164A" w:rsidRDefault="006F164A" w:rsidP="006F164A">
            <w:pPr>
              <w:widowControl/>
              <w:autoSpaceDE/>
              <w:autoSpaceDN/>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006F164A" w:rsidRPr="006F164A" w:rsidRDefault="006F164A" w:rsidP="006F164A">
            <w:pPr>
              <w:rPr>
                <w:rFonts w:ascii="Calibri" w:hAnsi="Calibri" w:cs="Calibri"/>
                <w:sz w:val="18"/>
                <w:szCs w:val="18"/>
              </w:rPr>
            </w:pPr>
            <w:r w:rsidRPr="006F164A">
              <w:rPr>
                <w:rFonts w:ascii="Calibri" w:hAnsi="Calibri" w:cs="Calibri"/>
                <w:sz w:val="18"/>
                <w:szCs w:val="18"/>
              </w:rPr>
              <w:t>Surf Clam/Ocean Quahog</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90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788,400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006F164A" w:rsidRPr="006F164A" w:rsidRDefault="006F164A" w:rsidP="006F164A">
            <w:pPr>
              <w:rPr>
                <w:rFonts w:ascii="Calibri" w:hAnsi="Calibri" w:cs="Calibri"/>
                <w:sz w:val="18"/>
                <w:szCs w:val="18"/>
              </w:rPr>
            </w:pPr>
            <w:r w:rsidRPr="006F164A">
              <w:rPr>
                <w:rFonts w:ascii="Calibri" w:hAnsi="Calibri" w:cs="Calibri"/>
                <w:sz w:val="18"/>
                <w:szCs w:val="18"/>
              </w:rPr>
              <w:t>Herring (Categories A, B and C)</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25</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219,000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006F164A" w:rsidRPr="006F164A" w:rsidRDefault="006F164A" w:rsidP="006F164A">
            <w:pPr>
              <w:ind w:firstLineChars="100" w:firstLine="180"/>
              <w:rPr>
                <w:rFonts w:ascii="Calibri" w:hAnsi="Calibri" w:cs="Calibri"/>
                <w:sz w:val="18"/>
                <w:szCs w:val="18"/>
              </w:rPr>
            </w:pPr>
            <w:r w:rsidRPr="006F164A">
              <w:rPr>
                <w:rFonts w:ascii="Calibri" w:hAnsi="Calibri" w:cs="Calibri"/>
                <w:sz w:val="18"/>
                <w:szCs w:val="18"/>
              </w:rPr>
              <w:t>Atlantic Mackerel</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66</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578,160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006F164A" w:rsidRPr="006F164A" w:rsidRDefault="006F164A" w:rsidP="006F164A">
            <w:pPr>
              <w:ind w:firstLineChars="100" w:firstLine="180"/>
              <w:rPr>
                <w:rFonts w:ascii="Calibri" w:hAnsi="Calibri" w:cs="Calibri"/>
                <w:sz w:val="18"/>
                <w:szCs w:val="18"/>
              </w:rPr>
            </w:pPr>
            <w:r w:rsidRPr="006F164A">
              <w:rPr>
                <w:rFonts w:ascii="Calibri" w:hAnsi="Calibri" w:cs="Calibri"/>
                <w:sz w:val="18"/>
                <w:szCs w:val="18"/>
              </w:rPr>
              <w:t>Longfin Squid</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190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1,664,400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006F164A" w:rsidRPr="006F164A" w:rsidRDefault="006F164A" w:rsidP="006F164A">
            <w:pPr>
              <w:rPr>
                <w:rFonts w:ascii="Calibri" w:hAnsi="Calibri" w:cs="Calibri"/>
                <w:sz w:val="18"/>
                <w:szCs w:val="18"/>
              </w:rPr>
            </w:pPr>
            <w:r w:rsidRPr="006F164A">
              <w:rPr>
                <w:rFonts w:ascii="Calibri" w:hAnsi="Calibri" w:cs="Calibri"/>
                <w:sz w:val="18"/>
                <w:szCs w:val="18"/>
              </w:rPr>
              <w:t>Multispecies</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250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2,190,000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006F164A" w:rsidRPr="006F164A" w:rsidRDefault="006F164A" w:rsidP="006F164A">
            <w:pPr>
              <w:rPr>
                <w:rFonts w:ascii="Calibri" w:hAnsi="Calibri" w:cs="Calibri"/>
                <w:sz w:val="18"/>
                <w:szCs w:val="18"/>
              </w:rPr>
            </w:pPr>
            <w:r w:rsidRPr="006F164A">
              <w:rPr>
                <w:rFonts w:ascii="Calibri" w:hAnsi="Calibri" w:cs="Calibri"/>
                <w:sz w:val="18"/>
                <w:szCs w:val="18"/>
              </w:rPr>
              <w:t>Monkfish</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70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613,200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center"/>
          </w:tcPr>
          <w:p w:rsidR="006F164A" w:rsidRPr="006F164A" w:rsidRDefault="006F164A" w:rsidP="006F164A">
            <w:pPr>
              <w:rPr>
                <w:rFonts w:ascii="Calibri" w:hAnsi="Calibri" w:cs="Calibri"/>
                <w:sz w:val="18"/>
                <w:szCs w:val="18"/>
              </w:rPr>
            </w:pPr>
            <w:r w:rsidRPr="006F164A">
              <w:rPr>
                <w:rFonts w:ascii="Calibri" w:hAnsi="Calibri" w:cs="Calibri"/>
                <w:sz w:val="18"/>
                <w:szCs w:val="18"/>
              </w:rPr>
              <w:t>Declared Out of Fishery (non-VMS species)</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500</w:t>
            </w:r>
          </w:p>
        </w:tc>
        <w:tc>
          <w:tcPr>
            <w:tcW w:w="960"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006F164A" w:rsidRPr="006F164A" w:rsidRDefault="006F164A" w:rsidP="006F164A">
            <w:pPr>
              <w:jc w:val="center"/>
              <w:rPr>
                <w:rFonts w:ascii="Calibri" w:hAnsi="Calibri" w:cs="Calibri"/>
                <w:color w:val="000000"/>
                <w:sz w:val="18"/>
                <w:szCs w:val="18"/>
              </w:rPr>
            </w:pPr>
            <w:r w:rsidRPr="006F164A">
              <w:rPr>
                <w:rFonts w:ascii="Calibri" w:hAnsi="Calibri" w:cs="Calibri"/>
                <w:color w:val="000000"/>
                <w:sz w:val="18"/>
                <w:szCs w:val="18"/>
              </w:rPr>
              <w:t>4,380,000</w:t>
            </w:r>
          </w:p>
        </w:tc>
        <w:tc>
          <w:tcPr>
            <w:tcW w:w="1478" w:type="dxa"/>
            <w:vAlign w:val="bottom"/>
          </w:tcPr>
          <w:p w:rsidR="006F164A" w:rsidRPr="006F164A" w:rsidRDefault="006F164A" w:rsidP="006F164A">
            <w:pPr>
              <w:jc w:val="center"/>
              <w:rPr>
                <w:rFonts w:ascii="Calibri" w:hAnsi="Calibri" w:cs="Calibri"/>
                <w:sz w:val="18"/>
                <w:szCs w:val="18"/>
              </w:rPr>
            </w:pPr>
            <w:r w:rsidRPr="006F164A">
              <w:rPr>
                <w:rFonts w:ascii="Calibri" w:hAnsi="Calibri" w:cs="Calibri"/>
                <w:sz w:val="18"/>
                <w:szCs w:val="18"/>
              </w:rPr>
              <w:t>$0</w:t>
            </w:r>
          </w:p>
        </w:tc>
      </w:tr>
      <w:tr w:rsidR="00DD1487" w:rsidTr="00DD1487">
        <w:trPr>
          <w:trHeight w:val="299"/>
        </w:trPr>
        <w:tc>
          <w:tcPr>
            <w:tcW w:w="8198" w:type="dxa"/>
            <w:gridSpan w:val="5"/>
          </w:tcPr>
          <w:p w:rsidR="00DD1487" w:rsidRPr="00386EC2" w:rsidRDefault="00DD1487" w:rsidP="00DD1487">
            <w:pPr>
              <w:pStyle w:val="TableParagraph"/>
              <w:spacing w:before="93" w:line="186" w:lineRule="exact"/>
              <w:ind w:left="107"/>
              <w:rPr>
                <w:b/>
                <w:sz w:val="18"/>
              </w:rPr>
            </w:pPr>
            <w:r w:rsidRPr="00386EC2">
              <w:rPr>
                <w:b/>
                <w:sz w:val="18"/>
              </w:rPr>
              <w:t>VMS for Canadian Herring Transport Vessels</w:t>
            </w:r>
          </w:p>
        </w:tc>
      </w:tr>
      <w:tr w:rsidR="00386EC2" w:rsidTr="002748AF">
        <w:trPr>
          <w:trHeight w:val="510"/>
        </w:trPr>
        <w:tc>
          <w:tcPr>
            <w:tcW w:w="3840" w:type="dxa"/>
          </w:tcPr>
          <w:p w:rsidR="00386EC2" w:rsidRPr="00386EC2" w:rsidRDefault="00386EC2" w:rsidP="00386EC2">
            <w:pPr>
              <w:pStyle w:val="TableParagraph"/>
              <w:spacing w:line="240" w:lineRule="auto"/>
              <w:rPr>
                <w:sz w:val="26"/>
              </w:rPr>
            </w:pPr>
          </w:p>
          <w:p w:rsidR="00386EC2" w:rsidRPr="00386EC2" w:rsidRDefault="00386EC2" w:rsidP="00386EC2">
            <w:pPr>
              <w:pStyle w:val="TableParagraph"/>
              <w:ind w:left="335"/>
              <w:rPr>
                <w:sz w:val="18"/>
              </w:rPr>
            </w:pPr>
            <w:r w:rsidRPr="00386EC2">
              <w:rPr>
                <w:sz w:val="18"/>
              </w:rPr>
              <w:t>Installation and Operation Maintenance Fees</w:t>
            </w:r>
          </w:p>
        </w:tc>
        <w:tc>
          <w:tcPr>
            <w:tcW w:w="960" w:type="dxa"/>
            <w:vAlign w:val="bottom"/>
          </w:tcPr>
          <w:p w:rsidR="00386EC2" w:rsidRPr="00386EC2" w:rsidRDefault="00386EC2" w:rsidP="00386EC2">
            <w:pPr>
              <w:widowControl/>
              <w:autoSpaceDE/>
              <w:autoSpaceDN/>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00386EC2" w:rsidRPr="00386EC2" w:rsidRDefault="00386EC2" w:rsidP="00386EC2">
            <w:pPr>
              <w:jc w:val="right"/>
              <w:rPr>
                <w:rFonts w:ascii="Calibri" w:hAnsi="Calibri" w:cs="Calibri"/>
                <w:color w:val="000000"/>
                <w:sz w:val="18"/>
                <w:szCs w:val="18"/>
              </w:rPr>
            </w:pPr>
            <w:r w:rsidRPr="00386EC2">
              <w:rPr>
                <w:rFonts w:ascii="Calibri" w:hAnsi="Calibri" w:cs="Calibri"/>
                <w:color w:val="000000"/>
                <w:sz w:val="18"/>
                <w:szCs w:val="18"/>
              </w:rPr>
              <w:t>1</w:t>
            </w:r>
          </w:p>
        </w:tc>
        <w:tc>
          <w:tcPr>
            <w:tcW w:w="1478" w:type="dxa"/>
            <w:vAlign w:val="bottom"/>
          </w:tcPr>
          <w:p w:rsidR="00386EC2" w:rsidRDefault="00386EC2" w:rsidP="00386EC2">
            <w:pPr>
              <w:widowControl/>
              <w:autoSpaceDE/>
              <w:autoSpaceDN/>
              <w:jc w:val="right"/>
              <w:rPr>
                <w:rFonts w:ascii="Calibri" w:hAnsi="Calibri" w:cs="Calibri"/>
                <w:sz w:val="18"/>
                <w:szCs w:val="18"/>
              </w:rPr>
            </w:pPr>
            <w:r>
              <w:rPr>
                <w:rFonts w:ascii="Calibri" w:hAnsi="Calibri" w:cs="Calibri"/>
                <w:sz w:val="18"/>
                <w:szCs w:val="18"/>
              </w:rPr>
              <w:t>$0</w:t>
            </w:r>
          </w:p>
        </w:tc>
      </w:tr>
      <w:tr w:rsidR="00386EC2" w:rsidTr="002748AF">
        <w:trPr>
          <w:trHeight w:val="510"/>
        </w:trPr>
        <w:tc>
          <w:tcPr>
            <w:tcW w:w="3840" w:type="dxa"/>
          </w:tcPr>
          <w:p w:rsidR="00386EC2" w:rsidRPr="00386EC2" w:rsidRDefault="00386EC2" w:rsidP="00386EC2">
            <w:pPr>
              <w:pStyle w:val="TableParagraph"/>
              <w:spacing w:before="85" w:line="210" w:lineRule="atLeast"/>
              <w:ind w:left="107" w:right="616" w:firstLine="227"/>
              <w:rPr>
                <w:sz w:val="18"/>
              </w:rPr>
            </w:pPr>
            <w:r w:rsidRPr="00386EC2">
              <w:rPr>
                <w:sz w:val="18"/>
              </w:rPr>
              <w:t>VMS certification form and Installation confirmation</w:t>
            </w:r>
          </w:p>
        </w:tc>
        <w:tc>
          <w:tcPr>
            <w:tcW w:w="960" w:type="dxa"/>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2</w:t>
            </w:r>
          </w:p>
        </w:tc>
        <w:tc>
          <w:tcPr>
            <w:tcW w:w="960" w:type="dxa"/>
            <w:vAlign w:val="bottom"/>
          </w:tcPr>
          <w:p w:rsidR="00386EC2" w:rsidRPr="00386EC2" w:rsidRDefault="00386EC2" w:rsidP="00386EC2">
            <w:pPr>
              <w:jc w:val="right"/>
              <w:rPr>
                <w:rFonts w:ascii="Calibri" w:hAnsi="Calibri" w:cs="Calibri"/>
                <w:color w:val="000000"/>
                <w:sz w:val="18"/>
                <w:szCs w:val="18"/>
              </w:rPr>
            </w:pPr>
            <w:r w:rsidRPr="00386EC2">
              <w:rPr>
                <w:rFonts w:ascii="Calibri" w:hAnsi="Calibri" w:cs="Calibri"/>
                <w:color w:val="000000"/>
                <w:sz w:val="18"/>
                <w:szCs w:val="18"/>
              </w:rPr>
              <w:t>2</w:t>
            </w:r>
          </w:p>
        </w:tc>
        <w:tc>
          <w:tcPr>
            <w:tcW w:w="1478" w:type="dxa"/>
            <w:vAlign w:val="bottom"/>
          </w:tcPr>
          <w:p w:rsidR="00386EC2" w:rsidRDefault="00386EC2" w:rsidP="00386EC2">
            <w:pPr>
              <w:jc w:val="right"/>
              <w:rPr>
                <w:rFonts w:ascii="Calibri" w:hAnsi="Calibri" w:cs="Calibri"/>
                <w:sz w:val="18"/>
                <w:szCs w:val="18"/>
              </w:rPr>
            </w:pPr>
            <w:r>
              <w:rPr>
                <w:rFonts w:ascii="Calibri" w:hAnsi="Calibri" w:cs="Calibri"/>
                <w:sz w:val="18"/>
                <w:szCs w:val="18"/>
              </w:rPr>
              <w:t>$6</w:t>
            </w:r>
          </w:p>
        </w:tc>
      </w:tr>
      <w:tr w:rsidR="00386EC2" w:rsidTr="002748AF">
        <w:trPr>
          <w:trHeight w:val="510"/>
        </w:trPr>
        <w:tc>
          <w:tcPr>
            <w:tcW w:w="3840" w:type="dxa"/>
            <w:tcBorders>
              <w:top w:val="single" w:sz="4" w:space="0" w:color="000000"/>
              <w:left w:val="single" w:sz="4" w:space="0" w:color="000000"/>
              <w:bottom w:val="single" w:sz="4" w:space="0" w:color="000000"/>
              <w:right w:val="single" w:sz="4" w:space="0" w:color="000000"/>
            </w:tcBorders>
          </w:tcPr>
          <w:p w:rsidR="00386EC2" w:rsidRPr="00386EC2" w:rsidRDefault="00386EC2" w:rsidP="00386EC2">
            <w:pPr>
              <w:pStyle w:val="TableParagraph"/>
              <w:spacing w:before="85" w:line="210" w:lineRule="atLeast"/>
              <w:ind w:left="107" w:right="616" w:firstLine="227"/>
              <w:rPr>
                <w:sz w:val="18"/>
              </w:rPr>
            </w:pPr>
            <w:r w:rsidRPr="00386EC2">
              <w:rPr>
                <w:sz w:val="18"/>
              </w:rPr>
              <w:t>Automated VMS polling</w:t>
            </w:r>
          </w:p>
        </w:tc>
        <w:tc>
          <w:tcPr>
            <w:tcW w:w="960" w:type="dxa"/>
            <w:tcBorders>
              <w:top w:val="single" w:sz="4" w:space="0" w:color="000000"/>
              <w:left w:val="single" w:sz="4" w:space="0" w:color="000000"/>
              <w:bottom w:val="single" w:sz="4" w:space="0" w:color="000000"/>
              <w:right w:val="single" w:sz="4" w:space="0" w:color="000000"/>
            </w:tcBorders>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5</w:t>
            </w:r>
          </w:p>
        </w:tc>
        <w:tc>
          <w:tcPr>
            <w:tcW w:w="960" w:type="dxa"/>
            <w:tcBorders>
              <w:top w:val="single" w:sz="4" w:space="0" w:color="000000"/>
              <w:left w:val="single" w:sz="4" w:space="0" w:color="000000"/>
              <w:bottom w:val="single" w:sz="4" w:space="0" w:color="000000"/>
              <w:right w:val="single" w:sz="4" w:space="0" w:color="000000"/>
            </w:tcBorders>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8,760</w:t>
            </w:r>
          </w:p>
        </w:tc>
        <w:tc>
          <w:tcPr>
            <w:tcW w:w="960" w:type="dxa"/>
            <w:tcBorders>
              <w:top w:val="single" w:sz="4" w:space="0" w:color="000000"/>
              <w:left w:val="single" w:sz="4" w:space="0" w:color="000000"/>
              <w:bottom w:val="single" w:sz="4" w:space="0" w:color="000000"/>
              <w:right w:val="single" w:sz="4" w:space="0" w:color="000000"/>
            </w:tcBorders>
            <w:vAlign w:val="bottom"/>
          </w:tcPr>
          <w:p w:rsidR="00386EC2" w:rsidRPr="00386EC2" w:rsidRDefault="00386EC2" w:rsidP="00386EC2">
            <w:pPr>
              <w:jc w:val="right"/>
              <w:rPr>
                <w:rFonts w:ascii="Calibri" w:hAnsi="Calibri" w:cs="Calibri"/>
                <w:color w:val="000000"/>
                <w:sz w:val="18"/>
                <w:szCs w:val="18"/>
              </w:rPr>
            </w:pPr>
            <w:r w:rsidRPr="00386EC2">
              <w:rPr>
                <w:rFonts w:ascii="Calibri" w:hAnsi="Calibri" w:cs="Calibri"/>
                <w:color w:val="000000"/>
                <w:sz w:val="18"/>
                <w:szCs w:val="18"/>
              </w:rPr>
              <w:t>43,800</w:t>
            </w:r>
          </w:p>
        </w:tc>
        <w:tc>
          <w:tcPr>
            <w:tcW w:w="1478" w:type="dxa"/>
            <w:tcBorders>
              <w:top w:val="single" w:sz="4" w:space="0" w:color="000000"/>
              <w:left w:val="single" w:sz="4" w:space="0" w:color="000000"/>
              <w:bottom w:val="single" w:sz="4" w:space="0" w:color="000000"/>
              <w:right w:val="single" w:sz="4" w:space="0" w:color="000000"/>
            </w:tcBorders>
            <w:vAlign w:val="bottom"/>
          </w:tcPr>
          <w:p w:rsidR="00386EC2" w:rsidRDefault="00386EC2" w:rsidP="00386EC2">
            <w:pPr>
              <w:jc w:val="right"/>
              <w:rPr>
                <w:rFonts w:ascii="Calibri" w:hAnsi="Calibri" w:cs="Calibri"/>
                <w:sz w:val="18"/>
                <w:szCs w:val="18"/>
              </w:rPr>
            </w:pPr>
            <w:r>
              <w:rPr>
                <w:rFonts w:ascii="Calibri" w:hAnsi="Calibri" w:cs="Calibri"/>
                <w:sz w:val="18"/>
                <w:szCs w:val="18"/>
              </w:rPr>
              <w:t>$0</w:t>
            </w:r>
          </w:p>
        </w:tc>
      </w:tr>
      <w:tr w:rsidR="00386EC2" w:rsidTr="002748AF">
        <w:trPr>
          <w:trHeight w:val="510"/>
        </w:trPr>
        <w:tc>
          <w:tcPr>
            <w:tcW w:w="3840" w:type="dxa"/>
            <w:tcBorders>
              <w:top w:val="single" w:sz="4" w:space="0" w:color="000000"/>
              <w:left w:val="single" w:sz="4" w:space="0" w:color="000000"/>
              <w:bottom w:val="single" w:sz="4" w:space="0" w:color="000000"/>
              <w:right w:val="single" w:sz="4" w:space="0" w:color="000000"/>
            </w:tcBorders>
          </w:tcPr>
          <w:p w:rsidR="00386EC2" w:rsidRPr="00386EC2" w:rsidRDefault="00386EC2" w:rsidP="00386EC2">
            <w:pPr>
              <w:pStyle w:val="TableParagraph"/>
              <w:spacing w:before="85" w:line="210" w:lineRule="atLeast"/>
              <w:ind w:left="107" w:right="616" w:firstLine="227"/>
              <w:rPr>
                <w:sz w:val="18"/>
              </w:rPr>
            </w:pPr>
            <w:r w:rsidRPr="00386EC2">
              <w:rPr>
                <w:sz w:val="18"/>
              </w:rPr>
              <w:t>Emails for US EEZ Arrival/Departure and Transhipment Activity</w:t>
            </w:r>
          </w:p>
        </w:tc>
        <w:tc>
          <w:tcPr>
            <w:tcW w:w="960" w:type="dxa"/>
            <w:tcBorders>
              <w:top w:val="single" w:sz="4" w:space="0" w:color="000000"/>
              <w:left w:val="single" w:sz="4" w:space="0" w:color="000000"/>
              <w:bottom w:val="single" w:sz="4" w:space="0" w:color="000000"/>
              <w:right w:val="single" w:sz="4" w:space="0" w:color="000000"/>
            </w:tcBorders>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5</w:t>
            </w:r>
          </w:p>
        </w:tc>
        <w:tc>
          <w:tcPr>
            <w:tcW w:w="960" w:type="dxa"/>
            <w:tcBorders>
              <w:top w:val="single" w:sz="4" w:space="0" w:color="000000"/>
              <w:left w:val="single" w:sz="4" w:space="0" w:color="000000"/>
              <w:bottom w:val="single" w:sz="4" w:space="0" w:color="000000"/>
              <w:right w:val="single" w:sz="4" w:space="0" w:color="000000"/>
            </w:tcBorders>
            <w:vAlign w:val="bottom"/>
          </w:tcPr>
          <w:p w:rsidR="00386EC2" w:rsidRPr="00386EC2" w:rsidRDefault="00386EC2" w:rsidP="00386EC2">
            <w:pPr>
              <w:jc w:val="right"/>
              <w:rPr>
                <w:rFonts w:ascii="Calibri" w:hAnsi="Calibri" w:cs="Calibri"/>
                <w:sz w:val="18"/>
                <w:szCs w:val="18"/>
              </w:rPr>
            </w:pPr>
            <w:r w:rsidRPr="00386EC2">
              <w:rPr>
                <w:rFonts w:ascii="Calibri" w:hAnsi="Calibri" w:cs="Calibri"/>
                <w:sz w:val="18"/>
                <w:szCs w:val="18"/>
              </w:rPr>
              <w:t>36</w:t>
            </w:r>
          </w:p>
        </w:tc>
        <w:tc>
          <w:tcPr>
            <w:tcW w:w="960" w:type="dxa"/>
            <w:tcBorders>
              <w:top w:val="single" w:sz="4" w:space="0" w:color="000000"/>
              <w:left w:val="single" w:sz="4" w:space="0" w:color="000000"/>
              <w:bottom w:val="single" w:sz="4" w:space="0" w:color="000000"/>
              <w:right w:val="single" w:sz="4" w:space="0" w:color="000000"/>
            </w:tcBorders>
            <w:vAlign w:val="bottom"/>
          </w:tcPr>
          <w:p w:rsidR="00386EC2" w:rsidRPr="00386EC2" w:rsidRDefault="00386EC2" w:rsidP="00386EC2">
            <w:pPr>
              <w:jc w:val="right"/>
              <w:rPr>
                <w:rFonts w:ascii="Calibri" w:hAnsi="Calibri" w:cs="Calibri"/>
                <w:color w:val="000000"/>
                <w:sz w:val="18"/>
                <w:szCs w:val="18"/>
              </w:rPr>
            </w:pPr>
            <w:r w:rsidRPr="00386EC2">
              <w:rPr>
                <w:rFonts w:ascii="Calibri" w:hAnsi="Calibri" w:cs="Calibri"/>
                <w:color w:val="000000"/>
                <w:sz w:val="18"/>
                <w:szCs w:val="18"/>
              </w:rPr>
              <w:t>180</w:t>
            </w:r>
          </w:p>
        </w:tc>
        <w:tc>
          <w:tcPr>
            <w:tcW w:w="1478" w:type="dxa"/>
            <w:tcBorders>
              <w:top w:val="single" w:sz="4" w:space="0" w:color="000000"/>
              <w:left w:val="single" w:sz="4" w:space="0" w:color="000000"/>
              <w:bottom w:val="single" w:sz="4" w:space="0" w:color="000000"/>
              <w:right w:val="single" w:sz="4" w:space="0" w:color="000000"/>
            </w:tcBorders>
            <w:vAlign w:val="bottom"/>
          </w:tcPr>
          <w:p w:rsidR="00386EC2" w:rsidRDefault="00386EC2" w:rsidP="00386EC2">
            <w:pPr>
              <w:jc w:val="right"/>
              <w:rPr>
                <w:rFonts w:ascii="Calibri" w:hAnsi="Calibri" w:cs="Calibri"/>
                <w:sz w:val="18"/>
                <w:szCs w:val="18"/>
              </w:rPr>
            </w:pPr>
            <w:r>
              <w:rPr>
                <w:rFonts w:ascii="Calibri" w:hAnsi="Calibri" w:cs="Calibri"/>
                <w:sz w:val="18"/>
                <w:szCs w:val="18"/>
              </w:rPr>
              <w:t>$375</w:t>
            </w:r>
          </w:p>
        </w:tc>
      </w:tr>
    </w:tbl>
    <w:p w:rsidR="00DD1487" w:rsidRDefault="00DD1487" w:rsidP="00386EC2">
      <w:pPr>
        <w:rPr>
          <w:sz w:val="18"/>
        </w:rPr>
        <w:sectPr w:rsidR="00DD1487">
          <w:pgSz w:w="12240" w:h="15840"/>
          <w:pgMar w:top="1440" w:right="320" w:bottom="980" w:left="360" w:header="0" w:footer="791" w:gutter="0"/>
          <w:cols w:space="720"/>
        </w:sectPr>
      </w:pPr>
    </w:p>
    <w:p w:rsidR="00DD1487" w:rsidRDefault="00DD1487" w:rsidP="00DD1487">
      <w:pPr>
        <w:pStyle w:val="BodyText"/>
        <w:spacing w:before="10"/>
        <w:rPr>
          <w:sz w:val="16"/>
        </w:rPr>
      </w:pPr>
    </w:p>
    <w:p w:rsidR="00DD1487" w:rsidRDefault="00DD1487" w:rsidP="00DD1487">
      <w:pPr>
        <w:pStyle w:val="Heading4"/>
        <w:spacing w:before="90"/>
      </w:pPr>
      <w:r>
        <w:t>VMS Reporting</w:t>
      </w:r>
    </w:p>
    <w:p w:rsidR="00DD1487" w:rsidRDefault="00DD1487" w:rsidP="00DD1487">
      <w:pPr>
        <w:pStyle w:val="BodyText"/>
        <w:spacing w:before="10"/>
        <w:rPr>
          <w:b/>
        </w:rPr>
      </w:pPr>
    </w:p>
    <w:p w:rsidR="00DD1487" w:rsidRDefault="00DD1487" w:rsidP="00CA4EC4">
      <w:pPr>
        <w:pStyle w:val="BodyText"/>
        <w:ind w:left="1080"/>
      </w:pPr>
      <w:r>
        <w:t>Government employees are estimated to take 0.3 hours to process VMS reports at a rate of</w:t>
      </w:r>
      <w:r w:rsidR="00CA4EC4">
        <w:t xml:space="preserve"> </w:t>
      </w:r>
      <w:r>
        <w:t>$25/hour.</w:t>
      </w:r>
    </w:p>
    <w:p w:rsidR="00DD1487" w:rsidRDefault="00DD1487" w:rsidP="00DD1487"/>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E307E7" w:rsidTr="002748AF">
        <w:trPr>
          <w:trHeight w:val="779"/>
        </w:trPr>
        <w:tc>
          <w:tcPr>
            <w:tcW w:w="3840" w:type="dxa"/>
          </w:tcPr>
          <w:p w:rsidR="00E307E7" w:rsidRDefault="00E307E7" w:rsidP="002748AF">
            <w:pPr>
              <w:pStyle w:val="TableParagraph"/>
              <w:spacing w:line="240" w:lineRule="auto"/>
              <w:rPr>
                <w:sz w:val="18"/>
              </w:rPr>
            </w:pPr>
          </w:p>
        </w:tc>
        <w:tc>
          <w:tcPr>
            <w:tcW w:w="960" w:type="dxa"/>
          </w:tcPr>
          <w:p w:rsidR="00E307E7" w:rsidRDefault="00E307E7" w:rsidP="002748AF">
            <w:pPr>
              <w:pStyle w:val="TableParagraph"/>
              <w:spacing w:line="240" w:lineRule="auto"/>
              <w:rPr>
                <w:sz w:val="20"/>
              </w:rPr>
            </w:pPr>
          </w:p>
          <w:p w:rsidR="00E307E7" w:rsidRDefault="00E307E7" w:rsidP="002748AF">
            <w:pPr>
              <w:pStyle w:val="TableParagraph"/>
              <w:spacing w:before="129" w:line="210" w:lineRule="atLeast"/>
              <w:ind w:left="184" w:right="155" w:firstLine="151"/>
              <w:rPr>
                <w:b/>
                <w:sz w:val="18"/>
              </w:rPr>
            </w:pPr>
            <w:r>
              <w:rPr>
                <w:b/>
                <w:sz w:val="18"/>
              </w:rPr>
              <w:t># of Entities</w:t>
            </w:r>
          </w:p>
        </w:tc>
        <w:tc>
          <w:tcPr>
            <w:tcW w:w="960" w:type="dxa"/>
          </w:tcPr>
          <w:p w:rsidR="00E307E7" w:rsidRDefault="00E307E7" w:rsidP="002748AF">
            <w:pPr>
              <w:pStyle w:val="TableParagraph"/>
              <w:spacing w:line="240" w:lineRule="auto"/>
              <w:rPr>
                <w:sz w:val="20"/>
              </w:rPr>
            </w:pPr>
          </w:p>
          <w:p w:rsidR="00E307E7" w:rsidRDefault="00E307E7" w:rsidP="002748AF">
            <w:pPr>
              <w:pStyle w:val="TableParagraph"/>
              <w:spacing w:before="129" w:line="210" w:lineRule="atLeast"/>
              <w:ind w:left="239" w:hanging="123"/>
              <w:rPr>
                <w:b/>
                <w:sz w:val="18"/>
              </w:rPr>
            </w:pPr>
            <w:r>
              <w:rPr>
                <w:b/>
                <w:sz w:val="18"/>
              </w:rPr>
              <w:t>Items per Entity</w:t>
            </w:r>
          </w:p>
        </w:tc>
        <w:tc>
          <w:tcPr>
            <w:tcW w:w="960" w:type="dxa"/>
          </w:tcPr>
          <w:p w:rsidR="00E307E7" w:rsidRDefault="00E307E7" w:rsidP="002748AF">
            <w:pPr>
              <w:pStyle w:val="TableParagraph"/>
              <w:spacing w:line="240" w:lineRule="auto"/>
              <w:rPr>
                <w:sz w:val="20"/>
              </w:rPr>
            </w:pPr>
          </w:p>
          <w:p w:rsidR="00E307E7" w:rsidRDefault="00E307E7" w:rsidP="002748AF">
            <w:pPr>
              <w:pStyle w:val="TableParagraph"/>
              <w:spacing w:before="129" w:line="210" w:lineRule="atLeast"/>
              <w:ind w:left="268" w:right="81" w:hanging="159"/>
              <w:rPr>
                <w:b/>
                <w:sz w:val="18"/>
              </w:rPr>
            </w:pPr>
            <w:r>
              <w:rPr>
                <w:b/>
                <w:sz w:val="18"/>
              </w:rPr>
              <w:t>Total # of Items</w:t>
            </w:r>
          </w:p>
        </w:tc>
        <w:tc>
          <w:tcPr>
            <w:tcW w:w="1478" w:type="dxa"/>
          </w:tcPr>
          <w:p w:rsidR="00E307E7" w:rsidRDefault="00E307E7" w:rsidP="002748AF">
            <w:pPr>
              <w:pStyle w:val="TableParagraph"/>
              <w:spacing w:line="240" w:lineRule="auto"/>
              <w:rPr>
                <w:sz w:val="20"/>
              </w:rPr>
            </w:pPr>
          </w:p>
          <w:p w:rsidR="00E307E7" w:rsidRDefault="00E307E7" w:rsidP="002748AF">
            <w:pPr>
              <w:pStyle w:val="TableParagraph"/>
              <w:spacing w:before="9" w:line="240" w:lineRule="auto"/>
              <w:rPr>
                <w:sz w:val="29"/>
              </w:rPr>
            </w:pPr>
          </w:p>
          <w:p w:rsidR="00E307E7" w:rsidRDefault="00E307E7" w:rsidP="002748AF">
            <w:pPr>
              <w:pStyle w:val="TableParagraph"/>
              <w:spacing w:before="1" w:line="186" w:lineRule="exact"/>
              <w:ind w:left="308" w:right="299"/>
              <w:jc w:val="center"/>
              <w:rPr>
                <w:b/>
                <w:sz w:val="18"/>
              </w:rPr>
            </w:pPr>
            <w:r>
              <w:rPr>
                <w:b/>
                <w:sz w:val="18"/>
              </w:rPr>
              <w:t>Govt. Cost</w:t>
            </w:r>
          </w:p>
        </w:tc>
      </w:tr>
      <w:tr w:rsidR="00E307E7" w:rsidTr="002748AF">
        <w:trPr>
          <w:trHeight w:val="299"/>
        </w:trPr>
        <w:tc>
          <w:tcPr>
            <w:tcW w:w="8198" w:type="dxa"/>
            <w:gridSpan w:val="5"/>
          </w:tcPr>
          <w:p w:rsidR="00E307E7" w:rsidRPr="00FD35AC" w:rsidRDefault="00E307E7" w:rsidP="002748AF">
            <w:pPr>
              <w:pStyle w:val="TableParagraph"/>
              <w:spacing w:before="93" w:line="186" w:lineRule="exact"/>
              <w:ind w:left="107"/>
              <w:rPr>
                <w:b/>
                <w:sz w:val="18"/>
              </w:rPr>
            </w:pPr>
            <w:r w:rsidRPr="00FD35AC">
              <w:rPr>
                <w:b/>
                <w:sz w:val="18"/>
              </w:rPr>
              <w:t>Northeast Multispecies VMS Reporting</w:t>
            </w:r>
          </w:p>
        </w:tc>
      </w:tr>
      <w:tr w:rsidR="00AA76D9" w:rsidTr="0038498B">
        <w:trPr>
          <w:trHeight w:val="510"/>
        </w:trPr>
        <w:tc>
          <w:tcPr>
            <w:tcW w:w="3840" w:type="dxa"/>
          </w:tcPr>
          <w:p w:rsidR="00AA76D9" w:rsidRPr="00FD35AC" w:rsidRDefault="00AA76D9" w:rsidP="00AA76D9">
            <w:pPr>
              <w:pStyle w:val="TableParagraph"/>
              <w:spacing w:before="85" w:line="210" w:lineRule="atLeast"/>
              <w:ind w:left="107" w:firstLine="180"/>
              <w:rPr>
                <w:sz w:val="18"/>
              </w:rPr>
            </w:pPr>
            <w:r w:rsidRPr="00FD35AC">
              <w:rPr>
                <w:b/>
                <w:sz w:val="18"/>
              </w:rPr>
              <w:t xml:space="preserve">Declaration: </w:t>
            </w:r>
            <w:r w:rsidRPr="00FD35AC">
              <w:rPr>
                <w:sz w:val="18"/>
              </w:rPr>
              <w:t>Limited Access Multispecies Vessels</w:t>
            </w:r>
          </w:p>
        </w:tc>
        <w:tc>
          <w:tcPr>
            <w:tcW w:w="960" w:type="dxa"/>
            <w:vAlign w:val="bottom"/>
          </w:tcPr>
          <w:p w:rsidR="00AA76D9" w:rsidRPr="00FD35AC" w:rsidRDefault="00AA76D9" w:rsidP="00AA76D9">
            <w:pPr>
              <w:widowControl/>
              <w:autoSpaceDE/>
              <w:autoSpaceDN/>
              <w:jc w:val="right"/>
              <w:rPr>
                <w:rFonts w:ascii="Calibri" w:hAnsi="Calibri" w:cs="Calibri"/>
                <w:sz w:val="18"/>
                <w:szCs w:val="18"/>
              </w:rPr>
            </w:pPr>
            <w:r w:rsidRPr="00FD35AC">
              <w:rPr>
                <w:rFonts w:ascii="Calibri" w:hAnsi="Calibri" w:cs="Calibri"/>
                <w:sz w:val="18"/>
                <w:szCs w:val="18"/>
              </w:rPr>
              <w:t>5,000</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sz="4" w:space="0" w:color="auto"/>
            </w:tcBorders>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5,000</w:t>
            </w:r>
          </w:p>
        </w:tc>
        <w:tc>
          <w:tcPr>
            <w:tcW w:w="1478" w:type="dxa"/>
            <w:tcBorders>
              <w:top w:val="nil"/>
              <w:left w:val="single" w:sz="4" w:space="0" w:color="auto"/>
              <w:bottom w:val="nil"/>
              <w:right w:val="single" w:sz="4" w:space="0" w:color="auto"/>
            </w:tcBorders>
          </w:tcPr>
          <w:p w:rsidR="00AA76D9" w:rsidRPr="00B75492" w:rsidRDefault="00AA76D9" w:rsidP="00AA76D9">
            <w:pPr>
              <w:pStyle w:val="TableParagraph"/>
              <w:spacing w:line="240" w:lineRule="auto"/>
              <w:rPr>
                <w:sz w:val="26"/>
                <w:highlight w:val="yellow"/>
              </w:rPr>
            </w:pPr>
          </w:p>
          <w:p w:rsidR="00AA76D9" w:rsidRPr="00B75492" w:rsidRDefault="00AA76D9" w:rsidP="00AA76D9">
            <w:pPr>
              <w:pStyle w:val="TableParagraph"/>
              <w:ind w:left="308" w:right="296"/>
              <w:jc w:val="center"/>
              <w:rPr>
                <w:sz w:val="18"/>
                <w:highlight w:val="yellow"/>
              </w:rPr>
            </w:pPr>
            <w:r w:rsidRPr="0038498B">
              <w:rPr>
                <w:sz w:val="18"/>
              </w:rPr>
              <w:t>$</w:t>
            </w:r>
            <w:r w:rsidR="0038498B" w:rsidRPr="0038498B">
              <w:rPr>
                <w:sz w:val="18"/>
              </w:rPr>
              <w:t>1</w:t>
            </w:r>
            <w:r w:rsidR="00CA6C1A">
              <w:rPr>
                <w:sz w:val="18"/>
              </w:rPr>
              <w:t>40</w:t>
            </w:r>
            <w:r w:rsidR="0038498B" w:rsidRPr="0038498B">
              <w:rPr>
                <w:sz w:val="18"/>
              </w:rPr>
              <w:t>,750</w:t>
            </w:r>
          </w:p>
        </w:tc>
      </w:tr>
      <w:tr w:rsidR="00AA76D9" w:rsidTr="0038498B">
        <w:trPr>
          <w:trHeight w:val="285"/>
        </w:trPr>
        <w:tc>
          <w:tcPr>
            <w:tcW w:w="3840" w:type="dxa"/>
          </w:tcPr>
          <w:p w:rsidR="00AA76D9" w:rsidRPr="00FD35AC" w:rsidRDefault="00AA76D9" w:rsidP="00AA76D9">
            <w:pPr>
              <w:pStyle w:val="TableParagraph"/>
              <w:spacing w:before="74"/>
              <w:ind w:left="287"/>
              <w:rPr>
                <w:sz w:val="18"/>
              </w:rPr>
            </w:pPr>
            <w:r w:rsidRPr="00FD35AC">
              <w:rPr>
                <w:sz w:val="18"/>
              </w:rPr>
              <w:t>Multispecies Trip Start Hail</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1,650</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sz="4" w:space="0" w:color="auto"/>
            </w:tcBorders>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1,650</w:t>
            </w:r>
          </w:p>
        </w:tc>
        <w:tc>
          <w:tcPr>
            <w:tcW w:w="1478" w:type="dxa"/>
            <w:tcBorders>
              <w:top w:val="nil"/>
              <w:left w:val="single" w:sz="4" w:space="0" w:color="auto"/>
              <w:bottom w:val="nil"/>
              <w:right w:val="single" w:sz="4" w:space="0" w:color="auto"/>
            </w:tcBorders>
          </w:tcPr>
          <w:p w:rsidR="00AA76D9" w:rsidRPr="00B75492" w:rsidRDefault="00AA76D9" w:rsidP="00AA76D9">
            <w:pPr>
              <w:pStyle w:val="TableParagraph"/>
              <w:spacing w:line="240" w:lineRule="auto"/>
              <w:rPr>
                <w:sz w:val="18"/>
                <w:highlight w:val="yellow"/>
              </w:rPr>
            </w:pPr>
          </w:p>
        </w:tc>
      </w:tr>
      <w:tr w:rsidR="00AA76D9" w:rsidTr="0038498B">
        <w:trPr>
          <w:trHeight w:val="299"/>
        </w:trPr>
        <w:tc>
          <w:tcPr>
            <w:tcW w:w="3840" w:type="dxa"/>
          </w:tcPr>
          <w:p w:rsidR="00AA76D9" w:rsidRPr="00FD35AC" w:rsidRDefault="00AA76D9" w:rsidP="00AA76D9">
            <w:pPr>
              <w:pStyle w:val="TableParagraph"/>
              <w:spacing w:before="88"/>
              <w:ind w:left="287"/>
              <w:rPr>
                <w:sz w:val="18"/>
              </w:rPr>
            </w:pPr>
            <w:r w:rsidRPr="00FD35AC">
              <w:rPr>
                <w:sz w:val="18"/>
              </w:rPr>
              <w:t>Multispecies Trip End Hail</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5,000</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sz="4" w:space="0" w:color="auto"/>
            </w:tcBorders>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5,000</w:t>
            </w:r>
          </w:p>
        </w:tc>
        <w:tc>
          <w:tcPr>
            <w:tcW w:w="1478" w:type="dxa"/>
            <w:tcBorders>
              <w:top w:val="nil"/>
              <w:left w:val="single" w:sz="4" w:space="0" w:color="auto"/>
              <w:bottom w:val="nil"/>
              <w:right w:val="single" w:sz="4" w:space="0" w:color="auto"/>
            </w:tcBorders>
          </w:tcPr>
          <w:p w:rsidR="00AA76D9" w:rsidRPr="00B75492" w:rsidRDefault="00AA76D9" w:rsidP="00AA76D9">
            <w:pPr>
              <w:pStyle w:val="TableParagraph"/>
              <w:spacing w:line="240" w:lineRule="auto"/>
              <w:rPr>
                <w:sz w:val="18"/>
                <w:highlight w:val="yellow"/>
              </w:rPr>
            </w:pPr>
          </w:p>
        </w:tc>
      </w:tr>
      <w:tr w:rsidR="00AA76D9" w:rsidTr="0038498B">
        <w:trPr>
          <w:trHeight w:val="314"/>
        </w:trPr>
        <w:tc>
          <w:tcPr>
            <w:tcW w:w="3840" w:type="dxa"/>
          </w:tcPr>
          <w:p w:rsidR="00AA76D9" w:rsidRPr="00FD35AC" w:rsidRDefault="00AA76D9" w:rsidP="00AA76D9">
            <w:pPr>
              <w:pStyle w:val="TableParagraph"/>
              <w:spacing w:before="103"/>
              <w:ind w:left="287"/>
              <w:rPr>
                <w:sz w:val="18"/>
              </w:rPr>
            </w:pPr>
            <w:r w:rsidRPr="00FD35AC">
              <w:rPr>
                <w:sz w:val="18"/>
              </w:rPr>
              <w:t>Multispecies Catch Report</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16,500</w:t>
            </w:r>
          </w:p>
        </w:tc>
        <w:tc>
          <w:tcPr>
            <w:tcW w:w="960" w:type="dxa"/>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sz="4" w:space="0" w:color="auto"/>
            </w:tcBorders>
            <w:vAlign w:val="bottom"/>
          </w:tcPr>
          <w:p w:rsidR="00AA76D9" w:rsidRPr="00FD35AC" w:rsidRDefault="00AA76D9" w:rsidP="00AA76D9">
            <w:pPr>
              <w:jc w:val="right"/>
              <w:rPr>
                <w:rFonts w:ascii="Calibri" w:hAnsi="Calibri" w:cs="Calibri"/>
                <w:sz w:val="18"/>
                <w:szCs w:val="18"/>
              </w:rPr>
            </w:pPr>
            <w:r w:rsidRPr="00FD35AC">
              <w:rPr>
                <w:rFonts w:ascii="Calibri" w:hAnsi="Calibri" w:cs="Calibri"/>
                <w:sz w:val="18"/>
                <w:szCs w:val="18"/>
              </w:rPr>
              <w:t>16,500</w:t>
            </w:r>
          </w:p>
        </w:tc>
        <w:tc>
          <w:tcPr>
            <w:tcW w:w="1478" w:type="dxa"/>
            <w:tcBorders>
              <w:top w:val="nil"/>
              <w:left w:val="single" w:sz="4" w:space="0" w:color="auto"/>
              <w:bottom w:val="nil"/>
              <w:right w:val="single" w:sz="4" w:space="0" w:color="auto"/>
            </w:tcBorders>
          </w:tcPr>
          <w:p w:rsidR="00AA76D9" w:rsidRPr="00B75492" w:rsidRDefault="00AA76D9" w:rsidP="00AA76D9">
            <w:pPr>
              <w:pStyle w:val="TableParagraph"/>
              <w:spacing w:line="240" w:lineRule="auto"/>
              <w:rPr>
                <w:sz w:val="18"/>
                <w:highlight w:val="yellow"/>
              </w:rPr>
            </w:pPr>
          </w:p>
        </w:tc>
      </w:tr>
      <w:tr w:rsidR="00E307E7" w:rsidTr="002748AF">
        <w:trPr>
          <w:trHeight w:val="299"/>
        </w:trPr>
        <w:tc>
          <w:tcPr>
            <w:tcW w:w="8198" w:type="dxa"/>
            <w:gridSpan w:val="5"/>
          </w:tcPr>
          <w:p w:rsidR="00E307E7" w:rsidRPr="005224B5" w:rsidRDefault="00E307E7" w:rsidP="002748AF">
            <w:pPr>
              <w:pStyle w:val="TableParagraph"/>
              <w:spacing w:before="93" w:line="186" w:lineRule="exact"/>
              <w:ind w:left="153"/>
              <w:rPr>
                <w:b/>
                <w:sz w:val="18"/>
              </w:rPr>
            </w:pPr>
            <w:r w:rsidRPr="005224B5">
              <w:rPr>
                <w:b/>
                <w:sz w:val="18"/>
              </w:rPr>
              <w:t>Atlantic Sea Scallop VMS Reporting</w:t>
            </w:r>
          </w:p>
        </w:tc>
      </w:tr>
      <w:tr w:rsidR="00851DBD" w:rsidTr="0038498B">
        <w:trPr>
          <w:trHeight w:val="510"/>
        </w:trPr>
        <w:tc>
          <w:tcPr>
            <w:tcW w:w="3840" w:type="dxa"/>
          </w:tcPr>
          <w:p w:rsidR="00851DBD" w:rsidRPr="005224B5" w:rsidRDefault="00851DBD" w:rsidP="00851DBD">
            <w:pPr>
              <w:pStyle w:val="TableParagraph"/>
              <w:spacing w:before="85" w:line="210" w:lineRule="atLeast"/>
              <w:ind w:left="107" w:firstLine="180"/>
              <w:rPr>
                <w:sz w:val="18"/>
              </w:rPr>
            </w:pPr>
            <w:r w:rsidRPr="005224B5">
              <w:rPr>
                <w:b/>
                <w:sz w:val="18"/>
              </w:rPr>
              <w:t xml:space="preserve">Declaration: </w:t>
            </w:r>
            <w:r w:rsidRPr="005224B5">
              <w:rPr>
                <w:sz w:val="18"/>
              </w:rPr>
              <w:t>Limited Access &amp; LAGC Scallop Vessels</w:t>
            </w:r>
          </w:p>
        </w:tc>
        <w:tc>
          <w:tcPr>
            <w:tcW w:w="960" w:type="dxa"/>
            <w:vAlign w:val="bottom"/>
          </w:tcPr>
          <w:p w:rsidR="00851DBD" w:rsidRPr="005224B5" w:rsidRDefault="00851DBD" w:rsidP="00851DBD">
            <w:pPr>
              <w:widowControl/>
              <w:autoSpaceDE/>
              <w:autoSpaceDN/>
              <w:jc w:val="right"/>
              <w:rPr>
                <w:rFonts w:ascii="Calibri" w:hAnsi="Calibri" w:cs="Calibri"/>
                <w:sz w:val="18"/>
                <w:szCs w:val="18"/>
              </w:rPr>
            </w:pPr>
            <w:r w:rsidRPr="005224B5">
              <w:rPr>
                <w:rFonts w:ascii="Calibri" w:hAnsi="Calibri" w:cs="Calibri"/>
                <w:sz w:val="18"/>
                <w:szCs w:val="18"/>
              </w:rPr>
              <w:t>7,500</w:t>
            </w:r>
          </w:p>
        </w:tc>
        <w:tc>
          <w:tcPr>
            <w:tcW w:w="960" w:type="dxa"/>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sz="4" w:space="0" w:color="auto"/>
            </w:tcBorders>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7,500</w:t>
            </w:r>
          </w:p>
        </w:tc>
        <w:tc>
          <w:tcPr>
            <w:tcW w:w="1478" w:type="dxa"/>
            <w:tcBorders>
              <w:top w:val="nil"/>
              <w:left w:val="single" w:sz="4" w:space="0" w:color="auto"/>
              <w:bottom w:val="nil"/>
              <w:right w:val="single" w:sz="4" w:space="0" w:color="auto"/>
            </w:tcBorders>
          </w:tcPr>
          <w:p w:rsidR="00851DBD" w:rsidRPr="005224B5" w:rsidRDefault="00851DBD" w:rsidP="00851DBD">
            <w:pPr>
              <w:pStyle w:val="TableParagraph"/>
              <w:spacing w:line="240" w:lineRule="auto"/>
              <w:rPr>
                <w:sz w:val="26"/>
              </w:rPr>
            </w:pPr>
          </w:p>
          <w:p w:rsidR="005224B5" w:rsidRPr="005224B5" w:rsidRDefault="005224B5" w:rsidP="005224B5">
            <w:pPr>
              <w:pStyle w:val="TableParagraph"/>
              <w:ind w:left="308" w:right="296"/>
              <w:jc w:val="center"/>
              <w:rPr>
                <w:sz w:val="18"/>
              </w:rPr>
            </w:pPr>
            <w:r w:rsidRPr="005224B5">
              <w:rPr>
                <w:sz w:val="18"/>
              </w:rPr>
              <w:t>$</w:t>
            </w:r>
            <w:r w:rsidR="00AA76D9">
              <w:rPr>
                <w:sz w:val="18"/>
              </w:rPr>
              <w:t>137,250</w:t>
            </w:r>
          </w:p>
        </w:tc>
      </w:tr>
      <w:tr w:rsidR="00851DBD" w:rsidTr="0038498B">
        <w:trPr>
          <w:trHeight w:val="299"/>
        </w:trPr>
        <w:tc>
          <w:tcPr>
            <w:tcW w:w="3840" w:type="dxa"/>
          </w:tcPr>
          <w:p w:rsidR="00851DBD" w:rsidRPr="005224B5" w:rsidRDefault="00851DBD" w:rsidP="00851DBD">
            <w:pPr>
              <w:pStyle w:val="TableParagraph"/>
              <w:spacing w:before="88"/>
              <w:ind w:left="287"/>
              <w:rPr>
                <w:sz w:val="18"/>
              </w:rPr>
            </w:pPr>
            <w:r w:rsidRPr="005224B5">
              <w:rPr>
                <w:sz w:val="18"/>
              </w:rPr>
              <w:t>Scallop Pre-Landing Notification</w:t>
            </w:r>
          </w:p>
        </w:tc>
        <w:tc>
          <w:tcPr>
            <w:tcW w:w="960" w:type="dxa"/>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7,200</w:t>
            </w:r>
          </w:p>
        </w:tc>
        <w:tc>
          <w:tcPr>
            <w:tcW w:w="960" w:type="dxa"/>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sz="4" w:space="0" w:color="auto"/>
            </w:tcBorders>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7,200</w:t>
            </w:r>
          </w:p>
        </w:tc>
        <w:tc>
          <w:tcPr>
            <w:tcW w:w="1478" w:type="dxa"/>
            <w:tcBorders>
              <w:top w:val="nil"/>
              <w:left w:val="single" w:sz="4" w:space="0" w:color="auto"/>
              <w:bottom w:val="nil"/>
              <w:right w:val="single" w:sz="4" w:space="0" w:color="auto"/>
            </w:tcBorders>
          </w:tcPr>
          <w:p w:rsidR="00851DBD" w:rsidRPr="005224B5" w:rsidRDefault="00851DBD" w:rsidP="00851DBD">
            <w:pPr>
              <w:pStyle w:val="TableParagraph"/>
              <w:spacing w:line="240" w:lineRule="auto"/>
              <w:rPr>
                <w:sz w:val="18"/>
              </w:rPr>
            </w:pPr>
          </w:p>
        </w:tc>
      </w:tr>
      <w:tr w:rsidR="00851DBD" w:rsidTr="00AA76D9">
        <w:trPr>
          <w:trHeight w:val="299"/>
        </w:trPr>
        <w:tc>
          <w:tcPr>
            <w:tcW w:w="3840" w:type="dxa"/>
          </w:tcPr>
          <w:p w:rsidR="00851DBD" w:rsidRPr="005224B5" w:rsidRDefault="00851DBD" w:rsidP="00851DBD">
            <w:pPr>
              <w:pStyle w:val="TableParagraph"/>
              <w:spacing w:before="88"/>
              <w:ind w:left="287"/>
              <w:rPr>
                <w:sz w:val="18"/>
              </w:rPr>
            </w:pPr>
            <w:r w:rsidRPr="005224B5">
              <w:rPr>
                <w:sz w:val="18"/>
              </w:rPr>
              <w:t>Scallop Catch Report</w:t>
            </w:r>
          </w:p>
        </w:tc>
        <w:tc>
          <w:tcPr>
            <w:tcW w:w="960" w:type="dxa"/>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12,750</w:t>
            </w:r>
          </w:p>
        </w:tc>
        <w:tc>
          <w:tcPr>
            <w:tcW w:w="960" w:type="dxa"/>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sz="4" w:space="0" w:color="auto"/>
            </w:tcBorders>
            <w:vAlign w:val="bottom"/>
          </w:tcPr>
          <w:p w:rsidR="00851DBD" w:rsidRPr="005224B5" w:rsidRDefault="00851DBD" w:rsidP="00851DBD">
            <w:pPr>
              <w:jc w:val="right"/>
              <w:rPr>
                <w:rFonts w:ascii="Calibri" w:hAnsi="Calibri" w:cs="Calibri"/>
                <w:sz w:val="18"/>
                <w:szCs w:val="18"/>
              </w:rPr>
            </w:pPr>
            <w:r w:rsidRPr="005224B5">
              <w:rPr>
                <w:rFonts w:ascii="Calibri" w:hAnsi="Calibri" w:cs="Calibri"/>
                <w:sz w:val="18"/>
                <w:szCs w:val="18"/>
              </w:rPr>
              <w:t>12,750</w:t>
            </w:r>
          </w:p>
        </w:tc>
        <w:tc>
          <w:tcPr>
            <w:tcW w:w="1478" w:type="dxa"/>
            <w:tcBorders>
              <w:top w:val="nil"/>
              <w:left w:val="single" w:sz="4" w:space="0" w:color="auto"/>
              <w:bottom w:val="single" w:sz="4" w:space="0" w:color="auto"/>
              <w:right w:val="single" w:sz="4" w:space="0" w:color="auto"/>
            </w:tcBorders>
          </w:tcPr>
          <w:p w:rsidR="00851DBD" w:rsidRPr="005224B5" w:rsidRDefault="00851DBD" w:rsidP="00851DBD">
            <w:pPr>
              <w:pStyle w:val="TableParagraph"/>
              <w:spacing w:line="240" w:lineRule="auto"/>
              <w:rPr>
                <w:sz w:val="18"/>
              </w:rPr>
            </w:pPr>
          </w:p>
        </w:tc>
      </w:tr>
      <w:tr w:rsidR="00E307E7" w:rsidTr="002748AF">
        <w:trPr>
          <w:trHeight w:val="299"/>
        </w:trPr>
        <w:tc>
          <w:tcPr>
            <w:tcW w:w="8198" w:type="dxa"/>
            <w:gridSpan w:val="5"/>
          </w:tcPr>
          <w:p w:rsidR="00E307E7" w:rsidRPr="00E307E7" w:rsidRDefault="00E307E7" w:rsidP="002748AF">
            <w:pPr>
              <w:pStyle w:val="TableParagraph"/>
              <w:spacing w:before="93" w:line="186" w:lineRule="exact"/>
              <w:ind w:left="153"/>
              <w:rPr>
                <w:b/>
                <w:sz w:val="18"/>
              </w:rPr>
            </w:pPr>
            <w:r w:rsidRPr="00E307E7">
              <w:rPr>
                <w:b/>
                <w:sz w:val="18"/>
              </w:rPr>
              <w:t>Herring VMS Reporting</w:t>
            </w:r>
          </w:p>
        </w:tc>
      </w:tr>
      <w:tr w:rsidR="00E307E7" w:rsidTr="00E307E7">
        <w:trPr>
          <w:trHeight w:val="510"/>
        </w:trPr>
        <w:tc>
          <w:tcPr>
            <w:tcW w:w="3840" w:type="dxa"/>
          </w:tcPr>
          <w:p w:rsidR="00E307E7" w:rsidRPr="00E307E7" w:rsidRDefault="00E307E7" w:rsidP="00E307E7">
            <w:pPr>
              <w:pStyle w:val="TableParagraph"/>
              <w:spacing w:before="85" w:line="210" w:lineRule="atLeast"/>
              <w:ind w:left="107" w:firstLine="180"/>
              <w:rPr>
                <w:sz w:val="18"/>
              </w:rPr>
            </w:pPr>
            <w:r w:rsidRPr="00E307E7">
              <w:rPr>
                <w:b/>
                <w:sz w:val="18"/>
              </w:rPr>
              <w:t xml:space="preserve">Declaration: </w:t>
            </w:r>
            <w:r w:rsidRPr="00E307E7">
              <w:rPr>
                <w:sz w:val="18"/>
              </w:rPr>
              <w:t>Atlantic Herring Cat A/B/C/E Vessels</w:t>
            </w:r>
          </w:p>
        </w:tc>
        <w:tc>
          <w:tcPr>
            <w:tcW w:w="960" w:type="dxa"/>
            <w:vAlign w:val="bottom"/>
          </w:tcPr>
          <w:p w:rsidR="00E307E7" w:rsidRPr="00E307E7" w:rsidRDefault="00E307E7" w:rsidP="00E307E7">
            <w:pPr>
              <w:widowControl/>
              <w:autoSpaceDE/>
              <w:autoSpaceDN/>
              <w:jc w:val="right"/>
              <w:rPr>
                <w:rFonts w:ascii="Calibri" w:hAnsi="Calibri" w:cs="Calibri"/>
                <w:sz w:val="18"/>
                <w:szCs w:val="18"/>
              </w:rPr>
            </w:pPr>
            <w:r w:rsidRPr="00E307E7">
              <w:rPr>
                <w:rFonts w:ascii="Calibri" w:hAnsi="Calibri" w:cs="Calibri"/>
                <w:sz w:val="18"/>
                <w:szCs w:val="18"/>
              </w:rPr>
              <w:t>958</w:t>
            </w:r>
          </w:p>
        </w:tc>
        <w:tc>
          <w:tcPr>
            <w:tcW w:w="960" w:type="dxa"/>
            <w:vAlign w:val="bottom"/>
          </w:tcPr>
          <w:p w:rsidR="00E307E7" w:rsidRPr="00E307E7" w:rsidRDefault="00E307E7" w:rsidP="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sz="4" w:space="0" w:color="auto"/>
            </w:tcBorders>
            <w:vAlign w:val="bottom"/>
          </w:tcPr>
          <w:p w:rsidR="00E307E7" w:rsidRPr="00E307E7" w:rsidRDefault="00E307E7" w:rsidP="00E307E7">
            <w:pPr>
              <w:jc w:val="right"/>
              <w:rPr>
                <w:rFonts w:ascii="Calibri" w:hAnsi="Calibri" w:cs="Calibri"/>
                <w:color w:val="000000"/>
                <w:sz w:val="18"/>
                <w:szCs w:val="18"/>
              </w:rPr>
            </w:pPr>
            <w:r w:rsidRPr="00E307E7">
              <w:rPr>
                <w:rFonts w:ascii="Calibri" w:hAnsi="Calibri" w:cs="Calibri"/>
                <w:color w:val="000000"/>
                <w:sz w:val="18"/>
                <w:szCs w:val="18"/>
              </w:rPr>
              <w:t>958</w:t>
            </w:r>
          </w:p>
        </w:tc>
        <w:tc>
          <w:tcPr>
            <w:tcW w:w="1478" w:type="dxa"/>
            <w:tcBorders>
              <w:top w:val="nil"/>
              <w:left w:val="single" w:sz="4" w:space="0" w:color="auto"/>
              <w:bottom w:val="nil"/>
              <w:right w:val="single" w:sz="4" w:space="0" w:color="auto"/>
            </w:tcBorders>
            <w:vAlign w:val="bottom"/>
          </w:tcPr>
          <w:p w:rsidR="00E307E7" w:rsidRPr="00E307E7" w:rsidRDefault="00E307E7" w:rsidP="00E307E7">
            <w:pPr>
              <w:widowControl/>
              <w:autoSpaceDE/>
              <w:autoSpaceDN/>
              <w:jc w:val="center"/>
              <w:rPr>
                <w:rFonts w:ascii="Calibri" w:hAnsi="Calibri" w:cs="Calibri"/>
                <w:sz w:val="18"/>
                <w:szCs w:val="18"/>
              </w:rPr>
            </w:pPr>
            <w:r w:rsidRPr="00E307E7">
              <w:rPr>
                <w:rFonts w:ascii="Calibri" w:hAnsi="Calibri" w:cs="Calibri"/>
                <w:sz w:val="18"/>
                <w:szCs w:val="18"/>
              </w:rPr>
              <w:t>$5,988</w:t>
            </w:r>
          </w:p>
        </w:tc>
      </w:tr>
      <w:tr w:rsidR="00E307E7" w:rsidTr="00E307E7">
        <w:trPr>
          <w:trHeight w:val="285"/>
        </w:trPr>
        <w:tc>
          <w:tcPr>
            <w:tcW w:w="3840" w:type="dxa"/>
          </w:tcPr>
          <w:p w:rsidR="00E307E7" w:rsidRPr="00E307E7" w:rsidRDefault="00E307E7" w:rsidP="00E307E7">
            <w:pPr>
              <w:pStyle w:val="TableParagraph"/>
              <w:spacing w:before="74"/>
              <w:ind w:left="287"/>
              <w:rPr>
                <w:sz w:val="18"/>
              </w:rPr>
            </w:pPr>
            <w:r w:rsidRPr="00E307E7">
              <w:rPr>
                <w:sz w:val="18"/>
              </w:rPr>
              <w:t>Herring Pre-Landing Notification</w:t>
            </w:r>
          </w:p>
        </w:tc>
        <w:tc>
          <w:tcPr>
            <w:tcW w:w="960" w:type="dxa"/>
            <w:vAlign w:val="bottom"/>
          </w:tcPr>
          <w:p w:rsidR="00E307E7" w:rsidRPr="00E307E7" w:rsidRDefault="00E307E7" w:rsidP="00E307E7">
            <w:pPr>
              <w:jc w:val="right"/>
              <w:rPr>
                <w:rFonts w:ascii="Calibri" w:hAnsi="Calibri" w:cs="Calibri"/>
                <w:sz w:val="18"/>
                <w:szCs w:val="18"/>
              </w:rPr>
            </w:pPr>
            <w:r w:rsidRPr="00E307E7">
              <w:rPr>
                <w:rFonts w:ascii="Calibri" w:hAnsi="Calibri" w:cs="Calibri"/>
                <w:sz w:val="18"/>
                <w:szCs w:val="18"/>
              </w:rPr>
              <w:t>800</w:t>
            </w:r>
          </w:p>
        </w:tc>
        <w:tc>
          <w:tcPr>
            <w:tcW w:w="960" w:type="dxa"/>
            <w:vAlign w:val="bottom"/>
          </w:tcPr>
          <w:p w:rsidR="00E307E7" w:rsidRPr="00E307E7" w:rsidRDefault="00E307E7" w:rsidP="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sz="4" w:space="0" w:color="auto"/>
            </w:tcBorders>
            <w:vAlign w:val="bottom"/>
          </w:tcPr>
          <w:p w:rsidR="00E307E7" w:rsidRPr="00E307E7" w:rsidRDefault="00E307E7" w:rsidP="00E307E7">
            <w:pPr>
              <w:jc w:val="right"/>
              <w:rPr>
                <w:rFonts w:ascii="Calibri" w:hAnsi="Calibri" w:cs="Calibri"/>
                <w:color w:val="000000"/>
                <w:sz w:val="18"/>
                <w:szCs w:val="18"/>
              </w:rPr>
            </w:pPr>
            <w:r w:rsidRPr="00E307E7">
              <w:rPr>
                <w:rFonts w:ascii="Calibri" w:hAnsi="Calibri" w:cs="Calibri"/>
                <w:color w:val="000000"/>
                <w:sz w:val="18"/>
                <w:szCs w:val="18"/>
              </w:rPr>
              <w:t>800</w:t>
            </w:r>
          </w:p>
        </w:tc>
        <w:tc>
          <w:tcPr>
            <w:tcW w:w="1478" w:type="dxa"/>
            <w:tcBorders>
              <w:top w:val="nil"/>
              <w:left w:val="single" w:sz="4" w:space="0" w:color="auto"/>
              <w:bottom w:val="nil"/>
              <w:right w:val="single" w:sz="4" w:space="0" w:color="auto"/>
            </w:tcBorders>
            <w:vAlign w:val="center"/>
          </w:tcPr>
          <w:p w:rsidR="00E307E7" w:rsidRPr="00E307E7" w:rsidRDefault="00E307E7" w:rsidP="00E307E7">
            <w:pPr>
              <w:jc w:val="center"/>
              <w:rPr>
                <w:rFonts w:ascii="Calibri" w:hAnsi="Calibri" w:cs="Calibri"/>
                <w:sz w:val="18"/>
                <w:szCs w:val="18"/>
              </w:rPr>
            </w:pPr>
          </w:p>
        </w:tc>
      </w:tr>
      <w:tr w:rsidR="00E307E7" w:rsidTr="00E307E7">
        <w:trPr>
          <w:trHeight w:val="299"/>
        </w:trPr>
        <w:tc>
          <w:tcPr>
            <w:tcW w:w="3840" w:type="dxa"/>
          </w:tcPr>
          <w:p w:rsidR="00E307E7" w:rsidRPr="00E307E7" w:rsidRDefault="00E307E7" w:rsidP="00E307E7">
            <w:pPr>
              <w:pStyle w:val="TableParagraph"/>
              <w:spacing w:before="88"/>
              <w:ind w:left="287"/>
              <w:rPr>
                <w:sz w:val="18"/>
              </w:rPr>
            </w:pPr>
            <w:r w:rsidRPr="00E307E7">
              <w:rPr>
                <w:sz w:val="18"/>
              </w:rPr>
              <w:t>Herring Catch Report</w:t>
            </w:r>
          </w:p>
        </w:tc>
        <w:tc>
          <w:tcPr>
            <w:tcW w:w="960" w:type="dxa"/>
            <w:vAlign w:val="bottom"/>
          </w:tcPr>
          <w:p w:rsidR="00E307E7" w:rsidRPr="00E307E7" w:rsidRDefault="00E307E7" w:rsidP="00E307E7">
            <w:pPr>
              <w:jc w:val="right"/>
              <w:rPr>
                <w:rFonts w:ascii="Calibri" w:hAnsi="Calibri" w:cs="Calibri"/>
                <w:sz w:val="18"/>
                <w:szCs w:val="18"/>
              </w:rPr>
            </w:pPr>
            <w:r w:rsidRPr="00E307E7">
              <w:rPr>
                <w:rFonts w:ascii="Calibri" w:hAnsi="Calibri" w:cs="Calibri"/>
                <w:sz w:val="18"/>
                <w:szCs w:val="18"/>
              </w:rPr>
              <w:t>2,700</w:t>
            </w:r>
          </w:p>
        </w:tc>
        <w:tc>
          <w:tcPr>
            <w:tcW w:w="960" w:type="dxa"/>
            <w:vAlign w:val="bottom"/>
          </w:tcPr>
          <w:p w:rsidR="00E307E7" w:rsidRPr="00E307E7" w:rsidRDefault="00E307E7" w:rsidP="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sz="4" w:space="0" w:color="auto"/>
            </w:tcBorders>
            <w:vAlign w:val="bottom"/>
          </w:tcPr>
          <w:p w:rsidR="00E307E7" w:rsidRPr="00E307E7" w:rsidRDefault="00E307E7" w:rsidP="00E307E7">
            <w:pPr>
              <w:jc w:val="right"/>
              <w:rPr>
                <w:rFonts w:ascii="Calibri" w:hAnsi="Calibri" w:cs="Calibri"/>
                <w:color w:val="000000"/>
                <w:sz w:val="18"/>
                <w:szCs w:val="18"/>
              </w:rPr>
            </w:pPr>
            <w:r w:rsidRPr="00E307E7">
              <w:rPr>
                <w:rFonts w:ascii="Calibri" w:hAnsi="Calibri" w:cs="Calibri"/>
                <w:color w:val="000000"/>
                <w:sz w:val="18"/>
                <w:szCs w:val="18"/>
              </w:rPr>
              <w:t>2,700</w:t>
            </w:r>
          </w:p>
        </w:tc>
        <w:tc>
          <w:tcPr>
            <w:tcW w:w="1478" w:type="dxa"/>
            <w:tcBorders>
              <w:top w:val="nil"/>
              <w:left w:val="single" w:sz="4" w:space="0" w:color="auto"/>
              <w:bottom w:val="nil"/>
              <w:right w:val="single" w:sz="4" w:space="0" w:color="auto"/>
            </w:tcBorders>
            <w:vAlign w:val="center"/>
          </w:tcPr>
          <w:p w:rsidR="00E307E7" w:rsidRPr="00E307E7" w:rsidRDefault="00E307E7" w:rsidP="00E307E7">
            <w:pPr>
              <w:jc w:val="center"/>
              <w:rPr>
                <w:rFonts w:ascii="Calibri" w:hAnsi="Calibri" w:cs="Calibri"/>
                <w:sz w:val="18"/>
                <w:szCs w:val="18"/>
              </w:rPr>
            </w:pPr>
          </w:p>
        </w:tc>
      </w:tr>
      <w:tr w:rsidR="00E307E7" w:rsidTr="002748AF">
        <w:trPr>
          <w:trHeight w:val="510"/>
        </w:trPr>
        <w:tc>
          <w:tcPr>
            <w:tcW w:w="8198" w:type="dxa"/>
            <w:gridSpan w:val="5"/>
          </w:tcPr>
          <w:p w:rsidR="00E307E7" w:rsidRPr="00E307E7" w:rsidRDefault="00E307E7" w:rsidP="002748AF">
            <w:pPr>
              <w:pStyle w:val="TableParagraph"/>
              <w:spacing w:before="90" w:line="210" w:lineRule="atLeast"/>
              <w:ind w:left="107" w:right="3995"/>
              <w:rPr>
                <w:b/>
                <w:sz w:val="18"/>
              </w:rPr>
            </w:pPr>
            <w:r w:rsidRPr="00E307E7">
              <w:rPr>
                <w:b/>
                <w:sz w:val="18"/>
              </w:rPr>
              <w:t xml:space="preserve">Atlantic Mackerel and Longfin/ </w:t>
            </w:r>
            <w:r w:rsidRPr="00E307E7">
              <w:rPr>
                <w:b/>
                <w:i/>
                <w:sz w:val="18"/>
              </w:rPr>
              <w:t xml:space="preserve">Illex </w:t>
            </w:r>
            <w:r w:rsidRPr="00E307E7">
              <w:rPr>
                <w:b/>
                <w:sz w:val="18"/>
              </w:rPr>
              <w:t>Squid VMS Reporting</w:t>
            </w:r>
          </w:p>
        </w:tc>
      </w:tr>
      <w:tr w:rsidR="00E307E7" w:rsidTr="00E307E7">
        <w:trPr>
          <w:trHeight w:val="765"/>
        </w:trPr>
        <w:tc>
          <w:tcPr>
            <w:tcW w:w="3840" w:type="dxa"/>
          </w:tcPr>
          <w:p w:rsidR="00E307E7" w:rsidRPr="00E307E7" w:rsidRDefault="00E307E7" w:rsidP="00E307E7">
            <w:pPr>
              <w:pStyle w:val="TableParagraph"/>
              <w:spacing w:before="128" w:line="210" w:lineRule="atLeast"/>
              <w:ind w:left="107" w:right="306" w:firstLine="180"/>
              <w:jc w:val="both"/>
              <w:rPr>
                <w:sz w:val="18"/>
              </w:rPr>
            </w:pPr>
            <w:r w:rsidRPr="00E307E7">
              <w:rPr>
                <w:b/>
                <w:sz w:val="18"/>
              </w:rPr>
              <w:t xml:space="preserve">Declaration: </w:t>
            </w:r>
            <w:r w:rsidRPr="00E307E7">
              <w:rPr>
                <w:sz w:val="18"/>
              </w:rPr>
              <w:t>Atlantic Mackerel and</w:t>
            </w:r>
            <w:r w:rsidRPr="00E307E7">
              <w:rPr>
                <w:spacing w:val="-23"/>
                <w:sz w:val="18"/>
              </w:rPr>
              <w:t xml:space="preserve"> </w:t>
            </w:r>
            <w:r w:rsidRPr="00E307E7">
              <w:rPr>
                <w:sz w:val="18"/>
              </w:rPr>
              <w:t>Longfin/</w:t>
            </w:r>
            <w:r w:rsidRPr="00E307E7">
              <w:rPr>
                <w:i/>
                <w:sz w:val="18"/>
              </w:rPr>
              <w:t>Illex</w:t>
            </w:r>
            <w:r w:rsidRPr="00E307E7">
              <w:rPr>
                <w:sz w:val="18"/>
              </w:rPr>
              <w:t xml:space="preserve"> Squid, Butterfish Limited Access Cat 1, T1, T2, T3 Vessels</w:t>
            </w:r>
          </w:p>
        </w:tc>
        <w:tc>
          <w:tcPr>
            <w:tcW w:w="960" w:type="dxa"/>
            <w:vAlign w:val="bottom"/>
          </w:tcPr>
          <w:p w:rsidR="00E307E7" w:rsidRDefault="00E307E7" w:rsidP="00E307E7">
            <w:pPr>
              <w:widowControl/>
              <w:autoSpaceDE/>
              <w:autoSpaceDN/>
              <w:jc w:val="right"/>
              <w:rPr>
                <w:rFonts w:ascii="Calibri" w:hAnsi="Calibri" w:cs="Calibri"/>
                <w:sz w:val="18"/>
                <w:szCs w:val="18"/>
              </w:rPr>
            </w:pPr>
            <w:r>
              <w:rPr>
                <w:rFonts w:ascii="Calibri" w:hAnsi="Calibri" w:cs="Calibri"/>
                <w:sz w:val="18"/>
                <w:szCs w:val="18"/>
              </w:rPr>
              <w:t>3,300</w:t>
            </w:r>
          </w:p>
        </w:tc>
        <w:tc>
          <w:tcPr>
            <w:tcW w:w="960" w:type="dxa"/>
            <w:vAlign w:val="bottom"/>
          </w:tcPr>
          <w:p w:rsidR="00E307E7" w:rsidRDefault="00E307E7" w:rsidP="00E307E7">
            <w:pPr>
              <w:jc w:val="right"/>
              <w:rPr>
                <w:rFonts w:ascii="Calibri" w:hAnsi="Calibri" w:cs="Calibri"/>
                <w:sz w:val="18"/>
                <w:szCs w:val="18"/>
              </w:rPr>
            </w:pPr>
            <w:r>
              <w:rPr>
                <w:rFonts w:ascii="Calibri" w:hAnsi="Calibri" w:cs="Calibri"/>
                <w:sz w:val="18"/>
                <w:szCs w:val="18"/>
              </w:rPr>
              <w:t>1</w:t>
            </w:r>
          </w:p>
        </w:tc>
        <w:tc>
          <w:tcPr>
            <w:tcW w:w="960" w:type="dxa"/>
            <w:tcBorders>
              <w:right w:val="single" w:sz="4" w:space="0" w:color="auto"/>
            </w:tcBorders>
            <w:vAlign w:val="bottom"/>
          </w:tcPr>
          <w:p w:rsidR="00E307E7" w:rsidRPr="00E307E7" w:rsidRDefault="00E307E7" w:rsidP="00E307E7">
            <w:pPr>
              <w:jc w:val="right"/>
              <w:rPr>
                <w:rFonts w:ascii="Calibri" w:hAnsi="Calibri" w:cs="Calibri"/>
                <w:color w:val="000000"/>
                <w:sz w:val="18"/>
                <w:szCs w:val="18"/>
              </w:rPr>
            </w:pPr>
            <w:r w:rsidRPr="00E307E7">
              <w:rPr>
                <w:rFonts w:ascii="Calibri" w:hAnsi="Calibri" w:cs="Calibri"/>
                <w:color w:val="000000"/>
                <w:sz w:val="18"/>
                <w:szCs w:val="18"/>
              </w:rPr>
              <w:t>3,300</w:t>
            </w:r>
          </w:p>
        </w:tc>
        <w:tc>
          <w:tcPr>
            <w:tcW w:w="1478" w:type="dxa"/>
            <w:tcBorders>
              <w:top w:val="nil"/>
              <w:left w:val="single" w:sz="4" w:space="0" w:color="auto"/>
              <w:bottom w:val="nil"/>
              <w:right w:val="single" w:sz="4" w:space="0" w:color="auto"/>
            </w:tcBorders>
          </w:tcPr>
          <w:p w:rsidR="00E307E7" w:rsidRPr="00E307E7" w:rsidRDefault="00E307E7" w:rsidP="00E307E7">
            <w:pPr>
              <w:pStyle w:val="TableParagraph"/>
              <w:spacing w:line="240" w:lineRule="auto"/>
              <w:rPr>
                <w:sz w:val="20"/>
              </w:rPr>
            </w:pPr>
          </w:p>
          <w:p w:rsidR="00E307E7" w:rsidRPr="00E307E7" w:rsidRDefault="00E307E7" w:rsidP="00E307E7">
            <w:pPr>
              <w:pStyle w:val="TableParagraph"/>
              <w:spacing w:before="2" w:line="240" w:lineRule="auto"/>
              <w:rPr>
                <w:sz w:val="28"/>
              </w:rPr>
            </w:pPr>
          </w:p>
          <w:p w:rsidR="00E307E7" w:rsidRPr="00E307E7" w:rsidRDefault="00E307E7" w:rsidP="00E307E7">
            <w:pPr>
              <w:pStyle w:val="TableParagraph"/>
              <w:ind w:left="308" w:right="296"/>
              <w:jc w:val="center"/>
              <w:rPr>
                <w:sz w:val="18"/>
              </w:rPr>
            </w:pPr>
            <w:r w:rsidRPr="00E307E7">
              <w:rPr>
                <w:sz w:val="18"/>
              </w:rPr>
              <w:t>$20,625</w:t>
            </w:r>
          </w:p>
        </w:tc>
      </w:tr>
      <w:tr w:rsidR="00E307E7" w:rsidTr="00E307E7">
        <w:trPr>
          <w:trHeight w:val="285"/>
        </w:trPr>
        <w:tc>
          <w:tcPr>
            <w:tcW w:w="3840" w:type="dxa"/>
          </w:tcPr>
          <w:p w:rsidR="00E307E7" w:rsidRPr="00E307E7" w:rsidRDefault="00E307E7" w:rsidP="00E307E7">
            <w:pPr>
              <w:pStyle w:val="TableParagraph"/>
              <w:spacing w:before="74"/>
              <w:ind w:left="287"/>
              <w:rPr>
                <w:sz w:val="18"/>
              </w:rPr>
            </w:pPr>
            <w:r w:rsidRPr="00E307E7">
              <w:rPr>
                <w:sz w:val="18"/>
              </w:rPr>
              <w:t>Mackerel/Longfin/</w:t>
            </w:r>
            <w:r w:rsidRPr="00E307E7">
              <w:rPr>
                <w:i/>
                <w:sz w:val="18"/>
              </w:rPr>
              <w:t xml:space="preserve">Illex </w:t>
            </w:r>
            <w:r w:rsidRPr="00E307E7">
              <w:rPr>
                <w:sz w:val="18"/>
              </w:rPr>
              <w:t>Squid Catch Report</w:t>
            </w:r>
          </w:p>
        </w:tc>
        <w:tc>
          <w:tcPr>
            <w:tcW w:w="960" w:type="dxa"/>
            <w:vAlign w:val="bottom"/>
          </w:tcPr>
          <w:p w:rsidR="00E307E7" w:rsidRDefault="00E307E7" w:rsidP="00E307E7">
            <w:pPr>
              <w:jc w:val="right"/>
              <w:rPr>
                <w:rFonts w:ascii="Calibri" w:hAnsi="Calibri" w:cs="Calibri"/>
                <w:sz w:val="18"/>
                <w:szCs w:val="18"/>
              </w:rPr>
            </w:pPr>
            <w:r>
              <w:rPr>
                <w:rFonts w:ascii="Calibri" w:hAnsi="Calibri" w:cs="Calibri"/>
                <w:sz w:val="18"/>
                <w:szCs w:val="18"/>
              </w:rPr>
              <w:t>15</w:t>
            </w:r>
          </w:p>
        </w:tc>
        <w:tc>
          <w:tcPr>
            <w:tcW w:w="960" w:type="dxa"/>
            <w:vAlign w:val="bottom"/>
          </w:tcPr>
          <w:p w:rsidR="00E307E7" w:rsidRDefault="00E307E7" w:rsidP="00E307E7">
            <w:pPr>
              <w:jc w:val="right"/>
              <w:rPr>
                <w:rFonts w:ascii="Calibri" w:hAnsi="Calibri" w:cs="Calibri"/>
                <w:sz w:val="18"/>
                <w:szCs w:val="18"/>
              </w:rPr>
            </w:pPr>
            <w:r>
              <w:rPr>
                <w:rFonts w:ascii="Calibri" w:hAnsi="Calibri" w:cs="Calibri"/>
                <w:sz w:val="18"/>
                <w:szCs w:val="18"/>
              </w:rPr>
              <w:t>1</w:t>
            </w:r>
          </w:p>
        </w:tc>
        <w:tc>
          <w:tcPr>
            <w:tcW w:w="960" w:type="dxa"/>
            <w:tcBorders>
              <w:right w:val="single" w:sz="4" w:space="0" w:color="auto"/>
            </w:tcBorders>
            <w:vAlign w:val="bottom"/>
          </w:tcPr>
          <w:p w:rsidR="00E307E7" w:rsidRPr="00E307E7" w:rsidRDefault="00E307E7" w:rsidP="00E307E7">
            <w:pPr>
              <w:jc w:val="right"/>
              <w:rPr>
                <w:rFonts w:ascii="Calibri" w:hAnsi="Calibri" w:cs="Calibri"/>
                <w:color w:val="000000"/>
                <w:sz w:val="18"/>
                <w:szCs w:val="18"/>
              </w:rPr>
            </w:pPr>
            <w:r w:rsidRPr="00E307E7">
              <w:rPr>
                <w:rFonts w:ascii="Calibri" w:hAnsi="Calibri" w:cs="Calibri"/>
                <w:color w:val="000000"/>
                <w:sz w:val="18"/>
                <w:szCs w:val="18"/>
              </w:rPr>
              <w:t>15</w:t>
            </w:r>
          </w:p>
        </w:tc>
        <w:tc>
          <w:tcPr>
            <w:tcW w:w="1478" w:type="dxa"/>
            <w:tcBorders>
              <w:top w:val="nil"/>
              <w:left w:val="single" w:sz="4" w:space="0" w:color="auto"/>
              <w:bottom w:val="nil"/>
              <w:right w:val="single" w:sz="4" w:space="0" w:color="auto"/>
            </w:tcBorders>
          </w:tcPr>
          <w:p w:rsidR="00E307E7" w:rsidRPr="00E307E7" w:rsidRDefault="00E307E7" w:rsidP="00E307E7">
            <w:pPr>
              <w:pStyle w:val="TableParagraph"/>
              <w:spacing w:line="240" w:lineRule="auto"/>
              <w:rPr>
                <w:sz w:val="18"/>
              </w:rPr>
            </w:pPr>
          </w:p>
        </w:tc>
      </w:tr>
      <w:tr w:rsidR="00E307E7" w:rsidTr="00E307E7">
        <w:trPr>
          <w:trHeight w:val="299"/>
        </w:trPr>
        <w:tc>
          <w:tcPr>
            <w:tcW w:w="3840" w:type="dxa"/>
          </w:tcPr>
          <w:p w:rsidR="00E307E7" w:rsidRPr="00E307E7" w:rsidRDefault="00E307E7" w:rsidP="00E307E7">
            <w:pPr>
              <w:pStyle w:val="TableParagraph"/>
              <w:spacing w:before="88"/>
              <w:ind w:left="287"/>
              <w:rPr>
                <w:sz w:val="18"/>
              </w:rPr>
            </w:pPr>
            <w:r w:rsidRPr="00E307E7">
              <w:rPr>
                <w:sz w:val="18"/>
              </w:rPr>
              <w:t>Atlantic Mackerel Pre-Land Notification</w:t>
            </w:r>
          </w:p>
        </w:tc>
        <w:tc>
          <w:tcPr>
            <w:tcW w:w="960" w:type="dxa"/>
            <w:vAlign w:val="bottom"/>
          </w:tcPr>
          <w:p w:rsidR="00E307E7" w:rsidRDefault="00E307E7" w:rsidP="00E307E7">
            <w:pPr>
              <w:jc w:val="right"/>
              <w:rPr>
                <w:rFonts w:ascii="Calibri" w:hAnsi="Calibri" w:cs="Calibri"/>
                <w:sz w:val="18"/>
                <w:szCs w:val="18"/>
              </w:rPr>
            </w:pPr>
            <w:r>
              <w:rPr>
                <w:rFonts w:ascii="Calibri" w:hAnsi="Calibri" w:cs="Calibri"/>
                <w:sz w:val="18"/>
                <w:szCs w:val="18"/>
              </w:rPr>
              <w:t>3,100</w:t>
            </w:r>
          </w:p>
        </w:tc>
        <w:tc>
          <w:tcPr>
            <w:tcW w:w="960" w:type="dxa"/>
            <w:vAlign w:val="bottom"/>
          </w:tcPr>
          <w:p w:rsidR="00E307E7" w:rsidRDefault="00E307E7" w:rsidP="00E307E7">
            <w:pPr>
              <w:jc w:val="right"/>
              <w:rPr>
                <w:rFonts w:ascii="Calibri" w:hAnsi="Calibri" w:cs="Calibri"/>
                <w:sz w:val="18"/>
                <w:szCs w:val="18"/>
              </w:rPr>
            </w:pPr>
            <w:r>
              <w:rPr>
                <w:rFonts w:ascii="Calibri" w:hAnsi="Calibri" w:cs="Calibri"/>
                <w:sz w:val="18"/>
                <w:szCs w:val="18"/>
              </w:rPr>
              <w:t>1</w:t>
            </w:r>
          </w:p>
        </w:tc>
        <w:tc>
          <w:tcPr>
            <w:tcW w:w="960" w:type="dxa"/>
            <w:tcBorders>
              <w:right w:val="single" w:sz="4" w:space="0" w:color="auto"/>
            </w:tcBorders>
            <w:vAlign w:val="bottom"/>
          </w:tcPr>
          <w:p w:rsidR="00E307E7" w:rsidRPr="00E307E7" w:rsidRDefault="00E307E7" w:rsidP="00E307E7">
            <w:pPr>
              <w:jc w:val="right"/>
              <w:rPr>
                <w:rFonts w:ascii="Calibri" w:hAnsi="Calibri" w:cs="Calibri"/>
                <w:color w:val="000000"/>
                <w:sz w:val="18"/>
                <w:szCs w:val="18"/>
              </w:rPr>
            </w:pPr>
            <w:r w:rsidRPr="00E307E7">
              <w:rPr>
                <w:rFonts w:ascii="Calibri" w:hAnsi="Calibri" w:cs="Calibri"/>
                <w:color w:val="000000"/>
                <w:sz w:val="18"/>
                <w:szCs w:val="18"/>
              </w:rPr>
              <w:t>3,100</w:t>
            </w:r>
          </w:p>
        </w:tc>
        <w:tc>
          <w:tcPr>
            <w:tcW w:w="1478" w:type="dxa"/>
            <w:tcBorders>
              <w:top w:val="nil"/>
              <w:left w:val="single" w:sz="4" w:space="0" w:color="auto"/>
              <w:bottom w:val="nil"/>
              <w:right w:val="single" w:sz="4" w:space="0" w:color="auto"/>
            </w:tcBorders>
          </w:tcPr>
          <w:p w:rsidR="00E307E7" w:rsidRPr="00E307E7" w:rsidRDefault="00E307E7" w:rsidP="00E307E7">
            <w:pPr>
              <w:pStyle w:val="TableParagraph"/>
              <w:spacing w:line="240" w:lineRule="auto"/>
              <w:rPr>
                <w:sz w:val="18"/>
              </w:rPr>
            </w:pPr>
          </w:p>
        </w:tc>
      </w:tr>
      <w:tr w:rsidR="00E307E7" w:rsidTr="002748AF">
        <w:trPr>
          <w:trHeight w:val="299"/>
        </w:trPr>
        <w:tc>
          <w:tcPr>
            <w:tcW w:w="8198" w:type="dxa"/>
            <w:gridSpan w:val="5"/>
          </w:tcPr>
          <w:p w:rsidR="00E307E7" w:rsidRPr="0070219E" w:rsidRDefault="00E307E7" w:rsidP="002748AF">
            <w:pPr>
              <w:pStyle w:val="TableParagraph"/>
              <w:spacing w:before="47" w:line="240" w:lineRule="auto"/>
              <w:ind w:left="107"/>
              <w:rPr>
                <w:b/>
                <w:sz w:val="18"/>
              </w:rPr>
            </w:pPr>
            <w:r w:rsidRPr="0070219E">
              <w:rPr>
                <w:b/>
                <w:sz w:val="18"/>
              </w:rPr>
              <w:t>Surfclam and Quahog VMS Reporting</w:t>
            </w:r>
          </w:p>
        </w:tc>
      </w:tr>
      <w:tr w:rsidR="0070219E" w:rsidTr="002748AF">
        <w:trPr>
          <w:trHeight w:val="510"/>
        </w:trPr>
        <w:tc>
          <w:tcPr>
            <w:tcW w:w="3840" w:type="dxa"/>
          </w:tcPr>
          <w:p w:rsidR="0070219E" w:rsidRPr="0070219E" w:rsidRDefault="0070219E" w:rsidP="0070219E">
            <w:pPr>
              <w:pStyle w:val="TableParagraph"/>
              <w:spacing w:before="45" w:line="244" w:lineRule="auto"/>
              <w:ind w:left="107" w:firstLine="182"/>
              <w:rPr>
                <w:sz w:val="18"/>
              </w:rPr>
            </w:pPr>
            <w:r w:rsidRPr="0070219E">
              <w:rPr>
                <w:b/>
                <w:sz w:val="18"/>
              </w:rPr>
              <w:t>Declaration</w:t>
            </w:r>
            <w:r w:rsidRPr="0070219E">
              <w:rPr>
                <w:sz w:val="18"/>
              </w:rPr>
              <w:t>: Surfclam, Ocean Quahog and Maine Mahogany Quahog Vessels</w:t>
            </w:r>
          </w:p>
        </w:tc>
        <w:tc>
          <w:tcPr>
            <w:tcW w:w="960" w:type="dxa"/>
            <w:vAlign w:val="bottom"/>
          </w:tcPr>
          <w:p w:rsidR="0070219E" w:rsidRPr="0070219E" w:rsidRDefault="0070219E" w:rsidP="0070219E">
            <w:pPr>
              <w:widowControl/>
              <w:autoSpaceDE/>
              <w:autoSpaceDN/>
              <w:jc w:val="right"/>
              <w:rPr>
                <w:rFonts w:ascii="Calibri" w:hAnsi="Calibri" w:cs="Calibri"/>
                <w:sz w:val="18"/>
                <w:szCs w:val="18"/>
              </w:rPr>
            </w:pPr>
            <w:r w:rsidRPr="0070219E">
              <w:rPr>
                <w:rFonts w:ascii="Calibri" w:hAnsi="Calibri" w:cs="Calibri"/>
                <w:sz w:val="18"/>
                <w:szCs w:val="18"/>
              </w:rPr>
              <w:t>4,108</w:t>
            </w:r>
          </w:p>
        </w:tc>
        <w:tc>
          <w:tcPr>
            <w:tcW w:w="960" w:type="dxa"/>
            <w:vAlign w:val="bottom"/>
          </w:tcPr>
          <w:p w:rsidR="0070219E" w:rsidRPr="0070219E" w:rsidRDefault="0070219E" w:rsidP="0070219E">
            <w:pPr>
              <w:jc w:val="right"/>
              <w:rPr>
                <w:rFonts w:ascii="Calibri" w:hAnsi="Calibri" w:cs="Calibri"/>
                <w:sz w:val="18"/>
                <w:szCs w:val="18"/>
              </w:rPr>
            </w:pPr>
            <w:r w:rsidRPr="0070219E">
              <w:rPr>
                <w:rFonts w:ascii="Calibri" w:hAnsi="Calibri" w:cs="Calibri"/>
                <w:sz w:val="18"/>
                <w:szCs w:val="18"/>
              </w:rPr>
              <w:t>1</w:t>
            </w:r>
          </w:p>
        </w:tc>
        <w:tc>
          <w:tcPr>
            <w:tcW w:w="960" w:type="dxa"/>
            <w:vAlign w:val="bottom"/>
          </w:tcPr>
          <w:p w:rsidR="0070219E" w:rsidRPr="0070219E" w:rsidRDefault="0070219E" w:rsidP="0070219E">
            <w:pPr>
              <w:jc w:val="right"/>
              <w:rPr>
                <w:rFonts w:ascii="Calibri" w:hAnsi="Calibri" w:cs="Calibri"/>
                <w:sz w:val="18"/>
                <w:szCs w:val="18"/>
              </w:rPr>
            </w:pPr>
            <w:r w:rsidRPr="0070219E">
              <w:rPr>
                <w:rFonts w:ascii="Calibri" w:hAnsi="Calibri" w:cs="Calibri"/>
                <w:sz w:val="18"/>
                <w:szCs w:val="18"/>
              </w:rPr>
              <w:t>4,108</w:t>
            </w:r>
          </w:p>
        </w:tc>
        <w:tc>
          <w:tcPr>
            <w:tcW w:w="1478" w:type="dxa"/>
          </w:tcPr>
          <w:p w:rsidR="0070219E" w:rsidRPr="0070219E" w:rsidRDefault="0070219E" w:rsidP="0070219E">
            <w:pPr>
              <w:pStyle w:val="TableParagraph"/>
              <w:spacing w:line="240" w:lineRule="auto"/>
              <w:rPr>
                <w:sz w:val="26"/>
              </w:rPr>
            </w:pPr>
          </w:p>
          <w:p w:rsidR="0070219E" w:rsidRPr="0070219E" w:rsidRDefault="0070219E" w:rsidP="0070219E">
            <w:pPr>
              <w:pStyle w:val="TableParagraph"/>
              <w:ind w:left="308" w:right="296"/>
              <w:jc w:val="center"/>
              <w:rPr>
                <w:sz w:val="18"/>
              </w:rPr>
            </w:pPr>
            <w:r w:rsidRPr="0070219E">
              <w:rPr>
                <w:sz w:val="18"/>
              </w:rPr>
              <w:t>$20,540</w:t>
            </w:r>
          </w:p>
        </w:tc>
      </w:tr>
      <w:tr w:rsidR="00E307E7" w:rsidTr="002748AF">
        <w:trPr>
          <w:trHeight w:val="299"/>
        </w:trPr>
        <w:tc>
          <w:tcPr>
            <w:tcW w:w="8198" w:type="dxa"/>
            <w:gridSpan w:val="5"/>
          </w:tcPr>
          <w:p w:rsidR="00E307E7" w:rsidRPr="005224B5" w:rsidRDefault="00E307E7" w:rsidP="002748AF">
            <w:pPr>
              <w:pStyle w:val="TableParagraph"/>
              <w:spacing w:before="47" w:line="240" w:lineRule="auto"/>
              <w:ind w:left="107"/>
              <w:rPr>
                <w:b/>
                <w:sz w:val="18"/>
              </w:rPr>
            </w:pPr>
            <w:r w:rsidRPr="005224B5">
              <w:rPr>
                <w:b/>
                <w:sz w:val="18"/>
              </w:rPr>
              <w:t>Monkfish VMS Reporting</w:t>
            </w:r>
          </w:p>
        </w:tc>
      </w:tr>
      <w:tr w:rsidR="005224B5" w:rsidTr="005224B5">
        <w:trPr>
          <w:trHeight w:val="510"/>
        </w:trPr>
        <w:tc>
          <w:tcPr>
            <w:tcW w:w="3840" w:type="dxa"/>
          </w:tcPr>
          <w:p w:rsidR="005224B5" w:rsidRPr="005224B5" w:rsidRDefault="005224B5" w:rsidP="005224B5">
            <w:pPr>
              <w:pStyle w:val="TableParagraph"/>
              <w:spacing w:before="45" w:line="244" w:lineRule="auto"/>
              <w:ind w:left="107" w:right="441" w:firstLine="227"/>
              <w:rPr>
                <w:sz w:val="18"/>
              </w:rPr>
            </w:pPr>
            <w:r w:rsidRPr="005224B5">
              <w:rPr>
                <w:b/>
                <w:sz w:val="18"/>
              </w:rPr>
              <w:t>Declaration</w:t>
            </w:r>
            <w:r w:rsidRPr="005224B5">
              <w:rPr>
                <w:sz w:val="18"/>
              </w:rPr>
              <w:t>: Monkfish Cat F and Vessels Electing to Use</w:t>
            </w:r>
          </w:p>
        </w:tc>
        <w:tc>
          <w:tcPr>
            <w:tcW w:w="960" w:type="dxa"/>
            <w:vAlign w:val="bottom"/>
          </w:tcPr>
          <w:p w:rsidR="005224B5" w:rsidRPr="005224B5" w:rsidRDefault="005224B5" w:rsidP="005224B5">
            <w:pPr>
              <w:widowControl/>
              <w:autoSpaceDE/>
              <w:autoSpaceDN/>
              <w:jc w:val="right"/>
              <w:rPr>
                <w:rFonts w:ascii="Calibri" w:hAnsi="Calibri" w:cs="Calibri"/>
                <w:sz w:val="18"/>
                <w:szCs w:val="18"/>
              </w:rPr>
            </w:pPr>
            <w:r w:rsidRPr="005224B5">
              <w:rPr>
                <w:rFonts w:ascii="Calibri" w:hAnsi="Calibri" w:cs="Calibri"/>
                <w:sz w:val="18"/>
                <w:szCs w:val="18"/>
              </w:rPr>
              <w:t>1,630</w:t>
            </w:r>
          </w:p>
        </w:tc>
        <w:tc>
          <w:tcPr>
            <w:tcW w:w="960" w:type="dxa"/>
            <w:vAlign w:val="bottom"/>
          </w:tcPr>
          <w:p w:rsidR="005224B5" w:rsidRPr="005224B5" w:rsidRDefault="005224B5" w:rsidP="005224B5">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sz="4" w:space="0" w:color="auto"/>
            </w:tcBorders>
            <w:vAlign w:val="bottom"/>
          </w:tcPr>
          <w:p w:rsidR="005224B5" w:rsidRPr="005224B5" w:rsidRDefault="005224B5" w:rsidP="005224B5">
            <w:pPr>
              <w:jc w:val="right"/>
              <w:rPr>
                <w:rFonts w:ascii="Calibri" w:hAnsi="Calibri" w:cs="Calibri"/>
                <w:sz w:val="18"/>
                <w:szCs w:val="18"/>
              </w:rPr>
            </w:pPr>
            <w:r w:rsidRPr="005224B5">
              <w:rPr>
                <w:rFonts w:ascii="Calibri" w:hAnsi="Calibri" w:cs="Calibri"/>
                <w:sz w:val="18"/>
                <w:szCs w:val="18"/>
              </w:rPr>
              <w:t>1,630</w:t>
            </w:r>
          </w:p>
        </w:tc>
        <w:tc>
          <w:tcPr>
            <w:tcW w:w="1478" w:type="dxa"/>
            <w:tcBorders>
              <w:top w:val="nil"/>
              <w:left w:val="single" w:sz="4" w:space="0" w:color="auto"/>
              <w:bottom w:val="nil"/>
              <w:right w:val="single" w:sz="4" w:space="0" w:color="auto"/>
            </w:tcBorders>
          </w:tcPr>
          <w:p w:rsidR="005224B5" w:rsidRPr="005224B5" w:rsidRDefault="005224B5" w:rsidP="005224B5">
            <w:pPr>
              <w:pStyle w:val="TableParagraph"/>
              <w:spacing w:line="240" w:lineRule="auto"/>
              <w:rPr>
                <w:sz w:val="26"/>
              </w:rPr>
            </w:pPr>
          </w:p>
          <w:p w:rsidR="005224B5" w:rsidRPr="005224B5" w:rsidRDefault="005224B5" w:rsidP="005224B5">
            <w:pPr>
              <w:pStyle w:val="TableParagraph"/>
              <w:ind w:left="308" w:right="296"/>
              <w:jc w:val="center"/>
              <w:rPr>
                <w:sz w:val="18"/>
              </w:rPr>
            </w:pPr>
            <w:r w:rsidRPr="005224B5">
              <w:rPr>
                <w:sz w:val="18"/>
              </w:rPr>
              <w:t>$8,150</w:t>
            </w:r>
          </w:p>
        </w:tc>
      </w:tr>
      <w:tr w:rsidR="005224B5" w:rsidTr="005224B5">
        <w:trPr>
          <w:trHeight w:val="299"/>
        </w:trPr>
        <w:tc>
          <w:tcPr>
            <w:tcW w:w="3840" w:type="dxa"/>
          </w:tcPr>
          <w:p w:rsidR="005224B5" w:rsidRPr="005224B5" w:rsidRDefault="005224B5" w:rsidP="005224B5">
            <w:pPr>
              <w:pStyle w:val="TableParagraph"/>
              <w:spacing w:before="43" w:line="240" w:lineRule="auto"/>
              <w:ind w:left="289"/>
              <w:rPr>
                <w:sz w:val="18"/>
              </w:rPr>
            </w:pPr>
            <w:r w:rsidRPr="005224B5">
              <w:rPr>
                <w:sz w:val="18"/>
              </w:rPr>
              <w:t>Trip Limit Overage Days at Sea Adjustment</w:t>
            </w:r>
          </w:p>
        </w:tc>
        <w:tc>
          <w:tcPr>
            <w:tcW w:w="960" w:type="dxa"/>
            <w:tcBorders>
              <w:bottom w:val="single" w:sz="4" w:space="0" w:color="auto"/>
            </w:tcBorders>
            <w:vAlign w:val="bottom"/>
          </w:tcPr>
          <w:p w:rsidR="005224B5" w:rsidRPr="005224B5" w:rsidRDefault="005224B5" w:rsidP="005224B5">
            <w:pPr>
              <w:jc w:val="right"/>
              <w:rPr>
                <w:rFonts w:ascii="Calibri" w:hAnsi="Calibri" w:cs="Calibri"/>
                <w:sz w:val="18"/>
                <w:szCs w:val="18"/>
              </w:rPr>
            </w:pPr>
            <w:r w:rsidRPr="005224B5">
              <w:rPr>
                <w:rFonts w:ascii="Calibri" w:hAnsi="Calibri" w:cs="Calibri"/>
                <w:sz w:val="18"/>
                <w:szCs w:val="18"/>
              </w:rPr>
              <w:t>365</w:t>
            </w:r>
          </w:p>
        </w:tc>
        <w:tc>
          <w:tcPr>
            <w:tcW w:w="960" w:type="dxa"/>
            <w:tcBorders>
              <w:bottom w:val="single" w:sz="4" w:space="0" w:color="auto"/>
            </w:tcBorders>
            <w:vAlign w:val="bottom"/>
          </w:tcPr>
          <w:p w:rsidR="005224B5" w:rsidRPr="005224B5" w:rsidRDefault="005224B5" w:rsidP="005224B5">
            <w:pPr>
              <w:jc w:val="right"/>
              <w:rPr>
                <w:rFonts w:ascii="Calibri" w:hAnsi="Calibri" w:cs="Calibri"/>
                <w:sz w:val="18"/>
                <w:szCs w:val="18"/>
              </w:rPr>
            </w:pPr>
            <w:r w:rsidRPr="005224B5">
              <w:rPr>
                <w:rFonts w:ascii="Calibri" w:hAnsi="Calibri" w:cs="Calibri"/>
                <w:sz w:val="18"/>
                <w:szCs w:val="18"/>
              </w:rPr>
              <w:t>1</w:t>
            </w:r>
          </w:p>
        </w:tc>
        <w:tc>
          <w:tcPr>
            <w:tcW w:w="960" w:type="dxa"/>
            <w:tcBorders>
              <w:bottom w:val="single" w:sz="4" w:space="0" w:color="auto"/>
              <w:right w:val="single" w:sz="4" w:space="0" w:color="auto"/>
            </w:tcBorders>
            <w:vAlign w:val="bottom"/>
          </w:tcPr>
          <w:p w:rsidR="005224B5" w:rsidRPr="005224B5" w:rsidRDefault="005224B5" w:rsidP="005224B5">
            <w:pPr>
              <w:jc w:val="right"/>
              <w:rPr>
                <w:rFonts w:ascii="Calibri" w:hAnsi="Calibri" w:cs="Calibri"/>
                <w:sz w:val="18"/>
                <w:szCs w:val="18"/>
              </w:rPr>
            </w:pPr>
            <w:r w:rsidRPr="005224B5">
              <w:rPr>
                <w:rFonts w:ascii="Calibri" w:hAnsi="Calibri" w:cs="Calibri"/>
                <w:sz w:val="18"/>
                <w:szCs w:val="18"/>
              </w:rPr>
              <w:t>365</w:t>
            </w:r>
          </w:p>
        </w:tc>
        <w:tc>
          <w:tcPr>
            <w:tcW w:w="1478" w:type="dxa"/>
            <w:tcBorders>
              <w:top w:val="nil"/>
              <w:left w:val="single" w:sz="4" w:space="0" w:color="auto"/>
              <w:bottom w:val="single" w:sz="4" w:space="0" w:color="auto"/>
              <w:right w:val="single" w:sz="4" w:space="0" w:color="auto"/>
            </w:tcBorders>
          </w:tcPr>
          <w:p w:rsidR="005224B5" w:rsidRPr="005224B5" w:rsidRDefault="005224B5" w:rsidP="005224B5">
            <w:pPr>
              <w:pStyle w:val="TableParagraph"/>
              <w:spacing w:line="240" w:lineRule="auto"/>
              <w:rPr>
                <w:sz w:val="18"/>
              </w:rPr>
            </w:pPr>
          </w:p>
        </w:tc>
      </w:tr>
      <w:tr w:rsidR="00E307E7" w:rsidTr="005224B5">
        <w:trPr>
          <w:trHeight w:val="299"/>
        </w:trPr>
        <w:tc>
          <w:tcPr>
            <w:tcW w:w="3840" w:type="dxa"/>
            <w:tcBorders>
              <w:right w:val="single" w:sz="4" w:space="0" w:color="auto"/>
            </w:tcBorders>
          </w:tcPr>
          <w:p w:rsidR="00E307E7" w:rsidRPr="005224B5" w:rsidRDefault="00E307E7" w:rsidP="002748AF">
            <w:pPr>
              <w:pStyle w:val="TableParagraph"/>
              <w:spacing w:before="47" w:line="240" w:lineRule="auto"/>
              <w:ind w:left="107"/>
              <w:rPr>
                <w:b/>
                <w:sz w:val="18"/>
              </w:rPr>
            </w:pPr>
            <w:r w:rsidRPr="005224B5">
              <w:rPr>
                <w:b/>
                <w:sz w:val="18"/>
              </w:rPr>
              <w:t>Declared Out of Fishery VMS Reporting</w:t>
            </w:r>
          </w:p>
        </w:tc>
        <w:tc>
          <w:tcPr>
            <w:tcW w:w="960" w:type="dxa"/>
            <w:tcBorders>
              <w:top w:val="single" w:sz="4" w:space="0" w:color="auto"/>
              <w:left w:val="single" w:sz="4" w:space="0" w:color="auto"/>
              <w:bottom w:val="single" w:sz="4" w:space="0" w:color="auto"/>
              <w:right w:val="nil"/>
            </w:tcBorders>
          </w:tcPr>
          <w:p w:rsidR="00E307E7" w:rsidRPr="005224B5" w:rsidRDefault="00E307E7" w:rsidP="002748AF">
            <w:pPr>
              <w:pStyle w:val="TableParagraph"/>
              <w:spacing w:line="240" w:lineRule="auto"/>
              <w:rPr>
                <w:sz w:val="18"/>
              </w:rPr>
            </w:pPr>
          </w:p>
        </w:tc>
        <w:tc>
          <w:tcPr>
            <w:tcW w:w="960" w:type="dxa"/>
            <w:tcBorders>
              <w:top w:val="single" w:sz="4" w:space="0" w:color="auto"/>
              <w:left w:val="nil"/>
              <w:bottom w:val="single" w:sz="4" w:space="0" w:color="auto"/>
              <w:right w:val="nil"/>
            </w:tcBorders>
          </w:tcPr>
          <w:p w:rsidR="00E307E7" w:rsidRPr="005224B5" w:rsidRDefault="00E307E7" w:rsidP="002748AF">
            <w:pPr>
              <w:pStyle w:val="TableParagraph"/>
              <w:spacing w:line="240" w:lineRule="auto"/>
              <w:rPr>
                <w:sz w:val="18"/>
              </w:rPr>
            </w:pPr>
          </w:p>
        </w:tc>
        <w:tc>
          <w:tcPr>
            <w:tcW w:w="960" w:type="dxa"/>
            <w:tcBorders>
              <w:top w:val="single" w:sz="4" w:space="0" w:color="auto"/>
              <w:left w:val="nil"/>
              <w:bottom w:val="single" w:sz="4" w:space="0" w:color="auto"/>
              <w:right w:val="nil"/>
            </w:tcBorders>
          </w:tcPr>
          <w:p w:rsidR="00E307E7" w:rsidRPr="005224B5" w:rsidRDefault="00E307E7" w:rsidP="002748AF">
            <w:pPr>
              <w:pStyle w:val="TableParagraph"/>
              <w:spacing w:line="240" w:lineRule="auto"/>
              <w:rPr>
                <w:sz w:val="18"/>
              </w:rPr>
            </w:pPr>
          </w:p>
        </w:tc>
        <w:tc>
          <w:tcPr>
            <w:tcW w:w="1478" w:type="dxa"/>
            <w:tcBorders>
              <w:top w:val="single" w:sz="4" w:space="0" w:color="auto"/>
              <w:left w:val="nil"/>
              <w:bottom w:val="single" w:sz="4" w:space="0" w:color="auto"/>
              <w:right w:val="single" w:sz="4" w:space="0" w:color="auto"/>
            </w:tcBorders>
          </w:tcPr>
          <w:p w:rsidR="00E307E7" w:rsidRPr="005224B5" w:rsidRDefault="00E307E7" w:rsidP="002748AF">
            <w:pPr>
              <w:pStyle w:val="TableParagraph"/>
              <w:spacing w:line="240" w:lineRule="auto"/>
              <w:rPr>
                <w:sz w:val="18"/>
              </w:rPr>
            </w:pPr>
          </w:p>
        </w:tc>
      </w:tr>
      <w:tr w:rsidR="0038498B" w:rsidTr="002748AF">
        <w:trPr>
          <w:trHeight w:val="299"/>
        </w:trPr>
        <w:tc>
          <w:tcPr>
            <w:tcW w:w="3840" w:type="dxa"/>
          </w:tcPr>
          <w:p w:rsidR="0038498B" w:rsidRPr="0038498B" w:rsidRDefault="0038498B" w:rsidP="0038498B">
            <w:pPr>
              <w:pStyle w:val="TableParagraph"/>
              <w:spacing w:before="45" w:line="240" w:lineRule="auto"/>
              <w:ind w:left="335"/>
              <w:rPr>
                <w:sz w:val="18"/>
              </w:rPr>
            </w:pPr>
            <w:r w:rsidRPr="0038498B">
              <w:rPr>
                <w:b/>
                <w:sz w:val="18"/>
              </w:rPr>
              <w:t>Declaration</w:t>
            </w:r>
            <w:r w:rsidRPr="0038498B">
              <w:rPr>
                <w:sz w:val="18"/>
              </w:rPr>
              <w:t>: DOF-reporting Vessels</w:t>
            </w:r>
          </w:p>
        </w:tc>
        <w:tc>
          <w:tcPr>
            <w:tcW w:w="960" w:type="dxa"/>
            <w:tcBorders>
              <w:top w:val="single" w:sz="4" w:space="0" w:color="auto"/>
            </w:tcBorders>
            <w:vAlign w:val="center"/>
          </w:tcPr>
          <w:p w:rsidR="0038498B" w:rsidRPr="0038498B" w:rsidRDefault="0038498B" w:rsidP="0038498B">
            <w:pPr>
              <w:widowControl/>
              <w:autoSpaceDE/>
              <w:autoSpaceDN/>
              <w:jc w:val="right"/>
              <w:rPr>
                <w:rFonts w:ascii="Calibri" w:hAnsi="Calibri" w:cs="Calibri"/>
                <w:sz w:val="18"/>
                <w:szCs w:val="18"/>
              </w:rPr>
            </w:pPr>
            <w:r w:rsidRPr="0038498B">
              <w:rPr>
                <w:rFonts w:ascii="Calibri" w:hAnsi="Calibri" w:cs="Calibri"/>
                <w:sz w:val="18"/>
                <w:szCs w:val="18"/>
              </w:rPr>
              <w:t>19,360</w:t>
            </w:r>
          </w:p>
        </w:tc>
        <w:tc>
          <w:tcPr>
            <w:tcW w:w="960" w:type="dxa"/>
            <w:tcBorders>
              <w:top w:val="single" w:sz="4" w:space="0" w:color="auto"/>
            </w:tcBorders>
            <w:vAlign w:val="center"/>
          </w:tcPr>
          <w:p w:rsidR="0038498B" w:rsidRPr="0038498B" w:rsidRDefault="0038498B" w:rsidP="0038498B">
            <w:pPr>
              <w:jc w:val="right"/>
              <w:rPr>
                <w:rFonts w:ascii="Calibri" w:hAnsi="Calibri" w:cs="Calibri"/>
                <w:sz w:val="18"/>
                <w:szCs w:val="18"/>
              </w:rPr>
            </w:pPr>
            <w:r w:rsidRPr="0038498B">
              <w:rPr>
                <w:rFonts w:ascii="Calibri" w:hAnsi="Calibri" w:cs="Calibri"/>
                <w:sz w:val="18"/>
                <w:szCs w:val="18"/>
              </w:rPr>
              <w:t>1</w:t>
            </w:r>
          </w:p>
        </w:tc>
        <w:tc>
          <w:tcPr>
            <w:tcW w:w="960" w:type="dxa"/>
            <w:tcBorders>
              <w:top w:val="single" w:sz="4" w:space="0" w:color="auto"/>
            </w:tcBorders>
            <w:vAlign w:val="center"/>
          </w:tcPr>
          <w:p w:rsidR="0038498B" w:rsidRPr="0038498B" w:rsidRDefault="0038498B" w:rsidP="0038498B">
            <w:pPr>
              <w:jc w:val="right"/>
              <w:rPr>
                <w:rFonts w:ascii="Calibri" w:hAnsi="Calibri" w:cs="Calibri"/>
                <w:sz w:val="18"/>
                <w:szCs w:val="18"/>
              </w:rPr>
            </w:pPr>
            <w:r w:rsidRPr="0038498B">
              <w:rPr>
                <w:rFonts w:ascii="Calibri" w:hAnsi="Calibri" w:cs="Calibri"/>
                <w:sz w:val="18"/>
                <w:szCs w:val="18"/>
              </w:rPr>
              <w:t>19,360</w:t>
            </w:r>
          </w:p>
        </w:tc>
        <w:tc>
          <w:tcPr>
            <w:tcW w:w="1478" w:type="dxa"/>
            <w:tcBorders>
              <w:top w:val="single" w:sz="4" w:space="0" w:color="auto"/>
            </w:tcBorders>
          </w:tcPr>
          <w:p w:rsidR="0038498B" w:rsidRPr="0038498B" w:rsidRDefault="0038498B" w:rsidP="0038498B">
            <w:pPr>
              <w:pStyle w:val="TableParagraph"/>
              <w:spacing w:before="43" w:line="240" w:lineRule="auto"/>
              <w:ind w:left="308" w:right="296"/>
              <w:jc w:val="center"/>
              <w:rPr>
                <w:sz w:val="18"/>
              </w:rPr>
            </w:pPr>
            <w:r w:rsidRPr="0038498B">
              <w:rPr>
                <w:sz w:val="18"/>
              </w:rPr>
              <w:t>$96,800</w:t>
            </w:r>
          </w:p>
        </w:tc>
      </w:tr>
      <w:tr w:rsidR="00E307E7" w:rsidTr="002748AF">
        <w:trPr>
          <w:trHeight w:val="299"/>
        </w:trPr>
        <w:tc>
          <w:tcPr>
            <w:tcW w:w="8198" w:type="dxa"/>
            <w:gridSpan w:val="5"/>
          </w:tcPr>
          <w:p w:rsidR="00E307E7" w:rsidRPr="004B547D" w:rsidRDefault="00E307E7" w:rsidP="002748AF">
            <w:pPr>
              <w:pStyle w:val="TableParagraph"/>
              <w:spacing w:before="93" w:line="186" w:lineRule="exact"/>
              <w:ind w:left="107"/>
              <w:rPr>
                <w:b/>
                <w:sz w:val="18"/>
              </w:rPr>
            </w:pPr>
            <w:r w:rsidRPr="004B547D">
              <w:rPr>
                <w:b/>
                <w:sz w:val="18"/>
              </w:rPr>
              <w:t>RSA/EFP VMS Reporting</w:t>
            </w:r>
          </w:p>
        </w:tc>
      </w:tr>
      <w:tr w:rsidR="00E307E7" w:rsidTr="002748AF">
        <w:trPr>
          <w:trHeight w:val="299"/>
        </w:trPr>
        <w:tc>
          <w:tcPr>
            <w:tcW w:w="3840" w:type="dxa"/>
          </w:tcPr>
          <w:p w:rsidR="00E307E7" w:rsidRPr="004B547D" w:rsidRDefault="00E307E7" w:rsidP="002748AF">
            <w:pPr>
              <w:pStyle w:val="TableParagraph"/>
              <w:spacing w:before="93" w:line="186" w:lineRule="exact"/>
              <w:ind w:left="287"/>
              <w:rPr>
                <w:b/>
                <w:sz w:val="18"/>
              </w:rPr>
            </w:pPr>
            <w:r w:rsidRPr="004B547D">
              <w:rPr>
                <w:b/>
                <w:sz w:val="18"/>
              </w:rPr>
              <w:t>Declaration (see Note)</w:t>
            </w:r>
          </w:p>
        </w:tc>
        <w:tc>
          <w:tcPr>
            <w:tcW w:w="960" w:type="dxa"/>
          </w:tcPr>
          <w:p w:rsidR="00E307E7" w:rsidRPr="004B547D" w:rsidRDefault="004B547D" w:rsidP="002748AF">
            <w:pPr>
              <w:pStyle w:val="TableParagraph"/>
              <w:spacing w:before="88"/>
              <w:ind w:left="8"/>
              <w:jc w:val="center"/>
              <w:rPr>
                <w:sz w:val="18"/>
              </w:rPr>
            </w:pPr>
            <w:r w:rsidRPr="004B547D">
              <w:rPr>
                <w:sz w:val="18"/>
              </w:rPr>
              <w:t>450</w:t>
            </w:r>
          </w:p>
        </w:tc>
        <w:tc>
          <w:tcPr>
            <w:tcW w:w="960" w:type="dxa"/>
          </w:tcPr>
          <w:p w:rsidR="00E307E7" w:rsidRPr="004B547D" w:rsidRDefault="004B547D" w:rsidP="002748AF">
            <w:pPr>
              <w:pStyle w:val="TableParagraph"/>
              <w:spacing w:before="88"/>
              <w:ind w:left="8"/>
              <w:jc w:val="center"/>
              <w:rPr>
                <w:sz w:val="18"/>
              </w:rPr>
            </w:pPr>
            <w:r w:rsidRPr="004B547D">
              <w:rPr>
                <w:sz w:val="18"/>
              </w:rPr>
              <w:t>1</w:t>
            </w:r>
          </w:p>
        </w:tc>
        <w:tc>
          <w:tcPr>
            <w:tcW w:w="960" w:type="dxa"/>
          </w:tcPr>
          <w:p w:rsidR="00E307E7" w:rsidRPr="004B547D" w:rsidRDefault="004B547D" w:rsidP="002748AF">
            <w:pPr>
              <w:pStyle w:val="TableParagraph"/>
              <w:spacing w:before="88"/>
              <w:ind w:left="8"/>
              <w:jc w:val="center"/>
              <w:rPr>
                <w:sz w:val="18"/>
              </w:rPr>
            </w:pPr>
            <w:r w:rsidRPr="004B547D">
              <w:rPr>
                <w:sz w:val="18"/>
              </w:rPr>
              <w:t>450</w:t>
            </w:r>
          </w:p>
        </w:tc>
        <w:tc>
          <w:tcPr>
            <w:tcW w:w="1478" w:type="dxa"/>
          </w:tcPr>
          <w:p w:rsidR="00E307E7" w:rsidRPr="004B547D" w:rsidRDefault="004B547D" w:rsidP="002748AF">
            <w:pPr>
              <w:pStyle w:val="TableParagraph"/>
              <w:spacing w:before="88"/>
              <w:ind w:left="308" w:right="296"/>
              <w:jc w:val="center"/>
              <w:rPr>
                <w:sz w:val="18"/>
              </w:rPr>
            </w:pPr>
            <w:r w:rsidRPr="004B547D">
              <w:rPr>
                <w:sz w:val="18"/>
              </w:rPr>
              <w:t>$2,250</w:t>
            </w:r>
          </w:p>
        </w:tc>
      </w:tr>
      <w:tr w:rsidR="00E307E7" w:rsidTr="002748AF">
        <w:trPr>
          <w:trHeight w:val="285"/>
        </w:trPr>
        <w:tc>
          <w:tcPr>
            <w:tcW w:w="3840" w:type="dxa"/>
          </w:tcPr>
          <w:p w:rsidR="00E307E7" w:rsidRPr="004B547D" w:rsidRDefault="00E307E7" w:rsidP="002748AF">
            <w:pPr>
              <w:pStyle w:val="TableParagraph"/>
              <w:spacing w:before="74"/>
              <w:ind w:left="287"/>
              <w:rPr>
                <w:sz w:val="18"/>
              </w:rPr>
            </w:pPr>
            <w:r w:rsidRPr="004B547D">
              <w:rPr>
                <w:sz w:val="18"/>
              </w:rPr>
              <w:t>RSA/EFP Trip Start Hail</w:t>
            </w:r>
          </w:p>
        </w:tc>
        <w:tc>
          <w:tcPr>
            <w:tcW w:w="960" w:type="dxa"/>
          </w:tcPr>
          <w:p w:rsidR="00E307E7" w:rsidRPr="004B547D" w:rsidRDefault="004B547D" w:rsidP="002748AF">
            <w:pPr>
              <w:pStyle w:val="TableParagraph"/>
              <w:spacing w:before="74"/>
              <w:ind w:left="99" w:right="90"/>
              <w:jc w:val="center"/>
              <w:rPr>
                <w:sz w:val="18"/>
              </w:rPr>
            </w:pPr>
            <w:r w:rsidRPr="004B547D">
              <w:rPr>
                <w:sz w:val="18"/>
              </w:rPr>
              <w:t>450</w:t>
            </w:r>
          </w:p>
        </w:tc>
        <w:tc>
          <w:tcPr>
            <w:tcW w:w="960" w:type="dxa"/>
          </w:tcPr>
          <w:p w:rsidR="00E307E7" w:rsidRPr="004B547D" w:rsidRDefault="00E307E7" w:rsidP="002748AF">
            <w:pPr>
              <w:pStyle w:val="TableParagraph"/>
              <w:spacing w:before="74"/>
              <w:ind w:left="8"/>
              <w:jc w:val="center"/>
              <w:rPr>
                <w:sz w:val="18"/>
              </w:rPr>
            </w:pPr>
            <w:r w:rsidRPr="004B547D">
              <w:rPr>
                <w:sz w:val="18"/>
              </w:rPr>
              <w:t>1</w:t>
            </w:r>
          </w:p>
        </w:tc>
        <w:tc>
          <w:tcPr>
            <w:tcW w:w="960" w:type="dxa"/>
          </w:tcPr>
          <w:p w:rsidR="00E307E7" w:rsidRPr="004B547D" w:rsidRDefault="004B547D" w:rsidP="002748AF">
            <w:pPr>
              <w:pStyle w:val="TableParagraph"/>
              <w:spacing w:before="74"/>
              <w:ind w:left="99" w:right="90"/>
              <w:jc w:val="center"/>
              <w:rPr>
                <w:sz w:val="18"/>
              </w:rPr>
            </w:pPr>
            <w:r w:rsidRPr="004B547D">
              <w:rPr>
                <w:sz w:val="18"/>
              </w:rPr>
              <w:t>450</w:t>
            </w:r>
          </w:p>
        </w:tc>
        <w:tc>
          <w:tcPr>
            <w:tcW w:w="1478" w:type="dxa"/>
          </w:tcPr>
          <w:p w:rsidR="00E307E7" w:rsidRPr="004B547D" w:rsidRDefault="004B547D" w:rsidP="004B547D">
            <w:pPr>
              <w:pStyle w:val="TableParagraph"/>
              <w:spacing w:line="240" w:lineRule="auto"/>
              <w:jc w:val="center"/>
              <w:rPr>
                <w:sz w:val="18"/>
              </w:rPr>
            </w:pPr>
            <w:r w:rsidRPr="004B547D">
              <w:rPr>
                <w:sz w:val="18"/>
              </w:rPr>
              <w:t>$2,250</w:t>
            </w:r>
          </w:p>
        </w:tc>
      </w:tr>
      <w:tr w:rsidR="00E307E7" w:rsidTr="002748AF">
        <w:trPr>
          <w:trHeight w:val="299"/>
        </w:trPr>
        <w:tc>
          <w:tcPr>
            <w:tcW w:w="3840" w:type="dxa"/>
          </w:tcPr>
          <w:p w:rsidR="00E307E7" w:rsidRPr="004B547D" w:rsidRDefault="00E307E7" w:rsidP="002748AF">
            <w:pPr>
              <w:pStyle w:val="TableParagraph"/>
              <w:spacing w:before="88"/>
              <w:ind w:left="287"/>
              <w:rPr>
                <w:sz w:val="18"/>
              </w:rPr>
            </w:pPr>
            <w:r w:rsidRPr="004B547D">
              <w:rPr>
                <w:sz w:val="18"/>
              </w:rPr>
              <w:t>RSA/EFP Trip End Hail</w:t>
            </w:r>
          </w:p>
        </w:tc>
        <w:tc>
          <w:tcPr>
            <w:tcW w:w="960" w:type="dxa"/>
          </w:tcPr>
          <w:p w:rsidR="00E307E7" w:rsidRPr="004B547D" w:rsidRDefault="004B547D" w:rsidP="002748AF">
            <w:pPr>
              <w:pStyle w:val="TableParagraph"/>
              <w:spacing w:before="88"/>
              <w:ind w:left="99" w:right="90"/>
              <w:jc w:val="center"/>
              <w:rPr>
                <w:sz w:val="18"/>
              </w:rPr>
            </w:pPr>
            <w:r w:rsidRPr="004B547D">
              <w:rPr>
                <w:sz w:val="18"/>
              </w:rPr>
              <w:t>450</w:t>
            </w:r>
          </w:p>
        </w:tc>
        <w:tc>
          <w:tcPr>
            <w:tcW w:w="960" w:type="dxa"/>
          </w:tcPr>
          <w:p w:rsidR="00E307E7" w:rsidRPr="004B547D" w:rsidRDefault="00E307E7" w:rsidP="002748AF">
            <w:pPr>
              <w:pStyle w:val="TableParagraph"/>
              <w:spacing w:before="88"/>
              <w:ind w:left="8"/>
              <w:jc w:val="center"/>
              <w:rPr>
                <w:sz w:val="18"/>
              </w:rPr>
            </w:pPr>
            <w:r w:rsidRPr="004B547D">
              <w:rPr>
                <w:sz w:val="18"/>
              </w:rPr>
              <w:t>1</w:t>
            </w:r>
          </w:p>
        </w:tc>
        <w:tc>
          <w:tcPr>
            <w:tcW w:w="960" w:type="dxa"/>
          </w:tcPr>
          <w:p w:rsidR="00E307E7" w:rsidRPr="004B547D" w:rsidRDefault="004B547D" w:rsidP="002748AF">
            <w:pPr>
              <w:pStyle w:val="TableParagraph"/>
              <w:spacing w:before="88"/>
              <w:ind w:left="99" w:right="90"/>
              <w:jc w:val="center"/>
              <w:rPr>
                <w:sz w:val="18"/>
              </w:rPr>
            </w:pPr>
            <w:r w:rsidRPr="004B547D">
              <w:rPr>
                <w:sz w:val="18"/>
              </w:rPr>
              <w:t>450</w:t>
            </w:r>
          </w:p>
        </w:tc>
        <w:tc>
          <w:tcPr>
            <w:tcW w:w="1478" w:type="dxa"/>
          </w:tcPr>
          <w:p w:rsidR="00E307E7" w:rsidRPr="004B547D" w:rsidRDefault="004B547D" w:rsidP="004B547D">
            <w:pPr>
              <w:pStyle w:val="TableParagraph"/>
              <w:spacing w:line="240" w:lineRule="auto"/>
              <w:jc w:val="center"/>
              <w:rPr>
                <w:sz w:val="18"/>
              </w:rPr>
            </w:pPr>
            <w:r w:rsidRPr="004B547D">
              <w:rPr>
                <w:sz w:val="18"/>
              </w:rPr>
              <w:t>$2,250</w:t>
            </w:r>
          </w:p>
        </w:tc>
      </w:tr>
    </w:tbl>
    <w:p w:rsidR="00E307E7" w:rsidRDefault="00E307E7" w:rsidP="00DD1487">
      <w:pPr>
        <w:sectPr w:rsidR="00E307E7">
          <w:pgSz w:w="12240" w:h="15840"/>
          <w:pgMar w:top="1440" w:right="320" w:bottom="980" w:left="360" w:header="0" w:footer="791" w:gutter="0"/>
          <w:cols w:space="720"/>
        </w:sectPr>
      </w:pPr>
    </w:p>
    <w:p w:rsidR="00DD1487" w:rsidRDefault="00DD1487" w:rsidP="00DD1487">
      <w:pPr>
        <w:pStyle w:val="BodyText"/>
        <w:spacing w:before="4"/>
        <w:rPr>
          <w:sz w:val="17"/>
        </w:rPr>
      </w:pPr>
    </w:p>
    <w:p w:rsidR="00DD1487" w:rsidRDefault="00DD1487" w:rsidP="00DD1487">
      <w:pPr>
        <w:pStyle w:val="Heading4"/>
        <w:spacing w:before="90"/>
      </w:pPr>
      <w:r>
        <w:t>Good Samaritan Credits and DAS Credits for Standing By Entangled Whales</w:t>
      </w:r>
    </w:p>
    <w:p w:rsidR="00DD1487" w:rsidRDefault="00DD1487" w:rsidP="00DD1487">
      <w:pPr>
        <w:pStyle w:val="BodyText"/>
        <w:spacing w:before="9"/>
        <w:rPr>
          <w:b/>
        </w:rPr>
      </w:pPr>
    </w:p>
    <w:p w:rsidR="00DD1487" w:rsidRDefault="00DD1487" w:rsidP="004547E3">
      <w:pPr>
        <w:pStyle w:val="BodyText"/>
        <w:spacing w:line="247" w:lineRule="auto"/>
        <w:ind w:left="1080" w:right="1055"/>
      </w:pPr>
      <w:r>
        <w:t>Cost to the government associated with applications for Good Samaritan Credits and DAS credits for standing by entangled whales are estimated at $25 per hour f</w:t>
      </w:r>
      <w:r w:rsidR="004547E3">
        <w:t>or each request.</w:t>
      </w: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4547E3" w:rsidTr="002748AF">
        <w:trPr>
          <w:trHeight w:val="779"/>
        </w:trPr>
        <w:tc>
          <w:tcPr>
            <w:tcW w:w="3840" w:type="dxa"/>
          </w:tcPr>
          <w:p w:rsidR="004547E3" w:rsidRDefault="004547E3" w:rsidP="002748AF">
            <w:pPr>
              <w:pStyle w:val="TableParagraph"/>
              <w:spacing w:line="240" w:lineRule="auto"/>
              <w:rPr>
                <w:sz w:val="20"/>
              </w:rPr>
            </w:pPr>
          </w:p>
        </w:tc>
        <w:tc>
          <w:tcPr>
            <w:tcW w:w="960" w:type="dxa"/>
          </w:tcPr>
          <w:p w:rsidR="004547E3" w:rsidRDefault="004547E3" w:rsidP="002748AF">
            <w:pPr>
              <w:pStyle w:val="TableParagraph"/>
              <w:spacing w:line="240" w:lineRule="auto"/>
              <w:rPr>
                <w:sz w:val="20"/>
              </w:rPr>
            </w:pPr>
          </w:p>
          <w:p w:rsidR="004547E3" w:rsidRDefault="004547E3" w:rsidP="002748AF">
            <w:pPr>
              <w:pStyle w:val="TableParagraph"/>
              <w:spacing w:before="129" w:line="210" w:lineRule="atLeast"/>
              <w:ind w:left="184" w:right="155" w:firstLine="151"/>
              <w:rPr>
                <w:b/>
                <w:sz w:val="18"/>
              </w:rPr>
            </w:pPr>
            <w:r>
              <w:rPr>
                <w:b/>
                <w:sz w:val="18"/>
              </w:rPr>
              <w:t># of Entities</w:t>
            </w:r>
          </w:p>
        </w:tc>
        <w:tc>
          <w:tcPr>
            <w:tcW w:w="960" w:type="dxa"/>
          </w:tcPr>
          <w:p w:rsidR="004547E3" w:rsidRDefault="004547E3" w:rsidP="002748AF">
            <w:pPr>
              <w:pStyle w:val="TableParagraph"/>
              <w:spacing w:line="240" w:lineRule="auto"/>
              <w:rPr>
                <w:sz w:val="20"/>
              </w:rPr>
            </w:pPr>
          </w:p>
          <w:p w:rsidR="004547E3" w:rsidRDefault="004547E3" w:rsidP="002748AF">
            <w:pPr>
              <w:pStyle w:val="TableParagraph"/>
              <w:spacing w:before="129" w:line="210" w:lineRule="atLeast"/>
              <w:ind w:left="239" w:hanging="123"/>
              <w:rPr>
                <w:b/>
                <w:sz w:val="18"/>
              </w:rPr>
            </w:pPr>
            <w:r>
              <w:rPr>
                <w:b/>
                <w:sz w:val="18"/>
              </w:rPr>
              <w:t>Items per Entity</w:t>
            </w:r>
          </w:p>
        </w:tc>
        <w:tc>
          <w:tcPr>
            <w:tcW w:w="960" w:type="dxa"/>
          </w:tcPr>
          <w:p w:rsidR="004547E3" w:rsidRDefault="004547E3" w:rsidP="002748AF">
            <w:pPr>
              <w:pStyle w:val="TableParagraph"/>
              <w:spacing w:line="240" w:lineRule="auto"/>
              <w:rPr>
                <w:sz w:val="20"/>
              </w:rPr>
            </w:pPr>
          </w:p>
          <w:p w:rsidR="004547E3" w:rsidRDefault="004547E3" w:rsidP="002748AF">
            <w:pPr>
              <w:pStyle w:val="TableParagraph"/>
              <w:spacing w:before="129" w:line="210" w:lineRule="atLeast"/>
              <w:ind w:left="268" w:right="81" w:hanging="159"/>
              <w:rPr>
                <w:b/>
                <w:sz w:val="18"/>
              </w:rPr>
            </w:pPr>
            <w:r>
              <w:rPr>
                <w:b/>
                <w:sz w:val="18"/>
              </w:rPr>
              <w:t>Total # of Items</w:t>
            </w:r>
          </w:p>
        </w:tc>
        <w:tc>
          <w:tcPr>
            <w:tcW w:w="1478" w:type="dxa"/>
          </w:tcPr>
          <w:p w:rsidR="004547E3" w:rsidRDefault="004547E3" w:rsidP="002748AF">
            <w:pPr>
              <w:pStyle w:val="TableParagraph"/>
              <w:spacing w:line="240" w:lineRule="auto"/>
              <w:rPr>
                <w:sz w:val="20"/>
              </w:rPr>
            </w:pPr>
          </w:p>
          <w:p w:rsidR="004547E3" w:rsidRDefault="004547E3" w:rsidP="002748AF">
            <w:pPr>
              <w:pStyle w:val="TableParagraph"/>
              <w:spacing w:before="9" w:line="240" w:lineRule="auto"/>
              <w:rPr>
                <w:sz w:val="29"/>
              </w:rPr>
            </w:pPr>
          </w:p>
          <w:p w:rsidR="004547E3" w:rsidRDefault="004547E3" w:rsidP="002748AF">
            <w:pPr>
              <w:pStyle w:val="TableParagraph"/>
              <w:spacing w:before="1" w:line="186" w:lineRule="exact"/>
              <w:ind w:left="308" w:right="299"/>
              <w:jc w:val="center"/>
              <w:rPr>
                <w:b/>
                <w:sz w:val="18"/>
              </w:rPr>
            </w:pPr>
            <w:r>
              <w:rPr>
                <w:b/>
                <w:sz w:val="18"/>
              </w:rPr>
              <w:t>Govt. Cost</w:t>
            </w:r>
          </w:p>
        </w:tc>
      </w:tr>
      <w:tr w:rsidR="004547E3" w:rsidTr="002748AF">
        <w:trPr>
          <w:trHeight w:val="299"/>
        </w:trPr>
        <w:tc>
          <w:tcPr>
            <w:tcW w:w="3840" w:type="dxa"/>
          </w:tcPr>
          <w:p w:rsidR="004547E3" w:rsidRDefault="004547E3" w:rsidP="002748AF">
            <w:pPr>
              <w:pStyle w:val="TableParagraph"/>
              <w:spacing w:before="93" w:line="186" w:lineRule="exact"/>
              <w:ind w:left="107"/>
              <w:rPr>
                <w:b/>
                <w:sz w:val="18"/>
              </w:rPr>
            </w:pPr>
            <w:r>
              <w:rPr>
                <w:b/>
                <w:sz w:val="18"/>
              </w:rPr>
              <w:t>Good Samaritan Credits</w:t>
            </w:r>
          </w:p>
        </w:tc>
        <w:tc>
          <w:tcPr>
            <w:tcW w:w="960" w:type="dxa"/>
          </w:tcPr>
          <w:p w:rsidR="004547E3" w:rsidRDefault="004547E3" w:rsidP="002748AF">
            <w:pPr>
              <w:pStyle w:val="TableParagraph"/>
              <w:spacing w:before="88"/>
              <w:ind w:left="99" w:right="90"/>
              <w:jc w:val="center"/>
              <w:rPr>
                <w:sz w:val="18"/>
              </w:rPr>
            </w:pPr>
            <w:r>
              <w:rPr>
                <w:sz w:val="18"/>
              </w:rPr>
              <w:t>15</w:t>
            </w:r>
          </w:p>
        </w:tc>
        <w:tc>
          <w:tcPr>
            <w:tcW w:w="960" w:type="dxa"/>
          </w:tcPr>
          <w:p w:rsidR="004547E3" w:rsidRDefault="004547E3" w:rsidP="002748AF">
            <w:pPr>
              <w:pStyle w:val="TableParagraph"/>
              <w:spacing w:before="88"/>
              <w:ind w:right="423"/>
              <w:jc w:val="right"/>
              <w:rPr>
                <w:sz w:val="18"/>
              </w:rPr>
            </w:pPr>
            <w:r>
              <w:rPr>
                <w:sz w:val="18"/>
              </w:rPr>
              <w:t>1</w:t>
            </w:r>
          </w:p>
        </w:tc>
        <w:tc>
          <w:tcPr>
            <w:tcW w:w="960" w:type="dxa"/>
          </w:tcPr>
          <w:p w:rsidR="004547E3" w:rsidRDefault="004547E3" w:rsidP="002748AF">
            <w:pPr>
              <w:pStyle w:val="TableParagraph"/>
              <w:spacing w:before="88"/>
              <w:ind w:left="99" w:right="90"/>
              <w:jc w:val="center"/>
              <w:rPr>
                <w:sz w:val="18"/>
              </w:rPr>
            </w:pPr>
            <w:r>
              <w:rPr>
                <w:sz w:val="18"/>
              </w:rPr>
              <w:t>15</w:t>
            </w:r>
          </w:p>
        </w:tc>
        <w:tc>
          <w:tcPr>
            <w:tcW w:w="1478" w:type="dxa"/>
          </w:tcPr>
          <w:p w:rsidR="004547E3" w:rsidRDefault="004547E3" w:rsidP="002748AF">
            <w:pPr>
              <w:pStyle w:val="TableParagraph"/>
              <w:spacing w:before="88"/>
              <w:ind w:left="308" w:right="298"/>
              <w:jc w:val="center"/>
              <w:rPr>
                <w:sz w:val="18"/>
              </w:rPr>
            </w:pPr>
            <w:r>
              <w:rPr>
                <w:sz w:val="18"/>
              </w:rPr>
              <w:t>$188</w:t>
            </w:r>
          </w:p>
        </w:tc>
      </w:tr>
      <w:tr w:rsidR="004547E3" w:rsidTr="002748AF">
        <w:trPr>
          <w:trHeight w:val="299"/>
        </w:trPr>
        <w:tc>
          <w:tcPr>
            <w:tcW w:w="8198" w:type="dxa"/>
            <w:gridSpan w:val="5"/>
          </w:tcPr>
          <w:p w:rsidR="004547E3" w:rsidRDefault="004547E3" w:rsidP="002748AF">
            <w:pPr>
              <w:pStyle w:val="TableParagraph"/>
              <w:spacing w:before="93" w:line="186" w:lineRule="exact"/>
              <w:ind w:left="107"/>
              <w:rPr>
                <w:b/>
                <w:sz w:val="18"/>
              </w:rPr>
            </w:pPr>
            <w:r>
              <w:rPr>
                <w:b/>
                <w:sz w:val="18"/>
              </w:rPr>
              <w:t>DAS Credits for Standing By Entangled Whale</w:t>
            </w:r>
          </w:p>
        </w:tc>
      </w:tr>
      <w:tr w:rsidR="004547E3" w:rsidTr="002748AF">
        <w:trPr>
          <w:trHeight w:val="510"/>
        </w:trPr>
        <w:tc>
          <w:tcPr>
            <w:tcW w:w="3840" w:type="dxa"/>
          </w:tcPr>
          <w:p w:rsidR="004547E3" w:rsidRDefault="004547E3" w:rsidP="002748AF">
            <w:pPr>
              <w:pStyle w:val="TableParagraph"/>
              <w:spacing w:before="85" w:line="210" w:lineRule="atLeast"/>
              <w:ind w:left="107" w:right="206" w:firstLine="227"/>
              <w:rPr>
                <w:sz w:val="18"/>
              </w:rPr>
            </w:pPr>
            <w:r>
              <w:rPr>
                <w:sz w:val="18"/>
              </w:rPr>
              <w:t>Notification and Communication with USCG and Center for Coastal Studies</w:t>
            </w:r>
          </w:p>
        </w:tc>
        <w:tc>
          <w:tcPr>
            <w:tcW w:w="960" w:type="dxa"/>
          </w:tcPr>
          <w:p w:rsidR="004547E3" w:rsidRDefault="004547E3" w:rsidP="002748AF">
            <w:pPr>
              <w:pStyle w:val="TableParagraph"/>
              <w:spacing w:line="240" w:lineRule="auto"/>
              <w:rPr>
                <w:sz w:val="26"/>
              </w:rPr>
            </w:pPr>
          </w:p>
          <w:p w:rsidR="004547E3" w:rsidRDefault="004547E3" w:rsidP="002748AF">
            <w:pPr>
              <w:pStyle w:val="TableParagraph"/>
              <w:ind w:left="99" w:right="90"/>
              <w:jc w:val="center"/>
              <w:rPr>
                <w:sz w:val="18"/>
              </w:rPr>
            </w:pPr>
            <w:r>
              <w:rPr>
                <w:sz w:val="18"/>
              </w:rPr>
              <w:t>10</w:t>
            </w:r>
          </w:p>
        </w:tc>
        <w:tc>
          <w:tcPr>
            <w:tcW w:w="960" w:type="dxa"/>
          </w:tcPr>
          <w:p w:rsidR="004547E3" w:rsidRDefault="004547E3" w:rsidP="002748AF">
            <w:pPr>
              <w:pStyle w:val="TableParagraph"/>
              <w:spacing w:line="240" w:lineRule="auto"/>
              <w:rPr>
                <w:sz w:val="26"/>
              </w:rPr>
            </w:pPr>
          </w:p>
          <w:p w:rsidR="004547E3" w:rsidRDefault="004547E3" w:rsidP="002748AF">
            <w:pPr>
              <w:pStyle w:val="TableParagraph"/>
              <w:ind w:right="423"/>
              <w:jc w:val="right"/>
              <w:rPr>
                <w:sz w:val="18"/>
              </w:rPr>
            </w:pPr>
            <w:r>
              <w:rPr>
                <w:sz w:val="18"/>
              </w:rPr>
              <w:t>2</w:t>
            </w:r>
          </w:p>
        </w:tc>
        <w:tc>
          <w:tcPr>
            <w:tcW w:w="960" w:type="dxa"/>
          </w:tcPr>
          <w:p w:rsidR="004547E3" w:rsidRDefault="004547E3" w:rsidP="002748AF">
            <w:pPr>
              <w:pStyle w:val="TableParagraph"/>
              <w:ind w:left="98" w:right="90"/>
              <w:jc w:val="center"/>
              <w:rPr>
                <w:sz w:val="18"/>
              </w:rPr>
            </w:pPr>
          </w:p>
          <w:p w:rsidR="004547E3" w:rsidRDefault="004547E3" w:rsidP="002748AF">
            <w:pPr>
              <w:pStyle w:val="TableParagraph"/>
              <w:ind w:left="98" w:right="90"/>
              <w:jc w:val="center"/>
              <w:rPr>
                <w:sz w:val="18"/>
              </w:rPr>
            </w:pPr>
            <w:r>
              <w:rPr>
                <w:sz w:val="18"/>
              </w:rPr>
              <w:t>20</w:t>
            </w:r>
          </w:p>
        </w:tc>
        <w:tc>
          <w:tcPr>
            <w:tcW w:w="1478" w:type="dxa"/>
          </w:tcPr>
          <w:p w:rsidR="004547E3" w:rsidRDefault="004547E3" w:rsidP="002748AF">
            <w:pPr>
              <w:pStyle w:val="TableParagraph"/>
              <w:spacing w:line="240" w:lineRule="auto"/>
              <w:rPr>
                <w:sz w:val="26"/>
              </w:rPr>
            </w:pPr>
          </w:p>
          <w:p w:rsidR="004547E3" w:rsidRDefault="004547E3" w:rsidP="002748AF">
            <w:pPr>
              <w:pStyle w:val="TableParagraph"/>
              <w:ind w:left="308" w:right="296"/>
              <w:jc w:val="center"/>
              <w:rPr>
                <w:sz w:val="18"/>
              </w:rPr>
            </w:pPr>
            <w:r>
              <w:rPr>
                <w:sz w:val="18"/>
              </w:rPr>
              <w:t>$1,000</w:t>
            </w:r>
          </w:p>
        </w:tc>
      </w:tr>
      <w:tr w:rsidR="004547E3" w:rsidTr="002748AF">
        <w:trPr>
          <w:trHeight w:val="285"/>
        </w:trPr>
        <w:tc>
          <w:tcPr>
            <w:tcW w:w="3840" w:type="dxa"/>
          </w:tcPr>
          <w:p w:rsidR="004547E3" w:rsidRDefault="004547E3" w:rsidP="002748AF">
            <w:pPr>
              <w:pStyle w:val="TableParagraph"/>
              <w:spacing w:before="74"/>
              <w:ind w:left="335"/>
              <w:rPr>
                <w:sz w:val="18"/>
              </w:rPr>
            </w:pPr>
            <w:r>
              <w:rPr>
                <w:sz w:val="18"/>
              </w:rPr>
              <w:t>Request for DAS Credit</w:t>
            </w:r>
          </w:p>
        </w:tc>
        <w:tc>
          <w:tcPr>
            <w:tcW w:w="960" w:type="dxa"/>
          </w:tcPr>
          <w:p w:rsidR="004547E3" w:rsidRDefault="004547E3" w:rsidP="002748AF">
            <w:pPr>
              <w:pStyle w:val="TableParagraph"/>
              <w:spacing w:before="74"/>
              <w:ind w:left="99" w:right="90"/>
              <w:jc w:val="center"/>
              <w:rPr>
                <w:sz w:val="18"/>
              </w:rPr>
            </w:pPr>
            <w:r>
              <w:rPr>
                <w:sz w:val="18"/>
              </w:rPr>
              <w:t>10</w:t>
            </w:r>
          </w:p>
        </w:tc>
        <w:tc>
          <w:tcPr>
            <w:tcW w:w="960" w:type="dxa"/>
          </w:tcPr>
          <w:p w:rsidR="004547E3" w:rsidRDefault="004547E3" w:rsidP="002748AF">
            <w:pPr>
              <w:pStyle w:val="TableParagraph"/>
              <w:spacing w:before="74"/>
              <w:ind w:right="423"/>
              <w:jc w:val="right"/>
              <w:rPr>
                <w:sz w:val="18"/>
              </w:rPr>
            </w:pPr>
            <w:r>
              <w:rPr>
                <w:sz w:val="18"/>
              </w:rPr>
              <w:t>2</w:t>
            </w:r>
          </w:p>
        </w:tc>
        <w:tc>
          <w:tcPr>
            <w:tcW w:w="960" w:type="dxa"/>
          </w:tcPr>
          <w:p w:rsidR="004547E3" w:rsidRDefault="004547E3" w:rsidP="002748AF">
            <w:pPr>
              <w:pStyle w:val="TableParagraph"/>
              <w:spacing w:before="74"/>
              <w:ind w:left="99" w:right="90"/>
              <w:jc w:val="center"/>
              <w:rPr>
                <w:sz w:val="18"/>
              </w:rPr>
            </w:pPr>
            <w:r>
              <w:rPr>
                <w:sz w:val="18"/>
              </w:rPr>
              <w:t>222</w:t>
            </w:r>
          </w:p>
        </w:tc>
        <w:tc>
          <w:tcPr>
            <w:tcW w:w="1478" w:type="dxa"/>
          </w:tcPr>
          <w:p w:rsidR="004547E3" w:rsidRDefault="004547E3" w:rsidP="002748AF">
            <w:pPr>
              <w:pStyle w:val="TableParagraph"/>
              <w:spacing w:before="74"/>
              <w:ind w:left="308" w:right="296"/>
              <w:jc w:val="center"/>
              <w:rPr>
                <w:sz w:val="18"/>
              </w:rPr>
            </w:pPr>
            <w:r>
              <w:rPr>
                <w:sz w:val="18"/>
              </w:rPr>
              <w:t>$</w:t>
            </w:r>
            <w:r w:rsidR="0027168C">
              <w:rPr>
                <w:sz w:val="18"/>
              </w:rPr>
              <w:t>1,</w:t>
            </w:r>
            <w:r>
              <w:rPr>
                <w:sz w:val="18"/>
              </w:rPr>
              <w:t>250</w:t>
            </w:r>
          </w:p>
        </w:tc>
      </w:tr>
    </w:tbl>
    <w:p w:rsidR="00DD1487" w:rsidRDefault="00DD1487" w:rsidP="00DD1487">
      <w:pPr>
        <w:pStyle w:val="BodyText"/>
        <w:spacing w:before="4"/>
        <w:rPr>
          <w:sz w:val="17"/>
        </w:rPr>
      </w:pPr>
    </w:p>
    <w:p w:rsidR="00DD1487" w:rsidRDefault="00DD1487" w:rsidP="00DD1487">
      <w:pPr>
        <w:pStyle w:val="Heading4"/>
        <w:spacing w:before="90"/>
      </w:pPr>
      <w:r>
        <w:t>DAS Credit for a Canceled Trip</w:t>
      </w:r>
    </w:p>
    <w:p w:rsidR="00DD1487" w:rsidRDefault="00DD1487" w:rsidP="00DD1487">
      <w:pPr>
        <w:pStyle w:val="BodyText"/>
        <w:spacing w:before="9"/>
        <w:rPr>
          <w:b/>
        </w:rPr>
      </w:pPr>
    </w:p>
    <w:p w:rsidR="00DD1487" w:rsidRDefault="00DD1487" w:rsidP="00DD1487">
      <w:pPr>
        <w:pStyle w:val="BodyText"/>
        <w:spacing w:line="247" w:lineRule="auto"/>
        <w:ind w:left="1080" w:right="1190"/>
      </w:pPr>
      <w:r>
        <w:t>Cost to the government associated with DAS Credit for a Canceled Trip is estimated at $25 per hour for each request.</w:t>
      </w:r>
    </w:p>
    <w:p w:rsidR="00DD1487" w:rsidRDefault="00DD1487" w:rsidP="00DD1487">
      <w:pPr>
        <w:pStyle w:val="BodyText"/>
        <w:spacing w:before="4"/>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DD1487">
            <w:pPr>
              <w:pStyle w:val="TableParagraph"/>
              <w:spacing w:line="240" w:lineRule="auto"/>
              <w:rPr>
                <w:sz w:val="20"/>
              </w:rPr>
            </w:pP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39" w:hanging="123"/>
              <w:rPr>
                <w:b/>
                <w:sz w:val="18"/>
              </w:rPr>
            </w:pPr>
            <w:r>
              <w:rPr>
                <w:b/>
                <w:sz w:val="18"/>
              </w:rPr>
              <w:t>Items per Entity</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DD1487">
            <w:pPr>
              <w:pStyle w:val="TableParagraph"/>
              <w:spacing w:line="240" w:lineRule="auto"/>
              <w:rPr>
                <w:sz w:val="20"/>
              </w:rPr>
            </w:pPr>
          </w:p>
          <w:p w:rsidR="00DD1487" w:rsidRDefault="00DD1487" w:rsidP="00DD1487">
            <w:pPr>
              <w:pStyle w:val="TableParagraph"/>
              <w:spacing w:before="9" w:line="240" w:lineRule="auto"/>
              <w:rPr>
                <w:sz w:val="29"/>
              </w:rPr>
            </w:pPr>
          </w:p>
          <w:p w:rsidR="00DD1487" w:rsidRDefault="00DD1487" w:rsidP="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8198" w:type="dxa"/>
            <w:gridSpan w:val="5"/>
          </w:tcPr>
          <w:p w:rsidR="00DD1487" w:rsidRDefault="00DD1487" w:rsidP="00DD1487">
            <w:pPr>
              <w:pStyle w:val="TableParagraph"/>
              <w:spacing w:before="93" w:line="186" w:lineRule="exact"/>
              <w:ind w:left="107"/>
              <w:rPr>
                <w:b/>
                <w:sz w:val="18"/>
              </w:rPr>
            </w:pPr>
            <w:r>
              <w:rPr>
                <w:b/>
                <w:sz w:val="18"/>
              </w:rPr>
              <w:t>DAS Credit for a Canceled Trip</w:t>
            </w:r>
          </w:p>
        </w:tc>
      </w:tr>
      <w:tr w:rsidR="00DD1487" w:rsidTr="00DD1487">
        <w:trPr>
          <w:trHeight w:val="299"/>
        </w:trPr>
        <w:tc>
          <w:tcPr>
            <w:tcW w:w="3840" w:type="dxa"/>
          </w:tcPr>
          <w:p w:rsidR="00DD1487" w:rsidRDefault="00DD1487" w:rsidP="00DD1487">
            <w:pPr>
              <w:pStyle w:val="TableParagraph"/>
              <w:spacing w:before="88"/>
              <w:ind w:left="335"/>
              <w:rPr>
                <w:sz w:val="18"/>
              </w:rPr>
            </w:pPr>
            <w:r>
              <w:rPr>
                <w:sz w:val="18"/>
              </w:rPr>
              <w:t>Form Submission</w:t>
            </w:r>
          </w:p>
        </w:tc>
        <w:tc>
          <w:tcPr>
            <w:tcW w:w="960" w:type="dxa"/>
          </w:tcPr>
          <w:p w:rsidR="00DD1487" w:rsidRDefault="001F0EC0" w:rsidP="00DD1487">
            <w:pPr>
              <w:pStyle w:val="TableParagraph"/>
              <w:spacing w:before="88"/>
              <w:ind w:left="97" w:right="90"/>
              <w:jc w:val="center"/>
              <w:rPr>
                <w:sz w:val="18"/>
              </w:rPr>
            </w:pPr>
            <w:r>
              <w:rPr>
                <w:sz w:val="18"/>
              </w:rPr>
              <w:t>800</w:t>
            </w:r>
          </w:p>
        </w:tc>
        <w:tc>
          <w:tcPr>
            <w:tcW w:w="960" w:type="dxa"/>
          </w:tcPr>
          <w:p w:rsidR="00DD1487" w:rsidRDefault="00DD1487" w:rsidP="00DD1487">
            <w:pPr>
              <w:pStyle w:val="TableParagraph"/>
              <w:spacing w:before="88"/>
              <w:ind w:right="423"/>
              <w:jc w:val="right"/>
              <w:rPr>
                <w:sz w:val="18"/>
              </w:rPr>
            </w:pPr>
            <w:r>
              <w:rPr>
                <w:sz w:val="18"/>
              </w:rPr>
              <w:t>1</w:t>
            </w:r>
          </w:p>
        </w:tc>
        <w:tc>
          <w:tcPr>
            <w:tcW w:w="960" w:type="dxa"/>
          </w:tcPr>
          <w:p w:rsidR="00DD1487" w:rsidRDefault="001F0EC0" w:rsidP="00DD1487">
            <w:pPr>
              <w:pStyle w:val="TableParagraph"/>
              <w:spacing w:before="88"/>
              <w:ind w:left="97" w:right="90"/>
              <w:jc w:val="center"/>
              <w:rPr>
                <w:sz w:val="18"/>
              </w:rPr>
            </w:pPr>
            <w:r>
              <w:rPr>
                <w:sz w:val="18"/>
              </w:rPr>
              <w:t>800</w:t>
            </w:r>
          </w:p>
        </w:tc>
        <w:tc>
          <w:tcPr>
            <w:tcW w:w="1478" w:type="dxa"/>
          </w:tcPr>
          <w:p w:rsidR="00DD1487" w:rsidRDefault="001F0EC0" w:rsidP="00DD1487">
            <w:pPr>
              <w:pStyle w:val="TableParagraph"/>
              <w:spacing w:before="88"/>
              <w:ind w:left="308" w:right="296"/>
              <w:jc w:val="center"/>
              <w:rPr>
                <w:sz w:val="18"/>
              </w:rPr>
            </w:pPr>
            <w:r>
              <w:rPr>
                <w:sz w:val="18"/>
              </w:rPr>
              <w:t>$10,000</w:t>
            </w:r>
          </w:p>
        </w:tc>
      </w:tr>
    </w:tbl>
    <w:p w:rsidR="00DD1487" w:rsidRDefault="00DD1487" w:rsidP="00DD1487">
      <w:pPr>
        <w:pStyle w:val="BodyText"/>
        <w:spacing w:before="2"/>
        <w:rPr>
          <w:sz w:val="25"/>
        </w:rPr>
      </w:pPr>
    </w:p>
    <w:p w:rsidR="00DD1487" w:rsidRDefault="00DD1487" w:rsidP="00DD1487">
      <w:pPr>
        <w:pStyle w:val="Heading4"/>
      </w:pPr>
      <w:r>
        <w:t>VMS Power Down Exemption</w:t>
      </w:r>
    </w:p>
    <w:p w:rsidR="00DD1487" w:rsidRDefault="00DD1487" w:rsidP="00DD1487">
      <w:pPr>
        <w:pStyle w:val="BodyText"/>
        <w:spacing w:before="9"/>
        <w:rPr>
          <w:b/>
        </w:rPr>
      </w:pPr>
    </w:p>
    <w:p w:rsidR="00DD1487" w:rsidRDefault="00DD1487" w:rsidP="00DD1487">
      <w:pPr>
        <w:pStyle w:val="BodyText"/>
        <w:spacing w:line="247" w:lineRule="auto"/>
        <w:ind w:left="1080" w:right="1055"/>
      </w:pPr>
      <w:r>
        <w:t>Government processing of VMS power down exemption requests is estimated to be 0.3 hours per request at a rate of $25/hour.</w:t>
      </w:r>
    </w:p>
    <w:p w:rsidR="00DD1487" w:rsidRDefault="00DD1487" w:rsidP="00DD1487">
      <w:pPr>
        <w:pStyle w:val="BodyText"/>
        <w:spacing w:before="4"/>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DD1487">
            <w:pPr>
              <w:pStyle w:val="TableParagraph"/>
              <w:spacing w:line="240" w:lineRule="auto"/>
              <w:rPr>
                <w:sz w:val="20"/>
              </w:rPr>
            </w:pP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39" w:hanging="123"/>
              <w:rPr>
                <w:b/>
                <w:sz w:val="18"/>
              </w:rPr>
            </w:pPr>
            <w:r>
              <w:rPr>
                <w:b/>
                <w:sz w:val="18"/>
              </w:rPr>
              <w:t>Items per Entity</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DD1487">
            <w:pPr>
              <w:pStyle w:val="TableParagraph"/>
              <w:spacing w:line="240" w:lineRule="auto"/>
              <w:rPr>
                <w:sz w:val="20"/>
              </w:rPr>
            </w:pPr>
          </w:p>
          <w:p w:rsidR="00DD1487" w:rsidRDefault="00DD1487" w:rsidP="00DD1487">
            <w:pPr>
              <w:pStyle w:val="TableParagraph"/>
              <w:spacing w:before="9" w:line="240" w:lineRule="auto"/>
              <w:rPr>
                <w:sz w:val="29"/>
              </w:rPr>
            </w:pPr>
          </w:p>
          <w:p w:rsidR="00DD1487" w:rsidRDefault="00DD1487" w:rsidP="00DD1487">
            <w:pPr>
              <w:pStyle w:val="TableParagraph"/>
              <w:spacing w:before="1" w:line="186" w:lineRule="exact"/>
              <w:ind w:left="308" w:right="299"/>
              <w:jc w:val="center"/>
              <w:rPr>
                <w:b/>
                <w:sz w:val="18"/>
              </w:rPr>
            </w:pPr>
            <w:r>
              <w:rPr>
                <w:b/>
                <w:sz w:val="18"/>
              </w:rPr>
              <w:t>Govt. Cost</w:t>
            </w:r>
          </w:p>
        </w:tc>
      </w:tr>
      <w:tr w:rsidR="00DD1487" w:rsidRPr="003E2799" w:rsidTr="00DD1487">
        <w:trPr>
          <w:trHeight w:val="299"/>
        </w:trPr>
        <w:tc>
          <w:tcPr>
            <w:tcW w:w="8198" w:type="dxa"/>
            <w:gridSpan w:val="5"/>
          </w:tcPr>
          <w:p w:rsidR="00DD1487" w:rsidRPr="004547E3" w:rsidRDefault="00DD1487" w:rsidP="00DD1487">
            <w:pPr>
              <w:pStyle w:val="TableParagraph"/>
              <w:spacing w:before="93" w:line="186" w:lineRule="exact"/>
              <w:ind w:left="107"/>
              <w:rPr>
                <w:b/>
                <w:sz w:val="18"/>
              </w:rPr>
            </w:pPr>
            <w:r w:rsidRPr="004547E3">
              <w:rPr>
                <w:b/>
                <w:sz w:val="18"/>
              </w:rPr>
              <w:t>VMS Power Down Exemption</w:t>
            </w:r>
          </w:p>
        </w:tc>
      </w:tr>
      <w:tr w:rsidR="00DD1487" w:rsidTr="00DD1487">
        <w:trPr>
          <w:trHeight w:val="719"/>
        </w:trPr>
        <w:tc>
          <w:tcPr>
            <w:tcW w:w="3840" w:type="dxa"/>
          </w:tcPr>
          <w:p w:rsidR="00DD1487" w:rsidRPr="004547E3" w:rsidRDefault="00DD1487" w:rsidP="00DD1487">
            <w:pPr>
              <w:pStyle w:val="TableParagraph"/>
              <w:spacing w:before="83" w:line="210" w:lineRule="atLeast"/>
              <w:ind w:left="107" w:right="441" w:firstLine="227"/>
              <w:rPr>
                <w:sz w:val="18"/>
              </w:rPr>
            </w:pPr>
            <w:r w:rsidRPr="004547E3">
              <w:rPr>
                <w:sz w:val="18"/>
              </w:rPr>
              <w:t>Multispecies, Monkfish, Scallop, Herring, Surfclam, Ocean Quahog, Maine Mahogany Quahog, Longfin</w:t>
            </w:r>
            <w:r w:rsidR="003E2799" w:rsidRPr="004547E3">
              <w:rPr>
                <w:sz w:val="18"/>
              </w:rPr>
              <w:t>/Illex</w:t>
            </w:r>
            <w:r w:rsidRPr="004547E3">
              <w:rPr>
                <w:sz w:val="18"/>
              </w:rPr>
              <w:t xml:space="preserve"> Squid/Mackerel Vessels</w:t>
            </w:r>
          </w:p>
        </w:tc>
        <w:tc>
          <w:tcPr>
            <w:tcW w:w="960" w:type="dxa"/>
          </w:tcPr>
          <w:p w:rsidR="00DD1487" w:rsidRPr="004547E3" w:rsidRDefault="00DD1487" w:rsidP="00DD1487">
            <w:pPr>
              <w:pStyle w:val="TableParagraph"/>
              <w:spacing w:line="240" w:lineRule="auto"/>
              <w:rPr>
                <w:sz w:val="20"/>
              </w:rPr>
            </w:pPr>
          </w:p>
          <w:p w:rsidR="00DD1487" w:rsidRPr="004547E3" w:rsidRDefault="00DD1487" w:rsidP="00DD1487">
            <w:pPr>
              <w:pStyle w:val="TableParagraph"/>
              <w:spacing w:before="2" w:line="240" w:lineRule="auto"/>
              <w:rPr>
                <w:sz w:val="24"/>
              </w:rPr>
            </w:pPr>
          </w:p>
          <w:p w:rsidR="00DD1487" w:rsidRPr="004547E3" w:rsidRDefault="004547E3" w:rsidP="00DD1487">
            <w:pPr>
              <w:pStyle w:val="TableParagraph"/>
              <w:ind w:left="99" w:right="90"/>
              <w:jc w:val="center"/>
              <w:rPr>
                <w:sz w:val="18"/>
              </w:rPr>
            </w:pPr>
            <w:r w:rsidRPr="004547E3">
              <w:rPr>
                <w:sz w:val="18"/>
              </w:rPr>
              <w:t>287</w:t>
            </w:r>
          </w:p>
        </w:tc>
        <w:tc>
          <w:tcPr>
            <w:tcW w:w="960" w:type="dxa"/>
          </w:tcPr>
          <w:p w:rsidR="00DD1487" w:rsidRPr="004547E3" w:rsidRDefault="00DD1487" w:rsidP="00DD1487">
            <w:pPr>
              <w:pStyle w:val="TableParagraph"/>
              <w:spacing w:line="240" w:lineRule="auto"/>
              <w:rPr>
                <w:sz w:val="20"/>
              </w:rPr>
            </w:pPr>
          </w:p>
          <w:p w:rsidR="00DD1487" w:rsidRPr="004547E3" w:rsidRDefault="00DD1487" w:rsidP="00DD1487">
            <w:pPr>
              <w:pStyle w:val="TableParagraph"/>
              <w:spacing w:before="2" w:line="240" w:lineRule="auto"/>
              <w:rPr>
                <w:sz w:val="24"/>
              </w:rPr>
            </w:pPr>
          </w:p>
          <w:p w:rsidR="00DD1487" w:rsidRPr="004547E3" w:rsidRDefault="00DD1487" w:rsidP="00DD1487">
            <w:pPr>
              <w:pStyle w:val="TableParagraph"/>
              <w:ind w:left="8"/>
              <w:jc w:val="center"/>
              <w:rPr>
                <w:sz w:val="18"/>
              </w:rPr>
            </w:pPr>
            <w:r w:rsidRPr="004547E3">
              <w:rPr>
                <w:sz w:val="18"/>
              </w:rPr>
              <w:t>1</w:t>
            </w:r>
          </w:p>
        </w:tc>
        <w:tc>
          <w:tcPr>
            <w:tcW w:w="960" w:type="dxa"/>
          </w:tcPr>
          <w:p w:rsidR="004547E3" w:rsidRPr="004547E3" w:rsidRDefault="004547E3" w:rsidP="00DD1487">
            <w:pPr>
              <w:pStyle w:val="TableParagraph"/>
              <w:ind w:left="98" w:right="90"/>
              <w:jc w:val="center"/>
              <w:rPr>
                <w:sz w:val="18"/>
              </w:rPr>
            </w:pPr>
          </w:p>
          <w:p w:rsidR="004547E3" w:rsidRPr="004547E3" w:rsidRDefault="004547E3" w:rsidP="00DD1487">
            <w:pPr>
              <w:pStyle w:val="TableParagraph"/>
              <w:ind w:left="98" w:right="90"/>
              <w:jc w:val="center"/>
              <w:rPr>
                <w:sz w:val="18"/>
              </w:rPr>
            </w:pPr>
          </w:p>
          <w:p w:rsidR="00DD1487" w:rsidRPr="004547E3" w:rsidRDefault="004547E3" w:rsidP="00DD1487">
            <w:pPr>
              <w:pStyle w:val="TableParagraph"/>
              <w:ind w:left="98" w:right="90"/>
              <w:jc w:val="center"/>
              <w:rPr>
                <w:sz w:val="18"/>
              </w:rPr>
            </w:pPr>
            <w:r w:rsidRPr="004547E3">
              <w:rPr>
                <w:sz w:val="18"/>
              </w:rPr>
              <w:t>287</w:t>
            </w:r>
          </w:p>
        </w:tc>
        <w:tc>
          <w:tcPr>
            <w:tcW w:w="1478" w:type="dxa"/>
          </w:tcPr>
          <w:p w:rsidR="00DD1487" w:rsidRPr="004547E3" w:rsidRDefault="00DD1487" w:rsidP="00DD1487">
            <w:pPr>
              <w:pStyle w:val="TableParagraph"/>
              <w:spacing w:line="240" w:lineRule="auto"/>
              <w:rPr>
                <w:sz w:val="20"/>
              </w:rPr>
            </w:pPr>
          </w:p>
          <w:p w:rsidR="00DD1487" w:rsidRPr="004547E3" w:rsidRDefault="00DD1487" w:rsidP="00DD1487">
            <w:pPr>
              <w:pStyle w:val="TableParagraph"/>
              <w:spacing w:before="2" w:line="240" w:lineRule="auto"/>
              <w:rPr>
                <w:sz w:val="24"/>
              </w:rPr>
            </w:pPr>
          </w:p>
          <w:p w:rsidR="00DD1487" w:rsidRPr="004547E3" w:rsidRDefault="004547E3" w:rsidP="00DD1487">
            <w:pPr>
              <w:pStyle w:val="TableParagraph"/>
              <w:ind w:left="308" w:right="296"/>
              <w:jc w:val="center"/>
              <w:rPr>
                <w:sz w:val="18"/>
              </w:rPr>
            </w:pPr>
            <w:r w:rsidRPr="004547E3">
              <w:rPr>
                <w:sz w:val="18"/>
              </w:rPr>
              <w:t>$1,869</w:t>
            </w:r>
          </w:p>
        </w:tc>
      </w:tr>
    </w:tbl>
    <w:p w:rsidR="00DD1487" w:rsidRDefault="00DD1487" w:rsidP="00DD1487">
      <w:pPr>
        <w:pStyle w:val="BodyText"/>
        <w:spacing w:before="2"/>
        <w:rPr>
          <w:sz w:val="25"/>
        </w:rPr>
      </w:pPr>
    </w:p>
    <w:p w:rsidR="00DD1487" w:rsidRDefault="00DD1487" w:rsidP="00DD1487">
      <w:pPr>
        <w:pStyle w:val="Heading4"/>
      </w:pPr>
      <w:r>
        <w:t>Exemption programs authorized for permit holders</w:t>
      </w:r>
    </w:p>
    <w:p w:rsidR="00DD1487" w:rsidRDefault="00DD1487" w:rsidP="00DD1487">
      <w:pPr>
        <w:pStyle w:val="BodyText"/>
        <w:spacing w:before="9"/>
        <w:rPr>
          <w:b/>
        </w:rPr>
      </w:pPr>
    </w:p>
    <w:p w:rsidR="00DD1487" w:rsidRDefault="00DD1487" w:rsidP="00DD1487">
      <w:pPr>
        <w:pStyle w:val="BodyText"/>
        <w:spacing w:line="247" w:lineRule="auto"/>
        <w:ind w:left="1080" w:right="1190"/>
      </w:pPr>
      <w:r>
        <w:t>The cost burden associated with issuing LOAs for exemption programs authorized for permit holder is estimated to be $25/hour to the Government.</w:t>
      </w:r>
    </w:p>
    <w:p w:rsidR="00DD1487" w:rsidRDefault="00DD1487" w:rsidP="00DD1487">
      <w:pPr>
        <w:spacing w:line="247" w:lineRule="auto"/>
        <w:sectPr w:rsidR="00DD1487">
          <w:pgSz w:w="12240" w:h="15840"/>
          <w:pgMar w:top="1440" w:right="320" w:bottom="980" w:left="360" w:header="0" w:footer="791" w:gutter="0"/>
          <w:cols w:space="720"/>
        </w:sectPr>
      </w:pPr>
    </w:p>
    <w:p w:rsidR="00DD1487" w:rsidRDefault="00DD1487" w:rsidP="00DD1487">
      <w:pPr>
        <w:pStyle w:val="BodyText"/>
        <w:spacing w:before="4"/>
        <w:rPr>
          <w:sz w:val="19"/>
        </w:r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DD1487">
            <w:pPr>
              <w:pStyle w:val="TableParagraph"/>
              <w:spacing w:line="240" w:lineRule="auto"/>
              <w:rPr>
                <w:sz w:val="18"/>
              </w:rPr>
            </w:pP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39" w:hanging="123"/>
              <w:rPr>
                <w:b/>
                <w:sz w:val="18"/>
              </w:rPr>
            </w:pPr>
            <w:r>
              <w:rPr>
                <w:b/>
                <w:sz w:val="18"/>
              </w:rPr>
              <w:t>Items per Entity</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DD1487">
            <w:pPr>
              <w:pStyle w:val="TableParagraph"/>
              <w:spacing w:line="240" w:lineRule="auto"/>
              <w:rPr>
                <w:sz w:val="20"/>
              </w:rPr>
            </w:pPr>
          </w:p>
          <w:p w:rsidR="00DD1487" w:rsidRDefault="00DD1487" w:rsidP="00DD1487">
            <w:pPr>
              <w:pStyle w:val="TableParagraph"/>
              <w:spacing w:before="9" w:line="240" w:lineRule="auto"/>
              <w:rPr>
                <w:sz w:val="29"/>
              </w:rPr>
            </w:pPr>
          </w:p>
          <w:p w:rsidR="00DD1487" w:rsidRDefault="00DD1487" w:rsidP="00DD1487">
            <w:pPr>
              <w:pStyle w:val="TableParagraph"/>
              <w:spacing w:before="1" w:line="186" w:lineRule="exact"/>
              <w:ind w:left="308" w:right="299"/>
              <w:jc w:val="center"/>
              <w:rPr>
                <w:b/>
                <w:sz w:val="18"/>
              </w:rPr>
            </w:pPr>
            <w:r>
              <w:rPr>
                <w:b/>
                <w:sz w:val="18"/>
              </w:rPr>
              <w:t>Govt. Cost</w:t>
            </w:r>
          </w:p>
        </w:tc>
      </w:tr>
      <w:tr w:rsidR="00DD1487" w:rsidTr="00DD1487">
        <w:trPr>
          <w:trHeight w:val="553"/>
        </w:trPr>
        <w:tc>
          <w:tcPr>
            <w:tcW w:w="3840" w:type="dxa"/>
          </w:tcPr>
          <w:p w:rsidR="00DD1487" w:rsidRPr="00732B36" w:rsidRDefault="00DD1487" w:rsidP="00DD1487">
            <w:pPr>
              <w:pStyle w:val="TableParagraph"/>
              <w:spacing w:before="133" w:line="210" w:lineRule="atLeast"/>
              <w:ind w:left="107"/>
              <w:rPr>
                <w:b/>
                <w:sz w:val="18"/>
              </w:rPr>
            </w:pPr>
            <w:r w:rsidRPr="00732B36">
              <w:rPr>
                <w:b/>
                <w:sz w:val="18"/>
              </w:rPr>
              <w:t>Exemption programs authorized for federal permit holders</w:t>
            </w:r>
          </w:p>
        </w:tc>
        <w:tc>
          <w:tcPr>
            <w:tcW w:w="960" w:type="dxa"/>
          </w:tcPr>
          <w:p w:rsidR="00DD1487" w:rsidRPr="00732B36" w:rsidRDefault="00DD1487" w:rsidP="00DD1487">
            <w:pPr>
              <w:pStyle w:val="TableParagraph"/>
              <w:spacing w:line="240" w:lineRule="auto"/>
              <w:rPr>
                <w:sz w:val="18"/>
              </w:rPr>
            </w:pPr>
          </w:p>
        </w:tc>
        <w:tc>
          <w:tcPr>
            <w:tcW w:w="960" w:type="dxa"/>
          </w:tcPr>
          <w:p w:rsidR="00DD1487" w:rsidRPr="00732B36" w:rsidRDefault="00DD1487" w:rsidP="00DD1487">
            <w:pPr>
              <w:pStyle w:val="TableParagraph"/>
              <w:spacing w:line="240" w:lineRule="auto"/>
              <w:rPr>
                <w:sz w:val="18"/>
              </w:rPr>
            </w:pPr>
          </w:p>
        </w:tc>
        <w:tc>
          <w:tcPr>
            <w:tcW w:w="960" w:type="dxa"/>
          </w:tcPr>
          <w:p w:rsidR="00DD1487" w:rsidRPr="00732B36" w:rsidRDefault="00DD1487" w:rsidP="00DD1487">
            <w:pPr>
              <w:pStyle w:val="TableParagraph"/>
              <w:spacing w:line="240" w:lineRule="auto"/>
              <w:rPr>
                <w:sz w:val="18"/>
              </w:rPr>
            </w:pPr>
          </w:p>
        </w:tc>
        <w:tc>
          <w:tcPr>
            <w:tcW w:w="1478" w:type="dxa"/>
          </w:tcPr>
          <w:p w:rsidR="00DD1487" w:rsidRPr="00BC604D" w:rsidRDefault="00DD1487" w:rsidP="00BC604D">
            <w:pPr>
              <w:pStyle w:val="TableParagraph"/>
              <w:spacing w:line="240" w:lineRule="auto"/>
              <w:jc w:val="center"/>
              <w:rPr>
                <w:sz w:val="18"/>
              </w:rPr>
            </w:pP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Midwater Trawl Exemption</w:t>
            </w:r>
          </w:p>
        </w:tc>
        <w:tc>
          <w:tcPr>
            <w:tcW w:w="960" w:type="dxa"/>
          </w:tcPr>
          <w:p w:rsidR="00BC604D" w:rsidRPr="00732B36" w:rsidRDefault="00BC604D" w:rsidP="00053D95">
            <w:pPr>
              <w:pStyle w:val="TableParagraph"/>
              <w:spacing w:before="88"/>
              <w:ind w:right="90"/>
              <w:rPr>
                <w:sz w:val="18"/>
              </w:rPr>
            </w:pPr>
            <w:r w:rsidRPr="00732B36">
              <w:rPr>
                <w:sz w:val="18"/>
              </w:rPr>
              <w:t>16</w:t>
            </w:r>
          </w:p>
        </w:tc>
        <w:tc>
          <w:tcPr>
            <w:tcW w:w="960" w:type="dxa"/>
          </w:tcPr>
          <w:p w:rsidR="00BC604D" w:rsidRPr="00732B36" w:rsidRDefault="00BC604D" w:rsidP="00053D95">
            <w:pPr>
              <w:pStyle w:val="TableParagraph"/>
              <w:spacing w:before="88"/>
              <w:ind w:left="434"/>
              <w:rPr>
                <w:sz w:val="18"/>
              </w:rPr>
            </w:pPr>
            <w:r w:rsidRPr="00732B36">
              <w:rPr>
                <w:sz w:val="18"/>
              </w:rPr>
              <w:t>2</w:t>
            </w:r>
          </w:p>
        </w:tc>
        <w:tc>
          <w:tcPr>
            <w:tcW w:w="960" w:type="dxa"/>
          </w:tcPr>
          <w:p w:rsidR="00BC604D" w:rsidRPr="00732B36" w:rsidRDefault="00BC604D" w:rsidP="00053D95">
            <w:pPr>
              <w:pStyle w:val="TableParagraph"/>
              <w:spacing w:before="88"/>
              <w:ind w:right="90"/>
              <w:rPr>
                <w:sz w:val="18"/>
              </w:rPr>
            </w:pPr>
            <w:r w:rsidRPr="00732B36">
              <w:rPr>
                <w:sz w:val="18"/>
              </w:rPr>
              <w:t>32</w:t>
            </w:r>
          </w:p>
        </w:tc>
        <w:tc>
          <w:tcPr>
            <w:tcW w:w="1478" w:type="dxa"/>
            <w:vAlign w:val="bottom"/>
          </w:tcPr>
          <w:p w:rsidR="00BC604D" w:rsidRPr="00BC604D" w:rsidRDefault="00BC604D" w:rsidP="00053D95">
            <w:pPr>
              <w:widowControl/>
              <w:autoSpaceDE/>
              <w:autoSpaceDN/>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Purse Seine Exemption</w:t>
            </w:r>
          </w:p>
        </w:tc>
        <w:tc>
          <w:tcPr>
            <w:tcW w:w="960" w:type="dxa"/>
          </w:tcPr>
          <w:p w:rsidR="00BC604D" w:rsidRPr="00732B36" w:rsidRDefault="00BC604D" w:rsidP="00053D95">
            <w:pPr>
              <w:pStyle w:val="TableParagraph"/>
              <w:spacing w:before="88"/>
              <w:ind w:right="90"/>
              <w:rPr>
                <w:sz w:val="18"/>
              </w:rPr>
            </w:pPr>
            <w:r>
              <w:rPr>
                <w:sz w:val="18"/>
              </w:rPr>
              <w:t>17</w:t>
            </w:r>
          </w:p>
        </w:tc>
        <w:tc>
          <w:tcPr>
            <w:tcW w:w="960" w:type="dxa"/>
          </w:tcPr>
          <w:p w:rsidR="00BC604D" w:rsidRPr="00732B36" w:rsidRDefault="0027697E" w:rsidP="00053D95">
            <w:pPr>
              <w:pStyle w:val="TableParagraph"/>
              <w:spacing w:before="88"/>
              <w:ind w:left="434"/>
              <w:rPr>
                <w:sz w:val="18"/>
              </w:rPr>
            </w:pPr>
            <w:r>
              <w:rPr>
                <w:sz w:val="18"/>
              </w:rPr>
              <w:t>2</w:t>
            </w:r>
          </w:p>
        </w:tc>
        <w:tc>
          <w:tcPr>
            <w:tcW w:w="960" w:type="dxa"/>
          </w:tcPr>
          <w:p w:rsidR="00BC604D" w:rsidRPr="00732B36" w:rsidRDefault="0027697E" w:rsidP="00053D95">
            <w:pPr>
              <w:pStyle w:val="TableParagraph"/>
              <w:spacing w:before="88"/>
              <w:ind w:right="90"/>
              <w:rPr>
                <w:sz w:val="18"/>
              </w:rPr>
            </w:pPr>
            <w:r>
              <w:rPr>
                <w:sz w:val="18"/>
              </w:rPr>
              <w:t>34</w:t>
            </w:r>
          </w:p>
        </w:tc>
        <w:tc>
          <w:tcPr>
            <w:tcW w:w="1478" w:type="dxa"/>
            <w:vAlign w:val="bottom"/>
          </w:tcPr>
          <w:p w:rsidR="00BC604D" w:rsidRPr="00BC604D" w:rsidRDefault="00BC604D" w:rsidP="00053D95">
            <w:pPr>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Cultivator Shoals Whiting Exemption</w:t>
            </w:r>
          </w:p>
        </w:tc>
        <w:tc>
          <w:tcPr>
            <w:tcW w:w="960" w:type="dxa"/>
          </w:tcPr>
          <w:p w:rsidR="00BC604D" w:rsidRPr="00732B36" w:rsidRDefault="00BC604D" w:rsidP="00053D95">
            <w:pPr>
              <w:pStyle w:val="TableParagraph"/>
              <w:spacing w:before="88"/>
              <w:ind w:right="90"/>
              <w:rPr>
                <w:sz w:val="18"/>
              </w:rPr>
            </w:pPr>
            <w:r w:rsidRPr="00732B36">
              <w:rPr>
                <w:sz w:val="18"/>
              </w:rPr>
              <w:t>13</w:t>
            </w:r>
          </w:p>
        </w:tc>
        <w:tc>
          <w:tcPr>
            <w:tcW w:w="960" w:type="dxa"/>
          </w:tcPr>
          <w:p w:rsidR="00BC604D" w:rsidRPr="00732B36" w:rsidRDefault="00BC604D" w:rsidP="00053D95">
            <w:pPr>
              <w:pStyle w:val="TableParagraph"/>
              <w:spacing w:before="88"/>
              <w:ind w:left="434"/>
              <w:rPr>
                <w:sz w:val="18"/>
              </w:rPr>
            </w:pPr>
            <w:r w:rsidRPr="00732B36">
              <w:rPr>
                <w:sz w:val="18"/>
              </w:rPr>
              <w:t>2</w:t>
            </w:r>
          </w:p>
        </w:tc>
        <w:tc>
          <w:tcPr>
            <w:tcW w:w="960" w:type="dxa"/>
          </w:tcPr>
          <w:p w:rsidR="00BC604D" w:rsidRPr="00732B36" w:rsidRDefault="00BC604D" w:rsidP="00053D95">
            <w:pPr>
              <w:pStyle w:val="TableParagraph"/>
              <w:spacing w:before="88"/>
              <w:ind w:right="90"/>
              <w:rPr>
                <w:sz w:val="18"/>
              </w:rPr>
            </w:pPr>
            <w:r w:rsidRPr="00732B36">
              <w:rPr>
                <w:sz w:val="18"/>
              </w:rPr>
              <w:t>26</w:t>
            </w:r>
          </w:p>
        </w:tc>
        <w:tc>
          <w:tcPr>
            <w:tcW w:w="1478" w:type="dxa"/>
            <w:vAlign w:val="bottom"/>
          </w:tcPr>
          <w:p w:rsidR="00BC604D" w:rsidRPr="00BC604D" w:rsidRDefault="00BC604D" w:rsidP="00053D95">
            <w:pPr>
              <w:rPr>
                <w:rFonts w:ascii="Calibri" w:hAnsi="Calibri" w:cs="Calibri"/>
                <w:color w:val="000000"/>
                <w:sz w:val="18"/>
                <w:szCs w:val="18"/>
              </w:rPr>
            </w:pPr>
            <w:r w:rsidRPr="00BC604D">
              <w:rPr>
                <w:rFonts w:ascii="Calibri" w:hAnsi="Calibri" w:cs="Calibri"/>
                <w:color w:val="000000"/>
                <w:sz w:val="18"/>
                <w:szCs w:val="18"/>
              </w:rPr>
              <w:t>$50</w:t>
            </w: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Nantucket Shoals Dogfish Exemption</w:t>
            </w:r>
          </w:p>
        </w:tc>
        <w:tc>
          <w:tcPr>
            <w:tcW w:w="960" w:type="dxa"/>
          </w:tcPr>
          <w:p w:rsidR="00BC604D" w:rsidRPr="00732B36" w:rsidRDefault="00BC604D" w:rsidP="00053D95">
            <w:pPr>
              <w:pStyle w:val="TableParagraph"/>
              <w:spacing w:before="88"/>
              <w:ind w:right="90"/>
              <w:rPr>
                <w:sz w:val="18"/>
              </w:rPr>
            </w:pPr>
            <w:r w:rsidRPr="00732B36">
              <w:rPr>
                <w:sz w:val="18"/>
              </w:rPr>
              <w:t>5</w:t>
            </w:r>
          </w:p>
        </w:tc>
        <w:tc>
          <w:tcPr>
            <w:tcW w:w="960" w:type="dxa"/>
          </w:tcPr>
          <w:p w:rsidR="00BC604D" w:rsidRPr="00732B36" w:rsidRDefault="00BC604D" w:rsidP="00053D95">
            <w:pPr>
              <w:pStyle w:val="TableParagraph"/>
              <w:spacing w:before="88"/>
              <w:ind w:left="434"/>
              <w:rPr>
                <w:sz w:val="18"/>
              </w:rPr>
            </w:pPr>
            <w:r w:rsidRPr="00732B36">
              <w:rPr>
                <w:sz w:val="18"/>
              </w:rPr>
              <w:t>1</w:t>
            </w:r>
          </w:p>
        </w:tc>
        <w:tc>
          <w:tcPr>
            <w:tcW w:w="960" w:type="dxa"/>
          </w:tcPr>
          <w:p w:rsidR="00BC604D" w:rsidRPr="00732B36" w:rsidRDefault="00BC604D" w:rsidP="00053D95">
            <w:pPr>
              <w:pStyle w:val="TableParagraph"/>
              <w:spacing w:before="88"/>
              <w:ind w:right="90"/>
              <w:rPr>
                <w:sz w:val="18"/>
              </w:rPr>
            </w:pPr>
            <w:r w:rsidRPr="00732B36">
              <w:rPr>
                <w:sz w:val="18"/>
              </w:rPr>
              <w:t>5</w:t>
            </w:r>
          </w:p>
        </w:tc>
        <w:tc>
          <w:tcPr>
            <w:tcW w:w="1478" w:type="dxa"/>
            <w:vAlign w:val="bottom"/>
          </w:tcPr>
          <w:p w:rsidR="00BC604D" w:rsidRPr="00BC604D" w:rsidRDefault="00BC604D" w:rsidP="00053D95">
            <w:pPr>
              <w:rPr>
                <w:rFonts w:ascii="Calibri" w:hAnsi="Calibri" w:cs="Calibri"/>
                <w:color w:val="000000"/>
                <w:sz w:val="18"/>
                <w:szCs w:val="18"/>
              </w:rPr>
            </w:pPr>
            <w:r>
              <w:rPr>
                <w:rFonts w:ascii="Calibri" w:hAnsi="Calibri" w:cs="Calibri"/>
                <w:color w:val="000000"/>
                <w:sz w:val="18"/>
                <w:szCs w:val="18"/>
              </w:rPr>
              <w:t>$25</w:t>
            </w:r>
          </w:p>
        </w:tc>
      </w:tr>
      <w:tr w:rsidR="00BC604D" w:rsidTr="002748AF">
        <w:trPr>
          <w:trHeight w:val="494"/>
        </w:trPr>
        <w:tc>
          <w:tcPr>
            <w:tcW w:w="3840" w:type="dxa"/>
          </w:tcPr>
          <w:p w:rsidR="00BC604D" w:rsidRPr="00732B36" w:rsidRDefault="00BC604D" w:rsidP="00BC604D">
            <w:pPr>
              <w:pStyle w:val="TableParagraph"/>
              <w:spacing w:before="68" w:line="210" w:lineRule="atLeast"/>
              <w:ind w:left="107" w:right="171" w:firstLine="227"/>
              <w:rPr>
                <w:sz w:val="18"/>
              </w:rPr>
            </w:pPr>
            <w:r w:rsidRPr="00732B36">
              <w:rPr>
                <w:sz w:val="18"/>
              </w:rPr>
              <w:t>Raised Footrope Trawl Whiting Fishery [Sept 1 - Dec 31]</w:t>
            </w:r>
          </w:p>
        </w:tc>
        <w:tc>
          <w:tcPr>
            <w:tcW w:w="960" w:type="dxa"/>
          </w:tcPr>
          <w:p w:rsidR="00BC604D" w:rsidRPr="00732B36" w:rsidRDefault="00BC604D" w:rsidP="00053D95">
            <w:pPr>
              <w:pStyle w:val="TableParagraph"/>
              <w:spacing w:before="6" w:line="240" w:lineRule="auto"/>
              <w:rPr>
                <w:sz w:val="24"/>
              </w:rPr>
            </w:pPr>
          </w:p>
          <w:p w:rsidR="00BC604D" w:rsidRPr="00732B36" w:rsidRDefault="00436C4A" w:rsidP="00053D95">
            <w:pPr>
              <w:pStyle w:val="TableParagraph"/>
              <w:spacing w:before="1"/>
              <w:ind w:right="90"/>
              <w:rPr>
                <w:sz w:val="18"/>
              </w:rPr>
            </w:pPr>
            <w:r>
              <w:rPr>
                <w:sz w:val="18"/>
              </w:rPr>
              <w:t>20</w:t>
            </w:r>
          </w:p>
        </w:tc>
        <w:tc>
          <w:tcPr>
            <w:tcW w:w="960" w:type="dxa"/>
          </w:tcPr>
          <w:p w:rsidR="00BC604D" w:rsidRPr="00732B36" w:rsidRDefault="00BC604D" w:rsidP="00053D95">
            <w:pPr>
              <w:pStyle w:val="TableParagraph"/>
              <w:spacing w:before="6" w:line="240" w:lineRule="auto"/>
              <w:rPr>
                <w:sz w:val="24"/>
              </w:rPr>
            </w:pPr>
          </w:p>
          <w:p w:rsidR="00BC604D" w:rsidRPr="00732B36" w:rsidRDefault="00BC604D" w:rsidP="00053D95">
            <w:pPr>
              <w:pStyle w:val="TableParagraph"/>
              <w:spacing w:before="1"/>
              <w:ind w:left="434"/>
              <w:rPr>
                <w:sz w:val="18"/>
              </w:rPr>
            </w:pPr>
            <w:r w:rsidRPr="00732B36">
              <w:rPr>
                <w:sz w:val="18"/>
              </w:rPr>
              <w:t>2</w:t>
            </w:r>
          </w:p>
        </w:tc>
        <w:tc>
          <w:tcPr>
            <w:tcW w:w="960" w:type="dxa"/>
          </w:tcPr>
          <w:p w:rsidR="00BC604D" w:rsidRPr="00732B36" w:rsidRDefault="0027697E" w:rsidP="00053D95">
            <w:pPr>
              <w:pStyle w:val="TableParagraph"/>
              <w:spacing w:before="1"/>
              <w:ind w:right="90"/>
              <w:rPr>
                <w:sz w:val="18"/>
              </w:rPr>
            </w:pPr>
            <w:r>
              <w:rPr>
                <w:sz w:val="18"/>
              </w:rPr>
              <w:t>40</w:t>
            </w:r>
          </w:p>
        </w:tc>
        <w:tc>
          <w:tcPr>
            <w:tcW w:w="1478" w:type="dxa"/>
            <w:vAlign w:val="bottom"/>
          </w:tcPr>
          <w:p w:rsidR="00BC604D" w:rsidRPr="00BC604D" w:rsidRDefault="00BC604D" w:rsidP="00053D95">
            <w:pPr>
              <w:widowControl/>
              <w:autoSpaceDE/>
              <w:autoSpaceDN/>
              <w:rPr>
                <w:rFonts w:ascii="Calibri" w:hAnsi="Calibri" w:cs="Calibri"/>
                <w:color w:val="000000"/>
                <w:sz w:val="18"/>
                <w:szCs w:val="18"/>
              </w:rPr>
            </w:pPr>
            <w:r w:rsidRPr="00BC604D">
              <w:rPr>
                <w:rFonts w:ascii="Calibri" w:hAnsi="Calibri" w:cs="Calibri"/>
                <w:color w:val="000000"/>
                <w:sz w:val="18"/>
                <w:szCs w:val="18"/>
              </w:rPr>
              <w:t>$50</w:t>
            </w: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Summer Flounder Small-Mesh Exemption</w:t>
            </w:r>
          </w:p>
        </w:tc>
        <w:tc>
          <w:tcPr>
            <w:tcW w:w="960" w:type="dxa"/>
          </w:tcPr>
          <w:p w:rsidR="00BC604D" w:rsidRPr="00732B36" w:rsidRDefault="00436C4A" w:rsidP="00053D95">
            <w:pPr>
              <w:pStyle w:val="TableParagraph"/>
              <w:spacing w:before="88"/>
              <w:ind w:right="90"/>
              <w:rPr>
                <w:sz w:val="18"/>
              </w:rPr>
            </w:pPr>
            <w:r>
              <w:rPr>
                <w:sz w:val="18"/>
              </w:rPr>
              <w:t>18</w:t>
            </w:r>
          </w:p>
        </w:tc>
        <w:tc>
          <w:tcPr>
            <w:tcW w:w="960" w:type="dxa"/>
          </w:tcPr>
          <w:p w:rsidR="00BC604D" w:rsidRPr="00732B36" w:rsidRDefault="00BC604D" w:rsidP="00053D95">
            <w:pPr>
              <w:pStyle w:val="TableParagraph"/>
              <w:spacing w:before="88"/>
              <w:ind w:left="434"/>
              <w:rPr>
                <w:sz w:val="18"/>
              </w:rPr>
            </w:pPr>
            <w:r w:rsidRPr="00732B36">
              <w:rPr>
                <w:sz w:val="18"/>
              </w:rPr>
              <w:t>2</w:t>
            </w:r>
          </w:p>
        </w:tc>
        <w:tc>
          <w:tcPr>
            <w:tcW w:w="960" w:type="dxa"/>
          </w:tcPr>
          <w:p w:rsidR="00BC604D" w:rsidRPr="00732B36" w:rsidRDefault="00436C4A" w:rsidP="00053D95">
            <w:pPr>
              <w:pStyle w:val="TableParagraph"/>
              <w:spacing w:before="88"/>
              <w:ind w:right="90"/>
              <w:rPr>
                <w:sz w:val="18"/>
              </w:rPr>
            </w:pPr>
            <w:r>
              <w:rPr>
                <w:sz w:val="18"/>
              </w:rPr>
              <w:t>36</w:t>
            </w:r>
          </w:p>
        </w:tc>
        <w:tc>
          <w:tcPr>
            <w:tcW w:w="1478" w:type="dxa"/>
            <w:vAlign w:val="bottom"/>
          </w:tcPr>
          <w:p w:rsidR="00BC604D" w:rsidRPr="00BC604D" w:rsidRDefault="00BC604D" w:rsidP="00053D95">
            <w:pPr>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SNE Little Tunny Gillnet Exemption</w:t>
            </w:r>
          </w:p>
        </w:tc>
        <w:tc>
          <w:tcPr>
            <w:tcW w:w="960" w:type="dxa"/>
          </w:tcPr>
          <w:p w:rsidR="00BC604D" w:rsidRPr="00732B36" w:rsidRDefault="00BC604D" w:rsidP="00053D95">
            <w:pPr>
              <w:pStyle w:val="TableParagraph"/>
              <w:spacing w:before="88"/>
              <w:ind w:right="90"/>
              <w:rPr>
                <w:sz w:val="18"/>
              </w:rPr>
            </w:pPr>
            <w:r w:rsidRPr="00732B36">
              <w:rPr>
                <w:sz w:val="18"/>
              </w:rPr>
              <w:t>6</w:t>
            </w:r>
          </w:p>
        </w:tc>
        <w:tc>
          <w:tcPr>
            <w:tcW w:w="960" w:type="dxa"/>
          </w:tcPr>
          <w:p w:rsidR="00BC604D" w:rsidRPr="00732B36" w:rsidRDefault="00436C4A" w:rsidP="00053D95">
            <w:pPr>
              <w:pStyle w:val="TableParagraph"/>
              <w:spacing w:before="88"/>
              <w:ind w:left="434"/>
              <w:rPr>
                <w:sz w:val="18"/>
              </w:rPr>
            </w:pPr>
            <w:r>
              <w:rPr>
                <w:sz w:val="18"/>
              </w:rPr>
              <w:t>2</w:t>
            </w:r>
          </w:p>
        </w:tc>
        <w:tc>
          <w:tcPr>
            <w:tcW w:w="960" w:type="dxa"/>
          </w:tcPr>
          <w:p w:rsidR="00BC604D" w:rsidRPr="00732B36" w:rsidRDefault="00436C4A" w:rsidP="00053D95">
            <w:pPr>
              <w:pStyle w:val="TableParagraph"/>
              <w:spacing w:before="88"/>
              <w:ind w:right="90"/>
              <w:rPr>
                <w:sz w:val="18"/>
              </w:rPr>
            </w:pPr>
            <w:r>
              <w:rPr>
                <w:sz w:val="18"/>
              </w:rPr>
              <w:t>12</w:t>
            </w:r>
          </w:p>
        </w:tc>
        <w:tc>
          <w:tcPr>
            <w:tcW w:w="1478" w:type="dxa"/>
            <w:vAlign w:val="bottom"/>
          </w:tcPr>
          <w:p w:rsidR="00BC604D" w:rsidRPr="00BC604D" w:rsidRDefault="00BC604D" w:rsidP="00053D95">
            <w:pPr>
              <w:rPr>
                <w:rFonts w:ascii="Calibri" w:hAnsi="Calibri" w:cs="Calibri"/>
                <w:color w:val="000000"/>
                <w:sz w:val="18"/>
                <w:szCs w:val="18"/>
              </w:rPr>
            </w:pPr>
            <w:r w:rsidRPr="00BC604D">
              <w:rPr>
                <w:rFonts w:ascii="Calibri" w:hAnsi="Calibri" w:cs="Calibri"/>
                <w:color w:val="000000"/>
                <w:sz w:val="18"/>
                <w:szCs w:val="18"/>
              </w:rPr>
              <w:t>$25</w:t>
            </w:r>
          </w:p>
        </w:tc>
      </w:tr>
      <w:tr w:rsidR="00BC604D" w:rsidTr="002748AF">
        <w:trPr>
          <w:trHeight w:val="299"/>
        </w:trPr>
        <w:tc>
          <w:tcPr>
            <w:tcW w:w="3840" w:type="dxa"/>
          </w:tcPr>
          <w:p w:rsidR="00BC604D" w:rsidRPr="00732B36" w:rsidRDefault="00BC604D" w:rsidP="00BC604D">
            <w:pPr>
              <w:pStyle w:val="TableParagraph"/>
              <w:spacing w:before="88"/>
              <w:ind w:left="335"/>
              <w:rPr>
                <w:sz w:val="18"/>
              </w:rPr>
            </w:pPr>
            <w:r w:rsidRPr="00732B36">
              <w:rPr>
                <w:sz w:val="18"/>
              </w:rPr>
              <w:t>Winter Flounder State Waters Exemption</w:t>
            </w:r>
          </w:p>
        </w:tc>
        <w:tc>
          <w:tcPr>
            <w:tcW w:w="960" w:type="dxa"/>
          </w:tcPr>
          <w:p w:rsidR="00BC604D" w:rsidRPr="00732B36" w:rsidRDefault="00436C4A" w:rsidP="00053D95">
            <w:pPr>
              <w:pStyle w:val="TableParagraph"/>
              <w:spacing w:before="88"/>
              <w:ind w:left="8"/>
              <w:rPr>
                <w:sz w:val="18"/>
              </w:rPr>
            </w:pPr>
            <w:r>
              <w:rPr>
                <w:sz w:val="18"/>
              </w:rPr>
              <w:t>75</w:t>
            </w:r>
          </w:p>
        </w:tc>
        <w:tc>
          <w:tcPr>
            <w:tcW w:w="960" w:type="dxa"/>
          </w:tcPr>
          <w:p w:rsidR="00BC604D" w:rsidRPr="00732B36" w:rsidRDefault="00436C4A" w:rsidP="00053D95">
            <w:pPr>
              <w:pStyle w:val="TableParagraph"/>
              <w:spacing w:before="88"/>
              <w:ind w:left="434"/>
              <w:rPr>
                <w:sz w:val="18"/>
              </w:rPr>
            </w:pPr>
            <w:r>
              <w:rPr>
                <w:sz w:val="18"/>
              </w:rPr>
              <w:t>2</w:t>
            </w:r>
          </w:p>
        </w:tc>
        <w:tc>
          <w:tcPr>
            <w:tcW w:w="960" w:type="dxa"/>
          </w:tcPr>
          <w:p w:rsidR="00BC604D" w:rsidRPr="00732B36" w:rsidRDefault="00436C4A" w:rsidP="00053D95">
            <w:pPr>
              <w:pStyle w:val="TableParagraph"/>
              <w:spacing w:before="88"/>
              <w:ind w:left="8"/>
              <w:rPr>
                <w:sz w:val="18"/>
              </w:rPr>
            </w:pPr>
            <w:r>
              <w:rPr>
                <w:sz w:val="18"/>
              </w:rPr>
              <w:t>154</w:t>
            </w:r>
          </w:p>
        </w:tc>
        <w:tc>
          <w:tcPr>
            <w:tcW w:w="1478" w:type="dxa"/>
            <w:vAlign w:val="bottom"/>
          </w:tcPr>
          <w:p w:rsidR="00BC604D" w:rsidRPr="00BC604D" w:rsidRDefault="00BC604D" w:rsidP="00053D95">
            <w:pPr>
              <w:widowControl/>
              <w:autoSpaceDE/>
              <w:autoSpaceDN/>
              <w:rPr>
                <w:rFonts w:ascii="Calibri" w:hAnsi="Calibri" w:cs="Calibri"/>
                <w:color w:val="000000"/>
                <w:sz w:val="18"/>
                <w:szCs w:val="18"/>
              </w:rPr>
            </w:pPr>
            <w:r>
              <w:rPr>
                <w:rFonts w:ascii="Calibri" w:hAnsi="Calibri" w:cs="Calibri"/>
                <w:color w:val="000000"/>
                <w:sz w:val="18"/>
                <w:szCs w:val="18"/>
              </w:rPr>
              <w:t>$325</w:t>
            </w:r>
          </w:p>
        </w:tc>
      </w:tr>
      <w:tr w:rsidR="00BC604D" w:rsidTr="002748AF">
        <w:trPr>
          <w:trHeight w:val="510"/>
        </w:trPr>
        <w:tc>
          <w:tcPr>
            <w:tcW w:w="3840" w:type="dxa"/>
          </w:tcPr>
          <w:p w:rsidR="00BC604D" w:rsidRPr="00732B36" w:rsidRDefault="00BC604D" w:rsidP="00BC604D">
            <w:pPr>
              <w:pStyle w:val="TableParagraph"/>
              <w:spacing w:before="85" w:line="210" w:lineRule="atLeast"/>
              <w:ind w:left="107" w:right="116" w:firstLine="227"/>
              <w:rPr>
                <w:sz w:val="18"/>
              </w:rPr>
            </w:pPr>
            <w:r w:rsidRPr="00732B36">
              <w:rPr>
                <w:sz w:val="18"/>
              </w:rPr>
              <w:t>Monkfish Southern Fishery Management Area Landing Limit &amp; Minimum Fish Size Exemption</w:t>
            </w:r>
          </w:p>
        </w:tc>
        <w:tc>
          <w:tcPr>
            <w:tcW w:w="960" w:type="dxa"/>
          </w:tcPr>
          <w:p w:rsidR="00BC604D" w:rsidRPr="00732B36" w:rsidRDefault="00BC604D" w:rsidP="00053D95">
            <w:pPr>
              <w:pStyle w:val="TableParagraph"/>
              <w:spacing w:before="9" w:line="240" w:lineRule="auto"/>
              <w:rPr>
                <w:sz w:val="28"/>
              </w:rPr>
            </w:pPr>
          </w:p>
          <w:p w:rsidR="00BC604D" w:rsidRPr="00732B36" w:rsidRDefault="00BC604D" w:rsidP="00053D95">
            <w:pPr>
              <w:pStyle w:val="TableParagraph"/>
              <w:spacing w:line="196" w:lineRule="exact"/>
              <w:ind w:left="8"/>
              <w:rPr>
                <w:sz w:val="18"/>
              </w:rPr>
            </w:pPr>
            <w:r w:rsidRPr="00732B36">
              <w:rPr>
                <w:sz w:val="18"/>
              </w:rPr>
              <w:t>1</w:t>
            </w:r>
            <w:r w:rsidR="00436C4A">
              <w:rPr>
                <w:sz w:val="18"/>
              </w:rPr>
              <w:t>0</w:t>
            </w:r>
          </w:p>
        </w:tc>
        <w:tc>
          <w:tcPr>
            <w:tcW w:w="960" w:type="dxa"/>
          </w:tcPr>
          <w:p w:rsidR="00BC604D" w:rsidRPr="00732B36" w:rsidRDefault="00BC604D" w:rsidP="00053D95">
            <w:pPr>
              <w:pStyle w:val="TableParagraph"/>
              <w:spacing w:before="9" w:line="240" w:lineRule="auto"/>
              <w:rPr>
                <w:sz w:val="28"/>
              </w:rPr>
            </w:pPr>
          </w:p>
          <w:p w:rsidR="00BC604D" w:rsidRPr="00732B36" w:rsidRDefault="00BC604D" w:rsidP="00053D95">
            <w:pPr>
              <w:pStyle w:val="TableParagraph"/>
              <w:spacing w:line="196" w:lineRule="exact"/>
              <w:ind w:left="434"/>
              <w:rPr>
                <w:sz w:val="18"/>
              </w:rPr>
            </w:pPr>
            <w:r w:rsidRPr="00732B36">
              <w:rPr>
                <w:sz w:val="18"/>
              </w:rPr>
              <w:t>1</w:t>
            </w:r>
          </w:p>
        </w:tc>
        <w:tc>
          <w:tcPr>
            <w:tcW w:w="960" w:type="dxa"/>
          </w:tcPr>
          <w:p w:rsidR="00BC604D" w:rsidRPr="00732B36" w:rsidRDefault="00436C4A" w:rsidP="00053D95">
            <w:pPr>
              <w:pStyle w:val="TableParagraph"/>
              <w:spacing w:line="196" w:lineRule="exact"/>
              <w:ind w:left="8"/>
              <w:rPr>
                <w:sz w:val="18"/>
              </w:rPr>
            </w:pPr>
            <w:r>
              <w:rPr>
                <w:sz w:val="18"/>
              </w:rPr>
              <w:t>10</w:t>
            </w:r>
          </w:p>
        </w:tc>
        <w:tc>
          <w:tcPr>
            <w:tcW w:w="1478" w:type="dxa"/>
            <w:vAlign w:val="bottom"/>
          </w:tcPr>
          <w:p w:rsidR="00BC604D" w:rsidRPr="00BC604D" w:rsidRDefault="00D00058" w:rsidP="00053D95">
            <w:pPr>
              <w:rPr>
                <w:rFonts w:ascii="Calibri" w:hAnsi="Calibri" w:cs="Calibri"/>
                <w:color w:val="000000"/>
                <w:sz w:val="18"/>
                <w:szCs w:val="18"/>
              </w:rPr>
            </w:pPr>
            <w:r>
              <w:rPr>
                <w:rFonts w:ascii="Calibri" w:hAnsi="Calibri" w:cs="Calibri"/>
                <w:color w:val="000000"/>
                <w:sz w:val="18"/>
                <w:szCs w:val="18"/>
              </w:rPr>
              <w:t>$25</w:t>
            </w:r>
          </w:p>
        </w:tc>
      </w:tr>
      <w:tr w:rsidR="00BC604D" w:rsidTr="002748AF">
        <w:trPr>
          <w:trHeight w:val="510"/>
        </w:trPr>
        <w:tc>
          <w:tcPr>
            <w:tcW w:w="3840" w:type="dxa"/>
          </w:tcPr>
          <w:p w:rsidR="00BC604D" w:rsidRPr="00732B36" w:rsidRDefault="00BC604D" w:rsidP="00BC604D">
            <w:pPr>
              <w:pStyle w:val="TableParagraph"/>
              <w:spacing w:before="85" w:line="210" w:lineRule="atLeast"/>
              <w:ind w:left="107" w:firstLine="227"/>
              <w:rPr>
                <w:sz w:val="18"/>
              </w:rPr>
            </w:pPr>
            <w:r w:rsidRPr="00732B36">
              <w:rPr>
                <w:sz w:val="18"/>
              </w:rPr>
              <w:t>WGOM and Cashes Ledge Closed Area Charter/Party Exemption</w:t>
            </w:r>
          </w:p>
        </w:tc>
        <w:tc>
          <w:tcPr>
            <w:tcW w:w="960" w:type="dxa"/>
          </w:tcPr>
          <w:p w:rsidR="00BC604D" w:rsidRPr="00732B36" w:rsidRDefault="00436C4A" w:rsidP="00053D95">
            <w:pPr>
              <w:pStyle w:val="TableParagraph"/>
              <w:spacing w:line="196" w:lineRule="exact"/>
              <w:ind w:right="376"/>
              <w:rPr>
                <w:sz w:val="18"/>
              </w:rPr>
            </w:pPr>
            <w:r>
              <w:rPr>
                <w:sz w:val="18"/>
              </w:rPr>
              <w:t>8</w:t>
            </w:r>
          </w:p>
        </w:tc>
        <w:tc>
          <w:tcPr>
            <w:tcW w:w="960" w:type="dxa"/>
          </w:tcPr>
          <w:p w:rsidR="00BC604D" w:rsidRPr="00732B36" w:rsidRDefault="00BC604D" w:rsidP="00053D95">
            <w:pPr>
              <w:pStyle w:val="TableParagraph"/>
              <w:spacing w:before="7" w:line="240" w:lineRule="auto"/>
              <w:rPr>
                <w:sz w:val="25"/>
              </w:rPr>
            </w:pPr>
          </w:p>
          <w:p w:rsidR="00BC604D" w:rsidRPr="00732B36" w:rsidRDefault="00BC604D" w:rsidP="00053D95">
            <w:pPr>
              <w:pStyle w:val="TableParagraph"/>
              <w:spacing w:line="196" w:lineRule="exact"/>
              <w:ind w:left="434"/>
              <w:rPr>
                <w:sz w:val="18"/>
              </w:rPr>
            </w:pPr>
            <w:r w:rsidRPr="00732B36">
              <w:rPr>
                <w:sz w:val="18"/>
              </w:rPr>
              <w:t>1</w:t>
            </w:r>
          </w:p>
        </w:tc>
        <w:tc>
          <w:tcPr>
            <w:tcW w:w="960" w:type="dxa"/>
          </w:tcPr>
          <w:p w:rsidR="00BC604D" w:rsidRPr="00732B36" w:rsidRDefault="00436C4A" w:rsidP="00053D95">
            <w:pPr>
              <w:pStyle w:val="TableParagraph"/>
              <w:spacing w:line="196" w:lineRule="exact"/>
              <w:ind w:right="376"/>
              <w:rPr>
                <w:sz w:val="18"/>
              </w:rPr>
            </w:pPr>
            <w:r>
              <w:rPr>
                <w:sz w:val="18"/>
              </w:rPr>
              <w:t>8</w:t>
            </w:r>
          </w:p>
        </w:tc>
        <w:tc>
          <w:tcPr>
            <w:tcW w:w="1478" w:type="dxa"/>
            <w:vAlign w:val="bottom"/>
          </w:tcPr>
          <w:p w:rsidR="00BC604D" w:rsidRPr="00BC604D" w:rsidRDefault="00D00058" w:rsidP="00053D95">
            <w:pPr>
              <w:rPr>
                <w:rFonts w:ascii="Calibri" w:hAnsi="Calibri" w:cs="Calibri"/>
                <w:color w:val="000000"/>
                <w:sz w:val="18"/>
                <w:szCs w:val="18"/>
              </w:rPr>
            </w:pPr>
            <w:r>
              <w:rPr>
                <w:rFonts w:ascii="Calibri" w:hAnsi="Calibri" w:cs="Calibri"/>
                <w:color w:val="000000"/>
                <w:sz w:val="18"/>
                <w:szCs w:val="18"/>
              </w:rPr>
              <w:t>$25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Herring Carrier Exemption</w:t>
            </w:r>
          </w:p>
        </w:tc>
        <w:tc>
          <w:tcPr>
            <w:tcW w:w="960" w:type="dxa"/>
          </w:tcPr>
          <w:p w:rsidR="00732B36" w:rsidRPr="00732B36" w:rsidRDefault="00436C4A" w:rsidP="00053D95">
            <w:pPr>
              <w:pStyle w:val="TableParagraph"/>
              <w:spacing w:before="83" w:line="196" w:lineRule="exact"/>
              <w:ind w:right="376"/>
              <w:rPr>
                <w:sz w:val="18"/>
              </w:rPr>
            </w:pPr>
            <w:r>
              <w:rPr>
                <w:sz w:val="18"/>
              </w:rPr>
              <w:t>32</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436C4A" w:rsidP="00053D95">
            <w:pPr>
              <w:pStyle w:val="TableParagraph"/>
              <w:spacing w:before="83" w:line="196" w:lineRule="exact"/>
              <w:ind w:right="376"/>
              <w:rPr>
                <w:sz w:val="18"/>
              </w:rPr>
            </w:pPr>
            <w:r>
              <w:rPr>
                <w:sz w:val="18"/>
              </w:rPr>
              <w:t>32</w:t>
            </w:r>
          </w:p>
        </w:tc>
        <w:tc>
          <w:tcPr>
            <w:tcW w:w="1478" w:type="dxa"/>
          </w:tcPr>
          <w:p w:rsidR="00732B36" w:rsidRPr="00BC604D" w:rsidRDefault="006C7855" w:rsidP="00053D95">
            <w:pPr>
              <w:widowControl/>
              <w:autoSpaceDE/>
              <w:autoSpaceDN/>
              <w:rPr>
                <w:rFonts w:ascii="Calibri" w:hAnsi="Calibri" w:cs="Calibri"/>
                <w:color w:val="000000"/>
                <w:sz w:val="18"/>
                <w:szCs w:val="18"/>
              </w:rPr>
            </w:pPr>
            <w:r>
              <w:rPr>
                <w:rFonts w:ascii="Calibri" w:hAnsi="Calibri" w:cs="Calibri"/>
                <w:color w:val="000000"/>
                <w:sz w:val="18"/>
                <w:szCs w:val="18"/>
              </w:rPr>
              <w:t>$75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Herring Transfer at Sea Exemption</w:t>
            </w:r>
          </w:p>
        </w:tc>
        <w:tc>
          <w:tcPr>
            <w:tcW w:w="960" w:type="dxa"/>
          </w:tcPr>
          <w:p w:rsidR="00732B36" w:rsidRPr="00732B36" w:rsidRDefault="00732B36" w:rsidP="00053D95">
            <w:pPr>
              <w:pStyle w:val="TableParagraph"/>
              <w:spacing w:before="83" w:line="196" w:lineRule="exact"/>
              <w:ind w:right="376"/>
              <w:rPr>
                <w:sz w:val="18"/>
              </w:rPr>
            </w:pPr>
            <w:r w:rsidRPr="00732B36">
              <w:rPr>
                <w:sz w:val="18"/>
              </w:rPr>
              <w:t>32</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732B36" w:rsidP="00053D95">
            <w:pPr>
              <w:pStyle w:val="TableParagraph"/>
              <w:spacing w:before="83" w:line="196" w:lineRule="exact"/>
              <w:ind w:right="376"/>
              <w:rPr>
                <w:sz w:val="18"/>
              </w:rPr>
            </w:pPr>
            <w:r w:rsidRPr="00732B36">
              <w:rPr>
                <w:sz w:val="18"/>
              </w:rPr>
              <w:t>32</w:t>
            </w:r>
          </w:p>
        </w:tc>
        <w:tc>
          <w:tcPr>
            <w:tcW w:w="1478" w:type="dxa"/>
          </w:tcPr>
          <w:p w:rsidR="00732B36" w:rsidRPr="00BC604D" w:rsidRDefault="006C7855" w:rsidP="00053D95">
            <w:pPr>
              <w:widowControl/>
              <w:autoSpaceDE/>
              <w:autoSpaceDN/>
              <w:rPr>
                <w:rFonts w:ascii="Calibri" w:hAnsi="Calibri" w:cs="Calibri"/>
                <w:color w:val="000000"/>
                <w:sz w:val="18"/>
                <w:szCs w:val="18"/>
              </w:rPr>
            </w:pPr>
            <w:r>
              <w:rPr>
                <w:rFonts w:ascii="Calibri" w:hAnsi="Calibri" w:cs="Calibri"/>
                <w:color w:val="000000"/>
                <w:sz w:val="18"/>
                <w:szCs w:val="18"/>
              </w:rPr>
              <w:t>$75</w:t>
            </w:r>
          </w:p>
        </w:tc>
      </w:tr>
      <w:tr w:rsidR="00732B36" w:rsidTr="00DD1487">
        <w:trPr>
          <w:trHeight w:val="422"/>
        </w:trPr>
        <w:tc>
          <w:tcPr>
            <w:tcW w:w="3840" w:type="dxa"/>
          </w:tcPr>
          <w:p w:rsidR="00732B36" w:rsidRPr="00732B36" w:rsidRDefault="00732B36" w:rsidP="00732B36">
            <w:pPr>
              <w:pStyle w:val="TableParagraph"/>
              <w:spacing w:line="207" w:lineRule="exact"/>
              <w:ind w:left="335"/>
              <w:rPr>
                <w:sz w:val="18"/>
              </w:rPr>
            </w:pPr>
            <w:r w:rsidRPr="00732B36">
              <w:rPr>
                <w:sz w:val="18"/>
              </w:rPr>
              <w:t>Surf Clam/Quahog GB Closed Area</w:t>
            </w:r>
          </w:p>
          <w:p w:rsidR="00732B36" w:rsidRPr="00732B36" w:rsidRDefault="00732B36" w:rsidP="00732B36">
            <w:pPr>
              <w:pStyle w:val="TableParagraph"/>
              <w:spacing w:before="4"/>
              <w:ind w:left="107"/>
              <w:rPr>
                <w:sz w:val="18"/>
              </w:rPr>
            </w:pPr>
            <w:r w:rsidRPr="00732B36">
              <w:rPr>
                <w:sz w:val="18"/>
              </w:rPr>
              <w:t>Exemption</w:t>
            </w:r>
          </w:p>
        </w:tc>
        <w:tc>
          <w:tcPr>
            <w:tcW w:w="960" w:type="dxa"/>
          </w:tcPr>
          <w:p w:rsidR="00732B36" w:rsidRPr="00732B36" w:rsidRDefault="00436C4A" w:rsidP="00053D95">
            <w:pPr>
              <w:pStyle w:val="TableParagraph"/>
              <w:spacing w:line="196" w:lineRule="exact"/>
              <w:ind w:right="376"/>
              <w:rPr>
                <w:sz w:val="18"/>
              </w:rPr>
            </w:pPr>
            <w:r>
              <w:rPr>
                <w:sz w:val="18"/>
              </w:rPr>
              <w:t>30</w:t>
            </w:r>
          </w:p>
        </w:tc>
        <w:tc>
          <w:tcPr>
            <w:tcW w:w="960" w:type="dxa"/>
          </w:tcPr>
          <w:p w:rsidR="00732B36" w:rsidRPr="00732B36" w:rsidRDefault="00732B36" w:rsidP="00053D95">
            <w:pPr>
              <w:pStyle w:val="TableParagraph"/>
              <w:spacing w:before="10" w:line="240" w:lineRule="auto"/>
              <w:rPr>
                <w:sz w:val="17"/>
              </w:rPr>
            </w:pPr>
          </w:p>
          <w:p w:rsidR="00732B36" w:rsidRPr="00732B36" w:rsidRDefault="00732B36" w:rsidP="00053D95">
            <w:pPr>
              <w:pStyle w:val="TableParagraph"/>
              <w:spacing w:line="196" w:lineRule="exact"/>
              <w:ind w:left="434"/>
              <w:rPr>
                <w:sz w:val="18"/>
              </w:rPr>
            </w:pPr>
            <w:r w:rsidRPr="00732B36">
              <w:rPr>
                <w:sz w:val="18"/>
              </w:rPr>
              <w:t>1</w:t>
            </w:r>
          </w:p>
        </w:tc>
        <w:tc>
          <w:tcPr>
            <w:tcW w:w="960" w:type="dxa"/>
          </w:tcPr>
          <w:p w:rsidR="00732B36" w:rsidRPr="00732B36" w:rsidRDefault="00436C4A" w:rsidP="00053D95">
            <w:pPr>
              <w:pStyle w:val="TableParagraph"/>
              <w:spacing w:line="196" w:lineRule="exact"/>
              <w:ind w:right="376"/>
              <w:rPr>
                <w:sz w:val="18"/>
              </w:rPr>
            </w:pPr>
            <w:r>
              <w:rPr>
                <w:sz w:val="18"/>
              </w:rPr>
              <w:t>30</w:t>
            </w:r>
          </w:p>
        </w:tc>
        <w:tc>
          <w:tcPr>
            <w:tcW w:w="1478" w:type="dxa"/>
          </w:tcPr>
          <w:p w:rsidR="00732B36" w:rsidRPr="00BC604D" w:rsidRDefault="00732B36" w:rsidP="00053D95">
            <w:pPr>
              <w:pStyle w:val="TableParagraph"/>
              <w:spacing w:before="3" w:line="240" w:lineRule="auto"/>
              <w:rPr>
                <w:sz w:val="18"/>
              </w:rPr>
            </w:pPr>
          </w:p>
          <w:p w:rsidR="00732B36" w:rsidRPr="00BC604D" w:rsidRDefault="00732B36" w:rsidP="00053D95">
            <w:pPr>
              <w:pStyle w:val="TableParagraph"/>
              <w:spacing w:before="1"/>
              <w:ind w:right="298"/>
              <w:rPr>
                <w:sz w:val="18"/>
              </w:rPr>
            </w:pPr>
            <w:r w:rsidRPr="00BC604D">
              <w:rPr>
                <w:sz w:val="18"/>
              </w:rPr>
              <w:t>$100</w:t>
            </w:r>
          </w:p>
        </w:tc>
      </w:tr>
      <w:tr w:rsidR="00053D95" w:rsidTr="00DD1487">
        <w:trPr>
          <w:trHeight w:val="422"/>
        </w:trPr>
        <w:tc>
          <w:tcPr>
            <w:tcW w:w="3840" w:type="dxa"/>
          </w:tcPr>
          <w:p w:rsidR="00053D95" w:rsidRPr="00732B36" w:rsidRDefault="00053D95" w:rsidP="00732B36">
            <w:pPr>
              <w:pStyle w:val="TableParagraph"/>
              <w:spacing w:line="207" w:lineRule="exact"/>
              <w:ind w:left="335"/>
              <w:rPr>
                <w:sz w:val="18"/>
              </w:rPr>
            </w:pPr>
            <w:r>
              <w:rPr>
                <w:sz w:val="18"/>
              </w:rPr>
              <w:t>NAFO Regulatory Area</w:t>
            </w:r>
          </w:p>
        </w:tc>
        <w:tc>
          <w:tcPr>
            <w:tcW w:w="960" w:type="dxa"/>
          </w:tcPr>
          <w:p w:rsidR="00053D95" w:rsidRDefault="00053D95" w:rsidP="00053D95">
            <w:pPr>
              <w:pStyle w:val="TableParagraph"/>
              <w:spacing w:line="196" w:lineRule="exact"/>
              <w:ind w:right="376"/>
              <w:rPr>
                <w:sz w:val="18"/>
              </w:rPr>
            </w:pPr>
            <w:r>
              <w:rPr>
                <w:sz w:val="18"/>
              </w:rPr>
              <w:t>1</w:t>
            </w:r>
          </w:p>
        </w:tc>
        <w:tc>
          <w:tcPr>
            <w:tcW w:w="960" w:type="dxa"/>
          </w:tcPr>
          <w:p w:rsidR="00053D95" w:rsidRPr="00732B36" w:rsidRDefault="00053D95" w:rsidP="00053D95">
            <w:pPr>
              <w:pStyle w:val="TableParagraph"/>
              <w:spacing w:before="10" w:line="240" w:lineRule="auto"/>
              <w:jc w:val="center"/>
              <w:rPr>
                <w:sz w:val="17"/>
              </w:rPr>
            </w:pPr>
            <w:r>
              <w:rPr>
                <w:sz w:val="17"/>
              </w:rPr>
              <w:t>1</w:t>
            </w:r>
          </w:p>
        </w:tc>
        <w:tc>
          <w:tcPr>
            <w:tcW w:w="960" w:type="dxa"/>
          </w:tcPr>
          <w:p w:rsidR="00053D95" w:rsidRDefault="00053D95" w:rsidP="00053D95">
            <w:pPr>
              <w:pStyle w:val="TableParagraph"/>
              <w:spacing w:line="196" w:lineRule="exact"/>
              <w:ind w:right="376"/>
              <w:rPr>
                <w:sz w:val="18"/>
              </w:rPr>
            </w:pPr>
            <w:r>
              <w:rPr>
                <w:sz w:val="18"/>
              </w:rPr>
              <w:t>1</w:t>
            </w:r>
          </w:p>
        </w:tc>
        <w:tc>
          <w:tcPr>
            <w:tcW w:w="1478" w:type="dxa"/>
          </w:tcPr>
          <w:p w:rsidR="00053D95" w:rsidRPr="00BC604D" w:rsidRDefault="00053D95" w:rsidP="00053D95">
            <w:pPr>
              <w:pStyle w:val="TableParagraph"/>
              <w:spacing w:before="3" w:line="240" w:lineRule="auto"/>
              <w:rPr>
                <w:sz w:val="18"/>
              </w:rPr>
            </w:pPr>
            <w:r>
              <w:rPr>
                <w:sz w:val="18"/>
              </w:rPr>
              <w:t>$25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GOM Cod Landing Limit Exemption</w:t>
            </w:r>
          </w:p>
        </w:tc>
        <w:tc>
          <w:tcPr>
            <w:tcW w:w="960" w:type="dxa"/>
          </w:tcPr>
          <w:p w:rsidR="00732B36" w:rsidRPr="00732B36" w:rsidRDefault="00436C4A" w:rsidP="00053D95">
            <w:pPr>
              <w:pStyle w:val="TableParagraph"/>
              <w:spacing w:before="83" w:line="196" w:lineRule="exact"/>
              <w:ind w:left="8"/>
              <w:rPr>
                <w:sz w:val="18"/>
              </w:rPr>
            </w:pPr>
            <w:r>
              <w:rPr>
                <w:sz w:val="18"/>
              </w:rPr>
              <w:t>17</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436C4A" w:rsidP="00053D95">
            <w:pPr>
              <w:pStyle w:val="TableParagraph"/>
              <w:spacing w:before="83" w:line="196" w:lineRule="exact"/>
              <w:ind w:left="8"/>
              <w:rPr>
                <w:sz w:val="18"/>
              </w:rPr>
            </w:pPr>
            <w:r>
              <w:rPr>
                <w:sz w:val="18"/>
              </w:rPr>
              <w:t>17</w:t>
            </w:r>
          </w:p>
        </w:tc>
        <w:tc>
          <w:tcPr>
            <w:tcW w:w="1478" w:type="dxa"/>
          </w:tcPr>
          <w:p w:rsidR="006C7855" w:rsidRPr="00BC604D" w:rsidRDefault="006C7855" w:rsidP="00053D95">
            <w:pPr>
              <w:widowControl/>
              <w:autoSpaceDE/>
              <w:autoSpaceDN/>
              <w:rPr>
                <w:rFonts w:ascii="Calibri" w:hAnsi="Calibri" w:cs="Calibri"/>
                <w:color w:val="000000"/>
                <w:sz w:val="18"/>
                <w:szCs w:val="18"/>
              </w:rPr>
            </w:pPr>
            <w:r>
              <w:rPr>
                <w:rFonts w:ascii="Calibri" w:hAnsi="Calibri" w:cs="Calibri"/>
                <w:color w:val="000000"/>
                <w:sz w:val="18"/>
                <w:szCs w:val="18"/>
              </w:rPr>
              <w:t>$25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GOM Rolling Closed Area Charter/Party</w:t>
            </w:r>
          </w:p>
        </w:tc>
        <w:tc>
          <w:tcPr>
            <w:tcW w:w="960" w:type="dxa"/>
          </w:tcPr>
          <w:p w:rsidR="00732B36" w:rsidRPr="00732B36" w:rsidRDefault="00BC604D" w:rsidP="00053D95">
            <w:pPr>
              <w:pStyle w:val="TableParagraph"/>
              <w:spacing w:before="83" w:line="196" w:lineRule="exact"/>
              <w:ind w:right="331"/>
              <w:rPr>
                <w:sz w:val="18"/>
              </w:rPr>
            </w:pPr>
            <w:r>
              <w:rPr>
                <w:sz w:val="18"/>
              </w:rPr>
              <w:t>6</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BC604D" w:rsidP="00053D95">
            <w:pPr>
              <w:pStyle w:val="TableParagraph"/>
              <w:spacing w:before="83" w:line="196" w:lineRule="exact"/>
              <w:ind w:right="331"/>
              <w:rPr>
                <w:sz w:val="18"/>
              </w:rPr>
            </w:pPr>
            <w:r>
              <w:rPr>
                <w:sz w:val="18"/>
              </w:rPr>
              <w:t>6</w:t>
            </w:r>
          </w:p>
        </w:tc>
        <w:tc>
          <w:tcPr>
            <w:tcW w:w="1478" w:type="dxa"/>
          </w:tcPr>
          <w:p w:rsidR="00732B36" w:rsidRPr="00BC604D" w:rsidRDefault="00732B36" w:rsidP="00053D95">
            <w:pPr>
              <w:pStyle w:val="TableParagraph"/>
              <w:spacing w:before="88"/>
              <w:ind w:right="298"/>
              <w:rPr>
                <w:sz w:val="18"/>
              </w:rPr>
            </w:pPr>
            <w:r w:rsidRPr="00BC604D">
              <w:rPr>
                <w:sz w:val="18"/>
              </w:rPr>
              <w:t>$</w:t>
            </w:r>
            <w:r w:rsidR="006C7855">
              <w:rPr>
                <w:sz w:val="18"/>
              </w:rPr>
              <w:t>25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Skate Bait Exemption</w:t>
            </w:r>
          </w:p>
        </w:tc>
        <w:tc>
          <w:tcPr>
            <w:tcW w:w="960" w:type="dxa"/>
          </w:tcPr>
          <w:p w:rsidR="00732B36" w:rsidRPr="00732B36" w:rsidRDefault="00BC604D" w:rsidP="00053D95">
            <w:pPr>
              <w:pStyle w:val="TableParagraph"/>
              <w:spacing w:before="83" w:line="196" w:lineRule="exact"/>
              <w:ind w:right="376"/>
              <w:rPr>
                <w:sz w:val="18"/>
              </w:rPr>
            </w:pPr>
            <w:r>
              <w:rPr>
                <w:sz w:val="18"/>
              </w:rPr>
              <w:t>115</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BC604D" w:rsidP="00053D95">
            <w:pPr>
              <w:pStyle w:val="TableParagraph"/>
              <w:spacing w:before="83" w:line="196" w:lineRule="exact"/>
              <w:ind w:right="376"/>
              <w:rPr>
                <w:sz w:val="18"/>
              </w:rPr>
            </w:pPr>
            <w:r>
              <w:rPr>
                <w:sz w:val="18"/>
              </w:rPr>
              <w:t>115</w:t>
            </w:r>
          </w:p>
        </w:tc>
        <w:tc>
          <w:tcPr>
            <w:tcW w:w="1478" w:type="dxa"/>
          </w:tcPr>
          <w:p w:rsidR="00732B36" w:rsidRPr="00BC604D" w:rsidRDefault="006C7855" w:rsidP="00053D95">
            <w:pPr>
              <w:pStyle w:val="TableParagraph"/>
              <w:spacing w:before="88"/>
              <w:ind w:right="298"/>
              <w:rPr>
                <w:sz w:val="18"/>
              </w:rPr>
            </w:pPr>
            <w:r>
              <w:rPr>
                <w:sz w:val="18"/>
              </w:rPr>
              <w:t>$250</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White and Red Hake Transfer at Sea</w:t>
            </w:r>
          </w:p>
        </w:tc>
        <w:tc>
          <w:tcPr>
            <w:tcW w:w="960" w:type="dxa"/>
          </w:tcPr>
          <w:p w:rsidR="00732B36" w:rsidRPr="00732B36" w:rsidRDefault="00BC604D" w:rsidP="00053D95">
            <w:pPr>
              <w:pStyle w:val="TableParagraph"/>
              <w:spacing w:before="83" w:line="196" w:lineRule="exact"/>
              <w:ind w:right="376"/>
              <w:rPr>
                <w:sz w:val="18"/>
              </w:rPr>
            </w:pPr>
            <w:r>
              <w:rPr>
                <w:sz w:val="18"/>
              </w:rPr>
              <w:t>65</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BC604D" w:rsidP="00053D95">
            <w:pPr>
              <w:pStyle w:val="TableParagraph"/>
              <w:spacing w:before="83" w:line="196" w:lineRule="exact"/>
              <w:ind w:right="376"/>
              <w:rPr>
                <w:sz w:val="18"/>
              </w:rPr>
            </w:pPr>
            <w:r>
              <w:rPr>
                <w:sz w:val="18"/>
              </w:rPr>
              <w:t>65</w:t>
            </w:r>
          </w:p>
        </w:tc>
        <w:tc>
          <w:tcPr>
            <w:tcW w:w="1478" w:type="dxa"/>
          </w:tcPr>
          <w:p w:rsidR="00732B36" w:rsidRPr="00BC604D" w:rsidRDefault="00BC604D" w:rsidP="00053D95">
            <w:pPr>
              <w:pStyle w:val="TableParagraph"/>
              <w:spacing w:before="88"/>
              <w:ind w:right="298"/>
              <w:rPr>
                <w:sz w:val="18"/>
              </w:rPr>
            </w:pPr>
            <w:r w:rsidRPr="00BC604D">
              <w:rPr>
                <w:sz w:val="18"/>
              </w:rPr>
              <w:t>$</w:t>
            </w:r>
            <w:r w:rsidR="006C7855">
              <w:rPr>
                <w:sz w:val="18"/>
              </w:rPr>
              <w:t>125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GOM/GB Transiting</w:t>
            </w:r>
          </w:p>
        </w:tc>
        <w:tc>
          <w:tcPr>
            <w:tcW w:w="960" w:type="dxa"/>
          </w:tcPr>
          <w:p w:rsidR="00732B36" w:rsidRPr="00732B36" w:rsidRDefault="00732B36" w:rsidP="00053D95">
            <w:pPr>
              <w:pStyle w:val="TableParagraph"/>
              <w:spacing w:before="83" w:line="196" w:lineRule="exact"/>
              <w:ind w:right="376"/>
              <w:rPr>
                <w:sz w:val="18"/>
              </w:rPr>
            </w:pPr>
            <w:r w:rsidRPr="00732B36">
              <w:rPr>
                <w:sz w:val="18"/>
              </w:rPr>
              <w:t>10</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732B36" w:rsidP="00053D95">
            <w:pPr>
              <w:pStyle w:val="TableParagraph"/>
              <w:spacing w:before="83" w:line="196" w:lineRule="exact"/>
              <w:ind w:right="376"/>
              <w:rPr>
                <w:sz w:val="18"/>
              </w:rPr>
            </w:pPr>
            <w:r w:rsidRPr="00732B36">
              <w:rPr>
                <w:sz w:val="18"/>
              </w:rPr>
              <w:t>10</w:t>
            </w:r>
          </w:p>
        </w:tc>
        <w:tc>
          <w:tcPr>
            <w:tcW w:w="1478" w:type="dxa"/>
          </w:tcPr>
          <w:p w:rsidR="00732B36" w:rsidRPr="00BC604D" w:rsidRDefault="006C7855" w:rsidP="00053D95">
            <w:pPr>
              <w:pStyle w:val="TableParagraph"/>
              <w:spacing w:before="88"/>
              <w:ind w:right="298"/>
              <w:rPr>
                <w:sz w:val="18"/>
              </w:rPr>
            </w:pPr>
            <w:r>
              <w:rPr>
                <w:sz w:val="18"/>
              </w:rPr>
              <w:t>$25</w:t>
            </w:r>
          </w:p>
        </w:tc>
      </w:tr>
      <w:tr w:rsidR="00732B36" w:rsidTr="00DD1487">
        <w:trPr>
          <w:trHeight w:val="299"/>
        </w:trPr>
        <w:tc>
          <w:tcPr>
            <w:tcW w:w="3840" w:type="dxa"/>
          </w:tcPr>
          <w:p w:rsidR="00732B36" w:rsidRPr="00732B36" w:rsidRDefault="00732B36" w:rsidP="00732B36">
            <w:pPr>
              <w:pStyle w:val="TableParagraph"/>
              <w:spacing w:before="88"/>
              <w:ind w:left="335"/>
              <w:rPr>
                <w:sz w:val="18"/>
              </w:rPr>
            </w:pPr>
            <w:r w:rsidRPr="00732B36">
              <w:rPr>
                <w:sz w:val="18"/>
              </w:rPr>
              <w:t>Mackerel, Squid, Butterfish Transfer at Sea</w:t>
            </w:r>
          </w:p>
        </w:tc>
        <w:tc>
          <w:tcPr>
            <w:tcW w:w="960" w:type="dxa"/>
          </w:tcPr>
          <w:p w:rsidR="00732B36" w:rsidRPr="00732B36" w:rsidRDefault="00BC604D" w:rsidP="00053D95">
            <w:pPr>
              <w:pStyle w:val="TableParagraph"/>
              <w:spacing w:before="83" w:line="196" w:lineRule="exact"/>
              <w:ind w:left="8"/>
              <w:rPr>
                <w:sz w:val="18"/>
              </w:rPr>
            </w:pPr>
            <w:r>
              <w:rPr>
                <w:sz w:val="18"/>
              </w:rPr>
              <w:t>32</w:t>
            </w:r>
          </w:p>
        </w:tc>
        <w:tc>
          <w:tcPr>
            <w:tcW w:w="960" w:type="dxa"/>
          </w:tcPr>
          <w:p w:rsidR="00732B36" w:rsidRPr="00732B36" w:rsidRDefault="00732B36" w:rsidP="00053D95">
            <w:pPr>
              <w:pStyle w:val="TableParagraph"/>
              <w:spacing w:before="83" w:line="196" w:lineRule="exact"/>
              <w:ind w:left="434"/>
              <w:rPr>
                <w:sz w:val="18"/>
              </w:rPr>
            </w:pPr>
            <w:r w:rsidRPr="00732B36">
              <w:rPr>
                <w:sz w:val="18"/>
              </w:rPr>
              <w:t>1</w:t>
            </w:r>
          </w:p>
        </w:tc>
        <w:tc>
          <w:tcPr>
            <w:tcW w:w="960" w:type="dxa"/>
          </w:tcPr>
          <w:p w:rsidR="00732B36" w:rsidRPr="00732B36" w:rsidRDefault="00BC604D" w:rsidP="00053D95">
            <w:pPr>
              <w:pStyle w:val="TableParagraph"/>
              <w:spacing w:before="83" w:line="196" w:lineRule="exact"/>
              <w:ind w:left="8"/>
              <w:rPr>
                <w:sz w:val="18"/>
              </w:rPr>
            </w:pPr>
            <w:r>
              <w:rPr>
                <w:sz w:val="18"/>
              </w:rPr>
              <w:t>32</w:t>
            </w:r>
          </w:p>
        </w:tc>
        <w:tc>
          <w:tcPr>
            <w:tcW w:w="1478" w:type="dxa"/>
          </w:tcPr>
          <w:p w:rsidR="00732B36" w:rsidRPr="00BC604D" w:rsidRDefault="006C7855" w:rsidP="00053D95">
            <w:pPr>
              <w:pStyle w:val="TableParagraph"/>
              <w:spacing w:before="88"/>
              <w:ind w:right="298"/>
              <w:rPr>
                <w:sz w:val="18"/>
              </w:rPr>
            </w:pPr>
            <w:r>
              <w:rPr>
                <w:sz w:val="18"/>
              </w:rPr>
              <w:t>$75</w:t>
            </w:r>
          </w:p>
        </w:tc>
      </w:tr>
      <w:tr w:rsidR="00C65CDB" w:rsidTr="00DD1487">
        <w:trPr>
          <w:trHeight w:val="299"/>
        </w:trPr>
        <w:tc>
          <w:tcPr>
            <w:tcW w:w="3840" w:type="dxa"/>
          </w:tcPr>
          <w:p w:rsidR="00C65CDB" w:rsidRPr="00732B36" w:rsidRDefault="00C65CDB" w:rsidP="00732B36">
            <w:pPr>
              <w:pStyle w:val="TableParagraph"/>
              <w:spacing w:before="88"/>
              <w:ind w:left="335"/>
              <w:rPr>
                <w:sz w:val="18"/>
              </w:rPr>
            </w:pPr>
            <w:r>
              <w:rPr>
                <w:rFonts w:cstheme="minorHAnsi"/>
                <w:spacing w:val="-1"/>
                <w:sz w:val="18"/>
                <w:szCs w:val="18"/>
              </w:rPr>
              <w:t>GSC HMA Clam / Mussel Dredge Exemption Areas</w:t>
            </w:r>
          </w:p>
        </w:tc>
        <w:tc>
          <w:tcPr>
            <w:tcW w:w="960" w:type="dxa"/>
          </w:tcPr>
          <w:p w:rsidR="00C65CDB" w:rsidRPr="00732B36" w:rsidRDefault="00C65CDB" w:rsidP="00053D95">
            <w:pPr>
              <w:pStyle w:val="TableParagraph"/>
              <w:spacing w:before="83" w:line="196" w:lineRule="exact"/>
              <w:ind w:left="8"/>
              <w:rPr>
                <w:sz w:val="18"/>
              </w:rPr>
            </w:pPr>
            <w:r>
              <w:rPr>
                <w:sz w:val="18"/>
              </w:rPr>
              <w:t>33</w:t>
            </w:r>
          </w:p>
        </w:tc>
        <w:tc>
          <w:tcPr>
            <w:tcW w:w="960" w:type="dxa"/>
          </w:tcPr>
          <w:p w:rsidR="00C65CDB" w:rsidRPr="00732B36" w:rsidRDefault="00C65CDB" w:rsidP="00053D95">
            <w:pPr>
              <w:pStyle w:val="TableParagraph"/>
              <w:spacing w:before="83" w:line="196" w:lineRule="exact"/>
              <w:ind w:left="434"/>
              <w:rPr>
                <w:sz w:val="18"/>
              </w:rPr>
            </w:pPr>
            <w:r>
              <w:rPr>
                <w:sz w:val="18"/>
              </w:rPr>
              <w:t>1</w:t>
            </w:r>
          </w:p>
        </w:tc>
        <w:tc>
          <w:tcPr>
            <w:tcW w:w="960" w:type="dxa"/>
          </w:tcPr>
          <w:p w:rsidR="00C65CDB" w:rsidRPr="00732B36" w:rsidRDefault="00C65CDB" w:rsidP="00053D95">
            <w:pPr>
              <w:pStyle w:val="TableParagraph"/>
              <w:spacing w:before="83" w:line="196" w:lineRule="exact"/>
              <w:ind w:left="8"/>
              <w:rPr>
                <w:sz w:val="18"/>
              </w:rPr>
            </w:pPr>
            <w:r>
              <w:rPr>
                <w:sz w:val="18"/>
              </w:rPr>
              <w:t>33</w:t>
            </w:r>
          </w:p>
        </w:tc>
        <w:tc>
          <w:tcPr>
            <w:tcW w:w="1478" w:type="dxa"/>
          </w:tcPr>
          <w:p w:rsidR="00C65CDB" w:rsidRPr="00BC604D" w:rsidRDefault="006C7855" w:rsidP="00053D95">
            <w:pPr>
              <w:pStyle w:val="TableParagraph"/>
              <w:spacing w:before="88"/>
              <w:ind w:right="298"/>
              <w:rPr>
                <w:sz w:val="18"/>
              </w:rPr>
            </w:pPr>
            <w:r>
              <w:rPr>
                <w:sz w:val="18"/>
              </w:rPr>
              <w:t>$75</w:t>
            </w:r>
          </w:p>
        </w:tc>
      </w:tr>
    </w:tbl>
    <w:p w:rsidR="00DD1487" w:rsidRDefault="00DD1487" w:rsidP="00DD1487">
      <w:pPr>
        <w:pStyle w:val="BodyText"/>
        <w:spacing w:before="4"/>
        <w:rPr>
          <w:sz w:val="17"/>
        </w:rPr>
      </w:pPr>
    </w:p>
    <w:p w:rsidR="00DD1487" w:rsidRDefault="00DD1487" w:rsidP="00DD1487">
      <w:pPr>
        <w:pStyle w:val="Heading4"/>
        <w:spacing w:before="90"/>
      </w:pPr>
      <w:r>
        <w:t>Change i</w:t>
      </w:r>
      <w:r w:rsidR="000741E4">
        <w:t>n multispecies permit category</w:t>
      </w:r>
    </w:p>
    <w:p w:rsidR="00DD1487" w:rsidRDefault="00DD1487" w:rsidP="00DD1487">
      <w:pPr>
        <w:pStyle w:val="BodyText"/>
        <w:spacing w:before="6"/>
        <w:rPr>
          <w:b/>
        </w:rPr>
      </w:pPr>
    </w:p>
    <w:p w:rsidR="00DD1487" w:rsidRDefault="00DD1487" w:rsidP="00DD1487">
      <w:pPr>
        <w:spacing w:line="244" w:lineRule="auto"/>
        <w:ind w:left="1080" w:right="1190"/>
      </w:pPr>
      <w:r>
        <w:t>The cost to government from the change in multispecies permit category and transiting to another port information</w:t>
      </w:r>
      <w:r>
        <w:rPr>
          <w:spacing w:val="-6"/>
        </w:rPr>
        <w:t xml:space="preserve"> </w:t>
      </w:r>
      <w:r>
        <w:t>collections</w:t>
      </w:r>
      <w:r>
        <w:rPr>
          <w:spacing w:val="-8"/>
        </w:rPr>
        <w:t xml:space="preserve"> </w:t>
      </w:r>
      <w:r>
        <w:t>are</w:t>
      </w:r>
      <w:r>
        <w:rPr>
          <w:spacing w:val="-9"/>
        </w:rPr>
        <w:t xml:space="preserve"> </w:t>
      </w:r>
      <w:r>
        <w:t>an</w:t>
      </w:r>
      <w:r>
        <w:rPr>
          <w:spacing w:val="-6"/>
        </w:rPr>
        <w:t xml:space="preserve"> </w:t>
      </w:r>
      <w:r>
        <w:t>estimated</w:t>
      </w:r>
      <w:r>
        <w:rPr>
          <w:spacing w:val="-6"/>
        </w:rPr>
        <w:t xml:space="preserve"> </w:t>
      </w:r>
      <w:r>
        <w:t>at</w:t>
      </w:r>
      <w:r>
        <w:rPr>
          <w:spacing w:val="-8"/>
        </w:rPr>
        <w:t xml:space="preserve"> </w:t>
      </w:r>
      <w:r>
        <w:t>0.25</w:t>
      </w:r>
      <w:r>
        <w:rPr>
          <w:spacing w:val="-6"/>
        </w:rPr>
        <w:t xml:space="preserve"> </w:t>
      </w:r>
      <w:r>
        <w:t>hours</w:t>
      </w:r>
      <w:r>
        <w:rPr>
          <w:spacing w:val="-8"/>
        </w:rPr>
        <w:t xml:space="preserve"> </w:t>
      </w:r>
      <w:r>
        <w:t>per</w:t>
      </w:r>
      <w:r>
        <w:rPr>
          <w:spacing w:val="-8"/>
        </w:rPr>
        <w:t xml:space="preserve"> </w:t>
      </w:r>
      <w:r>
        <w:t>request</w:t>
      </w:r>
      <w:r>
        <w:rPr>
          <w:spacing w:val="-8"/>
        </w:rPr>
        <w:t xml:space="preserve"> </w:t>
      </w:r>
      <w:r>
        <w:t>at</w:t>
      </w:r>
      <w:r>
        <w:rPr>
          <w:spacing w:val="-8"/>
        </w:rPr>
        <w:t xml:space="preserve"> </w:t>
      </w:r>
      <w:r>
        <w:t>a</w:t>
      </w:r>
      <w:r>
        <w:rPr>
          <w:spacing w:val="-8"/>
        </w:rPr>
        <w:t xml:space="preserve"> </w:t>
      </w:r>
      <w:r>
        <w:t>rate</w:t>
      </w:r>
      <w:r>
        <w:rPr>
          <w:spacing w:val="-8"/>
        </w:rPr>
        <w:t xml:space="preserve"> </w:t>
      </w:r>
      <w:r>
        <w:t>of</w:t>
      </w:r>
      <w:r>
        <w:rPr>
          <w:spacing w:val="-8"/>
        </w:rPr>
        <w:t xml:space="preserve"> </w:t>
      </w:r>
      <w:r>
        <w:t>$25/hour</w:t>
      </w:r>
      <w:r>
        <w:rPr>
          <w:spacing w:val="-8"/>
        </w:rPr>
        <w:t xml:space="preserve"> </w:t>
      </w:r>
      <w:r>
        <w:t>(see</w:t>
      </w:r>
      <w:r>
        <w:rPr>
          <w:spacing w:val="-8"/>
        </w:rPr>
        <w:t xml:space="preserve"> </w:t>
      </w:r>
      <w:r>
        <w:t>details</w:t>
      </w:r>
      <w:r>
        <w:rPr>
          <w:spacing w:val="-8"/>
        </w:rPr>
        <w:t xml:space="preserve"> </w:t>
      </w:r>
      <w:r>
        <w:t>below).</w:t>
      </w:r>
    </w:p>
    <w:p w:rsidR="00DD1487" w:rsidRDefault="00DD1487" w:rsidP="00DD1487">
      <w:pPr>
        <w:pStyle w:val="BodyText"/>
        <w:spacing w:before="6" w:after="1"/>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DD1487">
            <w:pPr>
              <w:pStyle w:val="TableParagraph"/>
              <w:spacing w:line="240" w:lineRule="auto"/>
              <w:rPr>
                <w:sz w:val="18"/>
              </w:rPr>
            </w:pP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39" w:hanging="123"/>
              <w:rPr>
                <w:b/>
                <w:sz w:val="18"/>
              </w:rPr>
            </w:pPr>
            <w:r>
              <w:rPr>
                <w:b/>
                <w:sz w:val="18"/>
              </w:rPr>
              <w:t>Items per Entity</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DD1487">
            <w:pPr>
              <w:pStyle w:val="TableParagraph"/>
              <w:spacing w:line="240" w:lineRule="auto"/>
              <w:rPr>
                <w:sz w:val="20"/>
              </w:rPr>
            </w:pPr>
          </w:p>
          <w:p w:rsidR="00DD1487" w:rsidRDefault="00DD1487" w:rsidP="00DD1487">
            <w:pPr>
              <w:pStyle w:val="TableParagraph"/>
              <w:spacing w:before="9" w:line="240" w:lineRule="auto"/>
              <w:rPr>
                <w:sz w:val="29"/>
              </w:rPr>
            </w:pPr>
          </w:p>
          <w:p w:rsidR="00DD1487" w:rsidRDefault="00DD1487" w:rsidP="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3840" w:type="dxa"/>
          </w:tcPr>
          <w:p w:rsidR="00DD1487" w:rsidRPr="001C4962" w:rsidRDefault="00DD1487" w:rsidP="00DD1487">
            <w:pPr>
              <w:pStyle w:val="TableParagraph"/>
              <w:spacing w:before="93" w:line="186" w:lineRule="exact"/>
              <w:ind w:left="107"/>
              <w:rPr>
                <w:b/>
                <w:sz w:val="18"/>
              </w:rPr>
            </w:pPr>
            <w:r w:rsidRPr="001C4962">
              <w:rPr>
                <w:b/>
                <w:sz w:val="18"/>
              </w:rPr>
              <w:t>Change in Multispecies Permit Category</w:t>
            </w:r>
          </w:p>
        </w:tc>
        <w:tc>
          <w:tcPr>
            <w:tcW w:w="960" w:type="dxa"/>
          </w:tcPr>
          <w:p w:rsidR="00DD1487" w:rsidRPr="001C4962" w:rsidRDefault="001C4962" w:rsidP="00DD1487">
            <w:pPr>
              <w:pStyle w:val="TableParagraph"/>
              <w:spacing w:before="88"/>
              <w:ind w:right="331"/>
              <w:jc w:val="right"/>
              <w:rPr>
                <w:sz w:val="18"/>
              </w:rPr>
            </w:pPr>
            <w:r w:rsidRPr="001C4962">
              <w:rPr>
                <w:sz w:val="18"/>
              </w:rPr>
              <w:t>150</w:t>
            </w:r>
          </w:p>
        </w:tc>
        <w:tc>
          <w:tcPr>
            <w:tcW w:w="960" w:type="dxa"/>
          </w:tcPr>
          <w:p w:rsidR="00DD1487" w:rsidRPr="001C4962" w:rsidRDefault="00DD1487" w:rsidP="00DD1487">
            <w:pPr>
              <w:pStyle w:val="TableParagraph"/>
              <w:spacing w:before="88"/>
              <w:ind w:right="423"/>
              <w:jc w:val="right"/>
              <w:rPr>
                <w:sz w:val="18"/>
              </w:rPr>
            </w:pPr>
            <w:r w:rsidRPr="001C4962">
              <w:rPr>
                <w:sz w:val="18"/>
              </w:rPr>
              <w:t>1</w:t>
            </w:r>
          </w:p>
        </w:tc>
        <w:tc>
          <w:tcPr>
            <w:tcW w:w="960" w:type="dxa"/>
          </w:tcPr>
          <w:p w:rsidR="00DD1487" w:rsidRPr="001C4962" w:rsidRDefault="001C4962" w:rsidP="00DD1487">
            <w:pPr>
              <w:pStyle w:val="TableParagraph"/>
              <w:spacing w:before="88"/>
              <w:ind w:right="331"/>
              <w:jc w:val="right"/>
              <w:rPr>
                <w:sz w:val="18"/>
              </w:rPr>
            </w:pPr>
            <w:r w:rsidRPr="001C4962">
              <w:rPr>
                <w:sz w:val="18"/>
              </w:rPr>
              <w:t>150</w:t>
            </w:r>
          </w:p>
        </w:tc>
        <w:tc>
          <w:tcPr>
            <w:tcW w:w="1478" w:type="dxa"/>
          </w:tcPr>
          <w:p w:rsidR="00DD1487" w:rsidRPr="001C4962" w:rsidRDefault="001C4962" w:rsidP="00DD1487">
            <w:pPr>
              <w:pStyle w:val="TableParagraph"/>
              <w:spacing w:before="88"/>
              <w:ind w:left="308" w:right="296"/>
              <w:jc w:val="center"/>
              <w:rPr>
                <w:sz w:val="18"/>
              </w:rPr>
            </w:pPr>
            <w:r w:rsidRPr="001C4962">
              <w:rPr>
                <w:sz w:val="18"/>
              </w:rPr>
              <w:t>$938</w:t>
            </w:r>
          </w:p>
        </w:tc>
      </w:tr>
    </w:tbl>
    <w:p w:rsidR="00FA3145" w:rsidRDefault="00FA3145" w:rsidP="00DD1487">
      <w:pPr>
        <w:pStyle w:val="Heading4"/>
        <w:spacing w:before="66"/>
      </w:pPr>
    </w:p>
    <w:p w:rsidR="00DD1487" w:rsidRDefault="00DD1487" w:rsidP="00DD1487">
      <w:pPr>
        <w:pStyle w:val="Heading4"/>
        <w:spacing w:before="66"/>
      </w:pPr>
      <w:r>
        <w:t>Gillnet and Lobster Trap tagging</w:t>
      </w:r>
    </w:p>
    <w:p w:rsidR="00DD1487" w:rsidRDefault="00DD1487" w:rsidP="00DD1487">
      <w:pPr>
        <w:pStyle w:val="BodyText"/>
        <w:spacing w:before="9"/>
        <w:rPr>
          <w:b/>
        </w:rPr>
      </w:pPr>
    </w:p>
    <w:p w:rsidR="00DD1487" w:rsidRDefault="00DD1487" w:rsidP="00DD1487">
      <w:pPr>
        <w:pStyle w:val="BodyText"/>
        <w:spacing w:before="1" w:line="247" w:lineRule="auto"/>
        <w:ind w:left="1080" w:right="1130"/>
      </w:pPr>
      <w:r>
        <w:t>The cost to the Federal Government associated with NE multispecies and monkfish gillnet category designation, the issuance of initial and replacement tags, and the act of updating the tag database to account for lost tags are estimated to be $25/hour. No cost is associated with the attachment of tags to gillnets. Similarly, the cost associated with lobster area designation and issuance of lobster trap tags, and responses to notification of lost tags is $25 per hour.</w:t>
      </w:r>
    </w:p>
    <w:p w:rsidR="00DD1487" w:rsidRDefault="00DD1487" w:rsidP="00DD1487">
      <w:pPr>
        <w:pStyle w:val="BodyText"/>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RDefault="00DD1487" w:rsidP="00DD1487">
            <w:pPr>
              <w:pStyle w:val="TableParagraph"/>
              <w:spacing w:line="240" w:lineRule="auto"/>
              <w:rPr>
                <w:sz w:val="20"/>
              </w:rPr>
            </w:pP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184" w:right="155" w:firstLine="151"/>
              <w:rPr>
                <w:b/>
                <w:sz w:val="18"/>
              </w:rPr>
            </w:pPr>
            <w:r>
              <w:rPr>
                <w:b/>
                <w:sz w:val="18"/>
              </w:rPr>
              <w:t># of Entities</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39" w:hanging="123"/>
              <w:rPr>
                <w:b/>
                <w:sz w:val="18"/>
              </w:rPr>
            </w:pPr>
            <w:r>
              <w:rPr>
                <w:b/>
                <w:sz w:val="18"/>
              </w:rPr>
              <w:t>Items per Entity</w:t>
            </w:r>
          </w:p>
        </w:tc>
        <w:tc>
          <w:tcPr>
            <w:tcW w:w="960" w:type="dxa"/>
          </w:tcPr>
          <w:p w:rsidR="00DD1487" w:rsidRDefault="00DD1487" w:rsidP="00DD1487">
            <w:pPr>
              <w:pStyle w:val="TableParagraph"/>
              <w:spacing w:line="240" w:lineRule="auto"/>
              <w:rPr>
                <w:sz w:val="20"/>
              </w:rPr>
            </w:pPr>
          </w:p>
          <w:p w:rsidR="00DD1487" w:rsidRDefault="00DD1487" w:rsidP="00DD1487">
            <w:pPr>
              <w:pStyle w:val="TableParagraph"/>
              <w:spacing w:before="129" w:line="210" w:lineRule="atLeast"/>
              <w:ind w:left="268" w:right="81" w:hanging="159"/>
              <w:rPr>
                <w:b/>
                <w:sz w:val="18"/>
              </w:rPr>
            </w:pPr>
            <w:r>
              <w:rPr>
                <w:b/>
                <w:sz w:val="18"/>
              </w:rPr>
              <w:t>Total # of Items</w:t>
            </w:r>
          </w:p>
        </w:tc>
        <w:tc>
          <w:tcPr>
            <w:tcW w:w="1478" w:type="dxa"/>
          </w:tcPr>
          <w:p w:rsidR="00DD1487" w:rsidRDefault="00DD1487" w:rsidP="00DD1487">
            <w:pPr>
              <w:pStyle w:val="TableParagraph"/>
              <w:spacing w:line="240" w:lineRule="auto"/>
              <w:rPr>
                <w:sz w:val="20"/>
              </w:rPr>
            </w:pPr>
          </w:p>
          <w:p w:rsidR="00DD1487" w:rsidRDefault="00DD1487" w:rsidP="00DD1487">
            <w:pPr>
              <w:pStyle w:val="TableParagraph"/>
              <w:spacing w:before="9" w:line="240" w:lineRule="auto"/>
              <w:rPr>
                <w:sz w:val="29"/>
              </w:rPr>
            </w:pPr>
          </w:p>
          <w:p w:rsidR="00DD1487" w:rsidRDefault="00DD1487" w:rsidP="00DD1487">
            <w:pPr>
              <w:pStyle w:val="TableParagraph"/>
              <w:spacing w:before="1" w:line="186" w:lineRule="exact"/>
              <w:ind w:left="308" w:right="299"/>
              <w:jc w:val="center"/>
              <w:rPr>
                <w:b/>
                <w:sz w:val="18"/>
              </w:rPr>
            </w:pPr>
            <w:r>
              <w:rPr>
                <w:b/>
                <w:sz w:val="18"/>
              </w:rPr>
              <w:t>Govt. Cost</w:t>
            </w:r>
          </w:p>
        </w:tc>
      </w:tr>
      <w:tr w:rsidR="00DD1487" w:rsidRPr="005A2682" w:rsidTr="00DD1487">
        <w:trPr>
          <w:trHeight w:val="299"/>
        </w:trPr>
        <w:tc>
          <w:tcPr>
            <w:tcW w:w="3840" w:type="dxa"/>
          </w:tcPr>
          <w:p w:rsidR="00DD1487" w:rsidRPr="005A2682" w:rsidRDefault="00DD1487" w:rsidP="00DD1487">
            <w:pPr>
              <w:pStyle w:val="TableParagraph"/>
              <w:spacing w:before="93" w:line="186" w:lineRule="exact"/>
              <w:ind w:left="107"/>
              <w:rPr>
                <w:b/>
                <w:sz w:val="18"/>
              </w:rPr>
            </w:pPr>
            <w:r w:rsidRPr="005A2682">
              <w:rPr>
                <w:b/>
                <w:sz w:val="18"/>
              </w:rPr>
              <w:t>Gillnet Designations/Request for tags</w:t>
            </w:r>
          </w:p>
        </w:tc>
        <w:tc>
          <w:tcPr>
            <w:tcW w:w="960" w:type="dxa"/>
          </w:tcPr>
          <w:p w:rsidR="00DD1487" w:rsidRPr="005A2682" w:rsidRDefault="00DD1487" w:rsidP="00DD1487">
            <w:pPr>
              <w:pStyle w:val="TableParagraph"/>
              <w:spacing w:before="88"/>
              <w:ind w:right="331"/>
              <w:jc w:val="right"/>
              <w:rPr>
                <w:sz w:val="18"/>
              </w:rPr>
            </w:pPr>
            <w:r w:rsidRPr="005A2682">
              <w:rPr>
                <w:sz w:val="18"/>
              </w:rPr>
              <w:t>300</w:t>
            </w:r>
          </w:p>
        </w:tc>
        <w:tc>
          <w:tcPr>
            <w:tcW w:w="960" w:type="dxa"/>
          </w:tcPr>
          <w:p w:rsidR="00DD1487" w:rsidRPr="005A2682" w:rsidRDefault="00DD1487" w:rsidP="00DD1487">
            <w:pPr>
              <w:pStyle w:val="TableParagraph"/>
              <w:spacing w:before="88"/>
              <w:ind w:left="8"/>
              <w:jc w:val="center"/>
              <w:rPr>
                <w:sz w:val="18"/>
              </w:rPr>
            </w:pPr>
            <w:r w:rsidRPr="005A2682">
              <w:rPr>
                <w:sz w:val="18"/>
              </w:rPr>
              <w:t>1</w:t>
            </w:r>
          </w:p>
        </w:tc>
        <w:tc>
          <w:tcPr>
            <w:tcW w:w="960" w:type="dxa"/>
          </w:tcPr>
          <w:p w:rsidR="00DD1487" w:rsidRPr="005A2682" w:rsidRDefault="00DD1487" w:rsidP="00DD1487">
            <w:pPr>
              <w:pStyle w:val="TableParagraph"/>
              <w:spacing w:before="88"/>
              <w:ind w:left="99" w:right="90"/>
              <w:jc w:val="center"/>
              <w:rPr>
                <w:sz w:val="18"/>
              </w:rPr>
            </w:pPr>
            <w:r w:rsidRPr="005A2682">
              <w:rPr>
                <w:sz w:val="18"/>
              </w:rPr>
              <w:t>300</w:t>
            </w:r>
          </w:p>
        </w:tc>
        <w:tc>
          <w:tcPr>
            <w:tcW w:w="1478" w:type="dxa"/>
          </w:tcPr>
          <w:p w:rsidR="00DD1487" w:rsidRPr="005A2682" w:rsidRDefault="005A2682" w:rsidP="00DD1487">
            <w:pPr>
              <w:pStyle w:val="TableParagraph"/>
              <w:spacing w:before="88"/>
              <w:ind w:left="308" w:right="298"/>
              <w:jc w:val="center"/>
              <w:rPr>
                <w:sz w:val="18"/>
              </w:rPr>
            </w:pPr>
            <w:r w:rsidRPr="005A2682">
              <w:rPr>
                <w:sz w:val="18"/>
              </w:rPr>
              <w:t>$519</w:t>
            </w:r>
          </w:p>
        </w:tc>
      </w:tr>
      <w:tr w:rsidR="00DD1487" w:rsidRPr="005A2682" w:rsidTr="00DD1487">
        <w:trPr>
          <w:trHeight w:val="510"/>
        </w:trPr>
        <w:tc>
          <w:tcPr>
            <w:tcW w:w="3840" w:type="dxa"/>
          </w:tcPr>
          <w:p w:rsidR="00DD1487" w:rsidRPr="005A2682" w:rsidRDefault="00DD1487" w:rsidP="00DD1487">
            <w:pPr>
              <w:pStyle w:val="TableParagraph"/>
              <w:spacing w:before="85" w:line="210" w:lineRule="atLeast"/>
              <w:ind w:left="107" w:right="506" w:firstLine="227"/>
              <w:rPr>
                <w:sz w:val="18"/>
              </w:rPr>
            </w:pPr>
            <w:r w:rsidRPr="005A2682">
              <w:rPr>
                <w:sz w:val="18"/>
              </w:rPr>
              <w:t>Request for tags ($1.20 x total number of items (tags))</w:t>
            </w:r>
          </w:p>
        </w:tc>
        <w:tc>
          <w:tcPr>
            <w:tcW w:w="960"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right="331"/>
              <w:jc w:val="right"/>
              <w:rPr>
                <w:sz w:val="18"/>
              </w:rPr>
            </w:pPr>
            <w:r w:rsidRPr="005A2682">
              <w:rPr>
                <w:sz w:val="18"/>
              </w:rPr>
              <w:t>300</w:t>
            </w:r>
          </w:p>
        </w:tc>
        <w:tc>
          <w:tcPr>
            <w:tcW w:w="960"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left="99" w:right="90"/>
              <w:jc w:val="center"/>
              <w:rPr>
                <w:sz w:val="18"/>
              </w:rPr>
            </w:pPr>
            <w:r w:rsidRPr="005A2682">
              <w:rPr>
                <w:sz w:val="18"/>
              </w:rPr>
              <w:t>160</w:t>
            </w:r>
          </w:p>
        </w:tc>
        <w:tc>
          <w:tcPr>
            <w:tcW w:w="960"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left="97" w:right="90"/>
              <w:jc w:val="center"/>
              <w:rPr>
                <w:sz w:val="18"/>
              </w:rPr>
            </w:pPr>
            <w:r w:rsidRPr="005A2682">
              <w:rPr>
                <w:sz w:val="18"/>
              </w:rPr>
              <w:t>48,000</w:t>
            </w:r>
          </w:p>
        </w:tc>
        <w:tc>
          <w:tcPr>
            <w:tcW w:w="1478"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left="308" w:right="298"/>
              <w:jc w:val="center"/>
              <w:rPr>
                <w:sz w:val="18"/>
              </w:rPr>
            </w:pPr>
            <w:r w:rsidRPr="005A2682">
              <w:rPr>
                <w:sz w:val="18"/>
              </w:rPr>
              <w:t>$0</w:t>
            </w:r>
          </w:p>
        </w:tc>
      </w:tr>
      <w:tr w:rsidR="00DD1487" w:rsidRPr="005A2682" w:rsidTr="00DD1487">
        <w:trPr>
          <w:trHeight w:val="299"/>
        </w:trPr>
        <w:tc>
          <w:tcPr>
            <w:tcW w:w="3840" w:type="dxa"/>
          </w:tcPr>
          <w:p w:rsidR="00DD1487" w:rsidRPr="005A2682" w:rsidRDefault="00DD1487" w:rsidP="00DD1487">
            <w:pPr>
              <w:pStyle w:val="TableParagraph"/>
              <w:spacing w:before="88"/>
              <w:ind w:left="335"/>
              <w:rPr>
                <w:sz w:val="18"/>
              </w:rPr>
            </w:pPr>
            <w:r w:rsidRPr="005A2682">
              <w:rPr>
                <w:sz w:val="18"/>
              </w:rPr>
              <w:t>Additional tags</w:t>
            </w:r>
            <w:r w:rsidRPr="005A2682">
              <w:rPr>
                <w:sz w:val="18"/>
                <w:vertAlign w:val="superscript"/>
              </w:rPr>
              <w:t>(6)</w:t>
            </w:r>
          </w:p>
        </w:tc>
        <w:tc>
          <w:tcPr>
            <w:tcW w:w="960" w:type="dxa"/>
          </w:tcPr>
          <w:p w:rsidR="00DD1487" w:rsidRPr="005A2682" w:rsidRDefault="00DD1487" w:rsidP="00DD1487">
            <w:pPr>
              <w:pStyle w:val="TableParagraph"/>
              <w:spacing w:before="88"/>
              <w:ind w:right="331"/>
              <w:jc w:val="right"/>
              <w:rPr>
                <w:sz w:val="18"/>
              </w:rPr>
            </w:pPr>
            <w:r w:rsidRPr="005A2682">
              <w:rPr>
                <w:sz w:val="18"/>
              </w:rPr>
              <w:t>300</w:t>
            </w:r>
          </w:p>
        </w:tc>
        <w:tc>
          <w:tcPr>
            <w:tcW w:w="960" w:type="dxa"/>
          </w:tcPr>
          <w:p w:rsidR="00DD1487" w:rsidRPr="005A2682" w:rsidRDefault="00DD1487" w:rsidP="00DD1487">
            <w:pPr>
              <w:pStyle w:val="TableParagraph"/>
              <w:spacing w:before="88"/>
              <w:ind w:left="8"/>
              <w:jc w:val="center"/>
              <w:rPr>
                <w:sz w:val="18"/>
              </w:rPr>
            </w:pPr>
            <w:r w:rsidRPr="005A2682">
              <w:rPr>
                <w:sz w:val="18"/>
              </w:rPr>
              <w:t>1</w:t>
            </w:r>
          </w:p>
        </w:tc>
        <w:tc>
          <w:tcPr>
            <w:tcW w:w="960" w:type="dxa"/>
          </w:tcPr>
          <w:p w:rsidR="00DD1487" w:rsidRPr="005A2682" w:rsidRDefault="00DD1487" w:rsidP="00DD1487">
            <w:pPr>
              <w:pStyle w:val="TableParagraph"/>
              <w:spacing w:before="88"/>
              <w:ind w:left="99" w:right="90"/>
              <w:jc w:val="center"/>
              <w:rPr>
                <w:sz w:val="18"/>
              </w:rPr>
            </w:pPr>
            <w:r w:rsidRPr="005A2682">
              <w:rPr>
                <w:sz w:val="18"/>
              </w:rPr>
              <w:t>300</w:t>
            </w:r>
          </w:p>
        </w:tc>
        <w:tc>
          <w:tcPr>
            <w:tcW w:w="1478" w:type="dxa"/>
          </w:tcPr>
          <w:p w:rsidR="00DD1487" w:rsidRPr="005A2682" w:rsidRDefault="005A2682" w:rsidP="00DD1487">
            <w:pPr>
              <w:pStyle w:val="TableParagraph"/>
              <w:spacing w:before="88"/>
              <w:ind w:left="308" w:right="298"/>
              <w:jc w:val="center"/>
              <w:rPr>
                <w:sz w:val="18"/>
              </w:rPr>
            </w:pPr>
            <w:r w:rsidRPr="005A2682">
              <w:rPr>
                <w:sz w:val="18"/>
              </w:rPr>
              <w:t>$75</w:t>
            </w:r>
          </w:p>
        </w:tc>
      </w:tr>
      <w:tr w:rsidR="00DD1487" w:rsidRPr="005A2682" w:rsidTr="00DD1487">
        <w:trPr>
          <w:trHeight w:val="299"/>
        </w:trPr>
        <w:tc>
          <w:tcPr>
            <w:tcW w:w="3840" w:type="dxa"/>
          </w:tcPr>
          <w:p w:rsidR="00DD1487" w:rsidRPr="005A2682" w:rsidRDefault="00DD1487" w:rsidP="00DD1487">
            <w:pPr>
              <w:pStyle w:val="TableParagraph"/>
              <w:spacing w:before="88"/>
              <w:ind w:left="335"/>
              <w:rPr>
                <w:sz w:val="18"/>
              </w:rPr>
            </w:pPr>
            <w:r w:rsidRPr="005A2682">
              <w:rPr>
                <w:sz w:val="18"/>
              </w:rPr>
              <w:t>Notification of lost tags</w:t>
            </w:r>
            <w:r w:rsidRPr="005A2682">
              <w:rPr>
                <w:sz w:val="18"/>
                <w:vertAlign w:val="superscript"/>
              </w:rPr>
              <w:t>(7)</w:t>
            </w:r>
          </w:p>
        </w:tc>
        <w:tc>
          <w:tcPr>
            <w:tcW w:w="960" w:type="dxa"/>
          </w:tcPr>
          <w:p w:rsidR="00DD1487" w:rsidRPr="005A2682" w:rsidRDefault="00DD1487" w:rsidP="00DD1487">
            <w:pPr>
              <w:pStyle w:val="TableParagraph"/>
              <w:spacing w:before="88"/>
              <w:ind w:right="331"/>
              <w:jc w:val="right"/>
              <w:rPr>
                <w:sz w:val="18"/>
              </w:rPr>
            </w:pPr>
            <w:r w:rsidRPr="005A2682">
              <w:rPr>
                <w:sz w:val="18"/>
              </w:rPr>
              <w:t>300</w:t>
            </w:r>
          </w:p>
        </w:tc>
        <w:tc>
          <w:tcPr>
            <w:tcW w:w="960" w:type="dxa"/>
          </w:tcPr>
          <w:p w:rsidR="00DD1487" w:rsidRPr="005A2682" w:rsidRDefault="00DD1487" w:rsidP="00DD1487">
            <w:pPr>
              <w:pStyle w:val="TableParagraph"/>
              <w:spacing w:before="88"/>
              <w:ind w:left="8"/>
              <w:jc w:val="center"/>
              <w:rPr>
                <w:sz w:val="18"/>
              </w:rPr>
            </w:pPr>
            <w:r w:rsidRPr="005A2682">
              <w:rPr>
                <w:sz w:val="18"/>
              </w:rPr>
              <w:t>1</w:t>
            </w:r>
          </w:p>
        </w:tc>
        <w:tc>
          <w:tcPr>
            <w:tcW w:w="960" w:type="dxa"/>
          </w:tcPr>
          <w:p w:rsidR="00DD1487" w:rsidRPr="005A2682" w:rsidRDefault="00DD1487" w:rsidP="00DD1487">
            <w:pPr>
              <w:pStyle w:val="TableParagraph"/>
              <w:spacing w:before="88"/>
              <w:ind w:left="99" w:right="90"/>
              <w:jc w:val="center"/>
              <w:rPr>
                <w:sz w:val="18"/>
              </w:rPr>
            </w:pPr>
            <w:r w:rsidRPr="005A2682">
              <w:rPr>
                <w:sz w:val="18"/>
              </w:rPr>
              <w:t>300</w:t>
            </w:r>
          </w:p>
        </w:tc>
        <w:tc>
          <w:tcPr>
            <w:tcW w:w="1478" w:type="dxa"/>
          </w:tcPr>
          <w:p w:rsidR="00DD1487" w:rsidRPr="005A2682" w:rsidRDefault="005A2682" w:rsidP="00DD1487">
            <w:pPr>
              <w:pStyle w:val="TableParagraph"/>
              <w:spacing w:before="88"/>
              <w:ind w:left="308" w:right="298"/>
              <w:jc w:val="center"/>
              <w:rPr>
                <w:sz w:val="18"/>
              </w:rPr>
            </w:pPr>
            <w:r w:rsidRPr="005A2682">
              <w:rPr>
                <w:sz w:val="18"/>
              </w:rPr>
              <w:t>$62</w:t>
            </w:r>
          </w:p>
        </w:tc>
      </w:tr>
      <w:tr w:rsidR="00DD1487" w:rsidRPr="005A2682" w:rsidTr="00DD1487">
        <w:trPr>
          <w:trHeight w:val="299"/>
        </w:trPr>
        <w:tc>
          <w:tcPr>
            <w:tcW w:w="3840" w:type="dxa"/>
          </w:tcPr>
          <w:p w:rsidR="00DD1487" w:rsidRPr="005A2682" w:rsidRDefault="00DD1487" w:rsidP="00DD1487">
            <w:pPr>
              <w:pStyle w:val="TableParagraph"/>
              <w:spacing w:before="88"/>
              <w:ind w:left="335"/>
              <w:rPr>
                <w:sz w:val="18"/>
              </w:rPr>
            </w:pPr>
            <w:r w:rsidRPr="005A2682">
              <w:rPr>
                <w:sz w:val="18"/>
              </w:rPr>
              <w:t>Attachment of Gillnet Tags</w:t>
            </w:r>
          </w:p>
        </w:tc>
        <w:tc>
          <w:tcPr>
            <w:tcW w:w="960" w:type="dxa"/>
          </w:tcPr>
          <w:p w:rsidR="00DD1487" w:rsidRPr="005A2682" w:rsidRDefault="00DD1487" w:rsidP="00DD1487">
            <w:pPr>
              <w:pStyle w:val="TableParagraph"/>
              <w:spacing w:before="88"/>
              <w:ind w:right="331"/>
              <w:jc w:val="right"/>
              <w:rPr>
                <w:sz w:val="18"/>
              </w:rPr>
            </w:pPr>
            <w:r w:rsidRPr="005A2682">
              <w:rPr>
                <w:sz w:val="18"/>
              </w:rPr>
              <w:t>300</w:t>
            </w:r>
          </w:p>
        </w:tc>
        <w:tc>
          <w:tcPr>
            <w:tcW w:w="960" w:type="dxa"/>
          </w:tcPr>
          <w:p w:rsidR="00DD1487" w:rsidRPr="005A2682" w:rsidRDefault="00DD1487" w:rsidP="00DD1487">
            <w:pPr>
              <w:pStyle w:val="TableParagraph"/>
              <w:spacing w:before="88"/>
              <w:ind w:left="99" w:right="90"/>
              <w:jc w:val="center"/>
              <w:rPr>
                <w:sz w:val="18"/>
              </w:rPr>
            </w:pPr>
            <w:r w:rsidRPr="005A2682">
              <w:rPr>
                <w:sz w:val="18"/>
              </w:rPr>
              <w:t>160</w:t>
            </w:r>
          </w:p>
        </w:tc>
        <w:tc>
          <w:tcPr>
            <w:tcW w:w="960" w:type="dxa"/>
          </w:tcPr>
          <w:p w:rsidR="00DD1487" w:rsidRPr="005A2682" w:rsidRDefault="00DD1487" w:rsidP="00DD1487">
            <w:pPr>
              <w:pStyle w:val="TableParagraph"/>
              <w:spacing w:before="88"/>
              <w:ind w:left="97" w:right="90"/>
              <w:jc w:val="center"/>
              <w:rPr>
                <w:sz w:val="18"/>
              </w:rPr>
            </w:pPr>
            <w:r w:rsidRPr="005A2682">
              <w:rPr>
                <w:sz w:val="18"/>
              </w:rPr>
              <w:t>48,000</w:t>
            </w:r>
          </w:p>
        </w:tc>
        <w:tc>
          <w:tcPr>
            <w:tcW w:w="1478" w:type="dxa"/>
          </w:tcPr>
          <w:p w:rsidR="00DD1487" w:rsidRPr="005A2682" w:rsidRDefault="00DD1487" w:rsidP="00DD1487">
            <w:pPr>
              <w:pStyle w:val="TableParagraph"/>
              <w:spacing w:before="88"/>
              <w:ind w:left="308" w:right="298"/>
              <w:jc w:val="center"/>
              <w:rPr>
                <w:sz w:val="18"/>
              </w:rPr>
            </w:pPr>
            <w:r w:rsidRPr="005A2682">
              <w:rPr>
                <w:sz w:val="18"/>
              </w:rPr>
              <w:t>$0</w:t>
            </w:r>
          </w:p>
        </w:tc>
      </w:tr>
    </w:tbl>
    <w:p w:rsidR="00DD1487" w:rsidRPr="005A2682" w:rsidRDefault="00DD1487" w:rsidP="00DD1487">
      <w:pPr>
        <w:pStyle w:val="BodyText"/>
        <w:spacing w:before="2"/>
        <w:rPr>
          <w:sz w:val="25"/>
        </w:rPr>
      </w:pPr>
    </w:p>
    <w:p w:rsidR="00DD1487" w:rsidRPr="005A2682" w:rsidRDefault="00DD1487" w:rsidP="00DD1487">
      <w:pPr>
        <w:pStyle w:val="Heading4"/>
      </w:pPr>
      <w:r w:rsidRPr="005A2682">
        <w:t>Lobster Area 5 Waivers</w:t>
      </w:r>
    </w:p>
    <w:p w:rsidR="00DD1487" w:rsidRPr="005A2682" w:rsidRDefault="00DD1487" w:rsidP="00DD1487">
      <w:pPr>
        <w:pStyle w:val="BodyText"/>
        <w:spacing w:before="9"/>
        <w:rPr>
          <w:b/>
        </w:rPr>
      </w:pPr>
    </w:p>
    <w:p w:rsidR="00DD1487" w:rsidRPr="005A2682" w:rsidRDefault="00DD1487" w:rsidP="00DD1487">
      <w:pPr>
        <w:pStyle w:val="BodyText"/>
        <w:spacing w:line="247" w:lineRule="auto"/>
        <w:ind w:left="1079" w:right="1190"/>
      </w:pPr>
      <w:r w:rsidRPr="005A2682">
        <w:t>The cost to the Federal Government associated with lobster waiver requests and request for tags are estimated at 1 hour per request at a rate of $25/hour .</w:t>
      </w:r>
    </w:p>
    <w:p w:rsidR="00DD1487" w:rsidRPr="005A2682" w:rsidRDefault="00DD1487" w:rsidP="00DD1487">
      <w:pPr>
        <w:pStyle w:val="BodyText"/>
        <w:spacing w:before="4"/>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RPr="005A2682" w:rsidTr="00DD1487">
        <w:trPr>
          <w:trHeight w:val="779"/>
        </w:trPr>
        <w:tc>
          <w:tcPr>
            <w:tcW w:w="3840" w:type="dxa"/>
          </w:tcPr>
          <w:p w:rsidR="00DD1487" w:rsidRPr="005A2682" w:rsidRDefault="00DD1487" w:rsidP="00DD1487">
            <w:pPr>
              <w:pStyle w:val="TableParagraph"/>
              <w:spacing w:line="240" w:lineRule="auto"/>
              <w:rPr>
                <w:sz w:val="20"/>
              </w:rPr>
            </w:pPr>
          </w:p>
        </w:tc>
        <w:tc>
          <w:tcPr>
            <w:tcW w:w="960" w:type="dxa"/>
          </w:tcPr>
          <w:p w:rsidR="00DD1487" w:rsidRPr="005A2682" w:rsidRDefault="00DD1487" w:rsidP="00DD1487">
            <w:pPr>
              <w:pStyle w:val="TableParagraph"/>
              <w:spacing w:line="240" w:lineRule="auto"/>
              <w:rPr>
                <w:sz w:val="20"/>
              </w:rPr>
            </w:pPr>
          </w:p>
          <w:p w:rsidR="00DD1487" w:rsidRPr="005A2682" w:rsidRDefault="00DD1487" w:rsidP="00DD1487">
            <w:pPr>
              <w:pStyle w:val="TableParagraph"/>
              <w:spacing w:before="129" w:line="210" w:lineRule="atLeast"/>
              <w:ind w:left="184" w:right="155" w:firstLine="151"/>
              <w:rPr>
                <w:b/>
                <w:sz w:val="18"/>
              </w:rPr>
            </w:pPr>
            <w:r w:rsidRPr="005A2682">
              <w:rPr>
                <w:b/>
                <w:sz w:val="18"/>
              </w:rPr>
              <w:t># of Entities</w:t>
            </w:r>
          </w:p>
        </w:tc>
        <w:tc>
          <w:tcPr>
            <w:tcW w:w="960" w:type="dxa"/>
          </w:tcPr>
          <w:p w:rsidR="00DD1487" w:rsidRPr="005A2682" w:rsidRDefault="00DD1487" w:rsidP="00DD1487">
            <w:pPr>
              <w:pStyle w:val="TableParagraph"/>
              <w:spacing w:line="240" w:lineRule="auto"/>
              <w:rPr>
                <w:sz w:val="20"/>
              </w:rPr>
            </w:pPr>
          </w:p>
          <w:p w:rsidR="00DD1487" w:rsidRPr="005A2682" w:rsidRDefault="00DD1487" w:rsidP="00DD1487">
            <w:pPr>
              <w:pStyle w:val="TableParagraph"/>
              <w:spacing w:before="129" w:line="210" w:lineRule="atLeast"/>
              <w:ind w:left="239" w:hanging="123"/>
              <w:rPr>
                <w:b/>
                <w:sz w:val="18"/>
              </w:rPr>
            </w:pPr>
            <w:r w:rsidRPr="005A2682">
              <w:rPr>
                <w:b/>
                <w:sz w:val="18"/>
              </w:rPr>
              <w:t>Items per Entity</w:t>
            </w:r>
          </w:p>
        </w:tc>
        <w:tc>
          <w:tcPr>
            <w:tcW w:w="960" w:type="dxa"/>
          </w:tcPr>
          <w:p w:rsidR="00DD1487" w:rsidRPr="005A2682" w:rsidRDefault="00DD1487" w:rsidP="00DD1487">
            <w:pPr>
              <w:pStyle w:val="TableParagraph"/>
              <w:spacing w:line="240" w:lineRule="auto"/>
              <w:rPr>
                <w:sz w:val="20"/>
              </w:rPr>
            </w:pPr>
          </w:p>
          <w:p w:rsidR="00DD1487" w:rsidRPr="005A2682" w:rsidRDefault="00DD1487" w:rsidP="00DD1487">
            <w:pPr>
              <w:pStyle w:val="TableParagraph"/>
              <w:spacing w:before="129" w:line="210" w:lineRule="atLeast"/>
              <w:ind w:left="268" w:right="81" w:hanging="159"/>
              <w:rPr>
                <w:b/>
                <w:sz w:val="18"/>
              </w:rPr>
            </w:pPr>
            <w:r w:rsidRPr="005A2682">
              <w:rPr>
                <w:b/>
                <w:sz w:val="18"/>
              </w:rPr>
              <w:t>Total # of Items</w:t>
            </w:r>
          </w:p>
        </w:tc>
        <w:tc>
          <w:tcPr>
            <w:tcW w:w="1478" w:type="dxa"/>
          </w:tcPr>
          <w:p w:rsidR="00DD1487" w:rsidRPr="005A2682" w:rsidRDefault="00DD1487" w:rsidP="00DD1487">
            <w:pPr>
              <w:pStyle w:val="TableParagraph"/>
              <w:spacing w:line="240" w:lineRule="auto"/>
              <w:rPr>
                <w:sz w:val="20"/>
              </w:rPr>
            </w:pPr>
          </w:p>
          <w:p w:rsidR="00DD1487" w:rsidRPr="005A2682" w:rsidRDefault="00DD1487" w:rsidP="00DD1487">
            <w:pPr>
              <w:pStyle w:val="TableParagraph"/>
              <w:spacing w:before="9" w:line="240" w:lineRule="auto"/>
              <w:rPr>
                <w:sz w:val="29"/>
              </w:rPr>
            </w:pPr>
          </w:p>
          <w:p w:rsidR="00DD1487" w:rsidRPr="005A2682" w:rsidRDefault="00DD1487" w:rsidP="00DD1487">
            <w:pPr>
              <w:pStyle w:val="TableParagraph"/>
              <w:spacing w:before="1" w:line="186" w:lineRule="exact"/>
              <w:ind w:left="308" w:right="299"/>
              <w:jc w:val="center"/>
              <w:rPr>
                <w:b/>
                <w:sz w:val="18"/>
              </w:rPr>
            </w:pPr>
            <w:r w:rsidRPr="005A2682">
              <w:rPr>
                <w:b/>
                <w:sz w:val="18"/>
              </w:rPr>
              <w:t>Govt. Cost</w:t>
            </w:r>
          </w:p>
        </w:tc>
      </w:tr>
      <w:tr w:rsidR="00DD1487" w:rsidRPr="005A2682" w:rsidTr="00DD1487">
        <w:trPr>
          <w:trHeight w:val="299"/>
        </w:trPr>
        <w:tc>
          <w:tcPr>
            <w:tcW w:w="3840" w:type="dxa"/>
          </w:tcPr>
          <w:p w:rsidR="00DD1487" w:rsidRPr="005A2682" w:rsidRDefault="00DD1487" w:rsidP="00DD1487">
            <w:pPr>
              <w:pStyle w:val="TableParagraph"/>
              <w:spacing w:before="93" w:line="186" w:lineRule="exact"/>
              <w:ind w:left="107"/>
              <w:rPr>
                <w:b/>
                <w:sz w:val="18"/>
              </w:rPr>
            </w:pPr>
            <w:r w:rsidRPr="005A2682">
              <w:rPr>
                <w:b/>
                <w:sz w:val="18"/>
              </w:rPr>
              <w:t>Lobster Area 5 Waiver</w:t>
            </w:r>
          </w:p>
        </w:tc>
        <w:tc>
          <w:tcPr>
            <w:tcW w:w="960" w:type="dxa"/>
          </w:tcPr>
          <w:p w:rsidR="00DD1487" w:rsidRPr="005A2682" w:rsidRDefault="005A2682" w:rsidP="00DD1487">
            <w:pPr>
              <w:pStyle w:val="TableParagraph"/>
              <w:spacing w:before="88"/>
              <w:ind w:left="99" w:right="90"/>
              <w:jc w:val="center"/>
              <w:rPr>
                <w:sz w:val="18"/>
              </w:rPr>
            </w:pPr>
            <w:r w:rsidRPr="005A2682">
              <w:rPr>
                <w:sz w:val="18"/>
              </w:rPr>
              <w:t>15</w:t>
            </w:r>
          </w:p>
        </w:tc>
        <w:tc>
          <w:tcPr>
            <w:tcW w:w="960" w:type="dxa"/>
          </w:tcPr>
          <w:p w:rsidR="00DD1487" w:rsidRPr="005A2682" w:rsidRDefault="00DD1487" w:rsidP="00DD1487">
            <w:pPr>
              <w:pStyle w:val="TableParagraph"/>
              <w:spacing w:before="88"/>
              <w:ind w:right="423"/>
              <w:jc w:val="right"/>
              <w:rPr>
                <w:sz w:val="18"/>
              </w:rPr>
            </w:pPr>
            <w:r w:rsidRPr="005A2682">
              <w:rPr>
                <w:sz w:val="18"/>
              </w:rPr>
              <w:t>3</w:t>
            </w:r>
          </w:p>
        </w:tc>
        <w:tc>
          <w:tcPr>
            <w:tcW w:w="960" w:type="dxa"/>
          </w:tcPr>
          <w:p w:rsidR="00DD1487" w:rsidRPr="005A2682" w:rsidRDefault="005A2682" w:rsidP="00DD1487">
            <w:pPr>
              <w:pStyle w:val="TableParagraph"/>
              <w:spacing w:before="88"/>
              <w:ind w:left="99" w:right="90"/>
              <w:jc w:val="center"/>
              <w:rPr>
                <w:sz w:val="18"/>
              </w:rPr>
            </w:pPr>
            <w:r w:rsidRPr="005A2682">
              <w:rPr>
                <w:sz w:val="18"/>
              </w:rPr>
              <w:t>45</w:t>
            </w:r>
          </w:p>
        </w:tc>
        <w:tc>
          <w:tcPr>
            <w:tcW w:w="1478" w:type="dxa"/>
          </w:tcPr>
          <w:p w:rsidR="00DD1487" w:rsidRPr="005A2682" w:rsidRDefault="005A2682" w:rsidP="00DD1487">
            <w:pPr>
              <w:pStyle w:val="TableParagraph"/>
              <w:spacing w:before="88"/>
              <w:ind w:left="308" w:right="298"/>
              <w:jc w:val="center"/>
              <w:rPr>
                <w:sz w:val="18"/>
              </w:rPr>
            </w:pPr>
            <w:r w:rsidRPr="005A2682">
              <w:rPr>
                <w:sz w:val="18"/>
              </w:rPr>
              <w:t>$93</w:t>
            </w:r>
          </w:p>
        </w:tc>
      </w:tr>
      <w:tr w:rsidR="00DD1487" w:rsidTr="00DD1487">
        <w:trPr>
          <w:trHeight w:val="510"/>
        </w:trPr>
        <w:tc>
          <w:tcPr>
            <w:tcW w:w="3840" w:type="dxa"/>
          </w:tcPr>
          <w:p w:rsidR="00DD1487" w:rsidRPr="005A2682" w:rsidRDefault="00DD1487" w:rsidP="00DD1487">
            <w:pPr>
              <w:pStyle w:val="TableParagraph"/>
              <w:spacing w:before="90" w:line="210" w:lineRule="atLeast"/>
              <w:ind w:left="107" w:right="206"/>
              <w:rPr>
                <w:b/>
                <w:sz w:val="18"/>
              </w:rPr>
            </w:pPr>
            <w:r w:rsidRPr="005A2682">
              <w:rPr>
                <w:b/>
                <w:sz w:val="18"/>
              </w:rPr>
              <w:t>Lobster Area Designation and Requests for Trap Tags</w:t>
            </w:r>
          </w:p>
        </w:tc>
        <w:tc>
          <w:tcPr>
            <w:tcW w:w="960"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left="97" w:right="90"/>
              <w:jc w:val="center"/>
              <w:rPr>
                <w:sz w:val="18"/>
              </w:rPr>
            </w:pPr>
            <w:r w:rsidRPr="005A2682">
              <w:rPr>
                <w:sz w:val="18"/>
              </w:rPr>
              <w:t>1,900</w:t>
            </w:r>
          </w:p>
        </w:tc>
        <w:tc>
          <w:tcPr>
            <w:tcW w:w="960"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right="423"/>
              <w:jc w:val="right"/>
              <w:rPr>
                <w:sz w:val="18"/>
              </w:rPr>
            </w:pPr>
            <w:r w:rsidRPr="005A2682">
              <w:rPr>
                <w:sz w:val="18"/>
              </w:rPr>
              <w:t>1</w:t>
            </w:r>
          </w:p>
        </w:tc>
        <w:tc>
          <w:tcPr>
            <w:tcW w:w="960" w:type="dxa"/>
          </w:tcPr>
          <w:p w:rsidR="00DD1487" w:rsidRPr="005A2682" w:rsidRDefault="00DD1487" w:rsidP="00DD1487">
            <w:pPr>
              <w:pStyle w:val="TableParagraph"/>
              <w:spacing w:line="240" w:lineRule="auto"/>
              <w:rPr>
                <w:sz w:val="26"/>
              </w:rPr>
            </w:pPr>
          </w:p>
          <w:p w:rsidR="00DD1487" w:rsidRPr="005A2682" w:rsidRDefault="00DD1487" w:rsidP="00DD1487">
            <w:pPr>
              <w:pStyle w:val="TableParagraph"/>
              <w:ind w:left="97" w:right="90"/>
              <w:jc w:val="center"/>
              <w:rPr>
                <w:sz w:val="18"/>
              </w:rPr>
            </w:pPr>
            <w:r w:rsidRPr="005A2682">
              <w:rPr>
                <w:sz w:val="18"/>
              </w:rPr>
              <w:t>1,900</w:t>
            </w:r>
          </w:p>
        </w:tc>
        <w:tc>
          <w:tcPr>
            <w:tcW w:w="1478" w:type="dxa"/>
          </w:tcPr>
          <w:p w:rsidR="00DD1487" w:rsidRPr="005A2682" w:rsidRDefault="00DD1487" w:rsidP="00DD1487">
            <w:pPr>
              <w:pStyle w:val="TableParagraph"/>
              <w:spacing w:line="240" w:lineRule="auto"/>
              <w:rPr>
                <w:sz w:val="26"/>
              </w:rPr>
            </w:pPr>
          </w:p>
          <w:p w:rsidR="00DD1487" w:rsidRDefault="003E2799" w:rsidP="00DD1487">
            <w:pPr>
              <w:pStyle w:val="TableParagraph"/>
              <w:ind w:left="308" w:right="296"/>
              <w:jc w:val="center"/>
              <w:rPr>
                <w:sz w:val="18"/>
              </w:rPr>
            </w:pPr>
            <w:r w:rsidRPr="005A2682">
              <w:rPr>
                <w:sz w:val="18"/>
              </w:rPr>
              <w:t>$7,925</w:t>
            </w:r>
          </w:p>
        </w:tc>
      </w:tr>
      <w:tr w:rsidR="00DD1487" w:rsidTr="00DD1487">
        <w:trPr>
          <w:trHeight w:val="510"/>
        </w:trPr>
        <w:tc>
          <w:tcPr>
            <w:tcW w:w="3840" w:type="dxa"/>
          </w:tcPr>
          <w:p w:rsidR="00DD1487" w:rsidRDefault="00DD1487" w:rsidP="00DD1487">
            <w:pPr>
              <w:pStyle w:val="TableParagraph"/>
              <w:spacing w:before="85" w:line="210" w:lineRule="atLeast"/>
              <w:ind w:left="107" w:right="411" w:firstLine="227"/>
              <w:rPr>
                <w:sz w:val="18"/>
              </w:rPr>
            </w:pPr>
            <w:r>
              <w:rPr>
                <w:sz w:val="18"/>
              </w:rPr>
              <w:t>Additional tags - assumes entire allocation isn't ordered initially</w:t>
            </w:r>
            <w:r>
              <w:rPr>
                <w:sz w:val="18"/>
                <w:vertAlign w:val="superscript"/>
              </w:rPr>
              <w:t>(8)</w:t>
            </w:r>
          </w:p>
        </w:tc>
        <w:tc>
          <w:tcPr>
            <w:tcW w:w="960" w:type="dxa"/>
          </w:tcPr>
          <w:p w:rsidR="00DD1487" w:rsidRDefault="00DD1487" w:rsidP="00DD1487">
            <w:pPr>
              <w:pStyle w:val="TableParagraph"/>
              <w:spacing w:line="240" w:lineRule="auto"/>
              <w:rPr>
                <w:sz w:val="26"/>
              </w:rPr>
            </w:pPr>
          </w:p>
          <w:p w:rsidR="00DD1487" w:rsidRDefault="00DD1487" w:rsidP="00DD1487">
            <w:pPr>
              <w:pStyle w:val="TableParagraph"/>
              <w:ind w:left="99" w:right="90"/>
              <w:jc w:val="center"/>
              <w:rPr>
                <w:sz w:val="18"/>
              </w:rPr>
            </w:pPr>
            <w:r>
              <w:rPr>
                <w:sz w:val="18"/>
              </w:rPr>
              <w:t>950</w:t>
            </w:r>
          </w:p>
        </w:tc>
        <w:tc>
          <w:tcPr>
            <w:tcW w:w="960" w:type="dxa"/>
          </w:tcPr>
          <w:p w:rsidR="00DD1487" w:rsidRDefault="00DD1487" w:rsidP="00DD1487">
            <w:pPr>
              <w:pStyle w:val="TableParagraph"/>
              <w:spacing w:line="240" w:lineRule="auto"/>
              <w:rPr>
                <w:sz w:val="26"/>
              </w:rPr>
            </w:pPr>
          </w:p>
          <w:p w:rsidR="00DD1487" w:rsidRDefault="00DD1487" w:rsidP="00DD1487">
            <w:pPr>
              <w:pStyle w:val="TableParagraph"/>
              <w:ind w:right="423"/>
              <w:jc w:val="right"/>
              <w:rPr>
                <w:sz w:val="18"/>
              </w:rPr>
            </w:pPr>
            <w:r>
              <w:rPr>
                <w:sz w:val="18"/>
              </w:rPr>
              <w:t>1</w:t>
            </w:r>
          </w:p>
        </w:tc>
        <w:tc>
          <w:tcPr>
            <w:tcW w:w="960" w:type="dxa"/>
          </w:tcPr>
          <w:p w:rsidR="00DD1487" w:rsidRDefault="00DD1487" w:rsidP="00DD1487">
            <w:pPr>
              <w:pStyle w:val="TableParagraph"/>
              <w:spacing w:line="240" w:lineRule="auto"/>
              <w:rPr>
                <w:sz w:val="26"/>
              </w:rPr>
            </w:pPr>
          </w:p>
          <w:p w:rsidR="00DD1487" w:rsidRDefault="00DD1487" w:rsidP="00DD1487">
            <w:pPr>
              <w:pStyle w:val="TableParagraph"/>
              <w:ind w:left="99" w:right="90"/>
              <w:jc w:val="center"/>
              <w:rPr>
                <w:sz w:val="18"/>
              </w:rPr>
            </w:pPr>
            <w:r>
              <w:rPr>
                <w:sz w:val="18"/>
              </w:rPr>
              <w:t>950</w:t>
            </w:r>
          </w:p>
        </w:tc>
        <w:tc>
          <w:tcPr>
            <w:tcW w:w="1478" w:type="dxa"/>
          </w:tcPr>
          <w:p w:rsidR="00DD1487" w:rsidRDefault="00DD1487" w:rsidP="00DD1487">
            <w:pPr>
              <w:pStyle w:val="TableParagraph"/>
              <w:spacing w:line="240" w:lineRule="auto"/>
              <w:rPr>
                <w:sz w:val="26"/>
              </w:rPr>
            </w:pPr>
          </w:p>
          <w:p w:rsidR="00DD1487" w:rsidRDefault="003E2799" w:rsidP="00DD1487">
            <w:pPr>
              <w:pStyle w:val="TableParagraph"/>
              <w:ind w:left="308" w:right="298"/>
              <w:jc w:val="center"/>
              <w:rPr>
                <w:sz w:val="18"/>
              </w:rPr>
            </w:pPr>
            <w:r>
              <w:rPr>
                <w:sz w:val="18"/>
              </w:rPr>
              <w:t>$3,975</w:t>
            </w:r>
          </w:p>
        </w:tc>
      </w:tr>
      <w:tr w:rsidR="00DD1487" w:rsidTr="00DD1487">
        <w:trPr>
          <w:trHeight w:val="510"/>
        </w:trPr>
        <w:tc>
          <w:tcPr>
            <w:tcW w:w="3840" w:type="dxa"/>
          </w:tcPr>
          <w:p w:rsidR="00DD1487" w:rsidRDefault="00DD1487" w:rsidP="00DD1487">
            <w:pPr>
              <w:pStyle w:val="TableParagraph"/>
              <w:spacing w:before="85" w:line="210" w:lineRule="atLeast"/>
              <w:ind w:left="107" w:right="347" w:firstLine="227"/>
              <w:rPr>
                <w:sz w:val="18"/>
              </w:rPr>
            </w:pPr>
            <w:r>
              <w:rPr>
                <w:sz w:val="18"/>
              </w:rPr>
              <w:t>Notification of lost tags and replacement of lost tags</w:t>
            </w:r>
            <w:r>
              <w:rPr>
                <w:sz w:val="18"/>
                <w:vertAlign w:val="superscript"/>
              </w:rPr>
              <w:t>(9)</w:t>
            </w:r>
          </w:p>
        </w:tc>
        <w:tc>
          <w:tcPr>
            <w:tcW w:w="960" w:type="dxa"/>
          </w:tcPr>
          <w:p w:rsidR="00DD1487" w:rsidRDefault="00DD1487" w:rsidP="00DD1487">
            <w:pPr>
              <w:pStyle w:val="TableParagraph"/>
              <w:spacing w:line="240" w:lineRule="auto"/>
              <w:rPr>
                <w:sz w:val="26"/>
              </w:rPr>
            </w:pPr>
          </w:p>
          <w:p w:rsidR="00DD1487" w:rsidRDefault="00DD1487" w:rsidP="00DD1487">
            <w:pPr>
              <w:pStyle w:val="TableParagraph"/>
              <w:ind w:left="97" w:right="90"/>
              <w:jc w:val="center"/>
              <w:rPr>
                <w:sz w:val="18"/>
              </w:rPr>
            </w:pPr>
            <w:r>
              <w:rPr>
                <w:sz w:val="18"/>
              </w:rPr>
              <w:t>1,900</w:t>
            </w:r>
          </w:p>
        </w:tc>
        <w:tc>
          <w:tcPr>
            <w:tcW w:w="960" w:type="dxa"/>
          </w:tcPr>
          <w:p w:rsidR="00DD1487" w:rsidRDefault="00DD1487" w:rsidP="00DD1487">
            <w:pPr>
              <w:pStyle w:val="TableParagraph"/>
              <w:spacing w:line="240" w:lineRule="auto"/>
              <w:rPr>
                <w:sz w:val="26"/>
              </w:rPr>
            </w:pPr>
          </w:p>
          <w:p w:rsidR="00DD1487" w:rsidRDefault="00DD1487" w:rsidP="00DD1487">
            <w:pPr>
              <w:pStyle w:val="TableParagraph"/>
              <w:ind w:right="423"/>
              <w:jc w:val="right"/>
              <w:rPr>
                <w:sz w:val="18"/>
              </w:rPr>
            </w:pPr>
            <w:r>
              <w:rPr>
                <w:sz w:val="18"/>
              </w:rPr>
              <w:t>1</w:t>
            </w:r>
          </w:p>
        </w:tc>
        <w:tc>
          <w:tcPr>
            <w:tcW w:w="960" w:type="dxa"/>
          </w:tcPr>
          <w:p w:rsidR="00DD1487" w:rsidRDefault="00DD1487" w:rsidP="00DD1487">
            <w:pPr>
              <w:pStyle w:val="TableParagraph"/>
              <w:spacing w:line="240" w:lineRule="auto"/>
              <w:rPr>
                <w:sz w:val="26"/>
              </w:rPr>
            </w:pPr>
          </w:p>
          <w:p w:rsidR="00DD1487" w:rsidRDefault="00DD1487" w:rsidP="00DD1487">
            <w:pPr>
              <w:pStyle w:val="TableParagraph"/>
              <w:ind w:left="97" w:right="90"/>
              <w:jc w:val="center"/>
              <w:rPr>
                <w:sz w:val="18"/>
              </w:rPr>
            </w:pPr>
            <w:r>
              <w:rPr>
                <w:sz w:val="18"/>
              </w:rPr>
              <w:t>1,900</w:t>
            </w:r>
          </w:p>
        </w:tc>
        <w:tc>
          <w:tcPr>
            <w:tcW w:w="1478" w:type="dxa"/>
          </w:tcPr>
          <w:p w:rsidR="00DD1487" w:rsidRDefault="00DD1487" w:rsidP="00DD1487">
            <w:pPr>
              <w:pStyle w:val="TableParagraph"/>
              <w:spacing w:line="240" w:lineRule="auto"/>
              <w:rPr>
                <w:sz w:val="26"/>
              </w:rPr>
            </w:pPr>
          </w:p>
          <w:p w:rsidR="00DD1487" w:rsidRDefault="003E2799" w:rsidP="003E2799">
            <w:pPr>
              <w:pStyle w:val="TableParagraph"/>
              <w:ind w:left="308" w:right="296"/>
              <w:jc w:val="center"/>
              <w:rPr>
                <w:sz w:val="18"/>
              </w:rPr>
            </w:pPr>
            <w:r>
              <w:rPr>
                <w:sz w:val="18"/>
              </w:rPr>
              <w:t>$7,925</w:t>
            </w:r>
          </w:p>
        </w:tc>
      </w:tr>
    </w:tbl>
    <w:p w:rsidR="00DD1487" w:rsidRDefault="00DD1487" w:rsidP="00DD1487">
      <w:pPr>
        <w:pStyle w:val="BodyText"/>
        <w:spacing w:before="2"/>
        <w:rPr>
          <w:sz w:val="25"/>
        </w:rPr>
      </w:pPr>
    </w:p>
    <w:p w:rsidR="00DD1487" w:rsidRDefault="00DD1487" w:rsidP="00DD1487">
      <w:pPr>
        <w:pStyle w:val="Heading4"/>
      </w:pPr>
      <w:r>
        <w:t>State Quota Transfer</w:t>
      </w:r>
    </w:p>
    <w:p w:rsidR="00DD1487" w:rsidRDefault="00DD1487" w:rsidP="00DD1487">
      <w:pPr>
        <w:pStyle w:val="BodyText"/>
        <w:spacing w:before="3"/>
        <w:rPr>
          <w:b/>
          <w:sz w:val="25"/>
        </w:rPr>
      </w:pPr>
    </w:p>
    <w:p w:rsidR="00DD1487" w:rsidRPr="00816F62" w:rsidRDefault="00C43E36" w:rsidP="00CA4EC4">
      <w:pPr>
        <w:pStyle w:val="BodyText"/>
        <w:ind w:left="1080"/>
        <w:rPr>
          <w:b/>
        </w:rPr>
      </w:pPr>
      <w:r>
        <w:t>Assuming 2</w:t>
      </w:r>
      <w:r w:rsidR="00DD1487">
        <w:t xml:space="preserve"> quota transfers per year, the total annual cost to the Federal Governme</w:t>
      </w:r>
      <w:r>
        <w:t>nt is $50</w:t>
      </w:r>
      <w:r w:rsidR="00DD1487" w:rsidRPr="00816F62">
        <w:t xml:space="preserve"> at</w:t>
      </w:r>
      <w:r w:rsidR="00CA4EC4">
        <w:t xml:space="preserve"> </w:t>
      </w:r>
      <w:r w:rsidR="00DD1487" w:rsidRPr="00816F62">
        <w:rPr>
          <w:b/>
        </w:rPr>
        <w:t>$25/hour.</w:t>
      </w:r>
    </w:p>
    <w:p w:rsidR="00DD1487" w:rsidRPr="00816F62" w:rsidRDefault="00DD1487" w:rsidP="00DD1487">
      <w:pPr>
        <w:pStyle w:val="BodyText"/>
        <w:spacing w:before="7"/>
        <w:rPr>
          <w:sz w:val="25"/>
        </w:rPr>
      </w:pPr>
    </w:p>
    <w:p w:rsidR="00DD1487" w:rsidRDefault="00DD1487" w:rsidP="00DD1487">
      <w:pPr>
        <w:ind w:left="1080"/>
        <w:rPr>
          <w:b/>
          <w:sz w:val="24"/>
        </w:rPr>
      </w:pPr>
      <w:r>
        <w:rPr>
          <w:b/>
          <w:sz w:val="24"/>
        </w:rPr>
        <w:t>Vessel Owner Single Letter Option</w:t>
      </w:r>
    </w:p>
    <w:p w:rsidR="00DD1487" w:rsidRDefault="00DD1487" w:rsidP="00CA4EC4">
      <w:pPr>
        <w:pStyle w:val="BodyText"/>
        <w:spacing w:before="3"/>
        <w:ind w:left="1080"/>
      </w:pPr>
      <w:r>
        <w:t>Government processing of the vessel owner single letter option form is estimated to cost</w:t>
      </w:r>
      <w:r w:rsidR="00CA4EC4">
        <w:t xml:space="preserve"> </w:t>
      </w:r>
      <w:r w:rsidR="00C43E36">
        <w:t>$25/hour for a total of $25</w:t>
      </w:r>
      <w:r>
        <w:t>.</w:t>
      </w:r>
    </w:p>
    <w:p w:rsidR="00DD1487" w:rsidRDefault="00DD1487" w:rsidP="00DD1487">
      <w:pPr>
        <w:pStyle w:val="BodyText"/>
        <w:spacing w:before="8"/>
        <w:rPr>
          <w:sz w:val="25"/>
        </w:rPr>
      </w:pPr>
    </w:p>
    <w:p w:rsidR="00DD1487" w:rsidRDefault="00DD1487" w:rsidP="00DD1487">
      <w:pPr>
        <w:pStyle w:val="Heading4"/>
        <w:spacing w:line="247" w:lineRule="auto"/>
        <w:ind w:right="1190"/>
      </w:pPr>
      <w:r>
        <w:t>Total Annual Government Cost Burden Estimated for the NE Region Permit Family of Forms</w:t>
      </w:r>
    </w:p>
    <w:p w:rsidR="000B1728" w:rsidRDefault="00DD1487" w:rsidP="00CA4EC4">
      <w:pPr>
        <w:pStyle w:val="BodyText"/>
        <w:spacing w:before="61"/>
        <w:ind w:left="1080"/>
        <w:sectPr w:rsidR="000B1728" w:rsidSect="00DD1487">
          <w:pgSz w:w="12240" w:h="15840"/>
          <w:pgMar w:top="720" w:right="720" w:bottom="720" w:left="720" w:header="720" w:footer="720" w:gutter="0"/>
          <w:cols w:space="720"/>
          <w:docGrid w:linePitch="360"/>
        </w:sectPr>
      </w:pPr>
      <w:r>
        <w:t>The total cost to the Government for all items included in the Permit Family of Forms is</w:t>
      </w:r>
      <w:r w:rsidR="00CA4EC4">
        <w:t xml:space="preserve"> </w:t>
      </w:r>
      <w:r w:rsidR="00D5654F" w:rsidRPr="00D5654F">
        <w:t>$</w:t>
      </w:r>
      <w:r w:rsidR="000A2761">
        <w:t>912,923</w:t>
      </w:r>
      <w:r w:rsidRPr="00D5654F">
        <w:t>.</w:t>
      </w:r>
    </w:p>
    <w:p w:rsidR="00DD1487" w:rsidRDefault="00DD1487" w:rsidP="00CA4EC4">
      <w:pPr>
        <w:pStyle w:val="BodyText"/>
        <w:spacing w:before="61"/>
        <w:ind w:left="1080"/>
      </w:pPr>
    </w:p>
    <w:p w:rsidR="00DD1487" w:rsidRPr="000B1728" w:rsidRDefault="00DD1487" w:rsidP="000B1728">
      <w:pPr>
        <w:pStyle w:val="ListParagraph"/>
        <w:widowControl/>
        <w:numPr>
          <w:ilvl w:val="0"/>
          <w:numId w:val="21"/>
        </w:numPr>
        <w:autoSpaceDE/>
        <w:autoSpaceDN/>
        <w:spacing w:after="160" w:line="259" w:lineRule="auto"/>
        <w:ind w:left="720"/>
        <w:jc w:val="left"/>
        <w:rPr>
          <w:b/>
          <w:sz w:val="25"/>
        </w:rPr>
      </w:pPr>
      <w:r w:rsidRPr="000B1728">
        <w:rPr>
          <w:b/>
          <w:u w:val="thick"/>
        </w:rPr>
        <w:t>Explain the reasons for any program changes or</w:t>
      </w:r>
      <w:r w:rsidRPr="000B1728">
        <w:rPr>
          <w:b/>
          <w:spacing w:val="-9"/>
          <w:u w:val="thick"/>
        </w:rPr>
        <w:t xml:space="preserve"> </w:t>
      </w:r>
      <w:r w:rsidRPr="000B1728">
        <w:rPr>
          <w:b/>
          <w:u w:val="thick"/>
        </w:rPr>
        <w:t>adjustments</w:t>
      </w:r>
      <w:r w:rsidRPr="000B1728">
        <w:rPr>
          <w:b/>
        </w:rPr>
        <w:t>.</w:t>
      </w:r>
    </w:p>
    <w:p w:rsidR="00DD1487" w:rsidRDefault="00DD1487" w:rsidP="00DD1487">
      <w:pPr>
        <w:pStyle w:val="BodyText"/>
        <w:rPr>
          <w:b/>
          <w:sz w:val="17"/>
        </w:rPr>
      </w:pPr>
    </w:p>
    <w:p w:rsidR="00A33492" w:rsidRDefault="00DD1487" w:rsidP="00DD1487">
      <w:pPr>
        <w:pStyle w:val="BodyText"/>
        <w:spacing w:before="90" w:line="247" w:lineRule="auto"/>
        <w:ind w:left="1079" w:right="1130"/>
      </w:pPr>
      <w:r>
        <w:t xml:space="preserve">The burden estimates for this information collection have been revised and updated as necessary for this revision. The majority of the information collections in this family of forms have been in place since 2012, and precise estimates of burden are known and included in this comprehensive revision. Some burden and cost estimates had not been </w:t>
      </w:r>
      <w:r w:rsidRPr="000741E4">
        <w:t>updated recently and are updated in this revision. More accurate numbers for VMS participants have been estimated us</w:t>
      </w:r>
      <w:r w:rsidR="00097E9A">
        <w:t>ing all VMS registrants</w:t>
      </w:r>
      <w:r w:rsidR="00156993">
        <w:t xml:space="preserve">. </w:t>
      </w:r>
      <w:r w:rsidR="0002227A">
        <w:t>Addition of</w:t>
      </w:r>
      <w:r w:rsidR="005345B7">
        <w:t xml:space="preserve"> public burden for</w:t>
      </w:r>
      <w:r w:rsidR="0002227A">
        <w:t xml:space="preserve"> all limited access scallop vessels</w:t>
      </w:r>
      <w:r w:rsidR="005345B7">
        <w:t xml:space="preserve"> that are now</w:t>
      </w:r>
      <w:r w:rsidR="0002227A">
        <w:t xml:space="preserve"> required to submit pre-landing notifications via VMS.</w:t>
      </w:r>
      <w:r w:rsidR="008B6DD9">
        <w:t xml:space="preserve"> Addition of </w:t>
      </w:r>
      <w:r w:rsidR="005345B7">
        <w:t xml:space="preserve">public burden for </w:t>
      </w:r>
      <w:r w:rsidR="007B6D43">
        <w:t>Surfclam vessels increased polling costs when fishing in designated exemption areas.</w:t>
      </w:r>
    </w:p>
    <w:p w:rsidR="00A33492" w:rsidRDefault="0076370D" w:rsidP="00DD1487">
      <w:pPr>
        <w:pStyle w:val="BodyText"/>
        <w:spacing w:before="90" w:line="247" w:lineRule="auto"/>
        <w:ind w:left="1079" w:right="1130"/>
      </w:pPr>
      <w:r>
        <w:t xml:space="preserve">Program Changes: </w:t>
      </w:r>
      <w:r w:rsidR="00DB38D2">
        <w:t>Removal of State Waters Sea Scallop Exemption, GOM/ Nantucket Lightship Party/Charter Exemption, LOA For reopened Section of Georges Bank Exemption because they are no longer used.</w:t>
      </w:r>
    </w:p>
    <w:p w:rsidR="00DD1487" w:rsidRDefault="00DB38D2" w:rsidP="00DD1487">
      <w:pPr>
        <w:pStyle w:val="BodyText"/>
        <w:spacing w:before="90" w:line="247" w:lineRule="auto"/>
        <w:ind w:left="1079" w:right="1130"/>
      </w:pPr>
      <w:r>
        <w:t>Addition of GSC HMA Clam/ Mussel Dredge Exemption, Mackerel, Squid, Butterfish transfer at sea Exemption, White and Red</w:t>
      </w:r>
      <w:r w:rsidR="00CA4EC4">
        <w:t xml:space="preserve"> Hake Transfer at sea Exemption, and </w:t>
      </w:r>
      <w:r w:rsidR="00CA4EC4" w:rsidRPr="002A47F5">
        <w:rPr>
          <w:color w:val="000000"/>
        </w:rPr>
        <w:t>Surf Clam/Quahog GB Closed Area Exemption</w:t>
      </w:r>
      <w:r w:rsidR="00CA4EC4">
        <w:t>.</w:t>
      </w:r>
      <w:r w:rsidRPr="00CA4EC4">
        <w:t xml:space="preserve"> </w:t>
      </w:r>
    </w:p>
    <w:p w:rsidR="000B1728" w:rsidRDefault="000B1728" w:rsidP="00DD1487">
      <w:pPr>
        <w:pStyle w:val="BodyText"/>
        <w:spacing w:before="90" w:line="247" w:lineRule="auto"/>
        <w:ind w:left="1079" w:right="1130"/>
      </w:pPr>
    </w:p>
    <w:p w:rsidR="00E86214" w:rsidRDefault="00E86214" w:rsidP="00DD1487">
      <w:pPr>
        <w:pStyle w:val="BodyText"/>
        <w:spacing w:before="90" w:line="247" w:lineRule="auto"/>
        <w:ind w:left="1079" w:right="1130"/>
      </w:pPr>
      <w:r>
        <w:t>NOTE:  The numbers shown in the “Previous Renewal” column were pulled from the Supporting Statement of the previous renewal, not ROCIS.</w:t>
      </w:r>
      <w:r w:rsidR="008E52B6">
        <w:t xml:space="preserve">  </w:t>
      </w:r>
    </w:p>
    <w:p w:rsidR="000B1728" w:rsidRDefault="000B1728" w:rsidP="003D7EC9">
      <w:pPr>
        <w:pStyle w:val="BodyText"/>
        <w:spacing w:before="90" w:line="247" w:lineRule="auto"/>
        <w:ind w:left="180" w:right="180"/>
      </w:pPr>
    </w:p>
    <w:tbl>
      <w:tblPr>
        <w:tblW w:w="14760" w:type="dxa"/>
        <w:jc w:val="center"/>
        <w:tblLook w:val="04A0" w:firstRow="1" w:lastRow="0" w:firstColumn="1" w:lastColumn="0" w:noHBand="0" w:noVBand="1"/>
      </w:tblPr>
      <w:tblGrid>
        <w:gridCol w:w="2006"/>
        <w:gridCol w:w="1324"/>
        <w:gridCol w:w="1222"/>
        <w:gridCol w:w="938"/>
        <w:gridCol w:w="831"/>
        <w:gridCol w:w="1239"/>
        <w:gridCol w:w="1110"/>
        <w:gridCol w:w="960"/>
        <w:gridCol w:w="630"/>
        <w:gridCol w:w="1260"/>
        <w:gridCol w:w="3240"/>
      </w:tblGrid>
      <w:tr w:rsidR="00423BD1" w:rsidRPr="00423BD1" w:rsidTr="008E52B6">
        <w:trPr>
          <w:trHeight w:val="315"/>
          <w:jc w:val="center"/>
        </w:trPr>
        <w:tc>
          <w:tcPr>
            <w:tcW w:w="2006" w:type="dxa"/>
            <w:tcBorders>
              <w:top w:val="nil"/>
              <w:left w:val="nil"/>
              <w:bottom w:val="nil"/>
              <w:right w:val="nil"/>
            </w:tcBorders>
            <w:shd w:val="clear" w:color="auto" w:fill="auto"/>
            <w:noWrap/>
            <w:vAlign w:val="bottom"/>
            <w:hideMark/>
          </w:tcPr>
          <w:p w:rsidR="00423BD1" w:rsidRPr="00423BD1" w:rsidRDefault="00423BD1" w:rsidP="00423BD1">
            <w:pPr>
              <w:widowControl/>
              <w:autoSpaceDE/>
              <w:autoSpaceDN/>
              <w:rPr>
                <w:sz w:val="24"/>
                <w:szCs w:val="24"/>
              </w:rPr>
            </w:pPr>
          </w:p>
        </w:tc>
        <w:tc>
          <w:tcPr>
            <w:tcW w:w="2546" w:type="dxa"/>
            <w:gridSpan w:val="2"/>
            <w:tcBorders>
              <w:top w:val="single" w:sz="8" w:space="0" w:color="auto"/>
              <w:left w:val="single" w:sz="8" w:space="0" w:color="auto"/>
              <w:bottom w:val="single" w:sz="8" w:space="0" w:color="auto"/>
              <w:right w:val="single" w:sz="8" w:space="0" w:color="000000"/>
            </w:tcBorders>
            <w:shd w:val="clear" w:color="000000" w:fill="DDEBF7"/>
            <w:noWrap/>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Total # of Annual Responses</w:t>
            </w:r>
          </w:p>
        </w:tc>
        <w:tc>
          <w:tcPr>
            <w:tcW w:w="1769" w:type="dxa"/>
            <w:gridSpan w:val="2"/>
            <w:tcBorders>
              <w:top w:val="single" w:sz="8" w:space="0" w:color="auto"/>
              <w:left w:val="nil"/>
              <w:bottom w:val="single" w:sz="8" w:space="0" w:color="auto"/>
              <w:right w:val="single" w:sz="8" w:space="0" w:color="000000"/>
            </w:tcBorders>
            <w:shd w:val="clear" w:color="000000" w:fill="DDEBF7"/>
            <w:noWrap/>
            <w:vAlign w:val="bottom"/>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Total # of Burden Hours</w:t>
            </w:r>
          </w:p>
        </w:tc>
        <w:tc>
          <w:tcPr>
            <w:tcW w:w="2349" w:type="dxa"/>
            <w:gridSpan w:val="2"/>
            <w:tcBorders>
              <w:top w:val="single" w:sz="8" w:space="0" w:color="auto"/>
              <w:left w:val="nil"/>
              <w:bottom w:val="single" w:sz="8" w:space="0" w:color="auto"/>
              <w:right w:val="single" w:sz="4" w:space="0" w:color="auto"/>
            </w:tcBorders>
            <w:shd w:val="clear" w:color="000000" w:fill="DDEBF7"/>
            <w:noWrap/>
            <w:vAlign w:val="bottom"/>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Total Annual Miscellaneous Costs</w:t>
            </w:r>
          </w:p>
        </w:tc>
        <w:tc>
          <w:tcPr>
            <w:tcW w:w="2850" w:type="dxa"/>
            <w:gridSpan w:val="3"/>
            <w:tcBorders>
              <w:top w:val="single" w:sz="4" w:space="0" w:color="auto"/>
              <w:left w:val="single" w:sz="4" w:space="0" w:color="auto"/>
              <w:bottom w:val="single" w:sz="4" w:space="0" w:color="auto"/>
              <w:right w:val="single" w:sz="4" w:space="0" w:color="auto"/>
            </w:tcBorders>
            <w:shd w:val="clear" w:color="auto" w:fill="5B9BD5" w:themeFill="accent1"/>
            <w:vAlign w:val="bottom"/>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Delta between Current &amp; Previous Renewals</w:t>
            </w:r>
          </w:p>
        </w:tc>
        <w:tc>
          <w:tcPr>
            <w:tcW w:w="3240" w:type="dxa"/>
            <w:tcBorders>
              <w:top w:val="nil"/>
              <w:left w:val="single" w:sz="4" w:space="0" w:color="auto"/>
              <w:bottom w:val="nil"/>
              <w:right w:val="nil"/>
            </w:tcBorders>
            <w:shd w:val="clear" w:color="auto" w:fill="auto"/>
            <w:vAlign w:val="bottom"/>
            <w:hideMark/>
          </w:tcPr>
          <w:p w:rsidR="00423BD1" w:rsidRPr="00423BD1" w:rsidRDefault="00423BD1" w:rsidP="00423BD1">
            <w:pPr>
              <w:widowControl/>
              <w:autoSpaceDE/>
              <w:autoSpaceDN/>
              <w:jc w:val="center"/>
              <w:rPr>
                <w:rFonts w:ascii="Calibri" w:hAnsi="Calibri" w:cs="Calibri"/>
                <w:b/>
                <w:bCs/>
                <w:color w:val="000000"/>
                <w:sz w:val="16"/>
                <w:szCs w:val="16"/>
              </w:rPr>
            </w:pPr>
          </w:p>
        </w:tc>
      </w:tr>
      <w:tr w:rsidR="00423BD1" w:rsidRPr="00423BD1" w:rsidTr="008E52B6">
        <w:trPr>
          <w:trHeight w:val="480"/>
          <w:jc w:val="center"/>
        </w:trPr>
        <w:tc>
          <w:tcPr>
            <w:tcW w:w="2006" w:type="dxa"/>
            <w:tcBorders>
              <w:top w:val="single" w:sz="8" w:space="0" w:color="auto"/>
              <w:left w:val="single" w:sz="8" w:space="0" w:color="auto"/>
              <w:bottom w:val="single" w:sz="8" w:space="0" w:color="auto"/>
              <w:right w:val="nil"/>
            </w:tcBorders>
            <w:shd w:val="clear" w:color="000000" w:fill="DDEBF7"/>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Information Collection</w:t>
            </w:r>
          </w:p>
        </w:tc>
        <w:tc>
          <w:tcPr>
            <w:tcW w:w="1324" w:type="dxa"/>
            <w:tcBorders>
              <w:top w:val="nil"/>
              <w:left w:val="single" w:sz="8" w:space="0" w:color="auto"/>
              <w:bottom w:val="single" w:sz="8" w:space="0" w:color="auto"/>
              <w:right w:val="single" w:sz="8" w:space="0" w:color="auto"/>
            </w:tcBorders>
            <w:shd w:val="clear" w:color="000000" w:fill="FCE4D6"/>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Current Renewal</w:t>
            </w:r>
          </w:p>
        </w:tc>
        <w:tc>
          <w:tcPr>
            <w:tcW w:w="1222" w:type="dxa"/>
            <w:tcBorders>
              <w:top w:val="nil"/>
              <w:left w:val="nil"/>
              <w:bottom w:val="single" w:sz="8" w:space="0" w:color="auto"/>
              <w:right w:val="single" w:sz="8" w:space="0" w:color="auto"/>
            </w:tcBorders>
            <w:shd w:val="clear" w:color="000000" w:fill="FCE4D6"/>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Previous Renewal</w:t>
            </w:r>
          </w:p>
        </w:tc>
        <w:tc>
          <w:tcPr>
            <w:tcW w:w="938" w:type="dxa"/>
            <w:tcBorders>
              <w:top w:val="nil"/>
              <w:left w:val="nil"/>
              <w:bottom w:val="single" w:sz="8" w:space="0" w:color="auto"/>
              <w:right w:val="single" w:sz="8" w:space="0" w:color="auto"/>
            </w:tcBorders>
            <w:shd w:val="clear" w:color="000000" w:fill="FCE4D6"/>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Current Renewal</w:t>
            </w:r>
          </w:p>
        </w:tc>
        <w:tc>
          <w:tcPr>
            <w:tcW w:w="831" w:type="dxa"/>
            <w:tcBorders>
              <w:top w:val="nil"/>
              <w:left w:val="nil"/>
              <w:bottom w:val="single" w:sz="8" w:space="0" w:color="auto"/>
              <w:right w:val="single" w:sz="8" w:space="0" w:color="auto"/>
            </w:tcBorders>
            <w:shd w:val="clear" w:color="000000" w:fill="FCE4D6"/>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Previous Renewal</w:t>
            </w:r>
          </w:p>
        </w:tc>
        <w:tc>
          <w:tcPr>
            <w:tcW w:w="1239" w:type="dxa"/>
            <w:tcBorders>
              <w:top w:val="nil"/>
              <w:left w:val="nil"/>
              <w:bottom w:val="single" w:sz="8" w:space="0" w:color="auto"/>
              <w:right w:val="single" w:sz="8" w:space="0" w:color="auto"/>
            </w:tcBorders>
            <w:shd w:val="clear" w:color="000000" w:fill="FCE4D6"/>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Current Renewal</w:t>
            </w:r>
          </w:p>
        </w:tc>
        <w:tc>
          <w:tcPr>
            <w:tcW w:w="1110" w:type="dxa"/>
            <w:tcBorders>
              <w:top w:val="nil"/>
              <w:left w:val="nil"/>
              <w:bottom w:val="single" w:sz="8" w:space="0" w:color="auto"/>
              <w:right w:val="single" w:sz="8" w:space="0" w:color="auto"/>
            </w:tcBorders>
            <w:shd w:val="clear" w:color="000000" w:fill="FCE4D6"/>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Previous Renewal</w:t>
            </w:r>
          </w:p>
        </w:tc>
        <w:tc>
          <w:tcPr>
            <w:tcW w:w="960" w:type="dxa"/>
            <w:tcBorders>
              <w:top w:val="single" w:sz="4" w:space="0" w:color="auto"/>
              <w:left w:val="single" w:sz="8" w:space="0" w:color="auto"/>
              <w:bottom w:val="single" w:sz="8" w:space="0" w:color="auto"/>
              <w:right w:val="nil"/>
            </w:tcBorders>
            <w:shd w:val="clear" w:color="auto" w:fill="F4B083" w:themeFill="accent2" w:themeFillTint="99"/>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Responses</w:t>
            </w:r>
          </w:p>
        </w:tc>
        <w:tc>
          <w:tcPr>
            <w:tcW w:w="630" w:type="dxa"/>
            <w:tcBorders>
              <w:top w:val="single" w:sz="4" w:space="0" w:color="auto"/>
              <w:left w:val="single" w:sz="8" w:space="0" w:color="auto"/>
              <w:bottom w:val="single" w:sz="8" w:space="0" w:color="auto"/>
              <w:right w:val="nil"/>
            </w:tcBorders>
            <w:shd w:val="clear" w:color="auto" w:fill="F4B083" w:themeFill="accent2" w:themeFillTint="99"/>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Hours</w:t>
            </w:r>
          </w:p>
        </w:tc>
        <w:tc>
          <w:tcPr>
            <w:tcW w:w="1260" w:type="dxa"/>
            <w:tcBorders>
              <w:top w:val="single" w:sz="4" w:space="0" w:color="auto"/>
              <w:left w:val="single" w:sz="8" w:space="0" w:color="auto"/>
              <w:bottom w:val="single" w:sz="8" w:space="0" w:color="auto"/>
              <w:right w:val="nil"/>
            </w:tcBorders>
            <w:shd w:val="clear" w:color="auto" w:fill="F4B083" w:themeFill="accent2" w:themeFillTint="99"/>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Cost</w:t>
            </w:r>
          </w:p>
        </w:tc>
        <w:tc>
          <w:tcPr>
            <w:tcW w:w="3240"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423BD1" w:rsidRPr="00423BD1" w:rsidRDefault="00423BD1" w:rsidP="00423BD1">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Reason for Change or Adjustment</w:t>
            </w:r>
          </w:p>
        </w:tc>
      </w:tr>
      <w:tr w:rsidR="00423BD1" w:rsidRPr="00423BD1" w:rsidTr="008E52B6">
        <w:trPr>
          <w:trHeight w:val="31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Initial Vessel Permit</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644</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483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900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$354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$588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-556</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-417</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($234)</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due to more precise data. Public cost and burden hours adjusted accordingly.</w:t>
            </w: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Chars="105" w:left="255" w:hangingChars="15" w:hanging="24"/>
              <w:rPr>
                <w:rFonts w:ascii="Calibri" w:hAnsi="Calibri" w:cs="Calibri"/>
                <w:color w:val="000000"/>
                <w:sz w:val="16"/>
                <w:szCs w:val="16"/>
              </w:rPr>
            </w:pPr>
            <w:r w:rsidRPr="00423BD1">
              <w:rPr>
                <w:rFonts w:ascii="Calibri" w:hAnsi="Calibri" w:cs="Calibri"/>
                <w:color w:val="000000"/>
                <w:sz w:val="16"/>
                <w:szCs w:val="16"/>
              </w:rPr>
              <w:t>Vessel Permit Renewal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3,750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4,600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1,875</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2,300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$2,063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$2,254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-850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-425</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($191)</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Initial Dealer Permit</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57</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134</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14</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$31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$66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-77</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($35)</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255"/>
              <w:rPr>
                <w:rFonts w:ascii="Calibri" w:hAnsi="Calibri" w:cs="Calibri"/>
                <w:color w:val="000000"/>
                <w:sz w:val="16"/>
                <w:szCs w:val="16"/>
              </w:rPr>
            </w:pPr>
            <w:r w:rsidRPr="00423BD1">
              <w:rPr>
                <w:rFonts w:ascii="Calibri" w:hAnsi="Calibri" w:cs="Calibri"/>
                <w:color w:val="000000"/>
                <w:sz w:val="16"/>
                <w:szCs w:val="16"/>
              </w:rPr>
              <w:t>Dealer Permit Renewal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795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66</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$437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$441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Initial Operator Permit</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359</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359</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700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$197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$343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-341</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($146)</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72472C">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255"/>
              <w:rPr>
                <w:rFonts w:ascii="Calibri" w:hAnsi="Calibri" w:cs="Calibri"/>
                <w:color w:val="000000"/>
                <w:sz w:val="16"/>
                <w:szCs w:val="16"/>
              </w:rPr>
            </w:pPr>
            <w:r w:rsidRPr="00423BD1">
              <w:rPr>
                <w:rFonts w:ascii="Calibri" w:hAnsi="Calibri" w:cs="Calibri"/>
                <w:color w:val="000000"/>
                <w:sz w:val="16"/>
                <w:szCs w:val="16"/>
              </w:rPr>
              <w:t>Operator Permit Renewal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7,291</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8,500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7,291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2,833</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$40,465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$41,650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-1,209</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4,458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($1,185)</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due to more precise data. Public cost was adjusted accordingly.  Burden hours were underestimated in the previous renewal.</w:t>
            </w:r>
          </w:p>
        </w:tc>
      </w:tr>
      <w:tr w:rsidR="00423BD1" w:rsidRPr="00423BD1" w:rsidTr="008E52B6">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Dealer E-mail Collection</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1,000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350</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29</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650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-29</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Increased number of entries from increased participation.  Technology advances reduced number of burden hours. Public cost remains unchanged.</w:t>
            </w:r>
          </w:p>
        </w:tc>
      </w:tr>
      <w:tr w:rsidR="00423BD1" w:rsidRPr="00423BD1" w:rsidTr="008E52B6">
        <w:trPr>
          <w:trHeight w:val="268"/>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Replacement/CPH</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92</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138</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$165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$120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due to more precise data. Public cost and burden hours adjusted accordingly.</w:t>
            </w:r>
          </w:p>
        </w:tc>
      </w:tr>
      <w:tr w:rsidR="00423BD1" w:rsidRPr="00423BD1" w:rsidTr="008E52B6">
        <w:trPr>
          <w:trHeight w:val="46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History Retention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14</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$5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$5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255"/>
              <w:rPr>
                <w:rFonts w:ascii="Calibri" w:hAnsi="Calibri" w:cs="Calibri"/>
                <w:color w:val="000000"/>
                <w:sz w:val="16"/>
                <w:szCs w:val="16"/>
              </w:rPr>
            </w:pPr>
            <w:r w:rsidRPr="00423BD1">
              <w:rPr>
                <w:rFonts w:ascii="Calibri" w:hAnsi="Calibri" w:cs="Calibri"/>
                <w:color w:val="000000"/>
                <w:sz w:val="16"/>
                <w:szCs w:val="16"/>
              </w:rPr>
              <w:t>Vessel Specification Verification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98</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23</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$36,750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$36,739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 xml:space="preserve">Increase in number of responses due to more precise data. Public cost increased as a result of NMFS correcting how vessel specification costs are calculated. </w:t>
            </w:r>
          </w:p>
        </w:tc>
      </w:tr>
      <w:tr w:rsidR="00423BD1" w:rsidRPr="00423BD1" w:rsidTr="008E52B6">
        <w:trPr>
          <w:trHeight w:val="637"/>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255"/>
              <w:rPr>
                <w:rFonts w:ascii="Calibri" w:hAnsi="Calibri" w:cs="Calibri"/>
                <w:color w:val="000000"/>
                <w:sz w:val="16"/>
                <w:szCs w:val="16"/>
              </w:rPr>
            </w:pPr>
            <w:r w:rsidRPr="00423BD1">
              <w:rPr>
                <w:rFonts w:ascii="Calibri" w:hAnsi="Calibri" w:cs="Calibri"/>
                <w:color w:val="000000"/>
                <w:sz w:val="16"/>
                <w:szCs w:val="16"/>
              </w:rPr>
              <w:t>Unseaworthy vessel (proof of loss)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$1,200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$4,500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($3,300)</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reduced burden hours and public cost accordingly</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VMS Installation</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430</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430</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$408,000 </w:t>
            </w:r>
          </w:p>
        </w:tc>
        <w:tc>
          <w:tcPr>
            <w:tcW w:w="1110" w:type="dxa"/>
            <w:tcBorders>
              <w:top w:val="nil"/>
              <w:left w:val="nil"/>
              <w:bottom w:val="single" w:sz="8"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$1,462,000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($1,054,000)</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Agency does not anticipate high volume of unit purchases in renewal years therefore, burden hours and public cost have been significantly reduced.</w:t>
            </w:r>
          </w:p>
        </w:tc>
      </w:tr>
      <w:tr w:rsidR="00423BD1" w:rsidRPr="00423BD1" w:rsidTr="008E52B6">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345"/>
              <w:rPr>
                <w:rFonts w:ascii="Calibri" w:hAnsi="Calibri" w:cs="Calibri"/>
                <w:color w:val="000000"/>
                <w:sz w:val="16"/>
                <w:szCs w:val="16"/>
              </w:rPr>
            </w:pPr>
            <w:r w:rsidRPr="00423BD1">
              <w:rPr>
                <w:rFonts w:ascii="Calibri" w:hAnsi="Calibri" w:cs="Calibri"/>
                <w:color w:val="000000"/>
                <w:sz w:val="16"/>
                <w:szCs w:val="16"/>
              </w:rPr>
              <w:t>VMS Certification Form</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$66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-26</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($145)</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units purchased reduces the requirement for certification. Burden hours and public cost reduced accordingly.</w:t>
            </w:r>
          </w:p>
        </w:tc>
      </w:tr>
      <w:tr w:rsidR="00423BD1" w:rsidRPr="00423BD1" w:rsidTr="008E52B6">
        <w:trPr>
          <w:trHeight w:val="61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345"/>
              <w:rPr>
                <w:rFonts w:ascii="Calibri" w:hAnsi="Calibri" w:cs="Calibri"/>
                <w:color w:val="000000"/>
                <w:sz w:val="16"/>
                <w:szCs w:val="16"/>
              </w:rPr>
            </w:pPr>
            <w:r w:rsidRPr="00423BD1">
              <w:rPr>
                <w:rFonts w:ascii="Calibri" w:hAnsi="Calibri" w:cs="Calibri"/>
                <w:color w:val="000000"/>
                <w:sz w:val="16"/>
                <w:szCs w:val="16"/>
              </w:rPr>
              <w:t>Industry calling in to confirm reporting to NOAA</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430</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$120 </w:t>
            </w:r>
          </w:p>
        </w:tc>
        <w:tc>
          <w:tcPr>
            <w:tcW w:w="1110" w:type="dxa"/>
            <w:tcBorders>
              <w:top w:val="nil"/>
              <w:left w:val="nil"/>
              <w:bottom w:val="single" w:sz="8"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-26</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($310)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72472C">
        <w:trPr>
          <w:trHeight w:val="46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VMS Satellite Operation Plan</w:t>
            </w:r>
          </w:p>
        </w:tc>
        <w:tc>
          <w:tcPr>
            <w:tcW w:w="1324" w:type="dxa"/>
            <w:tcBorders>
              <w:top w:val="nil"/>
              <w:left w:val="nil"/>
              <w:bottom w:val="nil"/>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                        12,000 </w:t>
            </w:r>
          </w:p>
        </w:tc>
        <w:tc>
          <w:tcPr>
            <w:tcW w:w="1222" w:type="dxa"/>
            <w:tcBorders>
              <w:top w:val="nil"/>
              <w:left w:val="nil"/>
              <w:bottom w:val="nil"/>
              <w:right w:val="single" w:sz="8"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                        12,000 </w:t>
            </w:r>
          </w:p>
        </w:tc>
        <w:tc>
          <w:tcPr>
            <w:tcW w:w="938" w:type="dxa"/>
            <w:tcBorders>
              <w:top w:val="nil"/>
              <w:left w:val="nil"/>
              <w:bottom w:val="nil"/>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nil"/>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nil"/>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$600,000 </w:t>
            </w:r>
          </w:p>
        </w:tc>
        <w:tc>
          <w:tcPr>
            <w:tcW w:w="1110" w:type="dxa"/>
            <w:tcBorders>
              <w:top w:val="nil"/>
              <w:left w:val="nil"/>
              <w:bottom w:val="nil"/>
              <w:right w:val="single" w:sz="8" w:space="0" w:color="auto"/>
            </w:tcBorders>
            <w:shd w:val="clear" w:color="auto" w:fill="D9D9D9" w:themeFill="background1" w:themeFillShade="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$600,000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No change.</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Scallop</w:t>
            </w:r>
          </w:p>
        </w:tc>
        <w:tc>
          <w:tcPr>
            <w:tcW w:w="1324" w:type="dxa"/>
            <w:tcBorders>
              <w:top w:val="single" w:sz="8" w:space="0" w:color="auto"/>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3,854,400</w:t>
            </w:r>
          </w:p>
        </w:tc>
        <w:tc>
          <w:tcPr>
            <w:tcW w:w="1222" w:type="dxa"/>
            <w:tcBorders>
              <w:top w:val="single" w:sz="8" w:space="0" w:color="auto"/>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7,533,600</w:t>
            </w: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single" w:sz="8" w:space="0" w:color="auto"/>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$231,264 </w:t>
            </w:r>
          </w:p>
        </w:tc>
        <w:tc>
          <w:tcPr>
            <w:tcW w:w="1110" w:type="dxa"/>
            <w:tcBorders>
              <w:top w:val="single" w:sz="8" w:space="0" w:color="auto"/>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$452,016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-3,679,200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($220,752)</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positions/ polling due to agency recal</w:t>
            </w:r>
            <w:r w:rsidR="00C5289A">
              <w:rPr>
                <w:rFonts w:ascii="Calibri" w:hAnsi="Calibri" w:cs="Calibri"/>
                <w:color w:val="000000"/>
                <w:sz w:val="16"/>
                <w:szCs w:val="16"/>
              </w:rPr>
              <w:t>c</w:t>
            </w:r>
            <w:r w:rsidRPr="00423BD1">
              <w:rPr>
                <w:rFonts w:ascii="Calibri" w:hAnsi="Calibri" w:cs="Calibri"/>
                <w:color w:val="000000"/>
                <w:sz w:val="16"/>
                <w:szCs w:val="16"/>
              </w:rPr>
              <w:t>u</w:t>
            </w:r>
            <w:r w:rsidR="00C5289A">
              <w:rPr>
                <w:rFonts w:ascii="Calibri" w:hAnsi="Calibri" w:cs="Calibri"/>
                <w:color w:val="000000"/>
                <w:sz w:val="16"/>
                <w:szCs w:val="16"/>
              </w:rPr>
              <w:t>l</w:t>
            </w:r>
            <w:r w:rsidRPr="00423BD1">
              <w:rPr>
                <w:rFonts w:ascii="Calibri" w:hAnsi="Calibri" w:cs="Calibri"/>
                <w:color w:val="000000"/>
                <w:sz w:val="16"/>
                <w:szCs w:val="16"/>
              </w:rPr>
              <w:t>ation and re-evaluation of fishery participation. Public cost significantly reduced. Burden hours unchanged.</w:t>
            </w:r>
          </w:p>
        </w:tc>
      </w:tr>
      <w:tr w:rsidR="00423BD1" w:rsidRPr="00423BD1" w:rsidTr="0072472C">
        <w:trPr>
          <w:trHeight w:val="40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345"/>
              <w:rPr>
                <w:rFonts w:ascii="Calibri" w:hAnsi="Calibri" w:cs="Calibri"/>
                <w:color w:val="000000"/>
                <w:sz w:val="16"/>
                <w:szCs w:val="16"/>
              </w:rPr>
            </w:pPr>
            <w:r w:rsidRPr="00423BD1">
              <w:rPr>
                <w:rFonts w:ascii="Calibri" w:hAnsi="Calibri" w:cs="Calibri"/>
                <w:color w:val="000000"/>
                <w:sz w:val="16"/>
                <w:szCs w:val="16"/>
              </w:rPr>
              <w:t>Surfclam/Ocean Quahog</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788,400</w:t>
            </w:r>
          </w:p>
        </w:tc>
        <w:tc>
          <w:tcPr>
            <w:tcW w:w="1222" w:type="dxa"/>
            <w:vMerge w:val="restart"/>
            <w:tcBorders>
              <w:top w:val="nil"/>
              <w:left w:val="single" w:sz="4" w:space="0" w:color="auto"/>
              <w:bottom w:val="single" w:sz="8" w:space="0" w:color="000000"/>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4,117,200</w:t>
            </w: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$47,304 </w:t>
            </w:r>
          </w:p>
        </w:tc>
        <w:tc>
          <w:tcPr>
            <w:tcW w:w="1110" w:type="dxa"/>
            <w:vMerge w:val="restart"/>
            <w:tcBorders>
              <w:top w:val="nil"/>
              <w:left w:val="single" w:sz="4" w:space="0" w:color="auto"/>
              <w:bottom w:val="single" w:sz="8" w:space="0" w:color="000000"/>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$247,032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6,315,960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$378,958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Public cost increase due to increased polling when fishing in des</w:t>
            </w:r>
            <w:r w:rsidR="00C5289A">
              <w:rPr>
                <w:rFonts w:ascii="Calibri" w:hAnsi="Calibri" w:cs="Calibri"/>
                <w:color w:val="000000"/>
                <w:sz w:val="16"/>
                <w:szCs w:val="16"/>
              </w:rPr>
              <w:t>i</w:t>
            </w:r>
            <w:r w:rsidRPr="00423BD1">
              <w:rPr>
                <w:rFonts w:ascii="Calibri" w:hAnsi="Calibri" w:cs="Calibri"/>
                <w:color w:val="000000"/>
                <w:sz w:val="16"/>
                <w:szCs w:val="16"/>
              </w:rPr>
              <w:t>gnated exemption areas for Surfclam/ Ocean Quahog. Burden hours unchanged.</w:t>
            </w: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Herring</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219,000</w:t>
            </w:r>
          </w:p>
        </w:tc>
        <w:tc>
          <w:tcPr>
            <w:tcW w:w="1222"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$13,140 </w:t>
            </w:r>
          </w:p>
        </w:tc>
        <w:tc>
          <w:tcPr>
            <w:tcW w:w="1110"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Atlantic Mackerel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578,160</w:t>
            </w:r>
          </w:p>
        </w:tc>
        <w:tc>
          <w:tcPr>
            <w:tcW w:w="1222"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$34,690 </w:t>
            </w:r>
          </w:p>
        </w:tc>
        <w:tc>
          <w:tcPr>
            <w:tcW w:w="1110"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Longfin/Illex Squid</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1,664,400</w:t>
            </w:r>
          </w:p>
        </w:tc>
        <w:tc>
          <w:tcPr>
            <w:tcW w:w="1222"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$99,864 </w:t>
            </w:r>
          </w:p>
        </w:tc>
        <w:tc>
          <w:tcPr>
            <w:tcW w:w="1110"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Multispecies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2,190,000</w:t>
            </w:r>
          </w:p>
        </w:tc>
        <w:tc>
          <w:tcPr>
            <w:tcW w:w="1222"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$131,400 </w:t>
            </w:r>
          </w:p>
        </w:tc>
        <w:tc>
          <w:tcPr>
            <w:tcW w:w="1110"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5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Monkfish</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613,200</w:t>
            </w:r>
          </w:p>
        </w:tc>
        <w:tc>
          <w:tcPr>
            <w:tcW w:w="1222"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$36,792 </w:t>
            </w:r>
          </w:p>
        </w:tc>
        <w:tc>
          <w:tcPr>
            <w:tcW w:w="1110"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61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345"/>
              <w:rPr>
                <w:rFonts w:ascii="Calibri" w:hAnsi="Calibri" w:cs="Calibri"/>
                <w:color w:val="000000"/>
                <w:sz w:val="16"/>
                <w:szCs w:val="16"/>
              </w:rPr>
            </w:pPr>
            <w:r w:rsidRPr="00423BD1">
              <w:rPr>
                <w:rFonts w:ascii="Calibri" w:hAnsi="Calibri" w:cs="Calibri"/>
                <w:color w:val="000000"/>
                <w:sz w:val="16"/>
                <w:szCs w:val="16"/>
              </w:rPr>
              <w:t>Declared Out of Fishery (non-vms species)</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4,380,000</w:t>
            </w:r>
          </w:p>
        </w:tc>
        <w:tc>
          <w:tcPr>
            <w:tcW w:w="1222"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$262,800 </w:t>
            </w:r>
          </w:p>
        </w:tc>
        <w:tc>
          <w:tcPr>
            <w:tcW w:w="1110" w:type="dxa"/>
            <w:vMerge/>
            <w:tcBorders>
              <w:top w:val="nil"/>
              <w:left w:val="single" w:sz="4" w:space="0" w:color="auto"/>
              <w:bottom w:val="single" w:sz="8" w:space="0" w:color="000000"/>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61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ind w:left="345"/>
              <w:rPr>
                <w:rFonts w:ascii="Calibri" w:hAnsi="Calibri" w:cs="Calibri"/>
                <w:color w:val="000000"/>
                <w:sz w:val="16"/>
                <w:szCs w:val="16"/>
              </w:rPr>
            </w:pPr>
            <w:r w:rsidRPr="00423BD1">
              <w:rPr>
                <w:rFonts w:ascii="Calibri" w:hAnsi="Calibri" w:cs="Calibri"/>
                <w:color w:val="000000"/>
                <w:sz w:val="16"/>
                <w:szCs w:val="16"/>
              </w:rPr>
              <w:t>Installation and Operation Maintenance Fees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single" w:sz="8" w:space="0" w:color="auto"/>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single" w:sz="8" w:space="0" w:color="auto"/>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$4,000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$4,000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anticipates one new participant into fishery. Increased bur</w:t>
            </w:r>
            <w:r w:rsidR="00C5289A">
              <w:rPr>
                <w:rFonts w:ascii="Calibri" w:hAnsi="Calibri" w:cs="Calibri"/>
                <w:color w:val="000000"/>
                <w:sz w:val="16"/>
                <w:szCs w:val="16"/>
              </w:rPr>
              <w:t>d</w:t>
            </w:r>
            <w:r w:rsidRPr="00423BD1">
              <w:rPr>
                <w:rFonts w:ascii="Calibri" w:hAnsi="Calibri" w:cs="Calibri"/>
                <w:color w:val="000000"/>
                <w:sz w:val="16"/>
                <w:szCs w:val="16"/>
              </w:rPr>
              <w:t>en hours and public cost accordingly.</w:t>
            </w:r>
          </w:p>
        </w:tc>
      </w:tr>
      <w:tr w:rsidR="00423BD1" w:rsidRPr="00423BD1" w:rsidTr="008E52B6">
        <w:trPr>
          <w:trHeight w:val="91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C5289A">
            <w:pPr>
              <w:widowControl/>
              <w:autoSpaceDE/>
              <w:autoSpaceDN/>
              <w:rPr>
                <w:rFonts w:ascii="Calibri" w:hAnsi="Calibri" w:cs="Calibri"/>
                <w:color w:val="000000"/>
                <w:sz w:val="16"/>
                <w:szCs w:val="16"/>
              </w:rPr>
            </w:pPr>
            <w:r w:rsidRPr="00423BD1">
              <w:rPr>
                <w:rFonts w:ascii="Calibri" w:hAnsi="Calibri" w:cs="Calibri"/>
                <w:color w:val="000000"/>
                <w:sz w:val="16"/>
                <w:szCs w:val="16"/>
              </w:rPr>
              <w:t>VMS certification form and Installation confirmation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$6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anticipates one new participant into fishery that requires certification. Other entry for secondary confirmation prior to participation increased bur</w:t>
            </w:r>
            <w:r w:rsidR="00C5289A">
              <w:rPr>
                <w:rFonts w:ascii="Calibri" w:hAnsi="Calibri" w:cs="Calibri"/>
                <w:color w:val="000000"/>
                <w:sz w:val="16"/>
                <w:szCs w:val="16"/>
              </w:rPr>
              <w:t>d</w:t>
            </w:r>
            <w:r w:rsidRPr="00423BD1">
              <w:rPr>
                <w:rFonts w:ascii="Calibri" w:hAnsi="Calibri" w:cs="Calibri"/>
                <w:color w:val="000000"/>
                <w:sz w:val="16"/>
                <w:szCs w:val="16"/>
              </w:rPr>
              <w:t xml:space="preserve">en hours and public cost accordingly. </w:t>
            </w:r>
          </w:p>
        </w:tc>
      </w:tr>
      <w:tr w:rsidR="00423BD1" w:rsidRPr="00423BD1" w:rsidTr="008E52B6">
        <w:trPr>
          <w:trHeight w:val="9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100" w:firstLine="160"/>
              <w:rPr>
                <w:rFonts w:ascii="Calibri" w:hAnsi="Calibri" w:cs="Calibri"/>
                <w:color w:val="000000"/>
                <w:sz w:val="16"/>
                <w:szCs w:val="16"/>
              </w:rPr>
            </w:pPr>
            <w:r w:rsidRPr="00423BD1">
              <w:rPr>
                <w:rFonts w:ascii="Calibri" w:hAnsi="Calibri" w:cs="Calibri"/>
                <w:color w:val="000000"/>
                <w:sz w:val="16"/>
                <w:szCs w:val="16"/>
              </w:rPr>
              <w:t>Automated VMS polling</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43,800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1,152</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$2,628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42,648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$2,559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C5289A">
            <w:pPr>
              <w:widowControl/>
              <w:autoSpaceDE/>
              <w:autoSpaceDN/>
              <w:rPr>
                <w:rFonts w:ascii="Calibri" w:hAnsi="Calibri" w:cs="Calibri"/>
                <w:color w:val="000000"/>
                <w:sz w:val="16"/>
                <w:szCs w:val="16"/>
              </w:rPr>
            </w:pPr>
            <w:r w:rsidRPr="00423BD1">
              <w:rPr>
                <w:rFonts w:ascii="Calibri" w:hAnsi="Calibri" w:cs="Calibri"/>
                <w:color w:val="000000"/>
                <w:sz w:val="16"/>
                <w:szCs w:val="16"/>
              </w:rPr>
              <w:t xml:space="preserve">Agency re-evaluation of fishery participation from previous collection renewal. Increased polling more </w:t>
            </w:r>
            <w:r w:rsidR="00C5289A" w:rsidRPr="00423BD1">
              <w:rPr>
                <w:rFonts w:ascii="Calibri" w:hAnsi="Calibri" w:cs="Calibri"/>
                <w:color w:val="000000"/>
                <w:sz w:val="16"/>
                <w:szCs w:val="16"/>
              </w:rPr>
              <w:t>accurately</w:t>
            </w:r>
            <w:r w:rsidRPr="00423BD1">
              <w:rPr>
                <w:rFonts w:ascii="Calibri" w:hAnsi="Calibri" w:cs="Calibri"/>
                <w:color w:val="000000"/>
                <w:sz w:val="16"/>
                <w:szCs w:val="16"/>
              </w:rPr>
              <w:t xml:space="preserve"> reflect regulation </w:t>
            </w:r>
            <w:r w:rsidR="00C5289A" w:rsidRPr="00423BD1">
              <w:rPr>
                <w:rFonts w:ascii="Calibri" w:hAnsi="Calibri" w:cs="Calibri"/>
                <w:color w:val="000000"/>
                <w:sz w:val="16"/>
                <w:szCs w:val="16"/>
              </w:rPr>
              <w:t>requirements</w:t>
            </w:r>
            <w:r w:rsidRPr="00423BD1">
              <w:rPr>
                <w:rFonts w:ascii="Calibri" w:hAnsi="Calibri" w:cs="Calibri"/>
                <w:color w:val="000000"/>
                <w:sz w:val="16"/>
                <w:szCs w:val="16"/>
              </w:rPr>
              <w:t>. More precise participation is now known. Public cost increased accordingly. Burden hours unchanged.</w:t>
            </w:r>
          </w:p>
        </w:tc>
      </w:tr>
      <w:tr w:rsidR="00423BD1" w:rsidRPr="00423BD1" w:rsidTr="008E52B6">
        <w:trPr>
          <w:trHeight w:val="9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Emails for US EEZ Arrival/Departure and Transhipment Activity</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180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72</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$180 </w:t>
            </w:r>
          </w:p>
        </w:tc>
        <w:tc>
          <w:tcPr>
            <w:tcW w:w="1110" w:type="dxa"/>
            <w:tcBorders>
              <w:top w:val="nil"/>
              <w:left w:val="nil"/>
              <w:bottom w:val="single" w:sz="8"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$108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 xml:space="preserve">Agency re-evaluation of fishery participation from previous collection renewal. Increased responses more </w:t>
            </w:r>
            <w:r w:rsidR="00F5491A" w:rsidRPr="00423BD1">
              <w:rPr>
                <w:rFonts w:ascii="Calibri" w:hAnsi="Calibri" w:cs="Calibri"/>
                <w:color w:val="000000"/>
                <w:sz w:val="16"/>
                <w:szCs w:val="16"/>
              </w:rPr>
              <w:t>accurately</w:t>
            </w:r>
            <w:r w:rsidRPr="00423BD1">
              <w:rPr>
                <w:rFonts w:ascii="Calibri" w:hAnsi="Calibri" w:cs="Calibri"/>
                <w:color w:val="000000"/>
                <w:sz w:val="16"/>
                <w:szCs w:val="16"/>
              </w:rPr>
              <w:t xml:space="preserve"> reflect regulation </w:t>
            </w:r>
            <w:r w:rsidR="00F5491A" w:rsidRPr="00423BD1">
              <w:rPr>
                <w:rFonts w:ascii="Calibri" w:hAnsi="Calibri" w:cs="Calibri"/>
                <w:color w:val="000000"/>
                <w:sz w:val="16"/>
                <w:szCs w:val="16"/>
              </w:rPr>
              <w:t>requirements</w:t>
            </w:r>
            <w:r w:rsidRPr="00423BD1">
              <w:rPr>
                <w:rFonts w:ascii="Calibri" w:hAnsi="Calibri" w:cs="Calibri"/>
                <w:color w:val="000000"/>
                <w:sz w:val="16"/>
                <w:szCs w:val="16"/>
              </w:rPr>
              <w:t>. More precise participation is now known. Burden hours and public cost increased accordingly</w:t>
            </w:r>
          </w:p>
        </w:tc>
      </w:tr>
      <w:tr w:rsidR="00423BD1" w:rsidRPr="00423BD1" w:rsidTr="00445B8F">
        <w:trPr>
          <w:trHeight w:val="61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 xml:space="preserve">Declaration: </w:t>
            </w:r>
            <w:r w:rsidRPr="00423BD1">
              <w:rPr>
                <w:rFonts w:ascii="Calibri" w:hAnsi="Calibri" w:cs="Calibri"/>
                <w:color w:val="000000"/>
                <w:sz w:val="16"/>
                <w:szCs w:val="16"/>
              </w:rPr>
              <w:t>Limited Access Multispecies Vessels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5,000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6,571</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417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545</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$2,500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$6,571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-1,571</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($4,071)</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decreased accordingly.  Public cost estimation calculation is corrected in this renewal.</w:t>
            </w:r>
          </w:p>
        </w:tc>
      </w:tr>
      <w:tr w:rsidR="00423BD1" w:rsidRPr="00423BD1" w:rsidTr="00445B8F">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F5491A">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Multispecies Trip Start Hail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1,973</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138</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164</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$1,650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$1,973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-26</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($323)</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445B8F">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F5491A">
            <w:pPr>
              <w:widowControl/>
              <w:autoSpaceDE/>
              <w:autoSpaceDN/>
              <w:ind w:leftChars="68" w:left="164" w:hangingChars="9" w:hanging="14"/>
              <w:rPr>
                <w:rFonts w:ascii="Calibri" w:hAnsi="Calibri" w:cs="Calibri"/>
                <w:color w:val="000000"/>
                <w:sz w:val="16"/>
                <w:szCs w:val="16"/>
              </w:rPr>
            </w:pPr>
            <w:r w:rsidRPr="00423BD1">
              <w:rPr>
                <w:rFonts w:ascii="Calibri" w:hAnsi="Calibri" w:cs="Calibri"/>
                <w:color w:val="000000"/>
                <w:sz w:val="16"/>
                <w:szCs w:val="16"/>
              </w:rPr>
              <w:t>Multispecies Trip End Hail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5,000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6,571</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417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545</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$5,000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$6,571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-1,571</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($1,571)</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445B8F">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F5491A">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Multispecies Catch Report</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16,500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19,713</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1,375</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1,636</w:t>
            </w:r>
          </w:p>
        </w:tc>
        <w:tc>
          <w:tcPr>
            <w:tcW w:w="1239" w:type="dxa"/>
            <w:tcBorders>
              <w:top w:val="nil"/>
              <w:left w:val="nil"/>
              <w:bottom w:val="single" w:sz="8"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$16,500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$19,713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-3,213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-261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($3,213)</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9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 xml:space="preserve">Declaration: </w:t>
            </w:r>
            <w:r w:rsidRPr="00423BD1">
              <w:rPr>
                <w:rFonts w:ascii="Calibri" w:hAnsi="Calibri" w:cs="Calibri"/>
                <w:color w:val="000000"/>
                <w:sz w:val="16"/>
                <w:szCs w:val="16"/>
              </w:rPr>
              <w:t>Limited Access &amp; LAGC Scallop Vessels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9,067</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623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753</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$3,750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$9,067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-1,567</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($5,317)</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and public cost decreased accordingly.  Public cost estimation calculation is  corrected in this renewal.</w:t>
            </w:r>
          </w:p>
        </w:tc>
      </w:tr>
      <w:tr w:rsidR="00423BD1" w:rsidRPr="00423BD1" w:rsidTr="008E52B6">
        <w:trPr>
          <w:trHeight w:val="930"/>
          <w:jc w:val="center"/>
        </w:trPr>
        <w:tc>
          <w:tcPr>
            <w:tcW w:w="2006" w:type="dxa"/>
            <w:tcBorders>
              <w:top w:val="nil"/>
              <w:left w:val="single" w:sz="8" w:space="0" w:color="auto"/>
              <w:bottom w:val="single" w:sz="8" w:space="0" w:color="auto"/>
              <w:right w:val="single" w:sz="8" w:space="0" w:color="auto"/>
            </w:tcBorders>
            <w:shd w:val="clear" w:color="000000" w:fill="FFFFFF"/>
            <w:vAlign w:val="center"/>
            <w:hideMark/>
          </w:tcPr>
          <w:p w:rsidR="00423BD1" w:rsidRPr="00423BD1" w:rsidRDefault="00423BD1" w:rsidP="00F5491A">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Scallop Pre-Landing Notification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7,200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5,966</w:t>
            </w:r>
          </w:p>
        </w:tc>
        <w:tc>
          <w:tcPr>
            <w:tcW w:w="938" w:type="dxa"/>
            <w:tcBorders>
              <w:top w:val="nil"/>
              <w:left w:val="nil"/>
              <w:bottom w:val="single" w:sz="4" w:space="0" w:color="auto"/>
              <w:right w:val="single" w:sz="4" w:space="0" w:color="auto"/>
            </w:tcBorders>
            <w:shd w:val="clear" w:color="000000" w:fill="FFFFFF"/>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598</w:t>
            </w:r>
          </w:p>
        </w:tc>
        <w:tc>
          <w:tcPr>
            <w:tcW w:w="831" w:type="dxa"/>
            <w:tcBorders>
              <w:top w:val="nil"/>
              <w:left w:val="nil"/>
              <w:bottom w:val="single" w:sz="4" w:space="0" w:color="auto"/>
              <w:right w:val="single" w:sz="8" w:space="0" w:color="auto"/>
            </w:tcBorders>
            <w:shd w:val="clear" w:color="000000" w:fill="FFFFFF"/>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495</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$7,200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$5,966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1,234</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$1,234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Public burden  and cost increased due to new regulation requirement for all limited access vessels to submit pre-landing notification via vms</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F5491A">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Scallop Catch Report</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12,750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18,134</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1,058</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1,505</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$6,375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$18,134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-5,384</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-447</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($11,759)</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and public cost decreased accordingly</w:t>
            </w:r>
          </w:p>
        </w:tc>
      </w:tr>
      <w:tr w:rsidR="00423BD1" w:rsidRPr="00423BD1" w:rsidTr="008E52B6">
        <w:trPr>
          <w:trHeight w:val="67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 xml:space="preserve">Declaration: </w:t>
            </w:r>
            <w:r w:rsidRPr="00423BD1">
              <w:rPr>
                <w:rFonts w:ascii="Calibri" w:hAnsi="Calibri" w:cs="Calibri"/>
                <w:color w:val="000000"/>
                <w:sz w:val="16"/>
                <w:szCs w:val="16"/>
              </w:rPr>
              <w:t>Atlantic Herring Cat A/B/C/E Vessels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958</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1007</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84</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$479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$2,217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-49</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($1,738)</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and public cost decreased accordingly</w:t>
            </w:r>
          </w:p>
        </w:tc>
      </w:tr>
      <w:tr w:rsidR="00423BD1" w:rsidRPr="00423BD1" w:rsidTr="008E52B6">
        <w:trPr>
          <w:trHeight w:val="412"/>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F5491A">
            <w:pPr>
              <w:widowControl/>
              <w:autoSpaceDE/>
              <w:autoSpaceDN/>
              <w:ind w:leftChars="68" w:left="164" w:hangingChars="9" w:hanging="14"/>
              <w:rPr>
                <w:rFonts w:ascii="Calibri" w:hAnsi="Calibri" w:cs="Calibri"/>
                <w:color w:val="000000"/>
                <w:sz w:val="16"/>
                <w:szCs w:val="16"/>
              </w:rPr>
            </w:pPr>
            <w:r w:rsidRPr="00423BD1">
              <w:rPr>
                <w:rFonts w:ascii="Calibri" w:hAnsi="Calibri" w:cs="Calibri"/>
                <w:color w:val="000000"/>
                <w:sz w:val="16"/>
                <w:szCs w:val="16"/>
              </w:rPr>
              <w:t>Herring Pre-Landing Notification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1007</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84</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$800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$1,007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-207</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-17</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($207)</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268"/>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F5491A">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Herring Catch Report</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2,700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3,021</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225</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251</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$2,700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$3,021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-321</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-26</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($321)</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952"/>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 xml:space="preserve">Declaration: </w:t>
            </w:r>
            <w:r w:rsidRPr="00423BD1">
              <w:rPr>
                <w:rFonts w:ascii="Calibri" w:hAnsi="Calibri" w:cs="Calibri"/>
                <w:color w:val="000000"/>
                <w:sz w:val="16"/>
                <w:szCs w:val="16"/>
              </w:rPr>
              <w:t xml:space="preserve">Atlantic Mackerel and Longfin Squid, </w:t>
            </w:r>
            <w:r w:rsidRPr="00423BD1">
              <w:rPr>
                <w:rFonts w:ascii="Calibri" w:hAnsi="Calibri" w:cs="Calibri"/>
                <w:i/>
                <w:iCs/>
                <w:color w:val="000000"/>
                <w:sz w:val="16"/>
                <w:szCs w:val="16"/>
              </w:rPr>
              <w:t>Illex</w:t>
            </w:r>
            <w:r w:rsidRPr="00423BD1">
              <w:rPr>
                <w:rFonts w:ascii="Calibri" w:hAnsi="Calibri" w:cs="Calibri"/>
                <w:color w:val="000000"/>
                <w:sz w:val="16"/>
                <w:szCs w:val="16"/>
              </w:rPr>
              <w:t xml:space="preserve"> Limited Access Cat 1, T1, T2, T3 Vessels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3,300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2,217</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276</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184</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$1,650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$2,217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1,083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($567)</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increased accordingly although public cost decreased.</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Mackerel/Longfin/</w:t>
            </w:r>
            <w:r w:rsidRPr="00423BD1">
              <w:rPr>
                <w:rFonts w:ascii="Calibri" w:hAnsi="Calibri" w:cs="Calibri"/>
                <w:i/>
                <w:iCs/>
                <w:color w:val="000000"/>
                <w:sz w:val="16"/>
                <w:szCs w:val="16"/>
              </w:rPr>
              <w:t>Illex</w:t>
            </w:r>
            <w:r w:rsidRPr="00423BD1">
              <w:rPr>
                <w:rFonts w:ascii="Calibri" w:hAnsi="Calibri" w:cs="Calibri"/>
                <w:color w:val="000000"/>
                <w:sz w:val="16"/>
                <w:szCs w:val="16"/>
              </w:rPr>
              <w:t xml:space="preserve"> Squid Catch Report</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3,568</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258</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296</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$3,100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$3,568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-468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($468)</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and public cost decreased accordingly</w:t>
            </w:r>
          </w:p>
        </w:tc>
      </w:tr>
      <w:tr w:rsidR="00423BD1" w:rsidRPr="00423BD1" w:rsidTr="008E52B6">
        <w:trPr>
          <w:trHeight w:val="91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Atlantic Mackerel Pre-Land Notification</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$15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Agency estimates participation will remain unchanged from previous collection.</w:t>
            </w:r>
          </w:p>
        </w:tc>
      </w:tr>
      <w:tr w:rsidR="00423BD1" w:rsidRPr="00423BD1" w:rsidTr="008E52B6">
        <w:trPr>
          <w:trHeight w:val="114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Declaration</w:t>
            </w:r>
            <w:r w:rsidRPr="00423BD1">
              <w:rPr>
                <w:rFonts w:ascii="Calibri" w:hAnsi="Calibri" w:cs="Calibri"/>
                <w:color w:val="000000"/>
                <w:sz w:val="16"/>
                <w:szCs w:val="16"/>
              </w:rPr>
              <w:t>: Surfclam, Ocean Quahog and Maine Mahogany Quahog Vessels</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4,108</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4,106</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342</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341</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$2,054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$4,106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($2,052)</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 xml:space="preserve">Agency estimates increased participation from previous </w:t>
            </w:r>
            <w:r w:rsidR="00DB05EC" w:rsidRPr="00423BD1">
              <w:rPr>
                <w:rFonts w:ascii="Calibri" w:hAnsi="Calibri" w:cs="Calibri"/>
                <w:color w:val="000000"/>
                <w:sz w:val="16"/>
                <w:szCs w:val="16"/>
              </w:rPr>
              <w:t>collection</w:t>
            </w:r>
            <w:r w:rsidRPr="00423BD1">
              <w:rPr>
                <w:rFonts w:ascii="Calibri" w:hAnsi="Calibri" w:cs="Calibri"/>
                <w:color w:val="000000"/>
                <w:sz w:val="16"/>
                <w:szCs w:val="16"/>
              </w:rPr>
              <w:t xml:space="preserve"> renewal. More precise participation is now known. Public burden increases accordingly.  Public cost estimation calculation is  corrected in this renewal.</w:t>
            </w:r>
          </w:p>
        </w:tc>
      </w:tr>
      <w:tr w:rsidR="00423BD1" w:rsidRPr="00423BD1" w:rsidTr="008E52B6">
        <w:trPr>
          <w:trHeight w:val="91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Declaration</w:t>
            </w:r>
            <w:r w:rsidRPr="00423BD1">
              <w:rPr>
                <w:rFonts w:ascii="Calibri" w:hAnsi="Calibri" w:cs="Calibri"/>
                <w:color w:val="000000"/>
                <w:sz w:val="16"/>
                <w:szCs w:val="16"/>
              </w:rPr>
              <w:t>: Monkfish Cat F and Vessels Electing to Use</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1,630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1,398</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136</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116</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$815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$1,398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232</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($583)</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increased accordingly although public cost decreased.</w:t>
            </w:r>
          </w:p>
        </w:tc>
      </w:tr>
      <w:tr w:rsidR="00423BD1" w:rsidRPr="00423BD1" w:rsidTr="00445B8F">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Trip Limit Overage Days at Sea Adjustment</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365</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362</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w:t>
            </w:r>
          </w:p>
        </w:tc>
        <w:tc>
          <w:tcPr>
            <w:tcW w:w="1239" w:type="dxa"/>
            <w:tcBorders>
              <w:top w:val="nil"/>
              <w:left w:val="nil"/>
              <w:bottom w:val="single" w:sz="8"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$183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$362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($179)</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and public cost decreased accordingly</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Declaration</w:t>
            </w:r>
            <w:r w:rsidRPr="00423BD1">
              <w:rPr>
                <w:rFonts w:ascii="Calibri" w:hAnsi="Calibri" w:cs="Calibri"/>
                <w:color w:val="000000"/>
                <w:sz w:val="16"/>
                <w:szCs w:val="16"/>
              </w:rPr>
              <w:t>: DOF-reporting Vessels</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19,360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15,004</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1,613</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1,245</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$9,680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$15,004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4,356</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($5,324)</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DB05EC">
            <w:pPr>
              <w:widowControl/>
              <w:autoSpaceDE/>
              <w:autoSpaceDN/>
              <w:rPr>
                <w:rFonts w:ascii="Calibri" w:hAnsi="Calibri" w:cs="Calibri"/>
                <w:color w:val="000000"/>
                <w:sz w:val="16"/>
                <w:szCs w:val="16"/>
              </w:rPr>
            </w:pPr>
            <w:r w:rsidRPr="00423BD1">
              <w:rPr>
                <w:rFonts w:ascii="Calibri" w:hAnsi="Calibri" w:cs="Calibri"/>
                <w:color w:val="000000"/>
                <w:sz w:val="16"/>
                <w:szCs w:val="16"/>
              </w:rPr>
              <w:t xml:space="preserve">Agency estimates increased participation from previous </w:t>
            </w:r>
            <w:r w:rsidR="00DB05EC" w:rsidRPr="00423BD1">
              <w:rPr>
                <w:rFonts w:ascii="Calibri" w:hAnsi="Calibri" w:cs="Calibri"/>
                <w:color w:val="000000"/>
                <w:sz w:val="16"/>
                <w:szCs w:val="16"/>
              </w:rPr>
              <w:t>collection</w:t>
            </w:r>
            <w:r w:rsidRPr="00423BD1">
              <w:rPr>
                <w:rFonts w:ascii="Calibri" w:hAnsi="Calibri" w:cs="Calibri"/>
                <w:color w:val="000000"/>
                <w:sz w:val="16"/>
                <w:szCs w:val="16"/>
              </w:rPr>
              <w:t xml:space="preserve"> renewal. More precise participation is now known. Burden hours increases accordingly. Public cost estimation calculation is corrected in this renewal.</w:t>
            </w:r>
          </w:p>
        </w:tc>
      </w:tr>
      <w:tr w:rsidR="00423BD1" w:rsidRPr="00423BD1" w:rsidTr="008E52B6">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Declaration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$225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37</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$225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Increased number of responses from new declaration implementation. Burden hours and cost increased accordingly.</w:t>
            </w:r>
          </w:p>
        </w:tc>
      </w:tr>
      <w:tr w:rsidR="00423BD1" w:rsidRPr="00423BD1" w:rsidTr="008E52B6">
        <w:trPr>
          <w:trHeight w:val="47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RSA/EFP Trip Start Hail</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475</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39</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$225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$475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($250)</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re-evaluation of fishery participation from previous collection renewal. More precise participation is now known. Burden hours and public cost decreased accordingly</w:t>
            </w:r>
          </w:p>
        </w:tc>
      </w:tr>
      <w:tr w:rsidR="00423BD1" w:rsidRPr="00423BD1" w:rsidTr="008E52B6">
        <w:trPr>
          <w:trHeight w:val="46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RSA/EFP Trip End Hail</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475</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37</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39</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$225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$475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($250)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Good Samaritan Credits</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24</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$22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$35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($13)</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reduced burden hours and public cost accordingly</w:t>
            </w:r>
          </w:p>
        </w:tc>
      </w:tr>
      <w:tr w:rsidR="00423BD1" w:rsidRPr="00423BD1" w:rsidTr="008E52B6">
        <w:trPr>
          <w:trHeight w:val="79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Notification and Communication with USCG and Center for Coastal Studies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$58 </w:t>
            </w:r>
          </w:p>
        </w:tc>
        <w:tc>
          <w:tcPr>
            <w:tcW w:w="1110"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$58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accordingly</w:t>
            </w:r>
          </w:p>
        </w:tc>
      </w:tr>
      <w:tr w:rsidR="00423BD1" w:rsidRPr="00423BD1" w:rsidTr="008E52B6">
        <w:trPr>
          <w:trHeight w:val="34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5"/>
              <w:rPr>
                <w:rFonts w:ascii="Calibri" w:hAnsi="Calibri" w:cs="Calibri"/>
                <w:color w:val="000000"/>
                <w:sz w:val="16"/>
                <w:szCs w:val="16"/>
              </w:rPr>
            </w:pPr>
            <w:r w:rsidRPr="00423BD1">
              <w:rPr>
                <w:rFonts w:ascii="Calibri" w:hAnsi="Calibri" w:cs="Calibri"/>
                <w:color w:val="000000"/>
                <w:sz w:val="16"/>
                <w:szCs w:val="16"/>
              </w:rPr>
              <w:t>Request for DAS Credit</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50</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$144 </w:t>
            </w:r>
          </w:p>
        </w:tc>
        <w:tc>
          <w:tcPr>
            <w:tcW w:w="1110"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$144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ind w:firstLineChars="200" w:firstLine="320"/>
              <w:rPr>
                <w:rFonts w:ascii="Calibri" w:hAnsi="Calibri" w:cs="Calibri"/>
                <w:color w:val="000000"/>
                <w:sz w:val="16"/>
                <w:szCs w:val="16"/>
              </w:rPr>
            </w:pPr>
            <w:r w:rsidRPr="00423BD1">
              <w:rPr>
                <w:rFonts w:ascii="Calibri" w:hAnsi="Calibri" w:cs="Calibri"/>
                <w:color w:val="000000"/>
                <w:sz w:val="16"/>
                <w:szCs w:val="16"/>
              </w:rPr>
              <w:t>Form Submission</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800</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2753</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400</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388</w:t>
            </w:r>
          </w:p>
        </w:tc>
        <w:tc>
          <w:tcPr>
            <w:tcW w:w="1239"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$1,152 </w:t>
            </w:r>
          </w:p>
        </w:tc>
        <w:tc>
          <w:tcPr>
            <w:tcW w:w="1110" w:type="dxa"/>
            <w:tcBorders>
              <w:top w:val="nil"/>
              <w:left w:val="nil"/>
              <w:bottom w:val="single" w:sz="8"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$2,152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-1,953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($1,000)</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Public cost reduced accordingly. Burden hour calculation has been adjusted based on more precise data.</w:t>
            </w:r>
          </w:p>
        </w:tc>
      </w:tr>
      <w:tr w:rsidR="00423BD1" w:rsidRPr="00423BD1" w:rsidTr="008E52B6">
        <w:trPr>
          <w:trHeight w:val="13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Multispecies, Monkfish, Scallop, Herring, Surfclam, Ocean Quahog, Maine Mahogany Quahog, Longfin/Illex Squid/Mackerel Vessels</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287</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283</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72</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71</w:t>
            </w:r>
          </w:p>
        </w:tc>
        <w:tc>
          <w:tcPr>
            <w:tcW w:w="1239" w:type="dxa"/>
            <w:tcBorders>
              <w:top w:val="nil"/>
              <w:left w:val="nil"/>
              <w:bottom w:val="single" w:sz="8" w:space="0" w:color="auto"/>
              <w:right w:val="single" w:sz="4" w:space="0" w:color="auto"/>
            </w:tcBorders>
            <w:shd w:val="clear" w:color="000000" w:fill="D9D9D9"/>
            <w:noWrap/>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$158 </w:t>
            </w:r>
          </w:p>
        </w:tc>
        <w:tc>
          <w:tcPr>
            <w:tcW w:w="1110" w:type="dxa"/>
            <w:tcBorders>
              <w:top w:val="nil"/>
              <w:left w:val="nil"/>
              <w:bottom w:val="single" w:sz="8"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$19 </w:t>
            </w:r>
          </w:p>
        </w:tc>
        <w:tc>
          <w:tcPr>
            <w:tcW w:w="3240"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accordingly</w:t>
            </w:r>
          </w:p>
        </w:tc>
      </w:tr>
      <w:tr w:rsidR="00423BD1" w:rsidRPr="00423BD1" w:rsidTr="008E52B6">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Midwater Trawl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($11)</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Public cost and burden hours reduced accordingly.</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Purse Seine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$19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Public cost reduced accordingly. Burden hour calculation has been adjusted based on more precise data.</w:t>
            </w:r>
          </w:p>
        </w:tc>
      </w:tr>
      <w:tr w:rsidR="00423BD1" w:rsidRPr="00423BD1" w:rsidTr="008E52B6">
        <w:trPr>
          <w:trHeight w:val="457"/>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Cultivator Shoals Whiting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26</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$14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Public cost reduced accordingly. Burden hour calculation has been adjusted based on more precise data.</w:t>
            </w:r>
          </w:p>
        </w:tc>
      </w:tr>
      <w:tr w:rsidR="00423BD1" w:rsidRPr="00423BD1" w:rsidTr="008E52B6">
        <w:trPr>
          <w:trHeight w:val="46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Nantucket Shoals Dogfish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67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Raised Footrope Trawl Whiting Fishery [Sept 1 - Dec 31]</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$22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$2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estimates participation will remain unchanged from previous collection. Increased mailing cost increases public cost. Burden hours remain unchanged.</w:t>
            </w:r>
          </w:p>
        </w:tc>
      </w:tr>
      <w:tr w:rsidR="00423BD1" w:rsidRPr="00423BD1" w:rsidTr="008E52B6">
        <w:trPr>
          <w:trHeight w:val="40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Summer Flounder Small-Mesh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140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-104</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($49)</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adjusted accordingly</w:t>
            </w:r>
          </w:p>
        </w:tc>
      </w:tr>
      <w:tr w:rsidR="00423BD1" w:rsidRPr="00423BD1" w:rsidTr="008E52B6">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SNE Little Tunny Gillnet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$7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($13)</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Winter Flounder State Waters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154</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$85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$85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445B8F">
        <w:trPr>
          <w:trHeight w:val="8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Monkfish Southern Fishery Management Area Landing Limit &amp; Minimum Fish Size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$2 </w:t>
            </w:r>
          </w:p>
        </w:tc>
        <w:tc>
          <w:tcPr>
            <w:tcW w:w="3240"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Increased number of responses based on more precise data. Public cost reduced slightly. Burden hours remain unchanged.</w:t>
            </w:r>
          </w:p>
        </w:tc>
      </w:tr>
      <w:tr w:rsidR="00423BD1" w:rsidRPr="00423BD1" w:rsidTr="00445B8F">
        <w:trPr>
          <w:trHeight w:val="70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WGOM and Cashes Ledge Closed Area Charter/Party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93</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($42)</w:t>
            </w:r>
          </w:p>
        </w:tc>
        <w:tc>
          <w:tcPr>
            <w:tcW w:w="3240"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Burden hours and public cost adjusted accordingly</w:t>
            </w:r>
          </w:p>
        </w:tc>
      </w:tr>
      <w:tr w:rsidR="00423BD1" w:rsidRPr="00423BD1" w:rsidTr="00445B8F">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Herring Carrier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17</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$18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adjusted accordingly.</w:t>
            </w:r>
          </w:p>
        </w:tc>
      </w:tr>
      <w:tr w:rsidR="00423BD1" w:rsidRPr="00423BD1" w:rsidTr="00445B8F">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Herring Transfer at Sea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35</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$18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Burden hours increased. Public cost was previously calculated incorrectly.</w:t>
            </w:r>
          </w:p>
        </w:tc>
      </w:tr>
      <w:tr w:rsidR="00423BD1" w:rsidRPr="00423BD1" w:rsidTr="00445B8F">
        <w:trPr>
          <w:trHeight w:val="637"/>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Surf Clam/Quahog GB Closed Area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$17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$17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accordingly</w:t>
            </w:r>
          </w:p>
        </w:tc>
      </w:tr>
      <w:tr w:rsidR="00423BD1" w:rsidRPr="00423BD1" w:rsidTr="00445B8F">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NAFO Regulatory Area</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-49</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($24)</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Burden hours increased. Public cost remains unchanged.</w:t>
            </w:r>
          </w:p>
        </w:tc>
      </w:tr>
      <w:tr w:rsidR="00423BD1" w:rsidRPr="00423BD1" w:rsidTr="008E52B6">
        <w:trPr>
          <w:trHeight w:val="48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GOM Cod Landing Limit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17</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$9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$7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adjusted accordingly</w:t>
            </w:r>
          </w:p>
        </w:tc>
      </w:tr>
      <w:tr w:rsidR="00423BD1" w:rsidRPr="00423BD1" w:rsidTr="008E52B6">
        <w:trPr>
          <w:trHeight w:val="58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GOM Rolling Closed Area Charter/Party</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110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-104</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($51)</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Burden hours and public cost adjusted accordingly.</w:t>
            </w:r>
          </w:p>
        </w:tc>
      </w:tr>
      <w:tr w:rsidR="00423BD1" w:rsidRPr="00423BD1" w:rsidTr="008E52B6">
        <w:trPr>
          <w:trHeight w:val="322"/>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Skate Bait Exemption</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115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$63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$29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adjusted accordingly</w:t>
            </w:r>
          </w:p>
        </w:tc>
      </w:tr>
      <w:tr w:rsidR="00423BD1" w:rsidRPr="00423BD1" w:rsidTr="008E52B6">
        <w:trPr>
          <w:trHeight w:val="69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White and Red Hake Transfer at Sea</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$36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$36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GOM/GB Transiting</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$6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estimates participation will remain unchanged from previous collection. Increased mailing cost increases public cost. Burden hours remain unchanged.</w:t>
            </w:r>
          </w:p>
        </w:tc>
      </w:tr>
      <w:tr w:rsidR="00423BD1" w:rsidRPr="00423BD1" w:rsidTr="008E52B6">
        <w:trPr>
          <w:trHeight w:val="547"/>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Mackerel, Squid, Butterfish Transfer at Sea</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32</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$18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 in number of responses based on more precise data. Burden hours and public cost adjusted accordingly</w:t>
            </w:r>
          </w:p>
        </w:tc>
      </w:tr>
      <w:tr w:rsidR="00423BD1" w:rsidRPr="00423BD1" w:rsidTr="008E52B6">
        <w:trPr>
          <w:trHeight w:val="69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GSC HMA Clam / Mussel Dredge Exemption Areas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33</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33</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$18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Increased number of responses from implementation of new Exemption/LOA. Burden hours and cost increased accordingly.</w:t>
            </w:r>
          </w:p>
        </w:tc>
      </w:tr>
      <w:tr w:rsidR="00423BD1" w:rsidRPr="00423BD1" w:rsidTr="008E52B6">
        <w:trPr>
          <w:trHeight w:val="313"/>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State Waters Sea Scallop</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($49)</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no longer uses this exemption/LOA. Public cost and burden hours reduced accordingly.</w:t>
            </w:r>
          </w:p>
        </w:tc>
      </w:tr>
      <w:tr w:rsidR="00423BD1" w:rsidRPr="00423BD1" w:rsidTr="008E52B6">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GOM/Nantucket Lightship Party/Charter</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($10)</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70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LOA for Reopened section of George's Bank per FY 0648-BC21</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47</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-47</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69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Change in Multispecies Permit Category</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828</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65</w:t>
            </w:r>
          </w:p>
        </w:tc>
        <w:tc>
          <w:tcPr>
            <w:tcW w:w="1239" w:type="dxa"/>
            <w:tcBorders>
              <w:top w:val="nil"/>
              <w:left w:val="nil"/>
              <w:bottom w:val="single" w:sz="4" w:space="0" w:color="auto"/>
              <w:right w:val="single" w:sz="4" w:space="0" w:color="auto"/>
            </w:tcBorders>
            <w:shd w:val="clear" w:color="000000" w:fill="D9D9D9"/>
            <w:noWrap/>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$75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$373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-678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($298)</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due to more precise data. Public cost and burden hours adjusted accordingly.</w:t>
            </w:r>
          </w:p>
        </w:tc>
      </w:tr>
      <w:tr w:rsidR="00423BD1" w:rsidRPr="00423BD1" w:rsidTr="008E52B6">
        <w:trPr>
          <w:trHeight w:val="70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Gillnet Designations/Request for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 xml:space="preserve">Reduction in number of responses due to more precise data. Burden hours estimation </w:t>
            </w:r>
            <w:r w:rsidR="00DB05EC" w:rsidRPr="00423BD1">
              <w:rPr>
                <w:rFonts w:ascii="Calibri" w:hAnsi="Calibri" w:cs="Calibri"/>
                <w:color w:val="000000"/>
                <w:sz w:val="16"/>
                <w:szCs w:val="16"/>
              </w:rPr>
              <w:t>calculation</w:t>
            </w:r>
            <w:r w:rsidRPr="00423BD1">
              <w:rPr>
                <w:rFonts w:ascii="Calibri" w:hAnsi="Calibri" w:cs="Calibri"/>
                <w:color w:val="000000"/>
                <w:sz w:val="16"/>
                <w:szCs w:val="16"/>
              </w:rPr>
              <w:t xml:space="preserve"> adjusted based on more precise data. Public cost remains unchanged.</w:t>
            </w:r>
          </w:p>
        </w:tc>
      </w:tr>
      <w:tr w:rsidR="00423BD1" w:rsidRPr="00423BD1" w:rsidTr="008E52B6">
        <w:trPr>
          <w:trHeight w:val="9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Request for tags ($1.20 x total number of items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8,480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48,000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$10,176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$57,600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-39,520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($47,424)</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based on more precise data. Agency re-evaluation of fishery participation. Public cost have been significantly reduced. Burden hours estimation calculation has been adjusted based on more precise data</w:t>
            </w:r>
          </w:p>
        </w:tc>
      </w:tr>
      <w:tr w:rsidR="00423BD1" w:rsidRPr="00423BD1" w:rsidTr="008E52B6">
        <w:trPr>
          <w:trHeight w:val="34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Additional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-225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due to more precise data. Burden hours and public cost remain unchanged.</w:t>
            </w:r>
          </w:p>
        </w:tc>
      </w:tr>
      <w:tr w:rsidR="00423BD1" w:rsidRPr="00423BD1" w:rsidTr="008E52B6">
        <w:trPr>
          <w:trHeight w:val="34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Notification of lost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-225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43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Attachment of Gillnet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12,000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48,000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-36,000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due to more precise data. Public cost remain unchanged, burden hours reduced accordingly.</w:t>
            </w:r>
          </w:p>
        </w:tc>
      </w:tr>
      <w:tr w:rsidR="00423BD1" w:rsidRPr="00423BD1" w:rsidTr="008E52B6">
        <w:trPr>
          <w:trHeight w:val="34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Lobster Area 5 Waiver</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45</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70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Lobster Area Designation and Requests for Trap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158</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$251,978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$251,978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159</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Agency estimates participation will remain unchanged from previous collection. Burden hours estimation calculation adjusted based on more precise data. Public cost remains unchanged.</w:t>
            </w:r>
          </w:p>
        </w:tc>
      </w:tr>
      <w:tr w:rsidR="00423BD1" w:rsidRPr="00423BD1" w:rsidTr="008E52B6">
        <w:trPr>
          <w:trHeight w:val="70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Additional tags - assumes entire allocation isn't ordered initially</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950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950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159</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128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915"/>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DB05EC">
            <w:pPr>
              <w:widowControl/>
              <w:autoSpaceDE/>
              <w:autoSpaceDN/>
              <w:ind w:left="165"/>
              <w:rPr>
                <w:rFonts w:ascii="Calibri" w:hAnsi="Calibri" w:cs="Calibri"/>
                <w:color w:val="000000"/>
                <w:sz w:val="16"/>
                <w:szCs w:val="16"/>
              </w:rPr>
            </w:pPr>
            <w:r w:rsidRPr="00423BD1">
              <w:rPr>
                <w:rFonts w:ascii="Calibri" w:hAnsi="Calibri" w:cs="Calibri"/>
                <w:color w:val="000000"/>
                <w:sz w:val="16"/>
                <w:szCs w:val="16"/>
              </w:rPr>
              <w:t>Notification of lost tags and replacement of lost tags</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1,900</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1,900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317</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95</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$22,910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$22,910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222</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$0 </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8E52B6">
        <w:trPr>
          <w:trHeight w:val="52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State Quota Transfer</w:t>
            </w:r>
          </w:p>
        </w:tc>
        <w:tc>
          <w:tcPr>
            <w:tcW w:w="1324"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22" w:type="dxa"/>
            <w:tcBorders>
              <w:top w:val="nil"/>
              <w:left w:val="nil"/>
              <w:bottom w:val="single" w:sz="4"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938" w:type="dxa"/>
            <w:tcBorders>
              <w:top w:val="nil"/>
              <w:left w:val="nil"/>
              <w:bottom w:val="single" w:sz="4"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831" w:type="dxa"/>
            <w:tcBorders>
              <w:top w:val="nil"/>
              <w:left w:val="nil"/>
              <w:bottom w:val="single" w:sz="4"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10</w:t>
            </w:r>
          </w:p>
        </w:tc>
        <w:tc>
          <w:tcPr>
            <w:tcW w:w="1239" w:type="dxa"/>
            <w:tcBorders>
              <w:top w:val="nil"/>
              <w:left w:val="nil"/>
              <w:bottom w:val="single" w:sz="4"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$40 </w:t>
            </w:r>
          </w:p>
        </w:tc>
        <w:tc>
          <w:tcPr>
            <w:tcW w:w="1110" w:type="dxa"/>
            <w:tcBorders>
              <w:top w:val="nil"/>
              <w:left w:val="nil"/>
              <w:bottom w:val="single" w:sz="4"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-8</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($160)</w:t>
            </w:r>
          </w:p>
        </w:tc>
        <w:tc>
          <w:tcPr>
            <w:tcW w:w="3240" w:type="dxa"/>
            <w:vMerge w:val="restart"/>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color w:val="000000"/>
                <w:sz w:val="16"/>
                <w:szCs w:val="16"/>
              </w:rPr>
            </w:pPr>
            <w:r w:rsidRPr="00423BD1">
              <w:rPr>
                <w:rFonts w:ascii="Calibri" w:hAnsi="Calibri" w:cs="Calibri"/>
                <w:color w:val="000000"/>
                <w:sz w:val="16"/>
                <w:szCs w:val="16"/>
              </w:rPr>
              <w:t>Reduction in number of responses due to more precise data. Public cost and burden hours adjusted accordingly.</w:t>
            </w:r>
          </w:p>
        </w:tc>
      </w:tr>
      <w:tr w:rsidR="00423BD1" w:rsidRPr="00423BD1" w:rsidTr="008E52B6">
        <w:trPr>
          <w:trHeight w:val="690"/>
          <w:jc w:val="center"/>
        </w:trPr>
        <w:tc>
          <w:tcPr>
            <w:tcW w:w="2006" w:type="dxa"/>
            <w:tcBorders>
              <w:top w:val="nil"/>
              <w:left w:val="single" w:sz="8" w:space="0" w:color="auto"/>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Vessel Owner Single Letter Option</w:t>
            </w:r>
          </w:p>
        </w:tc>
        <w:tc>
          <w:tcPr>
            <w:tcW w:w="1324" w:type="dxa"/>
            <w:tcBorders>
              <w:top w:val="nil"/>
              <w:left w:val="nil"/>
              <w:bottom w:val="single" w:sz="8" w:space="0" w:color="auto"/>
              <w:right w:val="single" w:sz="4"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w:t>
            </w:r>
          </w:p>
        </w:tc>
        <w:tc>
          <w:tcPr>
            <w:tcW w:w="1222" w:type="dxa"/>
            <w:tcBorders>
              <w:top w:val="nil"/>
              <w:left w:val="nil"/>
              <w:bottom w:val="single" w:sz="8" w:space="0" w:color="auto"/>
              <w:right w:val="single" w:sz="8" w:space="0" w:color="auto"/>
            </w:tcBorders>
            <w:shd w:val="clear" w:color="000000" w:fill="D9D9D9"/>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50</w:t>
            </w:r>
          </w:p>
        </w:tc>
        <w:tc>
          <w:tcPr>
            <w:tcW w:w="938" w:type="dxa"/>
            <w:tcBorders>
              <w:top w:val="nil"/>
              <w:left w:val="nil"/>
              <w:bottom w:val="single" w:sz="8" w:space="0" w:color="auto"/>
              <w:right w:val="single" w:sz="4"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w:t>
            </w:r>
          </w:p>
        </w:tc>
        <w:tc>
          <w:tcPr>
            <w:tcW w:w="831" w:type="dxa"/>
            <w:tcBorders>
              <w:top w:val="nil"/>
              <w:left w:val="nil"/>
              <w:bottom w:val="single" w:sz="8" w:space="0" w:color="auto"/>
              <w:right w:val="single" w:sz="8" w:space="0" w:color="auto"/>
            </w:tcBorders>
            <w:shd w:val="clear" w:color="auto" w:fill="auto"/>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w:t>
            </w:r>
          </w:p>
        </w:tc>
        <w:tc>
          <w:tcPr>
            <w:tcW w:w="1239" w:type="dxa"/>
            <w:tcBorders>
              <w:top w:val="nil"/>
              <w:left w:val="nil"/>
              <w:bottom w:val="single" w:sz="8" w:space="0" w:color="auto"/>
              <w:right w:val="single" w:sz="4" w:space="0" w:color="auto"/>
            </w:tcBorders>
            <w:shd w:val="clear" w:color="000000" w:fill="D9D9D9"/>
            <w:noWrap/>
            <w:vAlign w:val="center"/>
            <w:hideMark/>
          </w:tcPr>
          <w:p w:rsidR="00423BD1" w:rsidRPr="00423BD1" w:rsidRDefault="00423BD1" w:rsidP="00423BD1">
            <w:pPr>
              <w:widowControl/>
              <w:autoSpaceDE/>
              <w:autoSpaceDN/>
              <w:jc w:val="right"/>
              <w:rPr>
                <w:color w:val="000000"/>
                <w:sz w:val="16"/>
                <w:szCs w:val="16"/>
              </w:rPr>
            </w:pPr>
            <w:r w:rsidRPr="00423BD1">
              <w:rPr>
                <w:color w:val="000000"/>
                <w:sz w:val="16"/>
                <w:szCs w:val="16"/>
              </w:rPr>
              <w:t xml:space="preserve">$1 </w:t>
            </w:r>
          </w:p>
        </w:tc>
        <w:tc>
          <w:tcPr>
            <w:tcW w:w="1110" w:type="dxa"/>
            <w:tcBorders>
              <w:top w:val="nil"/>
              <w:left w:val="nil"/>
              <w:bottom w:val="single" w:sz="8" w:space="0" w:color="auto"/>
              <w:right w:val="single" w:sz="8" w:space="0" w:color="auto"/>
            </w:tcBorders>
            <w:shd w:val="clear" w:color="000000" w:fill="D9D9D9"/>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-48</w:t>
            </w:r>
          </w:p>
        </w:tc>
        <w:tc>
          <w:tcPr>
            <w:tcW w:w="63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-3</w:t>
            </w:r>
          </w:p>
        </w:tc>
        <w:tc>
          <w:tcPr>
            <w:tcW w:w="1260" w:type="dxa"/>
            <w:tcBorders>
              <w:top w:val="nil"/>
              <w:left w:val="nil"/>
              <w:bottom w:val="single" w:sz="8" w:space="0" w:color="auto"/>
              <w:right w:val="single" w:sz="8" w:space="0" w:color="auto"/>
            </w:tcBorders>
            <w:shd w:val="clear" w:color="auto" w:fill="auto"/>
            <w:noWrap/>
            <w:vAlign w:val="center"/>
            <w:hideMark/>
          </w:tcPr>
          <w:p w:rsidR="00423BD1" w:rsidRPr="00423BD1" w:rsidRDefault="00423BD1" w:rsidP="00423BD1">
            <w:pPr>
              <w:widowControl/>
              <w:autoSpaceDE/>
              <w:autoSpaceDN/>
              <w:jc w:val="right"/>
              <w:rPr>
                <w:rFonts w:ascii="Calibri" w:hAnsi="Calibri" w:cs="Calibri"/>
                <w:color w:val="000000"/>
                <w:sz w:val="16"/>
                <w:szCs w:val="16"/>
              </w:rPr>
            </w:pPr>
            <w:r w:rsidRPr="00423BD1">
              <w:rPr>
                <w:rFonts w:ascii="Calibri" w:hAnsi="Calibri" w:cs="Calibri"/>
                <w:color w:val="FF0000"/>
                <w:sz w:val="16"/>
                <w:szCs w:val="16"/>
              </w:rPr>
              <w:t>($24)</w:t>
            </w:r>
          </w:p>
        </w:tc>
        <w:tc>
          <w:tcPr>
            <w:tcW w:w="3240" w:type="dxa"/>
            <w:vMerge/>
            <w:tcBorders>
              <w:top w:val="nil"/>
              <w:left w:val="single" w:sz="8" w:space="0" w:color="auto"/>
              <w:bottom w:val="single" w:sz="8" w:space="0" w:color="auto"/>
              <w:right w:val="single" w:sz="8" w:space="0" w:color="auto"/>
            </w:tcBorders>
            <w:vAlign w:val="center"/>
            <w:hideMark/>
          </w:tcPr>
          <w:p w:rsidR="00423BD1" w:rsidRPr="00423BD1" w:rsidRDefault="00423BD1" w:rsidP="00423BD1">
            <w:pPr>
              <w:widowControl/>
              <w:autoSpaceDE/>
              <w:autoSpaceDN/>
              <w:rPr>
                <w:rFonts w:ascii="Calibri" w:hAnsi="Calibri" w:cs="Calibri"/>
                <w:color w:val="000000"/>
                <w:sz w:val="16"/>
                <w:szCs w:val="16"/>
              </w:rPr>
            </w:pPr>
          </w:p>
        </w:tc>
      </w:tr>
      <w:tr w:rsidR="00423BD1" w:rsidRPr="00423BD1" w:rsidTr="0072472C">
        <w:trPr>
          <w:trHeight w:val="315"/>
          <w:jc w:val="center"/>
        </w:trPr>
        <w:tc>
          <w:tcPr>
            <w:tcW w:w="2006" w:type="dxa"/>
            <w:tcBorders>
              <w:top w:val="nil"/>
              <w:left w:val="nil"/>
              <w:bottom w:val="nil"/>
              <w:right w:val="nil"/>
            </w:tcBorders>
            <w:shd w:val="clear" w:color="auto" w:fill="auto"/>
            <w:noWrap/>
            <w:vAlign w:val="bottom"/>
            <w:hideMark/>
          </w:tcPr>
          <w:p w:rsidR="00423BD1" w:rsidRPr="00423BD1" w:rsidRDefault="00423BD1" w:rsidP="00423BD1">
            <w:pPr>
              <w:widowControl/>
              <w:autoSpaceDE/>
              <w:autoSpaceDN/>
              <w:jc w:val="right"/>
              <w:rPr>
                <w:rFonts w:ascii="Calibri" w:hAnsi="Calibri" w:cs="Calibri"/>
                <w:color w:val="000000"/>
                <w:sz w:val="16"/>
                <w:szCs w:val="16"/>
              </w:rPr>
            </w:pPr>
          </w:p>
        </w:tc>
        <w:tc>
          <w:tcPr>
            <w:tcW w:w="1324" w:type="dxa"/>
            <w:tcBorders>
              <w:top w:val="nil"/>
              <w:left w:val="single" w:sz="8" w:space="0" w:color="auto"/>
              <w:bottom w:val="single" w:sz="8" w:space="0" w:color="auto"/>
              <w:right w:val="single" w:sz="8" w:space="0" w:color="auto"/>
            </w:tcBorders>
            <w:shd w:val="clear" w:color="000000" w:fill="D9D9D9"/>
            <w:noWrap/>
            <w:vAlign w:val="bottom"/>
            <w:hideMark/>
          </w:tcPr>
          <w:p w:rsidR="00423BD1" w:rsidRPr="00DB05EC" w:rsidRDefault="00423BD1" w:rsidP="00423BD1">
            <w:pPr>
              <w:widowControl/>
              <w:autoSpaceDE/>
              <w:autoSpaceDN/>
              <w:jc w:val="right"/>
              <w:rPr>
                <w:rFonts w:ascii="Calibri" w:hAnsi="Calibri" w:cs="Calibri"/>
                <w:b/>
                <w:bCs/>
                <w:color w:val="000000"/>
                <w:sz w:val="18"/>
                <w:szCs w:val="18"/>
              </w:rPr>
            </w:pPr>
            <w:r w:rsidRPr="00DB05EC">
              <w:rPr>
                <w:rFonts w:ascii="Calibri" w:hAnsi="Calibri" w:cs="Calibri"/>
                <w:b/>
                <w:bCs/>
                <w:color w:val="000000"/>
                <w:sz w:val="18"/>
                <w:szCs w:val="18"/>
              </w:rPr>
              <w:t>14,479,296</w:t>
            </w:r>
          </w:p>
        </w:tc>
        <w:tc>
          <w:tcPr>
            <w:tcW w:w="1222" w:type="dxa"/>
            <w:tcBorders>
              <w:top w:val="nil"/>
              <w:left w:val="nil"/>
              <w:bottom w:val="single" w:sz="8" w:space="0" w:color="auto"/>
              <w:right w:val="single" w:sz="8" w:space="0" w:color="auto"/>
            </w:tcBorders>
            <w:shd w:val="clear" w:color="000000" w:fill="D9D9D9"/>
            <w:noWrap/>
            <w:vAlign w:val="bottom"/>
            <w:hideMark/>
          </w:tcPr>
          <w:p w:rsidR="00423BD1" w:rsidRPr="00DB05EC" w:rsidRDefault="00423BD1" w:rsidP="00423BD1">
            <w:pPr>
              <w:widowControl/>
              <w:autoSpaceDE/>
              <w:autoSpaceDN/>
              <w:jc w:val="right"/>
              <w:rPr>
                <w:rFonts w:ascii="Calibri" w:hAnsi="Calibri" w:cs="Calibri"/>
                <w:b/>
                <w:bCs/>
                <w:color w:val="000000"/>
                <w:sz w:val="18"/>
                <w:szCs w:val="18"/>
              </w:rPr>
            </w:pPr>
            <w:r w:rsidRPr="00DB05EC">
              <w:rPr>
                <w:rFonts w:ascii="Calibri" w:hAnsi="Calibri" w:cs="Calibri"/>
                <w:b/>
                <w:bCs/>
                <w:color w:val="000000"/>
                <w:sz w:val="18"/>
                <w:szCs w:val="18"/>
              </w:rPr>
              <w:t>11,889,098</w:t>
            </w:r>
          </w:p>
        </w:tc>
        <w:tc>
          <w:tcPr>
            <w:tcW w:w="938" w:type="dxa"/>
            <w:tcBorders>
              <w:top w:val="nil"/>
              <w:left w:val="nil"/>
              <w:bottom w:val="single" w:sz="8" w:space="0" w:color="auto"/>
              <w:right w:val="single" w:sz="8" w:space="0" w:color="auto"/>
            </w:tcBorders>
            <w:shd w:val="clear" w:color="auto" w:fill="auto"/>
            <w:noWrap/>
            <w:vAlign w:val="bottom"/>
            <w:hideMark/>
          </w:tcPr>
          <w:p w:rsidR="00423BD1" w:rsidRPr="00DB05EC" w:rsidRDefault="00423BD1" w:rsidP="00423BD1">
            <w:pPr>
              <w:widowControl/>
              <w:autoSpaceDE/>
              <w:autoSpaceDN/>
              <w:jc w:val="right"/>
              <w:rPr>
                <w:rFonts w:ascii="Calibri" w:hAnsi="Calibri" w:cs="Calibri"/>
                <w:b/>
                <w:bCs/>
                <w:color w:val="000000"/>
                <w:sz w:val="18"/>
                <w:szCs w:val="18"/>
              </w:rPr>
            </w:pPr>
            <w:r w:rsidRPr="00DB05EC">
              <w:rPr>
                <w:rFonts w:ascii="Calibri" w:hAnsi="Calibri" w:cs="Calibri"/>
                <w:b/>
                <w:bCs/>
                <w:color w:val="000000"/>
                <w:sz w:val="18"/>
                <w:szCs w:val="18"/>
              </w:rPr>
              <w:t>20,018</w:t>
            </w:r>
          </w:p>
        </w:tc>
        <w:tc>
          <w:tcPr>
            <w:tcW w:w="831" w:type="dxa"/>
            <w:tcBorders>
              <w:top w:val="nil"/>
              <w:left w:val="nil"/>
              <w:bottom w:val="single" w:sz="8" w:space="0" w:color="auto"/>
              <w:right w:val="single" w:sz="8" w:space="0" w:color="auto"/>
            </w:tcBorders>
            <w:shd w:val="clear" w:color="auto" w:fill="auto"/>
            <w:noWrap/>
            <w:vAlign w:val="bottom"/>
            <w:hideMark/>
          </w:tcPr>
          <w:p w:rsidR="00423BD1" w:rsidRPr="00DB05EC" w:rsidRDefault="00423BD1" w:rsidP="00423BD1">
            <w:pPr>
              <w:widowControl/>
              <w:autoSpaceDE/>
              <w:autoSpaceDN/>
              <w:jc w:val="right"/>
              <w:rPr>
                <w:rFonts w:ascii="Calibri" w:hAnsi="Calibri" w:cs="Calibri"/>
                <w:b/>
                <w:bCs/>
                <w:color w:val="000000"/>
                <w:sz w:val="18"/>
                <w:szCs w:val="18"/>
              </w:rPr>
            </w:pPr>
            <w:r w:rsidRPr="00DB05EC">
              <w:rPr>
                <w:rFonts w:ascii="Calibri" w:hAnsi="Calibri" w:cs="Calibri"/>
                <w:b/>
                <w:bCs/>
                <w:color w:val="000000"/>
                <w:sz w:val="18"/>
                <w:szCs w:val="18"/>
              </w:rPr>
              <w:t>16,860</w:t>
            </w:r>
          </w:p>
        </w:tc>
        <w:tc>
          <w:tcPr>
            <w:tcW w:w="1239" w:type="dxa"/>
            <w:tcBorders>
              <w:top w:val="nil"/>
              <w:left w:val="nil"/>
              <w:bottom w:val="single" w:sz="8" w:space="0" w:color="auto"/>
              <w:right w:val="single" w:sz="8" w:space="0" w:color="auto"/>
            </w:tcBorders>
            <w:shd w:val="clear" w:color="auto" w:fill="D9D9D9" w:themeFill="background1" w:themeFillShade="D9"/>
            <w:noWrap/>
            <w:vAlign w:val="bottom"/>
            <w:hideMark/>
          </w:tcPr>
          <w:p w:rsidR="00423BD1" w:rsidRPr="00DB05EC" w:rsidRDefault="00423BD1" w:rsidP="00423BD1">
            <w:pPr>
              <w:widowControl/>
              <w:autoSpaceDE/>
              <w:autoSpaceDN/>
              <w:jc w:val="right"/>
              <w:rPr>
                <w:rFonts w:ascii="Calibri" w:hAnsi="Calibri" w:cs="Calibri"/>
                <w:b/>
                <w:bCs/>
                <w:color w:val="000000"/>
                <w:sz w:val="18"/>
                <w:szCs w:val="18"/>
              </w:rPr>
            </w:pPr>
            <w:r w:rsidRPr="00DB05EC">
              <w:rPr>
                <w:rFonts w:ascii="Calibri" w:hAnsi="Calibri" w:cs="Calibri"/>
                <w:b/>
                <w:bCs/>
                <w:color w:val="000000"/>
                <w:sz w:val="18"/>
                <w:szCs w:val="18"/>
              </w:rPr>
              <w:t>2,306,166</w:t>
            </w:r>
          </w:p>
        </w:tc>
        <w:tc>
          <w:tcPr>
            <w:tcW w:w="1110" w:type="dxa"/>
            <w:tcBorders>
              <w:top w:val="nil"/>
              <w:left w:val="nil"/>
              <w:bottom w:val="single" w:sz="8" w:space="0" w:color="auto"/>
              <w:right w:val="single" w:sz="8" w:space="0" w:color="auto"/>
            </w:tcBorders>
            <w:shd w:val="clear" w:color="000000" w:fill="D9D9D9"/>
            <w:noWrap/>
            <w:vAlign w:val="bottom"/>
            <w:hideMark/>
          </w:tcPr>
          <w:p w:rsidR="00423BD1" w:rsidRPr="00DB05EC" w:rsidRDefault="00423BD1" w:rsidP="00423BD1">
            <w:pPr>
              <w:widowControl/>
              <w:autoSpaceDE/>
              <w:autoSpaceDN/>
              <w:jc w:val="right"/>
              <w:rPr>
                <w:rFonts w:ascii="Calibri" w:hAnsi="Calibri" w:cs="Calibri"/>
                <w:b/>
                <w:bCs/>
                <w:color w:val="000000"/>
                <w:sz w:val="18"/>
                <w:szCs w:val="18"/>
              </w:rPr>
            </w:pPr>
            <w:r w:rsidRPr="00DB05EC">
              <w:rPr>
                <w:rFonts w:ascii="Calibri" w:hAnsi="Calibri" w:cs="Calibri"/>
                <w:b/>
                <w:bCs/>
                <w:color w:val="000000"/>
                <w:sz w:val="18"/>
                <w:szCs w:val="18"/>
              </w:rPr>
              <w:t>3,249,407</w:t>
            </w:r>
          </w:p>
        </w:tc>
        <w:tc>
          <w:tcPr>
            <w:tcW w:w="960" w:type="dxa"/>
            <w:tcBorders>
              <w:top w:val="nil"/>
              <w:left w:val="single" w:sz="8" w:space="0" w:color="auto"/>
              <w:bottom w:val="single" w:sz="8" w:space="0" w:color="auto"/>
              <w:right w:val="single" w:sz="8" w:space="0" w:color="auto"/>
            </w:tcBorders>
            <w:shd w:val="clear" w:color="000000" w:fill="DDEBF7"/>
            <w:noWrap/>
            <w:vAlign w:val="bottom"/>
            <w:hideMark/>
          </w:tcPr>
          <w:p w:rsidR="00423BD1" w:rsidRPr="00423BD1" w:rsidRDefault="00423BD1" w:rsidP="00423BD1">
            <w:pPr>
              <w:widowControl/>
              <w:autoSpaceDE/>
              <w:autoSpaceDN/>
              <w:jc w:val="right"/>
              <w:rPr>
                <w:rFonts w:ascii="Calibri" w:hAnsi="Calibri" w:cs="Calibri"/>
                <w:b/>
                <w:bCs/>
                <w:color w:val="000000"/>
                <w:sz w:val="16"/>
                <w:szCs w:val="16"/>
              </w:rPr>
            </w:pPr>
            <w:r w:rsidRPr="00423BD1">
              <w:rPr>
                <w:rFonts w:ascii="Calibri" w:hAnsi="Calibri" w:cs="Calibri"/>
                <w:b/>
                <w:bCs/>
                <w:color w:val="000000"/>
                <w:sz w:val="16"/>
                <w:szCs w:val="16"/>
              </w:rPr>
              <w:t>2,590,198</w:t>
            </w:r>
          </w:p>
        </w:tc>
        <w:tc>
          <w:tcPr>
            <w:tcW w:w="630" w:type="dxa"/>
            <w:tcBorders>
              <w:top w:val="nil"/>
              <w:left w:val="nil"/>
              <w:bottom w:val="single" w:sz="8" w:space="0" w:color="auto"/>
              <w:right w:val="single" w:sz="8" w:space="0" w:color="auto"/>
            </w:tcBorders>
            <w:shd w:val="clear" w:color="000000" w:fill="DDEBF7"/>
            <w:noWrap/>
            <w:vAlign w:val="bottom"/>
            <w:hideMark/>
          </w:tcPr>
          <w:p w:rsidR="00423BD1" w:rsidRPr="00423BD1" w:rsidRDefault="00423BD1" w:rsidP="00423BD1">
            <w:pPr>
              <w:widowControl/>
              <w:autoSpaceDE/>
              <w:autoSpaceDN/>
              <w:jc w:val="right"/>
              <w:rPr>
                <w:rFonts w:ascii="Calibri" w:hAnsi="Calibri" w:cs="Calibri"/>
                <w:b/>
                <w:bCs/>
                <w:color w:val="000000"/>
                <w:sz w:val="16"/>
                <w:szCs w:val="16"/>
              </w:rPr>
            </w:pPr>
            <w:r w:rsidRPr="00423BD1">
              <w:rPr>
                <w:rFonts w:ascii="Calibri" w:hAnsi="Calibri" w:cs="Calibri"/>
                <w:b/>
                <w:bCs/>
                <w:color w:val="000000"/>
                <w:sz w:val="16"/>
                <w:szCs w:val="16"/>
              </w:rPr>
              <w:t>3,158</w:t>
            </w:r>
          </w:p>
        </w:tc>
        <w:tc>
          <w:tcPr>
            <w:tcW w:w="1260" w:type="dxa"/>
            <w:tcBorders>
              <w:top w:val="nil"/>
              <w:left w:val="nil"/>
              <w:bottom w:val="single" w:sz="8" w:space="0" w:color="auto"/>
              <w:right w:val="single" w:sz="8" w:space="0" w:color="auto"/>
            </w:tcBorders>
            <w:shd w:val="clear" w:color="000000" w:fill="DDEBF7"/>
            <w:noWrap/>
            <w:vAlign w:val="bottom"/>
            <w:hideMark/>
          </w:tcPr>
          <w:p w:rsidR="00423BD1" w:rsidRPr="00423BD1" w:rsidRDefault="00423BD1" w:rsidP="00423BD1">
            <w:pPr>
              <w:widowControl/>
              <w:autoSpaceDE/>
              <w:autoSpaceDN/>
              <w:rPr>
                <w:rFonts w:ascii="Calibri" w:hAnsi="Calibri" w:cs="Calibri"/>
                <w:b/>
                <w:bCs/>
                <w:color w:val="FF0000"/>
                <w:sz w:val="16"/>
                <w:szCs w:val="16"/>
              </w:rPr>
            </w:pPr>
            <w:r w:rsidRPr="00423BD1">
              <w:rPr>
                <w:rFonts w:ascii="Calibri" w:hAnsi="Calibri" w:cs="Calibri"/>
                <w:b/>
                <w:bCs/>
                <w:color w:val="FF0000"/>
                <w:sz w:val="16"/>
                <w:szCs w:val="16"/>
              </w:rPr>
              <w:t xml:space="preserve"> $         (943,241.00)</w:t>
            </w:r>
          </w:p>
        </w:tc>
        <w:tc>
          <w:tcPr>
            <w:tcW w:w="3240" w:type="dxa"/>
            <w:tcBorders>
              <w:top w:val="nil"/>
              <w:left w:val="nil"/>
              <w:bottom w:val="single" w:sz="8" w:space="0" w:color="auto"/>
              <w:right w:val="single" w:sz="8" w:space="0" w:color="auto"/>
            </w:tcBorders>
            <w:shd w:val="clear" w:color="auto" w:fill="auto"/>
            <w:vAlign w:val="bottom"/>
            <w:hideMark/>
          </w:tcPr>
          <w:p w:rsidR="00423BD1" w:rsidRPr="00423BD1" w:rsidRDefault="00423BD1" w:rsidP="00423BD1">
            <w:pPr>
              <w:widowControl/>
              <w:autoSpaceDE/>
              <w:autoSpaceDN/>
              <w:rPr>
                <w:rFonts w:ascii="Calibri" w:hAnsi="Calibri" w:cs="Calibri"/>
                <w:color w:val="000000"/>
              </w:rPr>
            </w:pPr>
            <w:r w:rsidRPr="00423BD1">
              <w:rPr>
                <w:rFonts w:ascii="Calibri" w:hAnsi="Calibri" w:cs="Calibri"/>
                <w:color w:val="000000"/>
              </w:rPr>
              <w:t> </w:t>
            </w:r>
          </w:p>
        </w:tc>
      </w:tr>
      <w:tr w:rsidR="00423BD1" w:rsidRPr="00423BD1" w:rsidTr="0072472C">
        <w:trPr>
          <w:trHeight w:val="315"/>
          <w:jc w:val="center"/>
        </w:trPr>
        <w:tc>
          <w:tcPr>
            <w:tcW w:w="2006" w:type="dxa"/>
            <w:tcBorders>
              <w:top w:val="nil"/>
              <w:left w:val="nil"/>
              <w:bottom w:val="nil"/>
              <w:right w:val="nil"/>
            </w:tcBorders>
            <w:shd w:val="clear" w:color="auto" w:fill="auto"/>
            <w:noWrap/>
            <w:vAlign w:val="bottom"/>
            <w:hideMark/>
          </w:tcPr>
          <w:p w:rsidR="00423BD1" w:rsidRPr="00423BD1" w:rsidRDefault="00423BD1" w:rsidP="00423BD1">
            <w:pPr>
              <w:widowControl/>
              <w:autoSpaceDE/>
              <w:autoSpaceDN/>
              <w:rPr>
                <w:rFonts w:ascii="Calibri" w:hAnsi="Calibri" w:cs="Calibri"/>
                <w:color w:val="000000"/>
              </w:rPr>
            </w:pPr>
          </w:p>
        </w:tc>
        <w:tc>
          <w:tcPr>
            <w:tcW w:w="254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23BD1" w:rsidRPr="00DB05EC" w:rsidRDefault="00423BD1" w:rsidP="00423BD1">
            <w:pPr>
              <w:widowControl/>
              <w:autoSpaceDE/>
              <w:autoSpaceDN/>
              <w:jc w:val="center"/>
              <w:rPr>
                <w:rFonts w:ascii="Calibri" w:hAnsi="Calibri" w:cs="Calibri"/>
                <w:b/>
                <w:bCs/>
                <w:color w:val="000000"/>
                <w:sz w:val="18"/>
                <w:szCs w:val="18"/>
              </w:rPr>
            </w:pPr>
            <w:r w:rsidRPr="00DB05EC">
              <w:rPr>
                <w:rFonts w:ascii="Calibri" w:hAnsi="Calibri" w:cs="Calibri"/>
                <w:b/>
                <w:bCs/>
                <w:color w:val="000000"/>
                <w:sz w:val="18"/>
                <w:szCs w:val="18"/>
              </w:rPr>
              <w:t>2,590,198</w:t>
            </w:r>
          </w:p>
        </w:tc>
        <w:tc>
          <w:tcPr>
            <w:tcW w:w="176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423BD1" w:rsidRPr="00DB05EC" w:rsidRDefault="00423BD1" w:rsidP="00423BD1">
            <w:pPr>
              <w:widowControl/>
              <w:autoSpaceDE/>
              <w:autoSpaceDN/>
              <w:jc w:val="center"/>
              <w:rPr>
                <w:rFonts w:ascii="Calibri" w:hAnsi="Calibri" w:cs="Calibri"/>
                <w:b/>
                <w:bCs/>
                <w:color w:val="000000"/>
                <w:sz w:val="18"/>
                <w:szCs w:val="18"/>
              </w:rPr>
            </w:pPr>
            <w:r w:rsidRPr="00DB05EC">
              <w:rPr>
                <w:rFonts w:ascii="Calibri" w:hAnsi="Calibri" w:cs="Calibri"/>
                <w:b/>
                <w:bCs/>
                <w:color w:val="000000"/>
                <w:sz w:val="18"/>
                <w:szCs w:val="18"/>
              </w:rPr>
              <w:t>3,158</w:t>
            </w:r>
          </w:p>
        </w:tc>
        <w:tc>
          <w:tcPr>
            <w:tcW w:w="234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423BD1" w:rsidRPr="00DB05EC" w:rsidRDefault="00423BD1" w:rsidP="00423BD1">
            <w:pPr>
              <w:widowControl/>
              <w:autoSpaceDE/>
              <w:autoSpaceDN/>
              <w:jc w:val="center"/>
              <w:rPr>
                <w:rFonts w:ascii="Calibri" w:hAnsi="Calibri" w:cs="Calibri"/>
                <w:b/>
                <w:bCs/>
                <w:color w:val="FF0000"/>
                <w:sz w:val="18"/>
                <w:szCs w:val="18"/>
              </w:rPr>
            </w:pPr>
            <w:r w:rsidRPr="00DB05EC">
              <w:rPr>
                <w:rFonts w:ascii="Calibri" w:hAnsi="Calibri" w:cs="Calibri"/>
                <w:b/>
                <w:bCs/>
                <w:color w:val="FF0000"/>
                <w:sz w:val="18"/>
                <w:szCs w:val="18"/>
              </w:rPr>
              <w:t xml:space="preserve"> $                         (943,241.00)</w:t>
            </w:r>
          </w:p>
        </w:tc>
        <w:tc>
          <w:tcPr>
            <w:tcW w:w="960" w:type="dxa"/>
            <w:tcBorders>
              <w:top w:val="nil"/>
              <w:left w:val="nil"/>
              <w:bottom w:val="nil"/>
              <w:right w:val="nil"/>
            </w:tcBorders>
            <w:shd w:val="clear" w:color="auto" w:fill="auto"/>
            <w:noWrap/>
            <w:vAlign w:val="bottom"/>
            <w:hideMark/>
          </w:tcPr>
          <w:p w:rsidR="00423BD1" w:rsidRPr="00423BD1" w:rsidRDefault="00423BD1" w:rsidP="00423BD1">
            <w:pPr>
              <w:widowControl/>
              <w:autoSpaceDE/>
              <w:autoSpaceDN/>
              <w:jc w:val="center"/>
              <w:rPr>
                <w:rFonts w:ascii="Calibri" w:hAnsi="Calibri" w:cs="Calibri"/>
                <w:b/>
                <w:bCs/>
                <w:color w:val="FF0000"/>
              </w:rPr>
            </w:pPr>
          </w:p>
        </w:tc>
        <w:tc>
          <w:tcPr>
            <w:tcW w:w="630" w:type="dxa"/>
            <w:tcBorders>
              <w:top w:val="nil"/>
              <w:left w:val="nil"/>
              <w:bottom w:val="nil"/>
              <w:right w:val="nil"/>
            </w:tcBorders>
            <w:shd w:val="clear" w:color="auto" w:fill="auto"/>
            <w:noWrap/>
            <w:vAlign w:val="bottom"/>
            <w:hideMark/>
          </w:tcPr>
          <w:p w:rsidR="00423BD1" w:rsidRPr="00423BD1" w:rsidRDefault="00423BD1" w:rsidP="00423BD1">
            <w:pPr>
              <w:widowControl/>
              <w:autoSpaceDE/>
              <w:autoSpaceDN/>
              <w:rPr>
                <w:sz w:val="20"/>
                <w:szCs w:val="20"/>
              </w:rPr>
            </w:pPr>
          </w:p>
        </w:tc>
        <w:tc>
          <w:tcPr>
            <w:tcW w:w="1260" w:type="dxa"/>
            <w:tcBorders>
              <w:top w:val="nil"/>
              <w:left w:val="nil"/>
              <w:bottom w:val="nil"/>
              <w:right w:val="nil"/>
            </w:tcBorders>
            <w:shd w:val="clear" w:color="auto" w:fill="auto"/>
            <w:noWrap/>
            <w:vAlign w:val="bottom"/>
            <w:hideMark/>
          </w:tcPr>
          <w:p w:rsidR="00423BD1" w:rsidRPr="00423BD1" w:rsidRDefault="00423BD1" w:rsidP="00423BD1">
            <w:pPr>
              <w:widowControl/>
              <w:autoSpaceDE/>
              <w:autoSpaceDN/>
              <w:rPr>
                <w:sz w:val="20"/>
                <w:szCs w:val="20"/>
              </w:rPr>
            </w:pPr>
          </w:p>
        </w:tc>
        <w:tc>
          <w:tcPr>
            <w:tcW w:w="3240" w:type="dxa"/>
            <w:tcBorders>
              <w:top w:val="nil"/>
              <w:left w:val="nil"/>
              <w:bottom w:val="nil"/>
              <w:right w:val="nil"/>
            </w:tcBorders>
            <w:shd w:val="clear" w:color="auto" w:fill="auto"/>
            <w:vAlign w:val="bottom"/>
            <w:hideMark/>
          </w:tcPr>
          <w:p w:rsidR="00423BD1" w:rsidRPr="00423BD1" w:rsidRDefault="00423BD1" w:rsidP="00423BD1">
            <w:pPr>
              <w:widowControl/>
              <w:autoSpaceDE/>
              <w:autoSpaceDN/>
              <w:rPr>
                <w:sz w:val="20"/>
                <w:szCs w:val="20"/>
              </w:rPr>
            </w:pPr>
          </w:p>
        </w:tc>
      </w:tr>
    </w:tbl>
    <w:p w:rsidR="00A77C99" w:rsidRDefault="00A77C99" w:rsidP="00423BD1">
      <w:pPr>
        <w:pStyle w:val="BodyText"/>
        <w:spacing w:before="90" w:line="247" w:lineRule="auto"/>
        <w:ind w:left="-360" w:right="-360"/>
      </w:pPr>
    </w:p>
    <w:p w:rsidR="00486E07" w:rsidRDefault="00486E07" w:rsidP="00423BD1">
      <w:pPr>
        <w:pStyle w:val="BodyText"/>
        <w:spacing w:before="90" w:line="247" w:lineRule="auto"/>
        <w:ind w:left="-360" w:right="-360"/>
        <w:sectPr w:rsidR="00486E07" w:rsidSect="000B1728">
          <w:pgSz w:w="15840" w:h="12240" w:orient="landscape"/>
          <w:pgMar w:top="720" w:right="720" w:bottom="720" w:left="720" w:header="720" w:footer="720" w:gutter="0"/>
          <w:cols w:space="720"/>
          <w:docGrid w:linePitch="360"/>
        </w:sectPr>
      </w:pPr>
    </w:p>
    <w:tbl>
      <w:tblPr>
        <w:tblW w:w="18825" w:type="dxa"/>
        <w:tblInd w:w="-190" w:type="dxa"/>
        <w:tblLook w:val="04A0" w:firstRow="1" w:lastRow="0" w:firstColumn="1" w:lastColumn="0" w:noHBand="0" w:noVBand="1"/>
      </w:tblPr>
      <w:tblGrid>
        <w:gridCol w:w="2340"/>
        <w:gridCol w:w="1080"/>
        <w:gridCol w:w="1218"/>
        <w:gridCol w:w="940"/>
        <w:gridCol w:w="921"/>
        <w:gridCol w:w="829"/>
        <w:gridCol w:w="829"/>
        <w:gridCol w:w="981"/>
        <w:gridCol w:w="1212"/>
        <w:gridCol w:w="1107"/>
        <w:gridCol w:w="1218"/>
        <w:gridCol w:w="888"/>
        <w:gridCol w:w="1392"/>
        <w:gridCol w:w="3870"/>
      </w:tblGrid>
      <w:tr w:rsidR="00FB669C" w:rsidRPr="00FB669C" w:rsidTr="00A472F4">
        <w:trPr>
          <w:trHeight w:val="435"/>
        </w:trPr>
        <w:tc>
          <w:tcPr>
            <w:tcW w:w="23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Information Collection</w:t>
            </w:r>
          </w:p>
          <w:p w:rsidR="00486E07" w:rsidRPr="00FB669C" w:rsidRDefault="00486E07" w:rsidP="00FB669C">
            <w:pPr>
              <w:widowControl/>
              <w:autoSpaceDE/>
              <w:autoSpaceDN/>
              <w:jc w:val="center"/>
              <w:rPr>
                <w:rFonts w:ascii="Calibri" w:hAnsi="Calibri" w:cs="Calibri"/>
                <w:b/>
                <w:bCs/>
                <w:color w:val="000000"/>
                <w:sz w:val="16"/>
                <w:szCs w:val="16"/>
              </w:rPr>
            </w:pPr>
          </w:p>
        </w:tc>
        <w:tc>
          <w:tcPr>
            <w:tcW w:w="2298" w:type="dxa"/>
            <w:gridSpan w:val="2"/>
            <w:tcBorders>
              <w:top w:val="single" w:sz="8" w:space="0" w:color="auto"/>
              <w:left w:val="nil"/>
              <w:bottom w:val="single" w:sz="8" w:space="0" w:color="auto"/>
              <w:right w:val="single" w:sz="8" w:space="0" w:color="000000"/>
            </w:tcBorders>
            <w:shd w:val="clear" w:color="000000" w:fill="5B9BD5"/>
            <w:noWrap/>
            <w:vAlign w:val="bottom"/>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Responses</w:t>
            </w:r>
          </w:p>
        </w:tc>
        <w:tc>
          <w:tcPr>
            <w:tcW w:w="940" w:type="dxa"/>
            <w:vMerge w:val="restart"/>
            <w:tcBorders>
              <w:top w:val="nil"/>
              <w:left w:val="nil"/>
              <w:bottom w:val="single" w:sz="8" w:space="0" w:color="000000"/>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ROCIS for Previous Renewal</w:t>
            </w:r>
          </w:p>
        </w:tc>
        <w:tc>
          <w:tcPr>
            <w:tcW w:w="1750" w:type="dxa"/>
            <w:gridSpan w:val="2"/>
            <w:tcBorders>
              <w:top w:val="nil"/>
              <w:left w:val="nil"/>
              <w:bottom w:val="single" w:sz="8" w:space="0" w:color="auto"/>
              <w:right w:val="single" w:sz="8" w:space="0" w:color="000000"/>
            </w:tcBorders>
            <w:shd w:val="clear" w:color="000000" w:fill="5B9BD5"/>
            <w:noWrap/>
            <w:vAlign w:val="bottom"/>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Burden Hours</w:t>
            </w:r>
          </w:p>
        </w:tc>
        <w:tc>
          <w:tcPr>
            <w:tcW w:w="829" w:type="dxa"/>
            <w:vMerge w:val="restart"/>
            <w:tcBorders>
              <w:top w:val="single" w:sz="8" w:space="0" w:color="auto"/>
              <w:left w:val="single" w:sz="8" w:space="0" w:color="auto"/>
              <w:bottom w:val="single" w:sz="8" w:space="0" w:color="000000"/>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ROCIS for Previous Renewal</w:t>
            </w:r>
          </w:p>
        </w:tc>
        <w:tc>
          <w:tcPr>
            <w:tcW w:w="2193" w:type="dxa"/>
            <w:gridSpan w:val="2"/>
            <w:tcBorders>
              <w:top w:val="nil"/>
              <w:left w:val="nil"/>
              <w:bottom w:val="single" w:sz="8" w:space="0" w:color="auto"/>
              <w:right w:val="single" w:sz="8" w:space="0" w:color="000000"/>
            </w:tcBorders>
            <w:shd w:val="clear" w:color="000000" w:fill="5B9BD5"/>
            <w:noWrap/>
            <w:vAlign w:val="bottom"/>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Burden Costs</w:t>
            </w:r>
          </w:p>
        </w:tc>
        <w:tc>
          <w:tcPr>
            <w:tcW w:w="1107" w:type="dxa"/>
            <w:vMerge w:val="restart"/>
            <w:tcBorders>
              <w:top w:val="nil"/>
              <w:left w:val="single" w:sz="8" w:space="0" w:color="auto"/>
              <w:bottom w:val="single" w:sz="8" w:space="0" w:color="000000"/>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ROCIS for Previous Renewal</w:t>
            </w:r>
          </w:p>
        </w:tc>
        <w:tc>
          <w:tcPr>
            <w:tcW w:w="3498" w:type="dxa"/>
            <w:gridSpan w:val="3"/>
            <w:tcBorders>
              <w:top w:val="single" w:sz="8" w:space="0" w:color="auto"/>
              <w:left w:val="nil"/>
              <w:bottom w:val="single" w:sz="8" w:space="0" w:color="auto"/>
              <w:right w:val="single" w:sz="8" w:space="0" w:color="000000"/>
            </w:tcBorders>
            <w:shd w:val="clear" w:color="000000" w:fill="5B9BD5"/>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Delta Between ROCIS &amp; Previous Renewal</w:t>
            </w:r>
          </w:p>
        </w:tc>
        <w:tc>
          <w:tcPr>
            <w:tcW w:w="3870" w:type="dxa"/>
            <w:tcBorders>
              <w:top w:val="nil"/>
              <w:left w:val="nil"/>
              <w:bottom w:val="nil"/>
              <w:right w:val="nil"/>
            </w:tcBorders>
            <w:shd w:val="clear" w:color="auto" w:fill="auto"/>
            <w:noWrap/>
            <w:vAlign w:val="bottom"/>
            <w:hideMark/>
          </w:tcPr>
          <w:p w:rsidR="00FB669C" w:rsidRPr="00FB669C" w:rsidRDefault="00FB669C" w:rsidP="00FB669C">
            <w:pPr>
              <w:widowControl/>
              <w:autoSpaceDE/>
              <w:autoSpaceDN/>
              <w:jc w:val="center"/>
              <w:rPr>
                <w:rFonts w:ascii="Calibri" w:hAnsi="Calibri" w:cs="Calibri"/>
                <w:b/>
                <w:bCs/>
                <w:color w:val="000000"/>
                <w:sz w:val="16"/>
                <w:szCs w:val="16"/>
              </w:rPr>
            </w:pPr>
          </w:p>
        </w:tc>
      </w:tr>
      <w:tr w:rsidR="00FB669C" w:rsidRPr="00FB669C" w:rsidTr="00A472F4">
        <w:trPr>
          <w:trHeight w:val="465"/>
        </w:trPr>
        <w:tc>
          <w:tcPr>
            <w:tcW w:w="234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b/>
                <w:bCs/>
                <w:color w:val="000000"/>
                <w:sz w:val="16"/>
                <w:szCs w:val="16"/>
              </w:rPr>
            </w:pPr>
          </w:p>
        </w:tc>
        <w:tc>
          <w:tcPr>
            <w:tcW w:w="1080" w:type="dxa"/>
            <w:tcBorders>
              <w:top w:val="nil"/>
              <w:left w:val="nil"/>
              <w:bottom w:val="nil"/>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Current Renewal</w:t>
            </w:r>
          </w:p>
        </w:tc>
        <w:tc>
          <w:tcPr>
            <w:tcW w:w="1218" w:type="dxa"/>
            <w:tcBorders>
              <w:top w:val="nil"/>
              <w:left w:val="nil"/>
              <w:bottom w:val="nil"/>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Previous Renewal</w:t>
            </w:r>
          </w:p>
        </w:tc>
        <w:tc>
          <w:tcPr>
            <w:tcW w:w="940" w:type="dxa"/>
            <w:vMerge/>
            <w:tcBorders>
              <w:top w:val="nil"/>
              <w:left w:val="nil"/>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b/>
                <w:bCs/>
                <w:color w:val="000000"/>
                <w:sz w:val="16"/>
                <w:szCs w:val="16"/>
              </w:rPr>
            </w:pPr>
          </w:p>
        </w:tc>
        <w:tc>
          <w:tcPr>
            <w:tcW w:w="921" w:type="dxa"/>
            <w:tcBorders>
              <w:top w:val="nil"/>
              <w:left w:val="nil"/>
              <w:bottom w:val="single" w:sz="8" w:space="0" w:color="auto"/>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Current Renewal</w:t>
            </w:r>
          </w:p>
        </w:tc>
        <w:tc>
          <w:tcPr>
            <w:tcW w:w="829" w:type="dxa"/>
            <w:tcBorders>
              <w:top w:val="nil"/>
              <w:left w:val="nil"/>
              <w:bottom w:val="nil"/>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Previous Renewal</w:t>
            </w:r>
          </w:p>
        </w:tc>
        <w:tc>
          <w:tcPr>
            <w:tcW w:w="829"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b/>
                <w:bCs/>
                <w:color w:val="000000"/>
                <w:sz w:val="16"/>
                <w:szCs w:val="16"/>
              </w:rPr>
            </w:pPr>
          </w:p>
        </w:tc>
        <w:tc>
          <w:tcPr>
            <w:tcW w:w="981" w:type="dxa"/>
            <w:tcBorders>
              <w:top w:val="nil"/>
              <w:left w:val="nil"/>
              <w:bottom w:val="nil"/>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Current Renewal</w:t>
            </w:r>
          </w:p>
        </w:tc>
        <w:tc>
          <w:tcPr>
            <w:tcW w:w="1212" w:type="dxa"/>
            <w:tcBorders>
              <w:top w:val="nil"/>
              <w:left w:val="nil"/>
              <w:bottom w:val="nil"/>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Previous Renewal</w:t>
            </w:r>
          </w:p>
        </w:tc>
        <w:tc>
          <w:tcPr>
            <w:tcW w:w="1107"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b/>
                <w:bCs/>
                <w:color w:val="000000"/>
                <w:sz w:val="16"/>
                <w:szCs w:val="16"/>
              </w:rPr>
            </w:pPr>
          </w:p>
        </w:tc>
        <w:tc>
          <w:tcPr>
            <w:tcW w:w="1218" w:type="dxa"/>
            <w:tcBorders>
              <w:top w:val="nil"/>
              <w:left w:val="nil"/>
              <w:bottom w:val="nil"/>
              <w:right w:val="single" w:sz="8" w:space="0" w:color="auto"/>
            </w:tcBorders>
            <w:shd w:val="clear" w:color="000000" w:fill="FCE4D6"/>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Responses</w:t>
            </w:r>
          </w:p>
        </w:tc>
        <w:tc>
          <w:tcPr>
            <w:tcW w:w="888" w:type="dxa"/>
            <w:tcBorders>
              <w:top w:val="nil"/>
              <w:left w:val="nil"/>
              <w:bottom w:val="nil"/>
              <w:right w:val="single" w:sz="8" w:space="0" w:color="auto"/>
            </w:tcBorders>
            <w:shd w:val="clear" w:color="000000" w:fill="FCE4D6"/>
            <w:noWrap/>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Hours</w:t>
            </w:r>
          </w:p>
        </w:tc>
        <w:tc>
          <w:tcPr>
            <w:tcW w:w="1392" w:type="dxa"/>
            <w:tcBorders>
              <w:top w:val="nil"/>
              <w:left w:val="nil"/>
              <w:bottom w:val="nil"/>
              <w:right w:val="single" w:sz="8" w:space="0" w:color="auto"/>
            </w:tcBorders>
            <w:shd w:val="clear" w:color="000000" w:fill="FCE4D6"/>
            <w:noWrap/>
            <w:vAlign w:val="center"/>
            <w:hideMark/>
          </w:tcPr>
          <w:p w:rsidR="00FB669C" w:rsidRPr="00FB669C" w:rsidRDefault="00FB669C" w:rsidP="00FB669C">
            <w:pPr>
              <w:widowControl/>
              <w:autoSpaceDE/>
              <w:autoSpaceDN/>
              <w:jc w:val="center"/>
              <w:rPr>
                <w:rFonts w:ascii="Calibri" w:hAnsi="Calibri" w:cs="Calibri"/>
                <w:b/>
                <w:bCs/>
                <w:color w:val="000000"/>
                <w:sz w:val="16"/>
                <w:szCs w:val="16"/>
              </w:rPr>
            </w:pPr>
            <w:r w:rsidRPr="00FB669C">
              <w:rPr>
                <w:rFonts w:ascii="Calibri" w:hAnsi="Calibri" w:cs="Calibri"/>
                <w:b/>
                <w:bCs/>
                <w:color w:val="000000"/>
                <w:sz w:val="16"/>
                <w:szCs w:val="16"/>
              </w:rPr>
              <w:t>Costs</w:t>
            </w:r>
          </w:p>
        </w:tc>
        <w:tc>
          <w:tcPr>
            <w:tcW w:w="3870" w:type="dxa"/>
            <w:tcBorders>
              <w:top w:val="nil"/>
              <w:left w:val="nil"/>
              <w:bottom w:val="nil"/>
              <w:right w:val="nil"/>
            </w:tcBorders>
            <w:shd w:val="clear" w:color="auto" w:fill="auto"/>
            <w:noWrap/>
            <w:vAlign w:val="bottom"/>
            <w:hideMark/>
          </w:tcPr>
          <w:p w:rsidR="00FB669C" w:rsidRPr="00FB669C" w:rsidRDefault="00FB669C" w:rsidP="00FB669C">
            <w:pPr>
              <w:widowControl/>
              <w:autoSpaceDE/>
              <w:autoSpaceDN/>
              <w:jc w:val="center"/>
              <w:rPr>
                <w:rFonts w:ascii="Calibri" w:hAnsi="Calibri" w:cs="Calibri"/>
                <w:b/>
                <w:bCs/>
                <w:color w:val="000000"/>
                <w:sz w:val="16"/>
                <w:szCs w:val="16"/>
              </w:rPr>
            </w:pPr>
          </w:p>
        </w:tc>
      </w:tr>
      <w:tr w:rsidR="00FB669C" w:rsidRPr="00FB669C" w:rsidTr="00A472F4">
        <w:trPr>
          <w:trHeight w:val="29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Initial Vessel Permit</w:t>
            </w:r>
          </w:p>
        </w:tc>
        <w:tc>
          <w:tcPr>
            <w:tcW w:w="1080"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644</w:t>
            </w:r>
          </w:p>
        </w:tc>
        <w:tc>
          <w:tcPr>
            <w:tcW w:w="1218" w:type="dxa"/>
            <w:tcBorders>
              <w:top w:val="single" w:sz="8" w:space="0" w:color="auto"/>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5800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483</w:t>
            </w:r>
          </w:p>
        </w:tc>
        <w:tc>
          <w:tcPr>
            <w:tcW w:w="829"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900</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3200</w:t>
            </w:r>
          </w:p>
        </w:tc>
        <w:tc>
          <w:tcPr>
            <w:tcW w:w="981" w:type="dxa"/>
            <w:tcBorders>
              <w:top w:val="single" w:sz="8" w:space="0" w:color="auto"/>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$354 </w:t>
            </w:r>
          </w:p>
        </w:tc>
        <w:tc>
          <w:tcPr>
            <w:tcW w:w="1212" w:type="dxa"/>
            <w:tcBorders>
              <w:top w:val="single" w:sz="8" w:space="0" w:color="auto"/>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$588</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$2,842</w:t>
            </w:r>
          </w:p>
        </w:tc>
        <w:tc>
          <w:tcPr>
            <w:tcW w:w="12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Vessel Permit Renewal</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3,750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4,600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1,875</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2,300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$2,063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$2,254</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Initial Dealer Permit</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57</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134</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1034</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109</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$31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$66</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$507</w:t>
            </w:r>
          </w:p>
        </w:tc>
        <w:tc>
          <w:tcPr>
            <w:tcW w:w="12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Dealer Permit Renewal</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795</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900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66</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75</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$437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$441</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Initial Operator Permit</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359</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700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9200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359</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700</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3533</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$197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$343</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$41,993</w:t>
            </w:r>
          </w:p>
        </w:tc>
        <w:tc>
          <w:tcPr>
            <w:tcW w:w="12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Operator Permit Renewal</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7,291</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8,500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7,291</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2,833</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187063">
            <w:pPr>
              <w:widowControl/>
              <w:autoSpaceDE/>
              <w:autoSpaceDN/>
              <w:jc w:val="right"/>
              <w:rPr>
                <w:color w:val="000000"/>
                <w:sz w:val="16"/>
                <w:szCs w:val="16"/>
              </w:rPr>
            </w:pPr>
            <w:r w:rsidRPr="00FB669C">
              <w:rPr>
                <w:color w:val="000000"/>
                <w:sz w:val="16"/>
                <w:szCs w:val="16"/>
              </w:rPr>
              <w:t>$</w:t>
            </w:r>
            <w:r w:rsidR="00187063">
              <w:rPr>
                <w:color w:val="000000"/>
                <w:sz w:val="16"/>
                <w:szCs w:val="16"/>
              </w:rPr>
              <w:t>40,465</w:t>
            </w:r>
            <w:r w:rsidRPr="00FB669C">
              <w:rPr>
                <w:color w:val="000000"/>
                <w:sz w:val="16"/>
                <w:szCs w:val="16"/>
              </w:rPr>
              <w:t xml:space="preserve">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$41,650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Dealer E-mail Collection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29</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107"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350.00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auto" w:fill="auto"/>
            <w:noWrap/>
            <w:vAlign w:val="bottom"/>
            <w:hideMark/>
          </w:tcPr>
          <w:p w:rsidR="00FB669C" w:rsidRPr="001035AD" w:rsidRDefault="001035AD" w:rsidP="00FB669C">
            <w:pPr>
              <w:widowControl/>
              <w:autoSpaceDE/>
              <w:autoSpaceDN/>
              <w:rPr>
                <w:rFonts w:ascii="Calibri" w:hAnsi="Calibri" w:cs="Calibri"/>
                <w:color w:val="000000"/>
                <w:sz w:val="16"/>
                <w:szCs w:val="16"/>
              </w:rPr>
            </w:pPr>
            <w:r w:rsidRPr="001035AD">
              <w:rPr>
                <w:rFonts w:ascii="Calibri" w:hAnsi="Calibri" w:cs="Calibri"/>
                <w:color w:val="000000"/>
                <w:sz w:val="16"/>
                <w:szCs w:val="16"/>
              </w:rPr>
              <w:t>This IC has been included in ICR Supporting Statement tables under Q 12-14 since the 2016 revision, although it was not identified as a change or adjustment in Q 15 of that SSA.</w:t>
            </w:r>
          </w:p>
        </w:tc>
      </w:tr>
      <w:tr w:rsidR="00FB669C" w:rsidRPr="00FB669C" w:rsidTr="00A472F4">
        <w:trPr>
          <w:trHeight w:val="205"/>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Replacement/CPH</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92</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128</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450</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138</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140</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$165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$45</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$4,556</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77"/>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History Retention</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$5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A77C99">
            <w:pPr>
              <w:widowControl/>
              <w:autoSpaceDE/>
              <w:autoSpaceDN/>
              <w:ind w:leftChars="150" w:left="344" w:hangingChars="9" w:hanging="14"/>
              <w:rPr>
                <w:rFonts w:ascii="Calibri" w:hAnsi="Calibri" w:cs="Calibri"/>
                <w:color w:val="000000"/>
                <w:sz w:val="16"/>
                <w:szCs w:val="16"/>
              </w:rPr>
            </w:pPr>
            <w:r w:rsidRPr="00FB669C">
              <w:rPr>
                <w:rFonts w:ascii="Calibri" w:hAnsi="Calibri" w:cs="Calibri"/>
                <w:color w:val="000000"/>
                <w:sz w:val="16"/>
                <w:szCs w:val="16"/>
              </w:rPr>
              <w:t>Vessel Specification Verification</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98</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23</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$36,750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$11</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A77C99">
            <w:pPr>
              <w:widowControl/>
              <w:autoSpaceDE/>
              <w:autoSpaceDN/>
              <w:ind w:left="345"/>
              <w:rPr>
                <w:rFonts w:ascii="Calibri" w:hAnsi="Calibri" w:cs="Calibri"/>
                <w:color w:val="000000"/>
                <w:sz w:val="16"/>
                <w:szCs w:val="16"/>
              </w:rPr>
            </w:pPr>
            <w:r w:rsidRPr="00FB669C">
              <w:rPr>
                <w:rFonts w:ascii="Calibri" w:hAnsi="Calibri" w:cs="Calibri"/>
                <w:color w:val="000000"/>
                <w:sz w:val="16"/>
                <w:szCs w:val="16"/>
              </w:rPr>
              <w:t>Unseaworthy vessel (proof of loss)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$1,200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$4,500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15"/>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VMS Installation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1290</w:t>
            </w: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430</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502</w:t>
            </w: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$408,000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$1,462,000</w:t>
            </w:r>
          </w:p>
        </w:tc>
        <w:tc>
          <w:tcPr>
            <w:tcW w:w="1107" w:type="dxa"/>
            <w:vMerge w:val="restart"/>
            <w:tcBorders>
              <w:top w:val="nil"/>
              <w:left w:val="single" w:sz="4" w:space="0" w:color="auto"/>
              <w:bottom w:val="single" w:sz="8" w:space="0" w:color="000000"/>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$2,761,689</w:t>
            </w:r>
          </w:p>
        </w:tc>
        <w:tc>
          <w:tcPr>
            <w:tcW w:w="1218" w:type="dxa"/>
            <w:vMerge w:val="restart"/>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12,000.00 </w:t>
            </w:r>
          </w:p>
        </w:tc>
        <w:tc>
          <w:tcPr>
            <w:tcW w:w="8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(699,048.00)</w:t>
            </w:r>
          </w:p>
        </w:tc>
        <w:tc>
          <w:tcPr>
            <w:tcW w:w="38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Shown as "Total NE VMS Vessel Population" on Previous Renewal: # of Responses were not calculated correctly on previous renewals, but there were also not included in # of responses in ROCIS.  No explanation for the difference in the Burden Costs.</w:t>
            </w:r>
          </w:p>
        </w:tc>
      </w:tr>
      <w:tr w:rsidR="00FB669C" w:rsidRPr="00FB669C" w:rsidTr="00A472F4">
        <w:trPr>
          <w:trHeight w:val="277"/>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VMS Certification Form</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36</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$66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$211</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43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A77C99">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Industry calling in to confirm reporting to NOAA</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36</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$120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52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VMS Satellite Operation Plan/Operation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12000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$600,000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$600,000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700"/>
        </w:trPr>
        <w:tc>
          <w:tcPr>
            <w:tcW w:w="2340" w:type="dxa"/>
            <w:tcBorders>
              <w:top w:val="nil"/>
              <w:left w:val="single" w:sz="8" w:space="0" w:color="auto"/>
              <w:bottom w:val="single" w:sz="8" w:space="0" w:color="auto"/>
              <w:right w:val="nil"/>
            </w:tcBorders>
            <w:shd w:val="clear" w:color="auto" w:fill="auto"/>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Scallop</w:t>
            </w:r>
          </w:p>
        </w:tc>
        <w:tc>
          <w:tcPr>
            <w:tcW w:w="1080" w:type="dxa"/>
            <w:tcBorders>
              <w:top w:val="nil"/>
              <w:left w:val="single" w:sz="8" w:space="0" w:color="auto"/>
              <w:bottom w:val="single" w:sz="8" w:space="0" w:color="auto"/>
              <w:right w:val="single" w:sz="4" w:space="0" w:color="auto"/>
            </w:tcBorders>
            <w:shd w:val="clear" w:color="000000" w:fill="D9D9D9"/>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3,854,400</w:t>
            </w:r>
          </w:p>
        </w:tc>
        <w:tc>
          <w:tcPr>
            <w:tcW w:w="1218" w:type="dxa"/>
            <w:tcBorders>
              <w:top w:val="nil"/>
              <w:left w:val="nil"/>
              <w:bottom w:val="single" w:sz="8" w:space="0" w:color="auto"/>
              <w:right w:val="single" w:sz="4" w:space="0" w:color="auto"/>
            </w:tcBorders>
            <w:shd w:val="clear" w:color="000000" w:fill="D9D9D9"/>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7,533,600</w:t>
            </w:r>
          </w:p>
        </w:tc>
        <w:tc>
          <w:tcPr>
            <w:tcW w:w="940" w:type="dxa"/>
            <w:tcBorders>
              <w:top w:val="nil"/>
              <w:left w:val="nil"/>
              <w:bottom w:val="single" w:sz="8" w:space="0" w:color="auto"/>
              <w:right w:val="nil"/>
            </w:tcBorders>
            <w:shd w:val="clear" w:color="000000" w:fill="D9D9D9"/>
            <w:vAlign w:val="bottom"/>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single" w:sz="8" w:space="0" w:color="auto"/>
              <w:right w:val="single" w:sz="4" w:space="0" w:color="auto"/>
            </w:tcBorders>
            <w:shd w:val="clear" w:color="auto" w:fill="auto"/>
            <w:vAlign w:val="bottom"/>
            <w:hideMark/>
          </w:tcPr>
          <w:p w:rsidR="00FB669C" w:rsidRPr="00FB669C" w:rsidRDefault="00FB669C" w:rsidP="00187063">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single" w:sz="4" w:space="0" w:color="auto"/>
            </w:tcBorders>
            <w:shd w:val="clear" w:color="auto" w:fill="auto"/>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nil"/>
            </w:tcBorders>
            <w:shd w:val="clear" w:color="auto" w:fill="auto"/>
            <w:vAlign w:val="bottom"/>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8" w:space="0" w:color="auto"/>
              <w:right w:val="single" w:sz="4" w:space="0" w:color="auto"/>
            </w:tcBorders>
            <w:shd w:val="clear" w:color="000000" w:fill="D9D9D9"/>
            <w:vAlign w:val="bottom"/>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$231,264 </w:t>
            </w:r>
          </w:p>
        </w:tc>
        <w:tc>
          <w:tcPr>
            <w:tcW w:w="1212" w:type="dxa"/>
            <w:tcBorders>
              <w:top w:val="nil"/>
              <w:left w:val="nil"/>
              <w:bottom w:val="single" w:sz="8" w:space="0" w:color="auto"/>
              <w:right w:val="single" w:sz="4" w:space="0" w:color="auto"/>
            </w:tcBorders>
            <w:shd w:val="clear" w:color="000000" w:fill="D9D9D9"/>
            <w:noWrap/>
            <w:vAlign w:val="bottom"/>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$452,016</w:t>
            </w:r>
          </w:p>
        </w:tc>
        <w:tc>
          <w:tcPr>
            <w:tcW w:w="1107" w:type="dxa"/>
            <w:tcBorders>
              <w:top w:val="nil"/>
              <w:left w:val="nil"/>
              <w:bottom w:val="single" w:sz="8" w:space="0" w:color="auto"/>
              <w:right w:val="nil"/>
            </w:tcBorders>
            <w:shd w:val="clear" w:color="000000" w:fill="D9D9D9"/>
            <w:noWrap/>
            <w:vAlign w:val="bottom"/>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single" w:sz="8" w:space="0" w:color="auto"/>
              <w:left w:val="single" w:sz="8" w:space="0" w:color="auto"/>
              <w:bottom w:val="nil"/>
              <w:right w:val="single" w:sz="4" w:space="0" w:color="auto"/>
            </w:tcBorders>
            <w:shd w:val="clear" w:color="auto" w:fill="auto"/>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7,533,600.00 </w:t>
            </w:r>
          </w:p>
        </w:tc>
        <w:tc>
          <w:tcPr>
            <w:tcW w:w="888" w:type="dxa"/>
            <w:tcBorders>
              <w:top w:val="single" w:sz="8" w:space="0" w:color="auto"/>
              <w:left w:val="nil"/>
              <w:bottom w:val="nil"/>
              <w:right w:val="single" w:sz="4" w:space="0" w:color="auto"/>
            </w:tcBorders>
            <w:shd w:val="clear" w:color="auto" w:fill="auto"/>
            <w:noWrap/>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nil"/>
              <w:right w:val="single" w:sz="8" w:space="0" w:color="auto"/>
            </w:tcBorders>
            <w:shd w:val="clear" w:color="auto" w:fill="auto"/>
            <w:noWrap/>
            <w:vAlign w:val="bottom"/>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452,016.00 </w:t>
            </w:r>
          </w:p>
        </w:tc>
        <w:tc>
          <w:tcPr>
            <w:tcW w:w="3870" w:type="dxa"/>
            <w:tcBorders>
              <w:top w:val="nil"/>
              <w:left w:val="nil"/>
              <w:bottom w:val="single" w:sz="8" w:space="0" w:color="auto"/>
              <w:right w:val="single" w:sz="8" w:space="0" w:color="auto"/>
            </w:tcBorders>
            <w:shd w:val="clear" w:color="auto" w:fill="auto"/>
            <w:vAlign w:val="bottom"/>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Listed as "Scallop Permitted Vessels" on previous renewals.  This has been included in ICR Supporting Statements since 2016.  No explanation why it was not included in ROCIS.</w:t>
            </w:r>
          </w:p>
        </w:tc>
      </w:tr>
      <w:tr w:rsidR="00FB669C" w:rsidRPr="00FB669C" w:rsidTr="00A472F4">
        <w:trPr>
          <w:trHeight w:val="25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Surfclam/Ocean Quahog</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788,400</w:t>
            </w:r>
          </w:p>
        </w:tc>
        <w:tc>
          <w:tcPr>
            <w:tcW w:w="1218" w:type="dxa"/>
            <w:vMerge w:val="restart"/>
            <w:tcBorders>
              <w:top w:val="nil"/>
              <w:left w:val="single" w:sz="4" w:space="0" w:color="auto"/>
              <w:bottom w:val="single" w:sz="8" w:space="0" w:color="000000"/>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4,117,200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187063">
            <w:pPr>
              <w:widowControl/>
              <w:autoSpaceDE/>
              <w:autoSpaceDN/>
              <w:jc w:val="right"/>
              <w:rPr>
                <w:color w:val="000000"/>
                <w:sz w:val="16"/>
                <w:szCs w:val="16"/>
              </w:rPr>
            </w:pPr>
            <w:r w:rsidRPr="00FB669C">
              <w:rPr>
                <w:color w:val="000000"/>
                <w:sz w:val="16"/>
                <w:szCs w:val="16"/>
              </w:rPr>
              <w:t>$</w:t>
            </w:r>
            <w:r w:rsidR="00187063">
              <w:rPr>
                <w:color w:val="000000"/>
                <w:sz w:val="16"/>
                <w:szCs w:val="16"/>
              </w:rPr>
              <w:t>47,304</w:t>
            </w:r>
            <w:r w:rsidRPr="00FB669C">
              <w:rPr>
                <w:color w:val="000000"/>
                <w:sz w:val="16"/>
                <w:szCs w:val="16"/>
              </w:rPr>
              <w:t xml:space="preserve"> </w:t>
            </w:r>
          </w:p>
        </w:tc>
        <w:tc>
          <w:tcPr>
            <w:tcW w:w="1212" w:type="dxa"/>
            <w:vMerge w:val="restart"/>
            <w:tcBorders>
              <w:top w:val="nil"/>
              <w:left w:val="single" w:sz="4" w:space="0" w:color="auto"/>
              <w:bottom w:val="single" w:sz="8" w:space="0" w:color="000000"/>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$247,032</w:t>
            </w:r>
          </w:p>
        </w:tc>
        <w:tc>
          <w:tcPr>
            <w:tcW w:w="1107" w:type="dxa"/>
            <w:vMerge w:val="restart"/>
            <w:tcBorders>
              <w:top w:val="nil"/>
              <w:left w:val="single" w:sz="4" w:space="0" w:color="auto"/>
              <w:bottom w:val="single" w:sz="8" w:space="0" w:color="000000"/>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4,117,200.00 </w:t>
            </w:r>
          </w:p>
        </w:tc>
        <w:tc>
          <w:tcPr>
            <w:tcW w:w="88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247,032.00 </w:t>
            </w:r>
          </w:p>
        </w:tc>
        <w:tc>
          <w:tcPr>
            <w:tcW w:w="3870" w:type="dxa"/>
            <w:vMerge w:val="restart"/>
            <w:tcBorders>
              <w:top w:val="nil"/>
              <w:left w:val="single" w:sz="8"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 xml:space="preserve">Listed as "All Other Permitted Vessels" on previous renewals.  This has been included in ICR Supporting Statements since 2016.  No explanation why it was not included in ROCIS. </w:t>
            </w:r>
          </w:p>
        </w:tc>
      </w:tr>
      <w:tr w:rsidR="00FB669C" w:rsidRPr="00FB669C" w:rsidTr="00A472F4">
        <w:trPr>
          <w:trHeight w:val="25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Herring</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219,000</w:t>
            </w:r>
          </w:p>
        </w:tc>
        <w:tc>
          <w:tcPr>
            <w:tcW w:w="121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$13,140 </w:t>
            </w:r>
          </w:p>
        </w:tc>
        <w:tc>
          <w:tcPr>
            <w:tcW w:w="1212"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25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Atlantic Mackerel</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578,160</w:t>
            </w:r>
          </w:p>
        </w:tc>
        <w:tc>
          <w:tcPr>
            <w:tcW w:w="121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$34,690 </w:t>
            </w:r>
          </w:p>
        </w:tc>
        <w:tc>
          <w:tcPr>
            <w:tcW w:w="1212"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25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Longfin/Illex Squid</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1,664,400</w:t>
            </w:r>
          </w:p>
        </w:tc>
        <w:tc>
          <w:tcPr>
            <w:tcW w:w="121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$99,864 </w:t>
            </w:r>
          </w:p>
        </w:tc>
        <w:tc>
          <w:tcPr>
            <w:tcW w:w="1212"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25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Multispecies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2,190,000</w:t>
            </w:r>
          </w:p>
        </w:tc>
        <w:tc>
          <w:tcPr>
            <w:tcW w:w="121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$131,400 </w:t>
            </w:r>
          </w:p>
        </w:tc>
        <w:tc>
          <w:tcPr>
            <w:tcW w:w="1212"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25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Monkfish</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613,200</w:t>
            </w:r>
          </w:p>
        </w:tc>
        <w:tc>
          <w:tcPr>
            <w:tcW w:w="121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$36,792 </w:t>
            </w:r>
          </w:p>
        </w:tc>
        <w:tc>
          <w:tcPr>
            <w:tcW w:w="1212"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Declared Out of Fishery (non-vms species)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4,380,000</w:t>
            </w:r>
          </w:p>
        </w:tc>
        <w:tc>
          <w:tcPr>
            <w:tcW w:w="121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8" w:space="0" w:color="auto"/>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$262,800 </w:t>
            </w:r>
          </w:p>
        </w:tc>
        <w:tc>
          <w:tcPr>
            <w:tcW w:w="1212"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single" w:sz="8" w:space="0" w:color="auto"/>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A77C99">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Installation and Operation Maintenance Fees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$4,000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52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A77C99">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VMS certification form and Installation confirmation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$6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610"/>
        </w:trPr>
        <w:tc>
          <w:tcPr>
            <w:tcW w:w="2340" w:type="dxa"/>
            <w:tcBorders>
              <w:top w:val="nil"/>
              <w:left w:val="single" w:sz="8" w:space="0" w:color="auto"/>
              <w:bottom w:val="nil"/>
              <w:right w:val="nil"/>
            </w:tcBorders>
            <w:shd w:val="clear" w:color="auto" w:fill="auto"/>
            <w:vAlign w:val="center"/>
            <w:hideMark/>
          </w:tcPr>
          <w:p w:rsidR="00FB669C" w:rsidRPr="00FB669C" w:rsidRDefault="00FB669C" w:rsidP="00A77C99">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Herring Automated VMS polling</w:t>
            </w:r>
          </w:p>
        </w:tc>
        <w:tc>
          <w:tcPr>
            <w:tcW w:w="1080"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43,800</w:t>
            </w:r>
          </w:p>
        </w:tc>
        <w:tc>
          <w:tcPr>
            <w:tcW w:w="1218" w:type="dxa"/>
            <w:tcBorders>
              <w:top w:val="nil"/>
              <w:left w:val="nil"/>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1,152</w:t>
            </w:r>
          </w:p>
        </w:tc>
        <w:tc>
          <w:tcPr>
            <w:tcW w:w="940" w:type="dxa"/>
            <w:tcBorders>
              <w:top w:val="nil"/>
              <w:left w:val="nil"/>
              <w:bottom w:val="nil"/>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nil"/>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$2,628 </w:t>
            </w:r>
          </w:p>
        </w:tc>
        <w:tc>
          <w:tcPr>
            <w:tcW w:w="1212" w:type="dxa"/>
            <w:tcBorders>
              <w:top w:val="nil"/>
              <w:left w:val="nil"/>
              <w:bottom w:val="nil"/>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$69</w:t>
            </w:r>
          </w:p>
        </w:tc>
        <w:tc>
          <w:tcPr>
            <w:tcW w:w="1107" w:type="dxa"/>
            <w:tcBorders>
              <w:top w:val="nil"/>
              <w:left w:val="nil"/>
              <w:bottom w:val="nil"/>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1,152.00 </w:t>
            </w:r>
          </w:p>
        </w:tc>
        <w:tc>
          <w:tcPr>
            <w:tcW w:w="888" w:type="dxa"/>
            <w:tcBorders>
              <w:top w:val="nil"/>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69.00 </w:t>
            </w:r>
          </w:p>
        </w:tc>
        <w:tc>
          <w:tcPr>
            <w:tcW w:w="3870" w:type="dxa"/>
            <w:tcBorders>
              <w:top w:val="single" w:sz="8" w:space="0" w:color="auto"/>
              <w:left w:val="nil"/>
              <w:bottom w:val="single" w:sz="8" w:space="0" w:color="auto"/>
              <w:right w:val="single" w:sz="8" w:space="0" w:color="auto"/>
            </w:tcBorders>
            <w:shd w:val="clear" w:color="auto" w:fill="auto"/>
            <w:vAlign w:val="bottom"/>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The number of responses and costs were entered incorrectly on the 2013 renewal ICR Supporting Statement.  This was corrected on the 2016 ICR Supporting Statement but never entered into ROCIS.</w:t>
            </w:r>
          </w:p>
        </w:tc>
      </w:tr>
      <w:tr w:rsidR="00FB669C" w:rsidRPr="00FB669C" w:rsidTr="00A472F4">
        <w:trPr>
          <w:trHeight w:val="808"/>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Emails for US EEZ Arrival/Departure and Transhipment Activity</w:t>
            </w:r>
          </w:p>
        </w:tc>
        <w:tc>
          <w:tcPr>
            <w:tcW w:w="10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180</w:t>
            </w:r>
          </w:p>
        </w:tc>
        <w:tc>
          <w:tcPr>
            <w:tcW w:w="1218" w:type="dxa"/>
            <w:tcBorders>
              <w:top w:val="single" w:sz="8" w:space="0" w:color="auto"/>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w:t>
            </w:r>
          </w:p>
        </w:tc>
        <w:tc>
          <w:tcPr>
            <w:tcW w:w="940" w:type="dxa"/>
            <w:tcBorders>
              <w:top w:val="single" w:sz="8" w:space="0" w:color="auto"/>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w:t>
            </w:r>
          </w:p>
        </w:tc>
        <w:tc>
          <w:tcPr>
            <w:tcW w:w="9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829" w:type="dxa"/>
            <w:tcBorders>
              <w:top w:val="single" w:sz="8" w:space="0" w:color="auto"/>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w:t>
            </w:r>
          </w:p>
        </w:tc>
        <w:tc>
          <w:tcPr>
            <w:tcW w:w="829" w:type="dxa"/>
            <w:tcBorders>
              <w:top w:val="single" w:sz="8" w:space="0" w:color="auto"/>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w:t>
            </w:r>
          </w:p>
        </w:tc>
        <w:tc>
          <w:tcPr>
            <w:tcW w:w="98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$180 </w:t>
            </w:r>
          </w:p>
        </w:tc>
        <w:tc>
          <w:tcPr>
            <w:tcW w:w="1212" w:type="dxa"/>
            <w:tcBorders>
              <w:top w:val="single" w:sz="8" w:space="0" w:color="auto"/>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w:t>
            </w:r>
          </w:p>
        </w:tc>
        <w:tc>
          <w:tcPr>
            <w:tcW w:w="1107" w:type="dxa"/>
            <w:tcBorders>
              <w:top w:val="single" w:sz="8" w:space="0" w:color="auto"/>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$141</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(69.00)</w:t>
            </w:r>
          </w:p>
        </w:tc>
        <w:tc>
          <w:tcPr>
            <w:tcW w:w="3870" w:type="dxa"/>
            <w:tcBorders>
              <w:top w:val="nil"/>
              <w:left w:val="nil"/>
              <w:bottom w:val="single" w:sz="8" w:space="0" w:color="auto"/>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It appears that the costs for the Herring Automated VMS Polling and the Emails for US EEZ Arrivals/Departure were added together when entered into ROCIS.</w:t>
            </w:r>
          </w:p>
        </w:tc>
      </w:tr>
      <w:tr w:rsidR="00FB669C" w:rsidRPr="00FB669C" w:rsidTr="00A472F4">
        <w:trPr>
          <w:trHeight w:val="412"/>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 xml:space="preserve">Declaration: </w:t>
            </w:r>
            <w:r w:rsidRPr="00FB669C">
              <w:rPr>
                <w:rFonts w:ascii="Calibri" w:hAnsi="Calibri" w:cs="Calibri"/>
                <w:color w:val="000000"/>
                <w:sz w:val="16"/>
                <w:szCs w:val="16"/>
              </w:rPr>
              <w:t>Limited Access Multispecies Vessels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6,571</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34,828</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417</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545</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2890</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187063">
            <w:pPr>
              <w:widowControl/>
              <w:autoSpaceDE/>
              <w:autoSpaceDN/>
              <w:jc w:val="right"/>
              <w:rPr>
                <w:color w:val="000000"/>
                <w:sz w:val="16"/>
                <w:szCs w:val="16"/>
              </w:rPr>
            </w:pPr>
            <w:r w:rsidRPr="00FB669C">
              <w:rPr>
                <w:color w:val="000000"/>
                <w:sz w:val="16"/>
                <w:szCs w:val="16"/>
              </w:rPr>
              <w:t>$</w:t>
            </w:r>
            <w:r w:rsidR="00187063">
              <w:rPr>
                <w:color w:val="000000"/>
                <w:sz w:val="16"/>
                <w:szCs w:val="16"/>
              </w:rPr>
              <w:t>2,500</w:t>
            </w:r>
            <w:r w:rsidRPr="00FB669C">
              <w:rPr>
                <w:color w:val="000000"/>
                <w:sz w:val="16"/>
                <w:szCs w:val="16"/>
              </w:rPr>
              <w:t xml:space="preserve">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$6,571</w:t>
            </w:r>
          </w:p>
        </w:tc>
        <w:tc>
          <w:tcPr>
            <w:tcW w:w="1107"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$34,828</w:t>
            </w:r>
          </w:p>
        </w:tc>
        <w:tc>
          <w:tcPr>
            <w:tcW w:w="1218" w:type="dxa"/>
            <w:vMerge w:val="restart"/>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68"/>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Multispecies Trip Start Hail</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1,650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1,973</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138</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164</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187063">
            <w:pPr>
              <w:widowControl/>
              <w:autoSpaceDE/>
              <w:autoSpaceDN/>
              <w:jc w:val="right"/>
              <w:rPr>
                <w:color w:val="000000"/>
                <w:sz w:val="16"/>
                <w:szCs w:val="16"/>
              </w:rPr>
            </w:pPr>
            <w:r w:rsidRPr="00FB669C">
              <w:rPr>
                <w:color w:val="000000"/>
                <w:sz w:val="16"/>
                <w:szCs w:val="16"/>
              </w:rPr>
              <w:t>$</w:t>
            </w:r>
            <w:r w:rsidR="00187063">
              <w:rPr>
                <w:color w:val="000000"/>
                <w:sz w:val="16"/>
                <w:szCs w:val="16"/>
              </w:rPr>
              <w:t>1,650</w:t>
            </w:r>
            <w:r w:rsidRPr="00FB669C">
              <w:rPr>
                <w:color w:val="000000"/>
                <w:sz w:val="16"/>
                <w:szCs w:val="16"/>
              </w:rPr>
              <w:t xml:space="preserve">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$1,973</w:t>
            </w:r>
          </w:p>
        </w:tc>
        <w:tc>
          <w:tcPr>
            <w:tcW w:w="1107"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32"/>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Multispecies Trip End Hail</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6,571</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417</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545</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187063">
            <w:pPr>
              <w:widowControl/>
              <w:autoSpaceDE/>
              <w:autoSpaceDN/>
              <w:jc w:val="right"/>
              <w:rPr>
                <w:color w:val="000000"/>
                <w:sz w:val="16"/>
                <w:szCs w:val="16"/>
              </w:rPr>
            </w:pPr>
            <w:r w:rsidRPr="00FB669C">
              <w:rPr>
                <w:color w:val="000000"/>
                <w:sz w:val="16"/>
                <w:szCs w:val="16"/>
              </w:rPr>
              <w:t>$</w:t>
            </w:r>
            <w:r w:rsidR="00187063">
              <w:rPr>
                <w:color w:val="000000"/>
                <w:sz w:val="16"/>
                <w:szCs w:val="16"/>
              </w:rPr>
              <w:t>5,000</w:t>
            </w:r>
            <w:r w:rsidRPr="00FB669C">
              <w:rPr>
                <w:color w:val="000000"/>
                <w:sz w:val="16"/>
                <w:szCs w:val="16"/>
              </w:rPr>
              <w:t xml:space="preserve">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$6,571</w:t>
            </w:r>
          </w:p>
        </w:tc>
        <w:tc>
          <w:tcPr>
            <w:tcW w:w="1107"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13"/>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Multispecies Catch Report</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16,500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19,713</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1,375</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1,636</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187063">
            <w:pPr>
              <w:widowControl/>
              <w:autoSpaceDE/>
              <w:autoSpaceDN/>
              <w:jc w:val="right"/>
              <w:rPr>
                <w:color w:val="000000"/>
                <w:sz w:val="16"/>
                <w:szCs w:val="16"/>
              </w:rPr>
            </w:pPr>
            <w:r w:rsidRPr="00FB669C">
              <w:rPr>
                <w:color w:val="000000"/>
                <w:sz w:val="16"/>
                <w:szCs w:val="16"/>
              </w:rPr>
              <w:t>$</w:t>
            </w:r>
            <w:r w:rsidR="00187063">
              <w:rPr>
                <w:color w:val="000000"/>
                <w:sz w:val="16"/>
                <w:szCs w:val="16"/>
              </w:rPr>
              <w:t>16,500</w:t>
            </w:r>
            <w:r w:rsidRPr="00FB669C">
              <w:rPr>
                <w:color w:val="000000"/>
                <w:sz w:val="16"/>
                <w:szCs w:val="16"/>
              </w:rPr>
              <w:t xml:space="preserve">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$19,713</w:t>
            </w:r>
          </w:p>
        </w:tc>
        <w:tc>
          <w:tcPr>
            <w:tcW w:w="1107"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4" w:space="0" w:color="auto"/>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 xml:space="preserve">Declaration: </w:t>
            </w:r>
            <w:r w:rsidRPr="00FB669C">
              <w:rPr>
                <w:rFonts w:ascii="Calibri" w:hAnsi="Calibri" w:cs="Calibri"/>
                <w:color w:val="000000"/>
                <w:sz w:val="16"/>
                <w:szCs w:val="16"/>
              </w:rPr>
              <w:t>Limited Access &amp; LAGC Scallop Vessels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7,500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9,067</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33,167</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623</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753</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2753</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$3,750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$9,067</w:t>
            </w:r>
          </w:p>
        </w:tc>
        <w:tc>
          <w:tcPr>
            <w:tcW w:w="1107"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$33,167</w:t>
            </w:r>
          </w:p>
        </w:tc>
        <w:tc>
          <w:tcPr>
            <w:tcW w:w="12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000000" w:fill="FFFFFF"/>
            <w:vAlign w:val="center"/>
            <w:hideMark/>
          </w:tcPr>
          <w:p w:rsidR="00FB669C" w:rsidRPr="00FB669C" w:rsidRDefault="00FB669C" w:rsidP="00A77C99">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Scallop Pre-Landing Notification</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5,966</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000000" w:fill="FFFFFF"/>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598</w:t>
            </w:r>
          </w:p>
        </w:tc>
        <w:tc>
          <w:tcPr>
            <w:tcW w:w="829" w:type="dxa"/>
            <w:tcBorders>
              <w:top w:val="nil"/>
              <w:left w:val="nil"/>
              <w:bottom w:val="single" w:sz="4" w:space="0" w:color="auto"/>
              <w:right w:val="single" w:sz="4" w:space="0" w:color="auto"/>
            </w:tcBorders>
            <w:shd w:val="clear" w:color="000000" w:fill="FFFFFF"/>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495</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$7,200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$5,966</w:t>
            </w:r>
          </w:p>
        </w:tc>
        <w:tc>
          <w:tcPr>
            <w:tcW w:w="1107"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single" w:sz="8" w:space="0" w:color="auto"/>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5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Scallop Catch Report</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12,750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18,134</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1,058</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1,505</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$6,375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$18,134</w:t>
            </w:r>
          </w:p>
        </w:tc>
        <w:tc>
          <w:tcPr>
            <w:tcW w:w="1107"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single" w:sz="8" w:space="0" w:color="auto"/>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single" w:sz="8" w:space="0" w:color="auto"/>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single" w:sz="8" w:space="0" w:color="auto"/>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502"/>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 xml:space="preserve">Declaration: </w:t>
            </w:r>
            <w:r w:rsidRPr="00FB669C">
              <w:rPr>
                <w:rFonts w:ascii="Calibri" w:hAnsi="Calibri" w:cs="Calibri"/>
                <w:color w:val="000000"/>
                <w:sz w:val="16"/>
                <w:szCs w:val="16"/>
              </w:rPr>
              <w:t>Atlantic Herring Cat A/B/C/E Vessels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958</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1007</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5294</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80</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84</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215</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$479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$106</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$5,294</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(259.00)</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204</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(1,160.00)</w:t>
            </w:r>
          </w:p>
        </w:tc>
        <w:tc>
          <w:tcPr>
            <w:tcW w:w="38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Cannot account for these differences in ROCIS</w:t>
            </w:r>
          </w:p>
        </w:tc>
      </w:tr>
      <w:tr w:rsidR="00FB669C" w:rsidRPr="00FB669C" w:rsidTr="00A472F4">
        <w:trPr>
          <w:trHeight w:val="43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A77C99">
            <w:pPr>
              <w:widowControl/>
              <w:autoSpaceDE/>
              <w:autoSpaceDN/>
              <w:ind w:leftChars="68" w:left="164" w:hangingChars="9" w:hanging="14"/>
              <w:rPr>
                <w:rFonts w:ascii="Calibri" w:hAnsi="Calibri" w:cs="Calibri"/>
                <w:color w:val="000000"/>
                <w:sz w:val="16"/>
                <w:szCs w:val="16"/>
              </w:rPr>
            </w:pPr>
            <w:r w:rsidRPr="00FB669C">
              <w:rPr>
                <w:rFonts w:ascii="Calibri" w:hAnsi="Calibri" w:cs="Calibri"/>
                <w:color w:val="000000"/>
                <w:sz w:val="16"/>
                <w:szCs w:val="16"/>
              </w:rPr>
              <w:t>Herring Pre-Landing Notification</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1007</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67</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84</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$800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$1,007</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25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Herring Catch Report</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3,021</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225</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251</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$2,700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$3,021</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70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 xml:space="preserve">Declaration: </w:t>
            </w:r>
            <w:r w:rsidRPr="00FB669C">
              <w:rPr>
                <w:rFonts w:ascii="Calibri" w:hAnsi="Calibri" w:cs="Calibri"/>
                <w:color w:val="000000"/>
                <w:sz w:val="16"/>
                <w:szCs w:val="16"/>
              </w:rPr>
              <w:t xml:space="preserve">Atlantic Mackerel and Longfin Squid, </w:t>
            </w:r>
            <w:r w:rsidRPr="00FB669C">
              <w:rPr>
                <w:rFonts w:ascii="Calibri" w:hAnsi="Calibri" w:cs="Calibri"/>
                <w:i/>
                <w:iCs/>
                <w:color w:val="000000"/>
                <w:sz w:val="16"/>
                <w:szCs w:val="16"/>
              </w:rPr>
              <w:t>Illex</w:t>
            </w:r>
            <w:r w:rsidRPr="00FB669C">
              <w:rPr>
                <w:rFonts w:ascii="Calibri" w:hAnsi="Calibri" w:cs="Calibri"/>
                <w:color w:val="000000"/>
                <w:sz w:val="16"/>
                <w:szCs w:val="16"/>
              </w:rPr>
              <w:t xml:space="preserve"> Limited Access Cat 1, T1, T2, T3 Vessels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3,300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2,217</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5,800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276</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184</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481</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$1,650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$2,217</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$5,800</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A77C99">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Mackerel/Longfin/</w:t>
            </w:r>
            <w:r w:rsidRPr="00FB669C">
              <w:rPr>
                <w:rFonts w:ascii="Calibri" w:hAnsi="Calibri" w:cs="Calibri"/>
                <w:i/>
                <w:iCs/>
                <w:color w:val="000000"/>
                <w:sz w:val="16"/>
                <w:szCs w:val="16"/>
              </w:rPr>
              <w:t>Illex</w:t>
            </w:r>
            <w:r w:rsidRPr="00FB669C">
              <w:rPr>
                <w:rFonts w:ascii="Calibri" w:hAnsi="Calibri" w:cs="Calibri"/>
                <w:color w:val="000000"/>
                <w:sz w:val="16"/>
                <w:szCs w:val="16"/>
              </w:rPr>
              <w:t xml:space="preserve"> Squid Catch Report</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3,100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3,568</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258</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296</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$3,100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$3,568</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A472F4">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Atlantic Mackerel Pre-Land Notification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$15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$15</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61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Declaration</w:t>
            </w:r>
            <w:r w:rsidRPr="00FB669C">
              <w:rPr>
                <w:rFonts w:ascii="Calibri" w:hAnsi="Calibri" w:cs="Calibri"/>
                <w:color w:val="000000"/>
                <w:sz w:val="16"/>
                <w:szCs w:val="16"/>
              </w:rPr>
              <w:t>: Surfclam, Ocean Quahog and Maine Mahogany Quahog Vessels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4,108</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4,106</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4,106</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342</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341</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342</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$2,054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$4,106</w:t>
            </w:r>
          </w:p>
        </w:tc>
        <w:tc>
          <w:tcPr>
            <w:tcW w:w="1107"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$4,106</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-1</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Declaration</w:t>
            </w:r>
            <w:r w:rsidRPr="00FB669C">
              <w:rPr>
                <w:rFonts w:ascii="Calibri" w:hAnsi="Calibri" w:cs="Calibri"/>
                <w:color w:val="000000"/>
                <w:sz w:val="16"/>
                <w:szCs w:val="16"/>
              </w:rPr>
              <w:t>: Monkfish Cat F and Vessels Electing to Use</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1,630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1,398</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1,760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136</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116</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146</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$815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$1,398</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$1,760</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A472F4">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Trip Limit Overage Days at Sea Adjustment</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365</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362</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445B8F">
            <w:pPr>
              <w:widowControl/>
              <w:autoSpaceDE/>
              <w:autoSpaceDN/>
              <w:jc w:val="right"/>
              <w:rPr>
                <w:color w:val="000000"/>
                <w:sz w:val="16"/>
                <w:szCs w:val="16"/>
              </w:rPr>
            </w:pPr>
            <w:r w:rsidRPr="00FB669C">
              <w:rPr>
                <w:color w:val="000000"/>
                <w:sz w:val="16"/>
                <w:szCs w:val="16"/>
              </w:rPr>
              <w:t>$</w:t>
            </w:r>
            <w:r w:rsidR="00445B8F">
              <w:rPr>
                <w:color w:val="000000"/>
                <w:sz w:val="16"/>
                <w:szCs w:val="16"/>
              </w:rPr>
              <w:t>183</w:t>
            </w:r>
            <w:r w:rsidRPr="00FB669C">
              <w:rPr>
                <w:color w:val="000000"/>
                <w:sz w:val="16"/>
                <w:szCs w:val="16"/>
              </w:rPr>
              <w:t xml:space="preserve">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$362</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Declaration</w:t>
            </w:r>
            <w:r w:rsidRPr="00FB669C">
              <w:rPr>
                <w:rFonts w:ascii="Calibri" w:hAnsi="Calibri" w:cs="Calibri"/>
                <w:color w:val="000000"/>
                <w:sz w:val="16"/>
                <w:szCs w:val="16"/>
              </w:rPr>
              <w:t>: DOF-reporting Vessels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19,360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15,004</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15,004</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1,613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1,245</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1,250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$9,680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$15,004</w:t>
            </w:r>
          </w:p>
        </w:tc>
        <w:tc>
          <w:tcPr>
            <w:tcW w:w="1107"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$15,004</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-5</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13"/>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Declaration</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450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950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37</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79</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$225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107" w:type="dxa"/>
            <w:vMerge w:val="restart"/>
            <w:tcBorders>
              <w:top w:val="nil"/>
              <w:left w:val="single" w:sz="4" w:space="0" w:color="auto"/>
              <w:bottom w:val="single" w:sz="8" w:space="0" w:color="000000"/>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$950</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-1</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22"/>
        </w:trPr>
        <w:tc>
          <w:tcPr>
            <w:tcW w:w="2340" w:type="dxa"/>
            <w:tcBorders>
              <w:top w:val="nil"/>
              <w:left w:val="single" w:sz="8"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RSA/EFP Trip Start Hail</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450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475</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37</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39</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$225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$475</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68"/>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RSA/EFP Trip End Hail</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450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475</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37</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39</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$225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$475</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Good Samaritan Credits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24</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24</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7.5</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$22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$35</w:t>
            </w:r>
          </w:p>
        </w:tc>
        <w:tc>
          <w:tcPr>
            <w:tcW w:w="1107"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$35</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97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A472F4">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Notification and Communication with USCG and Center for Coastal Studies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80</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$58 </w:t>
            </w:r>
          </w:p>
        </w:tc>
        <w:tc>
          <w:tcPr>
            <w:tcW w:w="1212"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107" w:type="dxa"/>
            <w:tcBorders>
              <w:top w:val="nil"/>
              <w:left w:val="nil"/>
              <w:bottom w:val="single" w:sz="4" w:space="0" w:color="auto"/>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68"/>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Request for DAS Credit</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$144 </w:t>
            </w:r>
          </w:p>
        </w:tc>
        <w:tc>
          <w:tcPr>
            <w:tcW w:w="1212"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$0</w:t>
            </w:r>
          </w:p>
        </w:tc>
        <w:tc>
          <w:tcPr>
            <w:tcW w:w="1107"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w:t>
            </w: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5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Form Submission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2753</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2753</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388</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388</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$1,152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$2,152</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$2,152</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110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Multispecies, Monkfish, Scallop, Herring, Surfclam, Ocean Quahog, Maine Mahogany Quahog, Longfin/Illex Squid/Mackerel Vessels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287</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283</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283</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72</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71</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71</w:t>
            </w:r>
          </w:p>
        </w:tc>
        <w:tc>
          <w:tcPr>
            <w:tcW w:w="981" w:type="dxa"/>
            <w:tcBorders>
              <w:top w:val="nil"/>
              <w:left w:val="single" w:sz="8" w:space="0" w:color="auto"/>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$158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$139</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$139</w:t>
            </w:r>
          </w:p>
        </w:tc>
        <w:tc>
          <w:tcPr>
            <w:tcW w:w="1218"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50"/>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Midwater Trawl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$18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$29</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$29</w:t>
            </w:r>
          </w:p>
        </w:tc>
        <w:tc>
          <w:tcPr>
            <w:tcW w:w="1218" w:type="dxa"/>
            <w:tcBorders>
              <w:top w:val="single" w:sz="8" w:space="0" w:color="auto"/>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277"/>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Purse Seine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$19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1218" w:type="dxa"/>
            <w:tcBorders>
              <w:top w:val="single" w:sz="8" w:space="0" w:color="auto"/>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Cultivator Shoals Whiting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26</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$14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1218" w:type="dxa"/>
            <w:tcBorders>
              <w:top w:val="single" w:sz="8" w:space="0" w:color="auto"/>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000000"/>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Nantucket Shoals Dogfish Exemption</w:t>
            </w:r>
          </w:p>
        </w:tc>
        <w:tc>
          <w:tcPr>
            <w:tcW w:w="1080"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1218" w:type="dxa"/>
            <w:tcBorders>
              <w:top w:val="nil"/>
              <w:left w:val="nil"/>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940" w:type="dxa"/>
            <w:tcBorders>
              <w:top w:val="nil"/>
              <w:left w:val="nil"/>
              <w:bottom w:val="nil"/>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921"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nil"/>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981"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 </w:t>
            </w:r>
          </w:p>
        </w:tc>
        <w:tc>
          <w:tcPr>
            <w:tcW w:w="1212" w:type="dxa"/>
            <w:tcBorders>
              <w:top w:val="nil"/>
              <w:left w:val="nil"/>
              <w:bottom w:val="nil"/>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1107" w:type="dxa"/>
            <w:tcBorders>
              <w:top w:val="nil"/>
              <w:left w:val="nil"/>
              <w:bottom w:val="nil"/>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520"/>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Raised Footrope Trawl Whiting Fishery [Sept 1 - Dec 31]</w:t>
            </w:r>
          </w:p>
        </w:tc>
        <w:tc>
          <w:tcPr>
            <w:tcW w:w="10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1218" w:type="dxa"/>
            <w:tcBorders>
              <w:top w:val="single" w:sz="8" w:space="0" w:color="auto"/>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40" w:type="dxa"/>
            <w:tcBorders>
              <w:top w:val="single" w:sz="8" w:space="0" w:color="auto"/>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single" w:sz="8" w:space="0" w:color="auto"/>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single" w:sz="8" w:space="0" w:color="auto"/>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98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$22 </w:t>
            </w:r>
          </w:p>
        </w:tc>
        <w:tc>
          <w:tcPr>
            <w:tcW w:w="1212" w:type="dxa"/>
            <w:tcBorders>
              <w:top w:val="single" w:sz="8" w:space="0" w:color="auto"/>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1107" w:type="dxa"/>
            <w:tcBorders>
              <w:top w:val="single" w:sz="8" w:space="0" w:color="auto"/>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1218"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Summer Flounder Small-Mesh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36</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140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$69</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$69</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SNE Little Tunny Gillnet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40</w:t>
            </w: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$7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1107" w:type="dxa"/>
            <w:vMerge w:val="restart"/>
            <w:tcBorders>
              <w:top w:val="nil"/>
              <w:left w:val="single" w:sz="4" w:space="0" w:color="auto"/>
              <w:bottom w:val="single" w:sz="8" w:space="0" w:color="000000"/>
              <w:right w:val="single" w:sz="8"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1.00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These two lines were combined in ROCIS, but the # of responses were not combined.</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Winter Flounder State Waters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154</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$85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772"/>
        </w:trPr>
        <w:tc>
          <w:tcPr>
            <w:tcW w:w="2340" w:type="dxa"/>
            <w:tcBorders>
              <w:top w:val="nil"/>
              <w:left w:val="single" w:sz="8" w:space="0" w:color="000000"/>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Monkfish Southern Fishery Management Area Landing Limit &amp; Minimum Fish Size Exemption</w:t>
            </w:r>
          </w:p>
        </w:tc>
        <w:tc>
          <w:tcPr>
            <w:tcW w:w="1080"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1218" w:type="dxa"/>
            <w:tcBorders>
              <w:top w:val="nil"/>
              <w:left w:val="nil"/>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w:t>
            </w:r>
          </w:p>
        </w:tc>
        <w:tc>
          <w:tcPr>
            <w:tcW w:w="940" w:type="dxa"/>
            <w:tcBorders>
              <w:top w:val="nil"/>
              <w:left w:val="nil"/>
              <w:bottom w:val="nil"/>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nil"/>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31445">
            <w:pPr>
              <w:widowControl/>
              <w:autoSpaceDE/>
              <w:autoSpaceDN/>
              <w:jc w:val="right"/>
              <w:rPr>
                <w:color w:val="000000"/>
                <w:sz w:val="16"/>
                <w:szCs w:val="16"/>
              </w:rPr>
            </w:pPr>
            <w:r w:rsidRPr="00FB669C">
              <w:rPr>
                <w:color w:val="000000"/>
                <w:sz w:val="16"/>
                <w:szCs w:val="16"/>
              </w:rPr>
              <w:t>$</w:t>
            </w:r>
            <w:r w:rsidR="00F31445">
              <w:rPr>
                <w:color w:val="000000"/>
                <w:sz w:val="16"/>
                <w:szCs w:val="16"/>
              </w:rPr>
              <w:t>6</w:t>
            </w:r>
            <w:r w:rsidRPr="00FB669C">
              <w:rPr>
                <w:color w:val="000000"/>
                <w:sz w:val="16"/>
                <w:szCs w:val="16"/>
              </w:rPr>
              <w:t xml:space="preserve"> </w:t>
            </w:r>
          </w:p>
        </w:tc>
        <w:tc>
          <w:tcPr>
            <w:tcW w:w="1212" w:type="dxa"/>
            <w:tcBorders>
              <w:top w:val="nil"/>
              <w:left w:val="nil"/>
              <w:bottom w:val="nil"/>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1107" w:type="dxa"/>
            <w:tcBorders>
              <w:top w:val="nil"/>
              <w:left w:val="nil"/>
              <w:bottom w:val="nil"/>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8.00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1</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4.00 </w:t>
            </w:r>
          </w:p>
        </w:tc>
        <w:tc>
          <w:tcPr>
            <w:tcW w:w="3870" w:type="dxa"/>
            <w:tcBorders>
              <w:top w:val="nil"/>
              <w:left w:val="nil"/>
              <w:bottom w:val="single" w:sz="8" w:space="0" w:color="auto"/>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This IC has been included in ICR Supporting Statements since at least 2009.  No explanation why it was not entered into ROCIS.</w:t>
            </w:r>
          </w:p>
        </w:tc>
      </w:tr>
      <w:tr w:rsidR="00FB669C" w:rsidRPr="00FB669C" w:rsidTr="00A472F4">
        <w:trPr>
          <w:trHeight w:val="718"/>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WGOM and Cashes Ledge Closed Area Charter/Party Exemption</w:t>
            </w:r>
          </w:p>
        </w:tc>
        <w:tc>
          <w:tcPr>
            <w:tcW w:w="10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w:t>
            </w:r>
          </w:p>
        </w:tc>
        <w:tc>
          <w:tcPr>
            <w:tcW w:w="1218" w:type="dxa"/>
            <w:tcBorders>
              <w:top w:val="single" w:sz="8" w:space="0" w:color="auto"/>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93</w:t>
            </w:r>
          </w:p>
        </w:tc>
        <w:tc>
          <w:tcPr>
            <w:tcW w:w="940" w:type="dxa"/>
            <w:tcBorders>
              <w:top w:val="single" w:sz="8" w:space="0" w:color="auto"/>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93</w:t>
            </w:r>
          </w:p>
        </w:tc>
        <w:tc>
          <w:tcPr>
            <w:tcW w:w="9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single" w:sz="8" w:space="0" w:color="auto"/>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w:t>
            </w:r>
          </w:p>
        </w:tc>
        <w:tc>
          <w:tcPr>
            <w:tcW w:w="829" w:type="dxa"/>
            <w:tcBorders>
              <w:top w:val="single" w:sz="8" w:space="0" w:color="auto"/>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w:t>
            </w:r>
          </w:p>
        </w:tc>
        <w:tc>
          <w:tcPr>
            <w:tcW w:w="98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$4 </w:t>
            </w:r>
          </w:p>
        </w:tc>
        <w:tc>
          <w:tcPr>
            <w:tcW w:w="1212" w:type="dxa"/>
            <w:tcBorders>
              <w:top w:val="single" w:sz="8" w:space="0" w:color="auto"/>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$46</w:t>
            </w:r>
          </w:p>
        </w:tc>
        <w:tc>
          <w:tcPr>
            <w:tcW w:w="1107" w:type="dxa"/>
            <w:tcBorders>
              <w:top w:val="single" w:sz="8" w:space="0" w:color="auto"/>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$46</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22"/>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Herring Carrier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31445">
            <w:pPr>
              <w:widowControl/>
              <w:autoSpaceDE/>
              <w:autoSpaceDN/>
              <w:jc w:val="right"/>
              <w:rPr>
                <w:color w:val="000000"/>
                <w:sz w:val="16"/>
                <w:szCs w:val="16"/>
              </w:rPr>
            </w:pPr>
            <w:r w:rsidRPr="00FB669C">
              <w:rPr>
                <w:color w:val="000000"/>
                <w:sz w:val="16"/>
                <w:szCs w:val="16"/>
              </w:rPr>
              <w:t>$</w:t>
            </w:r>
            <w:r w:rsidR="00F31445">
              <w:rPr>
                <w:color w:val="000000"/>
                <w:sz w:val="16"/>
                <w:szCs w:val="16"/>
              </w:rPr>
              <w:t>18</w:t>
            </w:r>
            <w:r w:rsidRPr="00FB669C">
              <w:rPr>
                <w:color w:val="000000"/>
                <w:sz w:val="16"/>
                <w:szCs w:val="16"/>
              </w:rPr>
              <w:t xml:space="preserve">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Herring Transfer at Sea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35</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31445">
            <w:pPr>
              <w:widowControl/>
              <w:autoSpaceDE/>
              <w:autoSpaceDN/>
              <w:jc w:val="right"/>
              <w:rPr>
                <w:color w:val="000000"/>
                <w:sz w:val="16"/>
                <w:szCs w:val="16"/>
              </w:rPr>
            </w:pPr>
            <w:r w:rsidRPr="00FB669C">
              <w:rPr>
                <w:color w:val="000000"/>
                <w:sz w:val="16"/>
                <w:szCs w:val="16"/>
              </w:rPr>
              <w:t>$</w:t>
            </w:r>
            <w:r w:rsidR="00F31445">
              <w:rPr>
                <w:color w:val="000000"/>
                <w:sz w:val="16"/>
                <w:szCs w:val="16"/>
              </w:rPr>
              <w:t>18</w:t>
            </w:r>
            <w:r w:rsidRPr="00FB669C">
              <w:rPr>
                <w:color w:val="000000"/>
                <w:sz w:val="16"/>
                <w:szCs w:val="16"/>
              </w:rPr>
              <w:t xml:space="preserve">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000000"/>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Surf Clam/Quahog GB Closed Area Exemption</w:t>
            </w:r>
          </w:p>
        </w:tc>
        <w:tc>
          <w:tcPr>
            <w:tcW w:w="1080"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w:t>
            </w:r>
          </w:p>
        </w:tc>
        <w:tc>
          <w:tcPr>
            <w:tcW w:w="1218" w:type="dxa"/>
            <w:tcBorders>
              <w:top w:val="nil"/>
              <w:left w:val="nil"/>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tcBorders>
              <w:top w:val="nil"/>
              <w:left w:val="nil"/>
              <w:bottom w:val="nil"/>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nil"/>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31445">
            <w:pPr>
              <w:widowControl/>
              <w:autoSpaceDE/>
              <w:autoSpaceDN/>
              <w:jc w:val="right"/>
              <w:rPr>
                <w:color w:val="000000"/>
                <w:sz w:val="16"/>
                <w:szCs w:val="16"/>
              </w:rPr>
            </w:pPr>
            <w:r w:rsidRPr="00FB669C">
              <w:rPr>
                <w:color w:val="000000"/>
                <w:sz w:val="16"/>
                <w:szCs w:val="16"/>
              </w:rPr>
              <w:t>$</w:t>
            </w:r>
            <w:r w:rsidR="00F31445">
              <w:rPr>
                <w:color w:val="000000"/>
                <w:sz w:val="16"/>
                <w:szCs w:val="16"/>
              </w:rPr>
              <w:t>17</w:t>
            </w:r>
            <w:r w:rsidRPr="00FB669C">
              <w:rPr>
                <w:color w:val="000000"/>
                <w:sz w:val="16"/>
                <w:szCs w:val="16"/>
              </w:rPr>
              <w:t xml:space="preserve"> </w:t>
            </w:r>
          </w:p>
        </w:tc>
        <w:tc>
          <w:tcPr>
            <w:tcW w:w="1212" w:type="dxa"/>
            <w:tcBorders>
              <w:top w:val="nil"/>
              <w:left w:val="nil"/>
              <w:bottom w:val="nil"/>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nil"/>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NAFO Regulatory Area</w:t>
            </w:r>
          </w:p>
        </w:tc>
        <w:tc>
          <w:tcPr>
            <w:tcW w:w="10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1218" w:type="dxa"/>
            <w:tcBorders>
              <w:top w:val="single" w:sz="8" w:space="0" w:color="auto"/>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w:t>
            </w:r>
          </w:p>
        </w:tc>
        <w:tc>
          <w:tcPr>
            <w:tcW w:w="940" w:type="dxa"/>
            <w:tcBorders>
              <w:top w:val="single" w:sz="8" w:space="0" w:color="auto"/>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w:t>
            </w:r>
          </w:p>
        </w:tc>
        <w:tc>
          <w:tcPr>
            <w:tcW w:w="9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single" w:sz="8" w:space="0" w:color="auto"/>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829" w:type="dxa"/>
            <w:tcBorders>
              <w:top w:val="single" w:sz="8" w:space="0" w:color="auto"/>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98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31445">
            <w:pPr>
              <w:widowControl/>
              <w:autoSpaceDE/>
              <w:autoSpaceDN/>
              <w:jc w:val="right"/>
              <w:rPr>
                <w:color w:val="000000"/>
                <w:sz w:val="16"/>
                <w:szCs w:val="16"/>
              </w:rPr>
            </w:pPr>
            <w:r w:rsidRPr="00FB669C">
              <w:rPr>
                <w:color w:val="000000"/>
                <w:sz w:val="16"/>
                <w:szCs w:val="16"/>
              </w:rPr>
              <w:t>$</w:t>
            </w:r>
            <w:r w:rsidR="00F31445">
              <w:rPr>
                <w:color w:val="000000"/>
                <w:sz w:val="16"/>
                <w:szCs w:val="16"/>
              </w:rPr>
              <w:t>1</w:t>
            </w:r>
            <w:r w:rsidRPr="00FB669C">
              <w:rPr>
                <w:color w:val="000000"/>
                <w:sz w:val="16"/>
                <w:szCs w:val="16"/>
              </w:rPr>
              <w:t xml:space="preserve"> </w:t>
            </w:r>
          </w:p>
        </w:tc>
        <w:tc>
          <w:tcPr>
            <w:tcW w:w="1212" w:type="dxa"/>
            <w:tcBorders>
              <w:top w:val="single" w:sz="8" w:space="0" w:color="auto"/>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w:t>
            </w:r>
          </w:p>
        </w:tc>
        <w:tc>
          <w:tcPr>
            <w:tcW w:w="1107" w:type="dxa"/>
            <w:tcBorders>
              <w:top w:val="single" w:sz="8" w:space="0" w:color="auto"/>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GOM Cod Landing Limit Exemption</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17</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$9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000000"/>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GOM Rolling Closed Area Charter/Party</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110</w:t>
            </w:r>
          </w:p>
        </w:tc>
        <w:tc>
          <w:tcPr>
            <w:tcW w:w="940" w:type="dxa"/>
            <w:tcBorders>
              <w:top w:val="nil"/>
              <w:left w:val="nil"/>
              <w:bottom w:val="single" w:sz="4"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110</w:t>
            </w:r>
          </w:p>
        </w:tc>
        <w:tc>
          <w:tcPr>
            <w:tcW w:w="921" w:type="dxa"/>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w:t>
            </w:r>
          </w:p>
        </w:tc>
        <w:tc>
          <w:tcPr>
            <w:tcW w:w="829" w:type="dxa"/>
            <w:tcBorders>
              <w:top w:val="nil"/>
              <w:left w:val="nil"/>
              <w:bottom w:val="single" w:sz="4"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w:t>
            </w:r>
          </w:p>
        </w:tc>
        <w:tc>
          <w:tcPr>
            <w:tcW w:w="981"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$54</w:t>
            </w:r>
          </w:p>
        </w:tc>
        <w:tc>
          <w:tcPr>
            <w:tcW w:w="1107" w:type="dxa"/>
            <w:tcBorders>
              <w:top w:val="nil"/>
              <w:left w:val="nil"/>
              <w:bottom w:val="single" w:sz="4"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$54</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22"/>
        </w:trPr>
        <w:tc>
          <w:tcPr>
            <w:tcW w:w="2340" w:type="dxa"/>
            <w:tcBorders>
              <w:top w:val="nil"/>
              <w:left w:val="single" w:sz="8" w:space="0" w:color="000000"/>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Skate Bait Exemption</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115</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70</w:t>
            </w:r>
          </w:p>
        </w:tc>
        <w:tc>
          <w:tcPr>
            <w:tcW w:w="940" w:type="dxa"/>
            <w:tcBorders>
              <w:top w:val="nil"/>
              <w:left w:val="nil"/>
              <w:bottom w:val="single" w:sz="4"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70</w:t>
            </w:r>
          </w:p>
        </w:tc>
        <w:tc>
          <w:tcPr>
            <w:tcW w:w="921" w:type="dxa"/>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w:t>
            </w:r>
          </w:p>
        </w:tc>
        <w:tc>
          <w:tcPr>
            <w:tcW w:w="829" w:type="dxa"/>
            <w:tcBorders>
              <w:top w:val="nil"/>
              <w:left w:val="nil"/>
              <w:bottom w:val="single" w:sz="4"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w:t>
            </w:r>
          </w:p>
        </w:tc>
        <w:tc>
          <w:tcPr>
            <w:tcW w:w="981"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$63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w:t>
            </w:r>
          </w:p>
        </w:tc>
        <w:tc>
          <w:tcPr>
            <w:tcW w:w="1107" w:type="dxa"/>
            <w:tcBorders>
              <w:top w:val="nil"/>
              <w:left w:val="nil"/>
              <w:bottom w:val="single" w:sz="4"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000000"/>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White and Red Hake Transfer at Sea</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65</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tcBorders>
              <w:top w:val="nil"/>
              <w:left w:val="nil"/>
              <w:bottom w:val="single" w:sz="4"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4"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$36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4"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F31445">
        <w:trPr>
          <w:trHeight w:val="592"/>
        </w:trPr>
        <w:tc>
          <w:tcPr>
            <w:tcW w:w="2340" w:type="dxa"/>
            <w:tcBorders>
              <w:top w:val="nil"/>
              <w:left w:val="single" w:sz="8" w:space="0" w:color="000000"/>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GOM/GB Transiting</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940" w:type="dxa"/>
            <w:tcBorders>
              <w:top w:val="nil"/>
              <w:left w:val="nil"/>
              <w:bottom w:val="single" w:sz="4" w:space="0" w:color="auto"/>
              <w:right w:val="nil"/>
            </w:tcBorders>
            <w:shd w:val="clear" w:color="000000" w:fill="D9D9D9"/>
            <w:vAlign w:val="center"/>
            <w:hideMark/>
          </w:tcPr>
          <w:p w:rsidR="00FB669C" w:rsidRPr="00FB669C" w:rsidRDefault="00F31445" w:rsidP="00FB669C">
            <w:pPr>
              <w:widowControl/>
              <w:autoSpaceDE/>
              <w:autoSpaceDN/>
              <w:jc w:val="right"/>
              <w:rPr>
                <w:rFonts w:ascii="Calibri" w:hAnsi="Calibri" w:cs="Calibri"/>
                <w:color w:val="000000"/>
                <w:sz w:val="16"/>
                <w:szCs w:val="16"/>
              </w:rPr>
            </w:pPr>
            <w:r>
              <w:rPr>
                <w:rFonts w:ascii="Calibri" w:hAnsi="Calibri" w:cs="Calibri"/>
                <w:color w:val="000000"/>
                <w:sz w:val="16"/>
                <w:szCs w:val="16"/>
              </w:rPr>
              <w:t>1</w:t>
            </w:r>
            <w:r w:rsidR="00FB669C" w:rsidRPr="00FB669C">
              <w:rPr>
                <w:rFonts w:ascii="Calibri" w:hAnsi="Calibri" w:cs="Calibri"/>
                <w:color w:val="000000"/>
                <w:sz w:val="16"/>
                <w:szCs w:val="16"/>
              </w:rPr>
              <w:t>0</w:t>
            </w:r>
          </w:p>
        </w:tc>
        <w:tc>
          <w:tcPr>
            <w:tcW w:w="921" w:type="dxa"/>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4" w:space="0" w:color="auto"/>
              <w:right w:val="nil"/>
            </w:tcBorders>
            <w:shd w:val="clear" w:color="auto" w:fill="auto"/>
            <w:vAlign w:val="center"/>
            <w:hideMark/>
          </w:tcPr>
          <w:p w:rsidR="00FB669C" w:rsidRPr="00FB669C" w:rsidRDefault="00F31445" w:rsidP="00FB669C">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981"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$6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1107" w:type="dxa"/>
            <w:tcBorders>
              <w:top w:val="nil"/>
              <w:left w:val="nil"/>
              <w:bottom w:val="single" w:sz="4" w:space="0" w:color="auto"/>
              <w:right w:val="nil"/>
            </w:tcBorders>
            <w:shd w:val="clear" w:color="000000" w:fill="D9D9D9"/>
            <w:noWrap/>
            <w:vAlign w:val="center"/>
            <w:hideMark/>
          </w:tcPr>
          <w:p w:rsidR="00FB669C" w:rsidRPr="00FB669C" w:rsidRDefault="00FB669C" w:rsidP="00F31445">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w:t>
            </w:r>
            <w:r w:rsidR="00F31445">
              <w:rPr>
                <w:rFonts w:ascii="Calibri" w:hAnsi="Calibri" w:cs="Calibri"/>
                <w:color w:val="000000"/>
                <w:sz w:val="16"/>
                <w:szCs w:val="16"/>
              </w:rPr>
              <w:t>5</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31445">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31445" w:rsidP="00FB669C">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31445">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r w:rsidR="00F31445">
              <w:rPr>
                <w:rFonts w:ascii="Calibri" w:hAnsi="Calibri" w:cs="Calibri"/>
                <w:color w:val="000000"/>
                <w:sz w:val="16"/>
                <w:szCs w:val="16"/>
              </w:rPr>
              <w:t xml:space="preserve">     </w:t>
            </w:r>
          </w:p>
        </w:tc>
        <w:tc>
          <w:tcPr>
            <w:tcW w:w="3870" w:type="dxa"/>
            <w:tcBorders>
              <w:top w:val="nil"/>
              <w:left w:val="nil"/>
              <w:bottom w:val="nil"/>
              <w:right w:val="nil"/>
            </w:tcBorders>
            <w:shd w:val="clear" w:color="auto" w:fill="000000" w:themeFill="text1"/>
            <w:vAlign w:val="bottom"/>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A472F4">
        <w:trPr>
          <w:trHeight w:val="430"/>
        </w:trPr>
        <w:tc>
          <w:tcPr>
            <w:tcW w:w="2340" w:type="dxa"/>
            <w:tcBorders>
              <w:top w:val="nil"/>
              <w:left w:val="single" w:sz="8" w:space="0" w:color="000000"/>
              <w:bottom w:val="single" w:sz="8" w:space="0" w:color="000000"/>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Mackerel, Squid, Butterfish Transfer at Sea</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32</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tcBorders>
              <w:top w:val="nil"/>
              <w:left w:val="nil"/>
              <w:bottom w:val="single" w:sz="4"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4"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$18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4"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nil"/>
              <w:left w:val="single" w:sz="8" w:space="0" w:color="000000"/>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GSC HMA Clam / Mussel Dredge Exemption Areas</w:t>
            </w:r>
          </w:p>
        </w:tc>
        <w:tc>
          <w:tcPr>
            <w:tcW w:w="1080"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33</w:t>
            </w:r>
          </w:p>
        </w:tc>
        <w:tc>
          <w:tcPr>
            <w:tcW w:w="1218" w:type="dxa"/>
            <w:tcBorders>
              <w:top w:val="nil"/>
              <w:left w:val="nil"/>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40" w:type="dxa"/>
            <w:tcBorders>
              <w:top w:val="nil"/>
              <w:left w:val="nil"/>
              <w:bottom w:val="nil"/>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21"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nil"/>
              <w:left w:val="nil"/>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nil"/>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981"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$18 </w:t>
            </w:r>
          </w:p>
        </w:tc>
        <w:tc>
          <w:tcPr>
            <w:tcW w:w="1212" w:type="dxa"/>
            <w:tcBorders>
              <w:top w:val="nil"/>
              <w:left w:val="nil"/>
              <w:bottom w:val="nil"/>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nil"/>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40"/>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State Waters Sea Scallop</w:t>
            </w:r>
          </w:p>
        </w:tc>
        <w:tc>
          <w:tcPr>
            <w:tcW w:w="10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single" w:sz="8" w:space="0" w:color="auto"/>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100</w:t>
            </w:r>
          </w:p>
        </w:tc>
        <w:tc>
          <w:tcPr>
            <w:tcW w:w="940" w:type="dxa"/>
            <w:tcBorders>
              <w:top w:val="single" w:sz="8" w:space="0" w:color="auto"/>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100</w:t>
            </w:r>
          </w:p>
        </w:tc>
        <w:tc>
          <w:tcPr>
            <w:tcW w:w="9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single" w:sz="8" w:space="0" w:color="auto"/>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single" w:sz="8" w:space="0" w:color="auto"/>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98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single" w:sz="8" w:space="0" w:color="auto"/>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$49</w:t>
            </w:r>
          </w:p>
        </w:tc>
        <w:tc>
          <w:tcPr>
            <w:tcW w:w="1107" w:type="dxa"/>
            <w:tcBorders>
              <w:top w:val="single" w:sz="8" w:space="0" w:color="auto"/>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$49</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7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GOM/Nantucket Lightship Party/Charter</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520"/>
        </w:trPr>
        <w:tc>
          <w:tcPr>
            <w:tcW w:w="2340" w:type="dxa"/>
            <w:tcBorders>
              <w:top w:val="nil"/>
              <w:left w:val="single" w:sz="8" w:space="0" w:color="000000"/>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LOA for Reopened section of George's Bank per FY 0648-BC21</w:t>
            </w:r>
          </w:p>
        </w:tc>
        <w:tc>
          <w:tcPr>
            <w:tcW w:w="1080"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nil"/>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47</w:t>
            </w:r>
          </w:p>
        </w:tc>
        <w:tc>
          <w:tcPr>
            <w:tcW w:w="940" w:type="dxa"/>
            <w:tcBorders>
              <w:top w:val="nil"/>
              <w:left w:val="nil"/>
              <w:bottom w:val="nil"/>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47</w:t>
            </w:r>
          </w:p>
        </w:tc>
        <w:tc>
          <w:tcPr>
            <w:tcW w:w="921"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829" w:type="dxa"/>
            <w:tcBorders>
              <w:top w:val="nil"/>
              <w:left w:val="nil"/>
              <w:bottom w:val="nil"/>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829" w:type="dxa"/>
            <w:tcBorders>
              <w:top w:val="nil"/>
              <w:left w:val="nil"/>
              <w:bottom w:val="nil"/>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981" w:type="dxa"/>
            <w:tcBorders>
              <w:top w:val="nil"/>
              <w:left w:val="single" w:sz="8" w:space="0" w:color="auto"/>
              <w:bottom w:val="nil"/>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nil"/>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nil"/>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nil"/>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nil"/>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nil"/>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F31445">
        <w:trPr>
          <w:trHeight w:val="1365"/>
        </w:trPr>
        <w:tc>
          <w:tcPr>
            <w:tcW w:w="2340" w:type="dxa"/>
            <w:tcBorders>
              <w:top w:val="single" w:sz="8" w:space="0" w:color="auto"/>
              <w:left w:val="single" w:sz="8" w:space="0" w:color="auto"/>
              <w:bottom w:val="single" w:sz="4"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Change in Multispecies Permit Category</w:t>
            </w:r>
          </w:p>
        </w:tc>
        <w:tc>
          <w:tcPr>
            <w:tcW w:w="10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150</w:t>
            </w:r>
          </w:p>
        </w:tc>
        <w:tc>
          <w:tcPr>
            <w:tcW w:w="1218" w:type="dxa"/>
            <w:tcBorders>
              <w:top w:val="single" w:sz="8" w:space="0" w:color="auto"/>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828</w:t>
            </w:r>
          </w:p>
        </w:tc>
        <w:tc>
          <w:tcPr>
            <w:tcW w:w="940" w:type="dxa"/>
            <w:tcBorders>
              <w:top w:val="single" w:sz="8" w:space="0" w:color="auto"/>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849</w:t>
            </w:r>
          </w:p>
        </w:tc>
        <w:tc>
          <w:tcPr>
            <w:tcW w:w="9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w:t>
            </w:r>
          </w:p>
        </w:tc>
        <w:tc>
          <w:tcPr>
            <w:tcW w:w="829" w:type="dxa"/>
            <w:tcBorders>
              <w:top w:val="single" w:sz="8"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65</w:t>
            </w:r>
          </w:p>
        </w:tc>
        <w:tc>
          <w:tcPr>
            <w:tcW w:w="829" w:type="dxa"/>
            <w:tcBorders>
              <w:top w:val="single" w:sz="8" w:space="0" w:color="auto"/>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65</w:t>
            </w:r>
          </w:p>
        </w:tc>
        <w:tc>
          <w:tcPr>
            <w:tcW w:w="981"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$75 </w:t>
            </w:r>
          </w:p>
        </w:tc>
        <w:tc>
          <w:tcPr>
            <w:tcW w:w="1212" w:type="dxa"/>
            <w:tcBorders>
              <w:top w:val="single" w:sz="8" w:space="0" w:color="auto"/>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$373</w:t>
            </w:r>
          </w:p>
        </w:tc>
        <w:tc>
          <w:tcPr>
            <w:tcW w:w="1107" w:type="dxa"/>
            <w:tcBorders>
              <w:top w:val="single" w:sz="8" w:space="0" w:color="auto"/>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$345</w:t>
            </w:r>
          </w:p>
        </w:tc>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(21.00)</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28.00 </w:t>
            </w:r>
          </w:p>
        </w:tc>
        <w:tc>
          <w:tcPr>
            <w:tcW w:w="3870" w:type="dxa"/>
            <w:tcBorders>
              <w:top w:val="single" w:sz="8" w:space="0" w:color="auto"/>
              <w:left w:val="nil"/>
              <w:bottom w:val="single" w:sz="8" w:space="0" w:color="auto"/>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The -21 responses cannot be accounted for; however, the Change in Multispecies Permit Category and Transiting to Another Port were added together for purposes of the responses and burden hours, but the $28 Transiting Cost was not included in the Burden Cost when it was added into ROCIS.</w:t>
            </w:r>
          </w:p>
        </w:tc>
      </w:tr>
      <w:tr w:rsidR="00FB669C" w:rsidRPr="00FB669C" w:rsidTr="00F31445">
        <w:trPr>
          <w:trHeight w:val="493"/>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Gillnet Designations/Request for tags</w:t>
            </w:r>
          </w:p>
        </w:tc>
        <w:tc>
          <w:tcPr>
            <w:tcW w:w="1080"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300</w:t>
            </w:r>
          </w:p>
        </w:tc>
        <w:tc>
          <w:tcPr>
            <w:tcW w:w="940" w:type="dxa"/>
            <w:vMerge w:val="restart"/>
            <w:tcBorders>
              <w:top w:val="nil"/>
              <w:left w:val="nil"/>
              <w:bottom w:val="single" w:sz="8" w:space="0" w:color="000000"/>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96600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w:t>
            </w:r>
          </w:p>
        </w:tc>
        <w:tc>
          <w:tcPr>
            <w:tcW w:w="829" w:type="dxa"/>
            <w:vMerge w:val="restart"/>
            <w:tcBorders>
              <w:top w:val="nil"/>
              <w:left w:val="single" w:sz="4" w:space="0" w:color="auto"/>
              <w:bottom w:val="single" w:sz="8" w:space="0" w:color="000000"/>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861</w:t>
            </w:r>
          </w:p>
        </w:tc>
        <w:tc>
          <w:tcPr>
            <w:tcW w:w="981"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vMerge w:val="restart"/>
            <w:tcBorders>
              <w:top w:val="nil"/>
              <w:left w:val="nil"/>
              <w:bottom w:val="single" w:sz="8" w:space="0" w:color="000000"/>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$57,600</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300.00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-848</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vMerge w:val="restart"/>
            <w:tcBorders>
              <w:top w:val="nil"/>
              <w:left w:val="single" w:sz="8"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300 Responses were inadvertently omitted upon entering into ROCIS; The Burden Hours were entered based on the time listed in the sentence listed before the table that showed the breakout of the burden hours - the table only identifies 13 burden hours.</w:t>
            </w:r>
          </w:p>
        </w:tc>
      </w:tr>
      <w:tr w:rsidR="00FB669C" w:rsidRPr="00FB669C" w:rsidTr="00F31445">
        <w:trPr>
          <w:trHeight w:val="52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Request for tags ($1.20 x total number of items (tags))</w:t>
            </w:r>
          </w:p>
        </w:tc>
        <w:tc>
          <w:tcPr>
            <w:tcW w:w="1080"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8,480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48,000</w:t>
            </w:r>
          </w:p>
        </w:tc>
        <w:tc>
          <w:tcPr>
            <w:tcW w:w="940" w:type="dxa"/>
            <w:vMerge/>
            <w:tcBorders>
              <w:top w:val="nil"/>
              <w:left w:val="nil"/>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$10,176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$57,600</w:t>
            </w:r>
          </w:p>
        </w:tc>
        <w:tc>
          <w:tcPr>
            <w:tcW w:w="1107" w:type="dxa"/>
            <w:vMerge/>
            <w:tcBorders>
              <w:top w:val="nil"/>
              <w:left w:val="nil"/>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F31445">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Additional tags</w:t>
            </w:r>
          </w:p>
        </w:tc>
        <w:tc>
          <w:tcPr>
            <w:tcW w:w="1080"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75</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300</w:t>
            </w:r>
          </w:p>
        </w:tc>
        <w:tc>
          <w:tcPr>
            <w:tcW w:w="940" w:type="dxa"/>
            <w:vMerge/>
            <w:tcBorders>
              <w:top w:val="nil"/>
              <w:left w:val="nil"/>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vMerge/>
            <w:tcBorders>
              <w:top w:val="nil"/>
              <w:left w:val="nil"/>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F31445">
        <w:trPr>
          <w:trHeight w:val="277"/>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Notification of lost tags</w:t>
            </w:r>
          </w:p>
        </w:tc>
        <w:tc>
          <w:tcPr>
            <w:tcW w:w="1080"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75</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300</w:t>
            </w:r>
          </w:p>
        </w:tc>
        <w:tc>
          <w:tcPr>
            <w:tcW w:w="940" w:type="dxa"/>
            <w:vMerge/>
            <w:tcBorders>
              <w:top w:val="nil"/>
              <w:left w:val="nil"/>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single" w:sz="4"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vMerge/>
            <w:tcBorders>
              <w:top w:val="nil"/>
              <w:left w:val="nil"/>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F31445">
        <w:trPr>
          <w:trHeight w:val="34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ind w:firstLineChars="200" w:firstLine="320"/>
              <w:rPr>
                <w:rFonts w:ascii="Calibri" w:hAnsi="Calibri" w:cs="Calibri"/>
                <w:color w:val="000000"/>
                <w:sz w:val="16"/>
                <w:szCs w:val="16"/>
              </w:rPr>
            </w:pPr>
            <w:r w:rsidRPr="00FB669C">
              <w:rPr>
                <w:rFonts w:ascii="Calibri" w:hAnsi="Calibri" w:cs="Calibri"/>
                <w:color w:val="000000"/>
                <w:sz w:val="16"/>
                <w:szCs w:val="16"/>
              </w:rPr>
              <w:t>Attachment of Gillnet Tags</w:t>
            </w:r>
          </w:p>
        </w:tc>
        <w:tc>
          <w:tcPr>
            <w:tcW w:w="1080" w:type="dxa"/>
            <w:tcBorders>
              <w:top w:val="nil"/>
              <w:left w:val="single" w:sz="4"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12,000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48,000</w:t>
            </w:r>
          </w:p>
        </w:tc>
        <w:tc>
          <w:tcPr>
            <w:tcW w:w="940" w:type="dxa"/>
            <w:vMerge/>
            <w:tcBorders>
              <w:top w:val="nil"/>
              <w:left w:val="nil"/>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single" w:sz="4"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vMerge/>
            <w:tcBorders>
              <w:top w:val="nil"/>
              <w:left w:val="nil"/>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vMerge/>
            <w:tcBorders>
              <w:top w:val="nil"/>
              <w:left w:val="single" w:sz="8"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r>
      <w:tr w:rsidR="00FB669C" w:rsidRPr="00FB669C" w:rsidTr="00F31445">
        <w:trPr>
          <w:trHeight w:val="315"/>
        </w:trPr>
        <w:tc>
          <w:tcPr>
            <w:tcW w:w="2340" w:type="dxa"/>
            <w:tcBorders>
              <w:top w:val="single" w:sz="4" w:space="0" w:color="auto"/>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Lobster Area 5 Waiver</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45</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60</w:t>
            </w:r>
          </w:p>
        </w:tc>
        <w:tc>
          <w:tcPr>
            <w:tcW w:w="940"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60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829" w:type="dxa"/>
            <w:tcBorders>
              <w:top w:val="nil"/>
              <w:left w:val="single" w:sz="4" w:space="0" w:color="auto"/>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F31445">
        <w:trPr>
          <w:trHeight w:val="475"/>
        </w:trPr>
        <w:tc>
          <w:tcPr>
            <w:tcW w:w="2340" w:type="dxa"/>
            <w:tcBorders>
              <w:top w:val="nil"/>
              <w:left w:val="single" w:sz="8" w:space="0" w:color="auto"/>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Lobster Area Designation and Requests for Trap Tags</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1,900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1,900</w:t>
            </w:r>
          </w:p>
        </w:tc>
        <w:tc>
          <w:tcPr>
            <w:tcW w:w="940" w:type="dxa"/>
            <w:vMerge w:val="restart"/>
            <w:tcBorders>
              <w:top w:val="nil"/>
              <w:left w:val="single" w:sz="4" w:space="0" w:color="auto"/>
              <w:bottom w:val="single" w:sz="8" w:space="0" w:color="000000"/>
              <w:right w:val="single" w:sz="8"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4,750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317</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158</w:t>
            </w:r>
          </w:p>
        </w:tc>
        <w:tc>
          <w:tcPr>
            <w:tcW w:w="829" w:type="dxa"/>
            <w:vMerge w:val="restart"/>
            <w:tcBorders>
              <w:top w:val="nil"/>
              <w:left w:val="single" w:sz="4" w:space="0" w:color="auto"/>
              <w:bottom w:val="single" w:sz="8" w:space="0" w:color="000000"/>
              <w:right w:val="single" w:sz="8"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284</w:t>
            </w: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$251,978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$251,978</w:t>
            </w:r>
          </w:p>
        </w:tc>
        <w:tc>
          <w:tcPr>
            <w:tcW w:w="1107" w:type="dxa"/>
            <w:vMerge w:val="restart"/>
            <w:tcBorders>
              <w:top w:val="nil"/>
              <w:left w:val="single" w:sz="4" w:space="0" w:color="auto"/>
              <w:bottom w:val="single" w:sz="8" w:space="0" w:color="000000"/>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$274,888</w:t>
            </w:r>
          </w:p>
        </w:tc>
        <w:tc>
          <w:tcPr>
            <w:tcW w:w="1218" w:type="dxa"/>
            <w:vMerge w:val="restart"/>
            <w:tcBorders>
              <w:top w:val="nil"/>
              <w:left w:val="single" w:sz="8" w:space="0" w:color="auto"/>
              <w:bottom w:val="single" w:sz="8" w:space="0" w:color="000000"/>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520"/>
        </w:trPr>
        <w:tc>
          <w:tcPr>
            <w:tcW w:w="2340" w:type="dxa"/>
            <w:tcBorders>
              <w:top w:val="single" w:sz="8" w:space="0" w:color="000000"/>
              <w:left w:val="single" w:sz="8" w:space="0" w:color="auto"/>
              <w:bottom w:val="nil"/>
              <w:right w:val="nil"/>
            </w:tcBorders>
            <w:shd w:val="clear" w:color="auto" w:fill="auto"/>
            <w:vAlign w:val="center"/>
            <w:hideMark/>
          </w:tcPr>
          <w:p w:rsidR="00FB669C" w:rsidRPr="00FB669C" w:rsidRDefault="00FB669C" w:rsidP="00FB669C">
            <w:pPr>
              <w:widowControl/>
              <w:autoSpaceDE/>
              <w:autoSpaceDN/>
              <w:rPr>
                <w:rFonts w:ascii="Calibri" w:hAnsi="Calibri" w:cs="Calibri"/>
                <w:color w:val="000000"/>
                <w:sz w:val="16"/>
                <w:szCs w:val="16"/>
              </w:rPr>
            </w:pPr>
            <w:r w:rsidRPr="00FB669C">
              <w:rPr>
                <w:rFonts w:ascii="Calibri" w:hAnsi="Calibri" w:cs="Calibri"/>
                <w:color w:val="000000"/>
                <w:sz w:val="16"/>
                <w:szCs w:val="16"/>
              </w:rPr>
              <w:t>Additional tags - assumes entire allocation isn't ordered initially</w:t>
            </w:r>
          </w:p>
        </w:tc>
        <w:tc>
          <w:tcPr>
            <w:tcW w:w="1080" w:type="dxa"/>
            <w:tcBorders>
              <w:top w:val="nil"/>
              <w:left w:val="single" w:sz="8" w:space="0" w:color="auto"/>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950</w:t>
            </w:r>
          </w:p>
        </w:tc>
        <w:tc>
          <w:tcPr>
            <w:tcW w:w="1218"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950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159</w:t>
            </w:r>
          </w:p>
        </w:tc>
        <w:tc>
          <w:tcPr>
            <w:tcW w:w="829" w:type="dxa"/>
            <w:tcBorders>
              <w:top w:val="nil"/>
              <w:left w:val="nil"/>
              <w:bottom w:val="single" w:sz="4"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31</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4"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$0 </w:t>
            </w:r>
          </w:p>
        </w:tc>
        <w:tc>
          <w:tcPr>
            <w:tcW w:w="1212" w:type="dxa"/>
            <w:tcBorders>
              <w:top w:val="nil"/>
              <w:left w:val="nil"/>
              <w:bottom w:val="single" w:sz="4"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30"/>
        </w:trPr>
        <w:tc>
          <w:tcPr>
            <w:tcW w:w="2340" w:type="dxa"/>
            <w:tcBorders>
              <w:top w:val="single" w:sz="8" w:space="0" w:color="auto"/>
              <w:left w:val="single" w:sz="8" w:space="0" w:color="auto"/>
              <w:bottom w:val="single" w:sz="8" w:space="0" w:color="auto"/>
              <w:right w:val="nil"/>
            </w:tcBorders>
            <w:shd w:val="clear" w:color="auto" w:fill="auto"/>
            <w:vAlign w:val="center"/>
            <w:hideMark/>
          </w:tcPr>
          <w:p w:rsidR="00FB669C" w:rsidRPr="00FB669C" w:rsidRDefault="00FB669C" w:rsidP="00A472F4">
            <w:pPr>
              <w:widowControl/>
              <w:autoSpaceDE/>
              <w:autoSpaceDN/>
              <w:ind w:left="165"/>
              <w:rPr>
                <w:rFonts w:ascii="Calibri" w:hAnsi="Calibri" w:cs="Calibri"/>
                <w:color w:val="000000"/>
                <w:sz w:val="16"/>
                <w:szCs w:val="16"/>
              </w:rPr>
            </w:pPr>
            <w:r w:rsidRPr="00FB669C">
              <w:rPr>
                <w:rFonts w:ascii="Calibri" w:hAnsi="Calibri" w:cs="Calibri"/>
                <w:color w:val="000000"/>
                <w:sz w:val="16"/>
                <w:szCs w:val="16"/>
              </w:rPr>
              <w:t>Notification of lost tags and replacement of lost tags</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1,900</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1,900</w:t>
            </w:r>
          </w:p>
        </w:tc>
        <w:tc>
          <w:tcPr>
            <w:tcW w:w="940"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21"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317</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95</w:t>
            </w:r>
          </w:p>
        </w:tc>
        <w:tc>
          <w:tcPr>
            <w:tcW w:w="829"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981"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$22,910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$22,910</w:t>
            </w:r>
          </w:p>
        </w:tc>
        <w:tc>
          <w:tcPr>
            <w:tcW w:w="1107" w:type="dxa"/>
            <w:vMerge/>
            <w:tcBorders>
              <w:top w:val="nil"/>
              <w:left w:val="single" w:sz="4" w:space="0" w:color="auto"/>
              <w:bottom w:val="single" w:sz="8" w:space="0" w:color="000000"/>
              <w:right w:val="nil"/>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218" w:type="dxa"/>
            <w:vMerge/>
            <w:tcBorders>
              <w:top w:val="nil"/>
              <w:left w:val="single" w:sz="8"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888" w:type="dxa"/>
            <w:vMerge/>
            <w:tcBorders>
              <w:top w:val="nil"/>
              <w:left w:val="single" w:sz="4" w:space="0" w:color="auto"/>
              <w:bottom w:val="single" w:sz="8" w:space="0" w:color="000000"/>
              <w:right w:val="single" w:sz="4"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1392" w:type="dxa"/>
            <w:vMerge/>
            <w:tcBorders>
              <w:top w:val="nil"/>
              <w:left w:val="single" w:sz="4" w:space="0" w:color="auto"/>
              <w:bottom w:val="single" w:sz="8" w:space="0" w:color="000000"/>
              <w:right w:val="single" w:sz="8" w:space="0" w:color="auto"/>
            </w:tcBorders>
            <w:vAlign w:val="center"/>
            <w:hideMark/>
          </w:tcPr>
          <w:p w:rsidR="00FB669C" w:rsidRPr="00FB669C" w:rsidRDefault="00FB669C" w:rsidP="00FB669C">
            <w:pPr>
              <w:widowControl/>
              <w:autoSpaceDE/>
              <w:autoSpaceDN/>
              <w:rPr>
                <w:rFonts w:ascii="Calibri" w:hAnsi="Calibri" w:cs="Calibri"/>
                <w:color w:val="000000"/>
                <w:sz w:val="16"/>
                <w:szCs w:val="16"/>
              </w:rPr>
            </w:pP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15"/>
        </w:trPr>
        <w:tc>
          <w:tcPr>
            <w:tcW w:w="2340" w:type="dxa"/>
            <w:tcBorders>
              <w:top w:val="nil"/>
              <w:left w:val="single" w:sz="8" w:space="0" w:color="auto"/>
              <w:bottom w:val="single" w:sz="8" w:space="0" w:color="auto"/>
              <w:right w:val="nil"/>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State Quota Transfer</w:t>
            </w:r>
          </w:p>
        </w:tc>
        <w:tc>
          <w:tcPr>
            <w:tcW w:w="1080"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10</w:t>
            </w:r>
          </w:p>
        </w:tc>
        <w:tc>
          <w:tcPr>
            <w:tcW w:w="981" w:type="dxa"/>
            <w:tcBorders>
              <w:top w:val="nil"/>
              <w:left w:val="single" w:sz="8" w:space="0" w:color="auto"/>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$40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$200</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$200</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465"/>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FB669C" w:rsidRPr="00FB669C" w:rsidRDefault="00FB669C" w:rsidP="00FB669C">
            <w:pPr>
              <w:widowControl/>
              <w:autoSpaceDE/>
              <w:autoSpaceDN/>
              <w:rPr>
                <w:rFonts w:ascii="Calibri" w:hAnsi="Calibri" w:cs="Calibri"/>
                <w:b/>
                <w:bCs/>
                <w:color w:val="000000"/>
                <w:sz w:val="16"/>
                <w:szCs w:val="16"/>
              </w:rPr>
            </w:pPr>
            <w:r w:rsidRPr="00FB669C">
              <w:rPr>
                <w:rFonts w:ascii="Calibri" w:hAnsi="Calibri" w:cs="Calibri"/>
                <w:b/>
                <w:bCs/>
                <w:color w:val="000000"/>
                <w:sz w:val="16"/>
                <w:szCs w:val="16"/>
              </w:rPr>
              <w:t>Vessel Owner Single Letter Option</w:t>
            </w:r>
          </w:p>
        </w:tc>
        <w:tc>
          <w:tcPr>
            <w:tcW w:w="1080"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w:t>
            </w:r>
          </w:p>
        </w:tc>
        <w:tc>
          <w:tcPr>
            <w:tcW w:w="1218" w:type="dxa"/>
            <w:tcBorders>
              <w:top w:val="nil"/>
              <w:left w:val="nil"/>
              <w:bottom w:val="single" w:sz="8" w:space="0" w:color="auto"/>
              <w:right w:val="single" w:sz="4" w:space="0" w:color="auto"/>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w:t>
            </w:r>
          </w:p>
        </w:tc>
        <w:tc>
          <w:tcPr>
            <w:tcW w:w="940" w:type="dxa"/>
            <w:tcBorders>
              <w:top w:val="nil"/>
              <w:left w:val="nil"/>
              <w:bottom w:val="single" w:sz="8" w:space="0" w:color="auto"/>
              <w:right w:val="nil"/>
            </w:tcBorders>
            <w:shd w:val="clear" w:color="000000" w:fill="D9D9D9"/>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50</w:t>
            </w:r>
          </w:p>
        </w:tc>
        <w:tc>
          <w:tcPr>
            <w:tcW w:w="921"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1</w:t>
            </w:r>
          </w:p>
        </w:tc>
        <w:tc>
          <w:tcPr>
            <w:tcW w:w="829" w:type="dxa"/>
            <w:tcBorders>
              <w:top w:val="nil"/>
              <w:left w:val="nil"/>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829" w:type="dxa"/>
            <w:tcBorders>
              <w:top w:val="nil"/>
              <w:left w:val="nil"/>
              <w:bottom w:val="single" w:sz="8" w:space="0" w:color="auto"/>
              <w:right w:val="nil"/>
            </w:tcBorders>
            <w:shd w:val="clear" w:color="auto" w:fill="auto"/>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4</w:t>
            </w:r>
          </w:p>
        </w:tc>
        <w:tc>
          <w:tcPr>
            <w:tcW w:w="981" w:type="dxa"/>
            <w:tcBorders>
              <w:top w:val="nil"/>
              <w:left w:val="single" w:sz="8" w:space="0" w:color="auto"/>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color w:val="000000"/>
                <w:sz w:val="16"/>
                <w:szCs w:val="16"/>
              </w:rPr>
            </w:pPr>
            <w:r w:rsidRPr="00FB669C">
              <w:rPr>
                <w:color w:val="000000"/>
                <w:sz w:val="16"/>
                <w:szCs w:val="16"/>
              </w:rPr>
              <w:t xml:space="preserve">$1 </w:t>
            </w:r>
          </w:p>
        </w:tc>
        <w:tc>
          <w:tcPr>
            <w:tcW w:w="1212" w:type="dxa"/>
            <w:tcBorders>
              <w:top w:val="nil"/>
              <w:left w:val="nil"/>
              <w:bottom w:val="single" w:sz="8" w:space="0" w:color="auto"/>
              <w:right w:val="single" w:sz="4" w:space="0" w:color="auto"/>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w:t>
            </w:r>
          </w:p>
        </w:tc>
        <w:tc>
          <w:tcPr>
            <w:tcW w:w="1107" w:type="dxa"/>
            <w:tcBorders>
              <w:top w:val="nil"/>
              <w:left w:val="nil"/>
              <w:bottom w:val="single" w:sz="8" w:space="0" w:color="auto"/>
              <w:right w:val="nil"/>
            </w:tcBorders>
            <w:shd w:val="clear" w:color="000000" w:fill="D9D9D9"/>
            <w:noWrap/>
            <w:vAlign w:val="center"/>
            <w:hideMark/>
          </w:tcPr>
          <w:p w:rsidR="00FB669C" w:rsidRPr="00FB669C" w:rsidRDefault="00FB669C" w:rsidP="00FB669C">
            <w:pPr>
              <w:widowControl/>
              <w:autoSpaceDE/>
              <w:autoSpaceDN/>
              <w:jc w:val="right"/>
              <w:rPr>
                <w:rFonts w:ascii="Calibri" w:hAnsi="Calibri" w:cs="Calibri"/>
                <w:color w:val="000000"/>
                <w:sz w:val="16"/>
                <w:szCs w:val="16"/>
              </w:rPr>
            </w:pPr>
            <w:r w:rsidRPr="00FB669C">
              <w:rPr>
                <w:rFonts w:ascii="Calibri" w:hAnsi="Calibri" w:cs="Calibri"/>
                <w:color w:val="000000"/>
                <w:sz w:val="16"/>
                <w:szCs w:val="16"/>
              </w:rPr>
              <w:t>$25</w:t>
            </w:r>
          </w:p>
        </w:tc>
        <w:tc>
          <w:tcPr>
            <w:tcW w:w="1218" w:type="dxa"/>
            <w:tcBorders>
              <w:top w:val="nil"/>
              <w:left w:val="single" w:sz="8" w:space="0" w:color="auto"/>
              <w:bottom w:val="single" w:sz="8" w:space="0" w:color="auto"/>
              <w:right w:val="single" w:sz="4" w:space="0" w:color="auto"/>
            </w:tcBorders>
            <w:shd w:val="clear" w:color="auto" w:fill="auto"/>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w:t>
            </w:r>
          </w:p>
        </w:tc>
        <w:tc>
          <w:tcPr>
            <w:tcW w:w="888" w:type="dxa"/>
            <w:tcBorders>
              <w:top w:val="nil"/>
              <w:left w:val="nil"/>
              <w:bottom w:val="single" w:sz="8" w:space="0" w:color="auto"/>
              <w:right w:val="single" w:sz="4"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0</w:t>
            </w:r>
          </w:p>
        </w:tc>
        <w:tc>
          <w:tcPr>
            <w:tcW w:w="1392" w:type="dxa"/>
            <w:tcBorders>
              <w:top w:val="nil"/>
              <w:left w:val="nil"/>
              <w:bottom w:val="single" w:sz="8" w:space="0" w:color="auto"/>
              <w:right w:val="single" w:sz="8" w:space="0" w:color="auto"/>
            </w:tcBorders>
            <w:shd w:val="clear" w:color="auto" w:fill="auto"/>
            <w:noWrap/>
            <w:vAlign w:val="center"/>
            <w:hideMark/>
          </w:tcPr>
          <w:p w:rsidR="00FB669C" w:rsidRPr="00FB669C" w:rsidRDefault="00FB669C" w:rsidP="00FB669C">
            <w:pPr>
              <w:widowControl/>
              <w:autoSpaceDE/>
              <w:autoSpaceDN/>
              <w:jc w:val="center"/>
              <w:rPr>
                <w:rFonts w:ascii="Calibri" w:hAnsi="Calibri" w:cs="Calibri"/>
                <w:color w:val="000000"/>
                <w:sz w:val="16"/>
                <w:szCs w:val="16"/>
              </w:rPr>
            </w:pPr>
            <w:r w:rsidRPr="00FB669C">
              <w:rPr>
                <w:rFonts w:ascii="Calibri" w:hAnsi="Calibri" w:cs="Calibri"/>
                <w:color w:val="000000"/>
                <w:sz w:val="16"/>
                <w:szCs w:val="16"/>
              </w:rPr>
              <w:t xml:space="preserve"> $                            -   </w:t>
            </w:r>
          </w:p>
        </w:tc>
        <w:tc>
          <w:tcPr>
            <w:tcW w:w="387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r>
      <w:tr w:rsidR="00FB669C" w:rsidRPr="00FB669C" w:rsidTr="00A472F4">
        <w:trPr>
          <w:trHeight w:val="315"/>
        </w:trPr>
        <w:tc>
          <w:tcPr>
            <w:tcW w:w="2340" w:type="dxa"/>
            <w:tcBorders>
              <w:top w:val="nil"/>
              <w:left w:val="nil"/>
              <w:bottom w:val="nil"/>
              <w:right w:val="nil"/>
            </w:tcBorders>
            <w:shd w:val="clear" w:color="auto" w:fill="auto"/>
            <w:noWrap/>
            <w:vAlign w:val="bottom"/>
            <w:hideMark/>
          </w:tcPr>
          <w:p w:rsidR="00FB669C" w:rsidRPr="00FB669C" w:rsidRDefault="00FB669C" w:rsidP="00FB669C">
            <w:pPr>
              <w:widowControl/>
              <w:autoSpaceDE/>
              <w:autoSpaceDN/>
              <w:rPr>
                <w:rFonts w:ascii="Calibri" w:hAnsi="Calibri" w:cs="Calibri"/>
                <w:color w:val="000000"/>
              </w:rPr>
            </w:pPr>
          </w:p>
        </w:tc>
        <w:tc>
          <w:tcPr>
            <w:tcW w:w="1080" w:type="dxa"/>
            <w:tcBorders>
              <w:top w:val="nil"/>
              <w:left w:val="nil"/>
              <w:bottom w:val="nil"/>
              <w:right w:val="nil"/>
            </w:tcBorders>
            <w:shd w:val="clear" w:color="000000" w:fill="000000"/>
            <w:noWrap/>
            <w:vAlign w:val="bottom"/>
            <w:hideMark/>
          </w:tcPr>
          <w:p w:rsidR="00FB669C" w:rsidRPr="00FB669C" w:rsidRDefault="00FB669C" w:rsidP="00FB669C">
            <w:pPr>
              <w:widowControl/>
              <w:autoSpaceDE/>
              <w:autoSpaceDN/>
              <w:rPr>
                <w:rFonts w:ascii="Calibri" w:hAnsi="Calibri" w:cs="Calibri"/>
                <w:color w:val="000000"/>
              </w:rPr>
            </w:pPr>
            <w:r w:rsidRPr="00FB669C">
              <w:rPr>
                <w:rFonts w:ascii="Calibri" w:hAnsi="Calibri" w:cs="Calibri"/>
                <w:color w:val="000000"/>
              </w:rPr>
              <w:t> </w:t>
            </w:r>
          </w:p>
        </w:tc>
        <w:tc>
          <w:tcPr>
            <w:tcW w:w="1218" w:type="dxa"/>
            <w:tcBorders>
              <w:top w:val="nil"/>
              <w:left w:val="single" w:sz="8" w:space="0" w:color="auto"/>
              <w:bottom w:val="single" w:sz="8" w:space="0" w:color="auto"/>
              <w:right w:val="single" w:sz="8" w:space="0" w:color="auto"/>
            </w:tcBorders>
            <w:shd w:val="clear" w:color="auto" w:fill="auto"/>
            <w:noWrap/>
            <w:vAlign w:val="bottom"/>
            <w:hideMark/>
          </w:tcPr>
          <w:p w:rsidR="00FB669C" w:rsidRPr="00A472F4" w:rsidRDefault="00FB669C" w:rsidP="00FB669C">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11,889,098</w:t>
            </w:r>
          </w:p>
        </w:tc>
        <w:tc>
          <w:tcPr>
            <w:tcW w:w="940" w:type="dxa"/>
            <w:tcBorders>
              <w:top w:val="nil"/>
              <w:left w:val="nil"/>
              <w:bottom w:val="single" w:sz="8" w:space="0" w:color="auto"/>
              <w:right w:val="single" w:sz="8" w:space="0" w:color="auto"/>
            </w:tcBorders>
            <w:shd w:val="clear" w:color="auto" w:fill="auto"/>
            <w:noWrap/>
            <w:vAlign w:val="bottom"/>
            <w:hideMark/>
          </w:tcPr>
          <w:p w:rsidR="00FB669C" w:rsidRPr="00A472F4" w:rsidRDefault="00FB669C" w:rsidP="00FB669C">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224,757</w:t>
            </w:r>
          </w:p>
        </w:tc>
        <w:tc>
          <w:tcPr>
            <w:tcW w:w="921" w:type="dxa"/>
            <w:tcBorders>
              <w:top w:val="nil"/>
              <w:left w:val="nil"/>
              <w:bottom w:val="nil"/>
              <w:right w:val="nil"/>
            </w:tcBorders>
            <w:shd w:val="clear" w:color="000000" w:fill="000000"/>
            <w:noWrap/>
            <w:vAlign w:val="bottom"/>
            <w:hideMark/>
          </w:tcPr>
          <w:p w:rsidR="00FB669C" w:rsidRPr="00A472F4" w:rsidRDefault="00FB669C" w:rsidP="00FB669C">
            <w:pPr>
              <w:widowControl/>
              <w:autoSpaceDE/>
              <w:autoSpaceDN/>
              <w:rPr>
                <w:rFonts w:ascii="Calibri" w:hAnsi="Calibri" w:cs="Calibri"/>
                <w:color w:val="000000"/>
                <w:sz w:val="20"/>
                <w:szCs w:val="20"/>
              </w:rPr>
            </w:pPr>
            <w:r w:rsidRPr="00A472F4">
              <w:rPr>
                <w:rFonts w:ascii="Calibri" w:hAnsi="Calibri" w:cs="Calibri"/>
                <w:color w:val="000000"/>
                <w:sz w:val="20"/>
                <w:szCs w:val="20"/>
              </w:rPr>
              <w:t> </w:t>
            </w:r>
          </w:p>
        </w:tc>
        <w:tc>
          <w:tcPr>
            <w:tcW w:w="829" w:type="dxa"/>
            <w:tcBorders>
              <w:top w:val="nil"/>
              <w:left w:val="single" w:sz="8" w:space="0" w:color="auto"/>
              <w:bottom w:val="single" w:sz="8" w:space="0" w:color="auto"/>
              <w:right w:val="single" w:sz="8" w:space="0" w:color="auto"/>
            </w:tcBorders>
            <w:shd w:val="clear" w:color="auto" w:fill="auto"/>
            <w:noWrap/>
            <w:vAlign w:val="bottom"/>
            <w:hideMark/>
          </w:tcPr>
          <w:p w:rsidR="00FB669C" w:rsidRPr="00A472F4" w:rsidRDefault="00FB669C" w:rsidP="00FB669C">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16,860</w:t>
            </w:r>
          </w:p>
        </w:tc>
        <w:tc>
          <w:tcPr>
            <w:tcW w:w="829" w:type="dxa"/>
            <w:tcBorders>
              <w:top w:val="nil"/>
              <w:left w:val="nil"/>
              <w:bottom w:val="single" w:sz="8" w:space="0" w:color="auto"/>
              <w:right w:val="single" w:sz="8" w:space="0" w:color="auto"/>
            </w:tcBorders>
            <w:shd w:val="clear" w:color="auto" w:fill="auto"/>
            <w:noWrap/>
            <w:vAlign w:val="bottom"/>
            <w:hideMark/>
          </w:tcPr>
          <w:p w:rsidR="00FB669C" w:rsidRPr="00A472F4" w:rsidRDefault="00FB669C" w:rsidP="00FB669C">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17,480</w:t>
            </w:r>
          </w:p>
        </w:tc>
        <w:tc>
          <w:tcPr>
            <w:tcW w:w="981" w:type="dxa"/>
            <w:tcBorders>
              <w:top w:val="nil"/>
              <w:left w:val="nil"/>
              <w:bottom w:val="nil"/>
              <w:right w:val="nil"/>
            </w:tcBorders>
            <w:shd w:val="clear" w:color="000000" w:fill="000000"/>
            <w:noWrap/>
            <w:vAlign w:val="bottom"/>
            <w:hideMark/>
          </w:tcPr>
          <w:p w:rsidR="00FB669C" w:rsidRPr="00A472F4" w:rsidRDefault="00FB669C" w:rsidP="00FB669C">
            <w:pPr>
              <w:widowControl/>
              <w:autoSpaceDE/>
              <w:autoSpaceDN/>
              <w:rPr>
                <w:rFonts w:ascii="Calibri" w:hAnsi="Calibri" w:cs="Calibri"/>
                <w:color w:val="000000"/>
                <w:sz w:val="20"/>
                <w:szCs w:val="20"/>
              </w:rPr>
            </w:pPr>
            <w:r w:rsidRPr="00A472F4">
              <w:rPr>
                <w:rFonts w:ascii="Calibri" w:hAnsi="Calibri" w:cs="Calibri"/>
                <w:color w:val="000000"/>
                <w:sz w:val="20"/>
                <w:szCs w:val="20"/>
              </w:rPr>
              <w:t> </w:t>
            </w:r>
          </w:p>
        </w:tc>
        <w:tc>
          <w:tcPr>
            <w:tcW w:w="1212" w:type="dxa"/>
            <w:tcBorders>
              <w:top w:val="nil"/>
              <w:left w:val="single" w:sz="8" w:space="0" w:color="auto"/>
              <w:bottom w:val="single" w:sz="8" w:space="0" w:color="auto"/>
              <w:right w:val="single" w:sz="8" w:space="0" w:color="auto"/>
            </w:tcBorders>
            <w:shd w:val="clear" w:color="auto" w:fill="auto"/>
            <w:noWrap/>
            <w:vAlign w:val="bottom"/>
            <w:hideMark/>
          </w:tcPr>
          <w:p w:rsidR="00FB669C" w:rsidRPr="00A472F4" w:rsidRDefault="00FB669C" w:rsidP="00FB669C">
            <w:pPr>
              <w:widowControl/>
              <w:autoSpaceDE/>
              <w:autoSpaceDN/>
              <w:rPr>
                <w:rFonts w:ascii="Calibri" w:hAnsi="Calibri" w:cs="Calibri"/>
                <w:color w:val="000000"/>
                <w:sz w:val="20"/>
                <w:szCs w:val="20"/>
              </w:rPr>
            </w:pPr>
            <w:r w:rsidRPr="00A472F4">
              <w:rPr>
                <w:rFonts w:ascii="Calibri" w:hAnsi="Calibri" w:cs="Calibri"/>
                <w:color w:val="000000"/>
                <w:sz w:val="20"/>
                <w:szCs w:val="20"/>
              </w:rPr>
              <w:t xml:space="preserve"> $ 3,247,296 </w:t>
            </w:r>
          </w:p>
        </w:tc>
        <w:tc>
          <w:tcPr>
            <w:tcW w:w="1107" w:type="dxa"/>
            <w:tcBorders>
              <w:top w:val="nil"/>
              <w:left w:val="nil"/>
              <w:bottom w:val="single" w:sz="8" w:space="0" w:color="auto"/>
              <w:right w:val="single" w:sz="8" w:space="0" w:color="auto"/>
            </w:tcBorders>
            <w:shd w:val="clear" w:color="auto" w:fill="auto"/>
            <w:noWrap/>
            <w:vAlign w:val="bottom"/>
            <w:hideMark/>
          </w:tcPr>
          <w:p w:rsidR="00FB669C" w:rsidRPr="00A472F4" w:rsidRDefault="00FB669C" w:rsidP="00FB669C">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3,248,419</w:t>
            </w:r>
          </w:p>
        </w:tc>
        <w:tc>
          <w:tcPr>
            <w:tcW w:w="1218" w:type="dxa"/>
            <w:tcBorders>
              <w:top w:val="nil"/>
              <w:left w:val="nil"/>
              <w:bottom w:val="single" w:sz="8" w:space="0" w:color="auto"/>
              <w:right w:val="single" w:sz="8" w:space="0" w:color="auto"/>
            </w:tcBorders>
            <w:shd w:val="clear" w:color="000000" w:fill="FFF2CC"/>
            <w:vAlign w:val="bottom"/>
            <w:hideMark/>
          </w:tcPr>
          <w:p w:rsidR="00FB669C" w:rsidRPr="00A472F4" w:rsidRDefault="00FB669C" w:rsidP="00F31445">
            <w:pPr>
              <w:widowControl/>
              <w:autoSpaceDE/>
              <w:autoSpaceDN/>
              <w:rPr>
                <w:rFonts w:ascii="Calibri" w:hAnsi="Calibri" w:cs="Calibri"/>
                <w:color w:val="000000"/>
                <w:sz w:val="20"/>
                <w:szCs w:val="20"/>
              </w:rPr>
            </w:pPr>
            <w:r w:rsidRPr="00A472F4">
              <w:rPr>
                <w:rFonts w:ascii="Calibri" w:hAnsi="Calibri" w:cs="Calibri"/>
                <w:color w:val="000000"/>
                <w:sz w:val="20"/>
                <w:szCs w:val="20"/>
              </w:rPr>
              <w:t xml:space="preserve">     11,664,3</w:t>
            </w:r>
            <w:r w:rsidR="00F31445">
              <w:rPr>
                <w:rFonts w:ascii="Calibri" w:hAnsi="Calibri" w:cs="Calibri"/>
                <w:color w:val="000000"/>
                <w:sz w:val="20"/>
                <w:szCs w:val="20"/>
              </w:rPr>
              <w:t>3</w:t>
            </w:r>
            <w:r w:rsidRPr="00A472F4">
              <w:rPr>
                <w:rFonts w:ascii="Calibri" w:hAnsi="Calibri" w:cs="Calibri"/>
                <w:color w:val="000000"/>
                <w:sz w:val="20"/>
                <w:szCs w:val="20"/>
              </w:rPr>
              <w:t xml:space="preserve">1 </w:t>
            </w:r>
          </w:p>
        </w:tc>
        <w:tc>
          <w:tcPr>
            <w:tcW w:w="888" w:type="dxa"/>
            <w:tcBorders>
              <w:top w:val="nil"/>
              <w:left w:val="nil"/>
              <w:bottom w:val="single" w:sz="8" w:space="0" w:color="auto"/>
              <w:right w:val="single" w:sz="8" w:space="0" w:color="auto"/>
            </w:tcBorders>
            <w:shd w:val="clear" w:color="000000" w:fill="FFF2CC"/>
            <w:noWrap/>
            <w:vAlign w:val="bottom"/>
            <w:hideMark/>
          </w:tcPr>
          <w:p w:rsidR="00FB669C" w:rsidRPr="00A472F4" w:rsidRDefault="00FB669C" w:rsidP="00F31445">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-64</w:t>
            </w:r>
            <w:r w:rsidR="00F31445">
              <w:rPr>
                <w:rFonts w:ascii="Calibri" w:hAnsi="Calibri" w:cs="Calibri"/>
                <w:color w:val="000000"/>
                <w:sz w:val="20"/>
                <w:szCs w:val="20"/>
              </w:rPr>
              <w:t>8</w:t>
            </w:r>
          </w:p>
        </w:tc>
        <w:tc>
          <w:tcPr>
            <w:tcW w:w="1392" w:type="dxa"/>
            <w:tcBorders>
              <w:top w:val="nil"/>
              <w:left w:val="nil"/>
              <w:bottom w:val="single" w:sz="8" w:space="0" w:color="auto"/>
              <w:right w:val="single" w:sz="8" w:space="0" w:color="auto"/>
            </w:tcBorders>
            <w:shd w:val="clear" w:color="000000" w:fill="FFF2CC"/>
            <w:noWrap/>
            <w:vAlign w:val="bottom"/>
            <w:hideMark/>
          </w:tcPr>
          <w:p w:rsidR="00FB669C" w:rsidRPr="00A472F4" w:rsidRDefault="00FB669C" w:rsidP="00FB669C">
            <w:pPr>
              <w:widowControl/>
              <w:autoSpaceDE/>
              <w:autoSpaceDN/>
              <w:jc w:val="right"/>
              <w:rPr>
                <w:rFonts w:ascii="Calibri" w:hAnsi="Calibri" w:cs="Calibri"/>
                <w:color w:val="000000"/>
                <w:sz w:val="20"/>
                <w:szCs w:val="20"/>
              </w:rPr>
            </w:pPr>
            <w:r w:rsidRPr="00A472F4">
              <w:rPr>
                <w:rFonts w:ascii="Calibri" w:hAnsi="Calibri" w:cs="Calibri"/>
                <w:color w:val="000000"/>
                <w:sz w:val="20"/>
                <w:szCs w:val="20"/>
              </w:rPr>
              <w:t>-$1,128</w:t>
            </w:r>
          </w:p>
        </w:tc>
        <w:tc>
          <w:tcPr>
            <w:tcW w:w="3870" w:type="dxa"/>
            <w:tcBorders>
              <w:top w:val="nil"/>
              <w:left w:val="nil"/>
              <w:bottom w:val="nil"/>
              <w:right w:val="nil"/>
            </w:tcBorders>
            <w:shd w:val="clear" w:color="auto" w:fill="auto"/>
            <w:noWrap/>
            <w:vAlign w:val="bottom"/>
            <w:hideMark/>
          </w:tcPr>
          <w:p w:rsidR="00FB669C" w:rsidRPr="00FB669C" w:rsidRDefault="00FB669C" w:rsidP="00FB669C">
            <w:pPr>
              <w:widowControl/>
              <w:autoSpaceDE/>
              <w:autoSpaceDN/>
              <w:jc w:val="right"/>
              <w:rPr>
                <w:rFonts w:ascii="Calibri" w:hAnsi="Calibri" w:cs="Calibri"/>
                <w:color w:val="000000"/>
              </w:rPr>
            </w:pPr>
          </w:p>
        </w:tc>
      </w:tr>
    </w:tbl>
    <w:p w:rsidR="00423BD1" w:rsidRDefault="00423BD1" w:rsidP="00423BD1">
      <w:pPr>
        <w:pStyle w:val="BodyText"/>
        <w:spacing w:before="90" w:line="247" w:lineRule="auto"/>
        <w:ind w:left="-360" w:right="-360"/>
      </w:pPr>
    </w:p>
    <w:p w:rsidR="00FB669C" w:rsidRDefault="00FB669C" w:rsidP="00423BD1">
      <w:pPr>
        <w:pStyle w:val="BodyText"/>
        <w:spacing w:before="90" w:line="247" w:lineRule="auto"/>
        <w:ind w:left="-360" w:right="-360"/>
      </w:pPr>
    </w:p>
    <w:p w:rsidR="000B1728" w:rsidRPr="00CA4EC4" w:rsidRDefault="000B1728" w:rsidP="00DD1487">
      <w:pPr>
        <w:pStyle w:val="BodyText"/>
        <w:spacing w:before="90" w:line="247" w:lineRule="auto"/>
        <w:ind w:left="1079" w:right="1130"/>
      </w:pPr>
    </w:p>
    <w:p w:rsidR="00D67190" w:rsidRDefault="00D67190" w:rsidP="00DD1487">
      <w:pPr>
        <w:pStyle w:val="BodyText"/>
        <w:spacing w:before="5"/>
        <w:sectPr w:rsidR="00D67190" w:rsidSect="00A77C99">
          <w:pgSz w:w="20160" w:h="12240" w:orient="landscape" w:code="5"/>
          <w:pgMar w:top="720" w:right="720" w:bottom="720" w:left="720" w:header="720" w:footer="720" w:gutter="0"/>
          <w:cols w:space="720"/>
          <w:docGrid w:linePitch="360"/>
        </w:sectPr>
      </w:pPr>
    </w:p>
    <w:p w:rsidR="00DD1487" w:rsidRDefault="00DD1487" w:rsidP="00DD1487">
      <w:pPr>
        <w:pStyle w:val="BodyText"/>
        <w:spacing w:before="5"/>
      </w:pPr>
    </w:p>
    <w:p w:rsidR="00DD1487" w:rsidRDefault="00DD1487" w:rsidP="000741E4">
      <w:pPr>
        <w:pStyle w:val="Heading4"/>
        <w:numPr>
          <w:ilvl w:val="0"/>
          <w:numId w:val="21"/>
        </w:numPr>
        <w:tabs>
          <w:tab w:val="left" w:pos="1500"/>
        </w:tabs>
        <w:spacing w:line="247" w:lineRule="auto"/>
        <w:ind w:right="1583" w:firstLine="0"/>
        <w:jc w:val="left"/>
      </w:pPr>
      <w:r>
        <w:rPr>
          <w:u w:val="thick"/>
        </w:rPr>
        <w:t>For collections whose results will be published, outline the plans for tabulation and publication</w:t>
      </w:r>
      <w:r>
        <w:t>.</w:t>
      </w:r>
    </w:p>
    <w:p w:rsidR="00DD1487" w:rsidRDefault="00DD1487" w:rsidP="00DD1487">
      <w:pPr>
        <w:pStyle w:val="BodyText"/>
        <w:spacing w:before="2"/>
        <w:rPr>
          <w:b/>
          <w:sz w:val="16"/>
        </w:rPr>
      </w:pPr>
    </w:p>
    <w:p w:rsidR="00DD1487" w:rsidRDefault="00DD1487" w:rsidP="00DD1487">
      <w:pPr>
        <w:pStyle w:val="BodyText"/>
        <w:spacing w:before="90" w:line="247" w:lineRule="auto"/>
        <w:ind w:left="1080" w:right="1562"/>
      </w:pPr>
      <w:r>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rsidR="00DD1487" w:rsidRDefault="00DD1487" w:rsidP="00DD1487">
      <w:pPr>
        <w:pStyle w:val="BodyText"/>
        <w:spacing w:before="7"/>
      </w:pPr>
    </w:p>
    <w:p w:rsidR="00DD1487" w:rsidRDefault="00DD1487" w:rsidP="000741E4">
      <w:pPr>
        <w:pStyle w:val="Heading4"/>
        <w:numPr>
          <w:ilvl w:val="0"/>
          <w:numId w:val="21"/>
        </w:numPr>
        <w:tabs>
          <w:tab w:val="left" w:pos="1500"/>
        </w:tabs>
        <w:spacing w:line="247" w:lineRule="auto"/>
        <w:ind w:right="2014" w:firstLine="0"/>
        <w:jc w:val="left"/>
      </w:pPr>
      <w:r>
        <w:rPr>
          <w:u w:val="thick"/>
        </w:rPr>
        <w:t>If seeking approval to not display the expiration date for OMB approval of the information collection, explain the reasons why display would be</w:t>
      </w:r>
      <w:r>
        <w:rPr>
          <w:spacing w:val="-12"/>
          <w:u w:val="thick"/>
        </w:rPr>
        <w:t xml:space="preserve"> </w:t>
      </w:r>
      <w:r>
        <w:rPr>
          <w:u w:val="thick"/>
        </w:rPr>
        <w:t>inappropriate</w:t>
      </w:r>
      <w:r>
        <w:t>.</w:t>
      </w:r>
    </w:p>
    <w:p w:rsidR="00DD1487" w:rsidRDefault="00DD1487" w:rsidP="00DD1487">
      <w:pPr>
        <w:pStyle w:val="BodyText"/>
        <w:spacing w:before="2"/>
        <w:rPr>
          <w:b/>
          <w:sz w:val="16"/>
        </w:rPr>
      </w:pPr>
    </w:p>
    <w:p w:rsidR="00DD1487" w:rsidRDefault="00DD1487" w:rsidP="00DD1487">
      <w:pPr>
        <w:pStyle w:val="BodyText"/>
        <w:spacing w:before="90"/>
        <w:ind w:left="1080"/>
      </w:pPr>
      <w:r>
        <w:t>Not Applicable.</w:t>
      </w:r>
    </w:p>
    <w:p w:rsidR="00DD1487" w:rsidRDefault="00DD1487" w:rsidP="00DD1487">
      <w:pPr>
        <w:pStyle w:val="BodyText"/>
        <w:spacing w:before="8"/>
        <w:rPr>
          <w:sz w:val="25"/>
        </w:rPr>
      </w:pPr>
    </w:p>
    <w:p w:rsidR="00DD1487" w:rsidRDefault="00DD1487" w:rsidP="000741E4">
      <w:pPr>
        <w:pStyle w:val="Heading4"/>
        <w:numPr>
          <w:ilvl w:val="0"/>
          <w:numId w:val="21"/>
        </w:numPr>
        <w:tabs>
          <w:tab w:val="left" w:pos="1500"/>
        </w:tabs>
        <w:ind w:left="1500" w:hanging="420"/>
        <w:jc w:val="left"/>
      </w:pPr>
      <w:r>
        <w:rPr>
          <w:u w:val="thick"/>
        </w:rPr>
        <w:t>Explain each exception to the certification</w:t>
      </w:r>
      <w:r>
        <w:rPr>
          <w:spacing w:val="-3"/>
          <w:u w:val="thick"/>
        </w:rPr>
        <w:t xml:space="preserve"> </w:t>
      </w:r>
      <w:r>
        <w:rPr>
          <w:u w:val="thick"/>
        </w:rPr>
        <w:t>statement</w:t>
      </w:r>
      <w:r>
        <w:t>.</w:t>
      </w:r>
    </w:p>
    <w:p w:rsidR="00DD1487" w:rsidRDefault="00DD1487" w:rsidP="00DD1487">
      <w:pPr>
        <w:pStyle w:val="BodyText"/>
        <w:rPr>
          <w:b/>
          <w:sz w:val="17"/>
        </w:rPr>
      </w:pPr>
    </w:p>
    <w:p w:rsidR="00DD1487" w:rsidRDefault="00DD1487" w:rsidP="00DD1487">
      <w:pPr>
        <w:pStyle w:val="BodyText"/>
        <w:spacing w:before="90"/>
        <w:ind w:left="1080"/>
      </w:pPr>
      <w:r>
        <w:t>Not Applicable.</w:t>
      </w:r>
    </w:p>
    <w:p w:rsidR="00800DC9" w:rsidRDefault="00800DC9"/>
    <w:sectPr w:rsidR="00800DC9" w:rsidSect="00D671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1F" w:rsidRDefault="00E8251F">
      <w:r>
        <w:separator/>
      </w:r>
    </w:p>
  </w:endnote>
  <w:endnote w:type="continuationSeparator" w:id="0">
    <w:p w:rsidR="00E8251F" w:rsidRDefault="00E8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1F" w:rsidRDefault="00E8251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E380CFD" wp14:editId="07571D81">
              <wp:simplePos x="0" y="0"/>
              <wp:positionH relativeFrom="page">
                <wp:posOffset>3784600</wp:posOffset>
              </wp:positionH>
              <wp:positionV relativeFrom="page">
                <wp:posOffset>9416415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51F" w:rsidRDefault="00E8251F">
                          <w:pPr>
                            <w:pStyle w:val="BodyText"/>
                            <w:spacing w:before="10"/>
                            <w:ind w:left="40"/>
                          </w:pPr>
                          <w:r>
                            <w:fldChar w:fldCharType="begin"/>
                          </w:r>
                          <w:r>
                            <w:instrText xml:space="preserve"> PAGE </w:instrText>
                          </w:r>
                          <w:r>
                            <w:fldChar w:fldCharType="separate"/>
                          </w:r>
                          <w:r w:rsidR="00C04E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" filled="f" stroked="f">
              <v:textbox inset="0,0,0,0">
                <w:txbxContent>
                  <w:p w:rsidR="00E8251F" w:rsidRDefault="00E8251F">
                    <w:pPr>
                      <w:pStyle w:val="BodyText"/>
                      <w:spacing w:before="10"/>
                      <w:ind w:left="40"/>
                    </w:pPr>
                    <w:r>
                      <w:fldChar w:fldCharType="begin"/>
                    </w:r>
                    <w:r>
                      <w:instrText xml:space="preserve"> PAGE </w:instrText>
                    </w:r>
                    <w:r>
                      <w:fldChar w:fldCharType="separate"/>
                    </w:r>
                    <w:r w:rsidR="00C04EF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1F" w:rsidRDefault="00E8251F">
      <w:r>
        <w:separator/>
      </w:r>
    </w:p>
  </w:footnote>
  <w:footnote w:type="continuationSeparator" w:id="0">
    <w:p w:rsidR="00E8251F" w:rsidRDefault="00E82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A15"/>
    <w:multiLevelType w:val="hybridMultilevel"/>
    <w:tmpl w:val="FEA6C2BE"/>
    <w:lvl w:ilvl="0" w:tplc="6EF4FE52">
      <w:start w:val="1"/>
      <w:numFmt w:val="decimal"/>
      <w:lvlText w:val="%1."/>
      <w:lvlJc w:val="left"/>
      <w:pPr>
        <w:ind w:left="584" w:hanging="372"/>
      </w:pPr>
      <w:rPr>
        <w:rFonts w:ascii="Verdana" w:eastAsia="Verdana" w:hAnsi="Verdana" w:cs="Verdana" w:hint="default"/>
        <w:w w:val="99"/>
        <w:sz w:val="22"/>
        <w:szCs w:val="22"/>
      </w:rPr>
    </w:lvl>
    <w:lvl w:ilvl="1" w:tplc="47A61FDE">
      <w:start w:val="2"/>
      <w:numFmt w:val="upperLetter"/>
      <w:lvlText w:val="%2"/>
      <w:lvlJc w:val="left"/>
      <w:pPr>
        <w:ind w:left="992" w:hanging="576"/>
      </w:pPr>
      <w:rPr>
        <w:rFonts w:ascii="Verdana" w:eastAsia="Verdana" w:hAnsi="Verdana" w:cs="Verdana" w:hint="default"/>
        <w:b/>
        <w:bCs/>
        <w:color w:val="FFFFFF"/>
        <w:spacing w:val="-3"/>
        <w:w w:val="99"/>
        <w:position w:val="4"/>
        <w:sz w:val="24"/>
        <w:szCs w:val="24"/>
      </w:rPr>
    </w:lvl>
    <w:lvl w:ilvl="2" w:tplc="DC9269B4">
      <w:numFmt w:val="bullet"/>
      <w:lvlText w:val="•"/>
      <w:lvlJc w:val="left"/>
      <w:pPr>
        <w:ind w:left="2215" w:hanging="576"/>
      </w:pPr>
      <w:rPr>
        <w:rFonts w:hint="default"/>
      </w:rPr>
    </w:lvl>
    <w:lvl w:ilvl="3" w:tplc="84C048EA">
      <w:numFmt w:val="bullet"/>
      <w:lvlText w:val="•"/>
      <w:lvlJc w:val="left"/>
      <w:pPr>
        <w:ind w:left="3431" w:hanging="576"/>
      </w:pPr>
      <w:rPr>
        <w:rFonts w:hint="default"/>
      </w:rPr>
    </w:lvl>
    <w:lvl w:ilvl="4" w:tplc="C646E8E6">
      <w:numFmt w:val="bullet"/>
      <w:lvlText w:val="•"/>
      <w:lvlJc w:val="left"/>
      <w:pPr>
        <w:ind w:left="4646" w:hanging="576"/>
      </w:pPr>
      <w:rPr>
        <w:rFonts w:hint="default"/>
      </w:rPr>
    </w:lvl>
    <w:lvl w:ilvl="5" w:tplc="81DC4D82">
      <w:numFmt w:val="bullet"/>
      <w:lvlText w:val="•"/>
      <w:lvlJc w:val="left"/>
      <w:pPr>
        <w:ind w:left="5862" w:hanging="576"/>
      </w:pPr>
      <w:rPr>
        <w:rFonts w:hint="default"/>
      </w:rPr>
    </w:lvl>
    <w:lvl w:ilvl="6" w:tplc="EFCADAE0">
      <w:numFmt w:val="bullet"/>
      <w:lvlText w:val="•"/>
      <w:lvlJc w:val="left"/>
      <w:pPr>
        <w:ind w:left="7077" w:hanging="576"/>
      </w:pPr>
      <w:rPr>
        <w:rFonts w:hint="default"/>
      </w:rPr>
    </w:lvl>
    <w:lvl w:ilvl="7" w:tplc="59C6886C">
      <w:numFmt w:val="bullet"/>
      <w:lvlText w:val="•"/>
      <w:lvlJc w:val="left"/>
      <w:pPr>
        <w:ind w:left="8293" w:hanging="576"/>
      </w:pPr>
      <w:rPr>
        <w:rFonts w:hint="default"/>
      </w:rPr>
    </w:lvl>
    <w:lvl w:ilvl="8" w:tplc="39CEF090">
      <w:numFmt w:val="bullet"/>
      <w:lvlText w:val="•"/>
      <w:lvlJc w:val="left"/>
      <w:pPr>
        <w:ind w:left="9508" w:hanging="576"/>
      </w:pPr>
      <w:rPr>
        <w:rFonts w:hint="default"/>
      </w:rPr>
    </w:lvl>
  </w:abstractNum>
  <w:abstractNum w:abstractNumId="1">
    <w:nsid w:val="05D72A12"/>
    <w:multiLevelType w:val="hybridMultilevel"/>
    <w:tmpl w:val="52C6E908"/>
    <w:lvl w:ilvl="0" w:tplc="9F307936">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6CB016C4">
      <w:numFmt w:val="bullet"/>
      <w:lvlText w:val="•"/>
      <w:lvlJc w:val="left"/>
      <w:pPr>
        <w:ind w:left="2776" w:hanging="720"/>
      </w:pPr>
      <w:rPr>
        <w:rFonts w:hint="default"/>
      </w:rPr>
    </w:lvl>
    <w:lvl w:ilvl="2" w:tplc="C4C69614">
      <w:numFmt w:val="bullet"/>
      <w:lvlText w:val="•"/>
      <w:lvlJc w:val="left"/>
      <w:pPr>
        <w:ind w:left="3752" w:hanging="720"/>
      </w:pPr>
      <w:rPr>
        <w:rFonts w:hint="default"/>
      </w:rPr>
    </w:lvl>
    <w:lvl w:ilvl="3" w:tplc="08248E1E">
      <w:numFmt w:val="bullet"/>
      <w:lvlText w:val="•"/>
      <w:lvlJc w:val="left"/>
      <w:pPr>
        <w:ind w:left="4728" w:hanging="720"/>
      </w:pPr>
      <w:rPr>
        <w:rFonts w:hint="default"/>
      </w:rPr>
    </w:lvl>
    <w:lvl w:ilvl="4" w:tplc="81F89BC4">
      <w:numFmt w:val="bullet"/>
      <w:lvlText w:val="•"/>
      <w:lvlJc w:val="left"/>
      <w:pPr>
        <w:ind w:left="5704" w:hanging="720"/>
      </w:pPr>
      <w:rPr>
        <w:rFonts w:hint="default"/>
      </w:rPr>
    </w:lvl>
    <w:lvl w:ilvl="5" w:tplc="44C45DFC">
      <w:numFmt w:val="bullet"/>
      <w:lvlText w:val="•"/>
      <w:lvlJc w:val="left"/>
      <w:pPr>
        <w:ind w:left="6680" w:hanging="720"/>
      </w:pPr>
      <w:rPr>
        <w:rFonts w:hint="default"/>
      </w:rPr>
    </w:lvl>
    <w:lvl w:ilvl="6" w:tplc="0858549E">
      <w:numFmt w:val="bullet"/>
      <w:lvlText w:val="•"/>
      <w:lvlJc w:val="left"/>
      <w:pPr>
        <w:ind w:left="7656" w:hanging="720"/>
      </w:pPr>
      <w:rPr>
        <w:rFonts w:hint="default"/>
      </w:rPr>
    </w:lvl>
    <w:lvl w:ilvl="7" w:tplc="C65681BA">
      <w:numFmt w:val="bullet"/>
      <w:lvlText w:val="•"/>
      <w:lvlJc w:val="left"/>
      <w:pPr>
        <w:ind w:left="8632" w:hanging="720"/>
      </w:pPr>
      <w:rPr>
        <w:rFonts w:hint="default"/>
      </w:rPr>
    </w:lvl>
    <w:lvl w:ilvl="8" w:tplc="492CAF2A">
      <w:numFmt w:val="bullet"/>
      <w:lvlText w:val="•"/>
      <w:lvlJc w:val="left"/>
      <w:pPr>
        <w:ind w:left="9608" w:hanging="720"/>
      </w:pPr>
      <w:rPr>
        <w:rFonts w:hint="default"/>
      </w:rPr>
    </w:lvl>
  </w:abstractNum>
  <w:abstractNum w:abstractNumId="2">
    <w:nsid w:val="07130F11"/>
    <w:multiLevelType w:val="hybridMultilevel"/>
    <w:tmpl w:val="54001DA2"/>
    <w:lvl w:ilvl="0" w:tplc="56DEDE20">
      <w:start w:val="4"/>
      <w:numFmt w:val="decimal"/>
      <w:lvlText w:val="%1."/>
      <w:lvlJc w:val="left"/>
      <w:pPr>
        <w:ind w:left="395" w:hanging="226"/>
      </w:pPr>
      <w:rPr>
        <w:rFonts w:ascii="Arial" w:eastAsia="Arial" w:hAnsi="Arial" w:cs="Arial" w:hint="default"/>
        <w:spacing w:val="-1"/>
        <w:w w:val="100"/>
        <w:sz w:val="16"/>
        <w:szCs w:val="16"/>
      </w:rPr>
    </w:lvl>
    <w:lvl w:ilvl="1" w:tplc="256E3620">
      <w:start w:val="1"/>
      <w:numFmt w:val="lowerLetter"/>
      <w:lvlText w:val="%2."/>
      <w:lvlJc w:val="left"/>
      <w:pPr>
        <w:ind w:left="441" w:hanging="181"/>
      </w:pPr>
      <w:rPr>
        <w:rFonts w:ascii="Arial" w:eastAsia="Arial" w:hAnsi="Arial" w:cs="Arial" w:hint="default"/>
        <w:spacing w:val="-1"/>
        <w:w w:val="100"/>
        <w:sz w:val="16"/>
        <w:szCs w:val="16"/>
      </w:rPr>
    </w:lvl>
    <w:lvl w:ilvl="2" w:tplc="D318D7EA">
      <w:numFmt w:val="bullet"/>
      <w:lvlText w:val="•"/>
      <w:lvlJc w:val="left"/>
      <w:pPr>
        <w:ind w:left="1015" w:hanging="181"/>
      </w:pPr>
      <w:rPr>
        <w:rFonts w:hint="default"/>
      </w:rPr>
    </w:lvl>
    <w:lvl w:ilvl="3" w:tplc="A43AF068">
      <w:numFmt w:val="bullet"/>
      <w:lvlText w:val="•"/>
      <w:lvlJc w:val="left"/>
      <w:pPr>
        <w:ind w:left="1591" w:hanging="181"/>
      </w:pPr>
      <w:rPr>
        <w:rFonts w:hint="default"/>
      </w:rPr>
    </w:lvl>
    <w:lvl w:ilvl="4" w:tplc="6F2A3302">
      <w:numFmt w:val="bullet"/>
      <w:lvlText w:val="•"/>
      <w:lvlJc w:val="left"/>
      <w:pPr>
        <w:ind w:left="2166" w:hanging="181"/>
      </w:pPr>
      <w:rPr>
        <w:rFonts w:hint="default"/>
      </w:rPr>
    </w:lvl>
    <w:lvl w:ilvl="5" w:tplc="48EAA970">
      <w:numFmt w:val="bullet"/>
      <w:lvlText w:val="•"/>
      <w:lvlJc w:val="left"/>
      <w:pPr>
        <w:ind w:left="2742" w:hanging="181"/>
      </w:pPr>
      <w:rPr>
        <w:rFonts w:hint="default"/>
      </w:rPr>
    </w:lvl>
    <w:lvl w:ilvl="6" w:tplc="D7E4ECB2">
      <w:numFmt w:val="bullet"/>
      <w:lvlText w:val="•"/>
      <w:lvlJc w:val="left"/>
      <w:pPr>
        <w:ind w:left="3317" w:hanging="181"/>
      </w:pPr>
      <w:rPr>
        <w:rFonts w:hint="default"/>
      </w:rPr>
    </w:lvl>
    <w:lvl w:ilvl="7" w:tplc="0CD486BE">
      <w:numFmt w:val="bullet"/>
      <w:lvlText w:val="•"/>
      <w:lvlJc w:val="left"/>
      <w:pPr>
        <w:ind w:left="3893" w:hanging="181"/>
      </w:pPr>
      <w:rPr>
        <w:rFonts w:hint="default"/>
      </w:rPr>
    </w:lvl>
    <w:lvl w:ilvl="8" w:tplc="945639A8">
      <w:numFmt w:val="bullet"/>
      <w:lvlText w:val="•"/>
      <w:lvlJc w:val="left"/>
      <w:pPr>
        <w:ind w:left="4468" w:hanging="181"/>
      </w:pPr>
      <w:rPr>
        <w:rFonts w:hint="default"/>
      </w:rPr>
    </w:lvl>
  </w:abstractNum>
  <w:abstractNum w:abstractNumId="3">
    <w:nsid w:val="0937404D"/>
    <w:multiLevelType w:val="hybridMultilevel"/>
    <w:tmpl w:val="0E726E58"/>
    <w:lvl w:ilvl="0" w:tplc="B13CFC9C">
      <w:start w:val="6"/>
      <w:numFmt w:val="decimal"/>
      <w:lvlText w:val="%1."/>
      <w:lvlJc w:val="left"/>
      <w:pPr>
        <w:ind w:left="395" w:hanging="226"/>
      </w:pPr>
      <w:rPr>
        <w:rFonts w:ascii="Arial" w:eastAsia="Arial" w:hAnsi="Arial" w:cs="Arial" w:hint="default"/>
        <w:spacing w:val="-1"/>
        <w:w w:val="100"/>
        <w:sz w:val="16"/>
        <w:szCs w:val="16"/>
      </w:rPr>
    </w:lvl>
    <w:lvl w:ilvl="1" w:tplc="8CA299D2">
      <w:start w:val="1"/>
      <w:numFmt w:val="lowerLetter"/>
      <w:lvlText w:val="%2."/>
      <w:lvlJc w:val="left"/>
      <w:pPr>
        <w:ind w:left="441" w:hanging="181"/>
      </w:pPr>
      <w:rPr>
        <w:rFonts w:ascii="Arial" w:eastAsia="Arial" w:hAnsi="Arial" w:cs="Arial" w:hint="default"/>
        <w:spacing w:val="-1"/>
        <w:w w:val="100"/>
        <w:sz w:val="16"/>
        <w:szCs w:val="16"/>
      </w:rPr>
    </w:lvl>
    <w:lvl w:ilvl="2" w:tplc="A68247C0">
      <w:numFmt w:val="bullet"/>
      <w:lvlText w:val="•"/>
      <w:lvlJc w:val="left"/>
      <w:pPr>
        <w:ind w:left="1015" w:hanging="181"/>
      </w:pPr>
      <w:rPr>
        <w:rFonts w:hint="default"/>
      </w:rPr>
    </w:lvl>
    <w:lvl w:ilvl="3" w:tplc="E6001F0C">
      <w:numFmt w:val="bullet"/>
      <w:lvlText w:val="•"/>
      <w:lvlJc w:val="left"/>
      <w:pPr>
        <w:ind w:left="1591" w:hanging="181"/>
      </w:pPr>
      <w:rPr>
        <w:rFonts w:hint="default"/>
      </w:rPr>
    </w:lvl>
    <w:lvl w:ilvl="4" w:tplc="8A66DAC0">
      <w:numFmt w:val="bullet"/>
      <w:lvlText w:val="•"/>
      <w:lvlJc w:val="left"/>
      <w:pPr>
        <w:ind w:left="2166" w:hanging="181"/>
      </w:pPr>
      <w:rPr>
        <w:rFonts w:hint="default"/>
      </w:rPr>
    </w:lvl>
    <w:lvl w:ilvl="5" w:tplc="AB3EE31A">
      <w:numFmt w:val="bullet"/>
      <w:lvlText w:val="•"/>
      <w:lvlJc w:val="left"/>
      <w:pPr>
        <w:ind w:left="2742" w:hanging="181"/>
      </w:pPr>
      <w:rPr>
        <w:rFonts w:hint="default"/>
      </w:rPr>
    </w:lvl>
    <w:lvl w:ilvl="6" w:tplc="E87EAD30">
      <w:numFmt w:val="bullet"/>
      <w:lvlText w:val="•"/>
      <w:lvlJc w:val="left"/>
      <w:pPr>
        <w:ind w:left="3317" w:hanging="181"/>
      </w:pPr>
      <w:rPr>
        <w:rFonts w:hint="default"/>
      </w:rPr>
    </w:lvl>
    <w:lvl w:ilvl="7" w:tplc="B94C175C">
      <w:numFmt w:val="bullet"/>
      <w:lvlText w:val="•"/>
      <w:lvlJc w:val="left"/>
      <w:pPr>
        <w:ind w:left="3893" w:hanging="181"/>
      </w:pPr>
      <w:rPr>
        <w:rFonts w:hint="default"/>
      </w:rPr>
    </w:lvl>
    <w:lvl w:ilvl="8" w:tplc="6F28C0A4">
      <w:numFmt w:val="bullet"/>
      <w:lvlText w:val="•"/>
      <w:lvlJc w:val="left"/>
      <w:pPr>
        <w:ind w:left="4468" w:hanging="181"/>
      </w:pPr>
      <w:rPr>
        <w:rFonts w:hint="default"/>
      </w:rPr>
    </w:lvl>
  </w:abstractNum>
  <w:abstractNum w:abstractNumId="4">
    <w:nsid w:val="09F951C8"/>
    <w:multiLevelType w:val="hybridMultilevel"/>
    <w:tmpl w:val="78B8A60E"/>
    <w:lvl w:ilvl="0" w:tplc="EA903D00">
      <w:numFmt w:val="bullet"/>
      <w:lvlText w:val=""/>
      <w:lvlJc w:val="left"/>
      <w:pPr>
        <w:ind w:left="2000" w:hanging="360"/>
      </w:pPr>
      <w:rPr>
        <w:rFonts w:ascii="Symbol" w:eastAsia="Symbol" w:hAnsi="Symbol" w:cs="Symbol" w:hint="default"/>
        <w:w w:val="100"/>
        <w:sz w:val="22"/>
        <w:szCs w:val="22"/>
      </w:rPr>
    </w:lvl>
    <w:lvl w:ilvl="1" w:tplc="BAF62A0C">
      <w:numFmt w:val="bullet"/>
      <w:lvlText w:val="o"/>
      <w:lvlJc w:val="left"/>
      <w:pPr>
        <w:ind w:left="2720" w:hanging="360"/>
      </w:pPr>
      <w:rPr>
        <w:rFonts w:ascii="Courier New" w:eastAsia="Courier New" w:hAnsi="Courier New" w:cs="Courier New" w:hint="default"/>
        <w:w w:val="100"/>
        <w:sz w:val="22"/>
        <w:szCs w:val="22"/>
      </w:rPr>
    </w:lvl>
    <w:lvl w:ilvl="2" w:tplc="616CC488">
      <w:numFmt w:val="bullet"/>
      <w:lvlText w:val="•"/>
      <w:lvlJc w:val="left"/>
      <w:pPr>
        <w:ind w:left="3744" w:hanging="360"/>
      </w:pPr>
      <w:rPr>
        <w:rFonts w:hint="default"/>
      </w:rPr>
    </w:lvl>
    <w:lvl w:ilvl="3" w:tplc="3174B2F4">
      <w:numFmt w:val="bullet"/>
      <w:lvlText w:val="•"/>
      <w:lvlJc w:val="left"/>
      <w:pPr>
        <w:ind w:left="4768" w:hanging="360"/>
      </w:pPr>
      <w:rPr>
        <w:rFonts w:hint="default"/>
      </w:rPr>
    </w:lvl>
    <w:lvl w:ilvl="4" w:tplc="B21668E2">
      <w:numFmt w:val="bullet"/>
      <w:lvlText w:val="•"/>
      <w:lvlJc w:val="left"/>
      <w:pPr>
        <w:ind w:left="5793" w:hanging="360"/>
      </w:pPr>
      <w:rPr>
        <w:rFonts w:hint="default"/>
      </w:rPr>
    </w:lvl>
    <w:lvl w:ilvl="5" w:tplc="3DAC3E92">
      <w:numFmt w:val="bullet"/>
      <w:lvlText w:val="•"/>
      <w:lvlJc w:val="left"/>
      <w:pPr>
        <w:ind w:left="6817" w:hanging="360"/>
      </w:pPr>
      <w:rPr>
        <w:rFonts w:hint="default"/>
      </w:rPr>
    </w:lvl>
    <w:lvl w:ilvl="6" w:tplc="C60A1D4E">
      <w:numFmt w:val="bullet"/>
      <w:lvlText w:val="•"/>
      <w:lvlJc w:val="left"/>
      <w:pPr>
        <w:ind w:left="7842" w:hanging="360"/>
      </w:pPr>
      <w:rPr>
        <w:rFonts w:hint="default"/>
      </w:rPr>
    </w:lvl>
    <w:lvl w:ilvl="7" w:tplc="BF6AC672">
      <w:numFmt w:val="bullet"/>
      <w:lvlText w:val="•"/>
      <w:lvlJc w:val="left"/>
      <w:pPr>
        <w:ind w:left="8866" w:hanging="360"/>
      </w:pPr>
      <w:rPr>
        <w:rFonts w:hint="default"/>
      </w:rPr>
    </w:lvl>
    <w:lvl w:ilvl="8" w:tplc="A6161BC2">
      <w:numFmt w:val="bullet"/>
      <w:lvlText w:val="•"/>
      <w:lvlJc w:val="left"/>
      <w:pPr>
        <w:ind w:left="9891" w:hanging="360"/>
      </w:pPr>
      <w:rPr>
        <w:rFonts w:hint="default"/>
      </w:rPr>
    </w:lvl>
  </w:abstractNum>
  <w:abstractNum w:abstractNumId="5">
    <w:nsid w:val="0F3D53EF"/>
    <w:multiLevelType w:val="hybridMultilevel"/>
    <w:tmpl w:val="92A4438C"/>
    <w:lvl w:ilvl="0" w:tplc="A3A6A0DE">
      <w:numFmt w:val="bullet"/>
      <w:lvlText w:val=""/>
      <w:lvlJc w:val="left"/>
      <w:pPr>
        <w:ind w:left="3546" w:hanging="360"/>
      </w:pPr>
      <w:rPr>
        <w:rFonts w:ascii="Wingdings" w:eastAsia="Wingdings" w:hAnsi="Wingdings" w:cs="Wingdings" w:hint="default"/>
        <w:w w:val="100"/>
        <w:sz w:val="20"/>
        <w:szCs w:val="20"/>
      </w:rPr>
    </w:lvl>
    <w:lvl w:ilvl="1" w:tplc="1244167E">
      <w:numFmt w:val="bullet"/>
      <w:lvlText w:val="•"/>
      <w:lvlJc w:val="left"/>
      <w:pPr>
        <w:ind w:left="4298" w:hanging="360"/>
      </w:pPr>
      <w:rPr>
        <w:rFonts w:hint="default"/>
      </w:rPr>
    </w:lvl>
    <w:lvl w:ilvl="2" w:tplc="61B845A4">
      <w:numFmt w:val="bullet"/>
      <w:lvlText w:val="•"/>
      <w:lvlJc w:val="left"/>
      <w:pPr>
        <w:ind w:left="5056" w:hanging="360"/>
      </w:pPr>
      <w:rPr>
        <w:rFonts w:hint="default"/>
      </w:rPr>
    </w:lvl>
    <w:lvl w:ilvl="3" w:tplc="FE885B6E">
      <w:numFmt w:val="bullet"/>
      <w:lvlText w:val="•"/>
      <w:lvlJc w:val="left"/>
      <w:pPr>
        <w:ind w:left="5814" w:hanging="360"/>
      </w:pPr>
      <w:rPr>
        <w:rFonts w:hint="default"/>
      </w:rPr>
    </w:lvl>
    <w:lvl w:ilvl="4" w:tplc="1C2C27D6">
      <w:numFmt w:val="bullet"/>
      <w:lvlText w:val="•"/>
      <w:lvlJc w:val="left"/>
      <w:pPr>
        <w:ind w:left="6572" w:hanging="360"/>
      </w:pPr>
      <w:rPr>
        <w:rFonts w:hint="default"/>
      </w:rPr>
    </w:lvl>
    <w:lvl w:ilvl="5" w:tplc="9B360836">
      <w:numFmt w:val="bullet"/>
      <w:lvlText w:val="•"/>
      <w:lvlJc w:val="left"/>
      <w:pPr>
        <w:ind w:left="7330" w:hanging="360"/>
      </w:pPr>
      <w:rPr>
        <w:rFonts w:hint="default"/>
      </w:rPr>
    </w:lvl>
    <w:lvl w:ilvl="6" w:tplc="4720232A">
      <w:numFmt w:val="bullet"/>
      <w:lvlText w:val="•"/>
      <w:lvlJc w:val="left"/>
      <w:pPr>
        <w:ind w:left="8088" w:hanging="360"/>
      </w:pPr>
      <w:rPr>
        <w:rFonts w:hint="default"/>
      </w:rPr>
    </w:lvl>
    <w:lvl w:ilvl="7" w:tplc="43EE62EE">
      <w:numFmt w:val="bullet"/>
      <w:lvlText w:val="•"/>
      <w:lvlJc w:val="left"/>
      <w:pPr>
        <w:ind w:left="8846" w:hanging="360"/>
      </w:pPr>
      <w:rPr>
        <w:rFonts w:hint="default"/>
      </w:rPr>
    </w:lvl>
    <w:lvl w:ilvl="8" w:tplc="D5B62522">
      <w:numFmt w:val="bullet"/>
      <w:lvlText w:val="•"/>
      <w:lvlJc w:val="left"/>
      <w:pPr>
        <w:ind w:left="9604" w:hanging="360"/>
      </w:pPr>
      <w:rPr>
        <w:rFonts w:hint="default"/>
      </w:rPr>
    </w:lvl>
  </w:abstractNum>
  <w:abstractNum w:abstractNumId="6">
    <w:nsid w:val="10BA6592"/>
    <w:multiLevelType w:val="hybridMultilevel"/>
    <w:tmpl w:val="A052145E"/>
    <w:lvl w:ilvl="0" w:tplc="A3F0BEDE">
      <w:numFmt w:val="bullet"/>
      <w:lvlText w:val=""/>
      <w:lvlJc w:val="left"/>
      <w:pPr>
        <w:ind w:left="1495" w:hanging="360"/>
      </w:pPr>
      <w:rPr>
        <w:rFonts w:ascii="Wingdings" w:eastAsia="Wingdings" w:hAnsi="Wingdings" w:cs="Wingdings" w:hint="default"/>
        <w:w w:val="99"/>
        <w:sz w:val="20"/>
        <w:szCs w:val="20"/>
      </w:rPr>
    </w:lvl>
    <w:lvl w:ilvl="1" w:tplc="D29AF0A0">
      <w:numFmt w:val="bullet"/>
      <w:lvlText w:val=""/>
      <w:lvlJc w:val="left"/>
      <w:pPr>
        <w:ind w:left="1856" w:hanging="289"/>
      </w:pPr>
      <w:rPr>
        <w:rFonts w:ascii="Symbol" w:eastAsia="Symbol" w:hAnsi="Symbol" w:cs="Symbol" w:hint="default"/>
        <w:w w:val="99"/>
        <w:sz w:val="19"/>
        <w:szCs w:val="19"/>
      </w:rPr>
    </w:lvl>
    <w:lvl w:ilvl="2" w:tplc="AF0855CE">
      <w:numFmt w:val="bullet"/>
      <w:lvlText w:val="•"/>
      <w:lvlJc w:val="left"/>
      <w:pPr>
        <w:ind w:left="2980" w:hanging="289"/>
      </w:pPr>
      <w:rPr>
        <w:rFonts w:hint="default"/>
      </w:rPr>
    </w:lvl>
    <w:lvl w:ilvl="3" w:tplc="40FEA004">
      <w:numFmt w:val="bullet"/>
      <w:lvlText w:val="•"/>
      <w:lvlJc w:val="left"/>
      <w:pPr>
        <w:ind w:left="4100" w:hanging="289"/>
      </w:pPr>
      <w:rPr>
        <w:rFonts w:hint="default"/>
      </w:rPr>
    </w:lvl>
    <w:lvl w:ilvl="4" w:tplc="3E1C31B6">
      <w:numFmt w:val="bullet"/>
      <w:lvlText w:val="•"/>
      <w:lvlJc w:val="left"/>
      <w:pPr>
        <w:ind w:left="5220" w:hanging="289"/>
      </w:pPr>
      <w:rPr>
        <w:rFonts w:hint="default"/>
      </w:rPr>
    </w:lvl>
    <w:lvl w:ilvl="5" w:tplc="7650756A">
      <w:numFmt w:val="bullet"/>
      <w:lvlText w:val="•"/>
      <w:lvlJc w:val="left"/>
      <w:pPr>
        <w:ind w:left="6340" w:hanging="289"/>
      </w:pPr>
      <w:rPr>
        <w:rFonts w:hint="default"/>
      </w:rPr>
    </w:lvl>
    <w:lvl w:ilvl="6" w:tplc="E9364720">
      <w:numFmt w:val="bullet"/>
      <w:lvlText w:val="•"/>
      <w:lvlJc w:val="left"/>
      <w:pPr>
        <w:ind w:left="7460" w:hanging="289"/>
      </w:pPr>
      <w:rPr>
        <w:rFonts w:hint="default"/>
      </w:rPr>
    </w:lvl>
    <w:lvl w:ilvl="7" w:tplc="ED28AC00">
      <w:numFmt w:val="bullet"/>
      <w:lvlText w:val="•"/>
      <w:lvlJc w:val="left"/>
      <w:pPr>
        <w:ind w:left="8580" w:hanging="289"/>
      </w:pPr>
      <w:rPr>
        <w:rFonts w:hint="default"/>
      </w:rPr>
    </w:lvl>
    <w:lvl w:ilvl="8" w:tplc="1C3A6400">
      <w:numFmt w:val="bullet"/>
      <w:lvlText w:val="•"/>
      <w:lvlJc w:val="left"/>
      <w:pPr>
        <w:ind w:left="9700" w:hanging="289"/>
      </w:pPr>
      <w:rPr>
        <w:rFonts w:hint="default"/>
      </w:rPr>
    </w:lvl>
  </w:abstractNum>
  <w:abstractNum w:abstractNumId="7">
    <w:nsid w:val="19877A4D"/>
    <w:multiLevelType w:val="hybridMultilevel"/>
    <w:tmpl w:val="5D888866"/>
    <w:lvl w:ilvl="0" w:tplc="3E66629C">
      <w:numFmt w:val="bullet"/>
      <w:lvlText w:val="•"/>
      <w:lvlJc w:val="left"/>
      <w:pPr>
        <w:ind w:left="480" w:hanging="174"/>
      </w:pPr>
      <w:rPr>
        <w:rFonts w:ascii="Calibri" w:eastAsia="Calibri" w:hAnsi="Calibri" w:cs="Calibri" w:hint="default"/>
        <w:spacing w:val="-2"/>
        <w:w w:val="100"/>
        <w:sz w:val="24"/>
        <w:szCs w:val="24"/>
      </w:rPr>
    </w:lvl>
    <w:lvl w:ilvl="1" w:tplc="52FAAF7E">
      <w:numFmt w:val="bullet"/>
      <w:lvlText w:val="•"/>
      <w:lvlJc w:val="left"/>
      <w:pPr>
        <w:ind w:left="1564" w:hanging="174"/>
      </w:pPr>
      <w:rPr>
        <w:rFonts w:hint="default"/>
      </w:rPr>
    </w:lvl>
    <w:lvl w:ilvl="2" w:tplc="E8D6F290">
      <w:numFmt w:val="bullet"/>
      <w:lvlText w:val="•"/>
      <w:lvlJc w:val="left"/>
      <w:pPr>
        <w:ind w:left="2648" w:hanging="174"/>
      </w:pPr>
      <w:rPr>
        <w:rFonts w:hint="default"/>
      </w:rPr>
    </w:lvl>
    <w:lvl w:ilvl="3" w:tplc="0C80F6AA">
      <w:numFmt w:val="bullet"/>
      <w:lvlText w:val="•"/>
      <w:lvlJc w:val="left"/>
      <w:pPr>
        <w:ind w:left="3732" w:hanging="174"/>
      </w:pPr>
      <w:rPr>
        <w:rFonts w:hint="default"/>
      </w:rPr>
    </w:lvl>
    <w:lvl w:ilvl="4" w:tplc="5E648B56">
      <w:numFmt w:val="bullet"/>
      <w:lvlText w:val="•"/>
      <w:lvlJc w:val="left"/>
      <w:pPr>
        <w:ind w:left="4816" w:hanging="174"/>
      </w:pPr>
      <w:rPr>
        <w:rFonts w:hint="default"/>
      </w:rPr>
    </w:lvl>
    <w:lvl w:ilvl="5" w:tplc="FAC27F56">
      <w:numFmt w:val="bullet"/>
      <w:lvlText w:val="•"/>
      <w:lvlJc w:val="left"/>
      <w:pPr>
        <w:ind w:left="5900" w:hanging="174"/>
      </w:pPr>
      <w:rPr>
        <w:rFonts w:hint="default"/>
      </w:rPr>
    </w:lvl>
    <w:lvl w:ilvl="6" w:tplc="915CE90C">
      <w:numFmt w:val="bullet"/>
      <w:lvlText w:val="•"/>
      <w:lvlJc w:val="left"/>
      <w:pPr>
        <w:ind w:left="6984" w:hanging="174"/>
      </w:pPr>
      <w:rPr>
        <w:rFonts w:hint="default"/>
      </w:rPr>
    </w:lvl>
    <w:lvl w:ilvl="7" w:tplc="2B6E8952">
      <w:numFmt w:val="bullet"/>
      <w:lvlText w:val="•"/>
      <w:lvlJc w:val="left"/>
      <w:pPr>
        <w:ind w:left="8068" w:hanging="174"/>
      </w:pPr>
      <w:rPr>
        <w:rFonts w:hint="default"/>
      </w:rPr>
    </w:lvl>
    <w:lvl w:ilvl="8" w:tplc="AB463F44">
      <w:numFmt w:val="bullet"/>
      <w:lvlText w:val="•"/>
      <w:lvlJc w:val="left"/>
      <w:pPr>
        <w:ind w:left="9152" w:hanging="174"/>
      </w:pPr>
      <w:rPr>
        <w:rFonts w:hint="default"/>
      </w:rPr>
    </w:lvl>
  </w:abstractNum>
  <w:abstractNum w:abstractNumId="8">
    <w:nsid w:val="1A6603CE"/>
    <w:multiLevelType w:val="hybridMultilevel"/>
    <w:tmpl w:val="2702C6D2"/>
    <w:lvl w:ilvl="0" w:tplc="102248A8">
      <w:start w:val="11"/>
      <w:numFmt w:val="decimal"/>
      <w:lvlText w:val="%1."/>
      <w:lvlJc w:val="left"/>
      <w:pPr>
        <w:ind w:left="438" w:hanging="315"/>
      </w:pPr>
      <w:rPr>
        <w:rFonts w:ascii="Arial" w:eastAsia="Arial" w:hAnsi="Arial" w:cs="Arial" w:hint="default"/>
        <w:spacing w:val="-1"/>
        <w:w w:val="100"/>
        <w:sz w:val="16"/>
        <w:szCs w:val="16"/>
      </w:rPr>
    </w:lvl>
    <w:lvl w:ilvl="1" w:tplc="BE5C6FAC">
      <w:start w:val="1"/>
      <w:numFmt w:val="lowerLetter"/>
      <w:lvlText w:val="%2."/>
      <w:lvlJc w:val="left"/>
      <w:pPr>
        <w:ind w:left="368" w:hanging="245"/>
      </w:pPr>
      <w:rPr>
        <w:rFonts w:ascii="Arial" w:eastAsia="Arial" w:hAnsi="Arial" w:cs="Arial" w:hint="default"/>
        <w:w w:val="101"/>
        <w:sz w:val="14"/>
        <w:szCs w:val="14"/>
      </w:rPr>
    </w:lvl>
    <w:lvl w:ilvl="2" w:tplc="AF606DEC">
      <w:numFmt w:val="bullet"/>
      <w:lvlText w:val="•"/>
      <w:lvlJc w:val="left"/>
      <w:pPr>
        <w:ind w:left="1003" w:hanging="245"/>
      </w:pPr>
      <w:rPr>
        <w:rFonts w:hint="default"/>
      </w:rPr>
    </w:lvl>
    <w:lvl w:ilvl="3" w:tplc="6C2EBB6A">
      <w:numFmt w:val="bullet"/>
      <w:lvlText w:val="•"/>
      <w:lvlJc w:val="left"/>
      <w:pPr>
        <w:ind w:left="1567" w:hanging="245"/>
      </w:pPr>
      <w:rPr>
        <w:rFonts w:hint="default"/>
      </w:rPr>
    </w:lvl>
    <w:lvl w:ilvl="4" w:tplc="492EC5DE">
      <w:numFmt w:val="bullet"/>
      <w:lvlText w:val="•"/>
      <w:lvlJc w:val="left"/>
      <w:pPr>
        <w:ind w:left="2131" w:hanging="245"/>
      </w:pPr>
      <w:rPr>
        <w:rFonts w:hint="default"/>
      </w:rPr>
    </w:lvl>
    <w:lvl w:ilvl="5" w:tplc="605E8368">
      <w:numFmt w:val="bullet"/>
      <w:lvlText w:val="•"/>
      <w:lvlJc w:val="left"/>
      <w:pPr>
        <w:ind w:left="2695" w:hanging="245"/>
      </w:pPr>
      <w:rPr>
        <w:rFonts w:hint="default"/>
      </w:rPr>
    </w:lvl>
    <w:lvl w:ilvl="6" w:tplc="9E18ADCE">
      <w:numFmt w:val="bullet"/>
      <w:lvlText w:val="•"/>
      <w:lvlJc w:val="left"/>
      <w:pPr>
        <w:ind w:left="3258" w:hanging="245"/>
      </w:pPr>
      <w:rPr>
        <w:rFonts w:hint="default"/>
      </w:rPr>
    </w:lvl>
    <w:lvl w:ilvl="7" w:tplc="2376E0A6">
      <w:numFmt w:val="bullet"/>
      <w:lvlText w:val="•"/>
      <w:lvlJc w:val="left"/>
      <w:pPr>
        <w:ind w:left="3822" w:hanging="245"/>
      </w:pPr>
      <w:rPr>
        <w:rFonts w:hint="default"/>
      </w:rPr>
    </w:lvl>
    <w:lvl w:ilvl="8" w:tplc="CE8A260C">
      <w:numFmt w:val="bullet"/>
      <w:lvlText w:val="•"/>
      <w:lvlJc w:val="left"/>
      <w:pPr>
        <w:ind w:left="4386" w:hanging="245"/>
      </w:pPr>
      <w:rPr>
        <w:rFonts w:hint="default"/>
      </w:rPr>
    </w:lvl>
  </w:abstractNum>
  <w:abstractNum w:abstractNumId="9">
    <w:nsid w:val="1B316BE4"/>
    <w:multiLevelType w:val="hybridMultilevel"/>
    <w:tmpl w:val="D58E6944"/>
    <w:lvl w:ilvl="0" w:tplc="BE80A580">
      <w:start w:val="16"/>
      <w:numFmt w:val="decimal"/>
      <w:lvlText w:val="%1."/>
      <w:lvlJc w:val="left"/>
      <w:pPr>
        <w:ind w:left="393" w:hanging="269"/>
      </w:pPr>
      <w:rPr>
        <w:rFonts w:ascii="Arial" w:eastAsia="Arial" w:hAnsi="Arial" w:cs="Arial" w:hint="default"/>
        <w:spacing w:val="-1"/>
        <w:w w:val="100"/>
        <w:sz w:val="16"/>
        <w:szCs w:val="16"/>
      </w:rPr>
    </w:lvl>
    <w:lvl w:ilvl="1" w:tplc="934C52E4">
      <w:start w:val="1"/>
      <w:numFmt w:val="lowerLetter"/>
      <w:lvlText w:val="%2."/>
      <w:lvlJc w:val="left"/>
      <w:pPr>
        <w:ind w:left="349" w:hanging="226"/>
      </w:pPr>
      <w:rPr>
        <w:rFonts w:ascii="Arial" w:eastAsia="Arial" w:hAnsi="Arial" w:cs="Arial" w:hint="default"/>
        <w:spacing w:val="-1"/>
        <w:w w:val="100"/>
        <w:sz w:val="16"/>
        <w:szCs w:val="16"/>
      </w:rPr>
    </w:lvl>
    <w:lvl w:ilvl="2" w:tplc="6A887E2E">
      <w:numFmt w:val="bullet"/>
      <w:lvlText w:val="•"/>
      <w:lvlJc w:val="left"/>
      <w:pPr>
        <w:ind w:left="980" w:hanging="226"/>
      </w:pPr>
      <w:rPr>
        <w:rFonts w:hint="default"/>
      </w:rPr>
    </w:lvl>
    <w:lvl w:ilvl="3" w:tplc="2F16AC36">
      <w:numFmt w:val="bullet"/>
      <w:lvlText w:val="•"/>
      <w:lvlJc w:val="left"/>
      <w:pPr>
        <w:ind w:left="1560" w:hanging="226"/>
      </w:pPr>
      <w:rPr>
        <w:rFonts w:hint="default"/>
      </w:rPr>
    </w:lvl>
    <w:lvl w:ilvl="4" w:tplc="1DC6AE4A">
      <w:numFmt w:val="bullet"/>
      <w:lvlText w:val="•"/>
      <w:lvlJc w:val="left"/>
      <w:pPr>
        <w:ind w:left="2140" w:hanging="226"/>
      </w:pPr>
      <w:rPr>
        <w:rFonts w:hint="default"/>
      </w:rPr>
    </w:lvl>
    <w:lvl w:ilvl="5" w:tplc="FEF6E7C8">
      <w:numFmt w:val="bullet"/>
      <w:lvlText w:val="•"/>
      <w:lvlJc w:val="left"/>
      <w:pPr>
        <w:ind w:left="2720" w:hanging="226"/>
      </w:pPr>
      <w:rPr>
        <w:rFonts w:hint="default"/>
      </w:rPr>
    </w:lvl>
    <w:lvl w:ilvl="6" w:tplc="A70AD9DC">
      <w:numFmt w:val="bullet"/>
      <w:lvlText w:val="•"/>
      <w:lvlJc w:val="left"/>
      <w:pPr>
        <w:ind w:left="3300" w:hanging="226"/>
      </w:pPr>
      <w:rPr>
        <w:rFonts w:hint="default"/>
      </w:rPr>
    </w:lvl>
    <w:lvl w:ilvl="7" w:tplc="4EE62FBC">
      <w:numFmt w:val="bullet"/>
      <w:lvlText w:val="•"/>
      <w:lvlJc w:val="left"/>
      <w:pPr>
        <w:ind w:left="3880" w:hanging="226"/>
      </w:pPr>
      <w:rPr>
        <w:rFonts w:hint="default"/>
      </w:rPr>
    </w:lvl>
    <w:lvl w:ilvl="8" w:tplc="B8EE076E">
      <w:numFmt w:val="bullet"/>
      <w:lvlText w:val="•"/>
      <w:lvlJc w:val="left"/>
      <w:pPr>
        <w:ind w:left="4460" w:hanging="226"/>
      </w:pPr>
      <w:rPr>
        <w:rFonts w:hint="default"/>
      </w:rPr>
    </w:lvl>
  </w:abstractNum>
  <w:abstractNum w:abstractNumId="10">
    <w:nsid w:val="271E6D69"/>
    <w:multiLevelType w:val="hybridMultilevel"/>
    <w:tmpl w:val="541081D2"/>
    <w:lvl w:ilvl="0" w:tplc="B76C3C50">
      <w:numFmt w:val="bullet"/>
      <w:lvlText w:val="*"/>
      <w:lvlJc w:val="left"/>
      <w:pPr>
        <w:ind w:left="560" w:hanging="212"/>
      </w:pPr>
      <w:rPr>
        <w:rFonts w:ascii="Verdana" w:eastAsia="Verdana" w:hAnsi="Verdana" w:cs="Verdana" w:hint="default"/>
        <w:b/>
        <w:bCs/>
        <w:w w:val="100"/>
        <w:sz w:val="20"/>
        <w:szCs w:val="20"/>
      </w:rPr>
    </w:lvl>
    <w:lvl w:ilvl="1" w:tplc="5BECE698">
      <w:numFmt w:val="bullet"/>
      <w:lvlText w:val=""/>
      <w:lvlJc w:val="left"/>
      <w:pPr>
        <w:ind w:left="3800" w:hanging="360"/>
      </w:pPr>
      <w:rPr>
        <w:rFonts w:ascii="Wingdings" w:eastAsia="Wingdings" w:hAnsi="Wingdings" w:cs="Wingdings" w:hint="default"/>
        <w:w w:val="100"/>
        <w:sz w:val="20"/>
        <w:szCs w:val="20"/>
      </w:rPr>
    </w:lvl>
    <w:lvl w:ilvl="2" w:tplc="FC2CE19E">
      <w:numFmt w:val="bullet"/>
      <w:lvlText w:val=""/>
      <w:lvlJc w:val="left"/>
      <w:pPr>
        <w:ind w:left="5038" w:hanging="360"/>
      </w:pPr>
      <w:rPr>
        <w:rFonts w:ascii="Wingdings" w:eastAsia="Wingdings" w:hAnsi="Wingdings" w:cs="Wingdings" w:hint="default"/>
        <w:w w:val="100"/>
        <w:sz w:val="20"/>
        <w:szCs w:val="20"/>
      </w:rPr>
    </w:lvl>
    <w:lvl w:ilvl="3" w:tplc="0EB6BDB8">
      <w:numFmt w:val="bullet"/>
      <w:lvlText w:val="•"/>
      <w:lvlJc w:val="left"/>
      <w:pPr>
        <w:ind w:left="4340" w:hanging="360"/>
      </w:pPr>
      <w:rPr>
        <w:rFonts w:hint="default"/>
      </w:rPr>
    </w:lvl>
    <w:lvl w:ilvl="4" w:tplc="E6700B66">
      <w:numFmt w:val="bullet"/>
      <w:lvlText w:val="•"/>
      <w:lvlJc w:val="left"/>
      <w:pPr>
        <w:ind w:left="5000" w:hanging="360"/>
      </w:pPr>
      <w:rPr>
        <w:rFonts w:hint="default"/>
      </w:rPr>
    </w:lvl>
    <w:lvl w:ilvl="5" w:tplc="83CC9936">
      <w:numFmt w:val="bullet"/>
      <w:lvlText w:val="•"/>
      <w:lvlJc w:val="left"/>
      <w:pPr>
        <w:ind w:left="5040" w:hanging="360"/>
      </w:pPr>
      <w:rPr>
        <w:rFonts w:hint="default"/>
      </w:rPr>
    </w:lvl>
    <w:lvl w:ilvl="6" w:tplc="4D4E433C">
      <w:numFmt w:val="bullet"/>
      <w:lvlText w:val="•"/>
      <w:lvlJc w:val="left"/>
      <w:pPr>
        <w:ind w:left="5360" w:hanging="360"/>
      </w:pPr>
      <w:rPr>
        <w:rFonts w:hint="default"/>
      </w:rPr>
    </w:lvl>
    <w:lvl w:ilvl="7" w:tplc="B9FA46C4">
      <w:numFmt w:val="bullet"/>
      <w:lvlText w:val="•"/>
      <w:lvlJc w:val="left"/>
      <w:pPr>
        <w:ind w:left="5460" w:hanging="360"/>
      </w:pPr>
      <w:rPr>
        <w:rFonts w:hint="default"/>
      </w:rPr>
    </w:lvl>
    <w:lvl w:ilvl="8" w:tplc="62EEAF6E">
      <w:numFmt w:val="bullet"/>
      <w:lvlText w:val="•"/>
      <w:lvlJc w:val="left"/>
      <w:pPr>
        <w:ind w:left="7346" w:hanging="360"/>
      </w:pPr>
      <w:rPr>
        <w:rFonts w:hint="default"/>
      </w:rPr>
    </w:lvl>
  </w:abstractNum>
  <w:abstractNum w:abstractNumId="11">
    <w:nsid w:val="280E6094"/>
    <w:multiLevelType w:val="hybridMultilevel"/>
    <w:tmpl w:val="BE78BC58"/>
    <w:lvl w:ilvl="0" w:tplc="14E298AE">
      <w:numFmt w:val="bullet"/>
      <w:lvlText w:val=""/>
      <w:lvlJc w:val="left"/>
      <w:pPr>
        <w:ind w:left="920" w:hanging="360"/>
      </w:pPr>
      <w:rPr>
        <w:rFonts w:ascii="Symbol" w:eastAsia="Symbol" w:hAnsi="Symbol" w:cs="Symbol" w:hint="default"/>
        <w:w w:val="100"/>
        <w:sz w:val="20"/>
        <w:szCs w:val="20"/>
      </w:rPr>
    </w:lvl>
    <w:lvl w:ilvl="1" w:tplc="CFD6CDD8">
      <w:numFmt w:val="bullet"/>
      <w:lvlText w:val=""/>
      <w:lvlJc w:val="left"/>
      <w:pPr>
        <w:ind w:left="5271" w:hanging="360"/>
      </w:pPr>
      <w:rPr>
        <w:rFonts w:ascii="Wingdings" w:eastAsia="Wingdings" w:hAnsi="Wingdings" w:cs="Wingdings" w:hint="default"/>
        <w:w w:val="100"/>
        <w:sz w:val="20"/>
        <w:szCs w:val="20"/>
      </w:rPr>
    </w:lvl>
    <w:lvl w:ilvl="2" w:tplc="951A99BC">
      <w:numFmt w:val="bullet"/>
      <w:lvlText w:val="•"/>
      <w:lvlJc w:val="left"/>
      <w:pPr>
        <w:ind w:left="5280" w:hanging="360"/>
      </w:pPr>
      <w:rPr>
        <w:rFonts w:hint="default"/>
      </w:rPr>
    </w:lvl>
    <w:lvl w:ilvl="3" w:tplc="2D14E35E">
      <w:numFmt w:val="bullet"/>
      <w:lvlText w:val="•"/>
      <w:lvlJc w:val="left"/>
      <w:pPr>
        <w:ind w:left="6010" w:hanging="360"/>
      </w:pPr>
      <w:rPr>
        <w:rFonts w:hint="default"/>
      </w:rPr>
    </w:lvl>
    <w:lvl w:ilvl="4" w:tplc="5400EC28">
      <w:numFmt w:val="bullet"/>
      <w:lvlText w:val="•"/>
      <w:lvlJc w:val="left"/>
      <w:pPr>
        <w:ind w:left="6740" w:hanging="360"/>
      </w:pPr>
      <w:rPr>
        <w:rFonts w:hint="default"/>
      </w:rPr>
    </w:lvl>
    <w:lvl w:ilvl="5" w:tplc="636242B2">
      <w:numFmt w:val="bullet"/>
      <w:lvlText w:val="•"/>
      <w:lvlJc w:val="left"/>
      <w:pPr>
        <w:ind w:left="7470" w:hanging="360"/>
      </w:pPr>
      <w:rPr>
        <w:rFonts w:hint="default"/>
      </w:rPr>
    </w:lvl>
    <w:lvl w:ilvl="6" w:tplc="F1CCDD0E">
      <w:numFmt w:val="bullet"/>
      <w:lvlText w:val="•"/>
      <w:lvlJc w:val="left"/>
      <w:pPr>
        <w:ind w:left="8200" w:hanging="360"/>
      </w:pPr>
      <w:rPr>
        <w:rFonts w:hint="default"/>
      </w:rPr>
    </w:lvl>
    <w:lvl w:ilvl="7" w:tplc="FC1C41A8">
      <w:numFmt w:val="bullet"/>
      <w:lvlText w:val="•"/>
      <w:lvlJc w:val="left"/>
      <w:pPr>
        <w:ind w:left="8930" w:hanging="360"/>
      </w:pPr>
      <w:rPr>
        <w:rFonts w:hint="default"/>
      </w:rPr>
    </w:lvl>
    <w:lvl w:ilvl="8" w:tplc="57C22942">
      <w:numFmt w:val="bullet"/>
      <w:lvlText w:val="•"/>
      <w:lvlJc w:val="left"/>
      <w:pPr>
        <w:ind w:left="9660" w:hanging="360"/>
      </w:pPr>
      <w:rPr>
        <w:rFonts w:hint="default"/>
      </w:rPr>
    </w:lvl>
  </w:abstractNum>
  <w:abstractNum w:abstractNumId="12">
    <w:nsid w:val="285167D4"/>
    <w:multiLevelType w:val="hybridMultilevel"/>
    <w:tmpl w:val="FFECB8B2"/>
    <w:lvl w:ilvl="0" w:tplc="F8429A7A">
      <w:start w:val="12"/>
      <w:numFmt w:val="decimal"/>
      <w:lvlText w:val="%1."/>
      <w:lvlJc w:val="left"/>
      <w:pPr>
        <w:ind w:left="438" w:hanging="269"/>
      </w:pPr>
      <w:rPr>
        <w:rFonts w:ascii="Arial" w:eastAsia="Arial" w:hAnsi="Arial" w:cs="Arial" w:hint="default"/>
        <w:spacing w:val="-1"/>
        <w:w w:val="100"/>
        <w:sz w:val="16"/>
        <w:szCs w:val="16"/>
      </w:rPr>
    </w:lvl>
    <w:lvl w:ilvl="1" w:tplc="E00CE8DA">
      <w:start w:val="1"/>
      <w:numFmt w:val="lowerLetter"/>
      <w:lvlText w:val="%2."/>
      <w:lvlJc w:val="left"/>
      <w:pPr>
        <w:ind w:left="532" w:hanging="181"/>
      </w:pPr>
      <w:rPr>
        <w:rFonts w:ascii="Arial" w:eastAsia="Arial" w:hAnsi="Arial" w:cs="Arial" w:hint="default"/>
        <w:spacing w:val="-1"/>
        <w:w w:val="100"/>
        <w:sz w:val="16"/>
        <w:szCs w:val="16"/>
      </w:rPr>
    </w:lvl>
    <w:lvl w:ilvl="2" w:tplc="A1A0F6E0">
      <w:numFmt w:val="bullet"/>
      <w:lvlText w:val="•"/>
      <w:lvlJc w:val="left"/>
      <w:pPr>
        <w:ind w:left="1104" w:hanging="181"/>
      </w:pPr>
      <w:rPr>
        <w:rFonts w:hint="default"/>
      </w:rPr>
    </w:lvl>
    <w:lvl w:ilvl="3" w:tplc="A6160A8A">
      <w:numFmt w:val="bullet"/>
      <w:lvlText w:val="•"/>
      <w:lvlJc w:val="left"/>
      <w:pPr>
        <w:ind w:left="1668" w:hanging="181"/>
      </w:pPr>
      <w:rPr>
        <w:rFonts w:hint="default"/>
      </w:rPr>
    </w:lvl>
    <w:lvl w:ilvl="4" w:tplc="B366CD2E">
      <w:numFmt w:val="bullet"/>
      <w:lvlText w:val="•"/>
      <w:lvlJc w:val="left"/>
      <w:pPr>
        <w:ind w:left="2233" w:hanging="181"/>
      </w:pPr>
      <w:rPr>
        <w:rFonts w:hint="default"/>
      </w:rPr>
    </w:lvl>
    <w:lvl w:ilvl="5" w:tplc="ECE25D06">
      <w:numFmt w:val="bullet"/>
      <w:lvlText w:val="•"/>
      <w:lvlJc w:val="left"/>
      <w:pPr>
        <w:ind w:left="2797" w:hanging="181"/>
      </w:pPr>
      <w:rPr>
        <w:rFonts w:hint="default"/>
      </w:rPr>
    </w:lvl>
    <w:lvl w:ilvl="6" w:tplc="44FA7F36">
      <w:numFmt w:val="bullet"/>
      <w:lvlText w:val="•"/>
      <w:lvlJc w:val="left"/>
      <w:pPr>
        <w:ind w:left="3362" w:hanging="181"/>
      </w:pPr>
      <w:rPr>
        <w:rFonts w:hint="default"/>
      </w:rPr>
    </w:lvl>
    <w:lvl w:ilvl="7" w:tplc="A78E67A0">
      <w:numFmt w:val="bullet"/>
      <w:lvlText w:val="•"/>
      <w:lvlJc w:val="left"/>
      <w:pPr>
        <w:ind w:left="3926" w:hanging="181"/>
      </w:pPr>
      <w:rPr>
        <w:rFonts w:hint="default"/>
      </w:rPr>
    </w:lvl>
    <w:lvl w:ilvl="8" w:tplc="CFD6FC2E">
      <w:numFmt w:val="bullet"/>
      <w:lvlText w:val="•"/>
      <w:lvlJc w:val="left"/>
      <w:pPr>
        <w:ind w:left="4491" w:hanging="181"/>
      </w:pPr>
      <w:rPr>
        <w:rFonts w:hint="default"/>
      </w:rPr>
    </w:lvl>
  </w:abstractNum>
  <w:abstractNum w:abstractNumId="13">
    <w:nsid w:val="2D0430A3"/>
    <w:multiLevelType w:val="hybridMultilevel"/>
    <w:tmpl w:val="119CEB6A"/>
    <w:lvl w:ilvl="0" w:tplc="FC760492">
      <w:numFmt w:val="bullet"/>
      <w:lvlText w:val=""/>
      <w:lvlJc w:val="left"/>
      <w:pPr>
        <w:ind w:left="4857" w:hanging="360"/>
      </w:pPr>
      <w:rPr>
        <w:rFonts w:ascii="Wingdings" w:eastAsia="Wingdings" w:hAnsi="Wingdings" w:cs="Wingdings" w:hint="default"/>
        <w:w w:val="100"/>
        <w:sz w:val="20"/>
        <w:szCs w:val="20"/>
      </w:rPr>
    </w:lvl>
    <w:lvl w:ilvl="1" w:tplc="A75870E6">
      <w:numFmt w:val="bullet"/>
      <w:lvlText w:val="•"/>
      <w:lvlJc w:val="left"/>
      <w:pPr>
        <w:ind w:left="5486" w:hanging="360"/>
      </w:pPr>
      <w:rPr>
        <w:rFonts w:hint="default"/>
      </w:rPr>
    </w:lvl>
    <w:lvl w:ilvl="2" w:tplc="8CC2815E">
      <w:numFmt w:val="bullet"/>
      <w:lvlText w:val="•"/>
      <w:lvlJc w:val="left"/>
      <w:pPr>
        <w:ind w:left="6112" w:hanging="360"/>
      </w:pPr>
      <w:rPr>
        <w:rFonts w:hint="default"/>
      </w:rPr>
    </w:lvl>
    <w:lvl w:ilvl="3" w:tplc="6C5A3836">
      <w:numFmt w:val="bullet"/>
      <w:lvlText w:val="•"/>
      <w:lvlJc w:val="left"/>
      <w:pPr>
        <w:ind w:left="6738" w:hanging="360"/>
      </w:pPr>
      <w:rPr>
        <w:rFonts w:hint="default"/>
      </w:rPr>
    </w:lvl>
    <w:lvl w:ilvl="4" w:tplc="CD086C20">
      <w:numFmt w:val="bullet"/>
      <w:lvlText w:val="•"/>
      <w:lvlJc w:val="left"/>
      <w:pPr>
        <w:ind w:left="7364" w:hanging="360"/>
      </w:pPr>
      <w:rPr>
        <w:rFonts w:hint="default"/>
      </w:rPr>
    </w:lvl>
    <w:lvl w:ilvl="5" w:tplc="97AAC1F8">
      <w:numFmt w:val="bullet"/>
      <w:lvlText w:val="•"/>
      <w:lvlJc w:val="left"/>
      <w:pPr>
        <w:ind w:left="7990" w:hanging="360"/>
      </w:pPr>
      <w:rPr>
        <w:rFonts w:hint="default"/>
      </w:rPr>
    </w:lvl>
    <w:lvl w:ilvl="6" w:tplc="E3FC00D6">
      <w:numFmt w:val="bullet"/>
      <w:lvlText w:val="•"/>
      <w:lvlJc w:val="left"/>
      <w:pPr>
        <w:ind w:left="8616" w:hanging="360"/>
      </w:pPr>
      <w:rPr>
        <w:rFonts w:hint="default"/>
      </w:rPr>
    </w:lvl>
    <w:lvl w:ilvl="7" w:tplc="870C44D4">
      <w:numFmt w:val="bullet"/>
      <w:lvlText w:val="•"/>
      <w:lvlJc w:val="left"/>
      <w:pPr>
        <w:ind w:left="9242" w:hanging="360"/>
      </w:pPr>
      <w:rPr>
        <w:rFonts w:hint="default"/>
      </w:rPr>
    </w:lvl>
    <w:lvl w:ilvl="8" w:tplc="00D6600C">
      <w:numFmt w:val="bullet"/>
      <w:lvlText w:val="•"/>
      <w:lvlJc w:val="left"/>
      <w:pPr>
        <w:ind w:left="9868" w:hanging="360"/>
      </w:pPr>
      <w:rPr>
        <w:rFonts w:hint="default"/>
      </w:rPr>
    </w:lvl>
  </w:abstractNum>
  <w:abstractNum w:abstractNumId="14">
    <w:nsid w:val="324B1520"/>
    <w:multiLevelType w:val="hybridMultilevel"/>
    <w:tmpl w:val="3FAC210E"/>
    <w:lvl w:ilvl="0" w:tplc="7AE8A078">
      <w:numFmt w:val="bullet"/>
      <w:lvlText w:val="•"/>
      <w:lvlJc w:val="left"/>
      <w:pPr>
        <w:ind w:left="2000" w:hanging="720"/>
      </w:pPr>
      <w:rPr>
        <w:rFonts w:ascii="Times New Roman" w:eastAsia="Times New Roman" w:hAnsi="Times New Roman" w:cs="Times New Roman" w:hint="default"/>
        <w:w w:val="99"/>
        <w:sz w:val="24"/>
        <w:szCs w:val="24"/>
      </w:rPr>
    </w:lvl>
    <w:lvl w:ilvl="1" w:tplc="8CB48050">
      <w:numFmt w:val="bullet"/>
      <w:lvlText w:val="•"/>
      <w:lvlJc w:val="left"/>
      <w:pPr>
        <w:ind w:left="2994" w:hanging="720"/>
      </w:pPr>
      <w:rPr>
        <w:rFonts w:hint="default"/>
      </w:rPr>
    </w:lvl>
    <w:lvl w:ilvl="2" w:tplc="EFF064FE">
      <w:numFmt w:val="bullet"/>
      <w:lvlText w:val="•"/>
      <w:lvlJc w:val="left"/>
      <w:pPr>
        <w:ind w:left="3988" w:hanging="720"/>
      </w:pPr>
      <w:rPr>
        <w:rFonts w:hint="default"/>
      </w:rPr>
    </w:lvl>
    <w:lvl w:ilvl="3" w:tplc="DA081F7A">
      <w:numFmt w:val="bullet"/>
      <w:lvlText w:val="•"/>
      <w:lvlJc w:val="left"/>
      <w:pPr>
        <w:ind w:left="4982" w:hanging="720"/>
      </w:pPr>
      <w:rPr>
        <w:rFonts w:hint="default"/>
      </w:rPr>
    </w:lvl>
    <w:lvl w:ilvl="4" w:tplc="F8E2A05C">
      <w:numFmt w:val="bullet"/>
      <w:lvlText w:val="•"/>
      <w:lvlJc w:val="left"/>
      <w:pPr>
        <w:ind w:left="5976" w:hanging="720"/>
      </w:pPr>
      <w:rPr>
        <w:rFonts w:hint="default"/>
      </w:rPr>
    </w:lvl>
    <w:lvl w:ilvl="5" w:tplc="7870EE3A">
      <w:numFmt w:val="bullet"/>
      <w:lvlText w:val="•"/>
      <w:lvlJc w:val="left"/>
      <w:pPr>
        <w:ind w:left="6970" w:hanging="720"/>
      </w:pPr>
      <w:rPr>
        <w:rFonts w:hint="default"/>
      </w:rPr>
    </w:lvl>
    <w:lvl w:ilvl="6" w:tplc="D7627F34">
      <w:numFmt w:val="bullet"/>
      <w:lvlText w:val="•"/>
      <w:lvlJc w:val="left"/>
      <w:pPr>
        <w:ind w:left="7964" w:hanging="720"/>
      </w:pPr>
      <w:rPr>
        <w:rFonts w:hint="default"/>
      </w:rPr>
    </w:lvl>
    <w:lvl w:ilvl="7" w:tplc="85A0C27A">
      <w:numFmt w:val="bullet"/>
      <w:lvlText w:val="•"/>
      <w:lvlJc w:val="left"/>
      <w:pPr>
        <w:ind w:left="8958" w:hanging="720"/>
      </w:pPr>
      <w:rPr>
        <w:rFonts w:hint="default"/>
      </w:rPr>
    </w:lvl>
    <w:lvl w:ilvl="8" w:tplc="75943DD0">
      <w:numFmt w:val="bullet"/>
      <w:lvlText w:val="•"/>
      <w:lvlJc w:val="left"/>
      <w:pPr>
        <w:ind w:left="9952" w:hanging="720"/>
      </w:pPr>
      <w:rPr>
        <w:rFonts w:hint="default"/>
      </w:rPr>
    </w:lvl>
  </w:abstractNum>
  <w:abstractNum w:abstractNumId="15">
    <w:nsid w:val="32E717C1"/>
    <w:multiLevelType w:val="hybridMultilevel"/>
    <w:tmpl w:val="04269976"/>
    <w:lvl w:ilvl="0" w:tplc="D5D269E0">
      <w:start w:val="7"/>
      <w:numFmt w:val="decimal"/>
      <w:lvlText w:val="%1)"/>
      <w:lvlJc w:val="left"/>
      <w:pPr>
        <w:ind w:left="1080" w:hanging="260"/>
      </w:pPr>
      <w:rPr>
        <w:rFonts w:ascii="Times New Roman" w:eastAsia="Times New Roman" w:hAnsi="Times New Roman" w:cs="Times New Roman" w:hint="default"/>
        <w:w w:val="100"/>
        <w:sz w:val="24"/>
        <w:szCs w:val="24"/>
      </w:rPr>
    </w:lvl>
    <w:lvl w:ilvl="1" w:tplc="1402E350">
      <w:numFmt w:val="bullet"/>
      <w:lvlText w:val=""/>
      <w:lvlJc w:val="left"/>
      <w:pPr>
        <w:ind w:left="1800" w:hanging="360"/>
      </w:pPr>
      <w:rPr>
        <w:rFonts w:ascii="Symbol" w:eastAsia="Symbol" w:hAnsi="Symbol" w:cs="Symbol" w:hint="default"/>
        <w:w w:val="100"/>
        <w:sz w:val="24"/>
        <w:szCs w:val="24"/>
      </w:rPr>
    </w:lvl>
    <w:lvl w:ilvl="2" w:tplc="184EDA5E">
      <w:numFmt w:val="bullet"/>
      <w:lvlText w:val="•"/>
      <w:lvlJc w:val="left"/>
      <w:pPr>
        <w:ind w:left="2884" w:hanging="360"/>
      </w:pPr>
      <w:rPr>
        <w:rFonts w:hint="default"/>
      </w:rPr>
    </w:lvl>
    <w:lvl w:ilvl="3" w:tplc="C5D2970E">
      <w:numFmt w:val="bullet"/>
      <w:lvlText w:val="•"/>
      <w:lvlJc w:val="left"/>
      <w:pPr>
        <w:ind w:left="3968" w:hanging="360"/>
      </w:pPr>
      <w:rPr>
        <w:rFonts w:hint="default"/>
      </w:rPr>
    </w:lvl>
    <w:lvl w:ilvl="4" w:tplc="5DCA95B0">
      <w:numFmt w:val="bullet"/>
      <w:lvlText w:val="•"/>
      <w:lvlJc w:val="left"/>
      <w:pPr>
        <w:ind w:left="5053" w:hanging="360"/>
      </w:pPr>
      <w:rPr>
        <w:rFonts w:hint="default"/>
      </w:rPr>
    </w:lvl>
    <w:lvl w:ilvl="5" w:tplc="14067570">
      <w:numFmt w:val="bullet"/>
      <w:lvlText w:val="•"/>
      <w:lvlJc w:val="left"/>
      <w:pPr>
        <w:ind w:left="6137" w:hanging="360"/>
      </w:pPr>
      <w:rPr>
        <w:rFonts w:hint="default"/>
      </w:rPr>
    </w:lvl>
    <w:lvl w:ilvl="6" w:tplc="B6B0F7BC">
      <w:numFmt w:val="bullet"/>
      <w:lvlText w:val="•"/>
      <w:lvlJc w:val="left"/>
      <w:pPr>
        <w:ind w:left="7222" w:hanging="360"/>
      </w:pPr>
      <w:rPr>
        <w:rFonts w:hint="default"/>
      </w:rPr>
    </w:lvl>
    <w:lvl w:ilvl="7" w:tplc="9BA813CE">
      <w:numFmt w:val="bullet"/>
      <w:lvlText w:val="•"/>
      <w:lvlJc w:val="left"/>
      <w:pPr>
        <w:ind w:left="8306" w:hanging="360"/>
      </w:pPr>
      <w:rPr>
        <w:rFonts w:hint="default"/>
      </w:rPr>
    </w:lvl>
    <w:lvl w:ilvl="8" w:tplc="20CA396E">
      <w:numFmt w:val="bullet"/>
      <w:lvlText w:val="•"/>
      <w:lvlJc w:val="left"/>
      <w:pPr>
        <w:ind w:left="9391" w:hanging="360"/>
      </w:pPr>
      <w:rPr>
        <w:rFonts w:hint="default"/>
      </w:rPr>
    </w:lvl>
  </w:abstractNum>
  <w:abstractNum w:abstractNumId="16">
    <w:nsid w:val="346E1555"/>
    <w:multiLevelType w:val="hybridMultilevel"/>
    <w:tmpl w:val="1F6E34D4"/>
    <w:lvl w:ilvl="0" w:tplc="3168E0D4">
      <w:start w:val="3"/>
      <w:numFmt w:val="decimal"/>
      <w:lvlText w:val="%1."/>
      <w:lvlJc w:val="left"/>
      <w:pPr>
        <w:ind w:left="395" w:hanging="226"/>
      </w:pPr>
      <w:rPr>
        <w:rFonts w:ascii="Arial" w:eastAsia="Arial" w:hAnsi="Arial" w:cs="Arial" w:hint="default"/>
        <w:spacing w:val="-1"/>
        <w:w w:val="100"/>
        <w:sz w:val="16"/>
        <w:szCs w:val="16"/>
      </w:rPr>
    </w:lvl>
    <w:lvl w:ilvl="1" w:tplc="CB2CD238">
      <w:start w:val="1"/>
      <w:numFmt w:val="lowerLetter"/>
      <w:lvlText w:val="%2."/>
      <w:lvlJc w:val="left"/>
      <w:pPr>
        <w:ind w:left="671" w:hanging="181"/>
      </w:pPr>
      <w:rPr>
        <w:rFonts w:ascii="Arial" w:eastAsia="Arial" w:hAnsi="Arial" w:cs="Arial" w:hint="default"/>
        <w:spacing w:val="-1"/>
        <w:w w:val="100"/>
        <w:sz w:val="16"/>
        <w:szCs w:val="16"/>
      </w:rPr>
    </w:lvl>
    <w:lvl w:ilvl="2" w:tplc="42FC4C24">
      <w:numFmt w:val="bullet"/>
      <w:lvlText w:val="•"/>
      <w:lvlJc w:val="left"/>
      <w:pPr>
        <w:ind w:left="1217" w:hanging="181"/>
      </w:pPr>
      <w:rPr>
        <w:rFonts w:hint="default"/>
      </w:rPr>
    </w:lvl>
    <w:lvl w:ilvl="3" w:tplc="8230074E">
      <w:numFmt w:val="bullet"/>
      <w:lvlText w:val="•"/>
      <w:lvlJc w:val="left"/>
      <w:pPr>
        <w:ind w:left="1754" w:hanging="181"/>
      </w:pPr>
      <w:rPr>
        <w:rFonts w:hint="default"/>
      </w:rPr>
    </w:lvl>
    <w:lvl w:ilvl="4" w:tplc="91780AFC">
      <w:numFmt w:val="bullet"/>
      <w:lvlText w:val="•"/>
      <w:lvlJc w:val="left"/>
      <w:pPr>
        <w:ind w:left="2291" w:hanging="181"/>
      </w:pPr>
      <w:rPr>
        <w:rFonts w:hint="default"/>
      </w:rPr>
    </w:lvl>
    <w:lvl w:ilvl="5" w:tplc="A7FA9E58">
      <w:numFmt w:val="bullet"/>
      <w:lvlText w:val="•"/>
      <w:lvlJc w:val="left"/>
      <w:pPr>
        <w:ind w:left="2828" w:hanging="181"/>
      </w:pPr>
      <w:rPr>
        <w:rFonts w:hint="default"/>
      </w:rPr>
    </w:lvl>
    <w:lvl w:ilvl="6" w:tplc="2E802FD6">
      <w:numFmt w:val="bullet"/>
      <w:lvlText w:val="•"/>
      <w:lvlJc w:val="left"/>
      <w:pPr>
        <w:ind w:left="3365" w:hanging="181"/>
      </w:pPr>
      <w:rPr>
        <w:rFonts w:hint="default"/>
      </w:rPr>
    </w:lvl>
    <w:lvl w:ilvl="7" w:tplc="A3580E5A">
      <w:numFmt w:val="bullet"/>
      <w:lvlText w:val="•"/>
      <w:lvlJc w:val="left"/>
      <w:pPr>
        <w:ind w:left="3902" w:hanging="181"/>
      </w:pPr>
      <w:rPr>
        <w:rFonts w:hint="default"/>
      </w:rPr>
    </w:lvl>
    <w:lvl w:ilvl="8" w:tplc="D85C03F6">
      <w:numFmt w:val="bullet"/>
      <w:lvlText w:val="•"/>
      <w:lvlJc w:val="left"/>
      <w:pPr>
        <w:ind w:left="4439" w:hanging="181"/>
      </w:pPr>
      <w:rPr>
        <w:rFonts w:hint="default"/>
      </w:rPr>
    </w:lvl>
  </w:abstractNum>
  <w:abstractNum w:abstractNumId="17">
    <w:nsid w:val="38112457"/>
    <w:multiLevelType w:val="hybridMultilevel"/>
    <w:tmpl w:val="88688D02"/>
    <w:lvl w:ilvl="0" w:tplc="0400C3C6">
      <w:start w:val="19"/>
      <w:numFmt w:val="decimal"/>
      <w:lvlText w:val="%1."/>
      <w:lvlJc w:val="left"/>
      <w:pPr>
        <w:ind w:left="1052" w:hanging="469"/>
      </w:pPr>
      <w:rPr>
        <w:rFonts w:ascii="Arial" w:eastAsia="Arial" w:hAnsi="Arial" w:cs="Arial" w:hint="default"/>
        <w:b/>
        <w:bCs/>
        <w:spacing w:val="-8"/>
        <w:w w:val="100"/>
        <w:sz w:val="24"/>
        <w:szCs w:val="24"/>
      </w:rPr>
    </w:lvl>
    <w:lvl w:ilvl="1" w:tplc="25A0DE8A">
      <w:start w:val="1"/>
      <w:numFmt w:val="lowerLetter"/>
      <w:lvlText w:val="(%2)"/>
      <w:lvlJc w:val="left"/>
      <w:pPr>
        <w:ind w:left="868" w:hanging="272"/>
      </w:pPr>
      <w:rPr>
        <w:rFonts w:ascii="Arial" w:eastAsia="Arial" w:hAnsi="Arial" w:cs="Arial" w:hint="default"/>
        <w:spacing w:val="-2"/>
        <w:w w:val="100"/>
        <w:sz w:val="18"/>
        <w:szCs w:val="18"/>
      </w:rPr>
    </w:lvl>
    <w:lvl w:ilvl="2" w:tplc="1932E8C2">
      <w:start w:val="1"/>
      <w:numFmt w:val="lowerRoman"/>
      <w:lvlText w:val="(%3)"/>
      <w:lvlJc w:val="left"/>
      <w:pPr>
        <w:ind w:left="1529" w:hanging="312"/>
      </w:pPr>
      <w:rPr>
        <w:rFonts w:ascii="Arial" w:eastAsia="Arial" w:hAnsi="Arial" w:cs="Arial" w:hint="default"/>
        <w:spacing w:val="-2"/>
        <w:w w:val="100"/>
        <w:sz w:val="18"/>
        <w:szCs w:val="18"/>
      </w:rPr>
    </w:lvl>
    <w:lvl w:ilvl="3" w:tplc="106A0EF8">
      <w:numFmt w:val="bullet"/>
      <w:lvlText w:val="•"/>
      <w:lvlJc w:val="left"/>
      <w:pPr>
        <w:ind w:left="2729" w:hanging="312"/>
      </w:pPr>
      <w:rPr>
        <w:rFonts w:hint="default"/>
      </w:rPr>
    </w:lvl>
    <w:lvl w:ilvl="4" w:tplc="82BE1E54">
      <w:numFmt w:val="bullet"/>
      <w:lvlText w:val="•"/>
      <w:lvlJc w:val="left"/>
      <w:pPr>
        <w:ind w:left="3939" w:hanging="312"/>
      </w:pPr>
      <w:rPr>
        <w:rFonts w:hint="default"/>
      </w:rPr>
    </w:lvl>
    <w:lvl w:ilvl="5" w:tplc="066E0288">
      <w:numFmt w:val="bullet"/>
      <w:lvlText w:val="•"/>
      <w:lvlJc w:val="left"/>
      <w:pPr>
        <w:ind w:left="5149" w:hanging="312"/>
      </w:pPr>
      <w:rPr>
        <w:rFonts w:hint="default"/>
      </w:rPr>
    </w:lvl>
    <w:lvl w:ilvl="6" w:tplc="89DE7990">
      <w:numFmt w:val="bullet"/>
      <w:lvlText w:val="•"/>
      <w:lvlJc w:val="left"/>
      <w:pPr>
        <w:ind w:left="6359" w:hanging="312"/>
      </w:pPr>
      <w:rPr>
        <w:rFonts w:hint="default"/>
      </w:rPr>
    </w:lvl>
    <w:lvl w:ilvl="7" w:tplc="1B3C42C2">
      <w:numFmt w:val="bullet"/>
      <w:lvlText w:val="•"/>
      <w:lvlJc w:val="left"/>
      <w:pPr>
        <w:ind w:left="7569" w:hanging="312"/>
      </w:pPr>
      <w:rPr>
        <w:rFonts w:hint="default"/>
      </w:rPr>
    </w:lvl>
    <w:lvl w:ilvl="8" w:tplc="637022E4">
      <w:numFmt w:val="bullet"/>
      <w:lvlText w:val="•"/>
      <w:lvlJc w:val="left"/>
      <w:pPr>
        <w:ind w:left="8779" w:hanging="312"/>
      </w:pPr>
      <w:rPr>
        <w:rFonts w:hint="default"/>
      </w:rPr>
    </w:lvl>
  </w:abstractNum>
  <w:abstractNum w:abstractNumId="18">
    <w:nsid w:val="3CCE67D1"/>
    <w:multiLevelType w:val="hybridMultilevel"/>
    <w:tmpl w:val="0408EE5A"/>
    <w:lvl w:ilvl="0" w:tplc="83C81AA4">
      <w:numFmt w:val="bullet"/>
      <w:lvlText w:val=""/>
      <w:lvlJc w:val="left"/>
      <w:pPr>
        <w:ind w:left="4231" w:hanging="360"/>
      </w:pPr>
      <w:rPr>
        <w:rFonts w:ascii="Wingdings" w:eastAsia="Wingdings" w:hAnsi="Wingdings" w:cs="Wingdings" w:hint="default"/>
        <w:w w:val="100"/>
        <w:sz w:val="20"/>
        <w:szCs w:val="20"/>
      </w:rPr>
    </w:lvl>
    <w:lvl w:ilvl="1" w:tplc="7374A5BE">
      <w:numFmt w:val="bullet"/>
      <w:lvlText w:val=""/>
      <w:lvlJc w:val="left"/>
      <w:pPr>
        <w:ind w:left="4792" w:hanging="360"/>
      </w:pPr>
      <w:rPr>
        <w:rFonts w:ascii="Wingdings" w:eastAsia="Wingdings" w:hAnsi="Wingdings" w:cs="Wingdings" w:hint="default"/>
        <w:w w:val="100"/>
        <w:sz w:val="20"/>
        <w:szCs w:val="20"/>
      </w:rPr>
    </w:lvl>
    <w:lvl w:ilvl="2" w:tplc="01A8D626">
      <w:numFmt w:val="bullet"/>
      <w:lvlText w:val="•"/>
      <w:lvlJc w:val="left"/>
      <w:pPr>
        <w:ind w:left="5502" w:hanging="360"/>
      </w:pPr>
      <w:rPr>
        <w:rFonts w:hint="default"/>
      </w:rPr>
    </w:lvl>
    <w:lvl w:ilvl="3" w:tplc="25CA3016">
      <w:numFmt w:val="bullet"/>
      <w:lvlText w:val="•"/>
      <w:lvlJc w:val="left"/>
      <w:pPr>
        <w:ind w:left="6204" w:hanging="360"/>
      </w:pPr>
      <w:rPr>
        <w:rFonts w:hint="default"/>
      </w:rPr>
    </w:lvl>
    <w:lvl w:ilvl="4" w:tplc="3A9497FC">
      <w:numFmt w:val="bullet"/>
      <w:lvlText w:val="•"/>
      <w:lvlJc w:val="left"/>
      <w:pPr>
        <w:ind w:left="6906" w:hanging="360"/>
      </w:pPr>
      <w:rPr>
        <w:rFonts w:hint="default"/>
      </w:rPr>
    </w:lvl>
    <w:lvl w:ilvl="5" w:tplc="2F9E14CC">
      <w:numFmt w:val="bullet"/>
      <w:lvlText w:val="•"/>
      <w:lvlJc w:val="left"/>
      <w:pPr>
        <w:ind w:left="7608" w:hanging="360"/>
      </w:pPr>
      <w:rPr>
        <w:rFonts w:hint="default"/>
      </w:rPr>
    </w:lvl>
    <w:lvl w:ilvl="6" w:tplc="24844466">
      <w:numFmt w:val="bullet"/>
      <w:lvlText w:val="•"/>
      <w:lvlJc w:val="left"/>
      <w:pPr>
        <w:ind w:left="8311" w:hanging="360"/>
      </w:pPr>
      <w:rPr>
        <w:rFonts w:hint="default"/>
      </w:rPr>
    </w:lvl>
    <w:lvl w:ilvl="7" w:tplc="5C1C2ACA">
      <w:numFmt w:val="bullet"/>
      <w:lvlText w:val="•"/>
      <w:lvlJc w:val="left"/>
      <w:pPr>
        <w:ind w:left="9013" w:hanging="360"/>
      </w:pPr>
      <w:rPr>
        <w:rFonts w:hint="default"/>
      </w:rPr>
    </w:lvl>
    <w:lvl w:ilvl="8" w:tplc="DA2ED686">
      <w:numFmt w:val="bullet"/>
      <w:lvlText w:val="•"/>
      <w:lvlJc w:val="left"/>
      <w:pPr>
        <w:ind w:left="9715" w:hanging="360"/>
      </w:pPr>
      <w:rPr>
        <w:rFonts w:hint="default"/>
      </w:rPr>
    </w:lvl>
  </w:abstractNum>
  <w:abstractNum w:abstractNumId="19">
    <w:nsid w:val="3EF32438"/>
    <w:multiLevelType w:val="multilevel"/>
    <w:tmpl w:val="08E0CF7A"/>
    <w:lvl w:ilvl="0">
      <w:start w:val="21"/>
      <w:numFmt w:val="upperLetter"/>
      <w:lvlText w:val="%1"/>
      <w:lvlJc w:val="left"/>
      <w:pPr>
        <w:ind w:left="1150" w:hanging="519"/>
      </w:pPr>
      <w:rPr>
        <w:rFonts w:hint="default"/>
      </w:rPr>
    </w:lvl>
    <w:lvl w:ilvl="1">
      <w:start w:val="19"/>
      <w:numFmt w:val="upperLetter"/>
      <w:lvlText w:val="%1.%2."/>
      <w:lvlJc w:val="left"/>
      <w:pPr>
        <w:ind w:left="1150" w:hanging="519"/>
      </w:pPr>
      <w:rPr>
        <w:rFonts w:ascii="Verdana" w:eastAsia="Verdana" w:hAnsi="Verdana" w:cs="Verdana" w:hint="default"/>
        <w:b/>
        <w:bCs/>
        <w:w w:val="100"/>
        <w:sz w:val="20"/>
        <w:szCs w:val="20"/>
      </w:rPr>
    </w:lvl>
    <w:lvl w:ilvl="2">
      <w:numFmt w:val="bullet"/>
      <w:lvlText w:val=""/>
      <w:lvlJc w:val="left"/>
      <w:pPr>
        <w:ind w:left="1712" w:hanging="360"/>
      </w:pPr>
      <w:rPr>
        <w:rFonts w:ascii="Symbol" w:eastAsia="Symbol" w:hAnsi="Symbol" w:cs="Symbol" w:hint="default"/>
        <w:w w:val="100"/>
        <w:sz w:val="20"/>
        <w:szCs w:val="20"/>
      </w:rPr>
    </w:lvl>
    <w:lvl w:ilvl="3">
      <w:numFmt w:val="bullet"/>
      <w:lvlText w:val=""/>
      <w:lvlJc w:val="left"/>
      <w:pPr>
        <w:ind w:left="4669" w:hanging="360"/>
      </w:pPr>
      <w:rPr>
        <w:rFonts w:ascii="Wingdings" w:eastAsia="Wingdings" w:hAnsi="Wingdings" w:cs="Wingdings" w:hint="default"/>
        <w:w w:val="100"/>
        <w:sz w:val="20"/>
        <w:szCs w:val="20"/>
      </w:rPr>
    </w:lvl>
    <w:lvl w:ilvl="4">
      <w:numFmt w:val="bullet"/>
      <w:lvlText w:val="•"/>
      <w:lvlJc w:val="left"/>
      <w:pPr>
        <w:ind w:left="6275" w:hanging="360"/>
      </w:pPr>
      <w:rPr>
        <w:rFonts w:hint="default"/>
      </w:rPr>
    </w:lvl>
    <w:lvl w:ilvl="5">
      <w:numFmt w:val="bullet"/>
      <w:lvlText w:val="•"/>
      <w:lvlJc w:val="left"/>
      <w:pPr>
        <w:ind w:left="7082" w:hanging="360"/>
      </w:pPr>
      <w:rPr>
        <w:rFonts w:hint="default"/>
      </w:rPr>
    </w:lvl>
    <w:lvl w:ilvl="6">
      <w:numFmt w:val="bullet"/>
      <w:lvlText w:val="•"/>
      <w:lvlJc w:val="left"/>
      <w:pPr>
        <w:ind w:left="7890" w:hanging="360"/>
      </w:pPr>
      <w:rPr>
        <w:rFonts w:hint="default"/>
      </w:rPr>
    </w:lvl>
    <w:lvl w:ilvl="7">
      <w:numFmt w:val="bullet"/>
      <w:lvlText w:val="•"/>
      <w:lvlJc w:val="left"/>
      <w:pPr>
        <w:ind w:left="8697" w:hanging="360"/>
      </w:pPr>
      <w:rPr>
        <w:rFonts w:hint="default"/>
      </w:rPr>
    </w:lvl>
    <w:lvl w:ilvl="8">
      <w:numFmt w:val="bullet"/>
      <w:lvlText w:val="•"/>
      <w:lvlJc w:val="left"/>
      <w:pPr>
        <w:ind w:left="9505" w:hanging="360"/>
      </w:pPr>
      <w:rPr>
        <w:rFonts w:hint="default"/>
      </w:rPr>
    </w:lvl>
  </w:abstractNum>
  <w:abstractNum w:abstractNumId="20">
    <w:nsid w:val="435C5983"/>
    <w:multiLevelType w:val="hybridMultilevel"/>
    <w:tmpl w:val="6C5A1A26"/>
    <w:lvl w:ilvl="0" w:tplc="8270A46A">
      <w:start w:val="15"/>
      <w:numFmt w:val="decimal"/>
      <w:lvlText w:val="%1."/>
      <w:lvlJc w:val="left"/>
      <w:pPr>
        <w:ind w:left="124" w:hanging="269"/>
      </w:pPr>
      <w:rPr>
        <w:rFonts w:ascii="Arial" w:eastAsia="Arial" w:hAnsi="Arial" w:cs="Arial" w:hint="default"/>
        <w:spacing w:val="-1"/>
        <w:w w:val="100"/>
        <w:sz w:val="16"/>
        <w:szCs w:val="16"/>
      </w:rPr>
    </w:lvl>
    <w:lvl w:ilvl="1" w:tplc="279604A2">
      <w:start w:val="1"/>
      <w:numFmt w:val="lowerLetter"/>
      <w:lvlText w:val="%2."/>
      <w:lvlJc w:val="left"/>
      <w:pPr>
        <w:ind w:left="318" w:hanging="157"/>
      </w:pPr>
      <w:rPr>
        <w:rFonts w:ascii="Arial" w:eastAsia="Arial" w:hAnsi="Arial" w:cs="Arial" w:hint="default"/>
        <w:w w:val="101"/>
        <w:sz w:val="14"/>
        <w:szCs w:val="14"/>
      </w:rPr>
    </w:lvl>
    <w:lvl w:ilvl="2" w:tplc="115A2B06">
      <w:numFmt w:val="bullet"/>
      <w:lvlText w:val="•"/>
      <w:lvlJc w:val="left"/>
      <w:pPr>
        <w:ind w:left="897" w:hanging="157"/>
      </w:pPr>
      <w:rPr>
        <w:rFonts w:hint="default"/>
      </w:rPr>
    </w:lvl>
    <w:lvl w:ilvl="3" w:tplc="E8C455CA">
      <w:numFmt w:val="bullet"/>
      <w:lvlText w:val="•"/>
      <w:lvlJc w:val="left"/>
      <w:pPr>
        <w:ind w:left="1474" w:hanging="157"/>
      </w:pPr>
      <w:rPr>
        <w:rFonts w:hint="default"/>
      </w:rPr>
    </w:lvl>
    <w:lvl w:ilvl="4" w:tplc="868E5FD2">
      <w:numFmt w:val="bullet"/>
      <w:lvlText w:val="•"/>
      <w:lvlJc w:val="left"/>
      <w:pPr>
        <w:ind w:left="2051" w:hanging="157"/>
      </w:pPr>
      <w:rPr>
        <w:rFonts w:hint="default"/>
      </w:rPr>
    </w:lvl>
    <w:lvl w:ilvl="5" w:tplc="7AAC9D08">
      <w:numFmt w:val="bullet"/>
      <w:lvlText w:val="•"/>
      <w:lvlJc w:val="left"/>
      <w:pPr>
        <w:ind w:left="2628" w:hanging="157"/>
      </w:pPr>
      <w:rPr>
        <w:rFonts w:hint="default"/>
      </w:rPr>
    </w:lvl>
    <w:lvl w:ilvl="6" w:tplc="AC78F6DA">
      <w:numFmt w:val="bullet"/>
      <w:lvlText w:val="•"/>
      <w:lvlJc w:val="left"/>
      <w:pPr>
        <w:ind w:left="3205" w:hanging="157"/>
      </w:pPr>
      <w:rPr>
        <w:rFonts w:hint="default"/>
      </w:rPr>
    </w:lvl>
    <w:lvl w:ilvl="7" w:tplc="CCC417BE">
      <w:numFmt w:val="bullet"/>
      <w:lvlText w:val="•"/>
      <w:lvlJc w:val="left"/>
      <w:pPr>
        <w:ind w:left="3782" w:hanging="157"/>
      </w:pPr>
      <w:rPr>
        <w:rFonts w:hint="default"/>
      </w:rPr>
    </w:lvl>
    <w:lvl w:ilvl="8" w:tplc="1C321668">
      <w:numFmt w:val="bullet"/>
      <w:lvlText w:val="•"/>
      <w:lvlJc w:val="left"/>
      <w:pPr>
        <w:ind w:left="4359" w:hanging="157"/>
      </w:pPr>
      <w:rPr>
        <w:rFonts w:hint="default"/>
      </w:rPr>
    </w:lvl>
  </w:abstractNum>
  <w:abstractNum w:abstractNumId="21">
    <w:nsid w:val="48E364DE"/>
    <w:multiLevelType w:val="hybridMultilevel"/>
    <w:tmpl w:val="D862CC5A"/>
    <w:lvl w:ilvl="0" w:tplc="142EADE0">
      <w:start w:val="1"/>
      <w:numFmt w:val="decimal"/>
      <w:lvlText w:val="%1."/>
      <w:lvlJc w:val="left"/>
      <w:pPr>
        <w:ind w:left="2360" w:hanging="360"/>
      </w:pPr>
      <w:rPr>
        <w:rFonts w:ascii="Times New Roman" w:eastAsia="Times New Roman" w:hAnsi="Times New Roman" w:cs="Times New Roman" w:hint="default"/>
        <w:w w:val="100"/>
        <w:sz w:val="22"/>
        <w:szCs w:val="22"/>
      </w:rPr>
    </w:lvl>
    <w:lvl w:ilvl="1" w:tplc="EEB64AD8">
      <w:numFmt w:val="bullet"/>
      <w:lvlText w:val="•"/>
      <w:lvlJc w:val="left"/>
      <w:pPr>
        <w:ind w:left="2617" w:hanging="360"/>
      </w:pPr>
      <w:rPr>
        <w:rFonts w:hint="default"/>
      </w:rPr>
    </w:lvl>
    <w:lvl w:ilvl="2" w:tplc="C3703AEE">
      <w:numFmt w:val="bullet"/>
      <w:lvlText w:val="•"/>
      <w:lvlJc w:val="left"/>
      <w:pPr>
        <w:ind w:left="2874" w:hanging="360"/>
      </w:pPr>
      <w:rPr>
        <w:rFonts w:hint="default"/>
      </w:rPr>
    </w:lvl>
    <w:lvl w:ilvl="3" w:tplc="0742A7E8">
      <w:numFmt w:val="bullet"/>
      <w:lvlText w:val="•"/>
      <w:lvlJc w:val="left"/>
      <w:pPr>
        <w:ind w:left="3131" w:hanging="360"/>
      </w:pPr>
      <w:rPr>
        <w:rFonts w:hint="default"/>
      </w:rPr>
    </w:lvl>
    <w:lvl w:ilvl="4" w:tplc="FCA6FF90">
      <w:numFmt w:val="bullet"/>
      <w:lvlText w:val="•"/>
      <w:lvlJc w:val="left"/>
      <w:pPr>
        <w:ind w:left="3388" w:hanging="360"/>
      </w:pPr>
      <w:rPr>
        <w:rFonts w:hint="default"/>
      </w:rPr>
    </w:lvl>
    <w:lvl w:ilvl="5" w:tplc="EBF47BF2">
      <w:numFmt w:val="bullet"/>
      <w:lvlText w:val="•"/>
      <w:lvlJc w:val="left"/>
      <w:pPr>
        <w:ind w:left="3645" w:hanging="360"/>
      </w:pPr>
      <w:rPr>
        <w:rFonts w:hint="default"/>
      </w:rPr>
    </w:lvl>
    <w:lvl w:ilvl="6" w:tplc="60D8D288">
      <w:numFmt w:val="bullet"/>
      <w:lvlText w:val="•"/>
      <w:lvlJc w:val="left"/>
      <w:pPr>
        <w:ind w:left="3902" w:hanging="360"/>
      </w:pPr>
      <w:rPr>
        <w:rFonts w:hint="default"/>
      </w:rPr>
    </w:lvl>
    <w:lvl w:ilvl="7" w:tplc="5762D084">
      <w:numFmt w:val="bullet"/>
      <w:lvlText w:val="•"/>
      <w:lvlJc w:val="left"/>
      <w:pPr>
        <w:ind w:left="4159" w:hanging="360"/>
      </w:pPr>
      <w:rPr>
        <w:rFonts w:hint="default"/>
      </w:rPr>
    </w:lvl>
    <w:lvl w:ilvl="8" w:tplc="14508678">
      <w:numFmt w:val="bullet"/>
      <w:lvlText w:val="•"/>
      <w:lvlJc w:val="left"/>
      <w:pPr>
        <w:ind w:left="4416" w:hanging="360"/>
      </w:pPr>
      <w:rPr>
        <w:rFonts w:hint="default"/>
      </w:rPr>
    </w:lvl>
  </w:abstractNum>
  <w:abstractNum w:abstractNumId="22">
    <w:nsid w:val="5B964405"/>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3">
    <w:nsid w:val="6694137E"/>
    <w:multiLevelType w:val="hybridMultilevel"/>
    <w:tmpl w:val="E77E6D38"/>
    <w:lvl w:ilvl="0" w:tplc="5EB0E3BA">
      <w:numFmt w:val="bullet"/>
      <w:lvlText w:val="•"/>
      <w:lvlJc w:val="left"/>
      <w:pPr>
        <w:ind w:left="1260" w:hanging="125"/>
      </w:pPr>
      <w:rPr>
        <w:rFonts w:ascii="Arial" w:eastAsia="Arial" w:hAnsi="Arial" w:cs="Arial" w:hint="default"/>
        <w:w w:val="99"/>
        <w:sz w:val="20"/>
        <w:szCs w:val="20"/>
      </w:rPr>
    </w:lvl>
    <w:lvl w:ilvl="1" w:tplc="F326BED8">
      <w:numFmt w:val="bullet"/>
      <w:lvlText w:val=""/>
      <w:lvlJc w:val="left"/>
      <w:pPr>
        <w:ind w:left="2575" w:hanging="360"/>
      </w:pPr>
      <w:rPr>
        <w:rFonts w:ascii="Symbol" w:eastAsia="Symbol" w:hAnsi="Symbol" w:cs="Symbol" w:hint="default"/>
        <w:w w:val="99"/>
        <w:sz w:val="20"/>
        <w:szCs w:val="20"/>
      </w:rPr>
    </w:lvl>
    <w:lvl w:ilvl="2" w:tplc="FA0C1F76">
      <w:numFmt w:val="bullet"/>
      <w:lvlText w:val="•"/>
      <w:lvlJc w:val="left"/>
      <w:pPr>
        <w:ind w:left="3620" w:hanging="360"/>
      </w:pPr>
      <w:rPr>
        <w:rFonts w:hint="default"/>
      </w:rPr>
    </w:lvl>
    <w:lvl w:ilvl="3" w:tplc="3DFA1DDC">
      <w:numFmt w:val="bullet"/>
      <w:lvlText w:val="•"/>
      <w:lvlJc w:val="left"/>
      <w:pPr>
        <w:ind w:left="4660" w:hanging="360"/>
      </w:pPr>
      <w:rPr>
        <w:rFonts w:hint="default"/>
      </w:rPr>
    </w:lvl>
    <w:lvl w:ilvl="4" w:tplc="D31433F6">
      <w:numFmt w:val="bullet"/>
      <w:lvlText w:val="•"/>
      <w:lvlJc w:val="left"/>
      <w:pPr>
        <w:ind w:left="5700" w:hanging="360"/>
      </w:pPr>
      <w:rPr>
        <w:rFonts w:hint="default"/>
      </w:rPr>
    </w:lvl>
    <w:lvl w:ilvl="5" w:tplc="DB26D0EA">
      <w:numFmt w:val="bullet"/>
      <w:lvlText w:val="•"/>
      <w:lvlJc w:val="left"/>
      <w:pPr>
        <w:ind w:left="6740" w:hanging="360"/>
      </w:pPr>
      <w:rPr>
        <w:rFonts w:hint="default"/>
      </w:rPr>
    </w:lvl>
    <w:lvl w:ilvl="6" w:tplc="296A0C90">
      <w:numFmt w:val="bullet"/>
      <w:lvlText w:val="•"/>
      <w:lvlJc w:val="left"/>
      <w:pPr>
        <w:ind w:left="7780" w:hanging="360"/>
      </w:pPr>
      <w:rPr>
        <w:rFonts w:hint="default"/>
      </w:rPr>
    </w:lvl>
    <w:lvl w:ilvl="7" w:tplc="4650C4DA">
      <w:numFmt w:val="bullet"/>
      <w:lvlText w:val="•"/>
      <w:lvlJc w:val="left"/>
      <w:pPr>
        <w:ind w:left="8820" w:hanging="360"/>
      </w:pPr>
      <w:rPr>
        <w:rFonts w:hint="default"/>
      </w:rPr>
    </w:lvl>
    <w:lvl w:ilvl="8" w:tplc="544A088A">
      <w:numFmt w:val="bullet"/>
      <w:lvlText w:val="•"/>
      <w:lvlJc w:val="left"/>
      <w:pPr>
        <w:ind w:left="9860" w:hanging="360"/>
      </w:pPr>
      <w:rPr>
        <w:rFonts w:hint="default"/>
      </w:rPr>
    </w:lvl>
  </w:abstractNum>
  <w:abstractNum w:abstractNumId="24">
    <w:nsid w:val="6B876B95"/>
    <w:multiLevelType w:val="hybridMultilevel"/>
    <w:tmpl w:val="E3A85E88"/>
    <w:lvl w:ilvl="0" w:tplc="F3521088">
      <w:numFmt w:val="bullet"/>
      <w:lvlText w:val=""/>
      <w:lvlJc w:val="left"/>
      <w:pPr>
        <w:ind w:left="4242" w:hanging="360"/>
      </w:pPr>
      <w:rPr>
        <w:rFonts w:ascii="Wingdings" w:eastAsia="Wingdings" w:hAnsi="Wingdings" w:cs="Wingdings" w:hint="default"/>
        <w:w w:val="100"/>
        <w:sz w:val="20"/>
        <w:szCs w:val="20"/>
      </w:rPr>
    </w:lvl>
    <w:lvl w:ilvl="1" w:tplc="A4EA316E">
      <w:numFmt w:val="bullet"/>
      <w:lvlText w:val="•"/>
      <w:lvlJc w:val="left"/>
      <w:pPr>
        <w:ind w:left="4928" w:hanging="360"/>
      </w:pPr>
      <w:rPr>
        <w:rFonts w:hint="default"/>
      </w:rPr>
    </w:lvl>
    <w:lvl w:ilvl="2" w:tplc="99BE99B0">
      <w:numFmt w:val="bullet"/>
      <w:lvlText w:val="•"/>
      <w:lvlJc w:val="left"/>
      <w:pPr>
        <w:ind w:left="5616" w:hanging="360"/>
      </w:pPr>
      <w:rPr>
        <w:rFonts w:hint="default"/>
      </w:rPr>
    </w:lvl>
    <w:lvl w:ilvl="3" w:tplc="845650BA">
      <w:numFmt w:val="bullet"/>
      <w:lvlText w:val="•"/>
      <w:lvlJc w:val="left"/>
      <w:pPr>
        <w:ind w:left="6304" w:hanging="360"/>
      </w:pPr>
      <w:rPr>
        <w:rFonts w:hint="default"/>
      </w:rPr>
    </w:lvl>
    <w:lvl w:ilvl="4" w:tplc="49C4779C">
      <w:numFmt w:val="bullet"/>
      <w:lvlText w:val="•"/>
      <w:lvlJc w:val="left"/>
      <w:pPr>
        <w:ind w:left="6992" w:hanging="360"/>
      </w:pPr>
      <w:rPr>
        <w:rFonts w:hint="default"/>
      </w:rPr>
    </w:lvl>
    <w:lvl w:ilvl="5" w:tplc="04D4AABE">
      <w:numFmt w:val="bullet"/>
      <w:lvlText w:val="•"/>
      <w:lvlJc w:val="left"/>
      <w:pPr>
        <w:ind w:left="7680" w:hanging="360"/>
      </w:pPr>
      <w:rPr>
        <w:rFonts w:hint="default"/>
      </w:rPr>
    </w:lvl>
    <w:lvl w:ilvl="6" w:tplc="B590D09C">
      <w:numFmt w:val="bullet"/>
      <w:lvlText w:val="•"/>
      <w:lvlJc w:val="left"/>
      <w:pPr>
        <w:ind w:left="8368" w:hanging="360"/>
      </w:pPr>
      <w:rPr>
        <w:rFonts w:hint="default"/>
      </w:rPr>
    </w:lvl>
    <w:lvl w:ilvl="7" w:tplc="81123430">
      <w:numFmt w:val="bullet"/>
      <w:lvlText w:val="•"/>
      <w:lvlJc w:val="left"/>
      <w:pPr>
        <w:ind w:left="9056" w:hanging="360"/>
      </w:pPr>
      <w:rPr>
        <w:rFonts w:hint="default"/>
      </w:rPr>
    </w:lvl>
    <w:lvl w:ilvl="8" w:tplc="8104124A">
      <w:numFmt w:val="bullet"/>
      <w:lvlText w:val="•"/>
      <w:lvlJc w:val="left"/>
      <w:pPr>
        <w:ind w:left="9744" w:hanging="360"/>
      </w:pPr>
      <w:rPr>
        <w:rFonts w:hint="default"/>
      </w:rPr>
    </w:lvl>
  </w:abstractNum>
  <w:abstractNum w:abstractNumId="25">
    <w:nsid w:val="6DA64D49"/>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6">
    <w:nsid w:val="72173B33"/>
    <w:multiLevelType w:val="hybridMultilevel"/>
    <w:tmpl w:val="9F0287A0"/>
    <w:lvl w:ilvl="0" w:tplc="98AC988E">
      <w:start w:val="1"/>
      <w:numFmt w:val="upperRoman"/>
      <w:lvlText w:val="%1."/>
      <w:lvlJc w:val="left"/>
      <w:pPr>
        <w:ind w:left="354" w:hanging="170"/>
        <w:jc w:val="right"/>
      </w:pPr>
      <w:rPr>
        <w:rFonts w:ascii="Book Antiqua" w:eastAsia="Book Antiqua" w:hAnsi="Book Antiqua" w:cs="Book Antiqua" w:hint="default"/>
        <w:b/>
        <w:bCs/>
        <w:w w:val="104"/>
        <w:sz w:val="18"/>
        <w:szCs w:val="18"/>
      </w:rPr>
    </w:lvl>
    <w:lvl w:ilvl="1" w:tplc="012C743E">
      <w:numFmt w:val="bullet"/>
      <w:lvlText w:val="•"/>
      <w:lvlJc w:val="left"/>
      <w:pPr>
        <w:ind w:left="677" w:hanging="170"/>
      </w:pPr>
      <w:rPr>
        <w:rFonts w:hint="default"/>
      </w:rPr>
    </w:lvl>
    <w:lvl w:ilvl="2" w:tplc="100E4D4A">
      <w:numFmt w:val="bullet"/>
      <w:lvlText w:val="•"/>
      <w:lvlJc w:val="left"/>
      <w:pPr>
        <w:ind w:left="994" w:hanging="170"/>
      </w:pPr>
      <w:rPr>
        <w:rFonts w:hint="default"/>
      </w:rPr>
    </w:lvl>
    <w:lvl w:ilvl="3" w:tplc="A2BA23B2">
      <w:numFmt w:val="bullet"/>
      <w:lvlText w:val="•"/>
      <w:lvlJc w:val="left"/>
      <w:pPr>
        <w:ind w:left="1312" w:hanging="170"/>
      </w:pPr>
      <w:rPr>
        <w:rFonts w:hint="default"/>
      </w:rPr>
    </w:lvl>
    <w:lvl w:ilvl="4" w:tplc="E88E33F8">
      <w:numFmt w:val="bullet"/>
      <w:lvlText w:val="•"/>
      <w:lvlJc w:val="left"/>
      <w:pPr>
        <w:ind w:left="1629" w:hanging="170"/>
      </w:pPr>
      <w:rPr>
        <w:rFonts w:hint="default"/>
      </w:rPr>
    </w:lvl>
    <w:lvl w:ilvl="5" w:tplc="3B24231A">
      <w:numFmt w:val="bullet"/>
      <w:lvlText w:val="•"/>
      <w:lvlJc w:val="left"/>
      <w:pPr>
        <w:ind w:left="1946" w:hanging="170"/>
      </w:pPr>
      <w:rPr>
        <w:rFonts w:hint="default"/>
      </w:rPr>
    </w:lvl>
    <w:lvl w:ilvl="6" w:tplc="F78EBD6A">
      <w:numFmt w:val="bullet"/>
      <w:lvlText w:val="•"/>
      <w:lvlJc w:val="left"/>
      <w:pPr>
        <w:ind w:left="2264" w:hanging="170"/>
      </w:pPr>
      <w:rPr>
        <w:rFonts w:hint="default"/>
      </w:rPr>
    </w:lvl>
    <w:lvl w:ilvl="7" w:tplc="3B60334E">
      <w:numFmt w:val="bullet"/>
      <w:lvlText w:val="•"/>
      <w:lvlJc w:val="left"/>
      <w:pPr>
        <w:ind w:left="2581" w:hanging="170"/>
      </w:pPr>
      <w:rPr>
        <w:rFonts w:hint="default"/>
      </w:rPr>
    </w:lvl>
    <w:lvl w:ilvl="8" w:tplc="A8E604B0">
      <w:numFmt w:val="bullet"/>
      <w:lvlText w:val="•"/>
      <w:lvlJc w:val="left"/>
      <w:pPr>
        <w:ind w:left="2898" w:hanging="170"/>
      </w:pPr>
      <w:rPr>
        <w:rFonts w:hint="default"/>
      </w:rPr>
    </w:lvl>
  </w:abstractNum>
  <w:abstractNum w:abstractNumId="27">
    <w:nsid w:val="758300CE"/>
    <w:multiLevelType w:val="hybridMultilevel"/>
    <w:tmpl w:val="1D0EE54E"/>
    <w:lvl w:ilvl="0" w:tplc="5D223F40">
      <w:numFmt w:val="bullet"/>
      <w:lvlText w:val=""/>
      <w:lvlJc w:val="left"/>
      <w:pPr>
        <w:ind w:left="4942" w:hanging="360"/>
      </w:pPr>
      <w:rPr>
        <w:rFonts w:ascii="Wingdings" w:eastAsia="Wingdings" w:hAnsi="Wingdings" w:cs="Wingdings" w:hint="default"/>
        <w:w w:val="100"/>
        <w:sz w:val="20"/>
        <w:szCs w:val="20"/>
      </w:rPr>
    </w:lvl>
    <w:lvl w:ilvl="1" w:tplc="F768EA2A">
      <w:numFmt w:val="bullet"/>
      <w:lvlText w:val="•"/>
      <w:lvlJc w:val="left"/>
      <w:pPr>
        <w:ind w:left="5558" w:hanging="360"/>
      </w:pPr>
      <w:rPr>
        <w:rFonts w:hint="default"/>
      </w:rPr>
    </w:lvl>
    <w:lvl w:ilvl="2" w:tplc="FC5600E2">
      <w:numFmt w:val="bullet"/>
      <w:lvlText w:val="•"/>
      <w:lvlJc w:val="left"/>
      <w:pPr>
        <w:ind w:left="6176" w:hanging="360"/>
      </w:pPr>
      <w:rPr>
        <w:rFonts w:hint="default"/>
      </w:rPr>
    </w:lvl>
    <w:lvl w:ilvl="3" w:tplc="28A497F6">
      <w:numFmt w:val="bullet"/>
      <w:lvlText w:val="•"/>
      <w:lvlJc w:val="left"/>
      <w:pPr>
        <w:ind w:left="6794" w:hanging="360"/>
      </w:pPr>
      <w:rPr>
        <w:rFonts w:hint="default"/>
      </w:rPr>
    </w:lvl>
    <w:lvl w:ilvl="4" w:tplc="6786161C">
      <w:numFmt w:val="bullet"/>
      <w:lvlText w:val="•"/>
      <w:lvlJc w:val="left"/>
      <w:pPr>
        <w:ind w:left="7412" w:hanging="360"/>
      </w:pPr>
      <w:rPr>
        <w:rFonts w:hint="default"/>
      </w:rPr>
    </w:lvl>
    <w:lvl w:ilvl="5" w:tplc="B0007730">
      <w:numFmt w:val="bullet"/>
      <w:lvlText w:val="•"/>
      <w:lvlJc w:val="left"/>
      <w:pPr>
        <w:ind w:left="8030" w:hanging="360"/>
      </w:pPr>
      <w:rPr>
        <w:rFonts w:hint="default"/>
      </w:rPr>
    </w:lvl>
    <w:lvl w:ilvl="6" w:tplc="07E080B8">
      <w:numFmt w:val="bullet"/>
      <w:lvlText w:val="•"/>
      <w:lvlJc w:val="left"/>
      <w:pPr>
        <w:ind w:left="8648" w:hanging="360"/>
      </w:pPr>
      <w:rPr>
        <w:rFonts w:hint="default"/>
      </w:rPr>
    </w:lvl>
    <w:lvl w:ilvl="7" w:tplc="A4062518">
      <w:numFmt w:val="bullet"/>
      <w:lvlText w:val="•"/>
      <w:lvlJc w:val="left"/>
      <w:pPr>
        <w:ind w:left="9266" w:hanging="360"/>
      </w:pPr>
      <w:rPr>
        <w:rFonts w:hint="default"/>
      </w:rPr>
    </w:lvl>
    <w:lvl w:ilvl="8" w:tplc="6C70A65A">
      <w:numFmt w:val="bullet"/>
      <w:lvlText w:val="•"/>
      <w:lvlJc w:val="left"/>
      <w:pPr>
        <w:ind w:left="9884" w:hanging="360"/>
      </w:pPr>
      <w:rPr>
        <w:rFonts w:hint="default"/>
      </w:rPr>
    </w:lvl>
  </w:abstractNum>
  <w:abstractNum w:abstractNumId="28">
    <w:nsid w:val="77D02838"/>
    <w:multiLevelType w:val="hybridMultilevel"/>
    <w:tmpl w:val="2E70D2AA"/>
    <w:lvl w:ilvl="0" w:tplc="417ED51E">
      <w:start w:val="3"/>
      <w:numFmt w:val="lowerLetter"/>
      <w:lvlText w:val="%1."/>
      <w:lvlJc w:val="left"/>
      <w:pPr>
        <w:ind w:left="342" w:hanging="219"/>
      </w:pPr>
      <w:rPr>
        <w:rFonts w:ascii="Arial" w:eastAsia="Arial" w:hAnsi="Arial" w:cs="Arial" w:hint="default"/>
        <w:spacing w:val="0"/>
        <w:w w:val="100"/>
        <w:sz w:val="16"/>
        <w:szCs w:val="16"/>
      </w:rPr>
    </w:lvl>
    <w:lvl w:ilvl="1" w:tplc="61AC8E30">
      <w:start w:val="1"/>
      <w:numFmt w:val="decimal"/>
      <w:lvlText w:val="%2."/>
      <w:lvlJc w:val="left"/>
      <w:pPr>
        <w:ind w:left="715" w:hanging="181"/>
      </w:pPr>
      <w:rPr>
        <w:rFonts w:ascii="Arial" w:eastAsia="Arial" w:hAnsi="Arial" w:cs="Arial" w:hint="default"/>
        <w:spacing w:val="-1"/>
        <w:w w:val="100"/>
        <w:sz w:val="16"/>
        <w:szCs w:val="16"/>
      </w:rPr>
    </w:lvl>
    <w:lvl w:ilvl="2" w:tplc="5B0E9DEC">
      <w:numFmt w:val="bullet"/>
      <w:lvlText w:val="•"/>
      <w:lvlJc w:val="left"/>
      <w:pPr>
        <w:ind w:left="1264" w:hanging="181"/>
      </w:pPr>
      <w:rPr>
        <w:rFonts w:hint="default"/>
      </w:rPr>
    </w:lvl>
    <w:lvl w:ilvl="3" w:tplc="FDE27A9E">
      <w:numFmt w:val="bullet"/>
      <w:lvlText w:val="•"/>
      <w:lvlJc w:val="left"/>
      <w:pPr>
        <w:ind w:left="1808" w:hanging="181"/>
      </w:pPr>
      <w:rPr>
        <w:rFonts w:hint="default"/>
      </w:rPr>
    </w:lvl>
    <w:lvl w:ilvl="4" w:tplc="A6DCDEA2">
      <w:numFmt w:val="bullet"/>
      <w:lvlText w:val="•"/>
      <w:lvlJc w:val="left"/>
      <w:pPr>
        <w:ind w:left="2353" w:hanging="181"/>
      </w:pPr>
      <w:rPr>
        <w:rFonts w:hint="default"/>
      </w:rPr>
    </w:lvl>
    <w:lvl w:ilvl="5" w:tplc="A58ED16A">
      <w:numFmt w:val="bullet"/>
      <w:lvlText w:val="•"/>
      <w:lvlJc w:val="left"/>
      <w:pPr>
        <w:ind w:left="2897" w:hanging="181"/>
      </w:pPr>
      <w:rPr>
        <w:rFonts w:hint="default"/>
      </w:rPr>
    </w:lvl>
    <w:lvl w:ilvl="6" w:tplc="6004F69C">
      <w:numFmt w:val="bullet"/>
      <w:lvlText w:val="•"/>
      <w:lvlJc w:val="left"/>
      <w:pPr>
        <w:ind w:left="3442" w:hanging="181"/>
      </w:pPr>
      <w:rPr>
        <w:rFonts w:hint="default"/>
      </w:rPr>
    </w:lvl>
    <w:lvl w:ilvl="7" w:tplc="4EA6C5AC">
      <w:numFmt w:val="bullet"/>
      <w:lvlText w:val="•"/>
      <w:lvlJc w:val="left"/>
      <w:pPr>
        <w:ind w:left="3986" w:hanging="181"/>
      </w:pPr>
      <w:rPr>
        <w:rFonts w:hint="default"/>
      </w:rPr>
    </w:lvl>
    <w:lvl w:ilvl="8" w:tplc="D11C981E">
      <w:numFmt w:val="bullet"/>
      <w:lvlText w:val="•"/>
      <w:lvlJc w:val="left"/>
      <w:pPr>
        <w:ind w:left="4531" w:hanging="181"/>
      </w:pPr>
      <w:rPr>
        <w:rFonts w:hint="default"/>
      </w:rPr>
    </w:lvl>
  </w:abstractNum>
  <w:abstractNum w:abstractNumId="29">
    <w:nsid w:val="79C249FC"/>
    <w:multiLevelType w:val="hybridMultilevel"/>
    <w:tmpl w:val="1E284AD2"/>
    <w:lvl w:ilvl="0" w:tplc="EE5CBD3C">
      <w:start w:val="14"/>
      <w:numFmt w:val="decimal"/>
      <w:lvlText w:val="%1."/>
      <w:lvlJc w:val="left"/>
      <w:pPr>
        <w:ind w:left="398" w:hanging="269"/>
      </w:pPr>
      <w:rPr>
        <w:rFonts w:ascii="Arial" w:eastAsia="Arial" w:hAnsi="Arial" w:cs="Arial" w:hint="default"/>
        <w:spacing w:val="-1"/>
        <w:w w:val="100"/>
        <w:sz w:val="16"/>
        <w:szCs w:val="16"/>
      </w:rPr>
    </w:lvl>
    <w:lvl w:ilvl="1" w:tplc="3B1AC0E0">
      <w:start w:val="1"/>
      <w:numFmt w:val="lowerLetter"/>
      <w:lvlText w:val="%2."/>
      <w:lvlJc w:val="left"/>
      <w:pPr>
        <w:ind w:left="486" w:hanging="181"/>
      </w:pPr>
      <w:rPr>
        <w:rFonts w:ascii="Arial" w:eastAsia="Arial" w:hAnsi="Arial" w:cs="Arial" w:hint="default"/>
        <w:spacing w:val="-1"/>
        <w:w w:val="100"/>
        <w:sz w:val="16"/>
        <w:szCs w:val="16"/>
      </w:rPr>
    </w:lvl>
    <w:lvl w:ilvl="2" w:tplc="EE34DEFA">
      <w:start w:val="1"/>
      <w:numFmt w:val="decimal"/>
      <w:lvlText w:val="%3."/>
      <w:lvlJc w:val="left"/>
      <w:pPr>
        <w:ind w:left="624" w:hanging="181"/>
      </w:pPr>
      <w:rPr>
        <w:rFonts w:ascii="Arial" w:eastAsia="Arial" w:hAnsi="Arial" w:cs="Arial" w:hint="default"/>
        <w:spacing w:val="-1"/>
        <w:w w:val="100"/>
        <w:sz w:val="16"/>
        <w:szCs w:val="16"/>
      </w:rPr>
    </w:lvl>
    <w:lvl w:ilvl="3" w:tplc="98D25326">
      <w:numFmt w:val="bullet"/>
      <w:lvlText w:val="•"/>
      <w:lvlJc w:val="left"/>
      <w:pPr>
        <w:ind w:left="1245" w:hanging="181"/>
      </w:pPr>
      <w:rPr>
        <w:rFonts w:hint="default"/>
      </w:rPr>
    </w:lvl>
    <w:lvl w:ilvl="4" w:tplc="69EC045E">
      <w:numFmt w:val="bullet"/>
      <w:lvlText w:val="•"/>
      <w:lvlJc w:val="left"/>
      <w:pPr>
        <w:ind w:left="1870" w:hanging="181"/>
      </w:pPr>
      <w:rPr>
        <w:rFonts w:hint="default"/>
      </w:rPr>
    </w:lvl>
    <w:lvl w:ilvl="5" w:tplc="F56E127A">
      <w:numFmt w:val="bullet"/>
      <w:lvlText w:val="•"/>
      <w:lvlJc w:val="left"/>
      <w:pPr>
        <w:ind w:left="2495" w:hanging="181"/>
      </w:pPr>
      <w:rPr>
        <w:rFonts w:hint="default"/>
      </w:rPr>
    </w:lvl>
    <w:lvl w:ilvl="6" w:tplc="5478FB96">
      <w:numFmt w:val="bullet"/>
      <w:lvlText w:val="•"/>
      <w:lvlJc w:val="left"/>
      <w:pPr>
        <w:ind w:left="3120" w:hanging="181"/>
      </w:pPr>
      <w:rPr>
        <w:rFonts w:hint="default"/>
      </w:rPr>
    </w:lvl>
    <w:lvl w:ilvl="7" w:tplc="755A7624">
      <w:numFmt w:val="bullet"/>
      <w:lvlText w:val="•"/>
      <w:lvlJc w:val="left"/>
      <w:pPr>
        <w:ind w:left="3745" w:hanging="181"/>
      </w:pPr>
      <w:rPr>
        <w:rFonts w:hint="default"/>
      </w:rPr>
    </w:lvl>
    <w:lvl w:ilvl="8" w:tplc="C726B5D4">
      <w:numFmt w:val="bullet"/>
      <w:lvlText w:val="•"/>
      <w:lvlJc w:val="left"/>
      <w:pPr>
        <w:ind w:left="4370" w:hanging="181"/>
      </w:pPr>
      <w:rPr>
        <w:rFonts w:hint="default"/>
      </w:rPr>
    </w:lvl>
  </w:abstractNum>
  <w:abstractNum w:abstractNumId="30">
    <w:nsid w:val="7B181B9B"/>
    <w:multiLevelType w:val="hybridMultilevel"/>
    <w:tmpl w:val="80662F64"/>
    <w:lvl w:ilvl="0" w:tplc="60FAF26A">
      <w:numFmt w:val="bullet"/>
      <w:lvlText w:val="*"/>
      <w:lvlJc w:val="left"/>
      <w:pPr>
        <w:ind w:left="279" w:hanging="171"/>
      </w:pPr>
      <w:rPr>
        <w:rFonts w:ascii="Arial" w:eastAsia="Arial" w:hAnsi="Arial" w:cs="Arial" w:hint="default"/>
        <w:b/>
        <w:bCs/>
        <w:i/>
        <w:w w:val="99"/>
        <w:sz w:val="18"/>
        <w:szCs w:val="18"/>
      </w:rPr>
    </w:lvl>
    <w:lvl w:ilvl="1" w:tplc="60389F06">
      <w:numFmt w:val="bullet"/>
      <w:lvlText w:val=""/>
      <w:lvlJc w:val="left"/>
      <w:pPr>
        <w:ind w:left="1280" w:hanging="360"/>
      </w:pPr>
      <w:rPr>
        <w:rFonts w:hint="default"/>
        <w:w w:val="100"/>
      </w:rPr>
    </w:lvl>
    <w:lvl w:ilvl="2" w:tplc="4BC8BF3A">
      <w:numFmt w:val="bullet"/>
      <w:lvlText w:val=""/>
      <w:lvlJc w:val="left"/>
      <w:pPr>
        <w:ind w:left="1642" w:hanging="360"/>
      </w:pPr>
      <w:rPr>
        <w:rFonts w:ascii="Wingdings" w:eastAsia="Wingdings" w:hAnsi="Wingdings" w:cs="Wingdings" w:hint="default"/>
        <w:w w:val="99"/>
        <w:sz w:val="24"/>
        <w:szCs w:val="24"/>
      </w:rPr>
    </w:lvl>
    <w:lvl w:ilvl="3" w:tplc="862CE26A">
      <w:numFmt w:val="bullet"/>
      <w:lvlText w:val="•"/>
      <w:lvlJc w:val="left"/>
      <w:pPr>
        <w:ind w:left="2927" w:hanging="360"/>
      </w:pPr>
      <w:rPr>
        <w:rFonts w:hint="default"/>
      </w:rPr>
    </w:lvl>
    <w:lvl w:ilvl="4" w:tplc="82882FBC">
      <w:numFmt w:val="bullet"/>
      <w:lvlText w:val="•"/>
      <w:lvlJc w:val="left"/>
      <w:pPr>
        <w:ind w:left="4215" w:hanging="360"/>
      </w:pPr>
      <w:rPr>
        <w:rFonts w:hint="default"/>
      </w:rPr>
    </w:lvl>
    <w:lvl w:ilvl="5" w:tplc="AA120694">
      <w:numFmt w:val="bullet"/>
      <w:lvlText w:val="•"/>
      <w:lvlJc w:val="left"/>
      <w:pPr>
        <w:ind w:left="5502" w:hanging="360"/>
      </w:pPr>
      <w:rPr>
        <w:rFonts w:hint="default"/>
      </w:rPr>
    </w:lvl>
    <w:lvl w:ilvl="6" w:tplc="B8EE0312">
      <w:numFmt w:val="bullet"/>
      <w:lvlText w:val="•"/>
      <w:lvlJc w:val="left"/>
      <w:pPr>
        <w:ind w:left="6790" w:hanging="360"/>
      </w:pPr>
      <w:rPr>
        <w:rFonts w:hint="default"/>
      </w:rPr>
    </w:lvl>
    <w:lvl w:ilvl="7" w:tplc="195A05B4">
      <w:numFmt w:val="bullet"/>
      <w:lvlText w:val="•"/>
      <w:lvlJc w:val="left"/>
      <w:pPr>
        <w:ind w:left="8077" w:hanging="360"/>
      </w:pPr>
      <w:rPr>
        <w:rFonts w:hint="default"/>
      </w:rPr>
    </w:lvl>
    <w:lvl w:ilvl="8" w:tplc="37B22ACA">
      <w:numFmt w:val="bullet"/>
      <w:lvlText w:val="•"/>
      <w:lvlJc w:val="left"/>
      <w:pPr>
        <w:ind w:left="9365" w:hanging="360"/>
      </w:pPr>
      <w:rPr>
        <w:rFonts w:hint="default"/>
      </w:rPr>
    </w:lvl>
  </w:abstractNum>
  <w:abstractNum w:abstractNumId="31">
    <w:nsid w:val="7DCC5F3C"/>
    <w:multiLevelType w:val="hybridMultilevel"/>
    <w:tmpl w:val="9F40C25A"/>
    <w:lvl w:ilvl="0" w:tplc="ACEA21E8">
      <w:numFmt w:val="bullet"/>
      <w:lvlText w:val=""/>
      <w:lvlJc w:val="left"/>
      <w:pPr>
        <w:ind w:left="1280" w:hanging="360"/>
      </w:pPr>
      <w:rPr>
        <w:rFonts w:ascii="Symbol" w:eastAsia="Symbol" w:hAnsi="Symbol" w:cs="Symbol" w:hint="default"/>
        <w:w w:val="100"/>
        <w:sz w:val="24"/>
        <w:szCs w:val="24"/>
      </w:rPr>
    </w:lvl>
    <w:lvl w:ilvl="1" w:tplc="3B22E2C6">
      <w:numFmt w:val="bullet"/>
      <w:lvlText w:val=""/>
      <w:lvlJc w:val="left"/>
      <w:pPr>
        <w:ind w:left="1783" w:hanging="360"/>
      </w:pPr>
      <w:rPr>
        <w:rFonts w:ascii="Symbol" w:eastAsia="Symbol" w:hAnsi="Symbol" w:cs="Symbol" w:hint="default"/>
        <w:w w:val="99"/>
        <w:sz w:val="22"/>
        <w:szCs w:val="22"/>
      </w:rPr>
    </w:lvl>
    <w:lvl w:ilvl="2" w:tplc="7DD2633A">
      <w:numFmt w:val="bullet"/>
      <w:lvlText w:val="•"/>
      <w:lvlJc w:val="left"/>
      <w:pPr>
        <w:ind w:left="2908" w:hanging="360"/>
      </w:pPr>
      <w:rPr>
        <w:rFonts w:hint="default"/>
      </w:rPr>
    </w:lvl>
    <w:lvl w:ilvl="3" w:tplc="00761360">
      <w:numFmt w:val="bullet"/>
      <w:lvlText w:val="•"/>
      <w:lvlJc w:val="left"/>
      <w:pPr>
        <w:ind w:left="4037" w:hanging="360"/>
      </w:pPr>
      <w:rPr>
        <w:rFonts w:hint="default"/>
      </w:rPr>
    </w:lvl>
    <w:lvl w:ilvl="4" w:tplc="BD60BA60">
      <w:numFmt w:val="bullet"/>
      <w:lvlText w:val="•"/>
      <w:lvlJc w:val="left"/>
      <w:pPr>
        <w:ind w:left="5166" w:hanging="360"/>
      </w:pPr>
      <w:rPr>
        <w:rFonts w:hint="default"/>
      </w:rPr>
    </w:lvl>
    <w:lvl w:ilvl="5" w:tplc="639E33E6">
      <w:numFmt w:val="bullet"/>
      <w:lvlText w:val="•"/>
      <w:lvlJc w:val="left"/>
      <w:pPr>
        <w:ind w:left="6295" w:hanging="360"/>
      </w:pPr>
      <w:rPr>
        <w:rFonts w:hint="default"/>
      </w:rPr>
    </w:lvl>
    <w:lvl w:ilvl="6" w:tplc="6F0447CE">
      <w:numFmt w:val="bullet"/>
      <w:lvlText w:val="•"/>
      <w:lvlJc w:val="left"/>
      <w:pPr>
        <w:ind w:left="7424" w:hanging="360"/>
      </w:pPr>
      <w:rPr>
        <w:rFonts w:hint="default"/>
      </w:rPr>
    </w:lvl>
    <w:lvl w:ilvl="7" w:tplc="29F4F0F2">
      <w:numFmt w:val="bullet"/>
      <w:lvlText w:val="•"/>
      <w:lvlJc w:val="left"/>
      <w:pPr>
        <w:ind w:left="8553" w:hanging="360"/>
      </w:pPr>
      <w:rPr>
        <w:rFonts w:hint="default"/>
      </w:rPr>
    </w:lvl>
    <w:lvl w:ilvl="8" w:tplc="FE824B60">
      <w:numFmt w:val="bullet"/>
      <w:lvlText w:val="•"/>
      <w:lvlJc w:val="left"/>
      <w:pPr>
        <w:ind w:left="9682" w:hanging="360"/>
      </w:pPr>
      <w:rPr>
        <w:rFonts w:hint="default"/>
      </w:rPr>
    </w:lvl>
  </w:abstractNum>
  <w:abstractNum w:abstractNumId="32">
    <w:nsid w:val="7F053D2B"/>
    <w:multiLevelType w:val="hybridMultilevel"/>
    <w:tmpl w:val="C6BCB45C"/>
    <w:lvl w:ilvl="0" w:tplc="E3B405F2">
      <w:start w:val="13"/>
      <w:numFmt w:val="decimal"/>
      <w:lvlText w:val="%1."/>
      <w:lvlJc w:val="left"/>
      <w:pPr>
        <w:ind w:left="438" w:hanging="315"/>
      </w:pPr>
      <w:rPr>
        <w:rFonts w:ascii="Arial" w:eastAsia="Arial" w:hAnsi="Arial" w:cs="Arial" w:hint="default"/>
        <w:spacing w:val="-1"/>
        <w:w w:val="100"/>
        <w:sz w:val="16"/>
        <w:szCs w:val="16"/>
      </w:rPr>
    </w:lvl>
    <w:lvl w:ilvl="1" w:tplc="892E4992">
      <w:start w:val="1"/>
      <w:numFmt w:val="lowerLetter"/>
      <w:lvlText w:val="%2."/>
      <w:lvlJc w:val="left"/>
      <w:pPr>
        <w:ind w:left="532" w:hanging="181"/>
      </w:pPr>
      <w:rPr>
        <w:rFonts w:ascii="Arial" w:eastAsia="Arial" w:hAnsi="Arial" w:cs="Arial" w:hint="default"/>
        <w:spacing w:val="-1"/>
        <w:w w:val="100"/>
        <w:sz w:val="16"/>
        <w:szCs w:val="16"/>
      </w:rPr>
    </w:lvl>
    <w:lvl w:ilvl="2" w:tplc="E8023046">
      <w:start w:val="1"/>
      <w:numFmt w:val="decimal"/>
      <w:lvlText w:val="%3."/>
      <w:lvlJc w:val="left"/>
      <w:pPr>
        <w:ind w:left="669" w:hanging="181"/>
      </w:pPr>
      <w:rPr>
        <w:rFonts w:ascii="Arial" w:eastAsia="Arial" w:hAnsi="Arial" w:cs="Arial" w:hint="default"/>
        <w:spacing w:val="-1"/>
        <w:w w:val="100"/>
        <w:sz w:val="16"/>
        <w:szCs w:val="16"/>
      </w:rPr>
    </w:lvl>
    <w:lvl w:ilvl="3" w:tplc="75408604">
      <w:numFmt w:val="bullet"/>
      <w:lvlText w:val="•"/>
      <w:lvlJc w:val="left"/>
      <w:pPr>
        <w:ind w:left="1266" w:hanging="181"/>
      </w:pPr>
      <w:rPr>
        <w:rFonts w:hint="default"/>
      </w:rPr>
    </w:lvl>
    <w:lvl w:ilvl="4" w:tplc="C666D736">
      <w:numFmt w:val="bullet"/>
      <w:lvlText w:val="•"/>
      <w:lvlJc w:val="left"/>
      <w:pPr>
        <w:ind w:left="1873" w:hanging="181"/>
      </w:pPr>
      <w:rPr>
        <w:rFonts w:hint="default"/>
      </w:rPr>
    </w:lvl>
    <w:lvl w:ilvl="5" w:tplc="CC321284">
      <w:numFmt w:val="bullet"/>
      <w:lvlText w:val="•"/>
      <w:lvlJc w:val="left"/>
      <w:pPr>
        <w:ind w:left="2480" w:hanging="181"/>
      </w:pPr>
      <w:rPr>
        <w:rFonts w:hint="default"/>
      </w:rPr>
    </w:lvl>
    <w:lvl w:ilvl="6" w:tplc="D6A4CD14">
      <w:numFmt w:val="bullet"/>
      <w:lvlText w:val="•"/>
      <w:lvlJc w:val="left"/>
      <w:pPr>
        <w:ind w:left="3087" w:hanging="181"/>
      </w:pPr>
      <w:rPr>
        <w:rFonts w:hint="default"/>
      </w:rPr>
    </w:lvl>
    <w:lvl w:ilvl="7" w:tplc="18FCD40A">
      <w:numFmt w:val="bullet"/>
      <w:lvlText w:val="•"/>
      <w:lvlJc w:val="left"/>
      <w:pPr>
        <w:ind w:left="3693" w:hanging="181"/>
      </w:pPr>
      <w:rPr>
        <w:rFonts w:hint="default"/>
      </w:rPr>
    </w:lvl>
    <w:lvl w:ilvl="8" w:tplc="012A0886">
      <w:numFmt w:val="bullet"/>
      <w:lvlText w:val="•"/>
      <w:lvlJc w:val="left"/>
      <w:pPr>
        <w:ind w:left="4300" w:hanging="181"/>
      </w:pPr>
      <w:rPr>
        <w:rFonts w:hint="default"/>
      </w:rPr>
    </w:lvl>
  </w:abstractNum>
  <w:abstractNum w:abstractNumId="33">
    <w:nsid w:val="7F8A274E"/>
    <w:multiLevelType w:val="hybridMultilevel"/>
    <w:tmpl w:val="33C43EF4"/>
    <w:lvl w:ilvl="0" w:tplc="A9DE213E">
      <w:numFmt w:val="bullet"/>
      <w:lvlText w:val=""/>
      <w:lvlJc w:val="left"/>
      <w:pPr>
        <w:ind w:left="776" w:hanging="360"/>
      </w:pPr>
      <w:rPr>
        <w:rFonts w:ascii="Symbol" w:eastAsia="Symbol" w:hAnsi="Symbol" w:cs="Symbol" w:hint="default"/>
        <w:w w:val="100"/>
        <w:sz w:val="24"/>
        <w:szCs w:val="24"/>
      </w:rPr>
    </w:lvl>
    <w:lvl w:ilvl="1" w:tplc="A5ECFCB4">
      <w:numFmt w:val="bullet"/>
      <w:lvlText w:val=""/>
      <w:lvlJc w:val="left"/>
      <w:pPr>
        <w:ind w:left="2720" w:hanging="360"/>
      </w:pPr>
      <w:rPr>
        <w:rFonts w:ascii="Symbol" w:eastAsia="Symbol" w:hAnsi="Symbol" w:cs="Symbol" w:hint="default"/>
        <w:w w:val="100"/>
        <w:sz w:val="22"/>
        <w:szCs w:val="22"/>
      </w:rPr>
    </w:lvl>
    <w:lvl w:ilvl="2" w:tplc="1A0C8116">
      <w:numFmt w:val="bullet"/>
      <w:lvlText w:val="•"/>
      <w:lvlJc w:val="left"/>
      <w:pPr>
        <w:ind w:left="3744" w:hanging="360"/>
      </w:pPr>
      <w:rPr>
        <w:rFonts w:hint="default"/>
      </w:rPr>
    </w:lvl>
    <w:lvl w:ilvl="3" w:tplc="C7407CF2">
      <w:numFmt w:val="bullet"/>
      <w:lvlText w:val="•"/>
      <w:lvlJc w:val="left"/>
      <w:pPr>
        <w:ind w:left="4768" w:hanging="360"/>
      </w:pPr>
      <w:rPr>
        <w:rFonts w:hint="default"/>
      </w:rPr>
    </w:lvl>
    <w:lvl w:ilvl="4" w:tplc="E650369A">
      <w:numFmt w:val="bullet"/>
      <w:lvlText w:val="•"/>
      <w:lvlJc w:val="left"/>
      <w:pPr>
        <w:ind w:left="5793" w:hanging="360"/>
      </w:pPr>
      <w:rPr>
        <w:rFonts w:hint="default"/>
      </w:rPr>
    </w:lvl>
    <w:lvl w:ilvl="5" w:tplc="330EFDA0">
      <w:numFmt w:val="bullet"/>
      <w:lvlText w:val="•"/>
      <w:lvlJc w:val="left"/>
      <w:pPr>
        <w:ind w:left="6817" w:hanging="360"/>
      </w:pPr>
      <w:rPr>
        <w:rFonts w:hint="default"/>
      </w:rPr>
    </w:lvl>
    <w:lvl w:ilvl="6" w:tplc="9B3A6EDE">
      <w:numFmt w:val="bullet"/>
      <w:lvlText w:val="•"/>
      <w:lvlJc w:val="left"/>
      <w:pPr>
        <w:ind w:left="7842" w:hanging="360"/>
      </w:pPr>
      <w:rPr>
        <w:rFonts w:hint="default"/>
      </w:rPr>
    </w:lvl>
    <w:lvl w:ilvl="7" w:tplc="AC40A76C">
      <w:numFmt w:val="bullet"/>
      <w:lvlText w:val="•"/>
      <w:lvlJc w:val="left"/>
      <w:pPr>
        <w:ind w:left="8866" w:hanging="360"/>
      </w:pPr>
      <w:rPr>
        <w:rFonts w:hint="default"/>
      </w:rPr>
    </w:lvl>
    <w:lvl w:ilvl="8" w:tplc="7EE8F376">
      <w:numFmt w:val="bullet"/>
      <w:lvlText w:val="•"/>
      <w:lvlJc w:val="left"/>
      <w:pPr>
        <w:ind w:left="9891" w:hanging="360"/>
      </w:pPr>
      <w:rPr>
        <w:rFonts w:hint="default"/>
      </w:rPr>
    </w:lvl>
  </w:abstractNum>
  <w:num w:numId="1">
    <w:abstractNumId w:val="4"/>
  </w:num>
  <w:num w:numId="2">
    <w:abstractNumId w:val="14"/>
  </w:num>
  <w:num w:numId="3">
    <w:abstractNumId w:val="26"/>
  </w:num>
  <w:num w:numId="4">
    <w:abstractNumId w:val="7"/>
  </w:num>
  <w:num w:numId="5">
    <w:abstractNumId w:val="18"/>
  </w:num>
  <w:num w:numId="6">
    <w:abstractNumId w:val="13"/>
  </w:num>
  <w:num w:numId="7">
    <w:abstractNumId w:val="5"/>
  </w:num>
  <w:num w:numId="8">
    <w:abstractNumId w:val="24"/>
  </w:num>
  <w:num w:numId="9">
    <w:abstractNumId w:val="27"/>
  </w:num>
  <w:num w:numId="10">
    <w:abstractNumId w:val="11"/>
  </w:num>
  <w:num w:numId="11">
    <w:abstractNumId w:val="10"/>
  </w:num>
  <w:num w:numId="12">
    <w:abstractNumId w:val="19"/>
  </w:num>
  <w:num w:numId="13">
    <w:abstractNumId w:val="30"/>
  </w:num>
  <w:num w:numId="14">
    <w:abstractNumId w:val="31"/>
  </w:num>
  <w:num w:numId="15">
    <w:abstractNumId w:val="6"/>
  </w:num>
  <w:num w:numId="16">
    <w:abstractNumId w:val="23"/>
  </w:num>
  <w:num w:numId="17">
    <w:abstractNumId w:val="33"/>
  </w:num>
  <w:num w:numId="18">
    <w:abstractNumId w:val="21"/>
  </w:num>
  <w:num w:numId="19">
    <w:abstractNumId w:val="0"/>
  </w:num>
  <w:num w:numId="20">
    <w:abstractNumId w:val="15"/>
  </w:num>
  <w:num w:numId="21">
    <w:abstractNumId w:val="22"/>
  </w:num>
  <w:num w:numId="22">
    <w:abstractNumId w:val="1"/>
  </w:num>
  <w:num w:numId="23">
    <w:abstractNumId w:val="17"/>
  </w:num>
  <w:num w:numId="24">
    <w:abstractNumId w:val="28"/>
  </w:num>
  <w:num w:numId="25">
    <w:abstractNumId w:val="9"/>
  </w:num>
  <w:num w:numId="26">
    <w:abstractNumId w:val="20"/>
  </w:num>
  <w:num w:numId="27">
    <w:abstractNumId w:val="29"/>
  </w:num>
  <w:num w:numId="28">
    <w:abstractNumId w:val="32"/>
  </w:num>
  <w:num w:numId="29">
    <w:abstractNumId w:val="12"/>
  </w:num>
  <w:num w:numId="30">
    <w:abstractNumId w:val="8"/>
  </w:num>
  <w:num w:numId="31">
    <w:abstractNumId w:val="3"/>
  </w:num>
  <w:num w:numId="32">
    <w:abstractNumId w:val="2"/>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87"/>
    <w:rsid w:val="0002227A"/>
    <w:rsid w:val="00033641"/>
    <w:rsid w:val="000463BD"/>
    <w:rsid w:val="000464FB"/>
    <w:rsid w:val="00053D95"/>
    <w:rsid w:val="000561E3"/>
    <w:rsid w:val="000741E4"/>
    <w:rsid w:val="0007524F"/>
    <w:rsid w:val="00082088"/>
    <w:rsid w:val="00083E12"/>
    <w:rsid w:val="00086FB6"/>
    <w:rsid w:val="00090EFA"/>
    <w:rsid w:val="00097E9A"/>
    <w:rsid w:val="000A1CDA"/>
    <w:rsid w:val="000A2761"/>
    <w:rsid w:val="000B1728"/>
    <w:rsid w:val="000D4FB8"/>
    <w:rsid w:val="00102562"/>
    <w:rsid w:val="001035AD"/>
    <w:rsid w:val="001046ED"/>
    <w:rsid w:val="00125812"/>
    <w:rsid w:val="0013636F"/>
    <w:rsid w:val="00156993"/>
    <w:rsid w:val="00156FEF"/>
    <w:rsid w:val="00162104"/>
    <w:rsid w:val="001636C1"/>
    <w:rsid w:val="00173B1B"/>
    <w:rsid w:val="00177B80"/>
    <w:rsid w:val="00187063"/>
    <w:rsid w:val="001966B3"/>
    <w:rsid w:val="001A4BFC"/>
    <w:rsid w:val="001C4962"/>
    <w:rsid w:val="001D7462"/>
    <w:rsid w:val="001E6AB6"/>
    <w:rsid w:val="001F0EC0"/>
    <w:rsid w:val="00211401"/>
    <w:rsid w:val="00211AB1"/>
    <w:rsid w:val="0021248E"/>
    <w:rsid w:val="002158C3"/>
    <w:rsid w:val="00215A13"/>
    <w:rsid w:val="002255A0"/>
    <w:rsid w:val="00233FA8"/>
    <w:rsid w:val="0024241C"/>
    <w:rsid w:val="00245195"/>
    <w:rsid w:val="0025563C"/>
    <w:rsid w:val="0026523C"/>
    <w:rsid w:val="0027168C"/>
    <w:rsid w:val="002748AF"/>
    <w:rsid w:val="0027697E"/>
    <w:rsid w:val="00292A80"/>
    <w:rsid w:val="00293975"/>
    <w:rsid w:val="00296E2B"/>
    <w:rsid w:val="002A47F5"/>
    <w:rsid w:val="002B70BC"/>
    <w:rsid w:val="002B7E3E"/>
    <w:rsid w:val="002C2BBE"/>
    <w:rsid w:val="002F0FB7"/>
    <w:rsid w:val="002F32C1"/>
    <w:rsid w:val="00300D4A"/>
    <w:rsid w:val="00306236"/>
    <w:rsid w:val="00315DD4"/>
    <w:rsid w:val="0036272E"/>
    <w:rsid w:val="00381593"/>
    <w:rsid w:val="0038498B"/>
    <w:rsid w:val="00386EC2"/>
    <w:rsid w:val="00392B9D"/>
    <w:rsid w:val="00396D4C"/>
    <w:rsid w:val="003C4F33"/>
    <w:rsid w:val="003D53F2"/>
    <w:rsid w:val="003D7EC9"/>
    <w:rsid w:val="003E1CB3"/>
    <w:rsid w:val="003E2799"/>
    <w:rsid w:val="003F57C6"/>
    <w:rsid w:val="00403A2D"/>
    <w:rsid w:val="00407D66"/>
    <w:rsid w:val="00423BD1"/>
    <w:rsid w:val="00425659"/>
    <w:rsid w:val="00431F12"/>
    <w:rsid w:val="00436C4A"/>
    <w:rsid w:val="00437142"/>
    <w:rsid w:val="00445B8F"/>
    <w:rsid w:val="00446139"/>
    <w:rsid w:val="00452DD2"/>
    <w:rsid w:val="004547E3"/>
    <w:rsid w:val="00483800"/>
    <w:rsid w:val="00484DC5"/>
    <w:rsid w:val="0048520A"/>
    <w:rsid w:val="00486E07"/>
    <w:rsid w:val="004905D1"/>
    <w:rsid w:val="00492362"/>
    <w:rsid w:val="00492C15"/>
    <w:rsid w:val="00492FA5"/>
    <w:rsid w:val="00495DF3"/>
    <w:rsid w:val="004A3382"/>
    <w:rsid w:val="004B547D"/>
    <w:rsid w:val="004B7D54"/>
    <w:rsid w:val="004C30E2"/>
    <w:rsid w:val="004C779F"/>
    <w:rsid w:val="004E53F9"/>
    <w:rsid w:val="004F01EE"/>
    <w:rsid w:val="00513DC9"/>
    <w:rsid w:val="00514720"/>
    <w:rsid w:val="00516E0A"/>
    <w:rsid w:val="0051731A"/>
    <w:rsid w:val="005224B5"/>
    <w:rsid w:val="0053333E"/>
    <w:rsid w:val="005345B7"/>
    <w:rsid w:val="0054467A"/>
    <w:rsid w:val="00572E85"/>
    <w:rsid w:val="00582834"/>
    <w:rsid w:val="005971F6"/>
    <w:rsid w:val="005A2682"/>
    <w:rsid w:val="005A66BC"/>
    <w:rsid w:val="005B5C1A"/>
    <w:rsid w:val="005D5625"/>
    <w:rsid w:val="005E5C77"/>
    <w:rsid w:val="005F2543"/>
    <w:rsid w:val="006021B1"/>
    <w:rsid w:val="00607FB8"/>
    <w:rsid w:val="0062381D"/>
    <w:rsid w:val="00643CC2"/>
    <w:rsid w:val="00655F8F"/>
    <w:rsid w:val="00664ABC"/>
    <w:rsid w:val="00666603"/>
    <w:rsid w:val="00677098"/>
    <w:rsid w:val="00683A76"/>
    <w:rsid w:val="006855E0"/>
    <w:rsid w:val="006A25C4"/>
    <w:rsid w:val="006A25EB"/>
    <w:rsid w:val="006C0D22"/>
    <w:rsid w:val="006C5AF8"/>
    <w:rsid w:val="006C7855"/>
    <w:rsid w:val="006C7CB6"/>
    <w:rsid w:val="006D10AD"/>
    <w:rsid w:val="006D7A0E"/>
    <w:rsid w:val="006F164A"/>
    <w:rsid w:val="006F53A3"/>
    <w:rsid w:val="0070219E"/>
    <w:rsid w:val="00706C27"/>
    <w:rsid w:val="0072472C"/>
    <w:rsid w:val="007248D7"/>
    <w:rsid w:val="00730745"/>
    <w:rsid w:val="00732B36"/>
    <w:rsid w:val="007355D4"/>
    <w:rsid w:val="007467AE"/>
    <w:rsid w:val="00752EE4"/>
    <w:rsid w:val="007632E7"/>
    <w:rsid w:val="0076370D"/>
    <w:rsid w:val="0077274F"/>
    <w:rsid w:val="0077277E"/>
    <w:rsid w:val="0077623B"/>
    <w:rsid w:val="00794FB6"/>
    <w:rsid w:val="007A15EC"/>
    <w:rsid w:val="007A6FB0"/>
    <w:rsid w:val="007B6D43"/>
    <w:rsid w:val="007B7EEA"/>
    <w:rsid w:val="007D3404"/>
    <w:rsid w:val="007E2A81"/>
    <w:rsid w:val="007F2693"/>
    <w:rsid w:val="007F5AB4"/>
    <w:rsid w:val="007F76E7"/>
    <w:rsid w:val="00800DC9"/>
    <w:rsid w:val="008023B9"/>
    <w:rsid w:val="00816F62"/>
    <w:rsid w:val="008230EE"/>
    <w:rsid w:val="008236E4"/>
    <w:rsid w:val="0082551A"/>
    <w:rsid w:val="0083584E"/>
    <w:rsid w:val="00842CBB"/>
    <w:rsid w:val="008519CF"/>
    <w:rsid w:val="00851DBD"/>
    <w:rsid w:val="00854972"/>
    <w:rsid w:val="00856893"/>
    <w:rsid w:val="008604A1"/>
    <w:rsid w:val="00861BCD"/>
    <w:rsid w:val="00861C8E"/>
    <w:rsid w:val="008657C3"/>
    <w:rsid w:val="00872C5C"/>
    <w:rsid w:val="008773DD"/>
    <w:rsid w:val="008940E9"/>
    <w:rsid w:val="00894AAB"/>
    <w:rsid w:val="008B6DD9"/>
    <w:rsid w:val="008D494A"/>
    <w:rsid w:val="008D623C"/>
    <w:rsid w:val="008D6D91"/>
    <w:rsid w:val="008E00C6"/>
    <w:rsid w:val="008E52B6"/>
    <w:rsid w:val="008F04E7"/>
    <w:rsid w:val="008F0B94"/>
    <w:rsid w:val="009162B8"/>
    <w:rsid w:val="009362CD"/>
    <w:rsid w:val="00943B48"/>
    <w:rsid w:val="00953454"/>
    <w:rsid w:val="00954F8F"/>
    <w:rsid w:val="00972C01"/>
    <w:rsid w:val="009917F1"/>
    <w:rsid w:val="00991E64"/>
    <w:rsid w:val="009A6BFD"/>
    <w:rsid w:val="009C27FF"/>
    <w:rsid w:val="009D36C2"/>
    <w:rsid w:val="009D47B2"/>
    <w:rsid w:val="009E3C90"/>
    <w:rsid w:val="00A016B9"/>
    <w:rsid w:val="00A01BCF"/>
    <w:rsid w:val="00A036A3"/>
    <w:rsid w:val="00A33492"/>
    <w:rsid w:val="00A472F4"/>
    <w:rsid w:val="00A6373D"/>
    <w:rsid w:val="00A715BB"/>
    <w:rsid w:val="00A76AF1"/>
    <w:rsid w:val="00A776CC"/>
    <w:rsid w:val="00A77C99"/>
    <w:rsid w:val="00A80C6A"/>
    <w:rsid w:val="00A83032"/>
    <w:rsid w:val="00AA76D9"/>
    <w:rsid w:val="00AB295B"/>
    <w:rsid w:val="00AE377B"/>
    <w:rsid w:val="00AE3CC0"/>
    <w:rsid w:val="00AE6EC1"/>
    <w:rsid w:val="00B07131"/>
    <w:rsid w:val="00B202C9"/>
    <w:rsid w:val="00B21B2B"/>
    <w:rsid w:val="00B33A47"/>
    <w:rsid w:val="00B43AA2"/>
    <w:rsid w:val="00B703E5"/>
    <w:rsid w:val="00B70BDB"/>
    <w:rsid w:val="00B7520B"/>
    <w:rsid w:val="00B75492"/>
    <w:rsid w:val="00B76C3D"/>
    <w:rsid w:val="00B87E29"/>
    <w:rsid w:val="00B91CB4"/>
    <w:rsid w:val="00B977B9"/>
    <w:rsid w:val="00BB13F8"/>
    <w:rsid w:val="00BC257F"/>
    <w:rsid w:val="00BC604D"/>
    <w:rsid w:val="00BC611A"/>
    <w:rsid w:val="00BD3C25"/>
    <w:rsid w:val="00C04EF3"/>
    <w:rsid w:val="00C05C55"/>
    <w:rsid w:val="00C12340"/>
    <w:rsid w:val="00C15E88"/>
    <w:rsid w:val="00C32D6B"/>
    <w:rsid w:val="00C414F1"/>
    <w:rsid w:val="00C43E36"/>
    <w:rsid w:val="00C5289A"/>
    <w:rsid w:val="00C53159"/>
    <w:rsid w:val="00C54137"/>
    <w:rsid w:val="00C55B73"/>
    <w:rsid w:val="00C65CDB"/>
    <w:rsid w:val="00C7281C"/>
    <w:rsid w:val="00C831EB"/>
    <w:rsid w:val="00CA1EA6"/>
    <w:rsid w:val="00CA4EC4"/>
    <w:rsid w:val="00CA6C1A"/>
    <w:rsid w:val="00CC04A9"/>
    <w:rsid w:val="00CC1B17"/>
    <w:rsid w:val="00CC33F8"/>
    <w:rsid w:val="00CD240C"/>
    <w:rsid w:val="00CD3463"/>
    <w:rsid w:val="00CD54D0"/>
    <w:rsid w:val="00CD749E"/>
    <w:rsid w:val="00CF0B81"/>
    <w:rsid w:val="00D00058"/>
    <w:rsid w:val="00D03487"/>
    <w:rsid w:val="00D04BF6"/>
    <w:rsid w:val="00D11194"/>
    <w:rsid w:val="00D138D5"/>
    <w:rsid w:val="00D1700C"/>
    <w:rsid w:val="00D26CCE"/>
    <w:rsid w:val="00D27029"/>
    <w:rsid w:val="00D3189A"/>
    <w:rsid w:val="00D46034"/>
    <w:rsid w:val="00D53118"/>
    <w:rsid w:val="00D559C1"/>
    <w:rsid w:val="00D5654F"/>
    <w:rsid w:val="00D67190"/>
    <w:rsid w:val="00D73367"/>
    <w:rsid w:val="00D756C0"/>
    <w:rsid w:val="00D81B15"/>
    <w:rsid w:val="00D87478"/>
    <w:rsid w:val="00DA0F98"/>
    <w:rsid w:val="00DA3F3B"/>
    <w:rsid w:val="00DB05EC"/>
    <w:rsid w:val="00DB38D2"/>
    <w:rsid w:val="00DB497A"/>
    <w:rsid w:val="00DB7498"/>
    <w:rsid w:val="00DC3E0F"/>
    <w:rsid w:val="00DD1487"/>
    <w:rsid w:val="00DD1EBA"/>
    <w:rsid w:val="00DE6C26"/>
    <w:rsid w:val="00DF7E8A"/>
    <w:rsid w:val="00E03DFD"/>
    <w:rsid w:val="00E041BB"/>
    <w:rsid w:val="00E214E8"/>
    <w:rsid w:val="00E2293A"/>
    <w:rsid w:val="00E2525E"/>
    <w:rsid w:val="00E307E7"/>
    <w:rsid w:val="00E311E3"/>
    <w:rsid w:val="00E8251F"/>
    <w:rsid w:val="00E86214"/>
    <w:rsid w:val="00E93166"/>
    <w:rsid w:val="00E9786D"/>
    <w:rsid w:val="00EA18F7"/>
    <w:rsid w:val="00EA4B0A"/>
    <w:rsid w:val="00EA5198"/>
    <w:rsid w:val="00EA5C0A"/>
    <w:rsid w:val="00EC0747"/>
    <w:rsid w:val="00EC2300"/>
    <w:rsid w:val="00ED163B"/>
    <w:rsid w:val="00EE600F"/>
    <w:rsid w:val="00F132BD"/>
    <w:rsid w:val="00F26D0C"/>
    <w:rsid w:val="00F27194"/>
    <w:rsid w:val="00F31445"/>
    <w:rsid w:val="00F33240"/>
    <w:rsid w:val="00F415D3"/>
    <w:rsid w:val="00F5491A"/>
    <w:rsid w:val="00F62836"/>
    <w:rsid w:val="00F66E17"/>
    <w:rsid w:val="00F75AE8"/>
    <w:rsid w:val="00F87199"/>
    <w:rsid w:val="00FA3145"/>
    <w:rsid w:val="00FB474A"/>
    <w:rsid w:val="00FB669C"/>
    <w:rsid w:val="00FD0922"/>
    <w:rsid w:val="00FD35AC"/>
    <w:rsid w:val="00FD500F"/>
    <w:rsid w:val="00F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148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D1487"/>
    <w:pPr>
      <w:ind w:left="858"/>
      <w:outlineLvl w:val="0"/>
    </w:pPr>
    <w:rPr>
      <w:rFonts w:ascii="Calibri" w:eastAsia="Calibri" w:hAnsi="Calibri" w:cs="Calibri"/>
      <w:b/>
      <w:bCs/>
      <w:sz w:val="36"/>
      <w:szCs w:val="36"/>
    </w:rPr>
  </w:style>
  <w:style w:type="paragraph" w:styleId="Heading2">
    <w:name w:val="heading 2"/>
    <w:basedOn w:val="Normal"/>
    <w:link w:val="Heading2Char"/>
    <w:uiPriority w:val="1"/>
    <w:qFormat/>
    <w:rsid w:val="00DD1487"/>
    <w:pPr>
      <w:ind w:left="1280"/>
      <w:outlineLvl w:val="1"/>
    </w:pPr>
    <w:rPr>
      <w:b/>
      <w:bCs/>
      <w:sz w:val="32"/>
      <w:szCs w:val="32"/>
    </w:rPr>
  </w:style>
  <w:style w:type="paragraph" w:styleId="Heading3">
    <w:name w:val="heading 3"/>
    <w:basedOn w:val="Normal"/>
    <w:link w:val="Heading3Char"/>
    <w:uiPriority w:val="1"/>
    <w:qFormat/>
    <w:rsid w:val="00DD1487"/>
    <w:pPr>
      <w:ind w:left="1280"/>
      <w:outlineLvl w:val="2"/>
    </w:pPr>
    <w:rPr>
      <w:b/>
      <w:bCs/>
      <w:sz w:val="28"/>
      <w:szCs w:val="28"/>
    </w:rPr>
  </w:style>
  <w:style w:type="paragraph" w:styleId="Heading4">
    <w:name w:val="heading 4"/>
    <w:basedOn w:val="Normal"/>
    <w:link w:val="Heading4Char"/>
    <w:uiPriority w:val="1"/>
    <w:qFormat/>
    <w:rsid w:val="00DD1487"/>
    <w:pPr>
      <w:ind w:left="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1487"/>
    <w:rPr>
      <w:rFonts w:ascii="Calibri" w:eastAsia="Calibri" w:hAnsi="Calibri" w:cs="Calibri"/>
      <w:b/>
      <w:bCs/>
      <w:sz w:val="36"/>
      <w:szCs w:val="36"/>
    </w:rPr>
  </w:style>
  <w:style w:type="character" w:customStyle="1" w:styleId="Heading2Char">
    <w:name w:val="Heading 2 Char"/>
    <w:basedOn w:val="DefaultParagraphFont"/>
    <w:link w:val="Heading2"/>
    <w:uiPriority w:val="1"/>
    <w:rsid w:val="00DD148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DD1487"/>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DD1487"/>
    <w:rPr>
      <w:rFonts w:ascii="Times New Roman" w:eastAsia="Times New Roman" w:hAnsi="Times New Roman" w:cs="Times New Roman"/>
      <w:b/>
      <w:bCs/>
      <w:sz w:val="24"/>
      <w:szCs w:val="24"/>
    </w:rPr>
  </w:style>
  <w:style w:type="paragraph" w:styleId="TOC1">
    <w:name w:val="toc 1"/>
    <w:basedOn w:val="Normal"/>
    <w:uiPriority w:val="1"/>
    <w:qFormat/>
    <w:rsid w:val="00DD1487"/>
    <w:pPr>
      <w:spacing w:before="6" w:line="319" w:lineRule="exact"/>
      <w:ind w:left="1280"/>
    </w:pPr>
    <w:rPr>
      <w:b/>
      <w:bCs/>
      <w:sz w:val="28"/>
      <w:szCs w:val="28"/>
    </w:rPr>
  </w:style>
  <w:style w:type="paragraph" w:styleId="TOC2">
    <w:name w:val="toc 2"/>
    <w:basedOn w:val="Normal"/>
    <w:uiPriority w:val="1"/>
    <w:qFormat/>
    <w:rsid w:val="00DD1487"/>
    <w:pPr>
      <w:ind w:left="1280"/>
    </w:pPr>
    <w:rPr>
      <w:sz w:val="19"/>
      <w:szCs w:val="19"/>
    </w:rPr>
  </w:style>
  <w:style w:type="paragraph" w:styleId="TOC3">
    <w:name w:val="toc 3"/>
    <w:basedOn w:val="Normal"/>
    <w:uiPriority w:val="1"/>
    <w:qFormat/>
    <w:rsid w:val="00DD1487"/>
    <w:pPr>
      <w:ind w:left="1280"/>
    </w:pPr>
    <w:rPr>
      <w:b/>
      <w:bCs/>
      <w:i/>
    </w:rPr>
  </w:style>
  <w:style w:type="paragraph" w:styleId="BodyText">
    <w:name w:val="Body Text"/>
    <w:basedOn w:val="Normal"/>
    <w:link w:val="BodyTextChar"/>
    <w:uiPriority w:val="1"/>
    <w:qFormat/>
    <w:rsid w:val="00DD1487"/>
    <w:rPr>
      <w:sz w:val="24"/>
      <w:szCs w:val="24"/>
    </w:rPr>
  </w:style>
  <w:style w:type="character" w:customStyle="1" w:styleId="BodyTextChar">
    <w:name w:val="Body Text Char"/>
    <w:basedOn w:val="DefaultParagraphFont"/>
    <w:link w:val="BodyText"/>
    <w:uiPriority w:val="1"/>
    <w:rsid w:val="00DD1487"/>
    <w:rPr>
      <w:rFonts w:ascii="Times New Roman" w:eastAsia="Times New Roman" w:hAnsi="Times New Roman" w:cs="Times New Roman"/>
      <w:sz w:val="24"/>
      <w:szCs w:val="24"/>
    </w:rPr>
  </w:style>
  <w:style w:type="paragraph" w:styleId="ListParagraph">
    <w:name w:val="List Paragraph"/>
    <w:basedOn w:val="Normal"/>
    <w:uiPriority w:val="34"/>
    <w:qFormat/>
    <w:rsid w:val="00DD1487"/>
    <w:pPr>
      <w:ind w:left="1800" w:hanging="360"/>
    </w:pPr>
  </w:style>
  <w:style w:type="paragraph" w:customStyle="1" w:styleId="TableParagraph">
    <w:name w:val="Table Paragraph"/>
    <w:basedOn w:val="Normal"/>
    <w:uiPriority w:val="1"/>
    <w:qFormat/>
    <w:rsid w:val="00DD1487"/>
    <w:pPr>
      <w:spacing w:line="191" w:lineRule="exact"/>
    </w:pPr>
  </w:style>
  <w:style w:type="character" w:styleId="Hyperlink">
    <w:name w:val="Hyperlink"/>
    <w:basedOn w:val="DefaultParagraphFont"/>
    <w:uiPriority w:val="99"/>
    <w:semiHidden/>
    <w:unhideWhenUsed/>
    <w:rsid w:val="00B33A47"/>
    <w:rPr>
      <w:color w:val="0563C1"/>
      <w:u w:val="single"/>
    </w:rPr>
  </w:style>
  <w:style w:type="character" w:styleId="FollowedHyperlink">
    <w:name w:val="FollowedHyperlink"/>
    <w:basedOn w:val="DefaultParagraphFont"/>
    <w:uiPriority w:val="99"/>
    <w:semiHidden/>
    <w:unhideWhenUsed/>
    <w:rsid w:val="00B33A47"/>
    <w:rPr>
      <w:color w:val="954F72"/>
      <w:u w:val="single"/>
    </w:rPr>
  </w:style>
  <w:style w:type="paragraph" w:customStyle="1" w:styleId="msonormal0">
    <w:name w:val="msonormal"/>
    <w:basedOn w:val="Normal"/>
    <w:rsid w:val="00B33A47"/>
    <w:pPr>
      <w:widowControl/>
      <w:autoSpaceDE/>
      <w:autoSpaceDN/>
      <w:spacing w:before="100" w:beforeAutospacing="1" w:after="100" w:afterAutospacing="1"/>
    </w:pPr>
    <w:rPr>
      <w:sz w:val="24"/>
      <w:szCs w:val="24"/>
    </w:rPr>
  </w:style>
  <w:style w:type="paragraph" w:customStyle="1" w:styleId="font5">
    <w:name w:val="font5"/>
    <w:basedOn w:val="Normal"/>
    <w:rsid w:val="00B33A47"/>
    <w:pPr>
      <w:widowControl/>
      <w:autoSpaceDE/>
      <w:autoSpaceDN/>
      <w:spacing w:before="100" w:beforeAutospacing="1" w:after="100" w:afterAutospacing="1"/>
    </w:pPr>
    <w:rPr>
      <w:rFonts w:ascii="Calibri" w:hAnsi="Calibri" w:cs="Calibri"/>
      <w:color w:val="000000"/>
      <w:sz w:val="16"/>
      <w:szCs w:val="16"/>
    </w:rPr>
  </w:style>
  <w:style w:type="paragraph" w:customStyle="1" w:styleId="font6">
    <w:name w:val="font6"/>
    <w:basedOn w:val="Normal"/>
    <w:rsid w:val="00B33A47"/>
    <w:pPr>
      <w:widowControl/>
      <w:autoSpaceDE/>
      <w:autoSpaceDN/>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33A47"/>
    <w:pPr>
      <w:widowControl/>
      <w:autoSpaceDE/>
      <w:autoSpaceDN/>
      <w:spacing w:before="100" w:beforeAutospacing="1" w:after="100" w:afterAutospacing="1"/>
    </w:pPr>
    <w:rPr>
      <w:rFonts w:ascii="Calibri" w:hAnsi="Calibri" w:cs="Calibri"/>
      <w:b/>
      <w:bCs/>
      <w:i/>
      <w:iCs/>
      <w:color w:val="000000"/>
      <w:sz w:val="16"/>
      <w:szCs w:val="16"/>
    </w:rPr>
  </w:style>
  <w:style w:type="paragraph" w:customStyle="1" w:styleId="font8">
    <w:name w:val="font8"/>
    <w:basedOn w:val="Normal"/>
    <w:rsid w:val="00B33A47"/>
    <w:pPr>
      <w:widowControl/>
      <w:autoSpaceDE/>
      <w:autoSpaceDN/>
      <w:spacing w:before="100" w:beforeAutospacing="1" w:after="100" w:afterAutospacing="1"/>
    </w:pPr>
    <w:rPr>
      <w:rFonts w:ascii="Calibri" w:hAnsi="Calibri" w:cs="Calibri"/>
      <w:i/>
      <w:iCs/>
      <w:color w:val="000000"/>
      <w:sz w:val="16"/>
      <w:szCs w:val="16"/>
    </w:rPr>
  </w:style>
  <w:style w:type="paragraph" w:customStyle="1" w:styleId="xl65">
    <w:name w:val="xl65"/>
    <w:basedOn w:val="Normal"/>
    <w:rsid w:val="00B33A47"/>
    <w:pPr>
      <w:widowControl/>
      <w:pBdr>
        <w:top w:val="single" w:sz="8" w:space="0" w:color="auto"/>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66">
    <w:name w:val="xl66"/>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color w:val="000000"/>
      <w:sz w:val="16"/>
      <w:szCs w:val="16"/>
    </w:rPr>
  </w:style>
  <w:style w:type="paragraph" w:customStyle="1" w:styleId="xl67">
    <w:name w:val="xl67"/>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ind w:firstLineChars="100" w:firstLine="100"/>
      <w:textAlignment w:val="center"/>
    </w:pPr>
    <w:rPr>
      <w:b/>
      <w:bCs/>
      <w:color w:val="000000"/>
      <w:sz w:val="16"/>
      <w:szCs w:val="16"/>
    </w:rPr>
  </w:style>
  <w:style w:type="paragraph" w:customStyle="1" w:styleId="xl68">
    <w:name w:val="xl68"/>
    <w:basedOn w:val="Normal"/>
    <w:rsid w:val="00B33A47"/>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color w:val="000000"/>
      <w:sz w:val="16"/>
      <w:szCs w:val="16"/>
    </w:rPr>
  </w:style>
  <w:style w:type="paragraph" w:customStyle="1" w:styleId="xl69">
    <w:name w:val="xl69"/>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color w:val="000000"/>
      <w:sz w:val="16"/>
      <w:szCs w:val="16"/>
    </w:rPr>
  </w:style>
  <w:style w:type="paragraph" w:customStyle="1" w:styleId="xl70">
    <w:name w:val="xl7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71">
    <w:name w:val="xl71"/>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2">
    <w:name w:val="xl72"/>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3">
    <w:name w:val="xl73"/>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4">
    <w:name w:val="xl74"/>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5">
    <w:name w:val="xl75"/>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6">
    <w:name w:val="xl7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7">
    <w:name w:val="xl77"/>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78">
    <w:name w:val="xl78"/>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79">
    <w:name w:val="xl79"/>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0">
    <w:name w:val="xl8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1">
    <w:name w:val="xl8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2">
    <w:name w:val="xl8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3">
    <w:name w:val="xl8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jc w:val="both"/>
      <w:textAlignment w:val="center"/>
    </w:pPr>
    <w:rPr>
      <w:b/>
      <w:bCs/>
      <w:color w:val="000000"/>
      <w:sz w:val="16"/>
      <w:szCs w:val="16"/>
    </w:rPr>
  </w:style>
  <w:style w:type="paragraph" w:customStyle="1" w:styleId="xl84">
    <w:name w:val="xl8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85">
    <w:name w:val="xl8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6">
    <w:name w:val="xl86"/>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7">
    <w:name w:val="xl87"/>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8">
    <w:name w:val="xl88"/>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9">
    <w:name w:val="xl89"/>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90">
    <w:name w:val="xl9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1">
    <w:name w:val="xl91"/>
    <w:basedOn w:val="Normal"/>
    <w:rsid w:val="00B33A47"/>
    <w:pPr>
      <w:widowControl/>
      <w:pBdr>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2">
    <w:name w:val="xl9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3">
    <w:name w:val="xl93"/>
    <w:basedOn w:val="Normal"/>
    <w:rsid w:val="00B33A47"/>
    <w:pPr>
      <w:widowControl/>
      <w:pBdr>
        <w:left w:val="single" w:sz="8" w:space="0" w:color="000000"/>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4">
    <w:name w:val="xl94"/>
    <w:basedOn w:val="Normal"/>
    <w:rsid w:val="00B33A47"/>
    <w:pPr>
      <w:widowControl/>
      <w:pBdr>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5">
    <w:name w:val="xl95"/>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6">
    <w:name w:val="xl96"/>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97">
    <w:name w:val="xl97"/>
    <w:basedOn w:val="Normal"/>
    <w:rsid w:val="00B33A47"/>
    <w:pPr>
      <w:widowControl/>
      <w:pBdr>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98">
    <w:name w:val="xl98"/>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99">
    <w:name w:val="xl99"/>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0">
    <w:name w:val="xl100"/>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1">
    <w:name w:val="xl10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02">
    <w:name w:val="xl102"/>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3">
    <w:name w:val="xl10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4">
    <w:name w:val="xl10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5">
    <w:name w:val="xl10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6">
    <w:name w:val="xl106"/>
    <w:basedOn w:val="Normal"/>
    <w:rsid w:val="00B33A47"/>
    <w:pPr>
      <w:widowControl/>
      <w:pBdr>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7">
    <w:name w:val="xl107"/>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pPr>
    <w:rPr>
      <w:b/>
      <w:bCs/>
      <w:sz w:val="16"/>
      <w:szCs w:val="16"/>
    </w:rPr>
  </w:style>
  <w:style w:type="paragraph" w:customStyle="1" w:styleId="xl108">
    <w:name w:val="xl108"/>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9">
    <w:name w:val="xl109"/>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10">
    <w:name w:val="xl110"/>
    <w:basedOn w:val="Normal"/>
    <w:rsid w:val="00B33A47"/>
    <w:pPr>
      <w:widowControl/>
      <w:pBdr>
        <w:left w:val="single" w:sz="8" w:space="14" w:color="000000"/>
        <w:bottom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11">
    <w:name w:val="xl111"/>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12">
    <w:name w:val="xl112"/>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13">
    <w:name w:val="xl113"/>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114">
    <w:name w:val="xl114"/>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5">
    <w:name w:val="xl115"/>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6">
    <w:name w:val="xl116"/>
    <w:basedOn w:val="Normal"/>
    <w:rsid w:val="00B33A47"/>
    <w:pPr>
      <w:widowControl/>
      <w:pBdr>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7">
    <w:name w:val="xl117"/>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18">
    <w:name w:val="xl118"/>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19">
    <w:name w:val="xl119"/>
    <w:basedOn w:val="Normal"/>
    <w:rsid w:val="00B33A47"/>
    <w:pPr>
      <w:widowControl/>
      <w:pBdr>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120">
    <w:name w:val="xl12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21">
    <w:name w:val="xl121"/>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b/>
      <w:bCs/>
      <w:color w:val="000000"/>
      <w:sz w:val="16"/>
      <w:szCs w:val="16"/>
    </w:rPr>
  </w:style>
  <w:style w:type="paragraph" w:customStyle="1" w:styleId="xl122">
    <w:name w:val="xl12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23">
    <w:name w:val="xl123"/>
    <w:basedOn w:val="Normal"/>
    <w:rsid w:val="00B33A47"/>
    <w:pPr>
      <w:widowControl/>
      <w:pBdr>
        <w:top w:val="single" w:sz="8" w:space="0" w:color="auto"/>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24">
    <w:name w:val="xl124"/>
    <w:basedOn w:val="Normal"/>
    <w:rsid w:val="00B33A47"/>
    <w:pPr>
      <w:widowControl/>
      <w:pBdr>
        <w:left w:val="single" w:sz="8" w:space="0" w:color="auto"/>
        <w:bottom w:val="single" w:sz="8" w:space="0" w:color="auto"/>
        <w:right w:val="single" w:sz="8" w:space="0" w:color="auto"/>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25">
    <w:name w:val="xl125"/>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26">
    <w:name w:val="xl126"/>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7">
    <w:name w:val="xl127"/>
    <w:basedOn w:val="Normal"/>
    <w:rsid w:val="00B33A47"/>
    <w:pPr>
      <w:widowControl/>
      <w:pBdr>
        <w:bottom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8">
    <w:name w:val="xl128"/>
    <w:basedOn w:val="Normal"/>
    <w:rsid w:val="00B33A47"/>
    <w:pPr>
      <w:widowControl/>
      <w:pBdr>
        <w:top w:val="single" w:sz="8" w:space="0" w:color="auto"/>
        <w:left w:val="single" w:sz="8" w:space="0" w:color="auto"/>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29">
    <w:name w:val="xl129"/>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130">
    <w:name w:val="xl130"/>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1">
    <w:name w:val="xl131"/>
    <w:basedOn w:val="Normal"/>
    <w:rsid w:val="00B33A47"/>
    <w:pPr>
      <w:widowControl/>
      <w:pBdr>
        <w:top w:val="single" w:sz="8" w:space="0" w:color="auto"/>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32">
    <w:name w:val="xl13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33">
    <w:name w:val="xl133"/>
    <w:basedOn w:val="Normal"/>
    <w:rsid w:val="00B33A47"/>
    <w:pPr>
      <w:widowControl/>
      <w:pBdr>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4">
    <w:name w:val="xl134"/>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5">
    <w:name w:val="xl135"/>
    <w:basedOn w:val="Normal"/>
    <w:rsid w:val="00B33A47"/>
    <w:pPr>
      <w:widowControl/>
      <w:pBdr>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6">
    <w:name w:val="xl136"/>
    <w:basedOn w:val="Normal"/>
    <w:rsid w:val="00B33A47"/>
    <w:pPr>
      <w:widowControl/>
      <w:autoSpaceDE/>
      <w:autoSpaceDN/>
      <w:spacing w:before="100" w:beforeAutospacing="1" w:after="100" w:afterAutospacing="1"/>
      <w:jc w:val="right"/>
      <w:textAlignment w:val="center"/>
    </w:pPr>
    <w:rPr>
      <w:color w:val="000000"/>
      <w:sz w:val="16"/>
      <w:szCs w:val="16"/>
    </w:rPr>
  </w:style>
  <w:style w:type="paragraph" w:customStyle="1" w:styleId="xl137">
    <w:name w:val="xl137"/>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38">
    <w:name w:val="xl138"/>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39">
    <w:name w:val="xl139"/>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0">
    <w:name w:val="xl14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41">
    <w:name w:val="xl141"/>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42">
    <w:name w:val="xl142"/>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3">
    <w:name w:val="xl143"/>
    <w:basedOn w:val="Normal"/>
    <w:rsid w:val="00B33A47"/>
    <w:pPr>
      <w:widowControl/>
      <w:pBdr>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44">
    <w:name w:val="xl144"/>
    <w:basedOn w:val="Normal"/>
    <w:rsid w:val="00B33A47"/>
    <w:pPr>
      <w:widowControl/>
      <w:pBdr>
        <w:top w:val="single" w:sz="8" w:space="0" w:color="000000"/>
        <w:left w:val="single" w:sz="8" w:space="7" w:color="000000"/>
      </w:pBdr>
      <w:autoSpaceDE/>
      <w:autoSpaceDN/>
      <w:spacing w:before="100" w:beforeAutospacing="1" w:after="100" w:afterAutospacing="1"/>
      <w:ind w:firstLineChars="100" w:firstLine="100"/>
      <w:textAlignment w:val="center"/>
    </w:pPr>
    <w:rPr>
      <w:color w:val="000000"/>
      <w:sz w:val="16"/>
      <w:szCs w:val="16"/>
    </w:rPr>
  </w:style>
  <w:style w:type="paragraph" w:customStyle="1" w:styleId="xl145">
    <w:name w:val="xl145"/>
    <w:basedOn w:val="Normal"/>
    <w:rsid w:val="00B33A47"/>
    <w:pPr>
      <w:widowControl/>
      <w:pBdr>
        <w:top w:val="single" w:sz="8" w:space="0" w:color="auto"/>
        <w:left w:val="single" w:sz="8" w:space="7" w:color="auto"/>
        <w:bottom w:val="single" w:sz="8" w:space="0" w:color="auto"/>
        <w:right w:val="single" w:sz="8" w:space="0" w:color="auto"/>
      </w:pBdr>
      <w:autoSpaceDE/>
      <w:autoSpaceDN/>
      <w:spacing w:before="100" w:beforeAutospacing="1" w:after="100" w:afterAutospacing="1"/>
      <w:ind w:firstLineChars="100" w:firstLine="100"/>
      <w:textAlignment w:val="center"/>
    </w:pPr>
    <w:rPr>
      <w:color w:val="000000"/>
      <w:sz w:val="16"/>
      <w:szCs w:val="16"/>
    </w:rPr>
  </w:style>
  <w:style w:type="paragraph" w:customStyle="1" w:styleId="xl146">
    <w:name w:val="xl14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7">
    <w:name w:val="xl147"/>
    <w:basedOn w:val="Normal"/>
    <w:rsid w:val="00B33A47"/>
    <w:pPr>
      <w:widowControl/>
      <w:pBdr>
        <w:left w:val="single" w:sz="8" w:space="0" w:color="000000"/>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8">
    <w:name w:val="xl148"/>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49">
    <w:name w:val="xl149"/>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16"/>
      <w:szCs w:val="16"/>
    </w:rPr>
  </w:style>
  <w:style w:type="paragraph" w:customStyle="1" w:styleId="xl150">
    <w:name w:val="xl15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sz w:val="16"/>
      <w:szCs w:val="16"/>
    </w:rPr>
  </w:style>
  <w:style w:type="paragraph" w:customStyle="1" w:styleId="xl151">
    <w:name w:val="xl151"/>
    <w:basedOn w:val="Normal"/>
    <w:rsid w:val="00B33A47"/>
    <w:pPr>
      <w:widowControl/>
      <w:pBdr>
        <w:left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52">
    <w:name w:val="xl152"/>
    <w:basedOn w:val="Normal"/>
    <w:rsid w:val="00B33A47"/>
    <w:pPr>
      <w:widowControl/>
      <w:pBdr>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53">
    <w:name w:val="xl153"/>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4">
    <w:name w:val="xl154"/>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5">
    <w:name w:val="xl155"/>
    <w:basedOn w:val="Normal"/>
    <w:rsid w:val="00B33A47"/>
    <w:pPr>
      <w:widowControl/>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6">
    <w:name w:val="xl156"/>
    <w:basedOn w:val="Normal"/>
    <w:rsid w:val="00B33A47"/>
    <w:pPr>
      <w:widowControl/>
      <w:pBdr>
        <w:top w:val="single" w:sz="8" w:space="0" w:color="auto"/>
        <w:left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157">
    <w:name w:val="xl157"/>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pPr>
    <w:rPr>
      <w:b/>
      <w:bCs/>
      <w:sz w:val="16"/>
      <w:szCs w:val="16"/>
    </w:rPr>
  </w:style>
  <w:style w:type="paragraph" w:customStyle="1" w:styleId="xl158">
    <w:name w:val="xl158"/>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center"/>
    </w:pPr>
    <w:rPr>
      <w:b/>
      <w:bCs/>
      <w:sz w:val="16"/>
      <w:szCs w:val="16"/>
    </w:rPr>
  </w:style>
  <w:style w:type="paragraph" w:customStyle="1" w:styleId="xl159">
    <w:name w:val="xl159"/>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0">
    <w:name w:val="xl160"/>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1">
    <w:name w:val="xl161"/>
    <w:basedOn w:val="Normal"/>
    <w:rsid w:val="00B33A47"/>
    <w:pPr>
      <w:widowControl/>
      <w:autoSpaceDE/>
      <w:autoSpaceDN/>
      <w:spacing w:before="100" w:beforeAutospacing="1" w:after="100" w:afterAutospacing="1"/>
      <w:textAlignment w:val="center"/>
    </w:pPr>
    <w:rPr>
      <w:b/>
      <w:bCs/>
      <w:color w:val="000000"/>
      <w:sz w:val="16"/>
      <w:szCs w:val="16"/>
    </w:rPr>
  </w:style>
  <w:style w:type="paragraph" w:customStyle="1" w:styleId="xl162">
    <w:name w:val="xl162"/>
    <w:basedOn w:val="Normal"/>
    <w:rsid w:val="00B33A47"/>
    <w:pPr>
      <w:widowControl/>
      <w:pBdr>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3">
    <w:name w:val="xl163"/>
    <w:basedOn w:val="Normal"/>
    <w:rsid w:val="00B33A47"/>
    <w:pPr>
      <w:widowControl/>
      <w:pBdr>
        <w:top w:val="single" w:sz="8" w:space="0" w:color="000000"/>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4">
    <w:name w:val="xl164"/>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5">
    <w:name w:val="xl165"/>
    <w:basedOn w:val="Normal"/>
    <w:rsid w:val="00B33A47"/>
    <w:pPr>
      <w:widowControl/>
      <w:pBdr>
        <w:top w:val="single" w:sz="8" w:space="0" w:color="auto"/>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6">
    <w:name w:val="xl166"/>
    <w:basedOn w:val="Normal"/>
    <w:rsid w:val="00B33A47"/>
    <w:pPr>
      <w:widowControl/>
      <w:pBdr>
        <w:top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7">
    <w:name w:val="xl167"/>
    <w:basedOn w:val="Normal"/>
    <w:rsid w:val="00B33A47"/>
    <w:pPr>
      <w:widowControl/>
      <w:pBdr>
        <w:top w:val="single" w:sz="8" w:space="0" w:color="auto"/>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8">
    <w:name w:val="xl168"/>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9">
    <w:name w:val="xl169"/>
    <w:basedOn w:val="Normal"/>
    <w:rsid w:val="00B33A47"/>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0">
    <w:name w:val="xl170"/>
    <w:basedOn w:val="Normal"/>
    <w:rsid w:val="00B33A47"/>
    <w:pPr>
      <w:widowControl/>
      <w:pBdr>
        <w:top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1">
    <w:name w:val="xl171"/>
    <w:basedOn w:val="Normal"/>
    <w:rsid w:val="00B33A47"/>
    <w:pPr>
      <w:widowControl/>
      <w:pBdr>
        <w:top w:val="single" w:sz="8" w:space="0" w:color="000000"/>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2">
    <w:name w:val="xl172"/>
    <w:basedOn w:val="Normal"/>
    <w:rsid w:val="00B33A47"/>
    <w:pPr>
      <w:widowControl/>
      <w:pBdr>
        <w:top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3">
    <w:name w:val="xl173"/>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4">
    <w:name w:val="xl174"/>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5">
    <w:name w:val="xl175"/>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6">
    <w:name w:val="xl176"/>
    <w:basedOn w:val="Normal"/>
    <w:rsid w:val="00B33A47"/>
    <w:pPr>
      <w:widowControl/>
      <w:pBdr>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7">
    <w:name w:val="xl177"/>
    <w:basedOn w:val="Normal"/>
    <w:rsid w:val="00B33A47"/>
    <w:pPr>
      <w:widowControl/>
      <w:pBdr>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8">
    <w:name w:val="xl178"/>
    <w:basedOn w:val="Normal"/>
    <w:rsid w:val="00B33A47"/>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148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D1487"/>
    <w:pPr>
      <w:ind w:left="858"/>
      <w:outlineLvl w:val="0"/>
    </w:pPr>
    <w:rPr>
      <w:rFonts w:ascii="Calibri" w:eastAsia="Calibri" w:hAnsi="Calibri" w:cs="Calibri"/>
      <w:b/>
      <w:bCs/>
      <w:sz w:val="36"/>
      <w:szCs w:val="36"/>
    </w:rPr>
  </w:style>
  <w:style w:type="paragraph" w:styleId="Heading2">
    <w:name w:val="heading 2"/>
    <w:basedOn w:val="Normal"/>
    <w:link w:val="Heading2Char"/>
    <w:uiPriority w:val="1"/>
    <w:qFormat/>
    <w:rsid w:val="00DD1487"/>
    <w:pPr>
      <w:ind w:left="1280"/>
      <w:outlineLvl w:val="1"/>
    </w:pPr>
    <w:rPr>
      <w:b/>
      <w:bCs/>
      <w:sz w:val="32"/>
      <w:szCs w:val="32"/>
    </w:rPr>
  </w:style>
  <w:style w:type="paragraph" w:styleId="Heading3">
    <w:name w:val="heading 3"/>
    <w:basedOn w:val="Normal"/>
    <w:link w:val="Heading3Char"/>
    <w:uiPriority w:val="1"/>
    <w:qFormat/>
    <w:rsid w:val="00DD1487"/>
    <w:pPr>
      <w:ind w:left="1280"/>
      <w:outlineLvl w:val="2"/>
    </w:pPr>
    <w:rPr>
      <w:b/>
      <w:bCs/>
      <w:sz w:val="28"/>
      <w:szCs w:val="28"/>
    </w:rPr>
  </w:style>
  <w:style w:type="paragraph" w:styleId="Heading4">
    <w:name w:val="heading 4"/>
    <w:basedOn w:val="Normal"/>
    <w:link w:val="Heading4Char"/>
    <w:uiPriority w:val="1"/>
    <w:qFormat/>
    <w:rsid w:val="00DD1487"/>
    <w:pPr>
      <w:ind w:left="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1487"/>
    <w:rPr>
      <w:rFonts w:ascii="Calibri" w:eastAsia="Calibri" w:hAnsi="Calibri" w:cs="Calibri"/>
      <w:b/>
      <w:bCs/>
      <w:sz w:val="36"/>
      <w:szCs w:val="36"/>
    </w:rPr>
  </w:style>
  <w:style w:type="character" w:customStyle="1" w:styleId="Heading2Char">
    <w:name w:val="Heading 2 Char"/>
    <w:basedOn w:val="DefaultParagraphFont"/>
    <w:link w:val="Heading2"/>
    <w:uiPriority w:val="1"/>
    <w:rsid w:val="00DD148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DD1487"/>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DD1487"/>
    <w:rPr>
      <w:rFonts w:ascii="Times New Roman" w:eastAsia="Times New Roman" w:hAnsi="Times New Roman" w:cs="Times New Roman"/>
      <w:b/>
      <w:bCs/>
      <w:sz w:val="24"/>
      <w:szCs w:val="24"/>
    </w:rPr>
  </w:style>
  <w:style w:type="paragraph" w:styleId="TOC1">
    <w:name w:val="toc 1"/>
    <w:basedOn w:val="Normal"/>
    <w:uiPriority w:val="1"/>
    <w:qFormat/>
    <w:rsid w:val="00DD1487"/>
    <w:pPr>
      <w:spacing w:before="6" w:line="319" w:lineRule="exact"/>
      <w:ind w:left="1280"/>
    </w:pPr>
    <w:rPr>
      <w:b/>
      <w:bCs/>
      <w:sz w:val="28"/>
      <w:szCs w:val="28"/>
    </w:rPr>
  </w:style>
  <w:style w:type="paragraph" w:styleId="TOC2">
    <w:name w:val="toc 2"/>
    <w:basedOn w:val="Normal"/>
    <w:uiPriority w:val="1"/>
    <w:qFormat/>
    <w:rsid w:val="00DD1487"/>
    <w:pPr>
      <w:ind w:left="1280"/>
    </w:pPr>
    <w:rPr>
      <w:sz w:val="19"/>
      <w:szCs w:val="19"/>
    </w:rPr>
  </w:style>
  <w:style w:type="paragraph" w:styleId="TOC3">
    <w:name w:val="toc 3"/>
    <w:basedOn w:val="Normal"/>
    <w:uiPriority w:val="1"/>
    <w:qFormat/>
    <w:rsid w:val="00DD1487"/>
    <w:pPr>
      <w:ind w:left="1280"/>
    </w:pPr>
    <w:rPr>
      <w:b/>
      <w:bCs/>
      <w:i/>
    </w:rPr>
  </w:style>
  <w:style w:type="paragraph" w:styleId="BodyText">
    <w:name w:val="Body Text"/>
    <w:basedOn w:val="Normal"/>
    <w:link w:val="BodyTextChar"/>
    <w:uiPriority w:val="1"/>
    <w:qFormat/>
    <w:rsid w:val="00DD1487"/>
    <w:rPr>
      <w:sz w:val="24"/>
      <w:szCs w:val="24"/>
    </w:rPr>
  </w:style>
  <w:style w:type="character" w:customStyle="1" w:styleId="BodyTextChar">
    <w:name w:val="Body Text Char"/>
    <w:basedOn w:val="DefaultParagraphFont"/>
    <w:link w:val="BodyText"/>
    <w:uiPriority w:val="1"/>
    <w:rsid w:val="00DD1487"/>
    <w:rPr>
      <w:rFonts w:ascii="Times New Roman" w:eastAsia="Times New Roman" w:hAnsi="Times New Roman" w:cs="Times New Roman"/>
      <w:sz w:val="24"/>
      <w:szCs w:val="24"/>
    </w:rPr>
  </w:style>
  <w:style w:type="paragraph" w:styleId="ListParagraph">
    <w:name w:val="List Paragraph"/>
    <w:basedOn w:val="Normal"/>
    <w:uiPriority w:val="34"/>
    <w:qFormat/>
    <w:rsid w:val="00DD1487"/>
    <w:pPr>
      <w:ind w:left="1800" w:hanging="360"/>
    </w:pPr>
  </w:style>
  <w:style w:type="paragraph" w:customStyle="1" w:styleId="TableParagraph">
    <w:name w:val="Table Paragraph"/>
    <w:basedOn w:val="Normal"/>
    <w:uiPriority w:val="1"/>
    <w:qFormat/>
    <w:rsid w:val="00DD1487"/>
    <w:pPr>
      <w:spacing w:line="191" w:lineRule="exact"/>
    </w:pPr>
  </w:style>
  <w:style w:type="character" w:styleId="Hyperlink">
    <w:name w:val="Hyperlink"/>
    <w:basedOn w:val="DefaultParagraphFont"/>
    <w:uiPriority w:val="99"/>
    <w:semiHidden/>
    <w:unhideWhenUsed/>
    <w:rsid w:val="00B33A47"/>
    <w:rPr>
      <w:color w:val="0563C1"/>
      <w:u w:val="single"/>
    </w:rPr>
  </w:style>
  <w:style w:type="character" w:styleId="FollowedHyperlink">
    <w:name w:val="FollowedHyperlink"/>
    <w:basedOn w:val="DefaultParagraphFont"/>
    <w:uiPriority w:val="99"/>
    <w:semiHidden/>
    <w:unhideWhenUsed/>
    <w:rsid w:val="00B33A47"/>
    <w:rPr>
      <w:color w:val="954F72"/>
      <w:u w:val="single"/>
    </w:rPr>
  </w:style>
  <w:style w:type="paragraph" w:customStyle="1" w:styleId="msonormal0">
    <w:name w:val="msonormal"/>
    <w:basedOn w:val="Normal"/>
    <w:rsid w:val="00B33A47"/>
    <w:pPr>
      <w:widowControl/>
      <w:autoSpaceDE/>
      <w:autoSpaceDN/>
      <w:spacing w:before="100" w:beforeAutospacing="1" w:after="100" w:afterAutospacing="1"/>
    </w:pPr>
    <w:rPr>
      <w:sz w:val="24"/>
      <w:szCs w:val="24"/>
    </w:rPr>
  </w:style>
  <w:style w:type="paragraph" w:customStyle="1" w:styleId="font5">
    <w:name w:val="font5"/>
    <w:basedOn w:val="Normal"/>
    <w:rsid w:val="00B33A47"/>
    <w:pPr>
      <w:widowControl/>
      <w:autoSpaceDE/>
      <w:autoSpaceDN/>
      <w:spacing w:before="100" w:beforeAutospacing="1" w:after="100" w:afterAutospacing="1"/>
    </w:pPr>
    <w:rPr>
      <w:rFonts w:ascii="Calibri" w:hAnsi="Calibri" w:cs="Calibri"/>
      <w:color w:val="000000"/>
      <w:sz w:val="16"/>
      <w:szCs w:val="16"/>
    </w:rPr>
  </w:style>
  <w:style w:type="paragraph" w:customStyle="1" w:styleId="font6">
    <w:name w:val="font6"/>
    <w:basedOn w:val="Normal"/>
    <w:rsid w:val="00B33A47"/>
    <w:pPr>
      <w:widowControl/>
      <w:autoSpaceDE/>
      <w:autoSpaceDN/>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33A47"/>
    <w:pPr>
      <w:widowControl/>
      <w:autoSpaceDE/>
      <w:autoSpaceDN/>
      <w:spacing w:before="100" w:beforeAutospacing="1" w:after="100" w:afterAutospacing="1"/>
    </w:pPr>
    <w:rPr>
      <w:rFonts w:ascii="Calibri" w:hAnsi="Calibri" w:cs="Calibri"/>
      <w:b/>
      <w:bCs/>
      <w:i/>
      <w:iCs/>
      <w:color w:val="000000"/>
      <w:sz w:val="16"/>
      <w:szCs w:val="16"/>
    </w:rPr>
  </w:style>
  <w:style w:type="paragraph" w:customStyle="1" w:styleId="font8">
    <w:name w:val="font8"/>
    <w:basedOn w:val="Normal"/>
    <w:rsid w:val="00B33A47"/>
    <w:pPr>
      <w:widowControl/>
      <w:autoSpaceDE/>
      <w:autoSpaceDN/>
      <w:spacing w:before="100" w:beforeAutospacing="1" w:after="100" w:afterAutospacing="1"/>
    </w:pPr>
    <w:rPr>
      <w:rFonts w:ascii="Calibri" w:hAnsi="Calibri" w:cs="Calibri"/>
      <w:i/>
      <w:iCs/>
      <w:color w:val="000000"/>
      <w:sz w:val="16"/>
      <w:szCs w:val="16"/>
    </w:rPr>
  </w:style>
  <w:style w:type="paragraph" w:customStyle="1" w:styleId="xl65">
    <w:name w:val="xl65"/>
    <w:basedOn w:val="Normal"/>
    <w:rsid w:val="00B33A47"/>
    <w:pPr>
      <w:widowControl/>
      <w:pBdr>
        <w:top w:val="single" w:sz="8" w:space="0" w:color="auto"/>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66">
    <w:name w:val="xl66"/>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color w:val="000000"/>
      <w:sz w:val="16"/>
      <w:szCs w:val="16"/>
    </w:rPr>
  </w:style>
  <w:style w:type="paragraph" w:customStyle="1" w:styleId="xl67">
    <w:name w:val="xl67"/>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ind w:firstLineChars="100" w:firstLine="100"/>
      <w:textAlignment w:val="center"/>
    </w:pPr>
    <w:rPr>
      <w:b/>
      <w:bCs/>
      <w:color w:val="000000"/>
      <w:sz w:val="16"/>
      <w:szCs w:val="16"/>
    </w:rPr>
  </w:style>
  <w:style w:type="paragraph" w:customStyle="1" w:styleId="xl68">
    <w:name w:val="xl68"/>
    <w:basedOn w:val="Normal"/>
    <w:rsid w:val="00B33A47"/>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color w:val="000000"/>
      <w:sz w:val="16"/>
      <w:szCs w:val="16"/>
    </w:rPr>
  </w:style>
  <w:style w:type="paragraph" w:customStyle="1" w:styleId="xl69">
    <w:name w:val="xl69"/>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color w:val="000000"/>
      <w:sz w:val="16"/>
      <w:szCs w:val="16"/>
    </w:rPr>
  </w:style>
  <w:style w:type="paragraph" w:customStyle="1" w:styleId="xl70">
    <w:name w:val="xl7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71">
    <w:name w:val="xl71"/>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2">
    <w:name w:val="xl72"/>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3">
    <w:name w:val="xl73"/>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4">
    <w:name w:val="xl74"/>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5">
    <w:name w:val="xl75"/>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6">
    <w:name w:val="xl7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7">
    <w:name w:val="xl77"/>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78">
    <w:name w:val="xl78"/>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79">
    <w:name w:val="xl79"/>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0">
    <w:name w:val="xl8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1">
    <w:name w:val="xl8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2">
    <w:name w:val="xl8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3">
    <w:name w:val="xl8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jc w:val="both"/>
      <w:textAlignment w:val="center"/>
    </w:pPr>
    <w:rPr>
      <w:b/>
      <w:bCs/>
      <w:color w:val="000000"/>
      <w:sz w:val="16"/>
      <w:szCs w:val="16"/>
    </w:rPr>
  </w:style>
  <w:style w:type="paragraph" w:customStyle="1" w:styleId="xl84">
    <w:name w:val="xl8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85">
    <w:name w:val="xl8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6">
    <w:name w:val="xl86"/>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7">
    <w:name w:val="xl87"/>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8">
    <w:name w:val="xl88"/>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9">
    <w:name w:val="xl89"/>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90">
    <w:name w:val="xl9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1">
    <w:name w:val="xl91"/>
    <w:basedOn w:val="Normal"/>
    <w:rsid w:val="00B33A47"/>
    <w:pPr>
      <w:widowControl/>
      <w:pBdr>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2">
    <w:name w:val="xl9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3">
    <w:name w:val="xl93"/>
    <w:basedOn w:val="Normal"/>
    <w:rsid w:val="00B33A47"/>
    <w:pPr>
      <w:widowControl/>
      <w:pBdr>
        <w:left w:val="single" w:sz="8" w:space="0" w:color="000000"/>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4">
    <w:name w:val="xl94"/>
    <w:basedOn w:val="Normal"/>
    <w:rsid w:val="00B33A47"/>
    <w:pPr>
      <w:widowControl/>
      <w:pBdr>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5">
    <w:name w:val="xl95"/>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6">
    <w:name w:val="xl96"/>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97">
    <w:name w:val="xl97"/>
    <w:basedOn w:val="Normal"/>
    <w:rsid w:val="00B33A47"/>
    <w:pPr>
      <w:widowControl/>
      <w:pBdr>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98">
    <w:name w:val="xl98"/>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99">
    <w:name w:val="xl99"/>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0">
    <w:name w:val="xl100"/>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1">
    <w:name w:val="xl10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02">
    <w:name w:val="xl102"/>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3">
    <w:name w:val="xl10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4">
    <w:name w:val="xl10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5">
    <w:name w:val="xl10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6">
    <w:name w:val="xl106"/>
    <w:basedOn w:val="Normal"/>
    <w:rsid w:val="00B33A47"/>
    <w:pPr>
      <w:widowControl/>
      <w:pBdr>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7">
    <w:name w:val="xl107"/>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pPr>
    <w:rPr>
      <w:b/>
      <w:bCs/>
      <w:sz w:val="16"/>
      <w:szCs w:val="16"/>
    </w:rPr>
  </w:style>
  <w:style w:type="paragraph" w:customStyle="1" w:styleId="xl108">
    <w:name w:val="xl108"/>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9">
    <w:name w:val="xl109"/>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10">
    <w:name w:val="xl110"/>
    <w:basedOn w:val="Normal"/>
    <w:rsid w:val="00B33A47"/>
    <w:pPr>
      <w:widowControl/>
      <w:pBdr>
        <w:left w:val="single" w:sz="8" w:space="14" w:color="000000"/>
        <w:bottom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11">
    <w:name w:val="xl111"/>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12">
    <w:name w:val="xl112"/>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13">
    <w:name w:val="xl113"/>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114">
    <w:name w:val="xl114"/>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5">
    <w:name w:val="xl115"/>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6">
    <w:name w:val="xl116"/>
    <w:basedOn w:val="Normal"/>
    <w:rsid w:val="00B33A47"/>
    <w:pPr>
      <w:widowControl/>
      <w:pBdr>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7">
    <w:name w:val="xl117"/>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18">
    <w:name w:val="xl118"/>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19">
    <w:name w:val="xl119"/>
    <w:basedOn w:val="Normal"/>
    <w:rsid w:val="00B33A47"/>
    <w:pPr>
      <w:widowControl/>
      <w:pBdr>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120">
    <w:name w:val="xl12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21">
    <w:name w:val="xl121"/>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b/>
      <w:bCs/>
      <w:color w:val="000000"/>
      <w:sz w:val="16"/>
      <w:szCs w:val="16"/>
    </w:rPr>
  </w:style>
  <w:style w:type="paragraph" w:customStyle="1" w:styleId="xl122">
    <w:name w:val="xl12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23">
    <w:name w:val="xl123"/>
    <w:basedOn w:val="Normal"/>
    <w:rsid w:val="00B33A47"/>
    <w:pPr>
      <w:widowControl/>
      <w:pBdr>
        <w:top w:val="single" w:sz="8" w:space="0" w:color="auto"/>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24">
    <w:name w:val="xl124"/>
    <w:basedOn w:val="Normal"/>
    <w:rsid w:val="00B33A47"/>
    <w:pPr>
      <w:widowControl/>
      <w:pBdr>
        <w:left w:val="single" w:sz="8" w:space="0" w:color="auto"/>
        <w:bottom w:val="single" w:sz="8" w:space="0" w:color="auto"/>
        <w:right w:val="single" w:sz="8" w:space="0" w:color="auto"/>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25">
    <w:name w:val="xl125"/>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26">
    <w:name w:val="xl126"/>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7">
    <w:name w:val="xl127"/>
    <w:basedOn w:val="Normal"/>
    <w:rsid w:val="00B33A47"/>
    <w:pPr>
      <w:widowControl/>
      <w:pBdr>
        <w:bottom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8">
    <w:name w:val="xl128"/>
    <w:basedOn w:val="Normal"/>
    <w:rsid w:val="00B33A47"/>
    <w:pPr>
      <w:widowControl/>
      <w:pBdr>
        <w:top w:val="single" w:sz="8" w:space="0" w:color="auto"/>
        <w:left w:val="single" w:sz="8" w:space="0" w:color="auto"/>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29">
    <w:name w:val="xl129"/>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130">
    <w:name w:val="xl130"/>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1">
    <w:name w:val="xl131"/>
    <w:basedOn w:val="Normal"/>
    <w:rsid w:val="00B33A47"/>
    <w:pPr>
      <w:widowControl/>
      <w:pBdr>
        <w:top w:val="single" w:sz="8" w:space="0" w:color="auto"/>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32">
    <w:name w:val="xl13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33">
    <w:name w:val="xl133"/>
    <w:basedOn w:val="Normal"/>
    <w:rsid w:val="00B33A47"/>
    <w:pPr>
      <w:widowControl/>
      <w:pBdr>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4">
    <w:name w:val="xl134"/>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5">
    <w:name w:val="xl135"/>
    <w:basedOn w:val="Normal"/>
    <w:rsid w:val="00B33A47"/>
    <w:pPr>
      <w:widowControl/>
      <w:pBdr>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6">
    <w:name w:val="xl136"/>
    <w:basedOn w:val="Normal"/>
    <w:rsid w:val="00B33A47"/>
    <w:pPr>
      <w:widowControl/>
      <w:autoSpaceDE/>
      <w:autoSpaceDN/>
      <w:spacing w:before="100" w:beforeAutospacing="1" w:after="100" w:afterAutospacing="1"/>
      <w:jc w:val="right"/>
      <w:textAlignment w:val="center"/>
    </w:pPr>
    <w:rPr>
      <w:color w:val="000000"/>
      <w:sz w:val="16"/>
      <w:szCs w:val="16"/>
    </w:rPr>
  </w:style>
  <w:style w:type="paragraph" w:customStyle="1" w:styleId="xl137">
    <w:name w:val="xl137"/>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38">
    <w:name w:val="xl138"/>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39">
    <w:name w:val="xl139"/>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0">
    <w:name w:val="xl14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41">
    <w:name w:val="xl141"/>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42">
    <w:name w:val="xl142"/>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3">
    <w:name w:val="xl143"/>
    <w:basedOn w:val="Normal"/>
    <w:rsid w:val="00B33A47"/>
    <w:pPr>
      <w:widowControl/>
      <w:pBdr>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44">
    <w:name w:val="xl144"/>
    <w:basedOn w:val="Normal"/>
    <w:rsid w:val="00B33A47"/>
    <w:pPr>
      <w:widowControl/>
      <w:pBdr>
        <w:top w:val="single" w:sz="8" w:space="0" w:color="000000"/>
        <w:left w:val="single" w:sz="8" w:space="7" w:color="000000"/>
      </w:pBdr>
      <w:autoSpaceDE/>
      <w:autoSpaceDN/>
      <w:spacing w:before="100" w:beforeAutospacing="1" w:after="100" w:afterAutospacing="1"/>
      <w:ind w:firstLineChars="100" w:firstLine="100"/>
      <w:textAlignment w:val="center"/>
    </w:pPr>
    <w:rPr>
      <w:color w:val="000000"/>
      <w:sz w:val="16"/>
      <w:szCs w:val="16"/>
    </w:rPr>
  </w:style>
  <w:style w:type="paragraph" w:customStyle="1" w:styleId="xl145">
    <w:name w:val="xl145"/>
    <w:basedOn w:val="Normal"/>
    <w:rsid w:val="00B33A47"/>
    <w:pPr>
      <w:widowControl/>
      <w:pBdr>
        <w:top w:val="single" w:sz="8" w:space="0" w:color="auto"/>
        <w:left w:val="single" w:sz="8" w:space="7" w:color="auto"/>
        <w:bottom w:val="single" w:sz="8" w:space="0" w:color="auto"/>
        <w:right w:val="single" w:sz="8" w:space="0" w:color="auto"/>
      </w:pBdr>
      <w:autoSpaceDE/>
      <w:autoSpaceDN/>
      <w:spacing w:before="100" w:beforeAutospacing="1" w:after="100" w:afterAutospacing="1"/>
      <w:ind w:firstLineChars="100" w:firstLine="100"/>
      <w:textAlignment w:val="center"/>
    </w:pPr>
    <w:rPr>
      <w:color w:val="000000"/>
      <w:sz w:val="16"/>
      <w:szCs w:val="16"/>
    </w:rPr>
  </w:style>
  <w:style w:type="paragraph" w:customStyle="1" w:styleId="xl146">
    <w:name w:val="xl14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7">
    <w:name w:val="xl147"/>
    <w:basedOn w:val="Normal"/>
    <w:rsid w:val="00B33A47"/>
    <w:pPr>
      <w:widowControl/>
      <w:pBdr>
        <w:left w:val="single" w:sz="8" w:space="0" w:color="000000"/>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8">
    <w:name w:val="xl148"/>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49">
    <w:name w:val="xl149"/>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16"/>
      <w:szCs w:val="16"/>
    </w:rPr>
  </w:style>
  <w:style w:type="paragraph" w:customStyle="1" w:styleId="xl150">
    <w:name w:val="xl15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sz w:val="16"/>
      <w:szCs w:val="16"/>
    </w:rPr>
  </w:style>
  <w:style w:type="paragraph" w:customStyle="1" w:styleId="xl151">
    <w:name w:val="xl151"/>
    <w:basedOn w:val="Normal"/>
    <w:rsid w:val="00B33A47"/>
    <w:pPr>
      <w:widowControl/>
      <w:pBdr>
        <w:left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52">
    <w:name w:val="xl152"/>
    <w:basedOn w:val="Normal"/>
    <w:rsid w:val="00B33A47"/>
    <w:pPr>
      <w:widowControl/>
      <w:pBdr>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53">
    <w:name w:val="xl153"/>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4">
    <w:name w:val="xl154"/>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5">
    <w:name w:val="xl155"/>
    <w:basedOn w:val="Normal"/>
    <w:rsid w:val="00B33A47"/>
    <w:pPr>
      <w:widowControl/>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6">
    <w:name w:val="xl156"/>
    <w:basedOn w:val="Normal"/>
    <w:rsid w:val="00B33A47"/>
    <w:pPr>
      <w:widowControl/>
      <w:pBdr>
        <w:top w:val="single" w:sz="8" w:space="0" w:color="auto"/>
        <w:left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157">
    <w:name w:val="xl157"/>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pPr>
    <w:rPr>
      <w:b/>
      <w:bCs/>
      <w:sz w:val="16"/>
      <w:szCs w:val="16"/>
    </w:rPr>
  </w:style>
  <w:style w:type="paragraph" w:customStyle="1" w:styleId="xl158">
    <w:name w:val="xl158"/>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center"/>
    </w:pPr>
    <w:rPr>
      <w:b/>
      <w:bCs/>
      <w:sz w:val="16"/>
      <w:szCs w:val="16"/>
    </w:rPr>
  </w:style>
  <w:style w:type="paragraph" w:customStyle="1" w:styleId="xl159">
    <w:name w:val="xl159"/>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0">
    <w:name w:val="xl160"/>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1">
    <w:name w:val="xl161"/>
    <w:basedOn w:val="Normal"/>
    <w:rsid w:val="00B33A47"/>
    <w:pPr>
      <w:widowControl/>
      <w:autoSpaceDE/>
      <w:autoSpaceDN/>
      <w:spacing w:before="100" w:beforeAutospacing="1" w:after="100" w:afterAutospacing="1"/>
      <w:textAlignment w:val="center"/>
    </w:pPr>
    <w:rPr>
      <w:b/>
      <w:bCs/>
      <w:color w:val="000000"/>
      <w:sz w:val="16"/>
      <w:szCs w:val="16"/>
    </w:rPr>
  </w:style>
  <w:style w:type="paragraph" w:customStyle="1" w:styleId="xl162">
    <w:name w:val="xl162"/>
    <w:basedOn w:val="Normal"/>
    <w:rsid w:val="00B33A47"/>
    <w:pPr>
      <w:widowControl/>
      <w:pBdr>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3">
    <w:name w:val="xl163"/>
    <w:basedOn w:val="Normal"/>
    <w:rsid w:val="00B33A47"/>
    <w:pPr>
      <w:widowControl/>
      <w:pBdr>
        <w:top w:val="single" w:sz="8" w:space="0" w:color="000000"/>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4">
    <w:name w:val="xl164"/>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5">
    <w:name w:val="xl165"/>
    <w:basedOn w:val="Normal"/>
    <w:rsid w:val="00B33A47"/>
    <w:pPr>
      <w:widowControl/>
      <w:pBdr>
        <w:top w:val="single" w:sz="8" w:space="0" w:color="auto"/>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6">
    <w:name w:val="xl166"/>
    <w:basedOn w:val="Normal"/>
    <w:rsid w:val="00B33A47"/>
    <w:pPr>
      <w:widowControl/>
      <w:pBdr>
        <w:top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7">
    <w:name w:val="xl167"/>
    <w:basedOn w:val="Normal"/>
    <w:rsid w:val="00B33A47"/>
    <w:pPr>
      <w:widowControl/>
      <w:pBdr>
        <w:top w:val="single" w:sz="8" w:space="0" w:color="auto"/>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8">
    <w:name w:val="xl168"/>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9">
    <w:name w:val="xl169"/>
    <w:basedOn w:val="Normal"/>
    <w:rsid w:val="00B33A47"/>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0">
    <w:name w:val="xl170"/>
    <w:basedOn w:val="Normal"/>
    <w:rsid w:val="00B33A47"/>
    <w:pPr>
      <w:widowControl/>
      <w:pBdr>
        <w:top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1">
    <w:name w:val="xl171"/>
    <w:basedOn w:val="Normal"/>
    <w:rsid w:val="00B33A47"/>
    <w:pPr>
      <w:widowControl/>
      <w:pBdr>
        <w:top w:val="single" w:sz="8" w:space="0" w:color="000000"/>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2">
    <w:name w:val="xl172"/>
    <w:basedOn w:val="Normal"/>
    <w:rsid w:val="00B33A47"/>
    <w:pPr>
      <w:widowControl/>
      <w:pBdr>
        <w:top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3">
    <w:name w:val="xl173"/>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4">
    <w:name w:val="xl174"/>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5">
    <w:name w:val="xl175"/>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6">
    <w:name w:val="xl176"/>
    <w:basedOn w:val="Normal"/>
    <w:rsid w:val="00B33A47"/>
    <w:pPr>
      <w:widowControl/>
      <w:pBdr>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7">
    <w:name w:val="xl177"/>
    <w:basedOn w:val="Normal"/>
    <w:rsid w:val="00B33A47"/>
    <w:pPr>
      <w:widowControl/>
      <w:pBdr>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8">
    <w:name w:val="xl178"/>
    <w:basedOn w:val="Normal"/>
    <w:rsid w:val="00B33A47"/>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6513">
      <w:bodyDiv w:val="1"/>
      <w:marLeft w:val="0"/>
      <w:marRight w:val="0"/>
      <w:marTop w:val="0"/>
      <w:marBottom w:val="0"/>
      <w:divBdr>
        <w:top w:val="none" w:sz="0" w:space="0" w:color="auto"/>
        <w:left w:val="none" w:sz="0" w:space="0" w:color="auto"/>
        <w:bottom w:val="none" w:sz="0" w:space="0" w:color="auto"/>
        <w:right w:val="none" w:sz="0" w:space="0" w:color="auto"/>
      </w:divBdr>
    </w:div>
    <w:div w:id="77531721">
      <w:bodyDiv w:val="1"/>
      <w:marLeft w:val="0"/>
      <w:marRight w:val="0"/>
      <w:marTop w:val="0"/>
      <w:marBottom w:val="0"/>
      <w:divBdr>
        <w:top w:val="none" w:sz="0" w:space="0" w:color="auto"/>
        <w:left w:val="none" w:sz="0" w:space="0" w:color="auto"/>
        <w:bottom w:val="none" w:sz="0" w:space="0" w:color="auto"/>
        <w:right w:val="none" w:sz="0" w:space="0" w:color="auto"/>
      </w:divBdr>
    </w:div>
    <w:div w:id="106316649">
      <w:bodyDiv w:val="1"/>
      <w:marLeft w:val="0"/>
      <w:marRight w:val="0"/>
      <w:marTop w:val="0"/>
      <w:marBottom w:val="0"/>
      <w:divBdr>
        <w:top w:val="none" w:sz="0" w:space="0" w:color="auto"/>
        <w:left w:val="none" w:sz="0" w:space="0" w:color="auto"/>
        <w:bottom w:val="none" w:sz="0" w:space="0" w:color="auto"/>
        <w:right w:val="none" w:sz="0" w:space="0" w:color="auto"/>
      </w:divBdr>
    </w:div>
    <w:div w:id="112024170">
      <w:bodyDiv w:val="1"/>
      <w:marLeft w:val="0"/>
      <w:marRight w:val="0"/>
      <w:marTop w:val="0"/>
      <w:marBottom w:val="0"/>
      <w:divBdr>
        <w:top w:val="none" w:sz="0" w:space="0" w:color="auto"/>
        <w:left w:val="none" w:sz="0" w:space="0" w:color="auto"/>
        <w:bottom w:val="none" w:sz="0" w:space="0" w:color="auto"/>
        <w:right w:val="none" w:sz="0" w:space="0" w:color="auto"/>
      </w:divBdr>
    </w:div>
    <w:div w:id="184489726">
      <w:bodyDiv w:val="1"/>
      <w:marLeft w:val="0"/>
      <w:marRight w:val="0"/>
      <w:marTop w:val="0"/>
      <w:marBottom w:val="0"/>
      <w:divBdr>
        <w:top w:val="none" w:sz="0" w:space="0" w:color="auto"/>
        <w:left w:val="none" w:sz="0" w:space="0" w:color="auto"/>
        <w:bottom w:val="none" w:sz="0" w:space="0" w:color="auto"/>
        <w:right w:val="none" w:sz="0" w:space="0" w:color="auto"/>
      </w:divBdr>
    </w:div>
    <w:div w:id="241187201">
      <w:bodyDiv w:val="1"/>
      <w:marLeft w:val="0"/>
      <w:marRight w:val="0"/>
      <w:marTop w:val="0"/>
      <w:marBottom w:val="0"/>
      <w:divBdr>
        <w:top w:val="none" w:sz="0" w:space="0" w:color="auto"/>
        <w:left w:val="none" w:sz="0" w:space="0" w:color="auto"/>
        <w:bottom w:val="none" w:sz="0" w:space="0" w:color="auto"/>
        <w:right w:val="none" w:sz="0" w:space="0" w:color="auto"/>
      </w:divBdr>
    </w:div>
    <w:div w:id="313412937">
      <w:bodyDiv w:val="1"/>
      <w:marLeft w:val="0"/>
      <w:marRight w:val="0"/>
      <w:marTop w:val="0"/>
      <w:marBottom w:val="0"/>
      <w:divBdr>
        <w:top w:val="none" w:sz="0" w:space="0" w:color="auto"/>
        <w:left w:val="none" w:sz="0" w:space="0" w:color="auto"/>
        <w:bottom w:val="none" w:sz="0" w:space="0" w:color="auto"/>
        <w:right w:val="none" w:sz="0" w:space="0" w:color="auto"/>
      </w:divBdr>
    </w:div>
    <w:div w:id="336201202">
      <w:bodyDiv w:val="1"/>
      <w:marLeft w:val="0"/>
      <w:marRight w:val="0"/>
      <w:marTop w:val="0"/>
      <w:marBottom w:val="0"/>
      <w:divBdr>
        <w:top w:val="none" w:sz="0" w:space="0" w:color="auto"/>
        <w:left w:val="none" w:sz="0" w:space="0" w:color="auto"/>
        <w:bottom w:val="none" w:sz="0" w:space="0" w:color="auto"/>
        <w:right w:val="none" w:sz="0" w:space="0" w:color="auto"/>
      </w:divBdr>
    </w:div>
    <w:div w:id="383136803">
      <w:bodyDiv w:val="1"/>
      <w:marLeft w:val="0"/>
      <w:marRight w:val="0"/>
      <w:marTop w:val="0"/>
      <w:marBottom w:val="0"/>
      <w:divBdr>
        <w:top w:val="none" w:sz="0" w:space="0" w:color="auto"/>
        <w:left w:val="none" w:sz="0" w:space="0" w:color="auto"/>
        <w:bottom w:val="none" w:sz="0" w:space="0" w:color="auto"/>
        <w:right w:val="none" w:sz="0" w:space="0" w:color="auto"/>
      </w:divBdr>
    </w:div>
    <w:div w:id="460391730">
      <w:bodyDiv w:val="1"/>
      <w:marLeft w:val="0"/>
      <w:marRight w:val="0"/>
      <w:marTop w:val="0"/>
      <w:marBottom w:val="0"/>
      <w:divBdr>
        <w:top w:val="none" w:sz="0" w:space="0" w:color="auto"/>
        <w:left w:val="none" w:sz="0" w:space="0" w:color="auto"/>
        <w:bottom w:val="none" w:sz="0" w:space="0" w:color="auto"/>
        <w:right w:val="none" w:sz="0" w:space="0" w:color="auto"/>
      </w:divBdr>
    </w:div>
    <w:div w:id="478352215">
      <w:bodyDiv w:val="1"/>
      <w:marLeft w:val="0"/>
      <w:marRight w:val="0"/>
      <w:marTop w:val="0"/>
      <w:marBottom w:val="0"/>
      <w:divBdr>
        <w:top w:val="none" w:sz="0" w:space="0" w:color="auto"/>
        <w:left w:val="none" w:sz="0" w:space="0" w:color="auto"/>
        <w:bottom w:val="none" w:sz="0" w:space="0" w:color="auto"/>
        <w:right w:val="none" w:sz="0" w:space="0" w:color="auto"/>
      </w:divBdr>
    </w:div>
    <w:div w:id="568805961">
      <w:bodyDiv w:val="1"/>
      <w:marLeft w:val="0"/>
      <w:marRight w:val="0"/>
      <w:marTop w:val="0"/>
      <w:marBottom w:val="0"/>
      <w:divBdr>
        <w:top w:val="none" w:sz="0" w:space="0" w:color="auto"/>
        <w:left w:val="none" w:sz="0" w:space="0" w:color="auto"/>
        <w:bottom w:val="none" w:sz="0" w:space="0" w:color="auto"/>
        <w:right w:val="none" w:sz="0" w:space="0" w:color="auto"/>
      </w:divBdr>
    </w:div>
    <w:div w:id="595212649">
      <w:bodyDiv w:val="1"/>
      <w:marLeft w:val="0"/>
      <w:marRight w:val="0"/>
      <w:marTop w:val="0"/>
      <w:marBottom w:val="0"/>
      <w:divBdr>
        <w:top w:val="none" w:sz="0" w:space="0" w:color="auto"/>
        <w:left w:val="none" w:sz="0" w:space="0" w:color="auto"/>
        <w:bottom w:val="none" w:sz="0" w:space="0" w:color="auto"/>
        <w:right w:val="none" w:sz="0" w:space="0" w:color="auto"/>
      </w:divBdr>
    </w:div>
    <w:div w:id="750348456">
      <w:bodyDiv w:val="1"/>
      <w:marLeft w:val="0"/>
      <w:marRight w:val="0"/>
      <w:marTop w:val="0"/>
      <w:marBottom w:val="0"/>
      <w:divBdr>
        <w:top w:val="none" w:sz="0" w:space="0" w:color="auto"/>
        <w:left w:val="none" w:sz="0" w:space="0" w:color="auto"/>
        <w:bottom w:val="none" w:sz="0" w:space="0" w:color="auto"/>
        <w:right w:val="none" w:sz="0" w:space="0" w:color="auto"/>
      </w:divBdr>
    </w:div>
    <w:div w:id="754089573">
      <w:bodyDiv w:val="1"/>
      <w:marLeft w:val="0"/>
      <w:marRight w:val="0"/>
      <w:marTop w:val="0"/>
      <w:marBottom w:val="0"/>
      <w:divBdr>
        <w:top w:val="none" w:sz="0" w:space="0" w:color="auto"/>
        <w:left w:val="none" w:sz="0" w:space="0" w:color="auto"/>
        <w:bottom w:val="none" w:sz="0" w:space="0" w:color="auto"/>
        <w:right w:val="none" w:sz="0" w:space="0" w:color="auto"/>
      </w:divBdr>
    </w:div>
    <w:div w:id="773017308">
      <w:bodyDiv w:val="1"/>
      <w:marLeft w:val="0"/>
      <w:marRight w:val="0"/>
      <w:marTop w:val="0"/>
      <w:marBottom w:val="0"/>
      <w:divBdr>
        <w:top w:val="none" w:sz="0" w:space="0" w:color="auto"/>
        <w:left w:val="none" w:sz="0" w:space="0" w:color="auto"/>
        <w:bottom w:val="none" w:sz="0" w:space="0" w:color="auto"/>
        <w:right w:val="none" w:sz="0" w:space="0" w:color="auto"/>
      </w:divBdr>
    </w:div>
    <w:div w:id="829371267">
      <w:bodyDiv w:val="1"/>
      <w:marLeft w:val="0"/>
      <w:marRight w:val="0"/>
      <w:marTop w:val="0"/>
      <w:marBottom w:val="0"/>
      <w:divBdr>
        <w:top w:val="none" w:sz="0" w:space="0" w:color="auto"/>
        <w:left w:val="none" w:sz="0" w:space="0" w:color="auto"/>
        <w:bottom w:val="none" w:sz="0" w:space="0" w:color="auto"/>
        <w:right w:val="none" w:sz="0" w:space="0" w:color="auto"/>
      </w:divBdr>
    </w:div>
    <w:div w:id="1049303890">
      <w:bodyDiv w:val="1"/>
      <w:marLeft w:val="0"/>
      <w:marRight w:val="0"/>
      <w:marTop w:val="0"/>
      <w:marBottom w:val="0"/>
      <w:divBdr>
        <w:top w:val="none" w:sz="0" w:space="0" w:color="auto"/>
        <w:left w:val="none" w:sz="0" w:space="0" w:color="auto"/>
        <w:bottom w:val="none" w:sz="0" w:space="0" w:color="auto"/>
        <w:right w:val="none" w:sz="0" w:space="0" w:color="auto"/>
      </w:divBdr>
    </w:div>
    <w:div w:id="1058670872">
      <w:bodyDiv w:val="1"/>
      <w:marLeft w:val="0"/>
      <w:marRight w:val="0"/>
      <w:marTop w:val="0"/>
      <w:marBottom w:val="0"/>
      <w:divBdr>
        <w:top w:val="none" w:sz="0" w:space="0" w:color="auto"/>
        <w:left w:val="none" w:sz="0" w:space="0" w:color="auto"/>
        <w:bottom w:val="none" w:sz="0" w:space="0" w:color="auto"/>
        <w:right w:val="none" w:sz="0" w:space="0" w:color="auto"/>
      </w:divBdr>
    </w:div>
    <w:div w:id="1164198917">
      <w:bodyDiv w:val="1"/>
      <w:marLeft w:val="0"/>
      <w:marRight w:val="0"/>
      <w:marTop w:val="0"/>
      <w:marBottom w:val="0"/>
      <w:divBdr>
        <w:top w:val="none" w:sz="0" w:space="0" w:color="auto"/>
        <w:left w:val="none" w:sz="0" w:space="0" w:color="auto"/>
        <w:bottom w:val="none" w:sz="0" w:space="0" w:color="auto"/>
        <w:right w:val="none" w:sz="0" w:space="0" w:color="auto"/>
      </w:divBdr>
    </w:div>
    <w:div w:id="1175607989">
      <w:bodyDiv w:val="1"/>
      <w:marLeft w:val="0"/>
      <w:marRight w:val="0"/>
      <w:marTop w:val="0"/>
      <w:marBottom w:val="0"/>
      <w:divBdr>
        <w:top w:val="none" w:sz="0" w:space="0" w:color="auto"/>
        <w:left w:val="none" w:sz="0" w:space="0" w:color="auto"/>
        <w:bottom w:val="none" w:sz="0" w:space="0" w:color="auto"/>
        <w:right w:val="none" w:sz="0" w:space="0" w:color="auto"/>
      </w:divBdr>
    </w:div>
    <w:div w:id="1195196004">
      <w:bodyDiv w:val="1"/>
      <w:marLeft w:val="0"/>
      <w:marRight w:val="0"/>
      <w:marTop w:val="0"/>
      <w:marBottom w:val="0"/>
      <w:divBdr>
        <w:top w:val="none" w:sz="0" w:space="0" w:color="auto"/>
        <w:left w:val="none" w:sz="0" w:space="0" w:color="auto"/>
        <w:bottom w:val="none" w:sz="0" w:space="0" w:color="auto"/>
        <w:right w:val="none" w:sz="0" w:space="0" w:color="auto"/>
      </w:divBdr>
    </w:div>
    <w:div w:id="1197742301">
      <w:bodyDiv w:val="1"/>
      <w:marLeft w:val="0"/>
      <w:marRight w:val="0"/>
      <w:marTop w:val="0"/>
      <w:marBottom w:val="0"/>
      <w:divBdr>
        <w:top w:val="none" w:sz="0" w:space="0" w:color="auto"/>
        <w:left w:val="none" w:sz="0" w:space="0" w:color="auto"/>
        <w:bottom w:val="none" w:sz="0" w:space="0" w:color="auto"/>
        <w:right w:val="none" w:sz="0" w:space="0" w:color="auto"/>
      </w:divBdr>
    </w:div>
    <w:div w:id="1261646596">
      <w:bodyDiv w:val="1"/>
      <w:marLeft w:val="0"/>
      <w:marRight w:val="0"/>
      <w:marTop w:val="0"/>
      <w:marBottom w:val="0"/>
      <w:divBdr>
        <w:top w:val="none" w:sz="0" w:space="0" w:color="auto"/>
        <w:left w:val="none" w:sz="0" w:space="0" w:color="auto"/>
        <w:bottom w:val="none" w:sz="0" w:space="0" w:color="auto"/>
        <w:right w:val="none" w:sz="0" w:space="0" w:color="auto"/>
      </w:divBdr>
    </w:div>
    <w:div w:id="1297561755">
      <w:bodyDiv w:val="1"/>
      <w:marLeft w:val="0"/>
      <w:marRight w:val="0"/>
      <w:marTop w:val="0"/>
      <w:marBottom w:val="0"/>
      <w:divBdr>
        <w:top w:val="none" w:sz="0" w:space="0" w:color="auto"/>
        <w:left w:val="none" w:sz="0" w:space="0" w:color="auto"/>
        <w:bottom w:val="none" w:sz="0" w:space="0" w:color="auto"/>
        <w:right w:val="none" w:sz="0" w:space="0" w:color="auto"/>
      </w:divBdr>
    </w:div>
    <w:div w:id="1298026734">
      <w:bodyDiv w:val="1"/>
      <w:marLeft w:val="0"/>
      <w:marRight w:val="0"/>
      <w:marTop w:val="0"/>
      <w:marBottom w:val="0"/>
      <w:divBdr>
        <w:top w:val="none" w:sz="0" w:space="0" w:color="auto"/>
        <w:left w:val="none" w:sz="0" w:space="0" w:color="auto"/>
        <w:bottom w:val="none" w:sz="0" w:space="0" w:color="auto"/>
        <w:right w:val="none" w:sz="0" w:space="0" w:color="auto"/>
      </w:divBdr>
    </w:div>
    <w:div w:id="1342585556">
      <w:bodyDiv w:val="1"/>
      <w:marLeft w:val="0"/>
      <w:marRight w:val="0"/>
      <w:marTop w:val="0"/>
      <w:marBottom w:val="0"/>
      <w:divBdr>
        <w:top w:val="none" w:sz="0" w:space="0" w:color="auto"/>
        <w:left w:val="none" w:sz="0" w:space="0" w:color="auto"/>
        <w:bottom w:val="none" w:sz="0" w:space="0" w:color="auto"/>
        <w:right w:val="none" w:sz="0" w:space="0" w:color="auto"/>
      </w:divBdr>
    </w:div>
    <w:div w:id="1396591070">
      <w:bodyDiv w:val="1"/>
      <w:marLeft w:val="0"/>
      <w:marRight w:val="0"/>
      <w:marTop w:val="0"/>
      <w:marBottom w:val="0"/>
      <w:divBdr>
        <w:top w:val="none" w:sz="0" w:space="0" w:color="auto"/>
        <w:left w:val="none" w:sz="0" w:space="0" w:color="auto"/>
        <w:bottom w:val="none" w:sz="0" w:space="0" w:color="auto"/>
        <w:right w:val="none" w:sz="0" w:space="0" w:color="auto"/>
      </w:divBdr>
    </w:div>
    <w:div w:id="1405177996">
      <w:bodyDiv w:val="1"/>
      <w:marLeft w:val="0"/>
      <w:marRight w:val="0"/>
      <w:marTop w:val="0"/>
      <w:marBottom w:val="0"/>
      <w:divBdr>
        <w:top w:val="none" w:sz="0" w:space="0" w:color="auto"/>
        <w:left w:val="none" w:sz="0" w:space="0" w:color="auto"/>
        <w:bottom w:val="none" w:sz="0" w:space="0" w:color="auto"/>
        <w:right w:val="none" w:sz="0" w:space="0" w:color="auto"/>
      </w:divBdr>
    </w:div>
    <w:div w:id="1487018352">
      <w:bodyDiv w:val="1"/>
      <w:marLeft w:val="0"/>
      <w:marRight w:val="0"/>
      <w:marTop w:val="0"/>
      <w:marBottom w:val="0"/>
      <w:divBdr>
        <w:top w:val="none" w:sz="0" w:space="0" w:color="auto"/>
        <w:left w:val="none" w:sz="0" w:space="0" w:color="auto"/>
        <w:bottom w:val="none" w:sz="0" w:space="0" w:color="auto"/>
        <w:right w:val="none" w:sz="0" w:space="0" w:color="auto"/>
      </w:divBdr>
    </w:div>
    <w:div w:id="1559434203">
      <w:bodyDiv w:val="1"/>
      <w:marLeft w:val="0"/>
      <w:marRight w:val="0"/>
      <w:marTop w:val="0"/>
      <w:marBottom w:val="0"/>
      <w:divBdr>
        <w:top w:val="none" w:sz="0" w:space="0" w:color="auto"/>
        <w:left w:val="none" w:sz="0" w:space="0" w:color="auto"/>
        <w:bottom w:val="none" w:sz="0" w:space="0" w:color="auto"/>
        <w:right w:val="none" w:sz="0" w:space="0" w:color="auto"/>
      </w:divBdr>
    </w:div>
    <w:div w:id="1562670873">
      <w:bodyDiv w:val="1"/>
      <w:marLeft w:val="0"/>
      <w:marRight w:val="0"/>
      <w:marTop w:val="0"/>
      <w:marBottom w:val="0"/>
      <w:divBdr>
        <w:top w:val="none" w:sz="0" w:space="0" w:color="auto"/>
        <w:left w:val="none" w:sz="0" w:space="0" w:color="auto"/>
        <w:bottom w:val="none" w:sz="0" w:space="0" w:color="auto"/>
        <w:right w:val="none" w:sz="0" w:space="0" w:color="auto"/>
      </w:divBdr>
    </w:div>
    <w:div w:id="1806392375">
      <w:bodyDiv w:val="1"/>
      <w:marLeft w:val="0"/>
      <w:marRight w:val="0"/>
      <w:marTop w:val="0"/>
      <w:marBottom w:val="0"/>
      <w:divBdr>
        <w:top w:val="none" w:sz="0" w:space="0" w:color="auto"/>
        <w:left w:val="none" w:sz="0" w:space="0" w:color="auto"/>
        <w:bottom w:val="none" w:sz="0" w:space="0" w:color="auto"/>
        <w:right w:val="none" w:sz="0" w:space="0" w:color="auto"/>
      </w:divBdr>
    </w:div>
    <w:div w:id="1850948495">
      <w:bodyDiv w:val="1"/>
      <w:marLeft w:val="0"/>
      <w:marRight w:val="0"/>
      <w:marTop w:val="0"/>
      <w:marBottom w:val="0"/>
      <w:divBdr>
        <w:top w:val="none" w:sz="0" w:space="0" w:color="auto"/>
        <w:left w:val="none" w:sz="0" w:space="0" w:color="auto"/>
        <w:bottom w:val="none" w:sz="0" w:space="0" w:color="auto"/>
        <w:right w:val="none" w:sz="0" w:space="0" w:color="auto"/>
      </w:divBdr>
    </w:div>
    <w:div w:id="1861698714">
      <w:bodyDiv w:val="1"/>
      <w:marLeft w:val="0"/>
      <w:marRight w:val="0"/>
      <w:marTop w:val="0"/>
      <w:marBottom w:val="0"/>
      <w:divBdr>
        <w:top w:val="none" w:sz="0" w:space="0" w:color="auto"/>
        <w:left w:val="none" w:sz="0" w:space="0" w:color="auto"/>
        <w:bottom w:val="none" w:sz="0" w:space="0" w:color="auto"/>
        <w:right w:val="none" w:sz="0" w:space="0" w:color="auto"/>
      </w:divBdr>
    </w:div>
    <w:div w:id="1886061275">
      <w:bodyDiv w:val="1"/>
      <w:marLeft w:val="0"/>
      <w:marRight w:val="0"/>
      <w:marTop w:val="0"/>
      <w:marBottom w:val="0"/>
      <w:divBdr>
        <w:top w:val="none" w:sz="0" w:space="0" w:color="auto"/>
        <w:left w:val="none" w:sz="0" w:space="0" w:color="auto"/>
        <w:bottom w:val="none" w:sz="0" w:space="0" w:color="auto"/>
        <w:right w:val="none" w:sz="0" w:space="0" w:color="auto"/>
      </w:divBdr>
    </w:div>
    <w:div w:id="1887254251">
      <w:bodyDiv w:val="1"/>
      <w:marLeft w:val="0"/>
      <w:marRight w:val="0"/>
      <w:marTop w:val="0"/>
      <w:marBottom w:val="0"/>
      <w:divBdr>
        <w:top w:val="none" w:sz="0" w:space="0" w:color="auto"/>
        <w:left w:val="none" w:sz="0" w:space="0" w:color="auto"/>
        <w:bottom w:val="none" w:sz="0" w:space="0" w:color="auto"/>
        <w:right w:val="none" w:sz="0" w:space="0" w:color="auto"/>
      </w:divBdr>
    </w:div>
    <w:div w:id="1911038500">
      <w:bodyDiv w:val="1"/>
      <w:marLeft w:val="0"/>
      <w:marRight w:val="0"/>
      <w:marTop w:val="0"/>
      <w:marBottom w:val="0"/>
      <w:divBdr>
        <w:top w:val="none" w:sz="0" w:space="0" w:color="auto"/>
        <w:left w:val="none" w:sz="0" w:space="0" w:color="auto"/>
        <w:bottom w:val="none" w:sz="0" w:space="0" w:color="auto"/>
        <w:right w:val="none" w:sz="0" w:space="0" w:color="auto"/>
      </w:divBdr>
    </w:div>
    <w:div w:id="1921477140">
      <w:bodyDiv w:val="1"/>
      <w:marLeft w:val="0"/>
      <w:marRight w:val="0"/>
      <w:marTop w:val="0"/>
      <w:marBottom w:val="0"/>
      <w:divBdr>
        <w:top w:val="none" w:sz="0" w:space="0" w:color="auto"/>
        <w:left w:val="none" w:sz="0" w:space="0" w:color="auto"/>
        <w:bottom w:val="none" w:sz="0" w:space="0" w:color="auto"/>
        <w:right w:val="none" w:sz="0" w:space="0" w:color="auto"/>
      </w:divBdr>
    </w:div>
    <w:div w:id="21206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chives.gov/federal-register/codification/executive-order/12131.html" TargetMode="External"/><Relationship Id="rId18" Type="http://schemas.openxmlformats.org/officeDocument/2006/relationships/hyperlink" Target="http://www.corporateservices.noaa.gov/%7Eames/NAOs/Chap_216/naos_216_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inforeg/eo12866.pdf" TargetMode="External"/><Relationship Id="rId17" Type="http://schemas.openxmlformats.org/officeDocument/2006/relationships/hyperlink" Target="http://www.greateratlantic.fisheries.noaa.gov/aps/forms.html" TargetMode="External"/><Relationship Id="rId2" Type="http://schemas.openxmlformats.org/officeDocument/2006/relationships/numbering" Target="numbering.xml"/><Relationship Id="rId16" Type="http://schemas.openxmlformats.org/officeDocument/2006/relationships/hyperlink" Target="http://www.greateratlantic.fisheries.noaa.gov/aps/permits/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sbrefa4u/statute/rfasbrefa_act.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isheries.noaa.gov/sfa/laws_policies/msa/documents/msa_amended_2007.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FFBB-6738-4C2A-AF16-B7F749A1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20102</Words>
  <Characters>114586</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134420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Ahles</dc:creator>
  <cp:keywords/>
  <dc:description/>
  <cp:lastModifiedBy>SYSTEM</cp:lastModifiedBy>
  <cp:revision>2</cp:revision>
  <dcterms:created xsi:type="dcterms:W3CDTF">2019-10-31T21:23:00Z</dcterms:created>
  <dcterms:modified xsi:type="dcterms:W3CDTF">2019-10-31T21:23:00Z</dcterms:modified>
</cp:coreProperties>
</file>