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A6BFD" w14:textId="28113426" w:rsidR="00804506" w:rsidRDefault="00804506" w:rsidP="00EC188F">
      <w:pPr>
        <w:pStyle w:val="BodyText"/>
        <w:rPr>
          <w:rFonts w:ascii="Arial"/>
          <w:b/>
          <w:sz w:val="20"/>
        </w:rPr>
      </w:pPr>
      <w:bookmarkStart w:id="0" w:name="_GoBack"/>
      <w:bookmarkEnd w:id="0"/>
    </w:p>
    <w:p w14:paraId="25C06C9A" w14:textId="77777777" w:rsidR="00421928" w:rsidRPr="00B701E8" w:rsidRDefault="00421928" w:rsidP="00421928">
      <w:pPr>
        <w:jc w:val="center"/>
        <w:rPr>
          <w:b/>
          <w:sz w:val="24"/>
          <w:szCs w:val="24"/>
        </w:rPr>
      </w:pPr>
      <w:r w:rsidRPr="00B701E8">
        <w:rPr>
          <w:b/>
          <w:sz w:val="24"/>
          <w:szCs w:val="24"/>
        </w:rPr>
        <w:t>SUPPORTING STATEMENT</w:t>
      </w:r>
    </w:p>
    <w:p w14:paraId="621322E4" w14:textId="77777777" w:rsidR="00421928" w:rsidRPr="00B701E8" w:rsidRDefault="00421928" w:rsidP="00421928">
      <w:pPr>
        <w:jc w:val="center"/>
        <w:rPr>
          <w:b/>
          <w:sz w:val="24"/>
          <w:szCs w:val="24"/>
        </w:rPr>
      </w:pPr>
      <w:r w:rsidRPr="00B701E8">
        <w:rPr>
          <w:b/>
          <w:sz w:val="24"/>
          <w:szCs w:val="24"/>
        </w:rPr>
        <w:t>U.S. Department of Commerce</w:t>
      </w:r>
    </w:p>
    <w:p w14:paraId="132E6198" w14:textId="77777777" w:rsidR="00421928" w:rsidRPr="00B701E8" w:rsidRDefault="00421928" w:rsidP="00421928">
      <w:pPr>
        <w:jc w:val="center"/>
        <w:rPr>
          <w:b/>
          <w:sz w:val="24"/>
          <w:szCs w:val="24"/>
        </w:rPr>
      </w:pPr>
      <w:r w:rsidRPr="00B701E8">
        <w:rPr>
          <w:b/>
          <w:sz w:val="24"/>
          <w:szCs w:val="24"/>
        </w:rPr>
        <w:t>National Oceanic &amp; Atmospheric Administration</w:t>
      </w:r>
    </w:p>
    <w:p w14:paraId="7562B2BF" w14:textId="66BC70ED" w:rsidR="00421928" w:rsidRPr="00B701E8" w:rsidRDefault="00421928" w:rsidP="00421928">
      <w:pPr>
        <w:jc w:val="center"/>
        <w:rPr>
          <w:b/>
          <w:sz w:val="24"/>
          <w:szCs w:val="24"/>
        </w:rPr>
      </w:pPr>
      <w:r>
        <w:rPr>
          <w:b/>
          <w:sz w:val="24"/>
          <w:szCs w:val="24"/>
        </w:rPr>
        <w:t>West Coast Groundfish Trawl Economic Data</w:t>
      </w:r>
    </w:p>
    <w:p w14:paraId="667041DF" w14:textId="779135A3" w:rsidR="00421928" w:rsidRPr="00B701E8" w:rsidRDefault="00421928" w:rsidP="00421928">
      <w:pPr>
        <w:jc w:val="center"/>
        <w:rPr>
          <w:b/>
          <w:sz w:val="24"/>
          <w:szCs w:val="24"/>
        </w:rPr>
      </w:pPr>
      <w:r w:rsidRPr="00B701E8">
        <w:rPr>
          <w:b/>
          <w:sz w:val="24"/>
          <w:szCs w:val="24"/>
        </w:rPr>
        <w:t>OMB Control No. 0648-</w:t>
      </w:r>
      <w:r>
        <w:rPr>
          <w:b/>
          <w:sz w:val="24"/>
          <w:szCs w:val="24"/>
        </w:rPr>
        <w:t>0618</w:t>
      </w:r>
    </w:p>
    <w:p w14:paraId="53D1619F" w14:textId="77777777" w:rsidR="00421928" w:rsidRDefault="00421928">
      <w:pPr>
        <w:pStyle w:val="Heading4"/>
        <w:spacing w:before="76"/>
        <w:ind w:left="3395" w:right="3456"/>
        <w:jc w:val="center"/>
        <w:rPr>
          <w:u w:val="none"/>
        </w:rPr>
      </w:pPr>
    </w:p>
    <w:p w14:paraId="385ACC52" w14:textId="77777777" w:rsidR="00E82BE1" w:rsidRDefault="00E82BE1">
      <w:pPr>
        <w:pStyle w:val="BodyText"/>
        <w:rPr>
          <w:b/>
          <w:sz w:val="26"/>
        </w:rPr>
      </w:pPr>
    </w:p>
    <w:p w14:paraId="0E5D2D93" w14:textId="77777777" w:rsidR="00E82BE1" w:rsidRDefault="00E82BE1">
      <w:pPr>
        <w:pStyle w:val="BodyText"/>
        <w:rPr>
          <w:b/>
          <w:sz w:val="22"/>
        </w:rPr>
      </w:pPr>
    </w:p>
    <w:p w14:paraId="27AA1454" w14:textId="3E4EF156" w:rsidR="00E82BE1" w:rsidRDefault="00773A26">
      <w:pPr>
        <w:pStyle w:val="ListParagraph"/>
        <w:numPr>
          <w:ilvl w:val="0"/>
          <w:numId w:val="24"/>
        </w:numPr>
        <w:tabs>
          <w:tab w:val="left" w:pos="1799"/>
          <w:tab w:val="left" w:pos="1800"/>
        </w:tabs>
        <w:spacing w:before="1"/>
        <w:rPr>
          <w:b/>
          <w:sz w:val="24"/>
        </w:rPr>
      </w:pPr>
      <w:r>
        <w:rPr>
          <w:b/>
          <w:sz w:val="24"/>
        </w:rPr>
        <w:t>JUSTIFICATION</w:t>
      </w:r>
    </w:p>
    <w:p w14:paraId="758D377F" w14:textId="74826FFC" w:rsidR="005F7782" w:rsidRPr="005F7782" w:rsidRDefault="005F7782" w:rsidP="00F07893">
      <w:pPr>
        <w:pStyle w:val="ListParagraph"/>
        <w:spacing w:before="1"/>
        <w:ind w:firstLine="0"/>
        <w:rPr>
          <w:sz w:val="24"/>
        </w:rPr>
      </w:pPr>
      <w:r w:rsidRPr="005F7782">
        <w:rPr>
          <w:sz w:val="24"/>
        </w:rPr>
        <w:t>This is a revision pursuant to proposed rule 0648-BI35 that adds a new form and 40 new respondents who are “Quota Share Permit owners” to the West Coast Economic Data Collection.</w:t>
      </w:r>
    </w:p>
    <w:p w14:paraId="42DAAFA2" w14:textId="77777777" w:rsidR="00E82BE1" w:rsidRDefault="00E82BE1">
      <w:pPr>
        <w:pStyle w:val="BodyText"/>
        <w:spacing w:before="11"/>
        <w:rPr>
          <w:b/>
          <w:sz w:val="23"/>
        </w:rPr>
      </w:pPr>
    </w:p>
    <w:p w14:paraId="5A90C0E0" w14:textId="77777777" w:rsidR="00E82BE1" w:rsidRDefault="00773A26">
      <w:pPr>
        <w:pStyle w:val="ListParagraph"/>
        <w:numPr>
          <w:ilvl w:val="0"/>
          <w:numId w:val="23"/>
        </w:numPr>
        <w:tabs>
          <w:tab w:val="left" w:pos="1380"/>
        </w:tabs>
        <w:ind w:firstLine="0"/>
        <w:rPr>
          <w:b/>
          <w:sz w:val="24"/>
        </w:rPr>
      </w:pPr>
      <w:r>
        <w:rPr>
          <w:b/>
          <w:sz w:val="24"/>
          <w:u w:val="thick"/>
        </w:rPr>
        <w:t>Explain the circumstances that make the collection of information</w:t>
      </w:r>
      <w:r>
        <w:rPr>
          <w:b/>
          <w:spacing w:val="-4"/>
          <w:sz w:val="24"/>
          <w:u w:val="thick"/>
        </w:rPr>
        <w:t xml:space="preserve"> </w:t>
      </w:r>
      <w:r>
        <w:rPr>
          <w:b/>
          <w:sz w:val="24"/>
          <w:u w:val="thick"/>
        </w:rPr>
        <w:t>necessary.</w:t>
      </w:r>
    </w:p>
    <w:p w14:paraId="7E444835" w14:textId="77777777" w:rsidR="00E82BE1" w:rsidRDefault="00E82BE1">
      <w:pPr>
        <w:pStyle w:val="BodyText"/>
        <w:spacing w:before="9"/>
        <w:rPr>
          <w:b/>
          <w:sz w:val="15"/>
        </w:rPr>
      </w:pPr>
    </w:p>
    <w:p w14:paraId="1C931C9B" w14:textId="77777777" w:rsidR="00E82BE1" w:rsidRDefault="00773A26">
      <w:pPr>
        <w:pStyle w:val="BodyText"/>
        <w:spacing w:before="90"/>
        <w:ind w:left="1080" w:right="1084"/>
      </w:pPr>
      <w:r>
        <w:t xml:space="preserve">In 2011, NOAA Fisheries and the Pacific Fishery Management Council (PFMC) implemented a catch shares program for the West Coast groundfish trawl fishery. The catch share program consists of cooperatives for the at-sea mothership and catcher-processor fleets that target and process Pacific whiting at sea, and an individual fishing quota (IFQ) program for the shorebased trawl fleet that targets both Pacific whiting and a wide range of other groundfish species. In the IFQ program, fishermen are allocated quota for each species, including rebuilding species, that can be used to catch fish or can be leased or sold. The data collection program described in this document is designed to meet the requirements of the PFMC’s call for mandatory economic data collection as part of the implementation of catch share management in the West Coast groundfish trawl fishery. This mandatory data collection program is needed to meet the monitoring requirements of Section 303A(c)(1)(G) of the </w:t>
      </w:r>
      <w:hyperlink r:id="rId8">
        <w:r>
          <w:rPr>
            <w:u w:val="single"/>
          </w:rPr>
          <w:t>Magnuson-Stevens Act</w:t>
        </w:r>
        <w:r>
          <w:t xml:space="preserve"> </w:t>
        </w:r>
      </w:hyperlink>
      <w:r>
        <w:t xml:space="preserve">(MSA). Requirements are codified in </w:t>
      </w:r>
      <w:r>
        <w:rPr>
          <w:u w:val="single"/>
        </w:rPr>
        <w:t>50 CFR Part 660.114</w:t>
      </w:r>
      <w:r>
        <w:t>.</w:t>
      </w:r>
    </w:p>
    <w:p w14:paraId="52BD29D1" w14:textId="77777777" w:rsidR="00E82BE1" w:rsidRDefault="00E82BE1">
      <w:pPr>
        <w:pStyle w:val="BodyText"/>
        <w:spacing w:before="2"/>
        <w:rPr>
          <w:sz w:val="16"/>
        </w:rPr>
      </w:pPr>
    </w:p>
    <w:p w14:paraId="18ED8543" w14:textId="77777777" w:rsidR="008959B1" w:rsidRDefault="00773A26">
      <w:pPr>
        <w:pStyle w:val="BodyText"/>
        <w:spacing w:before="90"/>
        <w:ind w:left="1080" w:right="1289"/>
      </w:pPr>
      <w:r>
        <w:t>In response to the regulatory mandate, the Northwest Fisheries Science Center implemented the Economic Data Collection (EDC) program. Participants in the West Coast groundfish trawl fishery, who must have a limited entry permit with a trawl endorsement, account for about 70% of groundfish landings (by revenue) on the West Coast of the United States (U.S.). The fishery includes an at-sea whiting component (vessels that harvest and process whiting at-sea), a shorebased whiting component (vessels that harvest whiting and deliver to shorebased processors), and a non-whiting groundfish component (all non-whiting groundfish is delivered by catcher vessels to first receivers or shorebased processors).</w:t>
      </w:r>
      <w:r w:rsidR="008959B1">
        <w:t xml:space="preserve"> </w:t>
      </w:r>
    </w:p>
    <w:p w14:paraId="3DFA2A04" w14:textId="7F46A60B" w:rsidR="00E82BE1" w:rsidRDefault="008959B1">
      <w:pPr>
        <w:pStyle w:val="BodyText"/>
        <w:spacing w:before="90"/>
        <w:ind w:left="1080" w:right="1289"/>
      </w:pPr>
      <w:r w:rsidRPr="00E958F3">
        <w:t xml:space="preserve">At its November 2018 meeting, the Council took final action </w:t>
      </w:r>
      <w:r>
        <w:t>on Catch Share Program 5-Year Review Follow-on Actions. The Follow-on Actions are range of measures that are intended to complete outstanding program elements, and respond to issues that have arisen following implementation of the Catch Share Program. The range of Follow-on actions are included in the proposed rule for Pacific Coast Groundfish F</w:t>
      </w:r>
      <w:r w:rsidR="004017C4">
        <w:t xml:space="preserve">ishery </w:t>
      </w:r>
      <w:r>
        <w:t>M</w:t>
      </w:r>
      <w:r w:rsidR="004017C4">
        <w:t xml:space="preserve">anagement </w:t>
      </w:r>
      <w:r>
        <w:t>P</w:t>
      </w:r>
      <w:r w:rsidR="004017C4">
        <w:t>lan (FMP)</w:t>
      </w:r>
      <w:r>
        <w:t xml:space="preserve"> Amendment 21-4, 0648-BI35 </w:t>
      </w:r>
      <w:r w:rsidR="00BD480A" w:rsidRPr="00BD480A">
        <w:t>(to be published concurrently with this submission)</w:t>
      </w:r>
      <w:r w:rsidRPr="00BD480A">
        <w:t>.</w:t>
      </w:r>
      <w:r>
        <w:t xml:space="preserve"> One Follow-on action would require collection of  economic data from all Quota Share Permit owners, including those that do not also own lease or charter catcher vessels, catcher-processors, motherships, or own first receivers/shoreside processors,</w:t>
      </w:r>
    </w:p>
    <w:p w14:paraId="4E48BDEB" w14:textId="77777777" w:rsidR="008959B1" w:rsidRDefault="008959B1">
      <w:pPr>
        <w:pStyle w:val="BodyText"/>
      </w:pPr>
    </w:p>
    <w:p w14:paraId="1E79CFEC" w14:textId="20B5EC65" w:rsidR="00E82BE1" w:rsidRDefault="00773A26">
      <w:pPr>
        <w:pStyle w:val="BodyText"/>
        <w:ind w:left="1080" w:right="1169"/>
      </w:pPr>
      <w:r>
        <w:lastRenderedPageBreak/>
        <w:t>As mandated in the regulations, data are collected from “All owners, lessees, and charterers of a catcher vessel registered to a limited entry trawl endorsed permit at any time in 2011 and beyond”, “All owners, lessees, and charterers of a mothership vessel registered to an MS permit at any time in 2011 and beyond”, “All owners, lessees, and charterers of a catcher processor vessel registered to a C/P-endorsed limited entry trawl permit at any time in 2011 and beyond”, “All owners of a first receiver site license in 2011 and beyond”, “All owners and lessees of a shorebased processor (as defined under “processor” at §660.11, for purposes of EDC) that received round or headed-and-gutted IFQ species groundfish or whiting from a first receiver in 2011 and beyond”</w:t>
      </w:r>
      <w:r w:rsidR="00447561">
        <w:t>, and “</w:t>
      </w:r>
      <w:r w:rsidR="00784A38">
        <w:t>a</w:t>
      </w:r>
      <w:r w:rsidR="00447561" w:rsidRPr="00447561">
        <w:t>ll owners of a quota share (QS) pe</w:t>
      </w:r>
      <w:r w:rsidR="00447561">
        <w:t>rmit as defined at §660.25 (c)).”</w:t>
      </w:r>
      <w:r>
        <w:t xml:space="preserve"> To date, data have been collected for 2009-201</w:t>
      </w:r>
      <w:r w:rsidR="00EC188F">
        <w:t>8</w:t>
      </w:r>
      <w:r>
        <w:t>. The 2009-2010 data collection serves a baseline for comparison.</w:t>
      </w:r>
    </w:p>
    <w:p w14:paraId="422A43C3" w14:textId="77777777" w:rsidR="00E82BE1" w:rsidRDefault="00E82BE1">
      <w:pPr>
        <w:pStyle w:val="BodyText"/>
      </w:pPr>
    </w:p>
    <w:p w14:paraId="6A765E10" w14:textId="77777777" w:rsidR="00E82BE1" w:rsidRDefault="00773A26">
      <w:pPr>
        <w:pStyle w:val="BodyText"/>
        <w:spacing w:before="1"/>
        <w:ind w:left="1080"/>
      </w:pPr>
      <w:r>
        <w:t>The collection of data allows for evaluation of the PFMC’s goals for the program:</w:t>
      </w:r>
    </w:p>
    <w:p w14:paraId="5A037DED" w14:textId="77777777" w:rsidR="00E82BE1" w:rsidRDefault="00773A26">
      <w:pPr>
        <w:pStyle w:val="ListParagraph"/>
        <w:numPr>
          <w:ilvl w:val="1"/>
          <w:numId w:val="23"/>
        </w:numPr>
        <w:tabs>
          <w:tab w:val="left" w:pos="2700"/>
        </w:tabs>
        <w:rPr>
          <w:sz w:val="24"/>
        </w:rPr>
      </w:pPr>
      <w:r>
        <w:rPr>
          <w:sz w:val="24"/>
        </w:rPr>
        <w:t>Provide for a viable, profitable, and efficient groundfish</w:t>
      </w:r>
      <w:r>
        <w:rPr>
          <w:spacing w:val="-4"/>
          <w:sz w:val="24"/>
        </w:rPr>
        <w:t xml:space="preserve"> </w:t>
      </w:r>
      <w:r>
        <w:rPr>
          <w:sz w:val="24"/>
        </w:rPr>
        <w:t>fishery.</w:t>
      </w:r>
    </w:p>
    <w:p w14:paraId="5302DF70" w14:textId="77777777" w:rsidR="00E82BE1" w:rsidRDefault="00773A26">
      <w:pPr>
        <w:pStyle w:val="ListParagraph"/>
        <w:numPr>
          <w:ilvl w:val="1"/>
          <w:numId w:val="23"/>
        </w:numPr>
        <w:tabs>
          <w:tab w:val="left" w:pos="2700"/>
        </w:tabs>
        <w:rPr>
          <w:sz w:val="24"/>
        </w:rPr>
      </w:pPr>
      <w:r>
        <w:rPr>
          <w:sz w:val="24"/>
        </w:rPr>
        <w:t>Increase operational</w:t>
      </w:r>
      <w:r>
        <w:rPr>
          <w:spacing w:val="-2"/>
          <w:sz w:val="24"/>
        </w:rPr>
        <w:t xml:space="preserve"> </w:t>
      </w:r>
      <w:r>
        <w:rPr>
          <w:sz w:val="24"/>
        </w:rPr>
        <w:t>flexibility.</w:t>
      </w:r>
    </w:p>
    <w:p w14:paraId="2ABF2613" w14:textId="77777777" w:rsidR="001E7477" w:rsidRDefault="00773A26" w:rsidP="00E91D03">
      <w:pPr>
        <w:pStyle w:val="ListParagraph"/>
        <w:numPr>
          <w:ilvl w:val="1"/>
          <w:numId w:val="23"/>
        </w:numPr>
        <w:tabs>
          <w:tab w:val="left" w:pos="2700"/>
        </w:tabs>
        <w:spacing w:before="72"/>
        <w:ind w:right="1289"/>
        <w:rPr>
          <w:sz w:val="24"/>
        </w:rPr>
      </w:pPr>
      <w:r w:rsidRPr="001E7477">
        <w:rPr>
          <w:sz w:val="24"/>
        </w:rPr>
        <w:t>Minimize adverse effects from an IFQ program on fishing communities</w:t>
      </w:r>
      <w:r w:rsidRPr="001E7477">
        <w:rPr>
          <w:spacing w:val="-17"/>
          <w:sz w:val="24"/>
        </w:rPr>
        <w:t xml:space="preserve"> </w:t>
      </w:r>
      <w:r w:rsidRPr="001E7477">
        <w:rPr>
          <w:sz w:val="24"/>
        </w:rPr>
        <w:t>and other fisheries to the extent</w:t>
      </w:r>
      <w:r w:rsidRPr="001E7477">
        <w:rPr>
          <w:spacing w:val="-1"/>
          <w:sz w:val="24"/>
        </w:rPr>
        <w:t xml:space="preserve"> </w:t>
      </w:r>
      <w:r w:rsidRPr="001E7477">
        <w:rPr>
          <w:sz w:val="24"/>
        </w:rPr>
        <w:t>practical.</w:t>
      </w:r>
      <w:r w:rsidR="001E7477" w:rsidRPr="001E7477">
        <w:rPr>
          <w:sz w:val="24"/>
        </w:rPr>
        <w:t xml:space="preserve"> </w:t>
      </w:r>
    </w:p>
    <w:p w14:paraId="0EF11098" w14:textId="1D539671" w:rsidR="00E82BE1" w:rsidRPr="001E7477" w:rsidRDefault="00773A26" w:rsidP="00E91D03">
      <w:pPr>
        <w:pStyle w:val="ListParagraph"/>
        <w:numPr>
          <w:ilvl w:val="1"/>
          <w:numId w:val="23"/>
        </w:numPr>
        <w:tabs>
          <w:tab w:val="left" w:pos="2700"/>
        </w:tabs>
        <w:spacing w:before="72"/>
        <w:ind w:right="1289"/>
        <w:rPr>
          <w:sz w:val="24"/>
        </w:rPr>
      </w:pPr>
      <w:r w:rsidRPr="001E7477">
        <w:rPr>
          <w:sz w:val="24"/>
        </w:rPr>
        <w:t>Promote measurable economic and employment benefits through the seafood catching, processing, distribution elements, and support sectors of the</w:t>
      </w:r>
      <w:r w:rsidRPr="001E7477">
        <w:rPr>
          <w:spacing w:val="-19"/>
          <w:sz w:val="24"/>
        </w:rPr>
        <w:t xml:space="preserve"> </w:t>
      </w:r>
      <w:r w:rsidRPr="001E7477">
        <w:rPr>
          <w:sz w:val="24"/>
        </w:rPr>
        <w:t>industry.</w:t>
      </w:r>
    </w:p>
    <w:p w14:paraId="5116624C" w14:textId="77777777" w:rsidR="00E82BE1" w:rsidRDefault="00773A26">
      <w:pPr>
        <w:pStyle w:val="ListParagraph"/>
        <w:numPr>
          <w:ilvl w:val="1"/>
          <w:numId w:val="23"/>
        </w:numPr>
        <w:tabs>
          <w:tab w:val="left" w:pos="2700"/>
        </w:tabs>
        <w:rPr>
          <w:sz w:val="24"/>
        </w:rPr>
      </w:pPr>
      <w:r>
        <w:rPr>
          <w:sz w:val="24"/>
        </w:rPr>
        <w:t>Provide quality product for the</w:t>
      </w:r>
      <w:r>
        <w:rPr>
          <w:spacing w:val="-9"/>
          <w:sz w:val="24"/>
        </w:rPr>
        <w:t xml:space="preserve"> </w:t>
      </w:r>
      <w:r>
        <w:rPr>
          <w:sz w:val="24"/>
        </w:rPr>
        <w:t>consumer.</w:t>
      </w:r>
    </w:p>
    <w:p w14:paraId="62C5D799" w14:textId="77777777" w:rsidR="00E82BE1" w:rsidRDefault="00773A26">
      <w:pPr>
        <w:pStyle w:val="ListParagraph"/>
        <w:numPr>
          <w:ilvl w:val="1"/>
          <w:numId w:val="23"/>
        </w:numPr>
        <w:tabs>
          <w:tab w:val="left" w:pos="2700"/>
        </w:tabs>
        <w:rPr>
          <w:sz w:val="24"/>
        </w:rPr>
      </w:pPr>
      <w:r>
        <w:rPr>
          <w:sz w:val="24"/>
        </w:rPr>
        <w:t>Increase safety in the</w:t>
      </w:r>
      <w:r>
        <w:rPr>
          <w:spacing w:val="-8"/>
          <w:sz w:val="24"/>
        </w:rPr>
        <w:t xml:space="preserve"> </w:t>
      </w:r>
      <w:r>
        <w:rPr>
          <w:sz w:val="24"/>
        </w:rPr>
        <w:t>fishery.</w:t>
      </w:r>
    </w:p>
    <w:p w14:paraId="5AECE830" w14:textId="77777777" w:rsidR="00E82BE1" w:rsidRDefault="00E82BE1">
      <w:pPr>
        <w:pStyle w:val="BodyText"/>
      </w:pPr>
    </w:p>
    <w:p w14:paraId="4D9470F3" w14:textId="597F9846" w:rsidR="00E82BE1" w:rsidRDefault="00773A26">
      <w:pPr>
        <w:pStyle w:val="BodyText"/>
        <w:ind w:left="1079" w:right="1140"/>
      </w:pPr>
      <w:r>
        <w:t xml:space="preserve">These goals are an important consideration in the development of the EDC program, as the Magnuson-Stevens Act (MSA) includes provisions for monitoring the degree to which the goals have been met. Section 303A(c)(1)(G) states that any limited </w:t>
      </w:r>
      <w:r w:rsidR="00EC188F">
        <w:t>access privilege program</w:t>
      </w:r>
      <w:r>
        <w:t xml:space="preserve"> (LAPP) shall:</w:t>
      </w:r>
    </w:p>
    <w:p w14:paraId="52BDE940" w14:textId="77777777" w:rsidR="00E82BE1" w:rsidRDefault="00E82BE1">
      <w:pPr>
        <w:pStyle w:val="BodyText"/>
      </w:pPr>
    </w:p>
    <w:p w14:paraId="5AAA2752" w14:textId="77777777" w:rsidR="00E82BE1" w:rsidRDefault="00773A26">
      <w:pPr>
        <w:pStyle w:val="BodyText"/>
        <w:ind w:left="1619" w:right="1676"/>
      </w:pPr>
      <w:r>
        <w:t>“include provisions for the regular monitoring and review by the Council and the Secretary of the operations of the program, including determining progress in meeting the goals of the program and this Act, and any necessary modification of the program to meet those goals, with a formal review 5 years after the implementation of the program and thereafter to coincide with scheduled Council review of the relevant fishery management plan (but no less frequent than once every 7 years).”</w:t>
      </w:r>
    </w:p>
    <w:p w14:paraId="4CB36448" w14:textId="77777777" w:rsidR="00E82BE1" w:rsidRDefault="00E82BE1">
      <w:pPr>
        <w:pStyle w:val="BodyText"/>
      </w:pPr>
    </w:p>
    <w:p w14:paraId="191B02CA" w14:textId="1385DB49" w:rsidR="00E82BE1" w:rsidRDefault="00773A26">
      <w:pPr>
        <w:pStyle w:val="BodyText"/>
        <w:ind w:left="1079" w:right="1084"/>
      </w:pPr>
      <w:r>
        <w:t>In order to meet the monitoring requirements of the MSA, it is necessary to continue to have economic data on all catcher vessels, catcher-processors, motherships, first receivers/shoreside processors</w:t>
      </w:r>
      <w:r w:rsidR="00DB57A2">
        <w:t>, and quota share permit owners</w:t>
      </w:r>
      <w:r>
        <w:t xml:space="preserve"> participating in the West Coast groundfish fishery. A separate survey form was developed for each of these </w:t>
      </w:r>
      <w:r w:rsidR="00DB57A2">
        <w:t xml:space="preserve">five </w:t>
      </w:r>
      <w:r>
        <w:t>groups.</w:t>
      </w:r>
    </w:p>
    <w:p w14:paraId="3C46B0B0" w14:textId="77777777" w:rsidR="00E82BE1" w:rsidRDefault="00E82BE1">
      <w:pPr>
        <w:pStyle w:val="BodyText"/>
        <w:spacing w:before="5"/>
      </w:pPr>
    </w:p>
    <w:p w14:paraId="7EF51757" w14:textId="77777777" w:rsidR="00E82BE1" w:rsidRDefault="00773A26">
      <w:pPr>
        <w:pStyle w:val="Heading4"/>
        <w:numPr>
          <w:ilvl w:val="0"/>
          <w:numId w:val="23"/>
        </w:numPr>
        <w:tabs>
          <w:tab w:val="left" w:pos="1380"/>
        </w:tabs>
        <w:ind w:right="1446" w:firstLine="0"/>
        <w:rPr>
          <w:u w:val="none"/>
        </w:rPr>
      </w:pPr>
      <w:r>
        <w:rPr>
          <w:u w:val="thick"/>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5"/>
          <w:u w:val="thick"/>
        </w:rPr>
        <w:t xml:space="preserve"> </w:t>
      </w:r>
      <w:r>
        <w:rPr>
          <w:u w:val="thick"/>
        </w:rPr>
        <w:t>Guidelines</w:t>
      </w:r>
      <w:r>
        <w:rPr>
          <w:u w:val="none"/>
        </w:rPr>
        <w:t>.</w:t>
      </w:r>
    </w:p>
    <w:p w14:paraId="1B8D68C8" w14:textId="77777777" w:rsidR="00E82BE1" w:rsidRDefault="00E82BE1">
      <w:pPr>
        <w:pStyle w:val="BodyText"/>
        <w:spacing w:before="9"/>
        <w:rPr>
          <w:b/>
          <w:sz w:val="15"/>
        </w:rPr>
      </w:pPr>
    </w:p>
    <w:p w14:paraId="1AF98405" w14:textId="77777777" w:rsidR="00E82BE1" w:rsidRDefault="00773A26">
      <w:pPr>
        <w:spacing w:before="90"/>
        <w:ind w:left="1080"/>
        <w:rPr>
          <w:i/>
          <w:sz w:val="24"/>
        </w:rPr>
      </w:pPr>
      <w:bookmarkStart w:id="1" w:name="How_Information_Will_Be_Used"/>
      <w:bookmarkEnd w:id="1"/>
      <w:r>
        <w:rPr>
          <w:i/>
          <w:sz w:val="24"/>
        </w:rPr>
        <w:t>How Information Will Be Used</w:t>
      </w:r>
    </w:p>
    <w:p w14:paraId="714A729B" w14:textId="77777777" w:rsidR="00E82BE1" w:rsidRDefault="00E82BE1">
      <w:pPr>
        <w:pStyle w:val="BodyText"/>
        <w:rPr>
          <w:i/>
        </w:rPr>
      </w:pPr>
    </w:p>
    <w:p w14:paraId="501B8664" w14:textId="77777777" w:rsidR="00E82BE1" w:rsidRDefault="00773A26">
      <w:pPr>
        <w:pStyle w:val="BodyText"/>
        <w:ind w:left="1079" w:right="1149"/>
      </w:pPr>
      <w:r>
        <w:t>Information received from this survey will be used in conjunction with other data sources such</w:t>
      </w:r>
      <w:r>
        <w:rPr>
          <w:spacing w:val="-22"/>
        </w:rPr>
        <w:t xml:space="preserve"> </w:t>
      </w:r>
      <w:r>
        <w:t>as state fish ticket data, observer data, and permit data to serve as the basis for the calculation of economic performance measures and regional economic impacts, regular comprehensive reviews of the catch share program, and policy analysis as requested by the PFMC. Many of the economic performance measures require statistical inference or economic/econometric</w:t>
      </w:r>
      <w:r>
        <w:rPr>
          <w:spacing w:val="-17"/>
        </w:rPr>
        <w:t xml:space="preserve"> </w:t>
      </w:r>
      <w:r>
        <w:t>models.</w:t>
      </w:r>
    </w:p>
    <w:p w14:paraId="056725A8" w14:textId="77777777" w:rsidR="00F07893" w:rsidRDefault="00F07893">
      <w:pPr>
        <w:pStyle w:val="BodyText"/>
        <w:ind w:left="1079" w:right="1237"/>
      </w:pPr>
    </w:p>
    <w:p w14:paraId="4AFF7B53" w14:textId="7786B1FD" w:rsidR="00E82BE1" w:rsidRDefault="00773A26">
      <w:pPr>
        <w:pStyle w:val="BodyText"/>
        <w:ind w:left="1079" w:right="1237"/>
      </w:pPr>
      <w:r>
        <w:t>Examples of uses for statistical inference include calculation of expenditures for each input, calculation of total costs incurred when operating the vessel (which include not only expenditures for inputs but also other expenditures such as the purchase/leasing of permits and quota), calculation of total revenue earned through operation of the vessel, variable profit (total revenue minus variable costs), vessel operating characteristics (speed and fuel use), crew size, and crew compensation methods (what share of revenue is paid to the crew and which expenses are deducted from landings revenue before the crew is paid). Performance measures that require the estimation of economic models include efficiency of operation and average cost curves for different length vessels (that provide the level of harvest output at which a specific length vessel minimizes its cost per pound of fish landed).</w:t>
      </w:r>
    </w:p>
    <w:p w14:paraId="462B068E" w14:textId="77777777" w:rsidR="00E82BE1" w:rsidRDefault="00E82BE1">
      <w:pPr>
        <w:pStyle w:val="BodyText"/>
      </w:pPr>
    </w:p>
    <w:p w14:paraId="7BA74289" w14:textId="77777777" w:rsidR="00E82BE1" w:rsidRDefault="00773A26">
      <w:pPr>
        <w:pStyle w:val="BodyText"/>
        <w:ind w:left="1079" w:right="1284"/>
      </w:pPr>
      <w:r>
        <w:t>The EDC data provide information on vessel expenditures by cost category (captain, crew, fuel, etc.), which drives the estimates of how changes in landings affect regional and coastal economies. This information is used in the PFMC bi-annual groundfish harvest specification process for calculating net benefits and economic impact estimates for each alternative.</w:t>
      </w:r>
    </w:p>
    <w:p w14:paraId="3DD93D6A" w14:textId="77777777" w:rsidR="00E82BE1" w:rsidRDefault="00E82BE1">
      <w:pPr>
        <w:pStyle w:val="BodyText"/>
        <w:spacing w:before="3"/>
        <w:rPr>
          <w:sz w:val="10"/>
        </w:rPr>
      </w:pPr>
    </w:p>
    <w:p w14:paraId="5215CD98" w14:textId="77777777" w:rsidR="00E82BE1" w:rsidRDefault="00773A26">
      <w:pPr>
        <w:pStyle w:val="BodyText"/>
        <w:spacing w:before="90"/>
        <w:ind w:left="1080" w:right="1468"/>
      </w:pPr>
      <w:r>
        <w:t>The EDC data have been used in many research papers including analysis of specific gear provisions, the vessel buyback program, analysis of the shorebased whiting processing sector, economic benefits of the catch share program, and analysis of the effect of the catch share program on crew.</w:t>
      </w:r>
    </w:p>
    <w:p w14:paraId="297D2200" w14:textId="77777777" w:rsidR="00E82BE1" w:rsidRDefault="00E82BE1">
      <w:pPr>
        <w:pStyle w:val="BodyText"/>
      </w:pPr>
    </w:p>
    <w:p w14:paraId="408E356A" w14:textId="77777777" w:rsidR="00E82BE1" w:rsidRDefault="00773A26">
      <w:pPr>
        <w:ind w:left="1080"/>
        <w:rPr>
          <w:i/>
          <w:sz w:val="24"/>
        </w:rPr>
      </w:pPr>
      <w:r>
        <w:rPr>
          <w:i/>
          <w:sz w:val="24"/>
        </w:rPr>
        <w:t>Who Will Use the Data?</w:t>
      </w:r>
    </w:p>
    <w:p w14:paraId="2AA3EE10" w14:textId="77777777" w:rsidR="00E82BE1" w:rsidRDefault="00E82BE1">
      <w:pPr>
        <w:pStyle w:val="BodyText"/>
        <w:rPr>
          <w:i/>
        </w:rPr>
      </w:pPr>
    </w:p>
    <w:p w14:paraId="6DF0AB62" w14:textId="77777777" w:rsidR="00E82BE1" w:rsidRDefault="00773A26">
      <w:pPr>
        <w:pStyle w:val="BodyText"/>
        <w:ind w:left="1080" w:right="1176"/>
      </w:pPr>
      <w:r>
        <w:t xml:space="preserve">Information collected in this data collection will be used by economists at the NWFSC and their contractors. Summaries of the data will be produced each year and made available to the general public. These summaries will contain aggregated data (with each variable provided to the public based on responses received from at least three distinct economic units). The reports can be found here: </w:t>
      </w:r>
      <w:hyperlink r:id="rId9">
        <w:r>
          <w:t>www.nwfsc.noaa.gov/research/divisions/fram/economic/economic_data_reports.cfm</w:t>
        </w:r>
      </w:hyperlink>
      <w:r>
        <w:t xml:space="preserve"> and an interactive data exploration tool can be found here: </w:t>
      </w:r>
      <w:hyperlink r:id="rId10">
        <w:r>
          <w:t>www.nwfsc.noaa.gov/research/divisions/fram/economic/economic_data_reports.cfm.</w:t>
        </w:r>
      </w:hyperlink>
    </w:p>
    <w:p w14:paraId="44EBCB0F" w14:textId="77777777" w:rsidR="00E82BE1" w:rsidRDefault="00E82BE1">
      <w:pPr>
        <w:pStyle w:val="BodyText"/>
      </w:pPr>
    </w:p>
    <w:p w14:paraId="24D9CD0D" w14:textId="77777777" w:rsidR="00E82BE1" w:rsidRDefault="00773A26">
      <w:pPr>
        <w:ind w:left="1079"/>
        <w:rPr>
          <w:i/>
          <w:sz w:val="24"/>
        </w:rPr>
      </w:pPr>
      <w:bookmarkStart w:id="2" w:name="How_Frequently_Will_the_Information_be_U"/>
      <w:bookmarkEnd w:id="2"/>
      <w:r>
        <w:rPr>
          <w:i/>
          <w:sz w:val="24"/>
        </w:rPr>
        <w:t>How Frequently Will the Information be Used?</w:t>
      </w:r>
    </w:p>
    <w:p w14:paraId="529C33F4" w14:textId="77777777" w:rsidR="00E82BE1" w:rsidRDefault="00E82BE1">
      <w:pPr>
        <w:pStyle w:val="BodyText"/>
        <w:rPr>
          <w:i/>
        </w:rPr>
      </w:pPr>
    </w:p>
    <w:p w14:paraId="4D81F560" w14:textId="7E7227C2" w:rsidR="00E82BE1" w:rsidRDefault="00773A26">
      <w:pPr>
        <w:pStyle w:val="BodyText"/>
        <w:ind w:left="1079" w:right="1155"/>
      </w:pPr>
      <w:r>
        <w:t>Both the economic performance measures and the regional economic impact model will be updated annually. The NWFSC economists prepare annual reports with summary statistics for cost categories, sources of revenue, quasi-rents, and the share of fishery economic benefits accruing to various economic agents operating within the fishery (vessel owners, captain, crew, processing plant owners,  processing plant employees</w:t>
      </w:r>
      <w:r w:rsidR="00ED614F">
        <w:t>, and quota owners</w:t>
      </w:r>
      <w:r>
        <w:t xml:space="preserve">). These reports are presented to the PFMC. Information </w:t>
      </w:r>
      <w:r w:rsidR="004A1B18">
        <w:t>reported by</w:t>
      </w:r>
      <w:r>
        <w:t xml:space="preserve"> catcher vessels, catcher-processors, motherships,  first receivers/shoreside processors</w:t>
      </w:r>
      <w:r w:rsidR="00ED614F">
        <w:t xml:space="preserve">, and quota share permit owners </w:t>
      </w:r>
      <w:r>
        <w:t>will also be incorporated into the NWFSC’s IO-PAC regional economic model on an annual basis. The performance measures prepared on an annual basis will also be used to determine if the catch share program is meeting the goals identified by the PFMC</w:t>
      </w:r>
      <w:r w:rsidR="00FB75D3">
        <w:t xml:space="preserve">, and inform policy </w:t>
      </w:r>
      <w:r w:rsidR="004A1B18">
        <w:t>recommendations</w:t>
      </w:r>
      <w:r>
        <w:t>.</w:t>
      </w:r>
    </w:p>
    <w:p w14:paraId="0DAF46A2" w14:textId="77777777" w:rsidR="00E82BE1" w:rsidRDefault="00E82BE1">
      <w:pPr>
        <w:pStyle w:val="BodyText"/>
      </w:pPr>
    </w:p>
    <w:p w14:paraId="183577C4" w14:textId="77777777" w:rsidR="00E82BE1" w:rsidRDefault="00773A26">
      <w:pPr>
        <w:pStyle w:val="BodyText"/>
        <w:ind w:left="1079" w:right="1169"/>
      </w:pPr>
      <w:r>
        <w:t>Economists at the NWFSC also expect to continue a research program examining the impact of catch share programs on fleet structure, production costs, employment, generation and distribution of economic rent, and regional economic impacts. This work will be done on an on- going basis, with analytical results updated as new data become available. Results from this project will be used in the PFMC management process and may be published in peer-reviewed journals.</w:t>
      </w:r>
    </w:p>
    <w:p w14:paraId="5640558C" w14:textId="77777777" w:rsidR="00E82BE1" w:rsidRDefault="00E82BE1">
      <w:pPr>
        <w:pStyle w:val="BodyText"/>
      </w:pPr>
    </w:p>
    <w:p w14:paraId="7D1EB04D" w14:textId="77777777" w:rsidR="00E82BE1" w:rsidRDefault="00773A26">
      <w:pPr>
        <w:ind w:left="1079"/>
        <w:rPr>
          <w:i/>
          <w:sz w:val="24"/>
        </w:rPr>
      </w:pPr>
      <w:bookmarkStart w:id="3" w:name="For_What_Purposes_Will_Survey_Informatio"/>
      <w:bookmarkEnd w:id="3"/>
      <w:r>
        <w:rPr>
          <w:i/>
          <w:sz w:val="24"/>
        </w:rPr>
        <w:t>For What Purposes Will Survey Information Be Used?</w:t>
      </w:r>
    </w:p>
    <w:p w14:paraId="1D5E6F03" w14:textId="77777777" w:rsidR="00E82BE1" w:rsidRDefault="00E82BE1">
      <w:pPr>
        <w:pStyle w:val="BodyText"/>
        <w:rPr>
          <w:i/>
        </w:rPr>
      </w:pPr>
    </w:p>
    <w:p w14:paraId="78B1EC0C" w14:textId="7FC76C07" w:rsidR="00E82BE1" w:rsidRDefault="00773A26" w:rsidP="009F1DCD">
      <w:pPr>
        <w:pStyle w:val="BodyText"/>
        <w:spacing w:before="1"/>
        <w:ind w:left="1079" w:right="1164"/>
      </w:pPr>
      <w:r>
        <w:t>Data will be collected to monitor the economic impact of implementing a catch share program as well as to answer other economic questions that require knowledge of the costs, revenues, physical characteristics, and compensation methods used by catcher vessels, catcher-processors, motherships, and first receivers/shorebased processors in the West Coast groundfish trawl fishery. Monitoring requirements enumerated in section 303A(c)(1)(G) of the MSA require</w:t>
      </w:r>
      <w:r w:rsidR="00EC188F">
        <w:t>s</w:t>
      </w:r>
      <w:r>
        <w:t xml:space="preserve"> NWFSC economists to determine the efficiency of operations, whether operations are exhibiting economies or diseconomies of scale, expenditures on inputs including labor and (for harvesting vessels) fuel, quasi-rents (the difference between revenue and variable costs), and economic impacts on fishing communities. Data collected under this collection were used in the report on catch share management impacts, which is legally mandated after 5 years of catch</w:t>
      </w:r>
      <w:r w:rsidR="009F1DCD">
        <w:t xml:space="preserve"> </w:t>
      </w:r>
      <w:r>
        <w:t>share management by the MSA. Another comprehensive review of the program is scheduled for 2022 and will again rely heavily on the economic data and analyses. Analysis based on these data will not only meet legal requirements, but will also provide information to guide the PFMC in making decisions regarding revisions to the structure of the catch share system used to</w:t>
      </w:r>
      <w:r>
        <w:rPr>
          <w:spacing w:val="-24"/>
        </w:rPr>
        <w:t xml:space="preserve"> </w:t>
      </w:r>
      <w:r>
        <w:t>manage the West Coast groundfish</w:t>
      </w:r>
      <w:r>
        <w:rPr>
          <w:spacing w:val="-2"/>
        </w:rPr>
        <w:t xml:space="preserve"> </w:t>
      </w:r>
      <w:r>
        <w:t>fishery.</w:t>
      </w:r>
    </w:p>
    <w:p w14:paraId="5CB96EEF" w14:textId="77777777" w:rsidR="00E82BE1" w:rsidRDefault="00E82BE1">
      <w:pPr>
        <w:pStyle w:val="BodyText"/>
      </w:pPr>
    </w:p>
    <w:p w14:paraId="50E1BA4A" w14:textId="77777777" w:rsidR="00E82BE1" w:rsidRDefault="00773A26" w:rsidP="004D3F43">
      <w:pPr>
        <w:pStyle w:val="BodyText"/>
        <w:ind w:left="1080" w:right="1151"/>
      </w:pPr>
      <w: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data collection is designed to yield data that meet all applicable information quality guidelines. Prior to dissemination, the information will be subjected to quality control measures and a pre-dissemination review pursuant to </w:t>
      </w:r>
      <w:hyperlink r:id="rId11">
        <w:r>
          <w:rPr>
            <w:u w:val="single"/>
          </w:rPr>
          <w:t>Section 515 of</w:t>
        </w:r>
      </w:hyperlink>
      <w:r>
        <w:t xml:space="preserve"> </w:t>
      </w:r>
      <w:hyperlink r:id="rId12">
        <w:r>
          <w:rPr>
            <w:u w:val="single"/>
          </w:rPr>
          <w:t xml:space="preserve">Public </w:t>
        </w:r>
        <w:r>
          <w:rPr>
            <w:spacing w:val="-3"/>
            <w:u w:val="single"/>
          </w:rPr>
          <w:t>Law</w:t>
        </w:r>
        <w:r>
          <w:rPr>
            <w:u w:val="single"/>
          </w:rPr>
          <w:t xml:space="preserve"> 106-554</w:t>
        </w:r>
        <w:r>
          <w:t>.</w:t>
        </w:r>
      </w:hyperlink>
    </w:p>
    <w:p w14:paraId="7EB47F32" w14:textId="77777777" w:rsidR="00E82BE1" w:rsidRDefault="00E82BE1">
      <w:pPr>
        <w:pStyle w:val="BodyText"/>
        <w:spacing w:before="7"/>
        <w:rPr>
          <w:sz w:val="16"/>
        </w:rPr>
      </w:pPr>
    </w:p>
    <w:p w14:paraId="6D80AAF4" w14:textId="77777777" w:rsidR="00E82BE1" w:rsidRDefault="00773A26">
      <w:pPr>
        <w:pStyle w:val="Heading4"/>
        <w:numPr>
          <w:ilvl w:val="0"/>
          <w:numId w:val="23"/>
        </w:numPr>
        <w:tabs>
          <w:tab w:val="left" w:pos="1380"/>
        </w:tabs>
        <w:spacing w:before="90"/>
        <w:ind w:right="1447" w:firstLine="0"/>
        <w:rPr>
          <w:u w:val="none"/>
        </w:rPr>
      </w:pPr>
      <w:r>
        <w:rPr>
          <w:u w:val="thick"/>
        </w:rPr>
        <w:t>Describe whether, and to what extent, the collection of information involves the use</w:t>
      </w:r>
      <w:r>
        <w:rPr>
          <w:spacing w:val="-28"/>
          <w:u w:val="thick"/>
        </w:rPr>
        <w:t xml:space="preserve"> </w:t>
      </w:r>
      <w:r>
        <w:rPr>
          <w:u w:val="thick"/>
        </w:rPr>
        <w:t>of automated, electronic, mechanical, or other technological techniques or other forms of information</w:t>
      </w:r>
      <w:r>
        <w:rPr>
          <w:spacing w:val="-1"/>
          <w:u w:val="thick"/>
        </w:rPr>
        <w:t xml:space="preserve"> </w:t>
      </w:r>
      <w:r>
        <w:rPr>
          <w:u w:val="thick"/>
        </w:rPr>
        <w:t>technology</w:t>
      </w:r>
      <w:r>
        <w:rPr>
          <w:u w:val="none"/>
        </w:rPr>
        <w:t>.</w:t>
      </w:r>
    </w:p>
    <w:p w14:paraId="7C2B5457" w14:textId="77777777" w:rsidR="00E82BE1" w:rsidRDefault="00E82BE1">
      <w:pPr>
        <w:pStyle w:val="BodyText"/>
        <w:spacing w:before="9"/>
        <w:rPr>
          <w:b/>
          <w:sz w:val="15"/>
        </w:rPr>
      </w:pPr>
    </w:p>
    <w:p w14:paraId="54A27512" w14:textId="77777777" w:rsidR="00F07893" w:rsidRDefault="00773A26">
      <w:pPr>
        <w:pStyle w:val="BodyText"/>
        <w:spacing w:before="90"/>
        <w:ind w:left="1079" w:right="1629"/>
      </w:pPr>
      <w:r>
        <w:t>Survey participants will have the option to complete either a paper survey or a web form</w:t>
      </w:r>
      <w:r w:rsidR="00804506">
        <w:t xml:space="preserve"> for the catcher vessel, mothership, catcher-processor, and first received processors survey</w:t>
      </w:r>
      <w:r>
        <w:t>.</w:t>
      </w:r>
      <w:r w:rsidR="00EC188F">
        <w:t xml:space="preserve"> Surveys will be mailed to the participants; enclosed in the survey packet will be information about how to submit their data through the web form.</w:t>
      </w:r>
    </w:p>
    <w:p w14:paraId="2C23FCFD" w14:textId="77777777" w:rsidR="00F07893" w:rsidRDefault="00F07893">
      <w:pPr>
        <w:pStyle w:val="BodyText"/>
        <w:spacing w:before="90"/>
        <w:ind w:left="1079" w:right="1629"/>
      </w:pPr>
    </w:p>
    <w:p w14:paraId="254F77A2" w14:textId="3B05F950" w:rsidR="00E82BE1" w:rsidRDefault="00EC188F">
      <w:pPr>
        <w:pStyle w:val="BodyText"/>
        <w:spacing w:before="90"/>
        <w:ind w:left="1079" w:right="1629"/>
      </w:pPr>
      <w:r>
        <w:t>All Q</w:t>
      </w:r>
      <w:r w:rsidR="00804506">
        <w:t xml:space="preserve">uota </w:t>
      </w:r>
      <w:r>
        <w:t>S</w:t>
      </w:r>
      <w:r w:rsidR="00804506">
        <w:t>hare permit owners will be required to submit their information</w:t>
      </w:r>
      <w:r w:rsidR="00645AE6">
        <w:t xml:space="preserve"> electronically</w:t>
      </w:r>
      <w:r w:rsidR="00804506">
        <w:t xml:space="preserve"> through the</w:t>
      </w:r>
      <w:r w:rsidR="00645AE6">
        <w:t xml:space="preserve"> Permit Office online Quota Share application and </w:t>
      </w:r>
      <w:r w:rsidR="00804506">
        <w:t>renewal system.</w:t>
      </w:r>
      <w:r w:rsidR="00773A26">
        <w:t xml:space="preserve"> </w:t>
      </w:r>
    </w:p>
    <w:p w14:paraId="74AD3639" w14:textId="77777777" w:rsidR="00E82BE1" w:rsidRDefault="00E82BE1">
      <w:pPr>
        <w:pStyle w:val="BodyText"/>
        <w:spacing w:before="11"/>
        <w:rPr>
          <w:sz w:val="23"/>
        </w:rPr>
      </w:pPr>
    </w:p>
    <w:p w14:paraId="340627A3" w14:textId="63B95926" w:rsidR="00E82BE1" w:rsidRDefault="00773A26">
      <w:pPr>
        <w:pStyle w:val="BodyText"/>
        <w:ind w:left="1079" w:right="1190"/>
      </w:pPr>
      <w:r>
        <w:t xml:space="preserve">The </w:t>
      </w:r>
      <w:r w:rsidR="00103504">
        <w:t xml:space="preserve">five </w:t>
      </w:r>
      <w:r>
        <w:t>EDC survey forms (catcher vessels, motherships, catcher-processors, first receivers/shorebased processors</w:t>
      </w:r>
      <w:r w:rsidR="00103504">
        <w:t>, and quota share permit owners</w:t>
      </w:r>
      <w:r>
        <w:t xml:space="preserve">) will be posted on the NWFSC website. Summaries of survey results presenting cost, revenue, physical characteristics, and input compensation methods as well as an interactive data explorer will also be posted annually on the NWFSC website once the data are available: </w:t>
      </w:r>
      <w:hyperlink r:id="rId13">
        <w:r>
          <w:t>www.nwfsc.noaa.gov/edc.</w:t>
        </w:r>
      </w:hyperlink>
    </w:p>
    <w:p w14:paraId="6B2B66AA" w14:textId="77777777" w:rsidR="00E82BE1" w:rsidRDefault="00E82BE1">
      <w:pPr>
        <w:pStyle w:val="BodyText"/>
        <w:spacing w:before="5"/>
      </w:pPr>
    </w:p>
    <w:p w14:paraId="7B0E6869" w14:textId="77777777" w:rsidR="00E82BE1" w:rsidRDefault="00773A26">
      <w:pPr>
        <w:pStyle w:val="Heading4"/>
        <w:numPr>
          <w:ilvl w:val="0"/>
          <w:numId w:val="23"/>
        </w:numPr>
        <w:tabs>
          <w:tab w:val="left" w:pos="1380"/>
        </w:tabs>
        <w:ind w:firstLine="0"/>
        <w:rPr>
          <w:u w:val="none"/>
        </w:rPr>
      </w:pPr>
      <w:r>
        <w:rPr>
          <w:u w:val="thick"/>
        </w:rPr>
        <w:t>Describe efforts to identify</w:t>
      </w:r>
      <w:r>
        <w:rPr>
          <w:spacing w:val="-2"/>
          <w:u w:val="thick"/>
        </w:rPr>
        <w:t xml:space="preserve"> </w:t>
      </w:r>
      <w:r>
        <w:rPr>
          <w:u w:val="thick"/>
        </w:rPr>
        <w:t>duplication</w:t>
      </w:r>
      <w:r>
        <w:rPr>
          <w:u w:val="none"/>
        </w:rPr>
        <w:t>.</w:t>
      </w:r>
    </w:p>
    <w:p w14:paraId="72C890A2" w14:textId="77777777" w:rsidR="00E82BE1" w:rsidRDefault="00E82BE1">
      <w:pPr>
        <w:pStyle w:val="BodyText"/>
        <w:spacing w:before="9"/>
        <w:rPr>
          <w:b/>
          <w:sz w:val="15"/>
        </w:rPr>
      </w:pPr>
    </w:p>
    <w:p w14:paraId="136186DF" w14:textId="543C388F" w:rsidR="00E82BE1" w:rsidRDefault="00773A26">
      <w:pPr>
        <w:pStyle w:val="BodyText"/>
        <w:spacing w:before="90"/>
        <w:ind w:left="1080" w:right="1168"/>
      </w:pPr>
      <w:r>
        <w:t>To the best of our knowledge and based on extensive interactions with the survey population and fishery managers regarding this data collection, this is the only source for these data. Extensive review of the survey forms with owners of catcher vessels, catcher-processors, motherships, first receivers/shorebased processors</w:t>
      </w:r>
      <w:r w:rsidR="00585262">
        <w:t>, and quota share permit owners</w:t>
      </w:r>
      <w:r>
        <w:t xml:space="preserve"> has not revealed any questions on the forms that could be answered through the use of existing data sources.</w:t>
      </w:r>
      <w:r w:rsidR="00210321">
        <w:t xml:space="preserve"> </w:t>
      </w:r>
    </w:p>
    <w:p w14:paraId="1F7FE1C5" w14:textId="77777777" w:rsidR="00E82BE1" w:rsidRDefault="00E82BE1">
      <w:pPr>
        <w:pStyle w:val="BodyText"/>
        <w:spacing w:before="5"/>
      </w:pPr>
    </w:p>
    <w:p w14:paraId="0805045B" w14:textId="77777777" w:rsidR="00E82BE1" w:rsidRDefault="00773A26">
      <w:pPr>
        <w:pStyle w:val="Heading4"/>
        <w:numPr>
          <w:ilvl w:val="0"/>
          <w:numId w:val="23"/>
        </w:numPr>
        <w:tabs>
          <w:tab w:val="left" w:pos="1380"/>
        </w:tabs>
        <w:ind w:right="1192" w:firstLine="0"/>
        <w:rPr>
          <w:u w:val="none"/>
        </w:rPr>
      </w:pPr>
      <w:r>
        <w:rPr>
          <w:u w:val="thick"/>
        </w:rPr>
        <w:t>If the collection of information involves small businesses or other small entities, describe the methods used to minimize burden</w:t>
      </w:r>
      <w:r>
        <w:rPr>
          <w:u w:val="none"/>
        </w:rPr>
        <w:t>.</w:t>
      </w:r>
    </w:p>
    <w:p w14:paraId="4384DCF8" w14:textId="77777777" w:rsidR="00E82BE1" w:rsidRDefault="00E82BE1">
      <w:pPr>
        <w:pStyle w:val="BodyText"/>
        <w:spacing w:before="9"/>
        <w:rPr>
          <w:b/>
          <w:sz w:val="15"/>
        </w:rPr>
      </w:pPr>
    </w:p>
    <w:p w14:paraId="5B1DDBA0" w14:textId="615E28E4" w:rsidR="00E82BE1" w:rsidRDefault="00773A26">
      <w:pPr>
        <w:pStyle w:val="BodyText"/>
        <w:spacing w:before="90"/>
        <w:ind w:left="1080" w:right="1181"/>
      </w:pPr>
      <w:r>
        <w:t xml:space="preserve">Based on available information, the NMFS believes that all of the catcher vessels in the survey population qualify as small businesses. Two methods have been used to minimize survey burden on all members of the survey population. First, survey design has sought to avoid duplication of data collection (discussed in the response to question 4). Second, NMFS economists have met with industry participants to discuss all </w:t>
      </w:r>
      <w:r w:rsidR="002349CD">
        <w:t xml:space="preserve">five </w:t>
      </w:r>
      <w:r>
        <w:t>forms. These discussions have focused on making questions easily understandable and consistent with the record keeping practices of survey respondents. These meetings with industry participants have resulted in numerous improvements in survey content and clarity. The program staff regularly review the forms to ensure that all information requested is being used directly for management or policy analysis.</w:t>
      </w:r>
    </w:p>
    <w:p w14:paraId="6C404A27" w14:textId="77777777" w:rsidR="00E82BE1" w:rsidRDefault="00E82BE1">
      <w:pPr>
        <w:pStyle w:val="BodyText"/>
        <w:rPr>
          <w:sz w:val="20"/>
        </w:rPr>
      </w:pPr>
    </w:p>
    <w:p w14:paraId="7969BC51" w14:textId="77777777" w:rsidR="00E82BE1" w:rsidRDefault="00E82BE1">
      <w:pPr>
        <w:pStyle w:val="BodyText"/>
        <w:spacing w:before="5"/>
        <w:rPr>
          <w:sz w:val="22"/>
        </w:rPr>
      </w:pPr>
    </w:p>
    <w:p w14:paraId="686A5CE5" w14:textId="77777777" w:rsidR="00E82BE1" w:rsidRDefault="00773A26">
      <w:pPr>
        <w:pStyle w:val="Heading4"/>
        <w:numPr>
          <w:ilvl w:val="0"/>
          <w:numId w:val="23"/>
        </w:numPr>
        <w:tabs>
          <w:tab w:val="left" w:pos="1380"/>
        </w:tabs>
        <w:ind w:right="1273" w:firstLine="0"/>
        <w:rPr>
          <w:u w:val="none"/>
        </w:rPr>
      </w:pPr>
      <w:r>
        <w:rPr>
          <w:u w:val="thick"/>
        </w:rPr>
        <w:t>Describe the consequences to the Federal program or policy activities if the collection is not conducted or is conducted less</w:t>
      </w:r>
      <w:r>
        <w:rPr>
          <w:spacing w:val="-4"/>
          <w:u w:val="thick"/>
        </w:rPr>
        <w:t xml:space="preserve"> </w:t>
      </w:r>
      <w:r>
        <w:rPr>
          <w:u w:val="thick"/>
        </w:rPr>
        <w:t>frequently</w:t>
      </w:r>
      <w:r>
        <w:rPr>
          <w:u w:val="none"/>
        </w:rPr>
        <w:t>.</w:t>
      </w:r>
    </w:p>
    <w:p w14:paraId="537AA591" w14:textId="77777777" w:rsidR="00E82BE1" w:rsidRDefault="00E82BE1">
      <w:pPr>
        <w:pStyle w:val="BodyText"/>
        <w:spacing w:before="9"/>
        <w:rPr>
          <w:b/>
          <w:sz w:val="15"/>
        </w:rPr>
      </w:pPr>
    </w:p>
    <w:p w14:paraId="232E867E" w14:textId="77777777" w:rsidR="00E82BE1" w:rsidRDefault="00773A26">
      <w:pPr>
        <w:pStyle w:val="BodyText"/>
        <w:spacing w:before="90"/>
        <w:ind w:left="1079" w:right="1190"/>
      </w:pPr>
      <w:r>
        <w:t>Failure to conduct this survey would limit NMFS economists to using currently available data in order to monitor the impact of catch share management. While it would still be possible to monitor changes in revenue earned by catcher vessels, there would be no information available on production costs, the processing sector, motherships, or catcher-processors. No evaluation of the economic benefits, distributional impacts, or efficiency effects of catch share management could be made. It would not be possible to evaluate if catch share management was achieving many of the goals identified by the PFMC. As a result, MSA monitoring requirements as stated in section 303(c)(1)(G) could not be met.</w:t>
      </w:r>
    </w:p>
    <w:p w14:paraId="4AEA48F2" w14:textId="77777777" w:rsidR="00E82BE1" w:rsidRDefault="00E82BE1">
      <w:pPr>
        <w:pStyle w:val="BodyText"/>
      </w:pPr>
    </w:p>
    <w:p w14:paraId="18FD3619" w14:textId="77777777" w:rsidR="00E82BE1" w:rsidRDefault="00773A26">
      <w:pPr>
        <w:pStyle w:val="BodyText"/>
        <w:ind w:left="1080" w:right="1150"/>
      </w:pPr>
      <w:r>
        <w:t>In addition, NMFS economists would not be able to produce analysis evaluating the need for modifications to the catch share program design and regulations. For example, evaluating the potential need to revise caps on quota share or quota pound accumulation limits requires knowledge of how much fish vessels of different sizes must harvest in order to minimize cost per pound of fish harvested. In order to determine the level of catch at which a vessel minimizes cost per pound, it is necessary to have the cost data collected by this survey. Data from this collection are also necessary to evaluate the distributional consequences of catch share management, and the effects on regional economies. These are issues that fishery managers may wish to address by adjusting the catch share</w:t>
      </w:r>
      <w:r>
        <w:rPr>
          <w:spacing w:val="-4"/>
        </w:rPr>
        <w:t xml:space="preserve"> </w:t>
      </w:r>
      <w:r>
        <w:t>program.</w:t>
      </w:r>
    </w:p>
    <w:p w14:paraId="451109D0" w14:textId="77777777" w:rsidR="00E82BE1" w:rsidRDefault="00E82BE1">
      <w:pPr>
        <w:pStyle w:val="BodyText"/>
      </w:pPr>
    </w:p>
    <w:p w14:paraId="39B25B43" w14:textId="430F9E13" w:rsidR="00E82BE1" w:rsidRDefault="00773A26">
      <w:pPr>
        <w:pStyle w:val="BodyText"/>
        <w:spacing w:before="1"/>
        <w:ind w:left="1080" w:right="1149"/>
      </w:pPr>
      <w:r>
        <w:t>Conducting data collection less frequently would slow the delivery of results from the economic monitoring process. Even with annual data collection, the evaluation results of regulatory changes made at the beginning of 201</w:t>
      </w:r>
      <w:r w:rsidR="002A3D96">
        <w:t>8</w:t>
      </w:r>
      <w:r>
        <w:t xml:space="preserve"> will not be available until the end of 20</w:t>
      </w:r>
      <w:r w:rsidR="002A3D96">
        <w:t>19</w:t>
      </w:r>
      <w:r>
        <w:t>. Collection of data for 201</w:t>
      </w:r>
      <w:r w:rsidR="002A3D96">
        <w:t>9</w:t>
      </w:r>
      <w:r>
        <w:t xml:space="preserve"> will not occur until mid-20</w:t>
      </w:r>
      <w:r w:rsidR="002A3D96">
        <w:t>20</w:t>
      </w:r>
      <w:r>
        <w:t xml:space="preserve"> (discussions with industry participants emphasized the importance of collecting economic data after industry participants have prepared data for tax filings), and the data verification and matching (with other data sources which provide data used in conjunction with the cost earnings data collected by this survey) process will take additional time. Another consideration is that the fisheries within the catch share program are very volatile, responding to changes in total allowable catch off the West Coast of the US as well as in Alaska, swings in productivity of state</w:t>
      </w:r>
      <w:r w:rsidR="002A3D96">
        <w:t>-managed</w:t>
      </w:r>
      <w:r>
        <w:t xml:space="preserve"> fisheries such as crab and shrimp, and to changes in market conditions. As a result of the many outside forces affecting the fisheries, the past year of data are rarely representative of the following year of data. If economic analysis of the cost earnings data indicates unanticipated consequences of the regulatory change, additional time is needed in the PFMC process to discuss and recommend regulatory changes. The consequence of collecting cost earnings data on a less than annual basis is to allow unanticipated consequences of regulatory changes to persist for needlessly extended periods of</w:t>
      </w:r>
      <w:r>
        <w:rPr>
          <w:spacing w:val="-6"/>
        </w:rPr>
        <w:t xml:space="preserve"> </w:t>
      </w:r>
      <w:r>
        <w:t>time.</w:t>
      </w:r>
    </w:p>
    <w:p w14:paraId="0A63E5FF" w14:textId="77777777" w:rsidR="00E82BE1" w:rsidRDefault="00E82BE1">
      <w:pPr>
        <w:pStyle w:val="BodyText"/>
        <w:spacing w:before="5"/>
      </w:pPr>
    </w:p>
    <w:p w14:paraId="357B1425" w14:textId="77777777" w:rsidR="00E82BE1" w:rsidRDefault="00773A26">
      <w:pPr>
        <w:pStyle w:val="Heading4"/>
        <w:numPr>
          <w:ilvl w:val="0"/>
          <w:numId w:val="23"/>
        </w:numPr>
        <w:tabs>
          <w:tab w:val="left" w:pos="1380"/>
        </w:tabs>
        <w:ind w:right="1877" w:firstLine="0"/>
        <w:rPr>
          <w:u w:val="none"/>
        </w:rPr>
      </w:pPr>
      <w:r>
        <w:rPr>
          <w:u w:val="thick"/>
        </w:rPr>
        <w:t>Explain any special circumstances that require the collection to be conducted in a manner inconsistent with OMB</w:t>
      </w:r>
      <w:r>
        <w:rPr>
          <w:spacing w:val="-3"/>
          <w:u w:val="thick"/>
        </w:rPr>
        <w:t xml:space="preserve"> </w:t>
      </w:r>
      <w:r>
        <w:rPr>
          <w:u w:val="thick"/>
        </w:rPr>
        <w:t>guidelines</w:t>
      </w:r>
      <w:r>
        <w:rPr>
          <w:u w:val="none"/>
        </w:rPr>
        <w:t>.</w:t>
      </w:r>
    </w:p>
    <w:p w14:paraId="4DC0A53C" w14:textId="77777777" w:rsidR="00E82BE1" w:rsidRDefault="00E82BE1">
      <w:pPr>
        <w:pStyle w:val="BodyText"/>
        <w:spacing w:before="9"/>
        <w:rPr>
          <w:b/>
          <w:sz w:val="15"/>
        </w:rPr>
      </w:pPr>
    </w:p>
    <w:p w14:paraId="7C70BD5D" w14:textId="09D724AA" w:rsidR="00A04537" w:rsidRDefault="00773A26" w:rsidP="00A04537">
      <w:pPr>
        <w:pStyle w:val="BodyText"/>
        <w:spacing w:before="90"/>
        <w:ind w:left="1080"/>
      </w:pPr>
      <w:r>
        <w:t>The collection will be conducted in a manner consistent with OMB guidelines.</w:t>
      </w:r>
    </w:p>
    <w:p w14:paraId="64A5EBCC" w14:textId="7CD639C0" w:rsidR="00784A38" w:rsidRDefault="00784A38" w:rsidP="009F1DCD">
      <w:pPr>
        <w:pStyle w:val="BodyText"/>
        <w:spacing w:before="90"/>
      </w:pPr>
    </w:p>
    <w:p w14:paraId="136FDF23" w14:textId="77777777" w:rsidR="00E82BE1" w:rsidRDefault="00773A26">
      <w:pPr>
        <w:pStyle w:val="Heading4"/>
        <w:numPr>
          <w:ilvl w:val="0"/>
          <w:numId w:val="23"/>
        </w:numPr>
        <w:tabs>
          <w:tab w:val="left" w:pos="1380"/>
        </w:tabs>
        <w:spacing w:before="76"/>
        <w:ind w:right="1199" w:firstLine="0"/>
        <w:rPr>
          <w:u w:val="none"/>
        </w:rPr>
      </w:pPr>
      <w:r>
        <w:rPr>
          <w:u w:val="thick"/>
        </w:rPr>
        <w:t>Provide information on the PRA Federal Register Notice that solicited public comments on the information collection prior to this submission. Summarize the public comments received in response to that notice and describe the actions taken by the agency in</w:t>
      </w:r>
      <w:r>
        <w:rPr>
          <w:spacing w:val="-31"/>
          <w:u w:val="thick"/>
        </w:rPr>
        <w:t xml:space="preserve"> </w:t>
      </w:r>
      <w:r>
        <w:rPr>
          <w:u w:val="thick"/>
        </w:rPr>
        <w:t>response to those comments</w:t>
      </w:r>
      <w:r>
        <w:rPr>
          <w:u w:val="none"/>
        </w:rPr>
        <w:t xml:space="preserve">. </w:t>
      </w:r>
      <w:r>
        <w:rPr>
          <w:u w:val="thick"/>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Pr>
          <w:spacing w:val="-2"/>
          <w:u w:val="thick"/>
        </w:rPr>
        <w:t xml:space="preserve"> </w:t>
      </w:r>
      <w:r>
        <w:rPr>
          <w:u w:val="thick"/>
        </w:rPr>
        <w:t>reported</w:t>
      </w:r>
      <w:r>
        <w:rPr>
          <w:u w:val="none"/>
        </w:rPr>
        <w:t>.</w:t>
      </w:r>
    </w:p>
    <w:p w14:paraId="45CFEC6D" w14:textId="77777777" w:rsidR="00E82BE1" w:rsidRDefault="00E82BE1">
      <w:pPr>
        <w:pStyle w:val="BodyText"/>
        <w:spacing w:before="9"/>
        <w:rPr>
          <w:b/>
          <w:sz w:val="15"/>
        </w:rPr>
      </w:pPr>
    </w:p>
    <w:p w14:paraId="54ADD99A" w14:textId="3CEEC0E1" w:rsidR="00E82BE1" w:rsidRDefault="00773A26">
      <w:pPr>
        <w:pStyle w:val="BodyText"/>
        <w:spacing w:before="90"/>
        <w:ind w:left="1079" w:right="1935"/>
      </w:pPr>
      <w:bookmarkStart w:id="4" w:name="A_Federal_Register_Notice_published_on_O"/>
      <w:bookmarkEnd w:id="4"/>
      <w:r>
        <w:t xml:space="preserve">A </w:t>
      </w:r>
      <w:r w:rsidRPr="00F07893">
        <w:rPr>
          <w:u w:val="single"/>
        </w:rPr>
        <w:t>Federal Register</w:t>
      </w:r>
      <w:r>
        <w:t xml:space="preserve"> Notice </w:t>
      </w:r>
      <w:r w:rsidR="00F07893">
        <w:t>is being published concurrently with this submission.</w:t>
      </w:r>
      <w:r>
        <w:t xml:space="preserve"> </w:t>
      </w:r>
    </w:p>
    <w:p w14:paraId="2C81D824" w14:textId="77777777" w:rsidR="00E82BE1" w:rsidRDefault="00E82BE1">
      <w:pPr>
        <w:pStyle w:val="BodyText"/>
      </w:pPr>
    </w:p>
    <w:p w14:paraId="0C4DA5D6" w14:textId="66056215" w:rsidR="00E82BE1" w:rsidRDefault="00773A26">
      <w:pPr>
        <w:pStyle w:val="BodyText"/>
        <w:ind w:left="1079" w:right="1202"/>
      </w:pPr>
      <w:r>
        <w:t xml:space="preserve">As stated in Question 5, NMFS economists met with industry participants to discuss all </w:t>
      </w:r>
      <w:r w:rsidR="00ED614F">
        <w:t xml:space="preserve">five </w:t>
      </w:r>
      <w:r>
        <w:t>forms prior to the implementation of the EDC program. Since then, NMFS economists have continued to work with industry participants on the phone, in-person, and at Council meetings to improve the design of the forms.</w:t>
      </w:r>
    </w:p>
    <w:p w14:paraId="19DFC488" w14:textId="77777777" w:rsidR="00E82BE1" w:rsidRDefault="00E82BE1">
      <w:pPr>
        <w:pStyle w:val="BodyText"/>
      </w:pPr>
    </w:p>
    <w:p w14:paraId="38835B51" w14:textId="60E572C7" w:rsidR="00E82BE1" w:rsidRDefault="00773A26">
      <w:pPr>
        <w:pStyle w:val="BodyText"/>
        <w:spacing w:before="1"/>
        <w:ind w:left="1079" w:right="1590"/>
      </w:pPr>
      <w:r>
        <w:t xml:space="preserve">Changes to the EDC forms often result from communication with participants regarding the types of information collected and how it is collected. Other changes are the result </w:t>
      </w:r>
      <w:r w:rsidR="002A3D96">
        <w:t>of changes in fishery operations or from</w:t>
      </w:r>
      <w:r w:rsidR="00225D2C">
        <w:t xml:space="preserve"> </w:t>
      </w:r>
      <w:r w:rsidR="002A3D96">
        <w:t>requests from</w:t>
      </w:r>
      <w:r>
        <w:t xml:space="preserve"> fishery managers and stakeholders for specific analyses and types of information.</w:t>
      </w:r>
    </w:p>
    <w:p w14:paraId="2252F7F6" w14:textId="77777777" w:rsidR="00E82BE1" w:rsidRDefault="00E82BE1">
      <w:pPr>
        <w:pStyle w:val="BodyText"/>
        <w:spacing w:before="11"/>
        <w:rPr>
          <w:sz w:val="23"/>
        </w:rPr>
      </w:pPr>
    </w:p>
    <w:p w14:paraId="63FF616C" w14:textId="4AB3C270" w:rsidR="00E82BE1" w:rsidRDefault="00773A26">
      <w:pPr>
        <w:pStyle w:val="BodyText"/>
        <w:ind w:left="1079" w:right="1264"/>
      </w:pPr>
      <w:r>
        <w:t xml:space="preserve">EDC program staff work extensively with participants during each data collection year. It is common for participants to contact the EDC program (usually by telephone) to ask about questions that arise while filling out the form, or for more information about the purpose of the data collection. During the initial years of the data collection program, there was a large volume of communications with participants. The frequency of phone calls has decreased over time as the participants have learned how to </w:t>
      </w:r>
      <w:r w:rsidR="002A3D96">
        <w:t xml:space="preserve">properly </w:t>
      </w:r>
      <w:r>
        <w:t>complete the forms, and the forms have improved, both in terms of the clarity of instructions and the questions themselves.</w:t>
      </w:r>
    </w:p>
    <w:p w14:paraId="574949E5" w14:textId="77777777" w:rsidR="00E82BE1" w:rsidRDefault="00E82BE1">
      <w:pPr>
        <w:pStyle w:val="BodyText"/>
      </w:pPr>
    </w:p>
    <w:p w14:paraId="1CEC6437" w14:textId="1B48D558" w:rsidR="005A0420" w:rsidRDefault="00773A26" w:rsidP="002A3D96">
      <w:pPr>
        <w:pStyle w:val="BodyText"/>
        <w:ind w:left="1079" w:right="1163"/>
      </w:pPr>
      <w:r w:rsidRPr="007F44D1">
        <w:t>There have been two changes since the last PRA clearance.</w:t>
      </w:r>
      <w:r>
        <w:t xml:space="preserve"> </w:t>
      </w:r>
      <w:r w:rsidR="00C559D2">
        <w:t>First, t</w:t>
      </w:r>
      <w:r w:rsidR="002A3D96">
        <w:t xml:space="preserve">he category for observer and electronic monitoring costs </w:t>
      </w:r>
      <w:r w:rsidR="00C559D2">
        <w:t xml:space="preserve">on the catcher vessel form </w:t>
      </w:r>
      <w:r w:rsidR="002A3D96">
        <w:t>is now split into two categories to more accurately collect information about the two types of monitoring.</w:t>
      </w:r>
      <w:r w:rsidR="00C559D2">
        <w:t xml:space="preserve"> The second change is more substantial. In response to a request from the PFMC</w:t>
      </w:r>
      <w:r w:rsidR="008959B1">
        <w:t xml:space="preserve"> and as part of the proposed rule for PCGF FMP Amendment 21-4</w:t>
      </w:r>
      <w:r w:rsidR="00C559D2">
        <w:t xml:space="preserve">, a new form has been added to the EDC Program. </w:t>
      </w:r>
      <w:r w:rsidR="005A0420">
        <w:t xml:space="preserve">The new form </w:t>
      </w:r>
      <w:r w:rsidR="00C559D2">
        <w:t>will</w:t>
      </w:r>
      <w:r w:rsidR="005A0420">
        <w:t xml:space="preserve"> collect detailed data from Quota Share permit owners on the nature of quota transactions and characteristics of participation in the west coast trawl fishery. This collection was recommended by the Council at the request of industry and with extensive industry feedback. </w:t>
      </w:r>
      <w:r w:rsidR="00322D44">
        <w:t xml:space="preserve">At the June 2019 Council meeting, </w:t>
      </w:r>
      <w:r w:rsidR="005A0420">
        <w:t>NWFSC staff presented proposed aspects of the survey design and solicited feedback from members of industry on the Groundfish Advisory Panel.</w:t>
      </w:r>
    </w:p>
    <w:p w14:paraId="164CB138" w14:textId="77777777" w:rsidR="00E82BE1" w:rsidRDefault="00E82BE1">
      <w:pPr>
        <w:pStyle w:val="BodyText"/>
        <w:spacing w:before="5"/>
      </w:pPr>
    </w:p>
    <w:p w14:paraId="17376C51" w14:textId="77777777" w:rsidR="00E82BE1" w:rsidRDefault="00773A26">
      <w:pPr>
        <w:pStyle w:val="Heading4"/>
        <w:numPr>
          <w:ilvl w:val="0"/>
          <w:numId w:val="23"/>
        </w:numPr>
        <w:tabs>
          <w:tab w:val="left" w:pos="1380"/>
        </w:tabs>
        <w:ind w:right="2291" w:firstLine="0"/>
        <w:rPr>
          <w:u w:val="none"/>
        </w:rPr>
      </w:pPr>
      <w:r>
        <w:rPr>
          <w:u w:val="thick"/>
        </w:rPr>
        <w:t>Explain any decisions to provide payments or gifts to respondents, other</w:t>
      </w:r>
      <w:r>
        <w:rPr>
          <w:spacing w:val="-24"/>
          <w:u w:val="thick"/>
        </w:rPr>
        <w:t xml:space="preserve"> </w:t>
      </w:r>
      <w:r>
        <w:rPr>
          <w:u w:val="thick"/>
        </w:rPr>
        <w:t>than remuneration of contractors or</w:t>
      </w:r>
      <w:r>
        <w:rPr>
          <w:spacing w:val="-1"/>
          <w:u w:val="thick"/>
        </w:rPr>
        <w:t xml:space="preserve"> </w:t>
      </w:r>
      <w:r>
        <w:rPr>
          <w:u w:val="thick"/>
        </w:rPr>
        <w:t>grantees</w:t>
      </w:r>
      <w:r>
        <w:rPr>
          <w:u w:val="none"/>
        </w:rPr>
        <w:t>.</w:t>
      </w:r>
    </w:p>
    <w:p w14:paraId="44431107" w14:textId="77777777" w:rsidR="00E82BE1" w:rsidRDefault="00E82BE1">
      <w:pPr>
        <w:pStyle w:val="BodyText"/>
        <w:spacing w:before="9"/>
        <w:rPr>
          <w:b/>
          <w:sz w:val="15"/>
        </w:rPr>
      </w:pPr>
    </w:p>
    <w:p w14:paraId="5BF11CD2" w14:textId="77777777" w:rsidR="00E82BE1" w:rsidRDefault="00773A26">
      <w:pPr>
        <w:pStyle w:val="BodyText"/>
        <w:spacing w:before="90"/>
        <w:ind w:left="1080"/>
      </w:pPr>
      <w:bookmarkStart w:id="5" w:name="No_payments_or_gifts_will_be_provided_to"/>
      <w:bookmarkEnd w:id="5"/>
      <w:r>
        <w:t>No payments or gifts will be provided to survey respondents.</w:t>
      </w:r>
    </w:p>
    <w:p w14:paraId="4BEB97FA" w14:textId="77777777" w:rsidR="00E82BE1" w:rsidRDefault="00E82BE1">
      <w:pPr>
        <w:pStyle w:val="BodyText"/>
        <w:spacing w:before="5"/>
      </w:pPr>
    </w:p>
    <w:p w14:paraId="28323D0B" w14:textId="77777777" w:rsidR="00E82BE1" w:rsidRDefault="00773A26">
      <w:pPr>
        <w:pStyle w:val="Heading4"/>
        <w:numPr>
          <w:ilvl w:val="0"/>
          <w:numId w:val="23"/>
        </w:numPr>
        <w:tabs>
          <w:tab w:val="left" w:pos="1500"/>
        </w:tabs>
        <w:ind w:right="1574" w:firstLine="0"/>
        <w:rPr>
          <w:u w:val="none"/>
        </w:rPr>
      </w:pPr>
      <w:r>
        <w:rPr>
          <w:u w:val="thick"/>
        </w:rPr>
        <w:t>Describe any assurance of confidentiality provided to respondents and the basis for assurance in statute, regulation, or agency</w:t>
      </w:r>
      <w:r>
        <w:rPr>
          <w:spacing w:val="-4"/>
          <w:u w:val="thick"/>
        </w:rPr>
        <w:t xml:space="preserve"> </w:t>
      </w:r>
      <w:r>
        <w:rPr>
          <w:u w:val="thick"/>
        </w:rPr>
        <w:t>policy</w:t>
      </w:r>
      <w:r>
        <w:rPr>
          <w:u w:val="none"/>
        </w:rPr>
        <w:t>.</w:t>
      </w:r>
    </w:p>
    <w:p w14:paraId="2A5CA610" w14:textId="77777777" w:rsidR="00E82BE1" w:rsidRDefault="00E82BE1">
      <w:pPr>
        <w:pStyle w:val="BodyText"/>
        <w:spacing w:before="9"/>
        <w:rPr>
          <w:b/>
          <w:sz w:val="15"/>
        </w:rPr>
      </w:pPr>
    </w:p>
    <w:p w14:paraId="443E2047" w14:textId="7EAC044D" w:rsidR="00E82BE1" w:rsidRDefault="00773A26">
      <w:pPr>
        <w:pStyle w:val="BodyText"/>
        <w:spacing w:before="72"/>
        <w:ind w:left="1079" w:right="1196"/>
      </w:pPr>
      <w:r>
        <w:t xml:space="preserve">Responses to this information request are confidential under 402(b) of the Magnuson-Stevens Act (16 U.S.C. 1801, et seq.). They are also confidential under </w:t>
      </w:r>
      <w:hyperlink r:id="rId14">
        <w:r>
          <w:rPr>
            <w:u w:val="single"/>
          </w:rPr>
          <w:t>NOAA Administrative Order</w:t>
        </w:r>
      </w:hyperlink>
      <w:r>
        <w:t xml:space="preserve"> </w:t>
      </w:r>
      <w:hyperlink r:id="rId15">
        <w:r>
          <w:rPr>
            <w:u w:val="single"/>
          </w:rPr>
          <w:t>216-100</w:t>
        </w:r>
        <w:r>
          <w:t>,</w:t>
        </w:r>
      </w:hyperlink>
      <w:r>
        <w:t xml:space="preserve"> which sets forth procedures to protect the confidentiality of fishery statistics.</w:t>
      </w:r>
      <w:r w:rsidR="0031131C">
        <w:t xml:space="preserve"> </w:t>
      </w:r>
      <w:r>
        <w:t xml:space="preserve">The NMFS will not publish any </w:t>
      </w:r>
      <w:r w:rsidR="00C559D2">
        <w:t xml:space="preserve">information </w:t>
      </w:r>
      <w:r>
        <w:t>based on fewer than three survey responses in papers, reports, presentations, or other public documents. Nor will a summary statistic be reported if one observation makes up more than 90% of the total value in a given category. Only NWFSC employees will have access to the survey data with information that can be used to identify individual respondents (vessel ID number, owner name, owner address, etc.). Consultants hired by the NMFS may have access to individual observations in the survey data. In the case of a Freedom of Information Act (FOIA) request for the data, the NMFS will seek to protect the data from release through Exemption 4 by noting the data are confidential and highly sensitive business data.</w:t>
      </w:r>
    </w:p>
    <w:p w14:paraId="1E691EC2" w14:textId="77777777" w:rsidR="00E82BE1" w:rsidRDefault="00E82BE1">
      <w:pPr>
        <w:pStyle w:val="BodyText"/>
        <w:spacing w:before="4"/>
      </w:pPr>
    </w:p>
    <w:p w14:paraId="41CDBF95" w14:textId="77777777" w:rsidR="00E82BE1" w:rsidRDefault="00773A26">
      <w:pPr>
        <w:pStyle w:val="Heading4"/>
        <w:numPr>
          <w:ilvl w:val="0"/>
          <w:numId w:val="23"/>
        </w:numPr>
        <w:tabs>
          <w:tab w:val="left" w:pos="1500"/>
        </w:tabs>
        <w:spacing w:before="1"/>
        <w:ind w:right="1363" w:firstLine="0"/>
        <w:jc w:val="both"/>
        <w:rPr>
          <w:u w:val="none"/>
        </w:rPr>
      </w:pPr>
      <w:r>
        <w:rPr>
          <w:u w:val="thick"/>
        </w:rPr>
        <w:t>Provide additional justification for any questions of a sensitive nature, such as sexual behavior and attitudes, religious beliefs, and other matters that are commonly</w:t>
      </w:r>
      <w:r>
        <w:rPr>
          <w:spacing w:val="-34"/>
          <w:u w:val="thick"/>
        </w:rPr>
        <w:t xml:space="preserve"> </w:t>
      </w:r>
      <w:r>
        <w:rPr>
          <w:u w:val="thick"/>
        </w:rPr>
        <w:t>considered private</w:t>
      </w:r>
      <w:r>
        <w:rPr>
          <w:u w:val="none"/>
        </w:rPr>
        <w:t>.</w:t>
      </w:r>
    </w:p>
    <w:p w14:paraId="0D3B9F6F" w14:textId="77777777" w:rsidR="00E82BE1" w:rsidRDefault="00E82BE1">
      <w:pPr>
        <w:pStyle w:val="BodyText"/>
        <w:spacing w:before="8"/>
        <w:rPr>
          <w:b/>
          <w:sz w:val="15"/>
        </w:rPr>
      </w:pPr>
    </w:p>
    <w:p w14:paraId="436012CE" w14:textId="77777777" w:rsidR="00E82BE1" w:rsidRDefault="00773A26">
      <w:pPr>
        <w:pStyle w:val="BodyText"/>
        <w:spacing w:before="90"/>
        <w:ind w:left="1080"/>
      </w:pPr>
      <w:r>
        <w:t>Not Applicable.</w:t>
      </w:r>
    </w:p>
    <w:p w14:paraId="1EBA4206" w14:textId="77777777" w:rsidR="00E82BE1" w:rsidRDefault="00E82BE1">
      <w:pPr>
        <w:pStyle w:val="BodyText"/>
        <w:spacing w:before="5"/>
      </w:pPr>
    </w:p>
    <w:p w14:paraId="3A894794" w14:textId="369DCF90" w:rsidR="00E82BE1" w:rsidRDefault="00773A26">
      <w:pPr>
        <w:pStyle w:val="Heading4"/>
        <w:numPr>
          <w:ilvl w:val="0"/>
          <w:numId w:val="23"/>
        </w:numPr>
        <w:tabs>
          <w:tab w:val="left" w:pos="1500"/>
        </w:tabs>
        <w:ind w:left="1500" w:hanging="420"/>
        <w:rPr>
          <w:u w:val="none"/>
        </w:rPr>
      </w:pPr>
      <w:r>
        <w:rPr>
          <w:u w:val="thick"/>
        </w:rPr>
        <w:t>Provide an estimate in hours of the burden of the collection of</w:t>
      </w:r>
      <w:r>
        <w:rPr>
          <w:spacing w:val="-8"/>
          <w:u w:val="thick"/>
        </w:rPr>
        <w:t xml:space="preserve"> </w:t>
      </w:r>
      <w:r>
        <w:rPr>
          <w:u w:val="thick"/>
        </w:rPr>
        <w:t>information</w:t>
      </w:r>
      <w:r>
        <w:rPr>
          <w:u w:val="none"/>
        </w:rPr>
        <w:t>.</w:t>
      </w:r>
      <w:r w:rsidR="009F1DCD">
        <w:rPr>
          <w:u w:val="none"/>
        </w:rPr>
        <w:t xml:space="preserve"> </w:t>
      </w:r>
    </w:p>
    <w:p w14:paraId="23B09C6B" w14:textId="77777777" w:rsidR="00604C83" w:rsidRDefault="00604C83" w:rsidP="009F1DCD">
      <w:pPr>
        <w:pStyle w:val="BodyText"/>
        <w:spacing w:before="90"/>
        <w:ind w:left="1080" w:right="1140"/>
      </w:pPr>
    </w:p>
    <w:tbl>
      <w:tblPr>
        <w:tblpPr w:leftFromText="180" w:rightFromText="180" w:vertAnchor="text" w:horzAnchor="margin" w:tblpXSpec="right" w:tblpY="82"/>
        <w:tblW w:w="10530"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435"/>
        <w:gridCol w:w="1620"/>
        <w:gridCol w:w="1710"/>
        <w:gridCol w:w="1620"/>
        <w:gridCol w:w="1530"/>
        <w:gridCol w:w="1260"/>
        <w:gridCol w:w="1355"/>
      </w:tblGrid>
      <w:tr w:rsidR="00161811" w14:paraId="18715DC0" w14:textId="77777777" w:rsidTr="00161811">
        <w:trPr>
          <w:trHeight w:val="930"/>
        </w:trPr>
        <w:tc>
          <w:tcPr>
            <w:tcW w:w="1435" w:type="dxa"/>
            <w:shd w:val="clear" w:color="auto" w:fill="538DD5"/>
          </w:tcPr>
          <w:p w14:paraId="3FDE7B3B" w14:textId="77777777" w:rsidR="00161811" w:rsidRPr="00DF418A" w:rsidRDefault="00161811" w:rsidP="00161811">
            <w:pPr>
              <w:pStyle w:val="TableParagraph"/>
              <w:jc w:val="center"/>
              <w:rPr>
                <w:rFonts w:ascii="Arial" w:hAnsi="Arial" w:cs="Arial"/>
                <w:b/>
                <w:sz w:val="18"/>
                <w:szCs w:val="18"/>
              </w:rPr>
            </w:pPr>
          </w:p>
          <w:p w14:paraId="552A4EE3" w14:textId="77777777" w:rsidR="00161811" w:rsidRPr="00DF418A" w:rsidRDefault="00161811" w:rsidP="00161811">
            <w:pPr>
              <w:pStyle w:val="TableParagraph"/>
              <w:jc w:val="center"/>
              <w:rPr>
                <w:rFonts w:ascii="Arial" w:hAnsi="Arial" w:cs="Arial"/>
                <w:b/>
                <w:sz w:val="18"/>
                <w:szCs w:val="18"/>
              </w:rPr>
            </w:pPr>
            <w:r w:rsidRPr="00DF418A">
              <w:rPr>
                <w:rFonts w:ascii="Arial" w:hAnsi="Arial" w:cs="Arial"/>
                <w:b/>
                <w:color w:val="FFFFFF"/>
                <w:sz w:val="18"/>
                <w:szCs w:val="18"/>
              </w:rPr>
              <w:t>Collection</w:t>
            </w:r>
          </w:p>
        </w:tc>
        <w:tc>
          <w:tcPr>
            <w:tcW w:w="1620" w:type="dxa"/>
            <w:shd w:val="clear" w:color="auto" w:fill="538DD5"/>
          </w:tcPr>
          <w:p w14:paraId="53214D1B" w14:textId="77777777" w:rsidR="00161811" w:rsidRPr="00DF418A" w:rsidRDefault="00161811" w:rsidP="00161811">
            <w:pPr>
              <w:pStyle w:val="TableParagraph"/>
              <w:jc w:val="center"/>
              <w:rPr>
                <w:rFonts w:ascii="Arial" w:hAnsi="Arial" w:cs="Arial"/>
                <w:b/>
                <w:sz w:val="18"/>
                <w:szCs w:val="18"/>
              </w:rPr>
            </w:pPr>
          </w:p>
          <w:p w14:paraId="3F97DB34" w14:textId="77777777" w:rsidR="00161811" w:rsidRPr="00DF418A" w:rsidRDefault="00161811" w:rsidP="00161811">
            <w:pPr>
              <w:pStyle w:val="TableParagraph"/>
              <w:jc w:val="center"/>
              <w:rPr>
                <w:rFonts w:ascii="Arial" w:hAnsi="Arial" w:cs="Arial"/>
                <w:b/>
                <w:sz w:val="18"/>
                <w:szCs w:val="18"/>
              </w:rPr>
            </w:pPr>
            <w:r w:rsidRPr="00DF418A">
              <w:rPr>
                <w:rFonts w:ascii="Arial" w:hAnsi="Arial" w:cs="Arial"/>
                <w:b/>
                <w:color w:val="FFFFFF"/>
                <w:sz w:val="18"/>
                <w:szCs w:val="18"/>
              </w:rPr>
              <w:t>Responsible Party*</w:t>
            </w:r>
          </w:p>
        </w:tc>
        <w:tc>
          <w:tcPr>
            <w:tcW w:w="1710" w:type="dxa"/>
            <w:shd w:val="clear" w:color="auto" w:fill="538DD5"/>
          </w:tcPr>
          <w:p w14:paraId="3FC11DED" w14:textId="77777777" w:rsidR="00161811" w:rsidRPr="00DF418A" w:rsidRDefault="00161811" w:rsidP="00161811">
            <w:pPr>
              <w:pStyle w:val="TableParagraph"/>
              <w:jc w:val="center"/>
              <w:rPr>
                <w:rFonts w:ascii="Arial" w:hAnsi="Arial" w:cs="Arial"/>
                <w:b/>
                <w:sz w:val="18"/>
                <w:szCs w:val="18"/>
              </w:rPr>
            </w:pPr>
          </w:p>
          <w:p w14:paraId="6EA5E43D" w14:textId="77777777" w:rsidR="00161811" w:rsidRPr="00DF418A" w:rsidRDefault="00161811" w:rsidP="00161811">
            <w:pPr>
              <w:pStyle w:val="TableParagraph"/>
              <w:jc w:val="center"/>
              <w:rPr>
                <w:rFonts w:ascii="Arial" w:hAnsi="Arial" w:cs="Arial"/>
                <w:b/>
                <w:sz w:val="18"/>
                <w:szCs w:val="18"/>
              </w:rPr>
            </w:pPr>
            <w:r w:rsidRPr="00DF418A">
              <w:rPr>
                <w:rFonts w:ascii="Arial" w:hAnsi="Arial" w:cs="Arial"/>
                <w:b/>
                <w:color w:val="FFFFFF"/>
                <w:sz w:val="18"/>
                <w:szCs w:val="18"/>
              </w:rPr>
              <w:t>Number of Respondents (a)</w:t>
            </w:r>
          </w:p>
        </w:tc>
        <w:tc>
          <w:tcPr>
            <w:tcW w:w="1620" w:type="dxa"/>
            <w:shd w:val="clear" w:color="auto" w:fill="538DD5"/>
          </w:tcPr>
          <w:p w14:paraId="6D31DB83" w14:textId="77777777" w:rsidR="00161811" w:rsidRPr="00DF418A" w:rsidRDefault="00161811" w:rsidP="00161811">
            <w:pPr>
              <w:pStyle w:val="TableParagraph"/>
              <w:jc w:val="center"/>
              <w:rPr>
                <w:rFonts w:ascii="Arial" w:hAnsi="Arial" w:cs="Arial"/>
                <w:b/>
                <w:sz w:val="18"/>
                <w:szCs w:val="18"/>
              </w:rPr>
            </w:pPr>
          </w:p>
          <w:p w14:paraId="2CBF2B66" w14:textId="77777777" w:rsidR="00161811" w:rsidRPr="00DF418A" w:rsidRDefault="00161811" w:rsidP="00161811">
            <w:pPr>
              <w:pStyle w:val="TableParagraph"/>
              <w:tabs>
                <w:tab w:val="left" w:pos="981"/>
              </w:tabs>
              <w:jc w:val="center"/>
              <w:rPr>
                <w:rFonts w:ascii="Arial" w:hAnsi="Arial" w:cs="Arial"/>
                <w:b/>
                <w:sz w:val="18"/>
                <w:szCs w:val="18"/>
              </w:rPr>
            </w:pPr>
            <w:r w:rsidRPr="00DF418A">
              <w:rPr>
                <w:rFonts w:ascii="Arial" w:hAnsi="Arial" w:cs="Arial"/>
                <w:b/>
                <w:color w:val="FFFFFF"/>
                <w:sz w:val="18"/>
                <w:szCs w:val="18"/>
              </w:rPr>
              <w:t>Frequency of Responses Per Year</w:t>
            </w:r>
            <w:r w:rsidRPr="00DF418A">
              <w:rPr>
                <w:rFonts w:ascii="Arial" w:hAnsi="Arial" w:cs="Arial"/>
                <w:b/>
                <w:color w:val="FFFFFF"/>
                <w:sz w:val="18"/>
                <w:szCs w:val="18"/>
              </w:rPr>
              <w:tab/>
              <w:t>(b)</w:t>
            </w:r>
          </w:p>
        </w:tc>
        <w:tc>
          <w:tcPr>
            <w:tcW w:w="1530" w:type="dxa"/>
            <w:shd w:val="clear" w:color="auto" w:fill="538DD5"/>
          </w:tcPr>
          <w:p w14:paraId="3CF0B6CE" w14:textId="77777777" w:rsidR="00161811" w:rsidRPr="00DF418A" w:rsidRDefault="00161811" w:rsidP="00161811">
            <w:pPr>
              <w:pStyle w:val="TableParagraph"/>
              <w:jc w:val="center"/>
              <w:rPr>
                <w:rFonts w:ascii="Arial" w:hAnsi="Arial" w:cs="Arial"/>
                <w:b/>
                <w:sz w:val="18"/>
                <w:szCs w:val="18"/>
              </w:rPr>
            </w:pPr>
            <w:r w:rsidRPr="00DF418A">
              <w:rPr>
                <w:rFonts w:ascii="Arial" w:hAnsi="Arial" w:cs="Arial"/>
                <w:b/>
                <w:color w:val="FFFFFF"/>
                <w:sz w:val="18"/>
                <w:szCs w:val="18"/>
              </w:rPr>
              <w:t>Total Number of Responses Per Year</w:t>
            </w:r>
          </w:p>
          <w:p w14:paraId="79A1D300" w14:textId="77777777" w:rsidR="00161811" w:rsidRPr="00DF418A" w:rsidRDefault="00161811" w:rsidP="00161811">
            <w:pPr>
              <w:pStyle w:val="TableParagraph"/>
              <w:spacing w:line="168" w:lineRule="exact"/>
              <w:jc w:val="center"/>
              <w:rPr>
                <w:rFonts w:ascii="Arial" w:hAnsi="Arial" w:cs="Arial"/>
                <w:b/>
                <w:sz w:val="18"/>
                <w:szCs w:val="18"/>
              </w:rPr>
            </w:pPr>
            <w:r w:rsidRPr="00DF418A">
              <w:rPr>
                <w:rFonts w:ascii="Arial" w:hAnsi="Arial" w:cs="Arial"/>
                <w:b/>
                <w:color w:val="FFFFFF"/>
                <w:sz w:val="18"/>
                <w:szCs w:val="18"/>
              </w:rPr>
              <w:t>(c) = (a*b)</w:t>
            </w:r>
          </w:p>
        </w:tc>
        <w:tc>
          <w:tcPr>
            <w:tcW w:w="1260" w:type="dxa"/>
            <w:shd w:val="clear" w:color="auto" w:fill="538DD5"/>
          </w:tcPr>
          <w:p w14:paraId="5028A2DB" w14:textId="6E19B643" w:rsidR="00161811" w:rsidRPr="00DF418A" w:rsidRDefault="00161811" w:rsidP="00F627CF">
            <w:pPr>
              <w:pStyle w:val="TableParagraph"/>
              <w:jc w:val="center"/>
              <w:rPr>
                <w:rFonts w:ascii="Arial" w:hAnsi="Arial" w:cs="Arial"/>
                <w:b/>
                <w:sz w:val="18"/>
                <w:szCs w:val="18"/>
              </w:rPr>
            </w:pPr>
            <w:r w:rsidRPr="00DF418A">
              <w:rPr>
                <w:rFonts w:ascii="Arial" w:hAnsi="Arial" w:cs="Arial"/>
                <w:b/>
                <w:color w:val="FFFFFF"/>
                <w:sz w:val="18"/>
                <w:szCs w:val="18"/>
              </w:rPr>
              <w:t xml:space="preserve">Average Time Per Response (In </w:t>
            </w:r>
            <w:r w:rsidR="00F627CF">
              <w:rPr>
                <w:rFonts w:ascii="Arial" w:hAnsi="Arial" w:cs="Arial"/>
                <w:b/>
                <w:color w:val="FFFFFF"/>
                <w:sz w:val="18"/>
                <w:szCs w:val="18"/>
              </w:rPr>
              <w:t>Hours</w:t>
            </w:r>
            <w:r w:rsidRPr="00DF418A">
              <w:rPr>
                <w:rFonts w:ascii="Arial" w:hAnsi="Arial" w:cs="Arial"/>
                <w:b/>
                <w:color w:val="FFFFFF"/>
                <w:sz w:val="18"/>
                <w:szCs w:val="18"/>
              </w:rPr>
              <w:t>) (d)</w:t>
            </w:r>
          </w:p>
        </w:tc>
        <w:tc>
          <w:tcPr>
            <w:tcW w:w="1355" w:type="dxa"/>
            <w:shd w:val="clear" w:color="auto" w:fill="538DD5"/>
          </w:tcPr>
          <w:p w14:paraId="41FC8F23" w14:textId="77777777" w:rsidR="00161811" w:rsidRPr="00DF418A" w:rsidRDefault="00161811" w:rsidP="00161811">
            <w:pPr>
              <w:pStyle w:val="TableParagraph"/>
              <w:jc w:val="center"/>
              <w:rPr>
                <w:rFonts w:ascii="Arial" w:hAnsi="Arial" w:cs="Arial"/>
                <w:b/>
                <w:sz w:val="18"/>
                <w:szCs w:val="18"/>
              </w:rPr>
            </w:pPr>
            <w:r w:rsidRPr="00DF418A">
              <w:rPr>
                <w:rFonts w:ascii="Arial" w:hAnsi="Arial" w:cs="Arial"/>
                <w:b/>
                <w:color w:val="FFFFFF"/>
                <w:sz w:val="18"/>
                <w:szCs w:val="18"/>
              </w:rPr>
              <w:t>Annual Burden (In Hours)</w:t>
            </w:r>
          </w:p>
          <w:p w14:paraId="110C1AEB" w14:textId="77777777" w:rsidR="00161811" w:rsidRPr="00DF418A" w:rsidRDefault="00161811" w:rsidP="00161811">
            <w:pPr>
              <w:pStyle w:val="TableParagraph"/>
              <w:spacing w:line="184" w:lineRule="exact"/>
              <w:jc w:val="center"/>
              <w:rPr>
                <w:rFonts w:ascii="Arial" w:hAnsi="Arial" w:cs="Arial"/>
                <w:b/>
                <w:sz w:val="18"/>
                <w:szCs w:val="18"/>
              </w:rPr>
            </w:pPr>
            <w:r w:rsidRPr="00DF418A">
              <w:rPr>
                <w:rFonts w:ascii="Arial" w:hAnsi="Arial" w:cs="Arial"/>
                <w:b/>
                <w:color w:val="FFFFFF"/>
                <w:sz w:val="18"/>
                <w:szCs w:val="18"/>
              </w:rPr>
              <w:t>(e) = (c)*(d/60)</w:t>
            </w:r>
          </w:p>
        </w:tc>
      </w:tr>
      <w:tr w:rsidR="00161811" w:rsidRPr="00604C83" w14:paraId="5A4FF92D" w14:textId="77777777" w:rsidTr="00161811">
        <w:trPr>
          <w:trHeight w:val="509"/>
        </w:trPr>
        <w:tc>
          <w:tcPr>
            <w:tcW w:w="1435" w:type="dxa"/>
            <w:shd w:val="clear" w:color="auto" w:fill="FFFF99"/>
          </w:tcPr>
          <w:p w14:paraId="502640F4" w14:textId="77777777" w:rsidR="00161811" w:rsidRPr="00604C83" w:rsidRDefault="00161811" w:rsidP="00161811">
            <w:pPr>
              <w:pStyle w:val="TableParagraph"/>
              <w:rPr>
                <w:rFonts w:asciiTheme="minorHAnsi" w:hAnsiTheme="minorHAnsi" w:cstheme="minorHAnsi"/>
                <w:bCs/>
                <w:sz w:val="18"/>
                <w:szCs w:val="18"/>
              </w:rPr>
            </w:pPr>
            <w:r w:rsidRPr="00604C83">
              <w:rPr>
                <w:rFonts w:asciiTheme="minorHAnsi" w:hAnsiTheme="minorHAnsi" w:cstheme="minorHAnsi"/>
                <w:bCs/>
                <w:sz w:val="18"/>
                <w:szCs w:val="18"/>
              </w:rPr>
              <w:t>1. West Coast Groundfish Limited Entry Trawl Catcher-Processor Vessel</w:t>
            </w:r>
          </w:p>
          <w:p w14:paraId="66969EF0" w14:textId="77777777" w:rsidR="00161811" w:rsidRPr="00604C83" w:rsidRDefault="00161811" w:rsidP="00161811">
            <w:pPr>
              <w:pStyle w:val="TableParagraph"/>
              <w:rPr>
                <w:rFonts w:asciiTheme="minorHAnsi" w:hAnsiTheme="minorHAnsi" w:cstheme="minorHAnsi"/>
                <w:sz w:val="18"/>
                <w:szCs w:val="18"/>
              </w:rPr>
            </w:pPr>
          </w:p>
        </w:tc>
        <w:tc>
          <w:tcPr>
            <w:tcW w:w="1620" w:type="dxa"/>
          </w:tcPr>
          <w:p w14:paraId="60668349" w14:textId="0E18EC35" w:rsidR="00161811" w:rsidRPr="00604C83" w:rsidRDefault="00161811" w:rsidP="00604C83">
            <w:pPr>
              <w:pStyle w:val="TableParagraph"/>
              <w:rPr>
                <w:rFonts w:asciiTheme="minorHAnsi" w:hAnsiTheme="minorHAnsi" w:cstheme="minorHAnsi"/>
                <w:sz w:val="18"/>
                <w:szCs w:val="18"/>
              </w:rPr>
            </w:pPr>
            <w:r w:rsidRPr="00604C83">
              <w:rPr>
                <w:rFonts w:asciiTheme="minorHAnsi" w:eastAsia="Arial" w:hAnsiTheme="minorHAnsi" w:cstheme="minorHAnsi"/>
                <w:sz w:val="18"/>
                <w:szCs w:val="18"/>
              </w:rPr>
              <w:t>All owners, lessees, and charterers of a vessel registered to a catcher</w:t>
            </w:r>
            <w:r w:rsidRPr="00604C83">
              <w:rPr>
                <w:rFonts w:asciiTheme="minorHAnsi" w:hAnsiTheme="minorHAnsi" w:cstheme="minorHAnsi"/>
                <w:sz w:val="18"/>
                <w:szCs w:val="18"/>
              </w:rPr>
              <w:t xml:space="preserve"> </w:t>
            </w:r>
            <w:r w:rsidRPr="00604C83">
              <w:rPr>
                <w:rFonts w:asciiTheme="minorHAnsi" w:eastAsia="Arial" w:hAnsiTheme="minorHAnsi" w:cstheme="minorHAnsi"/>
                <w:sz w:val="18"/>
                <w:szCs w:val="18"/>
              </w:rPr>
              <w:t>processor</w:t>
            </w:r>
            <w:r w:rsidR="00604C83">
              <w:rPr>
                <w:rFonts w:asciiTheme="minorHAnsi" w:eastAsia="Arial" w:hAnsiTheme="minorHAnsi" w:cstheme="minorHAnsi"/>
                <w:sz w:val="18"/>
                <w:szCs w:val="18"/>
              </w:rPr>
              <w:t xml:space="preserve"> </w:t>
            </w:r>
            <w:r w:rsidRPr="00604C83">
              <w:rPr>
                <w:rFonts w:asciiTheme="minorHAnsi" w:eastAsiaTheme="minorHAnsi" w:hAnsiTheme="minorHAnsi" w:cstheme="minorHAnsi"/>
                <w:sz w:val="18"/>
                <w:szCs w:val="18"/>
              </w:rPr>
              <w:t>endorsed limited entry trawl permit</w:t>
            </w:r>
          </w:p>
        </w:tc>
        <w:tc>
          <w:tcPr>
            <w:tcW w:w="1710" w:type="dxa"/>
          </w:tcPr>
          <w:p w14:paraId="57C768C6" w14:textId="77777777" w:rsidR="00161811" w:rsidRPr="00604C83" w:rsidRDefault="00161811" w:rsidP="00161811">
            <w:pPr>
              <w:pStyle w:val="TableParagraph"/>
              <w:jc w:val="center"/>
              <w:rPr>
                <w:rFonts w:asciiTheme="minorHAnsi" w:hAnsiTheme="minorHAnsi" w:cstheme="minorHAnsi"/>
                <w:sz w:val="18"/>
                <w:szCs w:val="18"/>
              </w:rPr>
            </w:pPr>
          </w:p>
          <w:p w14:paraId="180B6B4B"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9</w:t>
            </w:r>
          </w:p>
        </w:tc>
        <w:tc>
          <w:tcPr>
            <w:tcW w:w="1620" w:type="dxa"/>
          </w:tcPr>
          <w:p w14:paraId="091FDD4A" w14:textId="77777777" w:rsidR="00161811" w:rsidRPr="00604C83" w:rsidRDefault="00161811" w:rsidP="00161811">
            <w:pPr>
              <w:pStyle w:val="TableParagraph"/>
              <w:jc w:val="center"/>
              <w:rPr>
                <w:rFonts w:asciiTheme="minorHAnsi" w:hAnsiTheme="minorHAnsi" w:cstheme="minorHAnsi"/>
                <w:sz w:val="18"/>
                <w:szCs w:val="18"/>
              </w:rPr>
            </w:pPr>
          </w:p>
          <w:p w14:paraId="26790679"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530" w:type="dxa"/>
          </w:tcPr>
          <w:p w14:paraId="0BFA1857" w14:textId="77777777" w:rsidR="00161811" w:rsidRPr="00604C83" w:rsidRDefault="00161811" w:rsidP="00161811">
            <w:pPr>
              <w:pStyle w:val="TableParagraph"/>
              <w:jc w:val="center"/>
              <w:rPr>
                <w:rFonts w:asciiTheme="minorHAnsi" w:hAnsiTheme="minorHAnsi" w:cstheme="minorHAnsi"/>
                <w:sz w:val="18"/>
                <w:szCs w:val="18"/>
              </w:rPr>
            </w:pPr>
          </w:p>
          <w:p w14:paraId="148486EB"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9</w:t>
            </w:r>
          </w:p>
        </w:tc>
        <w:tc>
          <w:tcPr>
            <w:tcW w:w="1260" w:type="dxa"/>
          </w:tcPr>
          <w:p w14:paraId="3B389986" w14:textId="77777777" w:rsidR="00161811" w:rsidRPr="00604C83" w:rsidRDefault="00161811" w:rsidP="00161811">
            <w:pPr>
              <w:pStyle w:val="TableParagraph"/>
              <w:jc w:val="center"/>
              <w:rPr>
                <w:rFonts w:asciiTheme="minorHAnsi" w:hAnsiTheme="minorHAnsi" w:cstheme="minorHAnsi"/>
                <w:sz w:val="18"/>
                <w:szCs w:val="18"/>
              </w:rPr>
            </w:pPr>
          </w:p>
          <w:p w14:paraId="05666D58"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8</w:t>
            </w:r>
          </w:p>
        </w:tc>
        <w:tc>
          <w:tcPr>
            <w:tcW w:w="1355" w:type="dxa"/>
          </w:tcPr>
          <w:p w14:paraId="457D7D45" w14:textId="77777777" w:rsidR="00161811" w:rsidRPr="00604C83" w:rsidRDefault="00161811" w:rsidP="00161811">
            <w:pPr>
              <w:pStyle w:val="TableParagraph"/>
              <w:jc w:val="center"/>
              <w:rPr>
                <w:rFonts w:asciiTheme="minorHAnsi" w:hAnsiTheme="minorHAnsi" w:cstheme="minorHAnsi"/>
                <w:sz w:val="18"/>
                <w:szCs w:val="18"/>
              </w:rPr>
            </w:pPr>
          </w:p>
          <w:p w14:paraId="7A3B91A9"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72</w:t>
            </w:r>
          </w:p>
        </w:tc>
      </w:tr>
      <w:tr w:rsidR="00161811" w:rsidRPr="00604C83" w14:paraId="3BB67975" w14:textId="77777777" w:rsidTr="00161811">
        <w:trPr>
          <w:trHeight w:val="537"/>
        </w:trPr>
        <w:tc>
          <w:tcPr>
            <w:tcW w:w="1435" w:type="dxa"/>
          </w:tcPr>
          <w:p w14:paraId="49172C0F" w14:textId="77777777" w:rsidR="00161811" w:rsidRPr="00604C83" w:rsidRDefault="00161811" w:rsidP="00161811">
            <w:pPr>
              <w:pStyle w:val="TableParagraph"/>
              <w:rPr>
                <w:rFonts w:asciiTheme="minorHAnsi" w:hAnsiTheme="minorHAnsi" w:cstheme="minorHAnsi"/>
                <w:bCs/>
                <w:sz w:val="18"/>
                <w:szCs w:val="18"/>
              </w:rPr>
            </w:pPr>
            <w:r w:rsidRPr="00604C83">
              <w:rPr>
                <w:rFonts w:asciiTheme="minorHAnsi" w:hAnsiTheme="minorHAnsi" w:cstheme="minorHAnsi"/>
                <w:sz w:val="18"/>
                <w:szCs w:val="18"/>
              </w:rPr>
              <w:t xml:space="preserve">2. </w:t>
            </w:r>
            <w:r w:rsidRPr="00604C83">
              <w:rPr>
                <w:rFonts w:asciiTheme="minorHAnsi" w:hAnsiTheme="minorHAnsi" w:cstheme="minorHAnsi"/>
                <w:bCs/>
                <w:sz w:val="18"/>
                <w:szCs w:val="18"/>
              </w:rPr>
              <w:t>West Coast Groundfish Limited Entry Trawl Catcher Vessel</w:t>
            </w:r>
          </w:p>
        </w:tc>
        <w:tc>
          <w:tcPr>
            <w:tcW w:w="1620" w:type="dxa"/>
          </w:tcPr>
          <w:p w14:paraId="7DCCC283" w14:textId="245E440A" w:rsidR="00161811" w:rsidRPr="00604C83" w:rsidRDefault="00161811" w:rsidP="00604C83">
            <w:pPr>
              <w:pStyle w:val="TableParagraph"/>
              <w:rPr>
                <w:rFonts w:asciiTheme="minorHAnsi" w:hAnsiTheme="minorHAnsi" w:cstheme="minorHAnsi"/>
                <w:sz w:val="18"/>
                <w:szCs w:val="18"/>
              </w:rPr>
            </w:pPr>
            <w:r w:rsidRPr="00604C83">
              <w:rPr>
                <w:rFonts w:asciiTheme="minorHAnsi" w:eastAsia="Arial" w:hAnsiTheme="minorHAnsi" w:cstheme="minorHAnsi"/>
                <w:sz w:val="18"/>
                <w:szCs w:val="18"/>
              </w:rPr>
              <w:t>All owners, lessees, and charterers of a catcher vessel registered to a limited entry</w:t>
            </w:r>
            <w:r w:rsidR="00604C83">
              <w:rPr>
                <w:rFonts w:asciiTheme="minorHAnsi" w:eastAsia="Arial" w:hAnsiTheme="minorHAnsi" w:cstheme="minorHAnsi"/>
                <w:sz w:val="18"/>
                <w:szCs w:val="18"/>
              </w:rPr>
              <w:t xml:space="preserve"> </w:t>
            </w:r>
            <w:r w:rsidRPr="00604C83">
              <w:rPr>
                <w:rFonts w:asciiTheme="minorHAnsi" w:eastAsiaTheme="minorHAnsi" w:hAnsiTheme="minorHAnsi" w:cstheme="minorHAnsi"/>
                <w:sz w:val="18"/>
                <w:szCs w:val="18"/>
              </w:rPr>
              <w:t>trawl endorsed permit</w:t>
            </w:r>
          </w:p>
        </w:tc>
        <w:tc>
          <w:tcPr>
            <w:tcW w:w="1710" w:type="dxa"/>
          </w:tcPr>
          <w:p w14:paraId="334F1114" w14:textId="77777777" w:rsidR="00161811" w:rsidRPr="00604C83" w:rsidRDefault="00161811" w:rsidP="00161811">
            <w:pPr>
              <w:pStyle w:val="TableParagraph"/>
              <w:jc w:val="center"/>
              <w:rPr>
                <w:rFonts w:asciiTheme="minorHAnsi" w:hAnsiTheme="minorHAnsi" w:cstheme="minorHAnsi"/>
                <w:sz w:val="18"/>
                <w:szCs w:val="18"/>
              </w:rPr>
            </w:pPr>
          </w:p>
          <w:p w14:paraId="7B4EFEE9"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143</w:t>
            </w:r>
          </w:p>
        </w:tc>
        <w:tc>
          <w:tcPr>
            <w:tcW w:w="1620" w:type="dxa"/>
          </w:tcPr>
          <w:p w14:paraId="209617E6" w14:textId="77777777" w:rsidR="00161811" w:rsidRPr="00604C83" w:rsidRDefault="00161811" w:rsidP="00161811">
            <w:pPr>
              <w:pStyle w:val="TableParagraph"/>
              <w:jc w:val="center"/>
              <w:rPr>
                <w:rFonts w:asciiTheme="minorHAnsi" w:hAnsiTheme="minorHAnsi" w:cstheme="minorHAnsi"/>
                <w:sz w:val="18"/>
                <w:szCs w:val="18"/>
              </w:rPr>
            </w:pPr>
          </w:p>
          <w:p w14:paraId="391F91B8"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530" w:type="dxa"/>
          </w:tcPr>
          <w:p w14:paraId="0B261E68" w14:textId="77777777" w:rsidR="00161811" w:rsidRPr="00604C83" w:rsidRDefault="00161811" w:rsidP="00161811">
            <w:pPr>
              <w:pStyle w:val="TableParagraph"/>
              <w:jc w:val="center"/>
              <w:rPr>
                <w:rFonts w:asciiTheme="minorHAnsi" w:hAnsiTheme="minorHAnsi" w:cstheme="minorHAnsi"/>
                <w:sz w:val="18"/>
                <w:szCs w:val="18"/>
              </w:rPr>
            </w:pPr>
          </w:p>
          <w:p w14:paraId="50693819"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143</w:t>
            </w:r>
          </w:p>
        </w:tc>
        <w:tc>
          <w:tcPr>
            <w:tcW w:w="1260" w:type="dxa"/>
          </w:tcPr>
          <w:p w14:paraId="6F99F963" w14:textId="77777777" w:rsidR="00161811" w:rsidRPr="00604C83" w:rsidRDefault="00161811" w:rsidP="00161811">
            <w:pPr>
              <w:pStyle w:val="TableParagraph"/>
              <w:jc w:val="center"/>
              <w:rPr>
                <w:rFonts w:asciiTheme="minorHAnsi" w:hAnsiTheme="minorHAnsi" w:cstheme="minorHAnsi"/>
                <w:sz w:val="18"/>
                <w:szCs w:val="18"/>
              </w:rPr>
            </w:pPr>
          </w:p>
          <w:p w14:paraId="010130CC"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8</w:t>
            </w:r>
          </w:p>
        </w:tc>
        <w:tc>
          <w:tcPr>
            <w:tcW w:w="1355" w:type="dxa"/>
          </w:tcPr>
          <w:p w14:paraId="25B9AFE4" w14:textId="77777777" w:rsidR="00161811" w:rsidRPr="00604C83" w:rsidRDefault="00161811" w:rsidP="00161811">
            <w:pPr>
              <w:pStyle w:val="TableParagraph"/>
              <w:jc w:val="center"/>
              <w:rPr>
                <w:rFonts w:asciiTheme="minorHAnsi" w:hAnsiTheme="minorHAnsi" w:cstheme="minorHAnsi"/>
                <w:sz w:val="18"/>
                <w:szCs w:val="18"/>
              </w:rPr>
            </w:pPr>
          </w:p>
          <w:p w14:paraId="5F9D96FE"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1,144</w:t>
            </w:r>
          </w:p>
        </w:tc>
      </w:tr>
      <w:tr w:rsidR="00161811" w:rsidRPr="00604C83" w14:paraId="1078A929" w14:textId="77777777" w:rsidTr="00161811">
        <w:trPr>
          <w:trHeight w:val="558"/>
        </w:trPr>
        <w:tc>
          <w:tcPr>
            <w:tcW w:w="1435" w:type="dxa"/>
            <w:shd w:val="clear" w:color="auto" w:fill="FFFF99"/>
          </w:tcPr>
          <w:p w14:paraId="625E644E" w14:textId="77777777" w:rsidR="00161811" w:rsidRPr="00604C83" w:rsidRDefault="00161811" w:rsidP="00161811">
            <w:pPr>
              <w:pStyle w:val="TableParagraph"/>
              <w:rPr>
                <w:rFonts w:asciiTheme="minorHAnsi" w:hAnsiTheme="minorHAnsi" w:cstheme="minorHAnsi"/>
                <w:sz w:val="18"/>
                <w:szCs w:val="18"/>
              </w:rPr>
            </w:pPr>
            <w:r w:rsidRPr="00604C83">
              <w:rPr>
                <w:rFonts w:asciiTheme="minorHAnsi" w:hAnsiTheme="minorHAnsi" w:cstheme="minorHAnsi"/>
                <w:b/>
                <w:bCs/>
                <w:sz w:val="18"/>
                <w:szCs w:val="18"/>
              </w:rPr>
              <w:t xml:space="preserve">3. </w:t>
            </w:r>
            <w:r w:rsidRPr="00604C83">
              <w:rPr>
                <w:rFonts w:asciiTheme="minorHAnsi" w:hAnsiTheme="minorHAnsi" w:cstheme="minorHAnsi"/>
                <w:bCs/>
                <w:sz w:val="18"/>
                <w:szCs w:val="18"/>
              </w:rPr>
              <w:t xml:space="preserve">West Coast Groundfish First Receiver and Shorebased Processor </w:t>
            </w:r>
          </w:p>
        </w:tc>
        <w:tc>
          <w:tcPr>
            <w:tcW w:w="1620" w:type="dxa"/>
          </w:tcPr>
          <w:p w14:paraId="5A3AE644" w14:textId="77777777" w:rsidR="00161811" w:rsidRPr="00604C83" w:rsidRDefault="00161811" w:rsidP="00161811">
            <w:pPr>
              <w:pStyle w:val="TableParagraph"/>
              <w:rPr>
                <w:rFonts w:asciiTheme="minorHAnsi" w:eastAsia="Arial" w:hAnsiTheme="minorHAnsi" w:cstheme="minorHAnsi"/>
                <w:sz w:val="18"/>
                <w:szCs w:val="18"/>
              </w:rPr>
            </w:pPr>
            <w:r w:rsidRPr="00604C83">
              <w:rPr>
                <w:rFonts w:asciiTheme="minorHAnsi" w:eastAsia="Arial" w:hAnsiTheme="minorHAnsi" w:cstheme="minorHAnsi"/>
                <w:sz w:val="18"/>
                <w:szCs w:val="18"/>
              </w:rPr>
              <w:t>All owners of a first receiver site license; or</w:t>
            </w:r>
          </w:p>
          <w:p w14:paraId="362F9061" w14:textId="027B47B9" w:rsidR="00161811" w:rsidRPr="00604C83" w:rsidRDefault="00161811" w:rsidP="00604C83">
            <w:pPr>
              <w:pStyle w:val="TableParagraph"/>
              <w:rPr>
                <w:rFonts w:asciiTheme="minorHAnsi" w:hAnsiTheme="minorHAnsi" w:cstheme="minorHAnsi"/>
                <w:sz w:val="18"/>
                <w:szCs w:val="18"/>
              </w:rPr>
            </w:pPr>
            <w:r w:rsidRPr="00604C83">
              <w:rPr>
                <w:rFonts w:asciiTheme="minorHAnsi" w:eastAsia="Arial" w:hAnsiTheme="minorHAnsi" w:cstheme="minorHAnsi"/>
                <w:sz w:val="18"/>
                <w:szCs w:val="18"/>
              </w:rPr>
              <w:t>a shore-based processor</w:t>
            </w:r>
            <w:r w:rsidR="00604C83">
              <w:rPr>
                <w:rFonts w:asciiTheme="minorHAnsi" w:eastAsia="Arial" w:hAnsiTheme="minorHAnsi" w:cstheme="minorHAnsi"/>
                <w:sz w:val="18"/>
                <w:szCs w:val="18"/>
              </w:rPr>
              <w:t xml:space="preserve"> </w:t>
            </w:r>
            <w:r w:rsidRPr="00604C83">
              <w:rPr>
                <w:rFonts w:asciiTheme="minorHAnsi" w:eastAsia="Arial" w:hAnsiTheme="minorHAnsi" w:cstheme="minorHAnsi"/>
                <w:sz w:val="18"/>
                <w:szCs w:val="18"/>
              </w:rPr>
              <w:t>that received IFQ species groundfish</w:t>
            </w:r>
            <w:r w:rsidR="00604C83">
              <w:rPr>
                <w:rFonts w:asciiTheme="minorHAnsi" w:eastAsia="Arial" w:hAnsiTheme="minorHAnsi" w:cstheme="minorHAnsi"/>
                <w:sz w:val="18"/>
                <w:szCs w:val="18"/>
              </w:rPr>
              <w:t xml:space="preserve"> </w:t>
            </w:r>
            <w:r w:rsidRPr="00604C83">
              <w:rPr>
                <w:rFonts w:asciiTheme="minorHAnsi" w:eastAsia="Arial" w:hAnsiTheme="minorHAnsi" w:cstheme="minorHAnsi"/>
                <w:sz w:val="18"/>
                <w:szCs w:val="18"/>
              </w:rPr>
              <w:t>from a first receiver</w:t>
            </w:r>
            <w:r w:rsidRPr="00604C83">
              <w:rPr>
                <w:rFonts w:asciiTheme="minorHAnsi" w:hAnsiTheme="minorHAnsi" w:cstheme="minorHAnsi"/>
                <w:sz w:val="18"/>
                <w:szCs w:val="18"/>
              </w:rPr>
              <w:t>.</w:t>
            </w:r>
          </w:p>
        </w:tc>
        <w:tc>
          <w:tcPr>
            <w:tcW w:w="1710" w:type="dxa"/>
          </w:tcPr>
          <w:p w14:paraId="59C2A849" w14:textId="77777777" w:rsidR="00161811" w:rsidRPr="00604C83" w:rsidRDefault="00161811" w:rsidP="00161811">
            <w:pPr>
              <w:pStyle w:val="TableParagraph"/>
              <w:jc w:val="center"/>
              <w:rPr>
                <w:rFonts w:asciiTheme="minorHAnsi" w:hAnsiTheme="minorHAnsi" w:cstheme="minorHAnsi"/>
                <w:sz w:val="18"/>
                <w:szCs w:val="18"/>
              </w:rPr>
            </w:pPr>
          </w:p>
          <w:p w14:paraId="1BBEEA90"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48</w:t>
            </w:r>
          </w:p>
        </w:tc>
        <w:tc>
          <w:tcPr>
            <w:tcW w:w="1620" w:type="dxa"/>
          </w:tcPr>
          <w:p w14:paraId="06395B53" w14:textId="77777777" w:rsidR="00161811" w:rsidRPr="00604C83" w:rsidRDefault="00161811" w:rsidP="00161811">
            <w:pPr>
              <w:pStyle w:val="TableParagraph"/>
              <w:jc w:val="center"/>
              <w:rPr>
                <w:rFonts w:asciiTheme="minorHAnsi" w:hAnsiTheme="minorHAnsi" w:cstheme="minorHAnsi"/>
                <w:sz w:val="18"/>
                <w:szCs w:val="18"/>
              </w:rPr>
            </w:pPr>
          </w:p>
          <w:p w14:paraId="61713DCA"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530" w:type="dxa"/>
          </w:tcPr>
          <w:p w14:paraId="505C68E4" w14:textId="77777777" w:rsidR="00161811" w:rsidRPr="00604C83" w:rsidRDefault="00161811" w:rsidP="00161811">
            <w:pPr>
              <w:pStyle w:val="TableParagraph"/>
              <w:jc w:val="center"/>
              <w:rPr>
                <w:rFonts w:asciiTheme="minorHAnsi" w:hAnsiTheme="minorHAnsi" w:cstheme="minorHAnsi"/>
                <w:sz w:val="18"/>
                <w:szCs w:val="18"/>
              </w:rPr>
            </w:pPr>
          </w:p>
          <w:p w14:paraId="0430CBFF"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48</w:t>
            </w:r>
          </w:p>
        </w:tc>
        <w:tc>
          <w:tcPr>
            <w:tcW w:w="1260" w:type="dxa"/>
          </w:tcPr>
          <w:p w14:paraId="5F0EAEF5" w14:textId="77777777" w:rsidR="00161811" w:rsidRPr="00604C83" w:rsidRDefault="00161811" w:rsidP="00161811">
            <w:pPr>
              <w:pStyle w:val="TableParagraph"/>
              <w:jc w:val="center"/>
              <w:rPr>
                <w:rFonts w:asciiTheme="minorHAnsi" w:hAnsiTheme="minorHAnsi" w:cstheme="minorHAnsi"/>
                <w:sz w:val="18"/>
                <w:szCs w:val="18"/>
              </w:rPr>
            </w:pPr>
          </w:p>
          <w:p w14:paraId="515AC51E"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20</w:t>
            </w:r>
          </w:p>
        </w:tc>
        <w:tc>
          <w:tcPr>
            <w:tcW w:w="1355" w:type="dxa"/>
          </w:tcPr>
          <w:p w14:paraId="2249011E" w14:textId="77777777" w:rsidR="00161811" w:rsidRPr="00604C83" w:rsidRDefault="00161811" w:rsidP="00161811">
            <w:pPr>
              <w:pStyle w:val="TableParagraph"/>
              <w:jc w:val="center"/>
              <w:rPr>
                <w:rFonts w:asciiTheme="minorHAnsi" w:hAnsiTheme="minorHAnsi" w:cstheme="minorHAnsi"/>
                <w:sz w:val="18"/>
                <w:szCs w:val="18"/>
              </w:rPr>
            </w:pPr>
          </w:p>
          <w:p w14:paraId="65BCA0FB"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960</w:t>
            </w:r>
          </w:p>
        </w:tc>
      </w:tr>
      <w:tr w:rsidR="00161811" w:rsidRPr="00604C83" w14:paraId="7E4E74B3" w14:textId="77777777" w:rsidTr="00161811">
        <w:trPr>
          <w:trHeight w:val="518"/>
        </w:trPr>
        <w:tc>
          <w:tcPr>
            <w:tcW w:w="1435" w:type="dxa"/>
          </w:tcPr>
          <w:p w14:paraId="7FFE338D" w14:textId="77777777" w:rsidR="00161811" w:rsidRPr="00604C83" w:rsidRDefault="00161811" w:rsidP="00161811">
            <w:pPr>
              <w:pStyle w:val="TableParagraph"/>
              <w:rPr>
                <w:rFonts w:asciiTheme="minorHAnsi" w:hAnsiTheme="minorHAnsi" w:cstheme="minorHAnsi"/>
                <w:sz w:val="18"/>
                <w:szCs w:val="18"/>
              </w:rPr>
            </w:pPr>
            <w:r w:rsidRPr="00604C83">
              <w:rPr>
                <w:rFonts w:asciiTheme="minorHAnsi" w:hAnsiTheme="minorHAnsi" w:cstheme="minorHAnsi"/>
                <w:sz w:val="18"/>
                <w:szCs w:val="18"/>
              </w:rPr>
              <w:t>4.</w:t>
            </w:r>
            <w:r w:rsidRPr="00604C83">
              <w:rPr>
                <w:rFonts w:asciiTheme="minorHAnsi" w:hAnsiTheme="minorHAnsi" w:cstheme="minorHAnsi"/>
                <w:bCs/>
                <w:sz w:val="18"/>
                <w:szCs w:val="18"/>
              </w:rPr>
              <w:t xml:space="preserve"> West Coast Groundfish Limited Entry Trawl Mothership</w:t>
            </w:r>
          </w:p>
        </w:tc>
        <w:tc>
          <w:tcPr>
            <w:tcW w:w="1620" w:type="dxa"/>
          </w:tcPr>
          <w:p w14:paraId="3E9AAFDD" w14:textId="61714FD3" w:rsidR="00161811" w:rsidRPr="00604C83" w:rsidRDefault="00161811" w:rsidP="00604C83">
            <w:pPr>
              <w:pStyle w:val="TableParagraph"/>
              <w:rPr>
                <w:rFonts w:asciiTheme="minorHAnsi" w:hAnsiTheme="minorHAnsi" w:cstheme="minorHAnsi"/>
                <w:sz w:val="18"/>
                <w:szCs w:val="18"/>
              </w:rPr>
            </w:pPr>
            <w:r w:rsidRPr="00604C83">
              <w:rPr>
                <w:rFonts w:asciiTheme="minorHAnsi" w:eastAsia="Arial" w:hAnsiTheme="minorHAnsi" w:cstheme="minorHAnsi"/>
                <w:sz w:val="18"/>
                <w:szCs w:val="18"/>
              </w:rPr>
              <w:t>All owners, lessees, and charterers of a mothership vessel registered to</w:t>
            </w:r>
            <w:r w:rsidR="00604C83">
              <w:rPr>
                <w:rFonts w:asciiTheme="minorHAnsi" w:eastAsia="Arial" w:hAnsiTheme="minorHAnsi" w:cstheme="minorHAnsi"/>
                <w:sz w:val="18"/>
                <w:szCs w:val="18"/>
              </w:rPr>
              <w:t xml:space="preserve"> </w:t>
            </w:r>
            <w:r w:rsidRPr="00604C83">
              <w:rPr>
                <w:rFonts w:asciiTheme="minorHAnsi" w:eastAsiaTheme="minorHAnsi" w:hAnsiTheme="minorHAnsi" w:cstheme="minorHAnsi"/>
                <w:sz w:val="18"/>
                <w:szCs w:val="18"/>
              </w:rPr>
              <w:t>an MS permit</w:t>
            </w:r>
          </w:p>
        </w:tc>
        <w:tc>
          <w:tcPr>
            <w:tcW w:w="1710" w:type="dxa"/>
          </w:tcPr>
          <w:p w14:paraId="4F597BC3" w14:textId="77777777" w:rsidR="00161811" w:rsidRPr="00604C83" w:rsidRDefault="00161811" w:rsidP="00161811">
            <w:pPr>
              <w:pStyle w:val="TableParagraph"/>
              <w:jc w:val="center"/>
              <w:rPr>
                <w:rFonts w:asciiTheme="minorHAnsi" w:hAnsiTheme="minorHAnsi" w:cstheme="minorHAnsi"/>
                <w:sz w:val="18"/>
                <w:szCs w:val="18"/>
              </w:rPr>
            </w:pPr>
          </w:p>
          <w:p w14:paraId="36EDD6CF"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6</w:t>
            </w:r>
          </w:p>
        </w:tc>
        <w:tc>
          <w:tcPr>
            <w:tcW w:w="1620" w:type="dxa"/>
          </w:tcPr>
          <w:p w14:paraId="5D569D69" w14:textId="77777777" w:rsidR="00161811" w:rsidRPr="00604C83" w:rsidRDefault="00161811" w:rsidP="00161811">
            <w:pPr>
              <w:pStyle w:val="TableParagraph"/>
              <w:jc w:val="center"/>
              <w:rPr>
                <w:rFonts w:asciiTheme="minorHAnsi" w:hAnsiTheme="minorHAnsi" w:cstheme="minorHAnsi"/>
                <w:sz w:val="18"/>
                <w:szCs w:val="18"/>
              </w:rPr>
            </w:pPr>
          </w:p>
          <w:p w14:paraId="5EE1B9A8"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530" w:type="dxa"/>
          </w:tcPr>
          <w:p w14:paraId="149C4D2F" w14:textId="77777777" w:rsidR="00161811" w:rsidRPr="00604C83" w:rsidRDefault="00161811" w:rsidP="00161811">
            <w:pPr>
              <w:pStyle w:val="TableParagraph"/>
              <w:jc w:val="center"/>
              <w:rPr>
                <w:rFonts w:asciiTheme="minorHAnsi" w:hAnsiTheme="minorHAnsi" w:cstheme="minorHAnsi"/>
                <w:sz w:val="18"/>
                <w:szCs w:val="18"/>
              </w:rPr>
            </w:pPr>
          </w:p>
          <w:p w14:paraId="4B49ADCF"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6</w:t>
            </w:r>
          </w:p>
        </w:tc>
        <w:tc>
          <w:tcPr>
            <w:tcW w:w="1260" w:type="dxa"/>
          </w:tcPr>
          <w:p w14:paraId="649DBEB4" w14:textId="77777777" w:rsidR="00161811" w:rsidRPr="00604C83" w:rsidRDefault="00161811" w:rsidP="00161811">
            <w:pPr>
              <w:pStyle w:val="TableParagraph"/>
              <w:jc w:val="center"/>
              <w:rPr>
                <w:rFonts w:asciiTheme="minorHAnsi" w:hAnsiTheme="minorHAnsi" w:cstheme="minorHAnsi"/>
                <w:sz w:val="18"/>
                <w:szCs w:val="18"/>
              </w:rPr>
            </w:pPr>
          </w:p>
          <w:p w14:paraId="12A9FDCC"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8</w:t>
            </w:r>
          </w:p>
        </w:tc>
        <w:tc>
          <w:tcPr>
            <w:tcW w:w="1355" w:type="dxa"/>
          </w:tcPr>
          <w:p w14:paraId="1E7A3EFF" w14:textId="77777777" w:rsidR="00161811" w:rsidRPr="00604C83" w:rsidRDefault="00161811" w:rsidP="00161811">
            <w:pPr>
              <w:pStyle w:val="TableParagraph"/>
              <w:jc w:val="center"/>
              <w:rPr>
                <w:rFonts w:asciiTheme="minorHAnsi" w:hAnsiTheme="minorHAnsi" w:cstheme="minorHAnsi"/>
                <w:sz w:val="18"/>
                <w:szCs w:val="18"/>
              </w:rPr>
            </w:pPr>
          </w:p>
          <w:p w14:paraId="52CF85D7"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48</w:t>
            </w:r>
          </w:p>
        </w:tc>
      </w:tr>
      <w:tr w:rsidR="00161811" w:rsidRPr="00604C83" w14:paraId="243A97F7" w14:textId="77777777" w:rsidTr="00161811">
        <w:trPr>
          <w:trHeight w:val="558"/>
        </w:trPr>
        <w:tc>
          <w:tcPr>
            <w:tcW w:w="1435" w:type="dxa"/>
            <w:shd w:val="clear" w:color="auto" w:fill="FFFF99"/>
          </w:tcPr>
          <w:p w14:paraId="22DFF0F0" w14:textId="77777777" w:rsidR="00161811" w:rsidRPr="00604C83" w:rsidRDefault="00161811" w:rsidP="00161811">
            <w:pPr>
              <w:pStyle w:val="TableParagraph"/>
              <w:rPr>
                <w:rFonts w:asciiTheme="minorHAnsi" w:hAnsiTheme="minorHAnsi" w:cstheme="minorHAnsi"/>
                <w:sz w:val="18"/>
                <w:szCs w:val="18"/>
              </w:rPr>
            </w:pPr>
            <w:r w:rsidRPr="00604C83">
              <w:rPr>
                <w:rFonts w:asciiTheme="minorHAnsi" w:hAnsiTheme="minorHAnsi" w:cstheme="minorHAnsi"/>
                <w:sz w:val="18"/>
                <w:szCs w:val="18"/>
              </w:rPr>
              <w:t>5. West Coast Groundfish Quota Share Permit Owner</w:t>
            </w:r>
          </w:p>
        </w:tc>
        <w:tc>
          <w:tcPr>
            <w:tcW w:w="1620" w:type="dxa"/>
          </w:tcPr>
          <w:p w14:paraId="042AEF0C" w14:textId="77777777" w:rsidR="00161811" w:rsidRPr="00604C83" w:rsidRDefault="00161811" w:rsidP="00161811">
            <w:pPr>
              <w:pStyle w:val="TableParagraph"/>
              <w:rPr>
                <w:rFonts w:asciiTheme="minorHAnsi" w:hAnsiTheme="minorHAnsi" w:cstheme="minorHAnsi"/>
                <w:sz w:val="18"/>
                <w:szCs w:val="18"/>
              </w:rPr>
            </w:pPr>
            <w:r w:rsidRPr="00604C83">
              <w:rPr>
                <w:rFonts w:asciiTheme="minorHAnsi" w:hAnsiTheme="minorHAnsi" w:cstheme="minorHAnsi"/>
                <w:sz w:val="18"/>
                <w:szCs w:val="18"/>
              </w:rPr>
              <w:t>All owners of a quota share permit</w:t>
            </w:r>
          </w:p>
        </w:tc>
        <w:tc>
          <w:tcPr>
            <w:tcW w:w="1710" w:type="dxa"/>
          </w:tcPr>
          <w:p w14:paraId="7E215A40" w14:textId="77777777" w:rsidR="00161811" w:rsidRPr="00604C83" w:rsidRDefault="00161811" w:rsidP="00161811">
            <w:pPr>
              <w:pStyle w:val="TableParagraph"/>
              <w:jc w:val="center"/>
              <w:rPr>
                <w:rFonts w:asciiTheme="minorHAnsi" w:hAnsiTheme="minorHAnsi" w:cstheme="minorHAnsi"/>
                <w:sz w:val="18"/>
                <w:szCs w:val="18"/>
              </w:rPr>
            </w:pPr>
          </w:p>
          <w:p w14:paraId="6090409C"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178</w:t>
            </w:r>
          </w:p>
        </w:tc>
        <w:tc>
          <w:tcPr>
            <w:tcW w:w="1620" w:type="dxa"/>
          </w:tcPr>
          <w:p w14:paraId="190B8827" w14:textId="77777777" w:rsidR="00161811" w:rsidRPr="00604C83" w:rsidRDefault="00161811" w:rsidP="00161811">
            <w:pPr>
              <w:pStyle w:val="TableParagraph"/>
              <w:jc w:val="center"/>
              <w:rPr>
                <w:rFonts w:asciiTheme="minorHAnsi" w:hAnsiTheme="minorHAnsi" w:cstheme="minorHAnsi"/>
                <w:sz w:val="18"/>
                <w:szCs w:val="18"/>
              </w:rPr>
            </w:pPr>
          </w:p>
          <w:p w14:paraId="6A72EDB9"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530" w:type="dxa"/>
          </w:tcPr>
          <w:p w14:paraId="5616BCD4" w14:textId="77777777" w:rsidR="00161811" w:rsidRPr="00604C83" w:rsidRDefault="00161811" w:rsidP="00161811">
            <w:pPr>
              <w:pStyle w:val="TableParagraph"/>
              <w:jc w:val="center"/>
              <w:rPr>
                <w:rFonts w:asciiTheme="minorHAnsi" w:hAnsiTheme="minorHAnsi" w:cstheme="minorHAnsi"/>
                <w:sz w:val="18"/>
                <w:szCs w:val="18"/>
              </w:rPr>
            </w:pPr>
          </w:p>
          <w:p w14:paraId="4156FD10"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178</w:t>
            </w:r>
          </w:p>
        </w:tc>
        <w:tc>
          <w:tcPr>
            <w:tcW w:w="1260" w:type="dxa"/>
          </w:tcPr>
          <w:p w14:paraId="413725CE" w14:textId="77777777" w:rsidR="00161811" w:rsidRPr="00604C83" w:rsidRDefault="00161811" w:rsidP="00161811">
            <w:pPr>
              <w:pStyle w:val="TableParagraph"/>
              <w:jc w:val="center"/>
              <w:rPr>
                <w:rFonts w:asciiTheme="minorHAnsi" w:hAnsiTheme="minorHAnsi" w:cstheme="minorHAnsi"/>
                <w:sz w:val="18"/>
                <w:szCs w:val="18"/>
              </w:rPr>
            </w:pPr>
          </w:p>
          <w:p w14:paraId="7BB22540"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355" w:type="dxa"/>
          </w:tcPr>
          <w:p w14:paraId="7C4C0B25" w14:textId="77777777" w:rsidR="00161811" w:rsidRPr="00604C83" w:rsidRDefault="00161811" w:rsidP="00161811">
            <w:pPr>
              <w:pStyle w:val="TableParagraph"/>
              <w:jc w:val="center"/>
              <w:rPr>
                <w:rFonts w:asciiTheme="minorHAnsi" w:hAnsiTheme="minorHAnsi" w:cstheme="minorHAnsi"/>
                <w:sz w:val="18"/>
                <w:szCs w:val="18"/>
              </w:rPr>
            </w:pPr>
          </w:p>
          <w:p w14:paraId="0C54973C"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178</w:t>
            </w:r>
          </w:p>
        </w:tc>
      </w:tr>
      <w:tr w:rsidR="00161811" w:rsidRPr="00604C83" w14:paraId="0CAA5B0D" w14:textId="77777777" w:rsidTr="00AC044C">
        <w:trPr>
          <w:trHeight w:val="461"/>
        </w:trPr>
        <w:tc>
          <w:tcPr>
            <w:tcW w:w="1435" w:type="dxa"/>
          </w:tcPr>
          <w:p w14:paraId="76E496EC" w14:textId="77777777" w:rsidR="00161811" w:rsidRPr="00604C83" w:rsidRDefault="00161811" w:rsidP="00161811">
            <w:pPr>
              <w:pStyle w:val="TableParagraph"/>
              <w:spacing w:line="182" w:lineRule="exact"/>
              <w:jc w:val="center"/>
              <w:rPr>
                <w:rFonts w:asciiTheme="minorHAnsi" w:hAnsiTheme="minorHAnsi" w:cstheme="minorHAnsi"/>
                <w:sz w:val="18"/>
                <w:szCs w:val="18"/>
              </w:rPr>
            </w:pPr>
          </w:p>
          <w:p w14:paraId="3A7EE4C7" w14:textId="77777777" w:rsidR="00161811" w:rsidRPr="00604C83" w:rsidRDefault="00161811" w:rsidP="00161811">
            <w:pPr>
              <w:pStyle w:val="TableParagraph"/>
              <w:spacing w:line="182" w:lineRule="exact"/>
              <w:jc w:val="center"/>
              <w:rPr>
                <w:rFonts w:asciiTheme="minorHAnsi" w:hAnsiTheme="minorHAnsi" w:cstheme="minorHAnsi"/>
                <w:sz w:val="18"/>
                <w:szCs w:val="18"/>
              </w:rPr>
            </w:pPr>
            <w:r w:rsidRPr="00604C83">
              <w:rPr>
                <w:rFonts w:asciiTheme="minorHAnsi" w:hAnsiTheme="minorHAnsi" w:cstheme="minorHAnsi"/>
                <w:sz w:val="18"/>
                <w:szCs w:val="18"/>
              </w:rPr>
              <w:t>Totals</w:t>
            </w:r>
          </w:p>
        </w:tc>
        <w:tc>
          <w:tcPr>
            <w:tcW w:w="1620" w:type="dxa"/>
          </w:tcPr>
          <w:p w14:paraId="311B88AD" w14:textId="77777777" w:rsidR="00161811" w:rsidRPr="00604C83" w:rsidRDefault="00161811" w:rsidP="00161811">
            <w:pPr>
              <w:pStyle w:val="TableParagraph"/>
              <w:rPr>
                <w:rFonts w:asciiTheme="minorHAnsi" w:hAnsiTheme="minorHAnsi" w:cstheme="minorHAnsi"/>
                <w:sz w:val="18"/>
                <w:szCs w:val="18"/>
              </w:rPr>
            </w:pPr>
          </w:p>
        </w:tc>
        <w:tc>
          <w:tcPr>
            <w:tcW w:w="1710" w:type="dxa"/>
          </w:tcPr>
          <w:p w14:paraId="08571B49" w14:textId="77777777" w:rsidR="00161811" w:rsidRPr="00604C83" w:rsidRDefault="00161811" w:rsidP="00161811">
            <w:pPr>
              <w:pStyle w:val="TableParagraph"/>
              <w:jc w:val="center"/>
              <w:rPr>
                <w:rFonts w:asciiTheme="minorHAnsi" w:hAnsiTheme="minorHAnsi" w:cstheme="minorHAnsi"/>
                <w:sz w:val="18"/>
                <w:szCs w:val="18"/>
              </w:rPr>
            </w:pPr>
          </w:p>
        </w:tc>
        <w:tc>
          <w:tcPr>
            <w:tcW w:w="1620" w:type="dxa"/>
          </w:tcPr>
          <w:p w14:paraId="10BE691C" w14:textId="77777777" w:rsidR="00161811" w:rsidRPr="00604C83" w:rsidRDefault="00161811" w:rsidP="00161811">
            <w:pPr>
              <w:pStyle w:val="TableParagraph"/>
              <w:jc w:val="center"/>
              <w:rPr>
                <w:rFonts w:asciiTheme="minorHAnsi" w:hAnsiTheme="minorHAnsi" w:cstheme="minorHAnsi"/>
                <w:sz w:val="18"/>
                <w:szCs w:val="18"/>
              </w:rPr>
            </w:pPr>
          </w:p>
        </w:tc>
        <w:tc>
          <w:tcPr>
            <w:tcW w:w="1530" w:type="dxa"/>
          </w:tcPr>
          <w:p w14:paraId="73D30360" w14:textId="77777777" w:rsidR="00161811" w:rsidRPr="00604C83" w:rsidRDefault="00161811" w:rsidP="00161811">
            <w:pPr>
              <w:pStyle w:val="TableParagraph"/>
              <w:jc w:val="center"/>
              <w:rPr>
                <w:rFonts w:asciiTheme="minorHAnsi" w:hAnsiTheme="minorHAnsi" w:cstheme="minorHAnsi"/>
                <w:sz w:val="18"/>
                <w:szCs w:val="18"/>
              </w:rPr>
            </w:pPr>
          </w:p>
          <w:p w14:paraId="01358086"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384 Responses</w:t>
            </w:r>
          </w:p>
        </w:tc>
        <w:tc>
          <w:tcPr>
            <w:tcW w:w="1260" w:type="dxa"/>
          </w:tcPr>
          <w:p w14:paraId="7C9057E3" w14:textId="77777777" w:rsidR="00161811" w:rsidRPr="00604C83" w:rsidRDefault="00161811" w:rsidP="00161811">
            <w:pPr>
              <w:pStyle w:val="TableParagraph"/>
              <w:jc w:val="center"/>
              <w:rPr>
                <w:rFonts w:asciiTheme="minorHAnsi" w:hAnsiTheme="minorHAnsi" w:cstheme="minorHAnsi"/>
                <w:sz w:val="18"/>
                <w:szCs w:val="18"/>
              </w:rPr>
            </w:pPr>
          </w:p>
        </w:tc>
        <w:tc>
          <w:tcPr>
            <w:tcW w:w="1355" w:type="dxa"/>
          </w:tcPr>
          <w:p w14:paraId="48889D0C" w14:textId="77777777" w:rsidR="00161811" w:rsidRPr="00604C83" w:rsidRDefault="00161811" w:rsidP="00161811">
            <w:pPr>
              <w:pStyle w:val="TableParagraph"/>
              <w:jc w:val="center"/>
              <w:rPr>
                <w:rFonts w:asciiTheme="minorHAnsi" w:hAnsiTheme="minorHAnsi" w:cstheme="minorHAnsi"/>
                <w:sz w:val="18"/>
                <w:szCs w:val="18"/>
              </w:rPr>
            </w:pPr>
          </w:p>
          <w:p w14:paraId="3BFDA4DC"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2,402</w:t>
            </w:r>
          </w:p>
        </w:tc>
      </w:tr>
    </w:tbl>
    <w:p w14:paraId="3F8BCF62" w14:textId="776F4CDD" w:rsidR="00E82BE1" w:rsidRDefault="00E82BE1" w:rsidP="009F1DCD">
      <w:pPr>
        <w:pStyle w:val="BodyText"/>
        <w:spacing w:before="9"/>
        <w:rPr>
          <w:b/>
          <w:sz w:val="15"/>
        </w:rPr>
      </w:pPr>
    </w:p>
    <w:p w14:paraId="00609CE4" w14:textId="71CD066D" w:rsidR="00310857" w:rsidRDefault="00310857" w:rsidP="009F1DCD">
      <w:pPr>
        <w:ind w:left="1152"/>
      </w:pPr>
      <w:r>
        <w:t>*Some respondents may fall into more than one category and may be required to complete multiple EDC forms.</w:t>
      </w:r>
    </w:p>
    <w:p w14:paraId="057C7256" w14:textId="2CDE4179" w:rsidR="00310857" w:rsidRDefault="00310857" w:rsidP="009F1DCD">
      <w:pPr>
        <w:pStyle w:val="BodyText"/>
        <w:spacing w:before="5"/>
        <w:ind w:right="1140"/>
      </w:pPr>
    </w:p>
    <w:p w14:paraId="1C60F810" w14:textId="77777777" w:rsidR="00E82BE1" w:rsidRDefault="00773A26">
      <w:pPr>
        <w:pStyle w:val="Heading4"/>
        <w:numPr>
          <w:ilvl w:val="0"/>
          <w:numId w:val="23"/>
        </w:numPr>
        <w:tabs>
          <w:tab w:val="left" w:pos="1500"/>
        </w:tabs>
        <w:ind w:right="1316" w:firstLine="0"/>
        <w:rPr>
          <w:u w:val="none"/>
        </w:rPr>
      </w:pPr>
      <w:r>
        <w:rPr>
          <w:u w:val="thick"/>
        </w:rPr>
        <w:t>Provide an estimate of the total annual cost burden to the respondents or record- keepers resulting from the collection (excluding the value of the burden hours in Question 12</w:t>
      </w:r>
      <w:r>
        <w:rPr>
          <w:spacing w:val="-1"/>
          <w:u w:val="thick"/>
        </w:rPr>
        <w:t xml:space="preserve"> </w:t>
      </w:r>
      <w:r>
        <w:rPr>
          <w:u w:val="thick"/>
        </w:rPr>
        <w:t>above)</w:t>
      </w:r>
      <w:r>
        <w:rPr>
          <w:u w:val="none"/>
        </w:rPr>
        <w:t>.</w:t>
      </w:r>
    </w:p>
    <w:p w14:paraId="4F192F1D" w14:textId="77777777" w:rsidR="00E82BE1" w:rsidRDefault="00E82BE1">
      <w:pPr>
        <w:pStyle w:val="BodyText"/>
        <w:spacing w:before="9"/>
        <w:rPr>
          <w:b/>
          <w:sz w:val="15"/>
        </w:rPr>
      </w:pPr>
    </w:p>
    <w:p w14:paraId="443BE325" w14:textId="4A4299EA" w:rsidR="00E82BE1" w:rsidRDefault="00773A26" w:rsidP="00E40557">
      <w:pPr>
        <w:pStyle w:val="BodyText"/>
        <w:spacing w:before="90"/>
        <w:ind w:left="1008" w:right="1303"/>
      </w:pPr>
      <w:r>
        <w:t xml:space="preserve">The only costs not covered in Question 12 are those for making copies of EDC documents (survey respondents are requested to retain a copy of the completed EDC form) and mailing the surveys. The annual cost associated with these activities is </w:t>
      </w:r>
      <w:r w:rsidR="00B875BD">
        <w:t>estimated</w:t>
      </w:r>
      <w:r>
        <w:t xml:space="preserve"> to</w:t>
      </w:r>
      <w:r w:rsidR="00B875BD">
        <w:t xml:space="preserve"> be</w:t>
      </w:r>
      <w:r>
        <w:t xml:space="preserve"> $20 per respondent, assuming that the form is sent via certified mail. </w:t>
      </w:r>
      <w:r w:rsidR="007F44D1">
        <w:t xml:space="preserve">The </w:t>
      </w:r>
      <w:r w:rsidR="00373B13">
        <w:t>178 Quota Share</w:t>
      </w:r>
      <w:r w:rsidR="007F44D1">
        <w:t xml:space="preserve"> </w:t>
      </w:r>
      <w:r w:rsidR="00373B13">
        <w:t xml:space="preserve">permit/account owners </w:t>
      </w:r>
      <w:r w:rsidR="007F44D1">
        <w:t xml:space="preserve">will </w:t>
      </w:r>
      <w:r w:rsidR="00373B13">
        <w:t>complete the Q</w:t>
      </w:r>
      <w:r w:rsidR="007F44D1">
        <w:t xml:space="preserve">uota Share </w:t>
      </w:r>
      <w:r w:rsidR="00373B13">
        <w:t>Owner survey through online webform</w:t>
      </w:r>
      <w:r w:rsidR="007F44D1">
        <w:t>. R</w:t>
      </w:r>
      <w:r w:rsidR="00373B13">
        <w:t>etain</w:t>
      </w:r>
      <w:r w:rsidR="007F44D1">
        <w:t>ing</w:t>
      </w:r>
      <w:r w:rsidR="00373B13">
        <w:t xml:space="preserve"> a </w:t>
      </w:r>
      <w:r w:rsidR="007F44D1">
        <w:t>print out of the submission</w:t>
      </w:r>
      <w:r w:rsidR="00373B13">
        <w:t xml:space="preserve"> for </w:t>
      </w:r>
      <w:r w:rsidR="007F44D1">
        <w:t xml:space="preserve">their </w:t>
      </w:r>
      <w:r w:rsidR="00373B13">
        <w:t>personal records has an annual cost of $0.05 per-copy annually.</w:t>
      </w:r>
      <w:r w:rsidR="002407BE">
        <w:t xml:space="preserve"> </w:t>
      </w:r>
    </w:p>
    <w:p w14:paraId="44E69AC1" w14:textId="77777777" w:rsidR="00310857" w:rsidRDefault="00310857" w:rsidP="00E40557">
      <w:pPr>
        <w:pStyle w:val="BodyText"/>
        <w:spacing w:before="90"/>
        <w:ind w:left="1008" w:right="1303"/>
      </w:pPr>
    </w:p>
    <w:tbl>
      <w:tblPr>
        <w:tblW w:w="9090" w:type="dxa"/>
        <w:tblInd w:w="109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710"/>
        <w:gridCol w:w="1170"/>
        <w:gridCol w:w="1350"/>
        <w:gridCol w:w="1800"/>
        <w:gridCol w:w="1240"/>
        <w:gridCol w:w="1820"/>
      </w:tblGrid>
      <w:tr w:rsidR="00310857" w14:paraId="4F6981D9" w14:textId="77777777" w:rsidTr="003F6003">
        <w:trPr>
          <w:trHeight w:val="1259"/>
        </w:trPr>
        <w:tc>
          <w:tcPr>
            <w:tcW w:w="1710" w:type="dxa"/>
            <w:shd w:val="clear" w:color="auto" w:fill="538DD5"/>
          </w:tcPr>
          <w:p w14:paraId="479E83F4" w14:textId="77777777" w:rsidR="00310857" w:rsidRPr="008B59D0" w:rsidRDefault="00310857" w:rsidP="00080EA2">
            <w:pPr>
              <w:pStyle w:val="TableParagraph"/>
              <w:jc w:val="center"/>
              <w:rPr>
                <w:rFonts w:ascii="Arial" w:hAnsi="Arial" w:cs="Arial"/>
                <w:sz w:val="18"/>
                <w:szCs w:val="18"/>
              </w:rPr>
            </w:pPr>
          </w:p>
          <w:p w14:paraId="2738F2F2" w14:textId="77777777" w:rsidR="00310857" w:rsidRPr="008B59D0" w:rsidRDefault="00310857" w:rsidP="00080EA2">
            <w:pPr>
              <w:pStyle w:val="TableParagraph"/>
              <w:jc w:val="center"/>
              <w:rPr>
                <w:rFonts w:ascii="Arial" w:hAnsi="Arial" w:cs="Arial"/>
                <w:sz w:val="18"/>
                <w:szCs w:val="18"/>
              </w:rPr>
            </w:pPr>
          </w:p>
          <w:p w14:paraId="4ECCF672" w14:textId="77777777" w:rsidR="00310857" w:rsidRPr="008B59D0" w:rsidRDefault="00310857" w:rsidP="00080EA2">
            <w:pPr>
              <w:pStyle w:val="TableParagraph"/>
              <w:jc w:val="center"/>
              <w:rPr>
                <w:rFonts w:ascii="Arial" w:hAnsi="Arial" w:cs="Arial"/>
                <w:b/>
                <w:sz w:val="18"/>
                <w:szCs w:val="18"/>
              </w:rPr>
            </w:pPr>
            <w:r w:rsidRPr="008B59D0">
              <w:rPr>
                <w:rFonts w:ascii="Arial" w:hAnsi="Arial" w:cs="Arial"/>
                <w:b/>
                <w:color w:val="FFFFFF"/>
                <w:sz w:val="18"/>
                <w:szCs w:val="18"/>
              </w:rPr>
              <w:t>Collection</w:t>
            </w:r>
          </w:p>
        </w:tc>
        <w:tc>
          <w:tcPr>
            <w:tcW w:w="1170" w:type="dxa"/>
            <w:shd w:val="clear" w:color="auto" w:fill="538DD5"/>
          </w:tcPr>
          <w:p w14:paraId="281746A9" w14:textId="77777777" w:rsidR="00310857" w:rsidRPr="008B59D0" w:rsidRDefault="00310857" w:rsidP="00080EA2">
            <w:pPr>
              <w:pStyle w:val="TableParagraph"/>
              <w:jc w:val="center"/>
              <w:rPr>
                <w:rFonts w:ascii="Arial" w:hAnsi="Arial" w:cs="Arial"/>
                <w:sz w:val="18"/>
                <w:szCs w:val="18"/>
              </w:rPr>
            </w:pPr>
          </w:p>
          <w:p w14:paraId="1FFE93AB" w14:textId="77777777" w:rsidR="00310857" w:rsidRPr="008B59D0" w:rsidRDefault="00310857" w:rsidP="00080EA2">
            <w:pPr>
              <w:pStyle w:val="TableParagraph"/>
              <w:ind w:hanging="3"/>
              <w:jc w:val="center"/>
              <w:rPr>
                <w:rFonts w:ascii="Arial" w:hAnsi="Arial" w:cs="Arial"/>
                <w:b/>
                <w:sz w:val="18"/>
                <w:szCs w:val="18"/>
              </w:rPr>
            </w:pPr>
            <w:r w:rsidRPr="008B59D0">
              <w:rPr>
                <w:rFonts w:ascii="Arial" w:hAnsi="Arial" w:cs="Arial"/>
                <w:b/>
                <w:color w:val="FFFFFF"/>
                <w:sz w:val="18"/>
                <w:szCs w:val="18"/>
              </w:rPr>
              <w:t>Number of Respondents (a)</w:t>
            </w:r>
          </w:p>
        </w:tc>
        <w:tc>
          <w:tcPr>
            <w:tcW w:w="1350" w:type="dxa"/>
            <w:shd w:val="clear" w:color="auto" w:fill="538DD5"/>
          </w:tcPr>
          <w:p w14:paraId="0473CB89" w14:textId="77777777" w:rsidR="00310857" w:rsidRPr="008B59D0" w:rsidRDefault="00310857" w:rsidP="00080EA2">
            <w:pPr>
              <w:pStyle w:val="TableParagraph"/>
              <w:ind w:firstLine="8"/>
              <w:jc w:val="center"/>
              <w:rPr>
                <w:rFonts w:ascii="Arial" w:hAnsi="Arial" w:cs="Arial"/>
                <w:b/>
                <w:color w:val="FFFFFF"/>
                <w:sz w:val="18"/>
                <w:szCs w:val="18"/>
              </w:rPr>
            </w:pPr>
          </w:p>
          <w:p w14:paraId="6953F406" w14:textId="77777777" w:rsidR="00310857" w:rsidRPr="008B59D0" w:rsidRDefault="00310857" w:rsidP="00080EA2">
            <w:pPr>
              <w:pStyle w:val="TableParagraph"/>
              <w:ind w:firstLine="8"/>
              <w:jc w:val="center"/>
              <w:rPr>
                <w:rFonts w:ascii="Arial" w:hAnsi="Arial" w:cs="Arial"/>
                <w:b/>
                <w:sz w:val="18"/>
                <w:szCs w:val="18"/>
              </w:rPr>
            </w:pPr>
            <w:r w:rsidRPr="008B59D0">
              <w:rPr>
                <w:rFonts w:ascii="Arial" w:hAnsi="Arial" w:cs="Arial"/>
                <w:b/>
                <w:color w:val="FFFFFF"/>
                <w:sz w:val="18"/>
                <w:szCs w:val="18"/>
              </w:rPr>
              <w:t xml:space="preserve">Frequency of     </w:t>
            </w:r>
            <w:r w:rsidRPr="008B59D0">
              <w:rPr>
                <w:rFonts w:ascii="Arial" w:hAnsi="Arial" w:cs="Arial"/>
                <w:b/>
                <w:color w:val="FFFFFF"/>
                <w:spacing w:val="-1"/>
                <w:sz w:val="18"/>
                <w:szCs w:val="18"/>
              </w:rPr>
              <w:t xml:space="preserve">Responses </w:t>
            </w:r>
            <w:r w:rsidRPr="008B59D0">
              <w:rPr>
                <w:rFonts w:ascii="Arial" w:hAnsi="Arial" w:cs="Arial"/>
                <w:b/>
                <w:color w:val="FFFFFF"/>
                <w:sz w:val="18"/>
                <w:szCs w:val="18"/>
              </w:rPr>
              <w:t>Per Year (b)</w:t>
            </w:r>
          </w:p>
        </w:tc>
        <w:tc>
          <w:tcPr>
            <w:tcW w:w="1800" w:type="dxa"/>
            <w:shd w:val="clear" w:color="auto" w:fill="538DD5"/>
          </w:tcPr>
          <w:p w14:paraId="54C57F4B" w14:textId="77777777" w:rsidR="00310857" w:rsidRPr="008B59D0" w:rsidRDefault="00310857" w:rsidP="00080EA2">
            <w:pPr>
              <w:pStyle w:val="TableParagraph"/>
              <w:ind w:firstLine="1"/>
              <w:jc w:val="center"/>
              <w:rPr>
                <w:rFonts w:ascii="Arial" w:hAnsi="Arial" w:cs="Arial"/>
                <w:b/>
                <w:color w:val="FFFFFF"/>
                <w:sz w:val="18"/>
                <w:szCs w:val="18"/>
              </w:rPr>
            </w:pPr>
          </w:p>
          <w:p w14:paraId="37B1366A" w14:textId="77777777" w:rsidR="00310857" w:rsidRPr="008B59D0" w:rsidRDefault="00310857" w:rsidP="00080EA2">
            <w:pPr>
              <w:pStyle w:val="TableParagraph"/>
              <w:ind w:firstLine="1"/>
              <w:jc w:val="center"/>
              <w:rPr>
                <w:rFonts w:ascii="Arial" w:hAnsi="Arial" w:cs="Arial"/>
                <w:b/>
                <w:sz w:val="18"/>
                <w:szCs w:val="18"/>
              </w:rPr>
            </w:pPr>
            <w:r w:rsidRPr="008B59D0">
              <w:rPr>
                <w:rFonts w:ascii="Arial" w:hAnsi="Arial" w:cs="Arial"/>
                <w:b/>
                <w:color w:val="FFFFFF"/>
                <w:sz w:val="18"/>
                <w:szCs w:val="18"/>
              </w:rPr>
              <w:t>Total Number of Responses Per Year</w:t>
            </w:r>
          </w:p>
          <w:p w14:paraId="24815601" w14:textId="77777777" w:rsidR="00310857" w:rsidRPr="008B59D0" w:rsidRDefault="00310857" w:rsidP="00080EA2">
            <w:pPr>
              <w:pStyle w:val="TableParagraph"/>
              <w:jc w:val="center"/>
              <w:rPr>
                <w:rFonts w:ascii="Arial" w:hAnsi="Arial" w:cs="Arial"/>
                <w:b/>
                <w:sz w:val="18"/>
                <w:szCs w:val="18"/>
              </w:rPr>
            </w:pPr>
            <w:r w:rsidRPr="008B59D0">
              <w:rPr>
                <w:rFonts w:ascii="Arial" w:hAnsi="Arial" w:cs="Arial"/>
                <w:b/>
                <w:color w:val="FFFFFF"/>
                <w:sz w:val="18"/>
                <w:szCs w:val="18"/>
              </w:rPr>
              <w:t>(c) = (a*b)</w:t>
            </w:r>
          </w:p>
        </w:tc>
        <w:tc>
          <w:tcPr>
            <w:tcW w:w="1240" w:type="dxa"/>
            <w:shd w:val="clear" w:color="auto" w:fill="538DD5"/>
          </w:tcPr>
          <w:p w14:paraId="10CD2182" w14:textId="77777777" w:rsidR="00310857" w:rsidRPr="008B59D0" w:rsidRDefault="00310857" w:rsidP="00080EA2">
            <w:pPr>
              <w:pStyle w:val="TableParagraph"/>
              <w:jc w:val="center"/>
              <w:rPr>
                <w:rFonts w:ascii="Arial" w:hAnsi="Arial" w:cs="Arial"/>
                <w:sz w:val="18"/>
                <w:szCs w:val="18"/>
              </w:rPr>
            </w:pPr>
          </w:p>
          <w:p w14:paraId="288B3419" w14:textId="16F0336F" w:rsidR="00310857" w:rsidRPr="008B59D0" w:rsidRDefault="00310857" w:rsidP="00080EA2">
            <w:pPr>
              <w:pStyle w:val="TableParagraph"/>
              <w:ind w:firstLine="1"/>
              <w:jc w:val="center"/>
              <w:rPr>
                <w:rFonts w:ascii="Arial" w:hAnsi="Arial" w:cs="Arial"/>
                <w:b/>
                <w:sz w:val="18"/>
                <w:szCs w:val="18"/>
              </w:rPr>
            </w:pPr>
            <w:r w:rsidRPr="008B59D0">
              <w:rPr>
                <w:rFonts w:ascii="Arial" w:hAnsi="Arial" w:cs="Arial"/>
                <w:b/>
                <w:color w:val="FFFFFF"/>
                <w:sz w:val="18"/>
                <w:szCs w:val="18"/>
              </w:rPr>
              <w:t xml:space="preserve">Mailing and </w:t>
            </w:r>
            <w:r w:rsidR="003F6003">
              <w:rPr>
                <w:rFonts w:ascii="Arial" w:hAnsi="Arial" w:cs="Arial"/>
                <w:b/>
                <w:color w:val="FFFFFF"/>
                <w:sz w:val="18"/>
                <w:szCs w:val="18"/>
              </w:rPr>
              <w:t xml:space="preserve">Per Page </w:t>
            </w:r>
            <w:r w:rsidRPr="008B59D0">
              <w:rPr>
                <w:rFonts w:ascii="Arial" w:hAnsi="Arial" w:cs="Arial"/>
                <w:b/>
                <w:color w:val="FFFFFF"/>
                <w:sz w:val="18"/>
                <w:szCs w:val="18"/>
              </w:rPr>
              <w:t>Copy Costs to Respondent (d)</w:t>
            </w:r>
          </w:p>
        </w:tc>
        <w:tc>
          <w:tcPr>
            <w:tcW w:w="1820" w:type="dxa"/>
            <w:shd w:val="clear" w:color="auto" w:fill="538DD5"/>
          </w:tcPr>
          <w:p w14:paraId="7F5A5B93" w14:textId="77777777" w:rsidR="00310857" w:rsidRPr="008B59D0" w:rsidRDefault="00310857" w:rsidP="00080EA2">
            <w:pPr>
              <w:pStyle w:val="TableParagraph"/>
              <w:ind w:hanging="4"/>
              <w:jc w:val="center"/>
              <w:rPr>
                <w:rFonts w:ascii="Arial" w:hAnsi="Arial" w:cs="Arial"/>
                <w:b/>
                <w:color w:val="FFFFFF"/>
                <w:sz w:val="18"/>
                <w:szCs w:val="18"/>
              </w:rPr>
            </w:pPr>
          </w:p>
          <w:p w14:paraId="487814F5" w14:textId="513FD2D9" w:rsidR="00310857" w:rsidRPr="008B59D0" w:rsidRDefault="00310857" w:rsidP="00080EA2">
            <w:pPr>
              <w:pStyle w:val="TableParagraph"/>
              <w:ind w:hanging="4"/>
              <w:jc w:val="center"/>
              <w:rPr>
                <w:rFonts w:ascii="Arial" w:hAnsi="Arial" w:cs="Arial"/>
                <w:b/>
                <w:sz w:val="18"/>
                <w:szCs w:val="18"/>
              </w:rPr>
            </w:pPr>
            <w:r w:rsidRPr="008B59D0">
              <w:rPr>
                <w:rFonts w:ascii="Arial" w:hAnsi="Arial" w:cs="Arial"/>
                <w:b/>
                <w:color w:val="FFFFFF"/>
                <w:sz w:val="18"/>
                <w:szCs w:val="18"/>
              </w:rPr>
              <w:t>Total Annual Cost Burden to Respondents</w:t>
            </w:r>
          </w:p>
          <w:p w14:paraId="41C8CCE7" w14:textId="77777777" w:rsidR="00310857" w:rsidRPr="008B59D0" w:rsidRDefault="00310857" w:rsidP="00080EA2">
            <w:pPr>
              <w:pStyle w:val="TableParagraph"/>
              <w:spacing w:line="182" w:lineRule="exact"/>
              <w:ind w:hanging="80"/>
              <w:jc w:val="center"/>
              <w:rPr>
                <w:rFonts w:ascii="Arial" w:hAnsi="Arial" w:cs="Arial"/>
                <w:b/>
                <w:sz w:val="18"/>
                <w:szCs w:val="18"/>
              </w:rPr>
            </w:pPr>
            <w:r w:rsidRPr="008B59D0">
              <w:rPr>
                <w:rFonts w:ascii="Arial" w:hAnsi="Arial" w:cs="Arial"/>
                <w:b/>
                <w:color w:val="FFFFFF"/>
                <w:sz w:val="18"/>
                <w:szCs w:val="18"/>
              </w:rPr>
              <w:t>(h) = (c) * (d)</w:t>
            </w:r>
          </w:p>
        </w:tc>
      </w:tr>
      <w:tr w:rsidR="00310857" w:rsidRPr="00B875BD" w14:paraId="7FFC0B6F" w14:textId="77777777" w:rsidTr="003F6003">
        <w:trPr>
          <w:trHeight w:val="551"/>
        </w:trPr>
        <w:tc>
          <w:tcPr>
            <w:tcW w:w="1710" w:type="dxa"/>
            <w:shd w:val="clear" w:color="auto" w:fill="FFFF99"/>
          </w:tcPr>
          <w:p w14:paraId="1DA74A0F" w14:textId="77777777" w:rsidR="00310857" w:rsidRPr="00B875BD" w:rsidRDefault="00310857" w:rsidP="00080EA2">
            <w:pPr>
              <w:pStyle w:val="TableParagraph"/>
              <w:rPr>
                <w:rFonts w:asciiTheme="minorHAnsi" w:hAnsiTheme="minorHAnsi" w:cstheme="minorHAnsi"/>
                <w:bCs/>
                <w:sz w:val="18"/>
                <w:szCs w:val="18"/>
              </w:rPr>
            </w:pPr>
            <w:r w:rsidRPr="00B875BD">
              <w:rPr>
                <w:rFonts w:asciiTheme="minorHAnsi" w:hAnsiTheme="minorHAnsi" w:cstheme="minorHAnsi"/>
                <w:bCs/>
                <w:sz w:val="18"/>
                <w:szCs w:val="18"/>
              </w:rPr>
              <w:t>1. West Coast Groundfish Limited Entry Trawl Catcher-Processor Vessel</w:t>
            </w:r>
          </w:p>
          <w:p w14:paraId="35D0EE54" w14:textId="77777777" w:rsidR="00310857" w:rsidRPr="00B875BD" w:rsidRDefault="00310857" w:rsidP="00080EA2">
            <w:pPr>
              <w:pStyle w:val="TableParagraph"/>
              <w:rPr>
                <w:rFonts w:asciiTheme="minorHAnsi" w:hAnsiTheme="minorHAnsi" w:cstheme="minorHAnsi"/>
                <w:sz w:val="18"/>
                <w:szCs w:val="18"/>
              </w:rPr>
            </w:pPr>
          </w:p>
        </w:tc>
        <w:tc>
          <w:tcPr>
            <w:tcW w:w="1170" w:type="dxa"/>
          </w:tcPr>
          <w:p w14:paraId="2B53CDEE" w14:textId="77777777" w:rsidR="00310857" w:rsidRPr="00B875BD" w:rsidRDefault="00310857" w:rsidP="00080EA2">
            <w:pPr>
              <w:pStyle w:val="TableParagraph"/>
              <w:jc w:val="center"/>
              <w:rPr>
                <w:rFonts w:asciiTheme="minorHAnsi" w:hAnsiTheme="minorHAnsi" w:cstheme="minorHAnsi"/>
                <w:sz w:val="18"/>
                <w:szCs w:val="18"/>
              </w:rPr>
            </w:pPr>
          </w:p>
          <w:p w14:paraId="490FECE4"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9</w:t>
            </w:r>
          </w:p>
        </w:tc>
        <w:tc>
          <w:tcPr>
            <w:tcW w:w="1350" w:type="dxa"/>
          </w:tcPr>
          <w:p w14:paraId="02FFC0F9" w14:textId="77777777" w:rsidR="00310857" w:rsidRPr="00B875BD" w:rsidRDefault="00310857" w:rsidP="00080EA2">
            <w:pPr>
              <w:pStyle w:val="TableParagraph"/>
              <w:jc w:val="center"/>
              <w:rPr>
                <w:rFonts w:asciiTheme="minorHAnsi" w:hAnsiTheme="minorHAnsi" w:cstheme="minorHAnsi"/>
                <w:sz w:val="18"/>
                <w:szCs w:val="18"/>
              </w:rPr>
            </w:pPr>
          </w:p>
          <w:p w14:paraId="289AB147"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w:t>
            </w:r>
          </w:p>
        </w:tc>
        <w:tc>
          <w:tcPr>
            <w:tcW w:w="1800" w:type="dxa"/>
          </w:tcPr>
          <w:p w14:paraId="518FB9B3" w14:textId="77777777" w:rsidR="00310857" w:rsidRPr="00B875BD" w:rsidRDefault="00310857" w:rsidP="00080EA2">
            <w:pPr>
              <w:pStyle w:val="TableParagraph"/>
              <w:jc w:val="center"/>
              <w:rPr>
                <w:rFonts w:asciiTheme="minorHAnsi" w:hAnsiTheme="minorHAnsi" w:cstheme="minorHAnsi"/>
                <w:sz w:val="18"/>
                <w:szCs w:val="18"/>
              </w:rPr>
            </w:pPr>
          </w:p>
          <w:p w14:paraId="11D3EEC2"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9</w:t>
            </w:r>
          </w:p>
        </w:tc>
        <w:tc>
          <w:tcPr>
            <w:tcW w:w="1240" w:type="dxa"/>
          </w:tcPr>
          <w:p w14:paraId="0A7B3D14" w14:textId="77777777" w:rsidR="00310857" w:rsidRPr="00B875BD" w:rsidRDefault="00310857" w:rsidP="00080EA2">
            <w:pPr>
              <w:pStyle w:val="TableParagraph"/>
              <w:jc w:val="center"/>
              <w:rPr>
                <w:rFonts w:asciiTheme="minorHAnsi" w:hAnsiTheme="minorHAnsi" w:cstheme="minorHAnsi"/>
                <w:sz w:val="18"/>
                <w:szCs w:val="18"/>
              </w:rPr>
            </w:pPr>
          </w:p>
          <w:p w14:paraId="34E2EF60"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$20</w:t>
            </w:r>
          </w:p>
        </w:tc>
        <w:tc>
          <w:tcPr>
            <w:tcW w:w="1820" w:type="dxa"/>
          </w:tcPr>
          <w:p w14:paraId="0105F7D1" w14:textId="77777777" w:rsidR="00310857" w:rsidRPr="00B875BD" w:rsidRDefault="00310857" w:rsidP="00080EA2">
            <w:pPr>
              <w:pStyle w:val="TableParagraph"/>
              <w:jc w:val="center"/>
              <w:rPr>
                <w:rFonts w:asciiTheme="minorHAnsi" w:hAnsiTheme="minorHAnsi" w:cstheme="minorHAnsi"/>
                <w:sz w:val="18"/>
                <w:szCs w:val="18"/>
              </w:rPr>
            </w:pPr>
          </w:p>
          <w:p w14:paraId="5D00BA68"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$180</w:t>
            </w:r>
          </w:p>
        </w:tc>
      </w:tr>
      <w:tr w:rsidR="00310857" w:rsidRPr="00B875BD" w14:paraId="788EEC57" w14:textId="77777777" w:rsidTr="003F6003">
        <w:trPr>
          <w:trHeight w:val="554"/>
        </w:trPr>
        <w:tc>
          <w:tcPr>
            <w:tcW w:w="1710" w:type="dxa"/>
          </w:tcPr>
          <w:p w14:paraId="034F9CF6" w14:textId="77777777" w:rsidR="00310857" w:rsidRPr="00B875BD" w:rsidRDefault="00310857" w:rsidP="00080EA2">
            <w:pPr>
              <w:pStyle w:val="TableParagraph"/>
              <w:rPr>
                <w:rFonts w:asciiTheme="minorHAnsi" w:hAnsiTheme="minorHAnsi" w:cstheme="minorHAnsi"/>
                <w:bCs/>
                <w:sz w:val="18"/>
                <w:szCs w:val="18"/>
              </w:rPr>
            </w:pPr>
            <w:r w:rsidRPr="00B875BD">
              <w:rPr>
                <w:rFonts w:asciiTheme="minorHAnsi" w:hAnsiTheme="minorHAnsi" w:cstheme="minorHAnsi"/>
                <w:sz w:val="18"/>
                <w:szCs w:val="18"/>
              </w:rPr>
              <w:t xml:space="preserve">2. </w:t>
            </w:r>
            <w:r w:rsidRPr="00B875BD">
              <w:rPr>
                <w:rFonts w:asciiTheme="minorHAnsi" w:hAnsiTheme="minorHAnsi" w:cstheme="minorHAnsi"/>
                <w:bCs/>
                <w:sz w:val="18"/>
                <w:szCs w:val="18"/>
              </w:rPr>
              <w:t>West Coast Groundfish Limited Entry Trawl Catcher Vessel</w:t>
            </w:r>
          </w:p>
        </w:tc>
        <w:tc>
          <w:tcPr>
            <w:tcW w:w="1170" w:type="dxa"/>
          </w:tcPr>
          <w:p w14:paraId="204531C1" w14:textId="77777777" w:rsidR="00310857" w:rsidRPr="00B875BD" w:rsidRDefault="00310857" w:rsidP="00080EA2">
            <w:pPr>
              <w:pStyle w:val="TableParagraph"/>
              <w:jc w:val="center"/>
              <w:rPr>
                <w:rFonts w:asciiTheme="minorHAnsi" w:hAnsiTheme="minorHAnsi" w:cstheme="minorHAnsi"/>
                <w:sz w:val="18"/>
                <w:szCs w:val="18"/>
              </w:rPr>
            </w:pPr>
          </w:p>
          <w:p w14:paraId="19928F49"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143</w:t>
            </w:r>
          </w:p>
        </w:tc>
        <w:tc>
          <w:tcPr>
            <w:tcW w:w="1350" w:type="dxa"/>
          </w:tcPr>
          <w:p w14:paraId="268FA9A7" w14:textId="77777777" w:rsidR="00310857" w:rsidRPr="00B875BD" w:rsidRDefault="00310857" w:rsidP="00080EA2">
            <w:pPr>
              <w:pStyle w:val="TableParagraph"/>
              <w:jc w:val="center"/>
              <w:rPr>
                <w:rFonts w:asciiTheme="minorHAnsi" w:hAnsiTheme="minorHAnsi" w:cstheme="minorHAnsi"/>
                <w:sz w:val="18"/>
                <w:szCs w:val="18"/>
              </w:rPr>
            </w:pPr>
          </w:p>
          <w:p w14:paraId="706C461B"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w:t>
            </w:r>
          </w:p>
        </w:tc>
        <w:tc>
          <w:tcPr>
            <w:tcW w:w="1800" w:type="dxa"/>
          </w:tcPr>
          <w:p w14:paraId="04CA5CDE" w14:textId="77777777" w:rsidR="00310857" w:rsidRPr="00B875BD" w:rsidRDefault="00310857" w:rsidP="00080EA2">
            <w:pPr>
              <w:pStyle w:val="TableParagraph"/>
              <w:jc w:val="center"/>
              <w:rPr>
                <w:rFonts w:asciiTheme="minorHAnsi" w:hAnsiTheme="minorHAnsi" w:cstheme="minorHAnsi"/>
                <w:sz w:val="18"/>
                <w:szCs w:val="18"/>
              </w:rPr>
            </w:pPr>
          </w:p>
          <w:p w14:paraId="62596938"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143</w:t>
            </w:r>
          </w:p>
        </w:tc>
        <w:tc>
          <w:tcPr>
            <w:tcW w:w="1240" w:type="dxa"/>
          </w:tcPr>
          <w:p w14:paraId="1B266881" w14:textId="77777777" w:rsidR="00310857" w:rsidRPr="00B875BD" w:rsidRDefault="00310857" w:rsidP="00080EA2">
            <w:pPr>
              <w:jc w:val="center"/>
              <w:rPr>
                <w:rFonts w:asciiTheme="minorHAnsi" w:hAnsiTheme="minorHAnsi" w:cstheme="minorHAnsi"/>
                <w:sz w:val="18"/>
                <w:szCs w:val="18"/>
              </w:rPr>
            </w:pPr>
          </w:p>
          <w:p w14:paraId="2B83EA91" w14:textId="77777777" w:rsidR="00310857" w:rsidRPr="00B875BD" w:rsidRDefault="00310857" w:rsidP="00080EA2">
            <w:pPr>
              <w:jc w:val="center"/>
              <w:rPr>
                <w:rFonts w:asciiTheme="minorHAnsi" w:hAnsiTheme="minorHAnsi" w:cstheme="minorHAnsi"/>
                <w:sz w:val="18"/>
                <w:szCs w:val="18"/>
              </w:rPr>
            </w:pPr>
            <w:r w:rsidRPr="00B875BD">
              <w:rPr>
                <w:rFonts w:asciiTheme="minorHAnsi" w:hAnsiTheme="minorHAnsi" w:cstheme="minorHAnsi"/>
                <w:sz w:val="18"/>
                <w:szCs w:val="18"/>
              </w:rPr>
              <w:t>$20</w:t>
            </w:r>
          </w:p>
        </w:tc>
        <w:tc>
          <w:tcPr>
            <w:tcW w:w="1820" w:type="dxa"/>
          </w:tcPr>
          <w:p w14:paraId="7ECA7E02" w14:textId="77777777" w:rsidR="00310857" w:rsidRPr="00B875BD" w:rsidRDefault="00310857" w:rsidP="00080EA2">
            <w:pPr>
              <w:pStyle w:val="TableParagraph"/>
              <w:jc w:val="center"/>
              <w:rPr>
                <w:rFonts w:asciiTheme="minorHAnsi" w:hAnsiTheme="minorHAnsi" w:cstheme="minorHAnsi"/>
                <w:sz w:val="18"/>
                <w:szCs w:val="18"/>
              </w:rPr>
            </w:pPr>
          </w:p>
          <w:p w14:paraId="395121EA"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$2,860</w:t>
            </w:r>
          </w:p>
        </w:tc>
      </w:tr>
      <w:tr w:rsidR="00310857" w:rsidRPr="00B875BD" w14:paraId="4F0953A2" w14:textId="77777777" w:rsidTr="003F6003">
        <w:trPr>
          <w:trHeight w:val="551"/>
        </w:trPr>
        <w:tc>
          <w:tcPr>
            <w:tcW w:w="1710" w:type="dxa"/>
            <w:shd w:val="clear" w:color="auto" w:fill="FFFF99"/>
          </w:tcPr>
          <w:p w14:paraId="1E0DB9BF" w14:textId="77777777" w:rsidR="00310857" w:rsidRPr="00B875BD" w:rsidRDefault="00310857" w:rsidP="00080EA2">
            <w:pPr>
              <w:pStyle w:val="TableParagraph"/>
              <w:rPr>
                <w:rFonts w:asciiTheme="minorHAnsi" w:hAnsiTheme="minorHAnsi" w:cstheme="minorHAnsi"/>
                <w:sz w:val="18"/>
                <w:szCs w:val="18"/>
              </w:rPr>
            </w:pPr>
            <w:r w:rsidRPr="00B875BD">
              <w:rPr>
                <w:rFonts w:asciiTheme="minorHAnsi" w:hAnsiTheme="minorHAnsi" w:cstheme="minorHAnsi"/>
                <w:b/>
                <w:bCs/>
                <w:sz w:val="18"/>
                <w:szCs w:val="18"/>
              </w:rPr>
              <w:t xml:space="preserve">3. </w:t>
            </w:r>
            <w:r w:rsidRPr="00B875BD">
              <w:rPr>
                <w:rFonts w:asciiTheme="minorHAnsi" w:hAnsiTheme="minorHAnsi" w:cstheme="minorHAnsi"/>
                <w:bCs/>
                <w:sz w:val="18"/>
                <w:szCs w:val="18"/>
              </w:rPr>
              <w:t xml:space="preserve">West Coast Groundfish First Receiver and Shorebased Processor </w:t>
            </w:r>
          </w:p>
        </w:tc>
        <w:tc>
          <w:tcPr>
            <w:tcW w:w="1170" w:type="dxa"/>
          </w:tcPr>
          <w:p w14:paraId="0F9B9CD8" w14:textId="77777777" w:rsidR="00310857" w:rsidRPr="00B875BD" w:rsidRDefault="00310857" w:rsidP="00080EA2">
            <w:pPr>
              <w:pStyle w:val="TableParagraph"/>
              <w:jc w:val="center"/>
              <w:rPr>
                <w:rFonts w:asciiTheme="minorHAnsi" w:hAnsiTheme="minorHAnsi" w:cstheme="minorHAnsi"/>
                <w:sz w:val="18"/>
                <w:szCs w:val="18"/>
              </w:rPr>
            </w:pPr>
          </w:p>
          <w:p w14:paraId="5FDCD6BE" w14:textId="77777777" w:rsidR="00310857" w:rsidRPr="00B875BD" w:rsidRDefault="00310857" w:rsidP="00080EA2">
            <w:pPr>
              <w:pStyle w:val="TableParagraph"/>
              <w:jc w:val="center"/>
              <w:rPr>
                <w:rFonts w:asciiTheme="minorHAnsi" w:hAnsiTheme="minorHAnsi" w:cstheme="minorHAnsi"/>
                <w:sz w:val="18"/>
                <w:szCs w:val="18"/>
              </w:rPr>
            </w:pPr>
          </w:p>
          <w:p w14:paraId="362733C8"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48</w:t>
            </w:r>
          </w:p>
        </w:tc>
        <w:tc>
          <w:tcPr>
            <w:tcW w:w="1350" w:type="dxa"/>
          </w:tcPr>
          <w:p w14:paraId="18FA43B2" w14:textId="77777777" w:rsidR="00310857" w:rsidRPr="00B875BD" w:rsidRDefault="00310857" w:rsidP="00080EA2">
            <w:pPr>
              <w:pStyle w:val="TableParagraph"/>
              <w:jc w:val="center"/>
              <w:rPr>
                <w:rFonts w:asciiTheme="minorHAnsi" w:hAnsiTheme="minorHAnsi" w:cstheme="minorHAnsi"/>
                <w:sz w:val="18"/>
                <w:szCs w:val="18"/>
              </w:rPr>
            </w:pPr>
          </w:p>
          <w:p w14:paraId="5403B471" w14:textId="77777777" w:rsidR="00310857" w:rsidRPr="00B875BD" w:rsidRDefault="00310857" w:rsidP="00080EA2">
            <w:pPr>
              <w:pStyle w:val="TableParagraph"/>
              <w:jc w:val="center"/>
              <w:rPr>
                <w:rFonts w:asciiTheme="minorHAnsi" w:hAnsiTheme="minorHAnsi" w:cstheme="minorHAnsi"/>
                <w:sz w:val="18"/>
                <w:szCs w:val="18"/>
              </w:rPr>
            </w:pPr>
          </w:p>
          <w:p w14:paraId="2D2E3668"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w:t>
            </w:r>
          </w:p>
        </w:tc>
        <w:tc>
          <w:tcPr>
            <w:tcW w:w="1800" w:type="dxa"/>
          </w:tcPr>
          <w:p w14:paraId="60EA0813" w14:textId="77777777" w:rsidR="00310857" w:rsidRPr="00B875BD" w:rsidRDefault="00310857" w:rsidP="00080EA2">
            <w:pPr>
              <w:pStyle w:val="TableParagraph"/>
              <w:jc w:val="center"/>
              <w:rPr>
                <w:rFonts w:asciiTheme="minorHAnsi" w:hAnsiTheme="minorHAnsi" w:cstheme="minorHAnsi"/>
                <w:sz w:val="18"/>
                <w:szCs w:val="18"/>
              </w:rPr>
            </w:pPr>
          </w:p>
          <w:p w14:paraId="0D44A802" w14:textId="77777777" w:rsidR="00310857" w:rsidRPr="00B875BD" w:rsidRDefault="00310857" w:rsidP="00080EA2">
            <w:pPr>
              <w:pStyle w:val="TableParagraph"/>
              <w:jc w:val="center"/>
              <w:rPr>
                <w:rFonts w:asciiTheme="minorHAnsi" w:hAnsiTheme="minorHAnsi" w:cstheme="minorHAnsi"/>
                <w:sz w:val="18"/>
                <w:szCs w:val="18"/>
              </w:rPr>
            </w:pPr>
          </w:p>
          <w:p w14:paraId="1DEE05CF"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48</w:t>
            </w:r>
          </w:p>
        </w:tc>
        <w:tc>
          <w:tcPr>
            <w:tcW w:w="1240" w:type="dxa"/>
          </w:tcPr>
          <w:p w14:paraId="4F6188B3" w14:textId="77777777" w:rsidR="00310857" w:rsidRPr="00B875BD" w:rsidRDefault="00310857" w:rsidP="00080EA2">
            <w:pPr>
              <w:jc w:val="center"/>
              <w:rPr>
                <w:rFonts w:asciiTheme="minorHAnsi" w:hAnsiTheme="minorHAnsi" w:cstheme="minorHAnsi"/>
                <w:sz w:val="18"/>
                <w:szCs w:val="18"/>
              </w:rPr>
            </w:pPr>
          </w:p>
          <w:p w14:paraId="6BC62533" w14:textId="77777777" w:rsidR="00310857" w:rsidRPr="00B875BD" w:rsidRDefault="00310857" w:rsidP="00080EA2">
            <w:pPr>
              <w:jc w:val="center"/>
              <w:rPr>
                <w:rFonts w:asciiTheme="minorHAnsi" w:hAnsiTheme="minorHAnsi" w:cstheme="minorHAnsi"/>
                <w:sz w:val="18"/>
                <w:szCs w:val="18"/>
              </w:rPr>
            </w:pPr>
          </w:p>
          <w:p w14:paraId="2B8DFE21" w14:textId="77777777" w:rsidR="00310857" w:rsidRPr="00B875BD" w:rsidRDefault="00310857" w:rsidP="00080EA2">
            <w:pPr>
              <w:jc w:val="center"/>
              <w:rPr>
                <w:rFonts w:asciiTheme="minorHAnsi" w:hAnsiTheme="minorHAnsi" w:cstheme="minorHAnsi"/>
                <w:sz w:val="18"/>
                <w:szCs w:val="18"/>
              </w:rPr>
            </w:pPr>
            <w:r w:rsidRPr="00B875BD">
              <w:rPr>
                <w:rFonts w:asciiTheme="minorHAnsi" w:hAnsiTheme="minorHAnsi" w:cstheme="minorHAnsi"/>
                <w:sz w:val="18"/>
                <w:szCs w:val="18"/>
              </w:rPr>
              <w:t>$20</w:t>
            </w:r>
          </w:p>
        </w:tc>
        <w:tc>
          <w:tcPr>
            <w:tcW w:w="1820" w:type="dxa"/>
          </w:tcPr>
          <w:p w14:paraId="015B0159" w14:textId="77777777" w:rsidR="00310857" w:rsidRPr="00B875BD" w:rsidRDefault="00310857" w:rsidP="00080EA2">
            <w:pPr>
              <w:pStyle w:val="TableParagraph"/>
              <w:jc w:val="center"/>
              <w:rPr>
                <w:rFonts w:asciiTheme="minorHAnsi" w:hAnsiTheme="minorHAnsi" w:cstheme="minorHAnsi"/>
                <w:sz w:val="18"/>
                <w:szCs w:val="18"/>
              </w:rPr>
            </w:pPr>
          </w:p>
          <w:p w14:paraId="1B4F6024" w14:textId="77777777" w:rsidR="00310857" w:rsidRPr="00B875BD" w:rsidRDefault="00310857" w:rsidP="00080EA2">
            <w:pPr>
              <w:pStyle w:val="TableParagraph"/>
              <w:jc w:val="center"/>
              <w:rPr>
                <w:rFonts w:asciiTheme="minorHAnsi" w:hAnsiTheme="minorHAnsi" w:cstheme="minorHAnsi"/>
                <w:sz w:val="18"/>
                <w:szCs w:val="18"/>
              </w:rPr>
            </w:pPr>
          </w:p>
          <w:p w14:paraId="4F281062"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$960</w:t>
            </w:r>
          </w:p>
        </w:tc>
      </w:tr>
      <w:tr w:rsidR="00310857" w:rsidRPr="00B875BD" w14:paraId="04F242CA" w14:textId="77777777" w:rsidTr="003F6003">
        <w:trPr>
          <w:trHeight w:val="225"/>
        </w:trPr>
        <w:tc>
          <w:tcPr>
            <w:tcW w:w="1710" w:type="dxa"/>
          </w:tcPr>
          <w:p w14:paraId="33DA4FB5" w14:textId="77777777" w:rsidR="00310857" w:rsidRPr="00B875BD" w:rsidRDefault="00310857" w:rsidP="00080EA2">
            <w:pPr>
              <w:pStyle w:val="TableParagraph"/>
              <w:rPr>
                <w:rFonts w:asciiTheme="minorHAnsi" w:hAnsiTheme="minorHAnsi" w:cstheme="minorHAnsi"/>
                <w:sz w:val="18"/>
                <w:szCs w:val="18"/>
              </w:rPr>
            </w:pPr>
            <w:r w:rsidRPr="00B875BD">
              <w:rPr>
                <w:rFonts w:asciiTheme="minorHAnsi" w:hAnsiTheme="minorHAnsi" w:cstheme="minorHAnsi"/>
                <w:sz w:val="18"/>
                <w:szCs w:val="18"/>
              </w:rPr>
              <w:t>4.</w:t>
            </w:r>
            <w:r w:rsidRPr="00B875BD">
              <w:rPr>
                <w:rFonts w:asciiTheme="minorHAnsi" w:hAnsiTheme="minorHAnsi" w:cstheme="minorHAnsi"/>
                <w:bCs/>
                <w:sz w:val="18"/>
                <w:szCs w:val="18"/>
              </w:rPr>
              <w:t xml:space="preserve"> West Coast Groundfish Limited Entry Trawl Mothership</w:t>
            </w:r>
          </w:p>
        </w:tc>
        <w:tc>
          <w:tcPr>
            <w:tcW w:w="1170" w:type="dxa"/>
          </w:tcPr>
          <w:p w14:paraId="5930B522" w14:textId="77777777" w:rsidR="00310857" w:rsidRPr="00B875BD" w:rsidRDefault="00310857" w:rsidP="00080EA2">
            <w:pPr>
              <w:pStyle w:val="TableParagraph"/>
              <w:jc w:val="center"/>
              <w:rPr>
                <w:rFonts w:asciiTheme="minorHAnsi" w:hAnsiTheme="minorHAnsi" w:cstheme="minorHAnsi"/>
                <w:sz w:val="18"/>
                <w:szCs w:val="18"/>
              </w:rPr>
            </w:pPr>
          </w:p>
          <w:p w14:paraId="3CA1C626"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6</w:t>
            </w:r>
          </w:p>
        </w:tc>
        <w:tc>
          <w:tcPr>
            <w:tcW w:w="1350" w:type="dxa"/>
          </w:tcPr>
          <w:p w14:paraId="253B6FC1" w14:textId="77777777" w:rsidR="00310857" w:rsidRPr="00B875BD" w:rsidRDefault="00310857" w:rsidP="00080EA2">
            <w:pPr>
              <w:pStyle w:val="TableParagraph"/>
              <w:jc w:val="center"/>
              <w:rPr>
                <w:rFonts w:asciiTheme="minorHAnsi" w:hAnsiTheme="minorHAnsi" w:cstheme="minorHAnsi"/>
                <w:sz w:val="18"/>
                <w:szCs w:val="18"/>
              </w:rPr>
            </w:pPr>
          </w:p>
          <w:p w14:paraId="743B11AE"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w:t>
            </w:r>
          </w:p>
        </w:tc>
        <w:tc>
          <w:tcPr>
            <w:tcW w:w="1800" w:type="dxa"/>
          </w:tcPr>
          <w:p w14:paraId="192246DC" w14:textId="77777777" w:rsidR="00310857" w:rsidRPr="00B875BD" w:rsidRDefault="00310857" w:rsidP="00080EA2">
            <w:pPr>
              <w:pStyle w:val="TableParagraph"/>
              <w:jc w:val="center"/>
              <w:rPr>
                <w:rFonts w:asciiTheme="minorHAnsi" w:hAnsiTheme="minorHAnsi" w:cstheme="minorHAnsi"/>
                <w:sz w:val="18"/>
                <w:szCs w:val="18"/>
              </w:rPr>
            </w:pPr>
          </w:p>
          <w:p w14:paraId="53052922"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6</w:t>
            </w:r>
          </w:p>
        </w:tc>
        <w:tc>
          <w:tcPr>
            <w:tcW w:w="1240" w:type="dxa"/>
          </w:tcPr>
          <w:p w14:paraId="0807D492" w14:textId="77777777" w:rsidR="00310857" w:rsidRPr="00B875BD" w:rsidRDefault="00310857" w:rsidP="00080EA2">
            <w:pPr>
              <w:jc w:val="center"/>
              <w:rPr>
                <w:rFonts w:asciiTheme="minorHAnsi" w:hAnsiTheme="minorHAnsi" w:cstheme="minorHAnsi"/>
                <w:sz w:val="18"/>
                <w:szCs w:val="18"/>
              </w:rPr>
            </w:pPr>
          </w:p>
          <w:p w14:paraId="2F72A900" w14:textId="77777777" w:rsidR="00310857" w:rsidRPr="00B875BD" w:rsidRDefault="00310857" w:rsidP="00080EA2">
            <w:pPr>
              <w:jc w:val="center"/>
              <w:rPr>
                <w:rFonts w:asciiTheme="minorHAnsi" w:hAnsiTheme="minorHAnsi" w:cstheme="minorHAnsi"/>
                <w:sz w:val="18"/>
                <w:szCs w:val="18"/>
              </w:rPr>
            </w:pPr>
            <w:r w:rsidRPr="00B875BD">
              <w:rPr>
                <w:rFonts w:asciiTheme="minorHAnsi" w:hAnsiTheme="minorHAnsi" w:cstheme="minorHAnsi"/>
                <w:sz w:val="18"/>
                <w:szCs w:val="18"/>
              </w:rPr>
              <w:t>$20</w:t>
            </w:r>
          </w:p>
        </w:tc>
        <w:tc>
          <w:tcPr>
            <w:tcW w:w="1820" w:type="dxa"/>
          </w:tcPr>
          <w:p w14:paraId="5CCA352C" w14:textId="77777777" w:rsidR="00310857" w:rsidRPr="00B875BD" w:rsidRDefault="00310857" w:rsidP="00080EA2">
            <w:pPr>
              <w:pStyle w:val="TableParagraph"/>
              <w:jc w:val="center"/>
              <w:rPr>
                <w:rFonts w:asciiTheme="minorHAnsi" w:hAnsiTheme="minorHAnsi" w:cstheme="minorHAnsi"/>
                <w:sz w:val="18"/>
                <w:szCs w:val="18"/>
              </w:rPr>
            </w:pPr>
          </w:p>
          <w:p w14:paraId="5466C076"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$120</w:t>
            </w:r>
          </w:p>
        </w:tc>
      </w:tr>
      <w:tr w:rsidR="00310857" w:rsidRPr="00B875BD" w14:paraId="73C7E47D" w14:textId="77777777" w:rsidTr="003F6003">
        <w:trPr>
          <w:trHeight w:val="674"/>
        </w:trPr>
        <w:tc>
          <w:tcPr>
            <w:tcW w:w="1710" w:type="dxa"/>
            <w:shd w:val="clear" w:color="auto" w:fill="FFFF99"/>
          </w:tcPr>
          <w:p w14:paraId="5CF903A4" w14:textId="77777777" w:rsidR="00310857" w:rsidRPr="00B875BD" w:rsidRDefault="00310857" w:rsidP="00080EA2">
            <w:pPr>
              <w:pStyle w:val="TableParagraph"/>
              <w:rPr>
                <w:rFonts w:asciiTheme="minorHAnsi" w:hAnsiTheme="minorHAnsi" w:cstheme="minorHAnsi"/>
                <w:sz w:val="18"/>
                <w:szCs w:val="18"/>
              </w:rPr>
            </w:pPr>
            <w:r w:rsidRPr="00B875BD">
              <w:rPr>
                <w:rFonts w:asciiTheme="minorHAnsi" w:hAnsiTheme="minorHAnsi" w:cstheme="minorHAnsi"/>
                <w:sz w:val="18"/>
                <w:szCs w:val="18"/>
              </w:rPr>
              <w:t>5. West Coast Groundfish Quota Share Permit Owner</w:t>
            </w:r>
          </w:p>
        </w:tc>
        <w:tc>
          <w:tcPr>
            <w:tcW w:w="1170" w:type="dxa"/>
          </w:tcPr>
          <w:p w14:paraId="580D96A0" w14:textId="77777777" w:rsidR="00310857" w:rsidRPr="00B875BD" w:rsidRDefault="00310857" w:rsidP="00080EA2">
            <w:pPr>
              <w:pStyle w:val="TableParagraph"/>
              <w:jc w:val="center"/>
              <w:rPr>
                <w:rFonts w:asciiTheme="minorHAnsi" w:hAnsiTheme="minorHAnsi" w:cstheme="minorHAnsi"/>
                <w:sz w:val="18"/>
                <w:szCs w:val="18"/>
              </w:rPr>
            </w:pPr>
          </w:p>
          <w:p w14:paraId="1C584F1F"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178</w:t>
            </w:r>
          </w:p>
        </w:tc>
        <w:tc>
          <w:tcPr>
            <w:tcW w:w="1350" w:type="dxa"/>
          </w:tcPr>
          <w:p w14:paraId="02E00752" w14:textId="77777777" w:rsidR="00310857" w:rsidRPr="00B875BD" w:rsidRDefault="00310857" w:rsidP="00080EA2">
            <w:pPr>
              <w:pStyle w:val="TableParagraph"/>
              <w:jc w:val="center"/>
              <w:rPr>
                <w:rFonts w:asciiTheme="minorHAnsi" w:hAnsiTheme="minorHAnsi" w:cstheme="minorHAnsi"/>
                <w:sz w:val="18"/>
                <w:szCs w:val="18"/>
              </w:rPr>
            </w:pPr>
          </w:p>
          <w:p w14:paraId="67858AF6"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w:t>
            </w:r>
          </w:p>
        </w:tc>
        <w:tc>
          <w:tcPr>
            <w:tcW w:w="1800" w:type="dxa"/>
          </w:tcPr>
          <w:p w14:paraId="0930E5BA" w14:textId="77777777" w:rsidR="00310857" w:rsidRPr="00B875BD" w:rsidRDefault="00310857" w:rsidP="00080EA2">
            <w:pPr>
              <w:pStyle w:val="TableParagraph"/>
              <w:jc w:val="center"/>
              <w:rPr>
                <w:rFonts w:asciiTheme="minorHAnsi" w:hAnsiTheme="minorHAnsi" w:cstheme="minorHAnsi"/>
                <w:sz w:val="18"/>
                <w:szCs w:val="18"/>
              </w:rPr>
            </w:pPr>
          </w:p>
          <w:p w14:paraId="33E9B955"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178</w:t>
            </w:r>
          </w:p>
        </w:tc>
        <w:tc>
          <w:tcPr>
            <w:tcW w:w="1240" w:type="dxa"/>
          </w:tcPr>
          <w:p w14:paraId="2877C487" w14:textId="77777777" w:rsidR="00310857" w:rsidRPr="00B875BD" w:rsidRDefault="00310857" w:rsidP="00080EA2">
            <w:pPr>
              <w:pStyle w:val="TableParagraph"/>
              <w:jc w:val="center"/>
              <w:rPr>
                <w:rFonts w:asciiTheme="minorHAnsi" w:hAnsiTheme="minorHAnsi" w:cstheme="minorHAnsi"/>
                <w:sz w:val="18"/>
                <w:szCs w:val="18"/>
              </w:rPr>
            </w:pPr>
          </w:p>
          <w:p w14:paraId="15BB2FEF"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$0.20</w:t>
            </w:r>
          </w:p>
        </w:tc>
        <w:tc>
          <w:tcPr>
            <w:tcW w:w="1820" w:type="dxa"/>
          </w:tcPr>
          <w:p w14:paraId="492AA2D7" w14:textId="77777777" w:rsidR="00310857" w:rsidRPr="00B875BD" w:rsidRDefault="00310857" w:rsidP="00080EA2">
            <w:pPr>
              <w:pStyle w:val="TableParagraph"/>
              <w:jc w:val="center"/>
              <w:rPr>
                <w:rFonts w:asciiTheme="minorHAnsi" w:hAnsiTheme="minorHAnsi" w:cstheme="minorHAnsi"/>
                <w:sz w:val="18"/>
                <w:szCs w:val="18"/>
              </w:rPr>
            </w:pPr>
          </w:p>
          <w:p w14:paraId="03B5E2BB"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$35.6 (37)</w:t>
            </w:r>
          </w:p>
        </w:tc>
      </w:tr>
      <w:tr w:rsidR="00310857" w:rsidRPr="00B875BD" w14:paraId="37159CC5" w14:textId="77777777" w:rsidTr="003F6003">
        <w:trPr>
          <w:trHeight w:val="736"/>
        </w:trPr>
        <w:tc>
          <w:tcPr>
            <w:tcW w:w="1710" w:type="dxa"/>
          </w:tcPr>
          <w:p w14:paraId="56959754" w14:textId="77777777" w:rsidR="00310857" w:rsidRPr="00B875BD" w:rsidRDefault="00310857" w:rsidP="00080EA2">
            <w:pPr>
              <w:pStyle w:val="TableParagraph"/>
              <w:rPr>
                <w:rFonts w:asciiTheme="minorHAnsi" w:hAnsiTheme="minorHAnsi" w:cstheme="minorHAnsi"/>
                <w:b/>
                <w:sz w:val="18"/>
                <w:szCs w:val="18"/>
              </w:rPr>
            </w:pPr>
            <w:r w:rsidRPr="00B875BD">
              <w:rPr>
                <w:rFonts w:asciiTheme="minorHAnsi" w:hAnsiTheme="minorHAnsi" w:cstheme="minorHAnsi"/>
                <w:b/>
                <w:sz w:val="18"/>
                <w:szCs w:val="18"/>
              </w:rPr>
              <w:t>TOTAL REPORTING AND RECORD KEEPING</w:t>
            </w:r>
          </w:p>
          <w:p w14:paraId="43DB5E89" w14:textId="77777777" w:rsidR="00310857" w:rsidRPr="00B875BD" w:rsidRDefault="00310857" w:rsidP="00080EA2">
            <w:pPr>
              <w:pStyle w:val="TableParagraph"/>
              <w:spacing w:line="173" w:lineRule="exact"/>
              <w:rPr>
                <w:rFonts w:asciiTheme="minorHAnsi" w:hAnsiTheme="minorHAnsi" w:cstheme="minorHAnsi"/>
                <w:b/>
                <w:sz w:val="18"/>
                <w:szCs w:val="18"/>
              </w:rPr>
            </w:pPr>
            <w:r w:rsidRPr="00B875BD">
              <w:rPr>
                <w:rFonts w:asciiTheme="minorHAnsi" w:hAnsiTheme="minorHAnsi" w:cstheme="minorHAnsi"/>
                <w:b/>
                <w:sz w:val="18"/>
                <w:szCs w:val="18"/>
              </w:rPr>
              <w:t>COSTS</w:t>
            </w:r>
          </w:p>
        </w:tc>
        <w:tc>
          <w:tcPr>
            <w:tcW w:w="1170" w:type="dxa"/>
          </w:tcPr>
          <w:p w14:paraId="51C6929F" w14:textId="77777777" w:rsidR="00310857" w:rsidRPr="00B875BD" w:rsidRDefault="00310857" w:rsidP="00080EA2">
            <w:pPr>
              <w:pStyle w:val="TableParagraph"/>
              <w:jc w:val="center"/>
              <w:rPr>
                <w:rFonts w:asciiTheme="minorHAnsi" w:hAnsiTheme="minorHAnsi" w:cstheme="minorHAnsi"/>
                <w:sz w:val="18"/>
                <w:szCs w:val="18"/>
              </w:rPr>
            </w:pPr>
          </w:p>
        </w:tc>
        <w:tc>
          <w:tcPr>
            <w:tcW w:w="1350" w:type="dxa"/>
          </w:tcPr>
          <w:p w14:paraId="49F3CA55" w14:textId="77777777" w:rsidR="00310857" w:rsidRPr="00B875BD" w:rsidRDefault="00310857" w:rsidP="00080EA2">
            <w:pPr>
              <w:pStyle w:val="TableParagraph"/>
              <w:jc w:val="center"/>
              <w:rPr>
                <w:rFonts w:asciiTheme="minorHAnsi" w:hAnsiTheme="minorHAnsi" w:cstheme="minorHAnsi"/>
                <w:sz w:val="18"/>
                <w:szCs w:val="18"/>
              </w:rPr>
            </w:pPr>
          </w:p>
        </w:tc>
        <w:tc>
          <w:tcPr>
            <w:tcW w:w="1800" w:type="dxa"/>
          </w:tcPr>
          <w:p w14:paraId="28A6004A" w14:textId="77777777" w:rsidR="00310857" w:rsidRPr="00B875BD" w:rsidRDefault="00310857" w:rsidP="00080EA2">
            <w:pPr>
              <w:pStyle w:val="TableParagraph"/>
              <w:jc w:val="center"/>
              <w:rPr>
                <w:rFonts w:asciiTheme="minorHAnsi" w:hAnsiTheme="minorHAnsi" w:cstheme="minorHAnsi"/>
                <w:sz w:val="18"/>
                <w:szCs w:val="18"/>
              </w:rPr>
            </w:pPr>
          </w:p>
        </w:tc>
        <w:tc>
          <w:tcPr>
            <w:tcW w:w="1240" w:type="dxa"/>
          </w:tcPr>
          <w:p w14:paraId="0365CF75" w14:textId="77777777" w:rsidR="00310857" w:rsidRPr="00B875BD" w:rsidRDefault="00310857" w:rsidP="00080EA2">
            <w:pPr>
              <w:pStyle w:val="TableParagraph"/>
              <w:jc w:val="center"/>
              <w:rPr>
                <w:rFonts w:asciiTheme="minorHAnsi" w:hAnsiTheme="minorHAnsi" w:cstheme="minorHAnsi"/>
                <w:sz w:val="18"/>
                <w:szCs w:val="18"/>
              </w:rPr>
            </w:pPr>
          </w:p>
        </w:tc>
        <w:tc>
          <w:tcPr>
            <w:tcW w:w="1820" w:type="dxa"/>
          </w:tcPr>
          <w:p w14:paraId="73D4744C" w14:textId="77777777" w:rsidR="00310857" w:rsidRPr="00B875BD" w:rsidRDefault="00310857" w:rsidP="00080EA2">
            <w:pPr>
              <w:pStyle w:val="TableParagraph"/>
              <w:rPr>
                <w:rFonts w:asciiTheme="minorHAnsi" w:hAnsiTheme="minorHAnsi" w:cstheme="minorHAnsi"/>
                <w:b/>
                <w:sz w:val="18"/>
                <w:szCs w:val="18"/>
              </w:rPr>
            </w:pPr>
          </w:p>
          <w:p w14:paraId="387E7BAD" w14:textId="77777777" w:rsidR="00310857" w:rsidRPr="00B875BD" w:rsidRDefault="00310857" w:rsidP="00080EA2">
            <w:pPr>
              <w:pStyle w:val="TableParagraph"/>
              <w:ind w:hanging="58"/>
              <w:jc w:val="center"/>
              <w:rPr>
                <w:rFonts w:asciiTheme="minorHAnsi" w:hAnsiTheme="minorHAnsi" w:cstheme="minorHAnsi"/>
                <w:b/>
                <w:sz w:val="18"/>
                <w:szCs w:val="18"/>
              </w:rPr>
            </w:pPr>
            <w:r w:rsidRPr="00B875BD">
              <w:rPr>
                <w:rFonts w:asciiTheme="minorHAnsi" w:hAnsiTheme="minorHAnsi" w:cstheme="minorHAnsi"/>
                <w:b/>
                <w:sz w:val="18"/>
                <w:szCs w:val="18"/>
              </w:rPr>
              <w:t xml:space="preserve">$4155.6 </w:t>
            </w:r>
          </w:p>
          <w:p w14:paraId="675B5D42" w14:textId="77777777" w:rsidR="00310857" w:rsidRPr="00B875BD" w:rsidRDefault="00310857" w:rsidP="00080EA2">
            <w:pPr>
              <w:pStyle w:val="TableParagraph"/>
              <w:ind w:hanging="58"/>
              <w:jc w:val="center"/>
              <w:rPr>
                <w:rFonts w:asciiTheme="minorHAnsi" w:hAnsiTheme="minorHAnsi" w:cstheme="minorHAnsi"/>
                <w:b/>
                <w:sz w:val="18"/>
                <w:szCs w:val="18"/>
              </w:rPr>
            </w:pPr>
            <w:r w:rsidRPr="00B875BD">
              <w:rPr>
                <w:rFonts w:asciiTheme="minorHAnsi" w:hAnsiTheme="minorHAnsi" w:cstheme="minorHAnsi"/>
                <w:b/>
                <w:sz w:val="18"/>
                <w:szCs w:val="18"/>
              </w:rPr>
              <w:t>(4,156)</w:t>
            </w:r>
          </w:p>
        </w:tc>
      </w:tr>
    </w:tbl>
    <w:p w14:paraId="0BF60E01" w14:textId="77777777" w:rsidR="00823C39" w:rsidRDefault="00823C39" w:rsidP="004D3F43">
      <w:pPr>
        <w:pStyle w:val="BodyText"/>
        <w:spacing w:before="90"/>
        <w:ind w:right="1303"/>
      </w:pPr>
    </w:p>
    <w:p w14:paraId="54C1EC69" w14:textId="77777777" w:rsidR="00E82BE1" w:rsidRDefault="00E82BE1">
      <w:pPr>
        <w:pStyle w:val="BodyText"/>
        <w:spacing w:before="5"/>
        <w:rPr>
          <w:sz w:val="22"/>
        </w:rPr>
      </w:pPr>
    </w:p>
    <w:p w14:paraId="2E975A3A" w14:textId="77777777" w:rsidR="00E82BE1" w:rsidRDefault="00773A26">
      <w:pPr>
        <w:pStyle w:val="Heading4"/>
        <w:numPr>
          <w:ilvl w:val="0"/>
          <w:numId w:val="23"/>
        </w:numPr>
        <w:tabs>
          <w:tab w:val="left" w:pos="1500"/>
        </w:tabs>
        <w:ind w:left="1500" w:hanging="420"/>
        <w:rPr>
          <w:u w:val="none"/>
        </w:rPr>
      </w:pPr>
      <w:r>
        <w:rPr>
          <w:u w:val="thick"/>
        </w:rPr>
        <w:t>Provide estimates of annualized cost to the Federal</w:t>
      </w:r>
      <w:r>
        <w:rPr>
          <w:spacing w:val="-3"/>
          <w:u w:val="thick"/>
        </w:rPr>
        <w:t xml:space="preserve"> </w:t>
      </w:r>
      <w:r>
        <w:rPr>
          <w:u w:val="thick"/>
        </w:rPr>
        <w:t>government</w:t>
      </w:r>
      <w:r>
        <w:rPr>
          <w:u w:val="none"/>
        </w:rPr>
        <w:t>.</w:t>
      </w:r>
    </w:p>
    <w:p w14:paraId="1B7077B5" w14:textId="11F28345" w:rsidR="00E82BE1" w:rsidRDefault="00773A26" w:rsidP="00823C39">
      <w:pPr>
        <w:pStyle w:val="BodyText"/>
        <w:spacing w:before="90" w:after="120"/>
        <w:ind w:left="1008" w:right="1149"/>
      </w:pPr>
      <w:r>
        <w:t xml:space="preserve">The NWFSC employs </w:t>
      </w:r>
      <w:r w:rsidRPr="004D3F43">
        <w:t>one FTE and two contractors to run</w:t>
      </w:r>
      <w:r>
        <w:t xml:space="preserve"> the EDC program and partially supports a team of in-house programmers. There are also costs for printing and mailing related to the survey. The total annual cost incurred by the federal government as a result of implementing this survey is thus $290,000.</w:t>
      </w:r>
    </w:p>
    <w:p w14:paraId="44AD2BE7" w14:textId="77777777" w:rsidR="00E82BE1" w:rsidRDefault="00E82BE1">
      <w:pPr>
        <w:pStyle w:val="BodyText"/>
        <w:spacing w:before="4"/>
      </w:pPr>
    </w:p>
    <w:p w14:paraId="4A67F435" w14:textId="360E8DE8" w:rsidR="007F44D1" w:rsidRDefault="007F44D1">
      <w:pPr>
        <w:rPr>
          <w:b/>
          <w:bCs/>
          <w:sz w:val="24"/>
          <w:szCs w:val="24"/>
          <w:u w:val="thick" w:color="000000"/>
        </w:rPr>
      </w:pPr>
    </w:p>
    <w:p w14:paraId="475CD31B" w14:textId="580EC9FE" w:rsidR="00210321" w:rsidRDefault="00773A26" w:rsidP="004D3F43">
      <w:pPr>
        <w:pStyle w:val="Heading4"/>
        <w:numPr>
          <w:ilvl w:val="0"/>
          <w:numId w:val="23"/>
        </w:numPr>
        <w:tabs>
          <w:tab w:val="left" w:pos="1500"/>
        </w:tabs>
        <w:ind w:left="1500" w:hanging="420"/>
      </w:pPr>
      <w:r>
        <w:rPr>
          <w:u w:val="thick"/>
        </w:rPr>
        <w:t>Explain the reasons for any program changes or</w:t>
      </w:r>
      <w:r>
        <w:rPr>
          <w:spacing w:val="-9"/>
          <w:u w:val="thick"/>
        </w:rPr>
        <w:t xml:space="preserve"> </w:t>
      </w:r>
      <w:r>
        <w:rPr>
          <w:u w:val="thick"/>
        </w:rPr>
        <w:t>adjustments</w:t>
      </w:r>
      <w:r>
        <w:rPr>
          <w:u w:val="none"/>
        </w:rPr>
        <w:t>.</w:t>
      </w:r>
    </w:p>
    <w:p w14:paraId="2D4EF4A7" w14:textId="1DEEB946" w:rsidR="00E82BE1" w:rsidRDefault="00773A26" w:rsidP="00210321">
      <w:pPr>
        <w:pStyle w:val="Heading4"/>
        <w:tabs>
          <w:tab w:val="left" w:pos="1500"/>
        </w:tabs>
        <w:rPr>
          <w:b w:val="0"/>
          <w:u w:val="none"/>
        </w:rPr>
      </w:pPr>
      <w:r>
        <w:t>Adjustments</w:t>
      </w:r>
    </w:p>
    <w:p w14:paraId="43ABFC65" w14:textId="7C8D0088" w:rsidR="003E033E" w:rsidRDefault="003E033E" w:rsidP="00210321">
      <w:pPr>
        <w:pStyle w:val="Heading4"/>
        <w:tabs>
          <w:tab w:val="left" w:pos="1500"/>
        </w:tabs>
        <w:rPr>
          <w:u w:val="none"/>
        </w:rPr>
      </w:pPr>
    </w:p>
    <w:p w14:paraId="6916DF38" w14:textId="453D3616" w:rsidR="00620AD6" w:rsidRDefault="008959B1" w:rsidP="001F2AA5">
      <w:pPr>
        <w:pStyle w:val="Heading4"/>
        <w:tabs>
          <w:tab w:val="left" w:pos="1500"/>
        </w:tabs>
        <w:ind w:left="1008"/>
        <w:rPr>
          <w:b w:val="0"/>
          <w:u w:val="none"/>
        </w:rPr>
      </w:pPr>
      <w:r>
        <w:rPr>
          <w:b w:val="0"/>
          <w:u w:val="none"/>
        </w:rPr>
        <w:t>The proposed rule for PCGF FMP Amendment 21-4, RIN 0648-BI35 would r</w:t>
      </w:r>
      <w:r w:rsidR="00C85B06">
        <w:rPr>
          <w:b w:val="0"/>
          <w:u w:val="none"/>
        </w:rPr>
        <w:t>evise</w:t>
      </w:r>
      <w:r w:rsidR="007F44D1">
        <w:rPr>
          <w:b w:val="0"/>
          <w:u w:val="none"/>
        </w:rPr>
        <w:t xml:space="preserve"> regulations</w:t>
      </w:r>
      <w:r w:rsidR="00620AD6">
        <w:rPr>
          <w:b w:val="0"/>
          <w:u w:val="none"/>
        </w:rPr>
        <w:t xml:space="preserve"> </w:t>
      </w:r>
      <w:r w:rsidR="00C85B06">
        <w:rPr>
          <w:b w:val="0"/>
          <w:u w:val="none"/>
        </w:rPr>
        <w:t>to</w:t>
      </w:r>
      <w:r w:rsidR="00620AD6">
        <w:rPr>
          <w:b w:val="0"/>
          <w:u w:val="none"/>
        </w:rPr>
        <w:t xml:space="preserve"> require any owner of a Quota Share </w:t>
      </w:r>
      <w:r w:rsidR="001F2AA5">
        <w:rPr>
          <w:b w:val="0"/>
          <w:u w:val="none"/>
        </w:rPr>
        <w:t xml:space="preserve">Permit and associated </w:t>
      </w:r>
      <w:r w:rsidR="00620AD6">
        <w:rPr>
          <w:b w:val="0"/>
          <w:u w:val="none"/>
        </w:rPr>
        <w:t xml:space="preserve">quota share account to complete required EDC forms </w:t>
      </w:r>
      <w:r w:rsidR="001F2AA5">
        <w:rPr>
          <w:b w:val="0"/>
          <w:u w:val="none"/>
        </w:rPr>
        <w:t xml:space="preserve">as </w:t>
      </w:r>
      <w:r w:rsidR="00620AD6">
        <w:rPr>
          <w:b w:val="0"/>
          <w:u w:val="none"/>
        </w:rPr>
        <w:t xml:space="preserve">of January 1, 2020.  </w:t>
      </w:r>
      <w:r w:rsidR="008C399B" w:rsidRPr="00E14721">
        <w:rPr>
          <w:b w:val="0"/>
          <w:u w:val="none"/>
        </w:rPr>
        <w:t>In 2019</w:t>
      </w:r>
      <w:r w:rsidR="00C85B06">
        <w:rPr>
          <w:b w:val="0"/>
          <w:u w:val="none"/>
        </w:rPr>
        <w:t>,</w:t>
      </w:r>
      <w:r w:rsidR="008C399B" w:rsidRPr="00E14721">
        <w:rPr>
          <w:b w:val="0"/>
          <w:u w:val="none"/>
        </w:rPr>
        <w:t xml:space="preserve"> there are </w:t>
      </w:r>
      <w:r w:rsidR="00C85B06">
        <w:rPr>
          <w:b w:val="0"/>
          <w:u w:val="none"/>
        </w:rPr>
        <w:t xml:space="preserve">an </w:t>
      </w:r>
      <w:r w:rsidR="008C399B" w:rsidRPr="00E14721">
        <w:rPr>
          <w:b w:val="0"/>
          <w:u w:val="none"/>
        </w:rPr>
        <w:t>estimated 178 Quota Share</w:t>
      </w:r>
      <w:r w:rsidR="001F2AA5">
        <w:rPr>
          <w:b w:val="0"/>
          <w:u w:val="none"/>
        </w:rPr>
        <w:t xml:space="preserve"> permit/</w:t>
      </w:r>
      <w:r w:rsidR="008C399B" w:rsidRPr="00E14721">
        <w:rPr>
          <w:b w:val="0"/>
          <w:u w:val="none"/>
        </w:rPr>
        <w:t>account owners</w:t>
      </w:r>
      <w:r w:rsidR="008C399B" w:rsidRPr="00E40557">
        <w:rPr>
          <w:b w:val="0"/>
          <w:u w:val="none"/>
        </w:rPr>
        <w:t xml:space="preserve">. </w:t>
      </w:r>
      <w:r w:rsidR="005E229E" w:rsidRPr="001F2AA5">
        <w:rPr>
          <w:b w:val="0"/>
          <w:u w:val="none"/>
        </w:rPr>
        <w:t xml:space="preserve">The current revision </w:t>
      </w:r>
      <w:r w:rsidR="00C76C3F" w:rsidRPr="001F2AA5">
        <w:rPr>
          <w:b w:val="0"/>
          <w:u w:val="none"/>
        </w:rPr>
        <w:t xml:space="preserve">adds to the collection </w:t>
      </w:r>
      <w:r>
        <w:rPr>
          <w:b w:val="0"/>
          <w:u w:val="none"/>
        </w:rPr>
        <w:t>73</w:t>
      </w:r>
      <w:r w:rsidRPr="001F2AA5">
        <w:rPr>
          <w:b w:val="0"/>
          <w:u w:val="none"/>
        </w:rPr>
        <w:t xml:space="preserve"> </w:t>
      </w:r>
      <w:r w:rsidR="00C76C3F" w:rsidRPr="001F2AA5">
        <w:rPr>
          <w:b w:val="0"/>
          <w:u w:val="none"/>
        </w:rPr>
        <w:t>new respondents</w:t>
      </w:r>
      <w:r w:rsidR="005E229E" w:rsidRPr="001F2AA5">
        <w:rPr>
          <w:b w:val="0"/>
          <w:u w:val="none"/>
        </w:rPr>
        <w:t xml:space="preserve"> </w:t>
      </w:r>
      <w:r w:rsidR="00C76C3F" w:rsidRPr="001F2AA5">
        <w:rPr>
          <w:b w:val="0"/>
          <w:u w:val="none"/>
        </w:rPr>
        <w:t>who are Quota Share Permit owners that</w:t>
      </w:r>
      <w:r w:rsidR="005E229E" w:rsidRPr="001F2AA5">
        <w:rPr>
          <w:b w:val="0"/>
          <w:u w:val="none"/>
        </w:rPr>
        <w:t xml:space="preserve"> </w:t>
      </w:r>
      <w:r w:rsidR="005E229E" w:rsidRPr="0046575A">
        <w:rPr>
          <w:b w:val="0"/>
          <w:i/>
          <w:u w:val="none"/>
        </w:rPr>
        <w:t>do not</w:t>
      </w:r>
      <w:r w:rsidR="005E229E" w:rsidRPr="001F2AA5">
        <w:rPr>
          <w:b w:val="0"/>
          <w:u w:val="none"/>
        </w:rPr>
        <w:t xml:space="preserve"> also own, charter, or lease</w:t>
      </w:r>
      <w:r w:rsidR="008C399B">
        <w:rPr>
          <w:b w:val="0"/>
          <w:u w:val="none"/>
        </w:rPr>
        <w:t xml:space="preserve"> </w:t>
      </w:r>
      <w:r w:rsidR="008C399B" w:rsidRPr="008C399B">
        <w:rPr>
          <w:b w:val="0"/>
          <w:u w:val="none"/>
        </w:rPr>
        <w:t>a</w:t>
      </w:r>
      <w:r w:rsidR="005E229E" w:rsidRPr="001F2AA5">
        <w:rPr>
          <w:b w:val="0"/>
          <w:u w:val="none"/>
        </w:rPr>
        <w:t xml:space="preserve"> </w:t>
      </w:r>
      <w:r w:rsidR="008C399B" w:rsidRPr="002335E3">
        <w:rPr>
          <w:b w:val="0"/>
          <w:u w:val="none"/>
        </w:rPr>
        <w:t>catcher vessel, catcher-processor, mothership, or first receiver/shorebased processing plant</w:t>
      </w:r>
      <w:r w:rsidR="008C399B" w:rsidRPr="002335E3">
        <w:rPr>
          <w:u w:val="none"/>
        </w:rPr>
        <w:t>.</w:t>
      </w:r>
      <w:r w:rsidR="008C399B">
        <w:t xml:space="preserve"> </w:t>
      </w:r>
      <w:r w:rsidR="008C399B">
        <w:rPr>
          <w:b w:val="0"/>
          <w:u w:val="none"/>
        </w:rPr>
        <w:t>Respondents</w:t>
      </w:r>
      <w:r w:rsidR="00E40557">
        <w:rPr>
          <w:b w:val="0"/>
          <w:u w:val="none"/>
        </w:rPr>
        <w:t xml:space="preserve"> th</w:t>
      </w:r>
      <w:r w:rsidR="008C399B">
        <w:rPr>
          <w:b w:val="0"/>
          <w:u w:val="none"/>
        </w:rPr>
        <w:t>at fall into one of the four aforementioned categories cur</w:t>
      </w:r>
      <w:r w:rsidR="00E44A2E">
        <w:rPr>
          <w:b w:val="0"/>
          <w:u w:val="none"/>
        </w:rPr>
        <w:t>rently complet</w:t>
      </w:r>
      <w:r w:rsidR="00F55B36">
        <w:rPr>
          <w:b w:val="0"/>
          <w:u w:val="none"/>
        </w:rPr>
        <w:t>ing</w:t>
      </w:r>
      <w:r w:rsidR="00E44A2E">
        <w:rPr>
          <w:b w:val="0"/>
          <w:u w:val="none"/>
        </w:rPr>
        <w:t xml:space="preserve"> EDC forms in th</w:t>
      </w:r>
      <w:r w:rsidR="008C399B">
        <w:rPr>
          <w:b w:val="0"/>
          <w:u w:val="none"/>
        </w:rPr>
        <w:t>is collection</w:t>
      </w:r>
      <w:r w:rsidR="00B8016C">
        <w:rPr>
          <w:b w:val="0"/>
          <w:u w:val="none"/>
        </w:rPr>
        <w:t xml:space="preserve"> and will also be required to complete QS Permit owner forms</w:t>
      </w:r>
      <w:r w:rsidR="008C399B">
        <w:rPr>
          <w:b w:val="0"/>
          <w:u w:val="none"/>
        </w:rPr>
        <w:t xml:space="preserve">. </w:t>
      </w:r>
      <w:r w:rsidR="00B8016C">
        <w:rPr>
          <w:b w:val="0"/>
          <w:u w:val="none"/>
        </w:rPr>
        <w:t>T</w:t>
      </w:r>
      <w:r w:rsidR="00E40557" w:rsidRPr="00E40557">
        <w:rPr>
          <w:b w:val="0"/>
          <w:u w:val="none"/>
        </w:rPr>
        <w:t>he</w:t>
      </w:r>
      <w:r w:rsidR="0048669B" w:rsidRPr="001F2AA5">
        <w:rPr>
          <w:b w:val="0"/>
          <w:u w:val="none"/>
        </w:rPr>
        <w:t xml:space="preserve"> form related to </w:t>
      </w:r>
      <w:r w:rsidR="00B8016C">
        <w:rPr>
          <w:b w:val="0"/>
          <w:u w:val="none"/>
        </w:rPr>
        <w:t>QS</w:t>
      </w:r>
      <w:r w:rsidR="0048669B" w:rsidRPr="001F2AA5">
        <w:rPr>
          <w:b w:val="0"/>
          <w:u w:val="none"/>
        </w:rPr>
        <w:t xml:space="preserve"> permit ownership </w:t>
      </w:r>
      <w:r w:rsidR="00E44A2E">
        <w:rPr>
          <w:b w:val="0"/>
          <w:u w:val="none"/>
        </w:rPr>
        <w:t xml:space="preserve">will </w:t>
      </w:r>
      <w:r w:rsidR="00E44A2E" w:rsidRPr="00E44A2E">
        <w:rPr>
          <w:b w:val="0"/>
          <w:u w:val="none"/>
        </w:rPr>
        <w:t>require</w:t>
      </w:r>
      <w:r w:rsidR="0048669B" w:rsidRPr="001F2AA5">
        <w:rPr>
          <w:b w:val="0"/>
          <w:u w:val="none"/>
        </w:rPr>
        <w:t xml:space="preserve"> </w:t>
      </w:r>
      <w:r w:rsidR="00E44A2E" w:rsidRPr="00E14721">
        <w:rPr>
          <w:b w:val="0"/>
          <w:u w:val="none"/>
        </w:rPr>
        <w:t>approximately 1</w:t>
      </w:r>
      <w:r w:rsidR="00E44A2E">
        <w:rPr>
          <w:b w:val="0"/>
          <w:u w:val="none"/>
        </w:rPr>
        <w:t xml:space="preserve"> hour, </w:t>
      </w:r>
      <w:r w:rsidR="00E44A2E" w:rsidRPr="00E14721">
        <w:rPr>
          <w:b w:val="0"/>
          <w:u w:val="none"/>
        </w:rPr>
        <w:t>once per year</w:t>
      </w:r>
      <w:r w:rsidR="00E44A2E">
        <w:rPr>
          <w:b w:val="0"/>
          <w:u w:val="none"/>
        </w:rPr>
        <w:t xml:space="preserve"> </w:t>
      </w:r>
      <w:r w:rsidR="00E44A2E" w:rsidRPr="00E14721">
        <w:rPr>
          <w:b w:val="0"/>
          <w:u w:val="none"/>
        </w:rPr>
        <w:t>to complete</w:t>
      </w:r>
      <w:r w:rsidR="00E44A2E">
        <w:rPr>
          <w:b w:val="0"/>
          <w:u w:val="none"/>
        </w:rPr>
        <w:t>, and</w:t>
      </w:r>
      <w:r w:rsidR="00EF76BA" w:rsidRPr="001F2AA5">
        <w:rPr>
          <w:b w:val="0"/>
          <w:u w:val="none"/>
        </w:rPr>
        <w:t xml:space="preserve"> will be collected electronically</w:t>
      </w:r>
      <w:r w:rsidR="00E44A2E">
        <w:rPr>
          <w:b w:val="0"/>
          <w:u w:val="none"/>
        </w:rPr>
        <w:t xml:space="preserve">. </w:t>
      </w:r>
      <w:r w:rsidR="00E44A2E" w:rsidRPr="00E44A2E">
        <w:rPr>
          <w:b w:val="0"/>
          <w:u w:val="none"/>
        </w:rPr>
        <w:t xml:space="preserve"> </w:t>
      </w:r>
      <w:r w:rsidR="00E44A2E">
        <w:rPr>
          <w:b w:val="0"/>
          <w:u w:val="none"/>
        </w:rPr>
        <w:t>NMFS</w:t>
      </w:r>
      <w:r w:rsidR="0048669B" w:rsidRPr="001F2AA5">
        <w:rPr>
          <w:b w:val="0"/>
          <w:u w:val="none"/>
        </w:rPr>
        <w:t xml:space="preserve"> estimate</w:t>
      </w:r>
      <w:r w:rsidR="00E44A2E">
        <w:rPr>
          <w:b w:val="0"/>
          <w:u w:val="none"/>
        </w:rPr>
        <w:t>s</w:t>
      </w:r>
      <w:r w:rsidR="0048669B" w:rsidRPr="001F2AA5">
        <w:rPr>
          <w:b w:val="0"/>
          <w:u w:val="none"/>
        </w:rPr>
        <w:t xml:space="preserve"> an increase </w:t>
      </w:r>
      <w:r w:rsidR="00EF76BA" w:rsidRPr="001F2AA5">
        <w:rPr>
          <w:b w:val="0"/>
          <w:u w:val="none"/>
        </w:rPr>
        <w:t xml:space="preserve">of 178 </w:t>
      </w:r>
      <w:r w:rsidR="0048669B" w:rsidRPr="001F2AA5">
        <w:rPr>
          <w:b w:val="0"/>
          <w:u w:val="none"/>
        </w:rPr>
        <w:t>hours to the total for this collection.</w:t>
      </w:r>
      <w:r w:rsidR="004D3F43">
        <w:rPr>
          <w:b w:val="0"/>
          <w:u w:val="none"/>
        </w:rPr>
        <w:t xml:space="preserve"> </w:t>
      </w:r>
      <w:r w:rsidR="00620AD6">
        <w:rPr>
          <w:b w:val="0"/>
          <w:u w:val="none"/>
        </w:rPr>
        <w:t>This program change results in</w:t>
      </w:r>
      <w:r w:rsidR="00B8016C">
        <w:rPr>
          <w:b w:val="0"/>
          <w:u w:val="none"/>
        </w:rPr>
        <w:t xml:space="preserve"> and increase of</w:t>
      </w:r>
      <w:r w:rsidR="00620AD6">
        <w:rPr>
          <w:b w:val="0"/>
          <w:u w:val="none"/>
        </w:rPr>
        <w:t xml:space="preserve"> </w:t>
      </w:r>
      <w:r>
        <w:rPr>
          <w:b w:val="0"/>
          <w:u w:val="none"/>
        </w:rPr>
        <w:t xml:space="preserve">73 </w:t>
      </w:r>
      <w:r w:rsidR="00620AD6">
        <w:rPr>
          <w:b w:val="0"/>
          <w:u w:val="none"/>
        </w:rPr>
        <w:t>new respondents, 178 new individual responses, 178 additi</w:t>
      </w:r>
      <w:r w:rsidR="003F6003">
        <w:rPr>
          <w:b w:val="0"/>
          <w:u w:val="none"/>
        </w:rPr>
        <w:t>onal public burden hours, and $35.60</w:t>
      </w:r>
      <w:r w:rsidR="00620AD6">
        <w:rPr>
          <w:b w:val="0"/>
          <w:u w:val="none"/>
        </w:rPr>
        <w:t xml:space="preserve"> in public burden costs.</w:t>
      </w:r>
    </w:p>
    <w:p w14:paraId="30B17810" w14:textId="1F48CF2C" w:rsidR="00620AD6" w:rsidRPr="001F2AA5" w:rsidRDefault="00620AD6" w:rsidP="001F2AA5">
      <w:pPr>
        <w:pStyle w:val="Heading4"/>
        <w:tabs>
          <w:tab w:val="left" w:pos="1500"/>
        </w:tabs>
        <w:ind w:left="0"/>
        <w:rPr>
          <w:b w:val="0"/>
          <w:u w:val="none"/>
        </w:rPr>
      </w:pPr>
    </w:p>
    <w:p w14:paraId="490C790B" w14:textId="77777777" w:rsidR="00E82BE1" w:rsidRDefault="00E82BE1">
      <w:pPr>
        <w:pStyle w:val="BodyText"/>
        <w:spacing w:before="4"/>
      </w:pPr>
    </w:p>
    <w:p w14:paraId="7E8C8282" w14:textId="77777777" w:rsidR="00E82BE1" w:rsidRDefault="00773A26">
      <w:pPr>
        <w:pStyle w:val="Heading4"/>
        <w:numPr>
          <w:ilvl w:val="0"/>
          <w:numId w:val="23"/>
        </w:numPr>
        <w:tabs>
          <w:tab w:val="left" w:pos="1500"/>
        </w:tabs>
        <w:spacing w:before="1"/>
        <w:ind w:right="1610" w:firstLine="0"/>
        <w:rPr>
          <w:u w:val="none"/>
        </w:rPr>
      </w:pPr>
      <w:r>
        <w:rPr>
          <w:u w:val="thick"/>
        </w:rPr>
        <w:t>For collections whose results will be published, outline the plans for tabulation and publication</w:t>
      </w:r>
      <w:r>
        <w:rPr>
          <w:u w:val="none"/>
        </w:rPr>
        <w:t>.</w:t>
      </w:r>
    </w:p>
    <w:p w14:paraId="6F779FC6" w14:textId="77777777" w:rsidR="00E82BE1" w:rsidRDefault="00E82BE1">
      <w:pPr>
        <w:pStyle w:val="BodyText"/>
        <w:spacing w:before="8"/>
        <w:rPr>
          <w:b/>
          <w:sz w:val="15"/>
        </w:rPr>
      </w:pPr>
    </w:p>
    <w:p w14:paraId="5B395428" w14:textId="303576E4" w:rsidR="00E82BE1" w:rsidRDefault="00773A26">
      <w:pPr>
        <w:pStyle w:val="BodyText"/>
        <w:spacing w:before="90"/>
        <w:ind w:left="1079" w:right="1202"/>
      </w:pPr>
      <w:r>
        <w:t>NMFS continues to require submission of the EDC</w:t>
      </w:r>
      <w:r w:rsidR="00C732E8">
        <w:t xml:space="preserve"> forms for Catcher Vessels, Catcher Processors, Motherships, and First Receiver/ Shorebased Processors</w:t>
      </w:r>
      <w:r>
        <w:t xml:space="preserve"> by September 1 of each year</w:t>
      </w:r>
      <w:r w:rsidR="00C732E8">
        <w:t>. Submission of Quota Share Permit Owner EDC forms is required by November 30</w:t>
      </w:r>
      <w:r w:rsidR="00C732E8" w:rsidRPr="00C732E8">
        <w:rPr>
          <w:vertAlign w:val="superscript"/>
        </w:rPr>
        <w:t>th</w:t>
      </w:r>
      <w:r w:rsidR="00C732E8">
        <w:t xml:space="preserve"> of each year to align with the QS permit renewal process. Deadlines for submission of all complete EDC forms is dictated by regulations. </w:t>
      </w:r>
      <w:r>
        <w:t>Annual reports, including costs by category, earnings by category, vessel and plant physical characteristics, and compensation to labor inputs (crew on vessels and line workers in processing plants) are to be published in the Spring of the following year. Summaries of EDC data will also be made available through a web-based interactive data explorer tool.</w:t>
      </w:r>
    </w:p>
    <w:p w14:paraId="415E6BA8" w14:textId="77777777" w:rsidR="00E82BE1" w:rsidRDefault="00E82BE1">
      <w:pPr>
        <w:pStyle w:val="BodyText"/>
        <w:spacing w:before="5"/>
      </w:pPr>
    </w:p>
    <w:p w14:paraId="5E54DFCD" w14:textId="77777777" w:rsidR="00E82BE1" w:rsidRDefault="00773A26">
      <w:pPr>
        <w:pStyle w:val="Heading4"/>
        <w:numPr>
          <w:ilvl w:val="0"/>
          <w:numId w:val="23"/>
        </w:numPr>
        <w:tabs>
          <w:tab w:val="left" w:pos="1500"/>
        </w:tabs>
        <w:ind w:right="2044" w:firstLine="0"/>
        <w:rPr>
          <w:u w:val="none"/>
        </w:rPr>
      </w:pPr>
      <w:r>
        <w:rPr>
          <w:u w:val="thick"/>
        </w:rPr>
        <w:t>If seeking approval to not display the expiration date for OMB approval of the information collection, explain the reasons why display would be</w:t>
      </w:r>
      <w:r>
        <w:rPr>
          <w:spacing w:val="-20"/>
          <w:u w:val="thick"/>
        </w:rPr>
        <w:t xml:space="preserve"> </w:t>
      </w:r>
      <w:r>
        <w:rPr>
          <w:u w:val="thick"/>
        </w:rPr>
        <w:t>inappropriate</w:t>
      </w:r>
      <w:r>
        <w:rPr>
          <w:u w:val="none"/>
        </w:rPr>
        <w:t>.</w:t>
      </w:r>
    </w:p>
    <w:p w14:paraId="791A9828" w14:textId="77777777" w:rsidR="00E82BE1" w:rsidRDefault="00E82BE1">
      <w:pPr>
        <w:pStyle w:val="BodyText"/>
        <w:spacing w:before="9"/>
        <w:rPr>
          <w:b/>
          <w:sz w:val="15"/>
        </w:rPr>
      </w:pPr>
    </w:p>
    <w:p w14:paraId="0C4C2AD3" w14:textId="77777777" w:rsidR="00E82BE1" w:rsidRDefault="00773A26">
      <w:pPr>
        <w:pStyle w:val="BodyText"/>
        <w:spacing w:before="90"/>
        <w:ind w:left="1080"/>
      </w:pPr>
      <w:r>
        <w:t>Not Applicable.</w:t>
      </w:r>
    </w:p>
    <w:p w14:paraId="61139088" w14:textId="77777777" w:rsidR="00E82BE1" w:rsidRDefault="00E82BE1">
      <w:pPr>
        <w:pStyle w:val="BodyText"/>
        <w:spacing w:before="5"/>
      </w:pPr>
    </w:p>
    <w:p w14:paraId="469C8DDE" w14:textId="77777777" w:rsidR="00E82BE1" w:rsidRDefault="00773A26">
      <w:pPr>
        <w:pStyle w:val="Heading4"/>
        <w:numPr>
          <w:ilvl w:val="0"/>
          <w:numId w:val="23"/>
        </w:numPr>
        <w:tabs>
          <w:tab w:val="left" w:pos="1500"/>
        </w:tabs>
        <w:ind w:left="1500" w:hanging="420"/>
        <w:rPr>
          <w:u w:val="none"/>
        </w:rPr>
      </w:pPr>
      <w:r>
        <w:rPr>
          <w:u w:val="thick"/>
        </w:rPr>
        <w:t>Explain each exception to the certification</w:t>
      </w:r>
      <w:r>
        <w:rPr>
          <w:spacing w:val="-2"/>
          <w:u w:val="thick"/>
        </w:rPr>
        <w:t xml:space="preserve"> </w:t>
      </w:r>
      <w:r>
        <w:rPr>
          <w:u w:val="thick"/>
        </w:rPr>
        <w:t>statement</w:t>
      </w:r>
      <w:r>
        <w:rPr>
          <w:u w:val="none"/>
        </w:rPr>
        <w:t>.</w:t>
      </w:r>
    </w:p>
    <w:p w14:paraId="7EFB5D07" w14:textId="77777777" w:rsidR="00E82BE1" w:rsidRDefault="00E82BE1">
      <w:pPr>
        <w:pStyle w:val="BodyText"/>
        <w:spacing w:before="9"/>
        <w:rPr>
          <w:b/>
          <w:sz w:val="15"/>
        </w:rPr>
      </w:pPr>
    </w:p>
    <w:p w14:paraId="1EB9D2BE" w14:textId="77777777" w:rsidR="00823C39" w:rsidRDefault="00773A26" w:rsidP="00210321">
      <w:pPr>
        <w:pStyle w:val="BodyText"/>
        <w:spacing w:before="90"/>
        <w:ind w:left="1080"/>
      </w:pPr>
      <w:bookmarkStart w:id="6" w:name="There_are_no_exceptions."/>
      <w:bookmarkEnd w:id="6"/>
      <w:r>
        <w:t>There are no exceptions.</w:t>
      </w:r>
    </w:p>
    <w:p w14:paraId="28BF921C" w14:textId="77777777" w:rsidR="00823C39" w:rsidRDefault="00823C39" w:rsidP="00210321">
      <w:pPr>
        <w:pStyle w:val="BodyText"/>
        <w:spacing w:before="90"/>
        <w:ind w:left="1080"/>
      </w:pPr>
    </w:p>
    <w:p w14:paraId="306122EE" w14:textId="6B795505" w:rsidR="00E82BE1" w:rsidRDefault="00210321" w:rsidP="00210321">
      <w:pPr>
        <w:pStyle w:val="BodyText"/>
        <w:spacing w:before="90"/>
        <w:ind w:left="1080"/>
        <w:sectPr w:rsidR="00E82BE1" w:rsidSect="00F07893">
          <w:footerReference w:type="default" r:id="rId16"/>
          <w:pgSz w:w="12240" w:h="15840"/>
          <w:pgMar w:top="900" w:right="1080" w:bottom="1170" w:left="360" w:header="0" w:footer="518" w:gutter="0"/>
          <w:cols w:space="720"/>
        </w:sectPr>
      </w:pPr>
      <w:r>
        <w:t xml:space="preserve"> </w:t>
      </w:r>
    </w:p>
    <w:p w14:paraId="1985C80D" w14:textId="77777777" w:rsidR="00E82BE1" w:rsidRDefault="00773A26">
      <w:pPr>
        <w:pStyle w:val="Heading4"/>
        <w:spacing w:before="76"/>
        <w:ind w:left="3395" w:right="3456"/>
        <w:jc w:val="center"/>
        <w:rPr>
          <w:u w:val="none"/>
        </w:rPr>
      </w:pPr>
      <w:r>
        <w:rPr>
          <w:u w:val="none"/>
        </w:rPr>
        <w:t>SUPPORTING STATEMENT</w:t>
      </w:r>
    </w:p>
    <w:p w14:paraId="3C58480E" w14:textId="77777777" w:rsidR="00E82BE1" w:rsidRDefault="00773A26">
      <w:pPr>
        <w:ind w:left="3396" w:right="3456"/>
        <w:jc w:val="center"/>
        <w:rPr>
          <w:b/>
          <w:sz w:val="24"/>
        </w:rPr>
      </w:pPr>
      <w:r>
        <w:rPr>
          <w:b/>
          <w:sz w:val="24"/>
        </w:rPr>
        <w:t>West Coast Groundfish Trawl Economic Data OMB CONTROL NO. 0648-0618</w:t>
      </w:r>
    </w:p>
    <w:p w14:paraId="21D116CE" w14:textId="77777777" w:rsidR="00E82BE1" w:rsidRDefault="00E82BE1">
      <w:pPr>
        <w:pStyle w:val="BodyText"/>
        <w:rPr>
          <w:b/>
          <w:sz w:val="26"/>
        </w:rPr>
      </w:pPr>
    </w:p>
    <w:p w14:paraId="6D64AEE1" w14:textId="77777777" w:rsidR="00E82BE1" w:rsidRDefault="00E82BE1">
      <w:pPr>
        <w:pStyle w:val="BodyText"/>
        <w:rPr>
          <w:b/>
          <w:sz w:val="22"/>
        </w:rPr>
      </w:pPr>
    </w:p>
    <w:p w14:paraId="4A95E9F8" w14:textId="77777777" w:rsidR="00E82BE1" w:rsidRDefault="00773A26">
      <w:pPr>
        <w:pStyle w:val="ListParagraph"/>
        <w:numPr>
          <w:ilvl w:val="0"/>
          <w:numId w:val="24"/>
        </w:numPr>
        <w:tabs>
          <w:tab w:val="left" w:pos="1421"/>
        </w:tabs>
        <w:spacing w:before="1"/>
        <w:ind w:left="1420" w:hanging="340"/>
        <w:rPr>
          <w:b/>
          <w:sz w:val="24"/>
        </w:rPr>
      </w:pPr>
      <w:r>
        <w:rPr>
          <w:b/>
          <w:sz w:val="24"/>
        </w:rPr>
        <w:t>COLLECTIONS OF INFORMATION EMPLOYING STATISTICAL</w:t>
      </w:r>
      <w:r>
        <w:rPr>
          <w:b/>
          <w:spacing w:val="-10"/>
          <w:sz w:val="24"/>
        </w:rPr>
        <w:t xml:space="preserve"> </w:t>
      </w:r>
      <w:r>
        <w:rPr>
          <w:b/>
          <w:sz w:val="24"/>
        </w:rPr>
        <w:t>METHODS</w:t>
      </w:r>
    </w:p>
    <w:p w14:paraId="743DAF39" w14:textId="77777777" w:rsidR="00E82BE1" w:rsidRDefault="00E82BE1">
      <w:pPr>
        <w:pStyle w:val="BodyText"/>
        <w:spacing w:before="11"/>
        <w:rPr>
          <w:b/>
          <w:sz w:val="23"/>
        </w:rPr>
      </w:pPr>
    </w:p>
    <w:p w14:paraId="7D781FA1" w14:textId="77777777" w:rsidR="00E82BE1" w:rsidRDefault="00773A26">
      <w:pPr>
        <w:pStyle w:val="ListParagraph"/>
        <w:numPr>
          <w:ilvl w:val="1"/>
          <w:numId w:val="24"/>
        </w:numPr>
        <w:tabs>
          <w:tab w:val="left" w:pos="1380"/>
        </w:tabs>
        <w:ind w:right="1194" w:firstLine="0"/>
        <w:rPr>
          <w:b/>
          <w:sz w:val="24"/>
        </w:rPr>
      </w:pPr>
      <w:r>
        <w:rPr>
          <w:b/>
          <w:sz w:val="24"/>
          <w:u w:val="thick"/>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w:t>
      </w:r>
      <w:r>
        <w:rPr>
          <w:b/>
          <w:spacing w:val="-6"/>
          <w:sz w:val="24"/>
          <w:u w:val="thick"/>
        </w:rPr>
        <w:t xml:space="preserve"> </w:t>
      </w:r>
      <w:r>
        <w:rPr>
          <w:b/>
          <w:sz w:val="24"/>
          <w:u w:val="thick"/>
        </w:rPr>
        <w:t>achieved.</w:t>
      </w:r>
    </w:p>
    <w:p w14:paraId="0462627F" w14:textId="77777777" w:rsidR="00E82BE1" w:rsidRDefault="00E82BE1">
      <w:pPr>
        <w:pStyle w:val="BodyText"/>
        <w:spacing w:before="9"/>
        <w:rPr>
          <w:b/>
          <w:sz w:val="15"/>
        </w:rPr>
      </w:pPr>
    </w:p>
    <w:p w14:paraId="4D69511E" w14:textId="77777777" w:rsidR="00E82BE1" w:rsidRDefault="00773A26">
      <w:pPr>
        <w:pStyle w:val="BodyText"/>
        <w:spacing w:before="90"/>
        <w:ind w:left="1080" w:right="1321"/>
      </w:pPr>
      <w:r>
        <w:t>The survey is a census of the survey population. There is no sampling of the survey population. Submission of a survey response is mandatory for all members of the survey population.</w:t>
      </w:r>
    </w:p>
    <w:p w14:paraId="5C59C177" w14:textId="77777777" w:rsidR="00E82BE1" w:rsidRDefault="00E82BE1">
      <w:pPr>
        <w:pStyle w:val="BodyText"/>
      </w:pPr>
    </w:p>
    <w:p w14:paraId="7A5FDCB3" w14:textId="77777777" w:rsidR="00E82BE1" w:rsidRDefault="00773A26">
      <w:pPr>
        <w:pStyle w:val="BodyText"/>
        <w:ind w:left="1080" w:right="1143"/>
      </w:pPr>
      <w:r>
        <w:t>The survey population for catcher vessels is defined as all owners, lessees, and charterers of a catcher vessel registered to a limited entry trawl permit at any time during the survey period for which data are being collected. This definition covers both catcher vessels making shoreside landings and catcher vessels delivering to motherships. The survey population for catcher- processors is defined as all owners, lessees, and charterers of a catcher-processor vessel registered to a catcher/processor-endorsed limited entry trawl permit. The survey population for motherships is all owners, lessees, and charterers of a mothership vessel registered to a mothership permit. The survey population for first receivers/shorebased processors is all owners of a first receiver site license or owners and lessees of a shorebased processor that received</w:t>
      </w:r>
      <w:r>
        <w:rPr>
          <w:spacing w:val="-20"/>
        </w:rPr>
        <w:t xml:space="preserve"> </w:t>
      </w:r>
      <w:r>
        <w:t>round or headed and gutted IFQ groundfish species or Pacific whiting from a first</w:t>
      </w:r>
      <w:r>
        <w:rPr>
          <w:spacing w:val="-6"/>
        </w:rPr>
        <w:t xml:space="preserve"> </w:t>
      </w:r>
      <w:r>
        <w:t>receiver.</w:t>
      </w:r>
    </w:p>
    <w:p w14:paraId="4AA2C380" w14:textId="77777777" w:rsidR="00E82BE1" w:rsidRDefault="00E82BE1">
      <w:pPr>
        <w:pStyle w:val="BodyText"/>
      </w:pPr>
    </w:p>
    <w:p w14:paraId="6132E4BB" w14:textId="77777777" w:rsidR="00E82BE1" w:rsidRDefault="00773A26">
      <w:pPr>
        <w:ind w:left="1080"/>
        <w:rPr>
          <w:i/>
          <w:sz w:val="24"/>
        </w:rPr>
      </w:pPr>
      <w:bookmarkStart w:id="7" w:name="Survey_Population,_Survey_Sample,_and_Re"/>
      <w:bookmarkEnd w:id="7"/>
      <w:r>
        <w:rPr>
          <w:i/>
          <w:sz w:val="24"/>
        </w:rPr>
        <w:t>Survey Population, Survey Sample, and Response Rates</w:t>
      </w:r>
    </w:p>
    <w:p w14:paraId="787DD4F6" w14:textId="77777777" w:rsidR="00E82BE1" w:rsidRDefault="00E82BE1">
      <w:pPr>
        <w:pStyle w:val="BodyText"/>
        <w:rPr>
          <w:i/>
        </w:rPr>
      </w:pPr>
    </w:p>
    <w:p w14:paraId="0E5FEB50" w14:textId="77777777" w:rsidR="00E82BE1" w:rsidRDefault="00773A26">
      <w:pPr>
        <w:pStyle w:val="BodyText"/>
        <w:ind w:left="3292" w:right="2299" w:hanging="1037"/>
      </w:pPr>
      <w:bookmarkStart w:id="8" w:name="Table_1_---_Population_and_Commercial_Fi"/>
      <w:bookmarkEnd w:id="8"/>
      <w:r>
        <w:t>Table 1 --- Population and Commercial Fish Landings for all West Coast Fishing Engaged Communities (most recent results)</w:t>
      </w:r>
    </w:p>
    <w:p w14:paraId="10D31EFA" w14:textId="77777777" w:rsidR="00E82BE1" w:rsidRDefault="00E82BE1">
      <w:pPr>
        <w:pStyle w:val="BodyText"/>
        <w:spacing w:before="8"/>
      </w:pPr>
    </w:p>
    <w:tbl>
      <w:tblPr>
        <w:tblW w:w="0" w:type="auto"/>
        <w:tblInd w:w="2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6"/>
        <w:gridCol w:w="1366"/>
        <w:gridCol w:w="1359"/>
        <w:gridCol w:w="1817"/>
      </w:tblGrid>
      <w:tr w:rsidR="00E82BE1" w14:paraId="10EF99C7" w14:textId="77777777">
        <w:trPr>
          <w:trHeight w:val="827"/>
        </w:trPr>
        <w:tc>
          <w:tcPr>
            <w:tcW w:w="3756" w:type="dxa"/>
          </w:tcPr>
          <w:p w14:paraId="0E58182B" w14:textId="77777777" w:rsidR="00E82BE1" w:rsidRDefault="00E82BE1">
            <w:pPr>
              <w:pStyle w:val="TableParagraph"/>
              <w:spacing w:before="3"/>
              <w:rPr>
                <w:sz w:val="23"/>
              </w:rPr>
            </w:pPr>
          </w:p>
          <w:p w14:paraId="64A3D7B3" w14:textId="77777777" w:rsidR="00E82BE1" w:rsidRDefault="00773A26">
            <w:pPr>
              <w:pStyle w:val="TableParagraph"/>
              <w:ind w:left="849"/>
              <w:rPr>
                <w:sz w:val="24"/>
              </w:rPr>
            </w:pPr>
            <w:r>
              <w:rPr>
                <w:sz w:val="24"/>
              </w:rPr>
              <w:t>Survey Group (2016)</w:t>
            </w:r>
          </w:p>
        </w:tc>
        <w:tc>
          <w:tcPr>
            <w:tcW w:w="1366" w:type="dxa"/>
          </w:tcPr>
          <w:p w14:paraId="7C96E310" w14:textId="77777777" w:rsidR="00E82BE1" w:rsidRDefault="00E82BE1">
            <w:pPr>
              <w:pStyle w:val="TableParagraph"/>
              <w:spacing w:before="3"/>
              <w:rPr>
                <w:sz w:val="23"/>
              </w:rPr>
            </w:pPr>
          </w:p>
          <w:p w14:paraId="4391D260" w14:textId="77777777" w:rsidR="00E82BE1" w:rsidRDefault="00773A26">
            <w:pPr>
              <w:pStyle w:val="TableParagraph"/>
              <w:ind w:right="149"/>
              <w:jc w:val="right"/>
              <w:rPr>
                <w:sz w:val="24"/>
              </w:rPr>
            </w:pPr>
            <w:r>
              <w:rPr>
                <w:sz w:val="24"/>
              </w:rPr>
              <w:t>Population</w:t>
            </w:r>
          </w:p>
        </w:tc>
        <w:tc>
          <w:tcPr>
            <w:tcW w:w="1359" w:type="dxa"/>
          </w:tcPr>
          <w:p w14:paraId="4C408690" w14:textId="77777777" w:rsidR="00E82BE1" w:rsidRDefault="00773A26">
            <w:pPr>
              <w:pStyle w:val="TableParagraph"/>
              <w:ind w:left="212" w:right="126" w:hanging="56"/>
              <w:rPr>
                <w:sz w:val="24"/>
              </w:rPr>
            </w:pPr>
            <w:r>
              <w:rPr>
                <w:sz w:val="24"/>
              </w:rPr>
              <w:t>Number of responses</w:t>
            </w:r>
          </w:p>
        </w:tc>
        <w:tc>
          <w:tcPr>
            <w:tcW w:w="1817" w:type="dxa"/>
          </w:tcPr>
          <w:p w14:paraId="62772C69" w14:textId="77777777" w:rsidR="00E82BE1" w:rsidRDefault="00773A26">
            <w:pPr>
              <w:pStyle w:val="TableParagraph"/>
              <w:spacing w:line="268" w:lineRule="exact"/>
              <w:ind w:left="197"/>
              <w:rPr>
                <w:sz w:val="24"/>
              </w:rPr>
            </w:pPr>
            <w:r>
              <w:rPr>
                <w:sz w:val="24"/>
              </w:rPr>
              <w:t>Response Rate</w:t>
            </w:r>
          </w:p>
        </w:tc>
      </w:tr>
      <w:tr w:rsidR="00E82BE1" w14:paraId="192E5993" w14:textId="77777777">
        <w:trPr>
          <w:trHeight w:val="275"/>
        </w:trPr>
        <w:tc>
          <w:tcPr>
            <w:tcW w:w="3756" w:type="dxa"/>
          </w:tcPr>
          <w:p w14:paraId="52EB34C5" w14:textId="77777777" w:rsidR="00E82BE1" w:rsidRDefault="00773A26">
            <w:pPr>
              <w:pStyle w:val="TableParagraph"/>
              <w:spacing w:line="256" w:lineRule="exact"/>
              <w:ind w:left="105"/>
              <w:rPr>
                <w:sz w:val="24"/>
              </w:rPr>
            </w:pPr>
            <w:r>
              <w:rPr>
                <w:sz w:val="24"/>
              </w:rPr>
              <w:t>Catcher Vessels</w:t>
            </w:r>
          </w:p>
        </w:tc>
        <w:tc>
          <w:tcPr>
            <w:tcW w:w="1366" w:type="dxa"/>
          </w:tcPr>
          <w:p w14:paraId="24543C5D" w14:textId="77777777" w:rsidR="00E82BE1" w:rsidRDefault="00773A26">
            <w:pPr>
              <w:pStyle w:val="TableParagraph"/>
              <w:spacing w:line="256" w:lineRule="exact"/>
              <w:ind w:right="96"/>
              <w:jc w:val="right"/>
              <w:rPr>
                <w:sz w:val="24"/>
              </w:rPr>
            </w:pPr>
            <w:r>
              <w:rPr>
                <w:sz w:val="24"/>
              </w:rPr>
              <w:t>139</w:t>
            </w:r>
          </w:p>
        </w:tc>
        <w:tc>
          <w:tcPr>
            <w:tcW w:w="1359" w:type="dxa"/>
          </w:tcPr>
          <w:p w14:paraId="4E9C8A9C" w14:textId="77777777" w:rsidR="00E82BE1" w:rsidRDefault="00773A26">
            <w:pPr>
              <w:pStyle w:val="TableParagraph"/>
              <w:spacing w:line="256" w:lineRule="exact"/>
              <w:ind w:right="94"/>
              <w:jc w:val="right"/>
              <w:rPr>
                <w:sz w:val="24"/>
              </w:rPr>
            </w:pPr>
            <w:r>
              <w:rPr>
                <w:sz w:val="24"/>
              </w:rPr>
              <w:t>137</w:t>
            </w:r>
          </w:p>
        </w:tc>
        <w:tc>
          <w:tcPr>
            <w:tcW w:w="1817" w:type="dxa"/>
          </w:tcPr>
          <w:p w14:paraId="667E5FCE" w14:textId="77777777" w:rsidR="00E82BE1" w:rsidRDefault="00773A26">
            <w:pPr>
              <w:pStyle w:val="TableParagraph"/>
              <w:spacing w:line="256" w:lineRule="exact"/>
              <w:ind w:right="96"/>
              <w:jc w:val="right"/>
              <w:rPr>
                <w:sz w:val="24"/>
              </w:rPr>
            </w:pPr>
            <w:r>
              <w:rPr>
                <w:sz w:val="24"/>
              </w:rPr>
              <w:t>99%</w:t>
            </w:r>
          </w:p>
        </w:tc>
      </w:tr>
      <w:tr w:rsidR="00E82BE1" w14:paraId="74F487D5" w14:textId="77777777">
        <w:trPr>
          <w:trHeight w:val="275"/>
        </w:trPr>
        <w:tc>
          <w:tcPr>
            <w:tcW w:w="3756" w:type="dxa"/>
          </w:tcPr>
          <w:p w14:paraId="222F19EC" w14:textId="77777777" w:rsidR="00E82BE1" w:rsidRDefault="00773A26">
            <w:pPr>
              <w:pStyle w:val="TableParagraph"/>
              <w:spacing w:line="256" w:lineRule="exact"/>
              <w:ind w:left="105"/>
              <w:rPr>
                <w:sz w:val="24"/>
              </w:rPr>
            </w:pPr>
            <w:r>
              <w:rPr>
                <w:sz w:val="24"/>
              </w:rPr>
              <w:t>Catcher-Processors</w:t>
            </w:r>
          </w:p>
        </w:tc>
        <w:tc>
          <w:tcPr>
            <w:tcW w:w="1366" w:type="dxa"/>
          </w:tcPr>
          <w:p w14:paraId="04022B16" w14:textId="77777777" w:rsidR="00E82BE1" w:rsidRDefault="00773A26">
            <w:pPr>
              <w:pStyle w:val="TableParagraph"/>
              <w:spacing w:line="256" w:lineRule="exact"/>
              <w:ind w:right="96"/>
              <w:jc w:val="right"/>
              <w:rPr>
                <w:sz w:val="24"/>
              </w:rPr>
            </w:pPr>
            <w:r>
              <w:rPr>
                <w:sz w:val="24"/>
              </w:rPr>
              <w:t>9</w:t>
            </w:r>
          </w:p>
        </w:tc>
        <w:tc>
          <w:tcPr>
            <w:tcW w:w="1359" w:type="dxa"/>
          </w:tcPr>
          <w:p w14:paraId="623B8EE2" w14:textId="77777777" w:rsidR="00E82BE1" w:rsidRDefault="00773A26">
            <w:pPr>
              <w:pStyle w:val="TableParagraph"/>
              <w:spacing w:line="256" w:lineRule="exact"/>
              <w:ind w:right="94"/>
              <w:jc w:val="right"/>
              <w:rPr>
                <w:sz w:val="24"/>
              </w:rPr>
            </w:pPr>
            <w:r>
              <w:rPr>
                <w:sz w:val="24"/>
              </w:rPr>
              <w:t>9</w:t>
            </w:r>
          </w:p>
        </w:tc>
        <w:tc>
          <w:tcPr>
            <w:tcW w:w="1817" w:type="dxa"/>
          </w:tcPr>
          <w:p w14:paraId="21E54E2B" w14:textId="77777777" w:rsidR="00E82BE1" w:rsidRDefault="00773A26">
            <w:pPr>
              <w:pStyle w:val="TableParagraph"/>
              <w:spacing w:line="256" w:lineRule="exact"/>
              <w:ind w:right="96"/>
              <w:jc w:val="right"/>
              <w:rPr>
                <w:sz w:val="24"/>
              </w:rPr>
            </w:pPr>
            <w:r>
              <w:rPr>
                <w:sz w:val="24"/>
              </w:rPr>
              <w:t>100%</w:t>
            </w:r>
          </w:p>
        </w:tc>
      </w:tr>
      <w:tr w:rsidR="00E82BE1" w14:paraId="45FEB552" w14:textId="77777777">
        <w:trPr>
          <w:trHeight w:val="275"/>
        </w:trPr>
        <w:tc>
          <w:tcPr>
            <w:tcW w:w="3756" w:type="dxa"/>
          </w:tcPr>
          <w:p w14:paraId="640BE9C4" w14:textId="77777777" w:rsidR="00E82BE1" w:rsidRDefault="00773A26">
            <w:pPr>
              <w:pStyle w:val="TableParagraph"/>
              <w:spacing w:line="256" w:lineRule="exact"/>
              <w:ind w:left="105"/>
              <w:rPr>
                <w:sz w:val="24"/>
              </w:rPr>
            </w:pPr>
            <w:r>
              <w:rPr>
                <w:sz w:val="24"/>
              </w:rPr>
              <w:t>Motherships</w:t>
            </w:r>
          </w:p>
        </w:tc>
        <w:tc>
          <w:tcPr>
            <w:tcW w:w="1366" w:type="dxa"/>
          </w:tcPr>
          <w:p w14:paraId="3813F9EB" w14:textId="77777777" w:rsidR="00E82BE1" w:rsidRDefault="00773A26">
            <w:pPr>
              <w:pStyle w:val="TableParagraph"/>
              <w:spacing w:line="256" w:lineRule="exact"/>
              <w:ind w:right="96"/>
              <w:jc w:val="right"/>
              <w:rPr>
                <w:sz w:val="24"/>
              </w:rPr>
            </w:pPr>
            <w:r>
              <w:rPr>
                <w:sz w:val="24"/>
              </w:rPr>
              <w:t>7</w:t>
            </w:r>
          </w:p>
        </w:tc>
        <w:tc>
          <w:tcPr>
            <w:tcW w:w="1359" w:type="dxa"/>
          </w:tcPr>
          <w:p w14:paraId="71676D8E" w14:textId="77777777" w:rsidR="00E82BE1" w:rsidRDefault="00773A26">
            <w:pPr>
              <w:pStyle w:val="TableParagraph"/>
              <w:spacing w:line="256" w:lineRule="exact"/>
              <w:ind w:right="94"/>
              <w:jc w:val="right"/>
              <w:rPr>
                <w:sz w:val="24"/>
              </w:rPr>
            </w:pPr>
            <w:r>
              <w:rPr>
                <w:sz w:val="24"/>
              </w:rPr>
              <w:t>7</w:t>
            </w:r>
          </w:p>
        </w:tc>
        <w:tc>
          <w:tcPr>
            <w:tcW w:w="1817" w:type="dxa"/>
          </w:tcPr>
          <w:p w14:paraId="27E2E1D7" w14:textId="77777777" w:rsidR="00E82BE1" w:rsidRDefault="00773A26">
            <w:pPr>
              <w:pStyle w:val="TableParagraph"/>
              <w:spacing w:line="256" w:lineRule="exact"/>
              <w:ind w:right="96"/>
              <w:jc w:val="right"/>
              <w:rPr>
                <w:sz w:val="24"/>
              </w:rPr>
            </w:pPr>
            <w:r>
              <w:rPr>
                <w:sz w:val="24"/>
              </w:rPr>
              <w:t>100%</w:t>
            </w:r>
          </w:p>
        </w:tc>
      </w:tr>
      <w:tr w:rsidR="00E82BE1" w14:paraId="2C19E10B" w14:textId="77777777">
        <w:trPr>
          <w:trHeight w:val="275"/>
        </w:trPr>
        <w:tc>
          <w:tcPr>
            <w:tcW w:w="3756" w:type="dxa"/>
          </w:tcPr>
          <w:p w14:paraId="577ED7D0" w14:textId="77777777" w:rsidR="00E82BE1" w:rsidRDefault="00773A26">
            <w:pPr>
              <w:pStyle w:val="TableParagraph"/>
              <w:spacing w:line="256" w:lineRule="exact"/>
              <w:ind w:left="105"/>
              <w:rPr>
                <w:sz w:val="24"/>
              </w:rPr>
            </w:pPr>
            <w:r>
              <w:rPr>
                <w:sz w:val="24"/>
              </w:rPr>
              <w:t>First Receiver/Shoreside Processors</w:t>
            </w:r>
          </w:p>
        </w:tc>
        <w:tc>
          <w:tcPr>
            <w:tcW w:w="1366" w:type="dxa"/>
          </w:tcPr>
          <w:p w14:paraId="382A3C47" w14:textId="77777777" w:rsidR="00E82BE1" w:rsidRDefault="00773A26">
            <w:pPr>
              <w:pStyle w:val="TableParagraph"/>
              <w:spacing w:line="256" w:lineRule="exact"/>
              <w:ind w:right="96"/>
              <w:jc w:val="right"/>
              <w:rPr>
                <w:sz w:val="24"/>
              </w:rPr>
            </w:pPr>
            <w:r>
              <w:rPr>
                <w:sz w:val="24"/>
              </w:rPr>
              <w:t>43</w:t>
            </w:r>
          </w:p>
        </w:tc>
        <w:tc>
          <w:tcPr>
            <w:tcW w:w="1359" w:type="dxa"/>
          </w:tcPr>
          <w:p w14:paraId="475730FB" w14:textId="77777777" w:rsidR="00E82BE1" w:rsidRDefault="00773A26">
            <w:pPr>
              <w:pStyle w:val="TableParagraph"/>
              <w:spacing w:line="256" w:lineRule="exact"/>
              <w:ind w:right="94"/>
              <w:jc w:val="right"/>
              <w:rPr>
                <w:sz w:val="24"/>
              </w:rPr>
            </w:pPr>
            <w:r>
              <w:rPr>
                <w:sz w:val="24"/>
              </w:rPr>
              <w:t>43</w:t>
            </w:r>
          </w:p>
        </w:tc>
        <w:tc>
          <w:tcPr>
            <w:tcW w:w="1817" w:type="dxa"/>
          </w:tcPr>
          <w:p w14:paraId="76FEE812" w14:textId="77777777" w:rsidR="00E82BE1" w:rsidRDefault="00773A26">
            <w:pPr>
              <w:pStyle w:val="TableParagraph"/>
              <w:spacing w:line="256" w:lineRule="exact"/>
              <w:ind w:right="96"/>
              <w:jc w:val="right"/>
              <w:rPr>
                <w:sz w:val="24"/>
              </w:rPr>
            </w:pPr>
            <w:r>
              <w:rPr>
                <w:sz w:val="24"/>
              </w:rPr>
              <w:t>100%</w:t>
            </w:r>
          </w:p>
        </w:tc>
      </w:tr>
      <w:tr w:rsidR="00E82BE1" w14:paraId="4C39CDC6" w14:textId="77777777">
        <w:trPr>
          <w:trHeight w:val="278"/>
        </w:trPr>
        <w:tc>
          <w:tcPr>
            <w:tcW w:w="3756" w:type="dxa"/>
          </w:tcPr>
          <w:p w14:paraId="77DB290D" w14:textId="77777777" w:rsidR="00E82BE1" w:rsidRDefault="00773A26">
            <w:pPr>
              <w:pStyle w:val="TableParagraph"/>
              <w:spacing w:line="258" w:lineRule="exact"/>
              <w:ind w:left="105"/>
              <w:rPr>
                <w:sz w:val="24"/>
              </w:rPr>
            </w:pPr>
            <w:r>
              <w:rPr>
                <w:sz w:val="24"/>
              </w:rPr>
              <w:t>Totals</w:t>
            </w:r>
          </w:p>
        </w:tc>
        <w:tc>
          <w:tcPr>
            <w:tcW w:w="1366" w:type="dxa"/>
          </w:tcPr>
          <w:p w14:paraId="2DC2D18F" w14:textId="77777777" w:rsidR="00E82BE1" w:rsidRDefault="00773A26">
            <w:pPr>
              <w:pStyle w:val="TableParagraph"/>
              <w:spacing w:line="258" w:lineRule="exact"/>
              <w:ind w:right="96"/>
              <w:jc w:val="right"/>
              <w:rPr>
                <w:sz w:val="24"/>
              </w:rPr>
            </w:pPr>
            <w:r>
              <w:rPr>
                <w:sz w:val="24"/>
              </w:rPr>
              <w:t>198</w:t>
            </w:r>
          </w:p>
        </w:tc>
        <w:tc>
          <w:tcPr>
            <w:tcW w:w="1359" w:type="dxa"/>
          </w:tcPr>
          <w:p w14:paraId="25EE1BEA" w14:textId="77777777" w:rsidR="00E82BE1" w:rsidRDefault="00773A26">
            <w:pPr>
              <w:pStyle w:val="TableParagraph"/>
              <w:spacing w:line="258" w:lineRule="exact"/>
              <w:ind w:right="94"/>
              <w:jc w:val="right"/>
              <w:rPr>
                <w:sz w:val="24"/>
              </w:rPr>
            </w:pPr>
            <w:r>
              <w:rPr>
                <w:sz w:val="24"/>
              </w:rPr>
              <w:t>196</w:t>
            </w:r>
          </w:p>
        </w:tc>
        <w:tc>
          <w:tcPr>
            <w:tcW w:w="1817" w:type="dxa"/>
          </w:tcPr>
          <w:p w14:paraId="3AB1A5FE" w14:textId="77777777" w:rsidR="00E82BE1" w:rsidRDefault="00773A26">
            <w:pPr>
              <w:pStyle w:val="TableParagraph"/>
              <w:spacing w:line="258" w:lineRule="exact"/>
              <w:ind w:right="96"/>
              <w:jc w:val="right"/>
              <w:rPr>
                <w:sz w:val="24"/>
              </w:rPr>
            </w:pPr>
            <w:r>
              <w:rPr>
                <w:sz w:val="24"/>
              </w:rPr>
              <w:t>99%</w:t>
            </w:r>
          </w:p>
        </w:tc>
      </w:tr>
    </w:tbl>
    <w:p w14:paraId="6098103A" w14:textId="5062C079" w:rsidR="00E82BE1" w:rsidRDefault="00EF76BA" w:rsidP="004D3F43">
      <w:pPr>
        <w:spacing w:before="120" w:line="258" w:lineRule="exact"/>
        <w:ind w:left="1080" w:right="1080"/>
        <w:rPr>
          <w:sz w:val="24"/>
        </w:rPr>
        <w:sectPr w:rsidR="00E82BE1">
          <w:footerReference w:type="default" r:id="rId17"/>
          <w:pgSz w:w="12240" w:h="15840"/>
          <w:pgMar w:top="1360" w:right="300" w:bottom="280" w:left="360" w:header="0" w:footer="0" w:gutter="0"/>
          <w:cols w:space="720"/>
        </w:sectPr>
      </w:pPr>
      <w:r>
        <w:rPr>
          <w:sz w:val="24"/>
        </w:rPr>
        <w:t>As of January 1, 2020,</w:t>
      </w:r>
      <w:r w:rsidR="004D3F43">
        <w:rPr>
          <w:sz w:val="24"/>
        </w:rPr>
        <w:t xml:space="preserve"> there will be addition of the Quota Share Permit Owner survey and</w:t>
      </w:r>
      <w:r>
        <w:rPr>
          <w:sz w:val="24"/>
        </w:rPr>
        <w:t xml:space="preserve"> an estimated 40 quota share permit and account owners that have not previously been sampled will be required to complete EDC forms.  This will bring the total </w:t>
      </w:r>
      <w:r w:rsidR="004D3F43">
        <w:rPr>
          <w:sz w:val="24"/>
        </w:rPr>
        <w:t xml:space="preserve">estimated </w:t>
      </w:r>
      <w:r w:rsidR="00A7662C">
        <w:rPr>
          <w:sz w:val="24"/>
        </w:rPr>
        <w:t xml:space="preserve">annual </w:t>
      </w:r>
      <w:r w:rsidR="004D3F43">
        <w:rPr>
          <w:sz w:val="24"/>
        </w:rPr>
        <w:t>responses to 384.</w:t>
      </w:r>
    </w:p>
    <w:p w14:paraId="44B35F1B" w14:textId="77777777" w:rsidR="00E82BE1" w:rsidRDefault="00773A26">
      <w:pPr>
        <w:pStyle w:val="Heading4"/>
        <w:numPr>
          <w:ilvl w:val="1"/>
          <w:numId w:val="24"/>
        </w:numPr>
        <w:tabs>
          <w:tab w:val="left" w:pos="1380"/>
        </w:tabs>
        <w:spacing w:before="76"/>
        <w:ind w:right="1349" w:firstLine="0"/>
        <w:rPr>
          <w:u w:val="none"/>
        </w:rPr>
      </w:pPr>
      <w:r>
        <w:rPr>
          <w:u w:val="thick"/>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30546713" w14:textId="77777777" w:rsidR="00E82BE1" w:rsidRDefault="00E82BE1">
      <w:pPr>
        <w:pStyle w:val="BodyText"/>
        <w:spacing w:before="9"/>
        <w:rPr>
          <w:b/>
          <w:sz w:val="15"/>
        </w:rPr>
      </w:pPr>
    </w:p>
    <w:p w14:paraId="31031CB2" w14:textId="6D91DE77" w:rsidR="00E82BE1" w:rsidRDefault="00773A26">
      <w:pPr>
        <w:pStyle w:val="BodyText"/>
        <w:spacing w:before="90"/>
        <w:ind w:left="1080" w:right="1402"/>
      </w:pPr>
      <w:r>
        <w:t xml:space="preserve">There is no stratification and sample selection in the survey design. All members of the survey population are being surveyed. There are </w:t>
      </w:r>
      <w:r w:rsidR="00ED614F">
        <w:t xml:space="preserve">five </w:t>
      </w:r>
      <w:r>
        <w:t>different forms that are being used based on whether the respondent operates a catcher vessel, catcher-processor, mothership, first receiver/shorebased processing plant</w:t>
      </w:r>
      <w:r w:rsidR="001E5A54">
        <w:t xml:space="preserve"> or holds a quota share permit</w:t>
      </w:r>
      <w:r>
        <w:t>.</w:t>
      </w:r>
    </w:p>
    <w:p w14:paraId="5F709581" w14:textId="77777777" w:rsidR="00E82BE1" w:rsidRDefault="00E82BE1">
      <w:pPr>
        <w:pStyle w:val="BodyText"/>
        <w:spacing w:before="5"/>
      </w:pPr>
    </w:p>
    <w:p w14:paraId="7D246295" w14:textId="77777777" w:rsidR="00E82BE1" w:rsidRDefault="00773A26">
      <w:pPr>
        <w:pStyle w:val="Heading4"/>
        <w:numPr>
          <w:ilvl w:val="1"/>
          <w:numId w:val="24"/>
        </w:numPr>
        <w:tabs>
          <w:tab w:val="left" w:pos="1440"/>
        </w:tabs>
        <w:ind w:right="1233" w:firstLine="0"/>
        <w:rPr>
          <w:u w:val="none"/>
        </w:rPr>
      </w:pPr>
      <w:r>
        <w:rPr>
          <w:u w:val="thick"/>
        </w:rPr>
        <w:t>Describe the methods used to maximize response rates and to deal with nonresponse. The accuracy and reliability of the information collected must be shown to be adequate</w:t>
      </w:r>
      <w:r>
        <w:rPr>
          <w:spacing w:val="-30"/>
          <w:u w:val="thick"/>
        </w:rPr>
        <w:t xml:space="preserve"> </w:t>
      </w:r>
      <w:r>
        <w:rPr>
          <w:u w:val="thick"/>
        </w:rPr>
        <w:t>for the intended uses. For collections based on sampling, a special justification must be provided if they will not yield "reliable" data that can be generalized to the universe studied.</w:t>
      </w:r>
    </w:p>
    <w:p w14:paraId="77E6DD78" w14:textId="77777777" w:rsidR="00E82BE1" w:rsidRDefault="00E82BE1">
      <w:pPr>
        <w:pStyle w:val="BodyText"/>
        <w:spacing w:before="9"/>
        <w:rPr>
          <w:b/>
          <w:sz w:val="15"/>
        </w:rPr>
      </w:pPr>
    </w:p>
    <w:p w14:paraId="6ECB41CC" w14:textId="77777777" w:rsidR="00E82BE1" w:rsidRDefault="00773A26">
      <w:pPr>
        <w:pStyle w:val="BodyText"/>
        <w:spacing w:before="90"/>
        <w:ind w:left="1080" w:right="1084"/>
      </w:pPr>
      <w:r>
        <w:t>While this is a mandatory survey, key measures have been taken to maximize response to the survey and the quality of data provided. First, the survey form has been kept as short as possible while still meeting the needs of NMFS to meet MSA monitoring requirements, provide advice to the NMFS on the economic effects of catch share management, and perform economic research. Second, NMFS economists have held meetings with the owners of catcher vessels, catcher- processors, motherships, and shorebased processors to ensure that questions are understandable and ask for data in a format that is readily available to survey respondents. Discussions were also held with industry groups at regular PFMC meetings to solicit additional feedback on forms in an environment where many survey respondents can simultaneously participate in the discussion.</w:t>
      </w:r>
    </w:p>
    <w:p w14:paraId="06A81D08" w14:textId="77777777" w:rsidR="00E82BE1" w:rsidRDefault="00773A26">
      <w:pPr>
        <w:pStyle w:val="BodyText"/>
        <w:ind w:left="1080" w:right="1084"/>
      </w:pPr>
      <w:r>
        <w:t>Third, the forms will be mailed to members of the survey population soon after the April 15 federal tax filing date. Discussions with industry participants indicated that they would prefer receiving the form after completing their federal tax filing, when much of the financial information needed to complete the form would already be at hand. Instructions for how to download forms or enter the data through the online web form are included in the survey distribution.</w:t>
      </w:r>
    </w:p>
    <w:p w14:paraId="7A6E815D" w14:textId="77777777" w:rsidR="00E82BE1" w:rsidRDefault="00E82BE1">
      <w:pPr>
        <w:pStyle w:val="BodyText"/>
      </w:pPr>
    </w:p>
    <w:p w14:paraId="7C65B53B" w14:textId="77777777" w:rsidR="00E82BE1" w:rsidRDefault="00773A26">
      <w:pPr>
        <w:pStyle w:val="BodyText"/>
        <w:ind w:left="1079" w:right="1196"/>
      </w:pPr>
      <w:r>
        <w:t>To ensure that all participants understand the requirement to complete an EDC form, at least three letters and two phone calls will be made, as necessary. Finally, the NWFSC, NMFS Office of Law Enforcement (OLE), NMFS General Council, and the West Coast Region Permits Office coordinate to notify participants of the requirement to submit the EDC forms. If necessary, an OLE agent will make an in-person visit and/or issue a warning or penalty for non-compliance.</w:t>
      </w:r>
    </w:p>
    <w:p w14:paraId="64E6A0BA" w14:textId="77777777" w:rsidR="00E82BE1" w:rsidRDefault="00E82BE1">
      <w:pPr>
        <w:pStyle w:val="BodyText"/>
      </w:pPr>
    </w:p>
    <w:p w14:paraId="7EB0E8FE" w14:textId="77777777" w:rsidR="00E82BE1" w:rsidRDefault="00773A26">
      <w:pPr>
        <w:pStyle w:val="BodyText"/>
        <w:spacing w:before="1"/>
        <w:ind w:left="1080" w:right="1428"/>
      </w:pPr>
      <w:r>
        <w:t>The penalties for not complying with this mandatory survey are defined in 50 CFR 660.114 as follows:</w:t>
      </w:r>
    </w:p>
    <w:p w14:paraId="63E747EA" w14:textId="77777777" w:rsidR="00E82BE1" w:rsidRDefault="00E82BE1">
      <w:pPr>
        <w:pStyle w:val="BodyText"/>
        <w:spacing w:before="7" w:after="1"/>
      </w:pPr>
    </w:p>
    <w:tbl>
      <w:tblPr>
        <w:tblW w:w="0" w:type="auto"/>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6"/>
        <w:gridCol w:w="7013"/>
      </w:tblGrid>
      <w:tr w:rsidR="00E82BE1" w14:paraId="2F0ADCF4" w14:textId="77777777">
        <w:trPr>
          <w:trHeight w:val="685"/>
        </w:trPr>
        <w:tc>
          <w:tcPr>
            <w:tcW w:w="2376" w:type="dxa"/>
          </w:tcPr>
          <w:p w14:paraId="3ABECEB9" w14:textId="77777777" w:rsidR="00E82BE1" w:rsidRDefault="00773A26">
            <w:pPr>
              <w:pStyle w:val="TableParagraph"/>
              <w:spacing w:before="111"/>
              <w:ind w:left="393" w:right="259" w:hanging="104"/>
              <w:rPr>
                <w:sz w:val="24"/>
              </w:rPr>
            </w:pPr>
            <w:r>
              <w:rPr>
                <w:sz w:val="24"/>
              </w:rPr>
              <w:t>Who is required to submit an EDC?</w:t>
            </w:r>
          </w:p>
        </w:tc>
        <w:tc>
          <w:tcPr>
            <w:tcW w:w="7013" w:type="dxa"/>
          </w:tcPr>
          <w:p w14:paraId="450D6C91" w14:textId="77777777" w:rsidR="00E82BE1" w:rsidRDefault="00773A26">
            <w:pPr>
              <w:pStyle w:val="TableParagraph"/>
              <w:spacing w:before="111"/>
              <w:ind w:left="14" w:right="305"/>
              <w:rPr>
                <w:sz w:val="24"/>
              </w:rPr>
            </w:pPr>
            <w:r>
              <w:rPr>
                <w:sz w:val="24"/>
              </w:rPr>
              <w:t>Consequence for failure to submit (In addition to consequences listed below, failure to submit an EDC may be a violation of the MSA.)</w:t>
            </w:r>
          </w:p>
        </w:tc>
      </w:tr>
      <w:tr w:rsidR="00E82BE1" w14:paraId="64926FD6" w14:textId="77777777">
        <w:trPr>
          <w:trHeight w:val="1240"/>
        </w:trPr>
        <w:tc>
          <w:tcPr>
            <w:tcW w:w="2376" w:type="dxa"/>
          </w:tcPr>
          <w:p w14:paraId="4ECB5428" w14:textId="77777777" w:rsidR="00E82BE1" w:rsidRDefault="00773A26">
            <w:pPr>
              <w:pStyle w:val="TableParagraph"/>
              <w:spacing w:before="111"/>
              <w:ind w:left="14" w:right="201"/>
              <w:rPr>
                <w:sz w:val="24"/>
              </w:rPr>
            </w:pPr>
            <w:r>
              <w:rPr>
                <w:sz w:val="24"/>
              </w:rPr>
              <w:t>Limited entry trawl catcher vessels: All owners, lessees, and charterers of a catcher</w:t>
            </w:r>
          </w:p>
        </w:tc>
        <w:tc>
          <w:tcPr>
            <w:tcW w:w="7013" w:type="dxa"/>
          </w:tcPr>
          <w:p w14:paraId="6968625D" w14:textId="77777777" w:rsidR="00E82BE1" w:rsidRDefault="00773A26">
            <w:pPr>
              <w:pStyle w:val="TableParagraph"/>
              <w:spacing w:before="111"/>
              <w:ind w:left="14" w:right="525"/>
              <w:rPr>
                <w:sz w:val="24"/>
              </w:rPr>
            </w:pPr>
            <w:r>
              <w:rPr>
                <w:sz w:val="24"/>
              </w:rPr>
              <w:t>(A) For permit owner, a limited entry trawl permit application (including MS/CV-endorsed limited entry trawl permit) will not be considered complete until the required EDC for that permit owner associated with that permit is submitted.</w:t>
            </w:r>
          </w:p>
        </w:tc>
      </w:tr>
      <w:tr w:rsidR="00E82BE1" w14:paraId="69E849E1" w14:textId="77777777">
        <w:trPr>
          <w:trHeight w:val="2617"/>
        </w:trPr>
        <w:tc>
          <w:tcPr>
            <w:tcW w:w="2376" w:type="dxa"/>
          </w:tcPr>
          <w:p w14:paraId="0B8751AE" w14:textId="77777777" w:rsidR="00E82BE1" w:rsidRDefault="00773A26">
            <w:pPr>
              <w:pStyle w:val="TableParagraph"/>
              <w:spacing w:before="111"/>
              <w:ind w:left="14" w:right="134"/>
              <w:rPr>
                <w:sz w:val="24"/>
              </w:rPr>
            </w:pPr>
            <w:r>
              <w:rPr>
                <w:sz w:val="24"/>
              </w:rPr>
              <w:t>vessel registered to a limited entry trawl endorsed permit at any time in 2011 and beyond</w:t>
            </w:r>
          </w:p>
        </w:tc>
        <w:tc>
          <w:tcPr>
            <w:tcW w:w="7013" w:type="dxa"/>
          </w:tcPr>
          <w:p w14:paraId="61553EC6" w14:textId="77777777" w:rsidR="00E82BE1" w:rsidRDefault="00773A26">
            <w:pPr>
              <w:pStyle w:val="TableParagraph"/>
              <w:numPr>
                <w:ilvl w:val="0"/>
                <w:numId w:val="22"/>
              </w:numPr>
              <w:tabs>
                <w:tab w:val="left" w:pos="394"/>
              </w:tabs>
              <w:spacing w:before="111"/>
              <w:ind w:right="38" w:firstLine="0"/>
              <w:rPr>
                <w:sz w:val="24"/>
              </w:rPr>
            </w:pPr>
            <w:r>
              <w:rPr>
                <w:sz w:val="24"/>
              </w:rPr>
              <w:t>For a vessel owner, participation in the groundfish fishery (including, but not limited to, changes in vessel registration, vessel account actions, or if own QS permit, issuance of annual QP or IBQ pounds) will not be authorized until the required EDC for that owner</w:t>
            </w:r>
            <w:r>
              <w:rPr>
                <w:spacing w:val="-14"/>
                <w:sz w:val="24"/>
              </w:rPr>
              <w:t xml:space="preserve"> </w:t>
            </w:r>
            <w:r>
              <w:rPr>
                <w:sz w:val="24"/>
              </w:rPr>
              <w:t>for that vessel is</w:t>
            </w:r>
            <w:r>
              <w:rPr>
                <w:spacing w:val="-1"/>
                <w:sz w:val="24"/>
              </w:rPr>
              <w:t xml:space="preserve"> </w:t>
            </w:r>
            <w:r>
              <w:rPr>
                <w:sz w:val="24"/>
              </w:rPr>
              <w:t>submitted.</w:t>
            </w:r>
          </w:p>
          <w:p w14:paraId="1E562579" w14:textId="77777777" w:rsidR="00E82BE1" w:rsidRDefault="00773A26">
            <w:pPr>
              <w:pStyle w:val="TableParagraph"/>
              <w:numPr>
                <w:ilvl w:val="0"/>
                <w:numId w:val="22"/>
              </w:numPr>
              <w:tabs>
                <w:tab w:val="left" w:pos="394"/>
              </w:tabs>
              <w:ind w:right="497" w:firstLine="0"/>
              <w:rPr>
                <w:sz w:val="24"/>
              </w:rPr>
            </w:pPr>
            <w:r>
              <w:rPr>
                <w:sz w:val="24"/>
              </w:rPr>
              <w:t>For a vessel lessee or charterer, participation in the groundfish fishery (including, but not limited to, issuance of annual QP or</w:t>
            </w:r>
            <w:r>
              <w:rPr>
                <w:spacing w:val="-15"/>
                <w:sz w:val="24"/>
              </w:rPr>
              <w:t xml:space="preserve"> </w:t>
            </w:r>
            <w:r>
              <w:rPr>
                <w:sz w:val="24"/>
              </w:rPr>
              <w:t>IBQ pounds if own QS or IBQ) will not be authorized, until the</w:t>
            </w:r>
            <w:r>
              <w:rPr>
                <w:spacing w:val="-17"/>
                <w:sz w:val="24"/>
              </w:rPr>
              <w:t xml:space="preserve"> </w:t>
            </w:r>
            <w:r>
              <w:rPr>
                <w:sz w:val="24"/>
              </w:rPr>
              <w:t>required EDC for their operation of that vessel is</w:t>
            </w:r>
            <w:r>
              <w:rPr>
                <w:spacing w:val="-4"/>
                <w:sz w:val="24"/>
              </w:rPr>
              <w:t xml:space="preserve"> </w:t>
            </w:r>
            <w:r>
              <w:rPr>
                <w:sz w:val="24"/>
              </w:rPr>
              <w:t>submitted.</w:t>
            </w:r>
          </w:p>
        </w:tc>
      </w:tr>
      <w:tr w:rsidR="00E82BE1" w14:paraId="0DF0CA78" w14:textId="77777777">
        <w:trPr>
          <w:trHeight w:val="3172"/>
        </w:trPr>
        <w:tc>
          <w:tcPr>
            <w:tcW w:w="2376" w:type="dxa"/>
          </w:tcPr>
          <w:p w14:paraId="0F671C0D" w14:textId="77777777" w:rsidR="00E82BE1" w:rsidRDefault="00773A26">
            <w:pPr>
              <w:pStyle w:val="TableParagraph"/>
              <w:spacing w:before="114"/>
              <w:ind w:left="14" w:right="8"/>
              <w:rPr>
                <w:sz w:val="24"/>
              </w:rPr>
            </w:pPr>
            <w:r>
              <w:rPr>
                <w:sz w:val="24"/>
              </w:rPr>
              <w:t>Mothership and Catcher Processors: All owners, lessees, and charterers of a mothership or catcher processor vessel registered to an MS permit at any time in 2011 and beyond</w:t>
            </w:r>
          </w:p>
        </w:tc>
        <w:tc>
          <w:tcPr>
            <w:tcW w:w="7013" w:type="dxa"/>
          </w:tcPr>
          <w:p w14:paraId="01ABD400" w14:textId="77777777" w:rsidR="00E82BE1" w:rsidRDefault="00773A26">
            <w:pPr>
              <w:pStyle w:val="TableParagraph"/>
              <w:numPr>
                <w:ilvl w:val="0"/>
                <w:numId w:val="21"/>
              </w:numPr>
              <w:tabs>
                <w:tab w:val="left" w:pos="406"/>
              </w:tabs>
              <w:spacing w:before="114"/>
              <w:ind w:right="382" w:firstLine="0"/>
              <w:rPr>
                <w:sz w:val="24"/>
              </w:rPr>
            </w:pPr>
            <w:r>
              <w:rPr>
                <w:sz w:val="24"/>
              </w:rPr>
              <w:t>For permit owner, an MS permit or a C/P-endorsed limited entry trawl permit application will not be considered complete until the required EDC for that permit owner associated with that permit is submitted.</w:t>
            </w:r>
          </w:p>
          <w:p w14:paraId="37F0BD19" w14:textId="77777777" w:rsidR="00E82BE1" w:rsidRDefault="00773A26">
            <w:pPr>
              <w:pStyle w:val="TableParagraph"/>
              <w:numPr>
                <w:ilvl w:val="0"/>
                <w:numId w:val="21"/>
              </w:numPr>
              <w:tabs>
                <w:tab w:val="left" w:pos="394"/>
              </w:tabs>
              <w:ind w:right="110" w:firstLine="0"/>
              <w:rPr>
                <w:sz w:val="24"/>
              </w:rPr>
            </w:pPr>
            <w:r>
              <w:rPr>
                <w:sz w:val="24"/>
              </w:rPr>
              <w:t>For a vessel owner, participation in the groundfish fishery (including, but not limited to, changes in vessel registration) will not</w:t>
            </w:r>
            <w:r>
              <w:rPr>
                <w:spacing w:val="-17"/>
                <w:sz w:val="24"/>
              </w:rPr>
              <w:t xml:space="preserve"> </w:t>
            </w:r>
            <w:r>
              <w:rPr>
                <w:sz w:val="24"/>
              </w:rPr>
              <w:t>be authorized until the required EDC for that owner for that vessel is submitted.</w:t>
            </w:r>
          </w:p>
          <w:p w14:paraId="29932B4C" w14:textId="77777777" w:rsidR="00E82BE1" w:rsidRDefault="00773A26">
            <w:pPr>
              <w:pStyle w:val="TableParagraph"/>
              <w:numPr>
                <w:ilvl w:val="0"/>
                <w:numId w:val="21"/>
              </w:numPr>
              <w:tabs>
                <w:tab w:val="left" w:pos="394"/>
              </w:tabs>
              <w:ind w:right="39" w:firstLine="0"/>
              <w:rPr>
                <w:sz w:val="24"/>
              </w:rPr>
            </w:pPr>
            <w:r>
              <w:rPr>
                <w:sz w:val="24"/>
              </w:rPr>
              <w:t>For a vessel lessee or charterer, participation in the groundfish fishery will not be authorized, until the required EDC for their</w:t>
            </w:r>
            <w:r>
              <w:rPr>
                <w:spacing w:val="-17"/>
                <w:sz w:val="24"/>
              </w:rPr>
              <w:t xml:space="preserve"> </w:t>
            </w:r>
            <w:r>
              <w:rPr>
                <w:sz w:val="24"/>
              </w:rPr>
              <w:t>operation of that vessel is</w:t>
            </w:r>
            <w:r>
              <w:rPr>
                <w:spacing w:val="-2"/>
                <w:sz w:val="24"/>
              </w:rPr>
              <w:t xml:space="preserve"> </w:t>
            </w:r>
            <w:r>
              <w:rPr>
                <w:sz w:val="24"/>
              </w:rPr>
              <w:t>submitted.</w:t>
            </w:r>
          </w:p>
        </w:tc>
      </w:tr>
      <w:tr w:rsidR="00A619FE" w14:paraId="735134FD" w14:textId="77777777">
        <w:trPr>
          <w:trHeight w:val="1237"/>
        </w:trPr>
        <w:tc>
          <w:tcPr>
            <w:tcW w:w="2376" w:type="dxa"/>
            <w:vMerge w:val="restart"/>
          </w:tcPr>
          <w:p w14:paraId="2F6408E2" w14:textId="77777777" w:rsidR="00A619FE" w:rsidRDefault="00A619FE" w:rsidP="00A619FE">
            <w:pPr>
              <w:pStyle w:val="TableParagraph"/>
              <w:spacing w:before="111"/>
              <w:ind w:left="14" w:right="127"/>
              <w:rPr>
                <w:sz w:val="24"/>
              </w:rPr>
            </w:pPr>
            <w:r>
              <w:rPr>
                <w:sz w:val="24"/>
              </w:rPr>
              <w:t>First receivers/shorebased processors: All owners of a first receiver site license in 2011 and beyond</w:t>
            </w:r>
          </w:p>
          <w:p w14:paraId="2E9D6D9B" w14:textId="77777777" w:rsidR="00A619FE" w:rsidRDefault="00A619FE" w:rsidP="00A619FE">
            <w:pPr>
              <w:pStyle w:val="TableParagraph"/>
              <w:spacing w:before="111"/>
              <w:ind w:left="14" w:right="127"/>
              <w:rPr>
                <w:sz w:val="24"/>
              </w:rPr>
            </w:pPr>
          </w:p>
        </w:tc>
        <w:tc>
          <w:tcPr>
            <w:tcW w:w="7013" w:type="dxa"/>
          </w:tcPr>
          <w:p w14:paraId="68828C67" w14:textId="1E25912B" w:rsidR="00A619FE" w:rsidRDefault="00B5535E" w:rsidP="00A619FE">
            <w:pPr>
              <w:pStyle w:val="TableParagraph"/>
              <w:spacing w:before="111"/>
              <w:ind w:left="14" w:right="139"/>
              <w:rPr>
                <w:sz w:val="24"/>
              </w:rPr>
            </w:pPr>
            <w:r>
              <w:rPr>
                <w:sz w:val="24"/>
              </w:rPr>
              <w:t>(</w:t>
            </w:r>
            <w:r w:rsidR="00A619FE">
              <w:rPr>
                <w:sz w:val="24"/>
              </w:rPr>
              <w:t>A</w:t>
            </w:r>
            <w:r>
              <w:rPr>
                <w:sz w:val="24"/>
              </w:rPr>
              <w:t>)</w:t>
            </w:r>
            <w:r w:rsidR="00A619FE">
              <w:rPr>
                <w:sz w:val="24"/>
              </w:rPr>
              <w:t xml:space="preserve"> first receiver site license application will not be considered complete until the required EDC for that license owner associated with that license is submitted, as specified at §660.140(f)(3), subpart D. See paragraph (b)(4)(ii)(A) of this table.</w:t>
            </w:r>
          </w:p>
        </w:tc>
      </w:tr>
      <w:tr w:rsidR="00A619FE" w14:paraId="7DDE5077" w14:textId="77777777">
        <w:trPr>
          <w:trHeight w:val="1237"/>
        </w:trPr>
        <w:tc>
          <w:tcPr>
            <w:tcW w:w="2376" w:type="dxa"/>
            <w:vMerge/>
          </w:tcPr>
          <w:p w14:paraId="0D6ACB7E" w14:textId="77777777" w:rsidR="00A619FE" w:rsidRDefault="00A619FE" w:rsidP="00A619FE">
            <w:pPr>
              <w:pStyle w:val="TableParagraph"/>
              <w:spacing w:before="111"/>
              <w:ind w:left="14" w:right="127"/>
              <w:rPr>
                <w:sz w:val="24"/>
              </w:rPr>
            </w:pPr>
          </w:p>
        </w:tc>
        <w:tc>
          <w:tcPr>
            <w:tcW w:w="7013" w:type="dxa"/>
          </w:tcPr>
          <w:p w14:paraId="550D64BC" w14:textId="5CA0C04D" w:rsidR="00A619FE" w:rsidRDefault="00A619FE" w:rsidP="004F0019">
            <w:pPr>
              <w:pStyle w:val="TableParagraph"/>
              <w:spacing w:before="111"/>
              <w:ind w:left="14" w:right="139"/>
              <w:rPr>
                <w:sz w:val="24"/>
              </w:rPr>
            </w:pPr>
            <w:r>
              <w:rPr>
                <w:sz w:val="24"/>
              </w:rPr>
              <w:t xml:space="preserve">(B) All owners and lessees of a shore-based processor (as defined under “processor” at §660.11, subpart C, for purposes of EDC) that received round or headed-and-gutted IFQ species groundfish or whiting from a first receiver </w:t>
            </w:r>
          </w:p>
        </w:tc>
      </w:tr>
      <w:tr w:rsidR="004F0019" w14:paraId="4759312F" w14:textId="77777777" w:rsidTr="00A7662C">
        <w:trPr>
          <w:trHeight w:val="1560"/>
        </w:trPr>
        <w:tc>
          <w:tcPr>
            <w:tcW w:w="2376" w:type="dxa"/>
          </w:tcPr>
          <w:p w14:paraId="6994187C" w14:textId="6EA76591" w:rsidR="004F0019" w:rsidRPr="00A7662C" w:rsidRDefault="004F0019" w:rsidP="00A619FE">
            <w:pPr>
              <w:pStyle w:val="TableParagraph"/>
              <w:spacing w:before="111"/>
              <w:ind w:left="14" w:right="127"/>
              <w:rPr>
                <w:sz w:val="24"/>
              </w:rPr>
            </w:pPr>
            <w:r w:rsidRPr="00A7662C">
              <w:t>(5)Quota Share Permit Ow</w:t>
            </w:r>
            <w:r w:rsidR="00A7662C" w:rsidRPr="00A7662C">
              <w:t>ners</w:t>
            </w:r>
            <w:r w:rsidRPr="00A7662C">
              <w:t>:</w:t>
            </w:r>
            <w:r w:rsidR="00A7662C" w:rsidRPr="00A7662C">
              <w:t xml:space="preserve"> </w:t>
            </w:r>
            <w:r w:rsidRPr="00A7662C">
              <w:t>All owners of a Quota Share permit and account (as defined under §660.25 (c)</w:t>
            </w:r>
          </w:p>
        </w:tc>
        <w:tc>
          <w:tcPr>
            <w:tcW w:w="7013" w:type="dxa"/>
          </w:tcPr>
          <w:p w14:paraId="717C4468" w14:textId="342C5FCB" w:rsidR="004F0019" w:rsidRPr="00A7662C" w:rsidRDefault="004F0019" w:rsidP="00A619FE">
            <w:pPr>
              <w:pStyle w:val="TableParagraph"/>
              <w:spacing w:before="111"/>
              <w:ind w:left="14" w:right="139"/>
              <w:rPr>
                <w:sz w:val="24"/>
              </w:rPr>
            </w:pPr>
            <w:r w:rsidRPr="00A7662C">
              <w:t>A Quota Share permit application or permit renewal package will not be considered complete until the required EDC for that permit is submitted, as specified</w:t>
            </w:r>
            <w:r w:rsidRPr="00A7662C">
              <w:rPr>
                <w:shd w:val="clear" w:color="auto" w:fill="FFFFFF"/>
              </w:rPr>
              <w:t xml:space="preserve"> at §660.140, subpart D</w:t>
            </w:r>
          </w:p>
        </w:tc>
      </w:tr>
    </w:tbl>
    <w:p w14:paraId="1887A24C" w14:textId="77777777" w:rsidR="00E82BE1" w:rsidRDefault="00E82BE1">
      <w:pPr>
        <w:pStyle w:val="BodyText"/>
        <w:spacing w:before="5"/>
        <w:rPr>
          <w:sz w:val="15"/>
        </w:rPr>
      </w:pPr>
    </w:p>
    <w:p w14:paraId="266A0146" w14:textId="77777777" w:rsidR="00E82BE1" w:rsidRDefault="00773A26">
      <w:pPr>
        <w:pStyle w:val="BodyText"/>
        <w:spacing w:before="90"/>
        <w:ind w:left="1080" w:right="1262"/>
      </w:pPr>
      <w:r>
        <w:t xml:space="preserve">Since there are mandatory surveys, non-response bias is not expected to be a major issue in data analysis. Nevertheless, those variables which are available for both respondents and non- respondents (such as pounds of landings, revenue from landings, and vessel physical characteristics) will be used to compare respondents and non-respondents in cases where some responses are not available for any reason. Procedures used to test for non-response bias may include two-sample </w:t>
      </w:r>
      <w:r>
        <w:rPr>
          <w:i/>
        </w:rPr>
        <w:t>t-</w:t>
      </w:r>
      <w:r>
        <w:t>tests for normally distributed variables and permutation tests for any variables found to have a non-normal distribution. In cases where non-response bias is detected, appropriate procedures will be used to adjust survey responses for the non-response bias.</w:t>
      </w:r>
    </w:p>
    <w:p w14:paraId="4BBF8EBB" w14:textId="77777777" w:rsidR="00E82BE1" w:rsidRDefault="00E82BE1">
      <w:pPr>
        <w:pStyle w:val="BodyText"/>
        <w:spacing w:before="5"/>
      </w:pPr>
    </w:p>
    <w:p w14:paraId="0ED36D89" w14:textId="77777777" w:rsidR="00E82BE1" w:rsidRDefault="00773A26">
      <w:pPr>
        <w:pStyle w:val="Heading4"/>
        <w:numPr>
          <w:ilvl w:val="1"/>
          <w:numId w:val="24"/>
        </w:numPr>
        <w:tabs>
          <w:tab w:val="left" w:pos="1380"/>
        </w:tabs>
        <w:ind w:right="1281" w:firstLine="0"/>
        <w:jc w:val="both"/>
        <w:rPr>
          <w:u w:val="none"/>
        </w:rPr>
      </w:pPr>
      <w:r>
        <w:rPr>
          <w:u w:val="thick"/>
        </w:rPr>
        <w:t>Describe any tests of procedures or methods to be undertaken. Tests are encouraged as effective means to refine collections, but if ten or more test respondents are involved</w:t>
      </w:r>
      <w:r>
        <w:rPr>
          <w:spacing w:val="-28"/>
          <w:u w:val="thick"/>
        </w:rPr>
        <w:t xml:space="preserve"> </w:t>
      </w:r>
      <w:r>
        <w:rPr>
          <w:u w:val="thick"/>
        </w:rPr>
        <w:t>OMB must give prior</w:t>
      </w:r>
      <w:r>
        <w:rPr>
          <w:spacing w:val="-4"/>
          <w:u w:val="thick"/>
        </w:rPr>
        <w:t xml:space="preserve"> </w:t>
      </w:r>
      <w:r>
        <w:rPr>
          <w:u w:val="thick"/>
        </w:rPr>
        <w:t>approval.</w:t>
      </w:r>
    </w:p>
    <w:p w14:paraId="601DCCD3" w14:textId="77777777" w:rsidR="00E82BE1" w:rsidRDefault="00E82BE1">
      <w:pPr>
        <w:pStyle w:val="BodyText"/>
        <w:spacing w:before="9"/>
        <w:rPr>
          <w:b/>
          <w:sz w:val="15"/>
        </w:rPr>
      </w:pPr>
    </w:p>
    <w:p w14:paraId="21FD94E9" w14:textId="684B11E2" w:rsidR="00E82BE1" w:rsidRDefault="00773A26" w:rsidP="00786B3E">
      <w:pPr>
        <w:pStyle w:val="BodyText"/>
        <w:spacing w:before="90"/>
        <w:ind w:left="1079" w:right="1183"/>
      </w:pPr>
      <w:r>
        <w:t>NMFS economists have met with members of the survey populations that will receive the forms. These meetings have included a question-by-question discussion of draft forms to (1) ensure that the question is clearly understandable and (2) the data requested are readily available to survey respondents. In addition, the forms provided with this filing were distributed to advisory groupsat the June 2010 PFMC meeting for discussion. Industry members are consulted anytime a question is redesigned or a new question is implemented.</w:t>
      </w:r>
    </w:p>
    <w:p w14:paraId="18466558" w14:textId="77777777" w:rsidR="00E82BE1" w:rsidRDefault="00E82BE1">
      <w:pPr>
        <w:pStyle w:val="BodyText"/>
        <w:spacing w:before="4"/>
      </w:pPr>
    </w:p>
    <w:p w14:paraId="5FAAAB5F" w14:textId="77777777" w:rsidR="00E82BE1" w:rsidRDefault="00773A26">
      <w:pPr>
        <w:pStyle w:val="Heading4"/>
        <w:numPr>
          <w:ilvl w:val="1"/>
          <w:numId w:val="24"/>
        </w:numPr>
        <w:tabs>
          <w:tab w:val="left" w:pos="1380"/>
        </w:tabs>
        <w:spacing w:before="1"/>
        <w:ind w:right="1470" w:firstLine="0"/>
        <w:rPr>
          <w:u w:val="none"/>
        </w:rPr>
      </w:pPr>
      <w:r>
        <w:rPr>
          <w:u w:val="thick"/>
        </w:rPr>
        <w:t>Provide the name and telephone number of individuals consulted on the statistical aspects of the design, and the name of the agency unit, contractor(s), grantee(s), or other person(s) who will actually collect and/or analyze the information for the</w:t>
      </w:r>
      <w:r>
        <w:rPr>
          <w:spacing w:val="-16"/>
          <w:u w:val="thick"/>
        </w:rPr>
        <w:t xml:space="preserve"> </w:t>
      </w:r>
      <w:r>
        <w:rPr>
          <w:u w:val="thick"/>
        </w:rPr>
        <w:t>agency.</w:t>
      </w:r>
    </w:p>
    <w:p w14:paraId="317D4383" w14:textId="77777777" w:rsidR="00E82BE1" w:rsidRDefault="00E82BE1">
      <w:pPr>
        <w:pStyle w:val="BodyText"/>
        <w:spacing w:before="8"/>
        <w:rPr>
          <w:b/>
          <w:sz w:val="15"/>
        </w:rPr>
      </w:pPr>
    </w:p>
    <w:p w14:paraId="2D93D6ED" w14:textId="77777777" w:rsidR="00E82BE1" w:rsidRDefault="00773A26">
      <w:pPr>
        <w:pStyle w:val="BodyText"/>
        <w:spacing w:before="90"/>
        <w:ind w:left="1080" w:right="1676"/>
      </w:pPr>
      <w:r>
        <w:t>Todd Lee (retired), Ph.D.Manager, Economic and Social Science Research Program Northwest Fisheries Science Center</w:t>
      </w:r>
    </w:p>
    <w:p w14:paraId="1BA90FE0" w14:textId="77777777" w:rsidR="00E82BE1" w:rsidRDefault="00773A26">
      <w:pPr>
        <w:pStyle w:val="BodyText"/>
        <w:ind w:left="1080" w:right="1274"/>
      </w:pPr>
      <w:r>
        <w:t>Conducted the original focus groups, community meetings, regulatory deeming committee meetings, as well as meetings with industry associations, future participants, the PFMC, and the PFMC advisory meetings.</w:t>
      </w:r>
    </w:p>
    <w:p w14:paraId="3FD2CCAE" w14:textId="77777777" w:rsidR="00E82BE1" w:rsidRDefault="00E82BE1">
      <w:pPr>
        <w:pStyle w:val="BodyText"/>
      </w:pPr>
    </w:p>
    <w:p w14:paraId="150313EB" w14:textId="77777777" w:rsidR="00E82BE1" w:rsidRDefault="00773A26">
      <w:pPr>
        <w:pStyle w:val="BodyText"/>
        <w:ind w:left="1080" w:right="8860"/>
      </w:pPr>
      <w:bookmarkStart w:id="9" w:name="Erin_Steiner,_MS"/>
      <w:bookmarkEnd w:id="9"/>
      <w:r>
        <w:t>Erin Steiner, MS</w:t>
      </w:r>
      <w:bookmarkStart w:id="10" w:name="Economist"/>
      <w:bookmarkEnd w:id="10"/>
      <w:r>
        <w:t xml:space="preserve"> Economist</w:t>
      </w:r>
    </w:p>
    <w:p w14:paraId="321FD6A5" w14:textId="77777777" w:rsidR="00E82BE1" w:rsidRDefault="00773A26">
      <w:pPr>
        <w:pStyle w:val="BodyText"/>
        <w:ind w:left="1080" w:right="7027"/>
      </w:pPr>
      <w:bookmarkStart w:id="11" w:name="Northwest_Fisheries_Science_Center"/>
      <w:bookmarkEnd w:id="11"/>
      <w:r>
        <w:t>Northwest Fisheries Science Center</w:t>
      </w:r>
      <w:bookmarkStart w:id="12" w:name="206-860-3202"/>
      <w:bookmarkEnd w:id="12"/>
      <w:r>
        <w:t xml:space="preserve"> 206-860-3202</w:t>
      </w:r>
    </w:p>
    <w:p w14:paraId="0A7A3B3B" w14:textId="77777777" w:rsidR="00E82BE1" w:rsidRDefault="00773A26">
      <w:pPr>
        <w:pStyle w:val="BodyText"/>
        <w:spacing w:before="1"/>
        <w:ind w:left="1080" w:right="1848"/>
      </w:pPr>
      <w:bookmarkStart w:id="13" w:name="Manages_the_EDC_program,_including_form_"/>
      <w:bookmarkEnd w:id="13"/>
      <w:r>
        <w:t>Manages the EDC program, including form revisions, data quality checks and contacting participants to correct data, report writing, data analysis, presentations to PFMC, advisory bodies, and industry.</w:t>
      </w:r>
    </w:p>
    <w:p w14:paraId="0E3EFE42" w14:textId="77777777" w:rsidR="00E82BE1" w:rsidRDefault="00E82BE1">
      <w:pPr>
        <w:pStyle w:val="BodyText"/>
        <w:spacing w:before="11"/>
        <w:rPr>
          <w:sz w:val="23"/>
        </w:rPr>
      </w:pPr>
    </w:p>
    <w:p w14:paraId="21ACE9D1" w14:textId="77777777" w:rsidR="00E82BE1" w:rsidRDefault="00773A26">
      <w:pPr>
        <w:pStyle w:val="BodyText"/>
        <w:ind w:left="1080" w:right="7814"/>
      </w:pPr>
      <w:r>
        <w:t>Carl Lian (deceased), Ph.D. Economist</w:t>
      </w:r>
    </w:p>
    <w:p w14:paraId="0192C77A" w14:textId="77777777" w:rsidR="00E82BE1" w:rsidRDefault="00773A26">
      <w:pPr>
        <w:pStyle w:val="BodyText"/>
        <w:ind w:left="1080"/>
      </w:pPr>
      <w:r>
        <w:t>Northwest Fisheries Science Center</w:t>
      </w:r>
    </w:p>
    <w:p w14:paraId="76FB50E9" w14:textId="77777777" w:rsidR="00E82BE1" w:rsidRDefault="00773A26">
      <w:pPr>
        <w:pStyle w:val="BodyText"/>
        <w:ind w:left="1080" w:right="1482"/>
      </w:pPr>
      <w:r>
        <w:t>Contributed to the design of the original forms using experience from previous seven years of conducting the voluntary cost earnings survey.</w:t>
      </w:r>
    </w:p>
    <w:p w14:paraId="225BE053" w14:textId="77777777" w:rsidR="00E82BE1" w:rsidRDefault="00E82BE1">
      <w:pPr>
        <w:pStyle w:val="BodyText"/>
      </w:pPr>
    </w:p>
    <w:p w14:paraId="39B9A1E6" w14:textId="77777777" w:rsidR="00E82BE1" w:rsidRDefault="00773A26">
      <w:pPr>
        <w:pStyle w:val="BodyText"/>
        <w:ind w:left="1080" w:right="7814"/>
      </w:pPr>
      <w:bookmarkStart w:id="14" w:name="Jerry_Leonard,_MS"/>
      <w:bookmarkEnd w:id="14"/>
      <w:r>
        <w:t>Jerry Leonard, MS Economist</w:t>
      </w:r>
    </w:p>
    <w:p w14:paraId="2184D4EA" w14:textId="77777777" w:rsidR="00E82BE1" w:rsidRDefault="00773A26">
      <w:pPr>
        <w:pStyle w:val="BodyText"/>
        <w:ind w:left="1080" w:right="7027"/>
      </w:pPr>
      <w:r>
        <w:t>Northwest Fisheries Science Center 206-302-1742</w:t>
      </w:r>
    </w:p>
    <w:p w14:paraId="7FE8DF1C" w14:textId="77777777" w:rsidR="00E82BE1" w:rsidRDefault="00773A26">
      <w:pPr>
        <w:pStyle w:val="BodyText"/>
        <w:ind w:left="1080" w:right="1274"/>
      </w:pPr>
      <w:r>
        <w:t>Conducted the original focus groups, community meetings, regulatory deeming committee meetings, as well as meetings with industry associations, future participants, the PFMC, and the PFMC advisory meetings. Developed business rules for automated quality analysis and quality control of first receiver/shorebased processor EDC data. Supervises the EDC program.</w:t>
      </w:r>
    </w:p>
    <w:p w14:paraId="23C427AA" w14:textId="77777777" w:rsidR="00E82BE1" w:rsidRDefault="00E82BE1">
      <w:pPr>
        <w:pStyle w:val="BodyText"/>
      </w:pPr>
    </w:p>
    <w:p w14:paraId="37326D37" w14:textId="77777777" w:rsidR="00E82BE1" w:rsidRDefault="00773A26">
      <w:pPr>
        <w:pStyle w:val="BodyText"/>
        <w:ind w:left="1080" w:right="7814"/>
      </w:pPr>
      <w:r>
        <w:t>Leif Anderson, Ph.D. Economist</w:t>
      </w:r>
    </w:p>
    <w:p w14:paraId="2494A342" w14:textId="77777777" w:rsidR="00E82BE1" w:rsidRDefault="00773A26">
      <w:pPr>
        <w:pStyle w:val="BodyText"/>
        <w:spacing w:before="1"/>
        <w:ind w:left="1080" w:right="7027"/>
      </w:pPr>
      <w:r>
        <w:t>Northwest Fisheries Science Center 206-302-2403</w:t>
      </w:r>
    </w:p>
    <w:p w14:paraId="7547F15E" w14:textId="77777777" w:rsidR="00E82BE1" w:rsidRDefault="00773A26">
      <w:pPr>
        <w:pStyle w:val="BodyText"/>
        <w:ind w:left="1080" w:right="1275"/>
      </w:pPr>
      <w:r>
        <w:t>Participated in original EDC form design, meetings with industry and managers, and fielded the first round of surveys.</w:t>
      </w:r>
    </w:p>
    <w:p w14:paraId="64038D8B" w14:textId="77777777" w:rsidR="00E82BE1" w:rsidRDefault="00E82BE1">
      <w:pPr>
        <w:pStyle w:val="BodyText"/>
        <w:spacing w:before="11"/>
        <w:rPr>
          <w:sz w:val="23"/>
        </w:rPr>
      </w:pPr>
    </w:p>
    <w:p w14:paraId="775A0AFF" w14:textId="77777777" w:rsidR="00E82BE1" w:rsidRDefault="00773A26">
      <w:pPr>
        <w:pStyle w:val="BodyText"/>
        <w:ind w:left="1080" w:right="6714"/>
      </w:pPr>
      <w:r>
        <w:t>Abigail Harley (former employee), MS Contractor</w:t>
      </w:r>
    </w:p>
    <w:p w14:paraId="5464E25B" w14:textId="77777777" w:rsidR="00E82BE1" w:rsidRDefault="00773A26">
      <w:pPr>
        <w:pStyle w:val="BodyText"/>
        <w:ind w:left="1080"/>
      </w:pPr>
      <w:r>
        <w:t>ECS Federal, LLC</w:t>
      </w:r>
    </w:p>
    <w:p w14:paraId="122B0D56" w14:textId="3732EF74" w:rsidR="00E82BE1" w:rsidRDefault="00773A26" w:rsidP="00786B3E">
      <w:pPr>
        <w:pStyle w:val="BodyText"/>
        <w:ind w:left="1080" w:right="1521"/>
        <w:rPr>
          <w:sz w:val="10"/>
        </w:rPr>
      </w:pPr>
      <w:r>
        <w:t>Assisted with updates to the forms, communicating with participants, data quality checks and contacting participants to correct data, and report writing, with a specialization in the at-sea processing sector.</w:t>
      </w:r>
    </w:p>
    <w:p w14:paraId="18AB4F7F" w14:textId="77777777" w:rsidR="00E82BE1" w:rsidRDefault="00773A26">
      <w:pPr>
        <w:pStyle w:val="BodyText"/>
        <w:spacing w:before="90"/>
        <w:ind w:left="1080" w:right="8713"/>
      </w:pPr>
      <w:r>
        <w:t>Marie Guldin, MS Economist</w:t>
      </w:r>
    </w:p>
    <w:p w14:paraId="7F1577E6" w14:textId="77777777" w:rsidR="00E82BE1" w:rsidRDefault="00773A26">
      <w:pPr>
        <w:pStyle w:val="BodyText"/>
        <w:ind w:left="1080" w:right="7027"/>
      </w:pPr>
      <w:r>
        <w:t>Northwest Fisheries Science Center 206-302-1762</w:t>
      </w:r>
    </w:p>
    <w:p w14:paraId="75A5BEAB" w14:textId="77777777" w:rsidR="00E82BE1" w:rsidRDefault="00773A26">
      <w:pPr>
        <w:pStyle w:val="BodyText"/>
        <w:ind w:left="1079" w:right="1357"/>
      </w:pPr>
      <w:r>
        <w:t>Assists with updates to the forms, communicating with participants, data quality checks and contacting participants to correct data, and report writing, with a specialization in the shoreside sector.</w:t>
      </w:r>
    </w:p>
    <w:p w14:paraId="729099BC" w14:textId="77777777" w:rsidR="00E82BE1" w:rsidRDefault="00E82BE1">
      <w:pPr>
        <w:pStyle w:val="BodyText"/>
      </w:pPr>
    </w:p>
    <w:p w14:paraId="3066A5A1" w14:textId="77777777" w:rsidR="00E82BE1" w:rsidRDefault="00773A26">
      <w:pPr>
        <w:pStyle w:val="BodyText"/>
        <w:ind w:left="1079" w:right="8701"/>
      </w:pPr>
      <w:r>
        <w:t>Melissa Krigbaum Contractor</w:t>
      </w:r>
    </w:p>
    <w:p w14:paraId="6CECCD5B" w14:textId="77777777" w:rsidR="00E82BE1" w:rsidRDefault="00773A26">
      <w:pPr>
        <w:pStyle w:val="BodyText"/>
        <w:ind w:left="1079" w:right="8580"/>
      </w:pPr>
      <w:r>
        <w:t>The Baldwin Group 206-302-2483</w:t>
      </w:r>
    </w:p>
    <w:p w14:paraId="538EFAEB" w14:textId="77777777" w:rsidR="00E82BE1" w:rsidRDefault="00773A26">
      <w:pPr>
        <w:pStyle w:val="BodyText"/>
        <w:ind w:left="1079" w:right="1357"/>
      </w:pPr>
      <w:r>
        <w:t>Assists with updates to the forms, communicating with participants, data quality checks and contacting participants to correct data, and report writing, with a specialization in the shoreside sector.</w:t>
      </w:r>
    </w:p>
    <w:p w14:paraId="2F3CE1B7" w14:textId="77777777" w:rsidR="00E82BE1" w:rsidRDefault="00E82BE1">
      <w:pPr>
        <w:pStyle w:val="BodyText"/>
      </w:pPr>
    </w:p>
    <w:p w14:paraId="4DABE2E0" w14:textId="77777777" w:rsidR="00E82BE1" w:rsidRDefault="00773A26">
      <w:pPr>
        <w:pStyle w:val="BodyText"/>
        <w:ind w:left="1079" w:right="8368"/>
      </w:pPr>
      <w:r>
        <w:t>Amanda Warlick, MS Contractor</w:t>
      </w:r>
    </w:p>
    <w:p w14:paraId="562B8A75" w14:textId="77777777" w:rsidR="00E82BE1" w:rsidRDefault="00773A26">
      <w:pPr>
        <w:pStyle w:val="BodyText"/>
        <w:ind w:left="1079" w:right="8667"/>
      </w:pPr>
      <w:r>
        <w:t>ECS Federal, LLC 206-861-1249</w:t>
      </w:r>
    </w:p>
    <w:p w14:paraId="609157BA" w14:textId="77CBBB24" w:rsidR="00E82BE1" w:rsidRDefault="00773A26" w:rsidP="00786B3E">
      <w:pPr>
        <w:pStyle w:val="BodyText"/>
        <w:ind w:left="1079" w:right="1675"/>
        <w:jc w:val="both"/>
        <w:rPr>
          <w:sz w:val="18"/>
        </w:rPr>
      </w:pPr>
      <w:r>
        <w:t xml:space="preserve">Assists with updates to the forms, communicating with participants, data quality checks and contacting participants to correct data, and report writing, with a specialization </w:t>
      </w:r>
      <w:r w:rsidR="00786B3E">
        <w:t>in the at-sea processing sector</w:t>
      </w:r>
    </w:p>
    <w:sectPr w:rsidR="00E82BE1" w:rsidSect="00786B3E">
      <w:footerReference w:type="default" r:id="rId18"/>
      <w:pgSz w:w="12240" w:h="15840"/>
      <w:pgMar w:top="780" w:right="300" w:bottom="280" w:left="3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DFFDB" w14:textId="77777777" w:rsidR="00C618F3" w:rsidRDefault="00C618F3">
      <w:r>
        <w:separator/>
      </w:r>
    </w:p>
  </w:endnote>
  <w:endnote w:type="continuationSeparator" w:id="0">
    <w:p w14:paraId="7C0B833C" w14:textId="77777777" w:rsidR="00C618F3" w:rsidRDefault="00C6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F8E01" w14:textId="77777777" w:rsidR="00C168F9" w:rsidRDefault="00C168F9">
    <w:pPr>
      <w:pStyle w:val="BodyText"/>
      <w:spacing w:line="14" w:lineRule="auto"/>
      <w:rPr>
        <w:sz w:val="20"/>
      </w:rPr>
    </w:pPr>
    <w:r>
      <w:rPr>
        <w:noProof/>
      </w:rPr>
      <mc:AlternateContent>
        <mc:Choice Requires="wps">
          <w:drawing>
            <wp:anchor distT="0" distB="0" distL="114300" distR="114300" simplePos="0" relativeHeight="503071832" behindDoc="1" locked="0" layoutInCell="1" allowOverlap="1" wp14:anchorId="1CBC32BC" wp14:editId="7AF311B6">
              <wp:simplePos x="0" y="0"/>
              <wp:positionH relativeFrom="page">
                <wp:posOffset>3784600</wp:posOffset>
              </wp:positionH>
              <wp:positionV relativeFrom="page">
                <wp:posOffset>9589770</wp:posOffset>
              </wp:positionV>
              <wp:extent cx="127000" cy="194310"/>
              <wp:effectExtent l="3175" t="0" r="3175"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7B69C" w14:textId="5243CCB8" w:rsidR="00C168F9" w:rsidRDefault="00C168F9">
                          <w:pPr>
                            <w:pStyle w:val="BodyText"/>
                            <w:spacing w:before="10"/>
                            <w:ind w:left="40"/>
                          </w:pPr>
                          <w:r>
                            <w:fldChar w:fldCharType="begin"/>
                          </w:r>
                          <w:r>
                            <w:instrText xml:space="preserve"> PAGE </w:instrText>
                          </w:r>
                          <w:r>
                            <w:fldChar w:fldCharType="separate"/>
                          </w:r>
                          <w:r w:rsidR="00BD11A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8pt;margin-top:755.1pt;width:10pt;height:15.3pt;z-index:-24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0K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" filled="f" stroked="f">
              <v:textbox inset="0,0,0,0">
                <w:txbxContent>
                  <w:p w14:paraId="0F67B69C" w14:textId="5243CCB8" w:rsidR="00C168F9" w:rsidRDefault="00C168F9">
                    <w:pPr>
                      <w:pStyle w:val="BodyText"/>
                      <w:spacing w:before="10"/>
                      <w:ind w:left="40"/>
                    </w:pPr>
                    <w:r>
                      <w:fldChar w:fldCharType="begin"/>
                    </w:r>
                    <w:r>
                      <w:instrText xml:space="preserve"> PAGE </w:instrText>
                    </w:r>
                    <w:r>
                      <w:fldChar w:fldCharType="separate"/>
                    </w:r>
                    <w:r w:rsidR="00BD11A1">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972AD" w14:textId="77777777" w:rsidR="00C168F9" w:rsidRDefault="00C168F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5C89F" w14:textId="77777777" w:rsidR="00C168F9" w:rsidRDefault="00C168F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B2151" w14:textId="77777777" w:rsidR="00C618F3" w:rsidRDefault="00C618F3">
      <w:r>
        <w:separator/>
      </w:r>
    </w:p>
  </w:footnote>
  <w:footnote w:type="continuationSeparator" w:id="0">
    <w:p w14:paraId="2BB0D68F" w14:textId="77777777" w:rsidR="00C618F3" w:rsidRDefault="00C61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E6E"/>
    <w:multiLevelType w:val="hybridMultilevel"/>
    <w:tmpl w:val="0A944094"/>
    <w:lvl w:ilvl="0" w:tplc="BF303570">
      <w:start w:val="1"/>
      <w:numFmt w:val="decimal"/>
      <w:lvlText w:val="%1."/>
      <w:lvlJc w:val="left"/>
      <w:pPr>
        <w:ind w:left="719" w:hanging="360"/>
      </w:pPr>
      <w:rPr>
        <w:rFonts w:ascii="Times New Roman" w:eastAsia="Times New Roman" w:hAnsi="Times New Roman" w:cs="Times New Roman" w:hint="default"/>
        <w:b/>
        <w:bCs/>
        <w:w w:val="100"/>
        <w:sz w:val="22"/>
        <w:szCs w:val="22"/>
      </w:rPr>
    </w:lvl>
    <w:lvl w:ilvl="1" w:tplc="55143074">
      <w:numFmt w:val="bullet"/>
      <w:lvlText w:val=""/>
      <w:lvlJc w:val="left"/>
      <w:pPr>
        <w:ind w:left="1080" w:hanging="361"/>
      </w:pPr>
      <w:rPr>
        <w:rFonts w:ascii="Symbol" w:eastAsia="Symbol" w:hAnsi="Symbol" w:cs="Symbol" w:hint="default"/>
        <w:w w:val="100"/>
        <w:sz w:val="22"/>
        <w:szCs w:val="22"/>
      </w:rPr>
    </w:lvl>
    <w:lvl w:ilvl="2" w:tplc="20500AA0">
      <w:numFmt w:val="bullet"/>
      <w:lvlText w:val="•"/>
      <w:lvlJc w:val="left"/>
      <w:pPr>
        <w:ind w:left="1100" w:hanging="361"/>
      </w:pPr>
      <w:rPr>
        <w:rFonts w:hint="default"/>
      </w:rPr>
    </w:lvl>
    <w:lvl w:ilvl="3" w:tplc="1B0035D0">
      <w:numFmt w:val="bullet"/>
      <w:lvlText w:val="•"/>
      <w:lvlJc w:val="left"/>
      <w:pPr>
        <w:ind w:left="2410" w:hanging="361"/>
      </w:pPr>
      <w:rPr>
        <w:rFonts w:hint="default"/>
      </w:rPr>
    </w:lvl>
    <w:lvl w:ilvl="4" w:tplc="EF0A00B6">
      <w:numFmt w:val="bullet"/>
      <w:lvlText w:val="•"/>
      <w:lvlJc w:val="left"/>
      <w:pPr>
        <w:ind w:left="3720" w:hanging="361"/>
      </w:pPr>
      <w:rPr>
        <w:rFonts w:hint="default"/>
      </w:rPr>
    </w:lvl>
    <w:lvl w:ilvl="5" w:tplc="9F68C576">
      <w:numFmt w:val="bullet"/>
      <w:lvlText w:val="•"/>
      <w:lvlJc w:val="left"/>
      <w:pPr>
        <w:ind w:left="5030" w:hanging="361"/>
      </w:pPr>
      <w:rPr>
        <w:rFonts w:hint="default"/>
      </w:rPr>
    </w:lvl>
    <w:lvl w:ilvl="6" w:tplc="C2D86F56">
      <w:numFmt w:val="bullet"/>
      <w:lvlText w:val="•"/>
      <w:lvlJc w:val="left"/>
      <w:pPr>
        <w:ind w:left="6340" w:hanging="361"/>
      </w:pPr>
      <w:rPr>
        <w:rFonts w:hint="default"/>
      </w:rPr>
    </w:lvl>
    <w:lvl w:ilvl="7" w:tplc="B0C859DA">
      <w:numFmt w:val="bullet"/>
      <w:lvlText w:val="•"/>
      <w:lvlJc w:val="left"/>
      <w:pPr>
        <w:ind w:left="7650" w:hanging="361"/>
      </w:pPr>
      <w:rPr>
        <w:rFonts w:hint="default"/>
      </w:rPr>
    </w:lvl>
    <w:lvl w:ilvl="8" w:tplc="619AC71A">
      <w:numFmt w:val="bullet"/>
      <w:lvlText w:val="•"/>
      <w:lvlJc w:val="left"/>
      <w:pPr>
        <w:ind w:left="8960" w:hanging="361"/>
      </w:pPr>
      <w:rPr>
        <w:rFonts w:hint="default"/>
      </w:rPr>
    </w:lvl>
  </w:abstractNum>
  <w:abstractNum w:abstractNumId="1">
    <w:nsid w:val="08BC434F"/>
    <w:multiLevelType w:val="hybridMultilevel"/>
    <w:tmpl w:val="DACAFA6E"/>
    <w:lvl w:ilvl="0" w:tplc="E94E08B8">
      <w:start w:val="2"/>
      <w:numFmt w:val="upperLetter"/>
      <w:lvlText w:val="(%1)"/>
      <w:lvlJc w:val="left"/>
      <w:pPr>
        <w:ind w:left="14" w:hanging="380"/>
      </w:pPr>
      <w:rPr>
        <w:rFonts w:ascii="Times New Roman" w:eastAsia="Times New Roman" w:hAnsi="Times New Roman" w:cs="Times New Roman" w:hint="default"/>
        <w:spacing w:val="-2"/>
        <w:w w:val="99"/>
        <w:sz w:val="24"/>
        <w:szCs w:val="24"/>
      </w:rPr>
    </w:lvl>
    <w:lvl w:ilvl="1" w:tplc="BA445FCC">
      <w:numFmt w:val="bullet"/>
      <w:lvlText w:val="•"/>
      <w:lvlJc w:val="left"/>
      <w:pPr>
        <w:ind w:left="717" w:hanging="380"/>
      </w:pPr>
      <w:rPr>
        <w:rFonts w:hint="default"/>
      </w:rPr>
    </w:lvl>
    <w:lvl w:ilvl="2" w:tplc="7FA673DC">
      <w:numFmt w:val="bullet"/>
      <w:lvlText w:val="•"/>
      <w:lvlJc w:val="left"/>
      <w:pPr>
        <w:ind w:left="1415" w:hanging="380"/>
      </w:pPr>
      <w:rPr>
        <w:rFonts w:hint="default"/>
      </w:rPr>
    </w:lvl>
    <w:lvl w:ilvl="3" w:tplc="28384424">
      <w:numFmt w:val="bullet"/>
      <w:lvlText w:val="•"/>
      <w:lvlJc w:val="left"/>
      <w:pPr>
        <w:ind w:left="2113" w:hanging="380"/>
      </w:pPr>
      <w:rPr>
        <w:rFonts w:hint="default"/>
      </w:rPr>
    </w:lvl>
    <w:lvl w:ilvl="4" w:tplc="6E7059D0">
      <w:numFmt w:val="bullet"/>
      <w:lvlText w:val="•"/>
      <w:lvlJc w:val="left"/>
      <w:pPr>
        <w:ind w:left="2811" w:hanging="380"/>
      </w:pPr>
      <w:rPr>
        <w:rFonts w:hint="default"/>
      </w:rPr>
    </w:lvl>
    <w:lvl w:ilvl="5" w:tplc="D40A2B64">
      <w:numFmt w:val="bullet"/>
      <w:lvlText w:val="•"/>
      <w:lvlJc w:val="left"/>
      <w:pPr>
        <w:ind w:left="3509" w:hanging="380"/>
      </w:pPr>
      <w:rPr>
        <w:rFonts w:hint="default"/>
      </w:rPr>
    </w:lvl>
    <w:lvl w:ilvl="6" w:tplc="0FDA7EC6">
      <w:numFmt w:val="bullet"/>
      <w:lvlText w:val="•"/>
      <w:lvlJc w:val="left"/>
      <w:pPr>
        <w:ind w:left="4206" w:hanging="380"/>
      </w:pPr>
      <w:rPr>
        <w:rFonts w:hint="default"/>
      </w:rPr>
    </w:lvl>
    <w:lvl w:ilvl="7" w:tplc="04741974">
      <w:numFmt w:val="bullet"/>
      <w:lvlText w:val="•"/>
      <w:lvlJc w:val="left"/>
      <w:pPr>
        <w:ind w:left="4904" w:hanging="380"/>
      </w:pPr>
      <w:rPr>
        <w:rFonts w:hint="default"/>
      </w:rPr>
    </w:lvl>
    <w:lvl w:ilvl="8" w:tplc="E9EC9604">
      <w:numFmt w:val="bullet"/>
      <w:lvlText w:val="•"/>
      <w:lvlJc w:val="left"/>
      <w:pPr>
        <w:ind w:left="5602" w:hanging="380"/>
      </w:pPr>
      <w:rPr>
        <w:rFonts w:hint="default"/>
      </w:rPr>
    </w:lvl>
  </w:abstractNum>
  <w:abstractNum w:abstractNumId="2">
    <w:nsid w:val="092863D2"/>
    <w:multiLevelType w:val="hybridMultilevel"/>
    <w:tmpl w:val="76D8C68E"/>
    <w:lvl w:ilvl="0" w:tplc="DC40367A">
      <w:numFmt w:val="bullet"/>
      <w:lvlText w:val=""/>
      <w:lvlJc w:val="left"/>
      <w:pPr>
        <w:ind w:left="1260" w:hanging="361"/>
      </w:pPr>
      <w:rPr>
        <w:rFonts w:ascii="Symbol" w:eastAsia="Symbol" w:hAnsi="Symbol" w:cs="Symbol" w:hint="default"/>
        <w:b/>
        <w:bCs/>
        <w:w w:val="100"/>
        <w:sz w:val="22"/>
        <w:szCs w:val="22"/>
      </w:rPr>
    </w:lvl>
    <w:lvl w:ilvl="1" w:tplc="321A5F34">
      <w:numFmt w:val="bullet"/>
      <w:lvlText w:val="•"/>
      <w:lvlJc w:val="left"/>
      <w:pPr>
        <w:ind w:left="2292" w:hanging="361"/>
      </w:pPr>
      <w:rPr>
        <w:rFonts w:hint="default"/>
      </w:rPr>
    </w:lvl>
    <w:lvl w:ilvl="2" w:tplc="B5C018E6">
      <w:numFmt w:val="bullet"/>
      <w:lvlText w:val="•"/>
      <w:lvlJc w:val="left"/>
      <w:pPr>
        <w:ind w:left="3324" w:hanging="361"/>
      </w:pPr>
      <w:rPr>
        <w:rFonts w:hint="default"/>
      </w:rPr>
    </w:lvl>
    <w:lvl w:ilvl="3" w:tplc="99AAAF92">
      <w:numFmt w:val="bullet"/>
      <w:lvlText w:val="•"/>
      <w:lvlJc w:val="left"/>
      <w:pPr>
        <w:ind w:left="4356" w:hanging="361"/>
      </w:pPr>
      <w:rPr>
        <w:rFonts w:hint="default"/>
      </w:rPr>
    </w:lvl>
    <w:lvl w:ilvl="4" w:tplc="F7BA6050">
      <w:numFmt w:val="bullet"/>
      <w:lvlText w:val="•"/>
      <w:lvlJc w:val="left"/>
      <w:pPr>
        <w:ind w:left="5388" w:hanging="361"/>
      </w:pPr>
      <w:rPr>
        <w:rFonts w:hint="default"/>
      </w:rPr>
    </w:lvl>
    <w:lvl w:ilvl="5" w:tplc="61929368">
      <w:numFmt w:val="bullet"/>
      <w:lvlText w:val="•"/>
      <w:lvlJc w:val="left"/>
      <w:pPr>
        <w:ind w:left="6420" w:hanging="361"/>
      </w:pPr>
      <w:rPr>
        <w:rFonts w:hint="default"/>
      </w:rPr>
    </w:lvl>
    <w:lvl w:ilvl="6" w:tplc="87509C66">
      <w:numFmt w:val="bullet"/>
      <w:lvlText w:val="•"/>
      <w:lvlJc w:val="left"/>
      <w:pPr>
        <w:ind w:left="7452" w:hanging="361"/>
      </w:pPr>
      <w:rPr>
        <w:rFonts w:hint="default"/>
      </w:rPr>
    </w:lvl>
    <w:lvl w:ilvl="7" w:tplc="97725442">
      <w:numFmt w:val="bullet"/>
      <w:lvlText w:val="•"/>
      <w:lvlJc w:val="left"/>
      <w:pPr>
        <w:ind w:left="8484" w:hanging="361"/>
      </w:pPr>
      <w:rPr>
        <w:rFonts w:hint="default"/>
      </w:rPr>
    </w:lvl>
    <w:lvl w:ilvl="8" w:tplc="EF9A7934">
      <w:numFmt w:val="bullet"/>
      <w:lvlText w:val="•"/>
      <w:lvlJc w:val="left"/>
      <w:pPr>
        <w:ind w:left="9516" w:hanging="361"/>
      </w:pPr>
      <w:rPr>
        <w:rFonts w:hint="default"/>
      </w:rPr>
    </w:lvl>
  </w:abstractNum>
  <w:abstractNum w:abstractNumId="3">
    <w:nsid w:val="0AC3079B"/>
    <w:multiLevelType w:val="hybridMultilevel"/>
    <w:tmpl w:val="E238FEE2"/>
    <w:lvl w:ilvl="0" w:tplc="F34651B4">
      <w:start w:val="22"/>
      <w:numFmt w:val="decimal"/>
      <w:lvlText w:val="%1."/>
      <w:lvlJc w:val="left"/>
      <w:pPr>
        <w:ind w:left="1080" w:hanging="360"/>
        <w:jc w:val="right"/>
      </w:pPr>
      <w:rPr>
        <w:rFonts w:hint="default"/>
        <w:b/>
        <w:bCs/>
        <w:spacing w:val="-1"/>
        <w:w w:val="100"/>
      </w:rPr>
    </w:lvl>
    <w:lvl w:ilvl="1" w:tplc="E75A12AA">
      <w:numFmt w:val="bullet"/>
      <w:lvlText w:val=""/>
      <w:lvlJc w:val="left"/>
      <w:pPr>
        <w:ind w:left="1440" w:hanging="361"/>
      </w:pPr>
      <w:rPr>
        <w:rFonts w:ascii="Symbol" w:eastAsia="Symbol" w:hAnsi="Symbol" w:cs="Symbol" w:hint="default"/>
        <w:w w:val="100"/>
        <w:sz w:val="22"/>
        <w:szCs w:val="22"/>
      </w:rPr>
    </w:lvl>
    <w:lvl w:ilvl="2" w:tplc="4CCA3606">
      <w:numFmt w:val="bullet"/>
      <w:lvlText w:val="•"/>
      <w:lvlJc w:val="left"/>
      <w:pPr>
        <w:ind w:left="2566" w:hanging="361"/>
      </w:pPr>
      <w:rPr>
        <w:rFonts w:hint="default"/>
      </w:rPr>
    </w:lvl>
    <w:lvl w:ilvl="3" w:tplc="D44CFC98">
      <w:numFmt w:val="bullet"/>
      <w:lvlText w:val="•"/>
      <w:lvlJc w:val="left"/>
      <w:pPr>
        <w:ind w:left="3693" w:hanging="361"/>
      </w:pPr>
      <w:rPr>
        <w:rFonts w:hint="default"/>
      </w:rPr>
    </w:lvl>
    <w:lvl w:ilvl="4" w:tplc="E29C11E6">
      <w:numFmt w:val="bullet"/>
      <w:lvlText w:val="•"/>
      <w:lvlJc w:val="left"/>
      <w:pPr>
        <w:ind w:left="4820" w:hanging="361"/>
      </w:pPr>
      <w:rPr>
        <w:rFonts w:hint="default"/>
      </w:rPr>
    </w:lvl>
    <w:lvl w:ilvl="5" w:tplc="29808458">
      <w:numFmt w:val="bullet"/>
      <w:lvlText w:val="•"/>
      <w:lvlJc w:val="left"/>
      <w:pPr>
        <w:ind w:left="5946" w:hanging="361"/>
      </w:pPr>
      <w:rPr>
        <w:rFonts w:hint="default"/>
      </w:rPr>
    </w:lvl>
    <w:lvl w:ilvl="6" w:tplc="84029FEA">
      <w:numFmt w:val="bullet"/>
      <w:lvlText w:val="•"/>
      <w:lvlJc w:val="left"/>
      <w:pPr>
        <w:ind w:left="7073" w:hanging="361"/>
      </w:pPr>
      <w:rPr>
        <w:rFonts w:hint="default"/>
      </w:rPr>
    </w:lvl>
    <w:lvl w:ilvl="7" w:tplc="6D828348">
      <w:numFmt w:val="bullet"/>
      <w:lvlText w:val="•"/>
      <w:lvlJc w:val="left"/>
      <w:pPr>
        <w:ind w:left="8200" w:hanging="361"/>
      </w:pPr>
      <w:rPr>
        <w:rFonts w:hint="default"/>
      </w:rPr>
    </w:lvl>
    <w:lvl w:ilvl="8" w:tplc="E37236FA">
      <w:numFmt w:val="bullet"/>
      <w:lvlText w:val="•"/>
      <w:lvlJc w:val="left"/>
      <w:pPr>
        <w:ind w:left="9326" w:hanging="361"/>
      </w:pPr>
      <w:rPr>
        <w:rFonts w:hint="default"/>
      </w:rPr>
    </w:lvl>
  </w:abstractNum>
  <w:abstractNum w:abstractNumId="4">
    <w:nsid w:val="11884B0E"/>
    <w:multiLevelType w:val="hybridMultilevel"/>
    <w:tmpl w:val="4274DF38"/>
    <w:lvl w:ilvl="0" w:tplc="FC5E5E2A">
      <w:start w:val="4"/>
      <w:numFmt w:val="decimal"/>
      <w:lvlText w:val="%1."/>
      <w:lvlJc w:val="left"/>
      <w:pPr>
        <w:ind w:left="395" w:hanging="226"/>
      </w:pPr>
      <w:rPr>
        <w:rFonts w:ascii="Arial" w:eastAsia="Arial" w:hAnsi="Arial" w:cs="Arial" w:hint="default"/>
        <w:spacing w:val="-1"/>
        <w:w w:val="100"/>
        <w:sz w:val="16"/>
        <w:szCs w:val="16"/>
      </w:rPr>
    </w:lvl>
    <w:lvl w:ilvl="1" w:tplc="EB141EC2">
      <w:start w:val="1"/>
      <w:numFmt w:val="lowerLetter"/>
      <w:lvlText w:val="%2."/>
      <w:lvlJc w:val="left"/>
      <w:pPr>
        <w:ind w:left="441" w:hanging="181"/>
      </w:pPr>
      <w:rPr>
        <w:rFonts w:ascii="Arial" w:eastAsia="Arial" w:hAnsi="Arial" w:cs="Arial" w:hint="default"/>
        <w:spacing w:val="-1"/>
        <w:w w:val="100"/>
        <w:sz w:val="16"/>
        <w:szCs w:val="16"/>
      </w:rPr>
    </w:lvl>
    <w:lvl w:ilvl="2" w:tplc="80D6F666">
      <w:numFmt w:val="bullet"/>
      <w:lvlText w:val="•"/>
      <w:lvlJc w:val="left"/>
      <w:pPr>
        <w:ind w:left="867" w:hanging="181"/>
      </w:pPr>
      <w:rPr>
        <w:rFonts w:hint="default"/>
      </w:rPr>
    </w:lvl>
    <w:lvl w:ilvl="3" w:tplc="54E64B98">
      <w:numFmt w:val="bullet"/>
      <w:lvlText w:val="•"/>
      <w:lvlJc w:val="left"/>
      <w:pPr>
        <w:ind w:left="1294" w:hanging="181"/>
      </w:pPr>
      <w:rPr>
        <w:rFonts w:hint="default"/>
      </w:rPr>
    </w:lvl>
    <w:lvl w:ilvl="4" w:tplc="5ECC2A44">
      <w:numFmt w:val="bullet"/>
      <w:lvlText w:val="•"/>
      <w:lvlJc w:val="left"/>
      <w:pPr>
        <w:ind w:left="1721" w:hanging="181"/>
      </w:pPr>
      <w:rPr>
        <w:rFonts w:hint="default"/>
      </w:rPr>
    </w:lvl>
    <w:lvl w:ilvl="5" w:tplc="C150B69C">
      <w:numFmt w:val="bullet"/>
      <w:lvlText w:val="•"/>
      <w:lvlJc w:val="left"/>
      <w:pPr>
        <w:ind w:left="2148" w:hanging="181"/>
      </w:pPr>
      <w:rPr>
        <w:rFonts w:hint="default"/>
      </w:rPr>
    </w:lvl>
    <w:lvl w:ilvl="6" w:tplc="26C4A25A">
      <w:numFmt w:val="bullet"/>
      <w:lvlText w:val="•"/>
      <w:lvlJc w:val="left"/>
      <w:pPr>
        <w:ind w:left="2576" w:hanging="181"/>
      </w:pPr>
      <w:rPr>
        <w:rFonts w:hint="default"/>
      </w:rPr>
    </w:lvl>
    <w:lvl w:ilvl="7" w:tplc="0562E61C">
      <w:numFmt w:val="bullet"/>
      <w:lvlText w:val="•"/>
      <w:lvlJc w:val="left"/>
      <w:pPr>
        <w:ind w:left="3003" w:hanging="181"/>
      </w:pPr>
      <w:rPr>
        <w:rFonts w:hint="default"/>
      </w:rPr>
    </w:lvl>
    <w:lvl w:ilvl="8" w:tplc="3DE61C9E">
      <w:numFmt w:val="bullet"/>
      <w:lvlText w:val="•"/>
      <w:lvlJc w:val="left"/>
      <w:pPr>
        <w:ind w:left="3430" w:hanging="181"/>
      </w:pPr>
      <w:rPr>
        <w:rFonts w:hint="default"/>
      </w:rPr>
    </w:lvl>
  </w:abstractNum>
  <w:abstractNum w:abstractNumId="5">
    <w:nsid w:val="137A639E"/>
    <w:multiLevelType w:val="hybridMultilevel"/>
    <w:tmpl w:val="BE405624"/>
    <w:lvl w:ilvl="0" w:tplc="3ECC8CAE">
      <w:start w:val="1"/>
      <w:numFmt w:val="decimal"/>
      <w:lvlText w:val="%1."/>
      <w:lvlJc w:val="left"/>
      <w:pPr>
        <w:ind w:left="540" w:hanging="200"/>
      </w:pPr>
      <w:rPr>
        <w:rFonts w:ascii="Times New Roman" w:eastAsia="Times New Roman" w:hAnsi="Times New Roman" w:cs="Times New Roman" w:hint="default"/>
        <w:w w:val="111"/>
        <w:sz w:val="18"/>
        <w:szCs w:val="18"/>
      </w:rPr>
    </w:lvl>
    <w:lvl w:ilvl="1" w:tplc="59FA27DC">
      <w:numFmt w:val="bullet"/>
      <w:lvlText w:val="•"/>
      <w:lvlJc w:val="left"/>
      <w:pPr>
        <w:ind w:left="874" w:hanging="200"/>
      </w:pPr>
      <w:rPr>
        <w:rFonts w:hint="default"/>
      </w:rPr>
    </w:lvl>
    <w:lvl w:ilvl="2" w:tplc="AB7C462C">
      <w:numFmt w:val="bullet"/>
      <w:lvlText w:val="•"/>
      <w:lvlJc w:val="left"/>
      <w:pPr>
        <w:ind w:left="1209" w:hanging="200"/>
      </w:pPr>
      <w:rPr>
        <w:rFonts w:hint="default"/>
      </w:rPr>
    </w:lvl>
    <w:lvl w:ilvl="3" w:tplc="6EE237F2">
      <w:numFmt w:val="bullet"/>
      <w:lvlText w:val="•"/>
      <w:lvlJc w:val="left"/>
      <w:pPr>
        <w:ind w:left="1543" w:hanging="200"/>
      </w:pPr>
      <w:rPr>
        <w:rFonts w:hint="default"/>
      </w:rPr>
    </w:lvl>
    <w:lvl w:ilvl="4" w:tplc="BAFE5BA4">
      <w:numFmt w:val="bullet"/>
      <w:lvlText w:val="•"/>
      <w:lvlJc w:val="left"/>
      <w:pPr>
        <w:ind w:left="1878" w:hanging="200"/>
      </w:pPr>
      <w:rPr>
        <w:rFonts w:hint="default"/>
      </w:rPr>
    </w:lvl>
    <w:lvl w:ilvl="5" w:tplc="F8E2B95C">
      <w:numFmt w:val="bullet"/>
      <w:lvlText w:val="•"/>
      <w:lvlJc w:val="left"/>
      <w:pPr>
        <w:ind w:left="2212" w:hanging="200"/>
      </w:pPr>
      <w:rPr>
        <w:rFonts w:hint="default"/>
      </w:rPr>
    </w:lvl>
    <w:lvl w:ilvl="6" w:tplc="8B92F5BE">
      <w:numFmt w:val="bullet"/>
      <w:lvlText w:val="•"/>
      <w:lvlJc w:val="left"/>
      <w:pPr>
        <w:ind w:left="2547" w:hanging="200"/>
      </w:pPr>
      <w:rPr>
        <w:rFonts w:hint="default"/>
      </w:rPr>
    </w:lvl>
    <w:lvl w:ilvl="7" w:tplc="1D3E4558">
      <w:numFmt w:val="bullet"/>
      <w:lvlText w:val="•"/>
      <w:lvlJc w:val="left"/>
      <w:pPr>
        <w:ind w:left="2882" w:hanging="200"/>
      </w:pPr>
      <w:rPr>
        <w:rFonts w:hint="default"/>
      </w:rPr>
    </w:lvl>
    <w:lvl w:ilvl="8" w:tplc="C716445A">
      <w:numFmt w:val="bullet"/>
      <w:lvlText w:val="•"/>
      <w:lvlJc w:val="left"/>
      <w:pPr>
        <w:ind w:left="3216" w:hanging="200"/>
      </w:pPr>
      <w:rPr>
        <w:rFonts w:hint="default"/>
      </w:rPr>
    </w:lvl>
  </w:abstractNum>
  <w:abstractNum w:abstractNumId="6">
    <w:nsid w:val="144312CF"/>
    <w:multiLevelType w:val="hybridMultilevel"/>
    <w:tmpl w:val="744CFAA2"/>
    <w:lvl w:ilvl="0" w:tplc="AA58A460">
      <w:start w:val="6"/>
      <w:numFmt w:val="upperRoman"/>
      <w:lvlText w:val="%1."/>
      <w:lvlJc w:val="left"/>
      <w:pPr>
        <w:ind w:left="794" w:hanging="435"/>
      </w:pPr>
      <w:rPr>
        <w:rFonts w:ascii="Times New Roman" w:eastAsia="Times New Roman" w:hAnsi="Times New Roman" w:cs="Times New Roman" w:hint="default"/>
        <w:b/>
        <w:bCs/>
        <w:i/>
        <w:spacing w:val="-5"/>
        <w:w w:val="100"/>
        <w:sz w:val="28"/>
        <w:szCs w:val="28"/>
      </w:rPr>
    </w:lvl>
    <w:lvl w:ilvl="1" w:tplc="A98622D2">
      <w:start w:val="1"/>
      <w:numFmt w:val="decimal"/>
      <w:lvlText w:val="%2."/>
      <w:lvlJc w:val="left"/>
      <w:pPr>
        <w:ind w:left="719" w:hanging="360"/>
      </w:pPr>
      <w:rPr>
        <w:rFonts w:ascii="Times New Roman" w:eastAsia="Times New Roman" w:hAnsi="Times New Roman" w:cs="Times New Roman" w:hint="default"/>
        <w:b/>
        <w:bCs/>
        <w:w w:val="100"/>
        <w:sz w:val="22"/>
        <w:szCs w:val="22"/>
      </w:rPr>
    </w:lvl>
    <w:lvl w:ilvl="2" w:tplc="4844C046">
      <w:numFmt w:val="bullet"/>
      <w:lvlText w:val=""/>
      <w:lvlJc w:val="left"/>
      <w:pPr>
        <w:ind w:left="1080" w:hanging="361"/>
      </w:pPr>
      <w:rPr>
        <w:rFonts w:ascii="Symbol" w:eastAsia="Symbol" w:hAnsi="Symbol" w:cs="Symbol" w:hint="default"/>
        <w:b/>
        <w:bCs/>
        <w:w w:val="100"/>
        <w:sz w:val="22"/>
        <w:szCs w:val="22"/>
      </w:rPr>
    </w:lvl>
    <w:lvl w:ilvl="3" w:tplc="CAC69C16">
      <w:numFmt w:val="bullet"/>
      <w:lvlText w:val="•"/>
      <w:lvlJc w:val="left"/>
      <w:pPr>
        <w:ind w:left="2392" w:hanging="361"/>
      </w:pPr>
      <w:rPr>
        <w:rFonts w:hint="default"/>
      </w:rPr>
    </w:lvl>
    <w:lvl w:ilvl="4" w:tplc="A6523E48">
      <w:numFmt w:val="bullet"/>
      <w:lvlText w:val="•"/>
      <w:lvlJc w:val="left"/>
      <w:pPr>
        <w:ind w:left="3705" w:hanging="361"/>
      </w:pPr>
      <w:rPr>
        <w:rFonts w:hint="default"/>
      </w:rPr>
    </w:lvl>
    <w:lvl w:ilvl="5" w:tplc="B5A2A7B2">
      <w:numFmt w:val="bullet"/>
      <w:lvlText w:val="•"/>
      <w:lvlJc w:val="left"/>
      <w:pPr>
        <w:ind w:left="5017" w:hanging="361"/>
      </w:pPr>
      <w:rPr>
        <w:rFonts w:hint="default"/>
      </w:rPr>
    </w:lvl>
    <w:lvl w:ilvl="6" w:tplc="FAF65D20">
      <w:numFmt w:val="bullet"/>
      <w:lvlText w:val="•"/>
      <w:lvlJc w:val="left"/>
      <w:pPr>
        <w:ind w:left="6330" w:hanging="361"/>
      </w:pPr>
      <w:rPr>
        <w:rFonts w:hint="default"/>
      </w:rPr>
    </w:lvl>
    <w:lvl w:ilvl="7" w:tplc="1C02F6F6">
      <w:numFmt w:val="bullet"/>
      <w:lvlText w:val="•"/>
      <w:lvlJc w:val="left"/>
      <w:pPr>
        <w:ind w:left="7642" w:hanging="361"/>
      </w:pPr>
      <w:rPr>
        <w:rFonts w:hint="default"/>
      </w:rPr>
    </w:lvl>
    <w:lvl w:ilvl="8" w:tplc="F68E3250">
      <w:numFmt w:val="bullet"/>
      <w:lvlText w:val="•"/>
      <w:lvlJc w:val="left"/>
      <w:pPr>
        <w:ind w:left="8955" w:hanging="361"/>
      </w:pPr>
      <w:rPr>
        <w:rFonts w:hint="default"/>
      </w:rPr>
    </w:lvl>
  </w:abstractNum>
  <w:abstractNum w:abstractNumId="7">
    <w:nsid w:val="164C1CD6"/>
    <w:multiLevelType w:val="hybridMultilevel"/>
    <w:tmpl w:val="086A27D2"/>
    <w:lvl w:ilvl="0" w:tplc="278C925C">
      <w:start w:val="1"/>
      <w:numFmt w:val="lowerLetter"/>
      <w:lvlText w:val="%1."/>
      <w:lvlJc w:val="left"/>
      <w:pPr>
        <w:ind w:left="280" w:hanging="156"/>
      </w:pPr>
      <w:rPr>
        <w:rFonts w:ascii="Arial" w:eastAsia="Arial" w:hAnsi="Arial" w:cs="Arial" w:hint="default"/>
        <w:w w:val="101"/>
        <w:sz w:val="14"/>
        <w:szCs w:val="14"/>
      </w:rPr>
    </w:lvl>
    <w:lvl w:ilvl="1" w:tplc="6BDE8D28">
      <w:numFmt w:val="bullet"/>
      <w:lvlText w:val="•"/>
      <w:lvlJc w:val="left"/>
      <w:pPr>
        <w:ind w:left="803" w:hanging="156"/>
      </w:pPr>
      <w:rPr>
        <w:rFonts w:hint="default"/>
      </w:rPr>
    </w:lvl>
    <w:lvl w:ilvl="2" w:tplc="C41C2202">
      <w:numFmt w:val="bullet"/>
      <w:lvlText w:val="•"/>
      <w:lvlJc w:val="left"/>
      <w:pPr>
        <w:ind w:left="1326" w:hanging="156"/>
      </w:pPr>
      <w:rPr>
        <w:rFonts w:hint="default"/>
      </w:rPr>
    </w:lvl>
    <w:lvl w:ilvl="3" w:tplc="1B249066">
      <w:numFmt w:val="bullet"/>
      <w:lvlText w:val="•"/>
      <w:lvlJc w:val="left"/>
      <w:pPr>
        <w:ind w:left="1850" w:hanging="156"/>
      </w:pPr>
      <w:rPr>
        <w:rFonts w:hint="default"/>
      </w:rPr>
    </w:lvl>
    <w:lvl w:ilvl="4" w:tplc="2C52A7D8">
      <w:numFmt w:val="bullet"/>
      <w:lvlText w:val="•"/>
      <w:lvlJc w:val="left"/>
      <w:pPr>
        <w:ind w:left="2373" w:hanging="156"/>
      </w:pPr>
      <w:rPr>
        <w:rFonts w:hint="default"/>
      </w:rPr>
    </w:lvl>
    <w:lvl w:ilvl="5" w:tplc="8312CDDC">
      <w:numFmt w:val="bullet"/>
      <w:lvlText w:val="•"/>
      <w:lvlJc w:val="left"/>
      <w:pPr>
        <w:ind w:left="2897" w:hanging="156"/>
      </w:pPr>
      <w:rPr>
        <w:rFonts w:hint="default"/>
      </w:rPr>
    </w:lvl>
    <w:lvl w:ilvl="6" w:tplc="2D8E26F6">
      <w:numFmt w:val="bullet"/>
      <w:lvlText w:val="•"/>
      <w:lvlJc w:val="left"/>
      <w:pPr>
        <w:ind w:left="3420" w:hanging="156"/>
      </w:pPr>
      <w:rPr>
        <w:rFonts w:hint="default"/>
      </w:rPr>
    </w:lvl>
    <w:lvl w:ilvl="7" w:tplc="018467B6">
      <w:numFmt w:val="bullet"/>
      <w:lvlText w:val="•"/>
      <w:lvlJc w:val="left"/>
      <w:pPr>
        <w:ind w:left="3943" w:hanging="156"/>
      </w:pPr>
      <w:rPr>
        <w:rFonts w:hint="default"/>
      </w:rPr>
    </w:lvl>
    <w:lvl w:ilvl="8" w:tplc="4A96D6E0">
      <w:numFmt w:val="bullet"/>
      <w:lvlText w:val="•"/>
      <w:lvlJc w:val="left"/>
      <w:pPr>
        <w:ind w:left="4467" w:hanging="156"/>
      </w:pPr>
      <w:rPr>
        <w:rFonts w:hint="default"/>
      </w:rPr>
    </w:lvl>
  </w:abstractNum>
  <w:abstractNum w:abstractNumId="8">
    <w:nsid w:val="1DA86779"/>
    <w:multiLevelType w:val="hybridMultilevel"/>
    <w:tmpl w:val="BB8A3FB2"/>
    <w:lvl w:ilvl="0" w:tplc="1646BFA0">
      <w:start w:val="16"/>
      <w:numFmt w:val="decimal"/>
      <w:lvlText w:val="%1."/>
      <w:lvlJc w:val="left"/>
      <w:pPr>
        <w:ind w:left="393" w:hanging="269"/>
      </w:pPr>
      <w:rPr>
        <w:rFonts w:ascii="Arial" w:eastAsia="Arial" w:hAnsi="Arial" w:cs="Arial" w:hint="default"/>
        <w:spacing w:val="-1"/>
        <w:w w:val="100"/>
        <w:sz w:val="16"/>
        <w:szCs w:val="16"/>
      </w:rPr>
    </w:lvl>
    <w:lvl w:ilvl="1" w:tplc="FFB200AE">
      <w:start w:val="1"/>
      <w:numFmt w:val="lowerLetter"/>
      <w:lvlText w:val="%2."/>
      <w:lvlJc w:val="left"/>
      <w:pPr>
        <w:ind w:left="349" w:hanging="226"/>
      </w:pPr>
      <w:rPr>
        <w:rFonts w:ascii="Arial" w:eastAsia="Arial" w:hAnsi="Arial" w:cs="Arial" w:hint="default"/>
        <w:spacing w:val="-1"/>
        <w:w w:val="100"/>
        <w:sz w:val="16"/>
        <w:szCs w:val="16"/>
      </w:rPr>
    </w:lvl>
    <w:lvl w:ilvl="2" w:tplc="6660E07C">
      <w:numFmt w:val="bullet"/>
      <w:lvlText w:val="•"/>
      <w:lvlJc w:val="left"/>
      <w:pPr>
        <w:ind w:left="980" w:hanging="226"/>
      </w:pPr>
      <w:rPr>
        <w:rFonts w:hint="default"/>
      </w:rPr>
    </w:lvl>
    <w:lvl w:ilvl="3" w:tplc="A7284F16">
      <w:numFmt w:val="bullet"/>
      <w:lvlText w:val="•"/>
      <w:lvlJc w:val="left"/>
      <w:pPr>
        <w:ind w:left="1560" w:hanging="226"/>
      </w:pPr>
      <w:rPr>
        <w:rFonts w:hint="default"/>
      </w:rPr>
    </w:lvl>
    <w:lvl w:ilvl="4" w:tplc="8BF487B0">
      <w:numFmt w:val="bullet"/>
      <w:lvlText w:val="•"/>
      <w:lvlJc w:val="left"/>
      <w:pPr>
        <w:ind w:left="2140" w:hanging="226"/>
      </w:pPr>
      <w:rPr>
        <w:rFonts w:hint="default"/>
      </w:rPr>
    </w:lvl>
    <w:lvl w:ilvl="5" w:tplc="0B8E839C">
      <w:numFmt w:val="bullet"/>
      <w:lvlText w:val="•"/>
      <w:lvlJc w:val="left"/>
      <w:pPr>
        <w:ind w:left="2720" w:hanging="226"/>
      </w:pPr>
      <w:rPr>
        <w:rFonts w:hint="default"/>
      </w:rPr>
    </w:lvl>
    <w:lvl w:ilvl="6" w:tplc="6FE63204">
      <w:numFmt w:val="bullet"/>
      <w:lvlText w:val="•"/>
      <w:lvlJc w:val="left"/>
      <w:pPr>
        <w:ind w:left="3300" w:hanging="226"/>
      </w:pPr>
      <w:rPr>
        <w:rFonts w:hint="default"/>
      </w:rPr>
    </w:lvl>
    <w:lvl w:ilvl="7" w:tplc="4A586B22">
      <w:numFmt w:val="bullet"/>
      <w:lvlText w:val="•"/>
      <w:lvlJc w:val="left"/>
      <w:pPr>
        <w:ind w:left="3880" w:hanging="226"/>
      </w:pPr>
      <w:rPr>
        <w:rFonts w:hint="default"/>
      </w:rPr>
    </w:lvl>
    <w:lvl w:ilvl="8" w:tplc="4E8E14FC">
      <w:numFmt w:val="bullet"/>
      <w:lvlText w:val="•"/>
      <w:lvlJc w:val="left"/>
      <w:pPr>
        <w:ind w:left="4460" w:hanging="226"/>
      </w:pPr>
      <w:rPr>
        <w:rFonts w:hint="default"/>
      </w:rPr>
    </w:lvl>
  </w:abstractNum>
  <w:abstractNum w:abstractNumId="9">
    <w:nsid w:val="1DCB2971"/>
    <w:multiLevelType w:val="hybridMultilevel"/>
    <w:tmpl w:val="4224C1B4"/>
    <w:lvl w:ilvl="0" w:tplc="A6F22858">
      <w:start w:val="1"/>
      <w:numFmt w:val="upperRoman"/>
      <w:lvlText w:val="%1."/>
      <w:lvlJc w:val="left"/>
      <w:pPr>
        <w:ind w:left="595" w:hanging="236"/>
      </w:pPr>
      <w:rPr>
        <w:rFonts w:ascii="Arial" w:eastAsia="Arial" w:hAnsi="Arial" w:cs="Arial" w:hint="default"/>
        <w:b/>
        <w:bCs/>
        <w:i/>
        <w:spacing w:val="0"/>
        <w:w w:val="100"/>
        <w:sz w:val="28"/>
        <w:szCs w:val="28"/>
      </w:rPr>
    </w:lvl>
    <w:lvl w:ilvl="1" w:tplc="4426EADA">
      <w:numFmt w:val="bullet"/>
      <w:lvlText w:val="•"/>
      <w:lvlJc w:val="left"/>
      <w:pPr>
        <w:ind w:left="1698" w:hanging="236"/>
      </w:pPr>
      <w:rPr>
        <w:rFonts w:hint="default"/>
      </w:rPr>
    </w:lvl>
    <w:lvl w:ilvl="2" w:tplc="6EF402D2">
      <w:numFmt w:val="bullet"/>
      <w:lvlText w:val="•"/>
      <w:lvlJc w:val="left"/>
      <w:pPr>
        <w:ind w:left="2796" w:hanging="236"/>
      </w:pPr>
      <w:rPr>
        <w:rFonts w:hint="default"/>
      </w:rPr>
    </w:lvl>
    <w:lvl w:ilvl="3" w:tplc="AD0066AA">
      <w:numFmt w:val="bullet"/>
      <w:lvlText w:val="•"/>
      <w:lvlJc w:val="left"/>
      <w:pPr>
        <w:ind w:left="3894" w:hanging="236"/>
      </w:pPr>
      <w:rPr>
        <w:rFonts w:hint="default"/>
      </w:rPr>
    </w:lvl>
    <w:lvl w:ilvl="4" w:tplc="FD507DF2">
      <w:numFmt w:val="bullet"/>
      <w:lvlText w:val="•"/>
      <w:lvlJc w:val="left"/>
      <w:pPr>
        <w:ind w:left="4992" w:hanging="236"/>
      </w:pPr>
      <w:rPr>
        <w:rFonts w:hint="default"/>
      </w:rPr>
    </w:lvl>
    <w:lvl w:ilvl="5" w:tplc="4CD287D4">
      <w:numFmt w:val="bullet"/>
      <w:lvlText w:val="•"/>
      <w:lvlJc w:val="left"/>
      <w:pPr>
        <w:ind w:left="6090" w:hanging="236"/>
      </w:pPr>
      <w:rPr>
        <w:rFonts w:hint="default"/>
      </w:rPr>
    </w:lvl>
    <w:lvl w:ilvl="6" w:tplc="58AC4D14">
      <w:numFmt w:val="bullet"/>
      <w:lvlText w:val="•"/>
      <w:lvlJc w:val="left"/>
      <w:pPr>
        <w:ind w:left="7188" w:hanging="236"/>
      </w:pPr>
      <w:rPr>
        <w:rFonts w:hint="default"/>
      </w:rPr>
    </w:lvl>
    <w:lvl w:ilvl="7" w:tplc="6A2CB350">
      <w:numFmt w:val="bullet"/>
      <w:lvlText w:val="•"/>
      <w:lvlJc w:val="left"/>
      <w:pPr>
        <w:ind w:left="8286" w:hanging="236"/>
      </w:pPr>
      <w:rPr>
        <w:rFonts w:hint="default"/>
      </w:rPr>
    </w:lvl>
    <w:lvl w:ilvl="8" w:tplc="A4865038">
      <w:numFmt w:val="bullet"/>
      <w:lvlText w:val="•"/>
      <w:lvlJc w:val="left"/>
      <w:pPr>
        <w:ind w:left="9384" w:hanging="236"/>
      </w:pPr>
      <w:rPr>
        <w:rFonts w:hint="default"/>
      </w:rPr>
    </w:lvl>
  </w:abstractNum>
  <w:abstractNum w:abstractNumId="10">
    <w:nsid w:val="1FAC3B7C"/>
    <w:multiLevelType w:val="hybridMultilevel"/>
    <w:tmpl w:val="969E9374"/>
    <w:lvl w:ilvl="0" w:tplc="76145A5E">
      <w:start w:val="1"/>
      <w:numFmt w:val="upperRoman"/>
      <w:lvlText w:val="%1."/>
      <w:lvlJc w:val="left"/>
      <w:pPr>
        <w:ind w:left="1080" w:hanging="517"/>
        <w:jc w:val="right"/>
      </w:pPr>
      <w:rPr>
        <w:rFonts w:ascii="Arial" w:eastAsia="Arial" w:hAnsi="Arial" w:cs="Arial" w:hint="default"/>
        <w:b/>
        <w:bCs/>
        <w:i/>
        <w:spacing w:val="0"/>
        <w:w w:val="100"/>
        <w:sz w:val="28"/>
        <w:szCs w:val="28"/>
      </w:rPr>
    </w:lvl>
    <w:lvl w:ilvl="1" w:tplc="2698FA18">
      <w:numFmt w:val="bullet"/>
      <w:lvlText w:val=""/>
      <w:lvlJc w:val="left"/>
      <w:pPr>
        <w:ind w:left="1080" w:hanging="361"/>
      </w:pPr>
      <w:rPr>
        <w:rFonts w:ascii="Symbol" w:eastAsia="Symbol" w:hAnsi="Symbol" w:cs="Symbol" w:hint="default"/>
        <w:w w:val="100"/>
        <w:sz w:val="22"/>
        <w:szCs w:val="22"/>
      </w:rPr>
    </w:lvl>
    <w:lvl w:ilvl="2" w:tplc="32425BA4">
      <w:numFmt w:val="bullet"/>
      <w:lvlText w:val="o"/>
      <w:lvlJc w:val="left"/>
      <w:pPr>
        <w:ind w:left="1440" w:hanging="361"/>
      </w:pPr>
      <w:rPr>
        <w:rFonts w:ascii="Courier New" w:eastAsia="Courier New" w:hAnsi="Courier New" w:cs="Courier New" w:hint="default"/>
        <w:w w:val="100"/>
        <w:sz w:val="22"/>
        <w:szCs w:val="22"/>
      </w:rPr>
    </w:lvl>
    <w:lvl w:ilvl="3" w:tplc="2B7E0EF2">
      <w:numFmt w:val="bullet"/>
      <w:lvlText w:val="•"/>
      <w:lvlJc w:val="left"/>
      <w:pPr>
        <w:ind w:left="3693" w:hanging="361"/>
      </w:pPr>
      <w:rPr>
        <w:rFonts w:hint="default"/>
      </w:rPr>
    </w:lvl>
    <w:lvl w:ilvl="4" w:tplc="C632EEE2">
      <w:numFmt w:val="bullet"/>
      <w:lvlText w:val="•"/>
      <w:lvlJc w:val="left"/>
      <w:pPr>
        <w:ind w:left="4820" w:hanging="361"/>
      </w:pPr>
      <w:rPr>
        <w:rFonts w:hint="default"/>
      </w:rPr>
    </w:lvl>
    <w:lvl w:ilvl="5" w:tplc="FC40DC9E">
      <w:numFmt w:val="bullet"/>
      <w:lvlText w:val="•"/>
      <w:lvlJc w:val="left"/>
      <w:pPr>
        <w:ind w:left="5946" w:hanging="361"/>
      </w:pPr>
      <w:rPr>
        <w:rFonts w:hint="default"/>
      </w:rPr>
    </w:lvl>
    <w:lvl w:ilvl="6" w:tplc="525E3C4A">
      <w:numFmt w:val="bullet"/>
      <w:lvlText w:val="•"/>
      <w:lvlJc w:val="left"/>
      <w:pPr>
        <w:ind w:left="7073" w:hanging="361"/>
      </w:pPr>
      <w:rPr>
        <w:rFonts w:hint="default"/>
      </w:rPr>
    </w:lvl>
    <w:lvl w:ilvl="7" w:tplc="6E20371E">
      <w:numFmt w:val="bullet"/>
      <w:lvlText w:val="•"/>
      <w:lvlJc w:val="left"/>
      <w:pPr>
        <w:ind w:left="8200" w:hanging="361"/>
      </w:pPr>
      <w:rPr>
        <w:rFonts w:hint="default"/>
      </w:rPr>
    </w:lvl>
    <w:lvl w:ilvl="8" w:tplc="F62EC9FA">
      <w:numFmt w:val="bullet"/>
      <w:lvlText w:val="•"/>
      <w:lvlJc w:val="left"/>
      <w:pPr>
        <w:ind w:left="9326" w:hanging="361"/>
      </w:pPr>
      <w:rPr>
        <w:rFonts w:hint="default"/>
      </w:rPr>
    </w:lvl>
  </w:abstractNum>
  <w:abstractNum w:abstractNumId="11">
    <w:nsid w:val="22735246"/>
    <w:multiLevelType w:val="hybridMultilevel"/>
    <w:tmpl w:val="3C48F8E2"/>
    <w:lvl w:ilvl="0" w:tplc="8AC068B4">
      <w:start w:val="5"/>
      <w:numFmt w:val="upperRoman"/>
      <w:lvlText w:val="%1."/>
      <w:lvlJc w:val="left"/>
      <w:pPr>
        <w:ind w:left="684" w:hanging="325"/>
      </w:pPr>
      <w:rPr>
        <w:rFonts w:ascii="Times New Roman" w:eastAsia="Times New Roman" w:hAnsi="Times New Roman" w:cs="Times New Roman" w:hint="default"/>
        <w:b/>
        <w:bCs/>
        <w:i/>
        <w:spacing w:val="-3"/>
        <w:w w:val="100"/>
        <w:sz w:val="28"/>
        <w:szCs w:val="28"/>
      </w:rPr>
    </w:lvl>
    <w:lvl w:ilvl="1" w:tplc="18CA3B5C">
      <w:numFmt w:val="bullet"/>
      <w:lvlText w:val="•"/>
      <w:lvlJc w:val="left"/>
      <w:pPr>
        <w:ind w:left="1770" w:hanging="325"/>
      </w:pPr>
      <w:rPr>
        <w:rFonts w:hint="default"/>
      </w:rPr>
    </w:lvl>
    <w:lvl w:ilvl="2" w:tplc="B128D2FE">
      <w:numFmt w:val="bullet"/>
      <w:lvlText w:val="•"/>
      <w:lvlJc w:val="left"/>
      <w:pPr>
        <w:ind w:left="2860" w:hanging="325"/>
      </w:pPr>
      <w:rPr>
        <w:rFonts w:hint="default"/>
      </w:rPr>
    </w:lvl>
    <w:lvl w:ilvl="3" w:tplc="E818936C">
      <w:numFmt w:val="bullet"/>
      <w:lvlText w:val="•"/>
      <w:lvlJc w:val="left"/>
      <w:pPr>
        <w:ind w:left="3950" w:hanging="325"/>
      </w:pPr>
      <w:rPr>
        <w:rFonts w:hint="default"/>
      </w:rPr>
    </w:lvl>
    <w:lvl w:ilvl="4" w:tplc="3C4C87DC">
      <w:numFmt w:val="bullet"/>
      <w:lvlText w:val="•"/>
      <w:lvlJc w:val="left"/>
      <w:pPr>
        <w:ind w:left="5040" w:hanging="325"/>
      </w:pPr>
      <w:rPr>
        <w:rFonts w:hint="default"/>
      </w:rPr>
    </w:lvl>
    <w:lvl w:ilvl="5" w:tplc="A106FEC0">
      <w:numFmt w:val="bullet"/>
      <w:lvlText w:val="•"/>
      <w:lvlJc w:val="left"/>
      <w:pPr>
        <w:ind w:left="6130" w:hanging="325"/>
      </w:pPr>
      <w:rPr>
        <w:rFonts w:hint="default"/>
      </w:rPr>
    </w:lvl>
    <w:lvl w:ilvl="6" w:tplc="ABC2BE20">
      <w:numFmt w:val="bullet"/>
      <w:lvlText w:val="•"/>
      <w:lvlJc w:val="left"/>
      <w:pPr>
        <w:ind w:left="7220" w:hanging="325"/>
      </w:pPr>
      <w:rPr>
        <w:rFonts w:hint="default"/>
      </w:rPr>
    </w:lvl>
    <w:lvl w:ilvl="7" w:tplc="6D467312">
      <w:numFmt w:val="bullet"/>
      <w:lvlText w:val="•"/>
      <w:lvlJc w:val="left"/>
      <w:pPr>
        <w:ind w:left="8310" w:hanging="325"/>
      </w:pPr>
      <w:rPr>
        <w:rFonts w:hint="default"/>
      </w:rPr>
    </w:lvl>
    <w:lvl w:ilvl="8" w:tplc="E040AE92">
      <w:numFmt w:val="bullet"/>
      <w:lvlText w:val="•"/>
      <w:lvlJc w:val="left"/>
      <w:pPr>
        <w:ind w:left="9400" w:hanging="325"/>
      </w:pPr>
      <w:rPr>
        <w:rFonts w:hint="default"/>
      </w:rPr>
    </w:lvl>
  </w:abstractNum>
  <w:abstractNum w:abstractNumId="12">
    <w:nsid w:val="3124720C"/>
    <w:multiLevelType w:val="hybridMultilevel"/>
    <w:tmpl w:val="108E9B5C"/>
    <w:lvl w:ilvl="0" w:tplc="BAB67486">
      <w:start w:val="3"/>
      <w:numFmt w:val="decimal"/>
      <w:lvlText w:val="%1."/>
      <w:lvlJc w:val="left"/>
      <w:pPr>
        <w:ind w:left="395" w:hanging="226"/>
      </w:pPr>
      <w:rPr>
        <w:rFonts w:ascii="Arial" w:eastAsia="Arial" w:hAnsi="Arial" w:cs="Arial" w:hint="default"/>
        <w:spacing w:val="-1"/>
        <w:w w:val="100"/>
        <w:sz w:val="16"/>
        <w:szCs w:val="16"/>
      </w:rPr>
    </w:lvl>
    <w:lvl w:ilvl="1" w:tplc="D6981126">
      <w:start w:val="1"/>
      <w:numFmt w:val="lowerLetter"/>
      <w:lvlText w:val="%2."/>
      <w:lvlJc w:val="left"/>
      <w:pPr>
        <w:ind w:left="671" w:hanging="181"/>
      </w:pPr>
      <w:rPr>
        <w:rFonts w:ascii="Arial" w:eastAsia="Arial" w:hAnsi="Arial" w:cs="Arial" w:hint="default"/>
        <w:spacing w:val="-1"/>
        <w:w w:val="100"/>
        <w:sz w:val="16"/>
        <w:szCs w:val="16"/>
      </w:rPr>
    </w:lvl>
    <w:lvl w:ilvl="2" w:tplc="64069A60">
      <w:numFmt w:val="bullet"/>
      <w:lvlText w:val="•"/>
      <w:lvlJc w:val="left"/>
      <w:pPr>
        <w:ind w:left="1217" w:hanging="181"/>
      </w:pPr>
      <w:rPr>
        <w:rFonts w:hint="default"/>
      </w:rPr>
    </w:lvl>
    <w:lvl w:ilvl="3" w:tplc="FEE8D74A">
      <w:numFmt w:val="bullet"/>
      <w:lvlText w:val="•"/>
      <w:lvlJc w:val="left"/>
      <w:pPr>
        <w:ind w:left="1754" w:hanging="181"/>
      </w:pPr>
      <w:rPr>
        <w:rFonts w:hint="default"/>
      </w:rPr>
    </w:lvl>
    <w:lvl w:ilvl="4" w:tplc="AED6CFCE">
      <w:numFmt w:val="bullet"/>
      <w:lvlText w:val="•"/>
      <w:lvlJc w:val="left"/>
      <w:pPr>
        <w:ind w:left="2291" w:hanging="181"/>
      </w:pPr>
      <w:rPr>
        <w:rFonts w:hint="default"/>
      </w:rPr>
    </w:lvl>
    <w:lvl w:ilvl="5" w:tplc="A55C447A">
      <w:numFmt w:val="bullet"/>
      <w:lvlText w:val="•"/>
      <w:lvlJc w:val="left"/>
      <w:pPr>
        <w:ind w:left="2828" w:hanging="181"/>
      </w:pPr>
      <w:rPr>
        <w:rFonts w:hint="default"/>
      </w:rPr>
    </w:lvl>
    <w:lvl w:ilvl="6" w:tplc="774069B0">
      <w:numFmt w:val="bullet"/>
      <w:lvlText w:val="•"/>
      <w:lvlJc w:val="left"/>
      <w:pPr>
        <w:ind w:left="3365" w:hanging="181"/>
      </w:pPr>
      <w:rPr>
        <w:rFonts w:hint="default"/>
      </w:rPr>
    </w:lvl>
    <w:lvl w:ilvl="7" w:tplc="F6D4D342">
      <w:numFmt w:val="bullet"/>
      <w:lvlText w:val="•"/>
      <w:lvlJc w:val="left"/>
      <w:pPr>
        <w:ind w:left="3902" w:hanging="181"/>
      </w:pPr>
      <w:rPr>
        <w:rFonts w:hint="default"/>
      </w:rPr>
    </w:lvl>
    <w:lvl w:ilvl="8" w:tplc="09CEA7E6">
      <w:numFmt w:val="bullet"/>
      <w:lvlText w:val="•"/>
      <w:lvlJc w:val="left"/>
      <w:pPr>
        <w:ind w:left="4439" w:hanging="181"/>
      </w:pPr>
      <w:rPr>
        <w:rFonts w:hint="default"/>
      </w:rPr>
    </w:lvl>
  </w:abstractNum>
  <w:abstractNum w:abstractNumId="13">
    <w:nsid w:val="32603AE6"/>
    <w:multiLevelType w:val="hybridMultilevel"/>
    <w:tmpl w:val="78ACE222"/>
    <w:lvl w:ilvl="0" w:tplc="C442CFF6">
      <w:start w:val="21"/>
      <w:numFmt w:val="decimal"/>
      <w:lvlText w:val="%1."/>
      <w:lvlJc w:val="left"/>
      <w:pPr>
        <w:ind w:left="1079" w:hanging="360"/>
      </w:pPr>
      <w:rPr>
        <w:rFonts w:hint="default"/>
        <w:b/>
        <w:bCs/>
        <w:spacing w:val="-1"/>
        <w:w w:val="100"/>
      </w:rPr>
    </w:lvl>
    <w:lvl w:ilvl="1" w:tplc="94BECDA2">
      <w:numFmt w:val="bullet"/>
      <w:lvlText w:val="•"/>
      <w:lvlJc w:val="left"/>
      <w:pPr>
        <w:ind w:left="2130" w:hanging="360"/>
      </w:pPr>
      <w:rPr>
        <w:rFonts w:hint="default"/>
      </w:rPr>
    </w:lvl>
    <w:lvl w:ilvl="2" w:tplc="658C3DC4">
      <w:numFmt w:val="bullet"/>
      <w:lvlText w:val="•"/>
      <w:lvlJc w:val="left"/>
      <w:pPr>
        <w:ind w:left="3180" w:hanging="360"/>
      </w:pPr>
      <w:rPr>
        <w:rFonts w:hint="default"/>
      </w:rPr>
    </w:lvl>
    <w:lvl w:ilvl="3" w:tplc="FC18D1DE">
      <w:numFmt w:val="bullet"/>
      <w:lvlText w:val="•"/>
      <w:lvlJc w:val="left"/>
      <w:pPr>
        <w:ind w:left="4230" w:hanging="360"/>
      </w:pPr>
      <w:rPr>
        <w:rFonts w:hint="default"/>
      </w:rPr>
    </w:lvl>
    <w:lvl w:ilvl="4" w:tplc="C0F4DE2E">
      <w:numFmt w:val="bullet"/>
      <w:lvlText w:val="•"/>
      <w:lvlJc w:val="left"/>
      <w:pPr>
        <w:ind w:left="5280" w:hanging="360"/>
      </w:pPr>
      <w:rPr>
        <w:rFonts w:hint="default"/>
      </w:rPr>
    </w:lvl>
    <w:lvl w:ilvl="5" w:tplc="0C187410">
      <w:numFmt w:val="bullet"/>
      <w:lvlText w:val="•"/>
      <w:lvlJc w:val="left"/>
      <w:pPr>
        <w:ind w:left="6330" w:hanging="360"/>
      </w:pPr>
      <w:rPr>
        <w:rFonts w:hint="default"/>
      </w:rPr>
    </w:lvl>
    <w:lvl w:ilvl="6" w:tplc="FB569A6C">
      <w:numFmt w:val="bullet"/>
      <w:lvlText w:val="•"/>
      <w:lvlJc w:val="left"/>
      <w:pPr>
        <w:ind w:left="7380" w:hanging="360"/>
      </w:pPr>
      <w:rPr>
        <w:rFonts w:hint="default"/>
      </w:rPr>
    </w:lvl>
    <w:lvl w:ilvl="7" w:tplc="C82E3740">
      <w:numFmt w:val="bullet"/>
      <w:lvlText w:val="•"/>
      <w:lvlJc w:val="left"/>
      <w:pPr>
        <w:ind w:left="8430" w:hanging="360"/>
      </w:pPr>
      <w:rPr>
        <w:rFonts w:hint="default"/>
      </w:rPr>
    </w:lvl>
    <w:lvl w:ilvl="8" w:tplc="128CE7CC">
      <w:numFmt w:val="bullet"/>
      <w:lvlText w:val="•"/>
      <w:lvlJc w:val="left"/>
      <w:pPr>
        <w:ind w:left="9480" w:hanging="360"/>
      </w:pPr>
      <w:rPr>
        <w:rFonts w:hint="default"/>
      </w:rPr>
    </w:lvl>
  </w:abstractNum>
  <w:abstractNum w:abstractNumId="14">
    <w:nsid w:val="40F77A21"/>
    <w:multiLevelType w:val="hybridMultilevel"/>
    <w:tmpl w:val="377271D0"/>
    <w:lvl w:ilvl="0" w:tplc="AC2ED156">
      <w:start w:val="5"/>
      <w:numFmt w:val="decimal"/>
      <w:lvlText w:val="%1."/>
      <w:lvlJc w:val="left"/>
      <w:pPr>
        <w:ind w:left="718" w:hanging="360"/>
        <w:jc w:val="right"/>
      </w:pPr>
      <w:rPr>
        <w:rFonts w:ascii="Times New Roman" w:eastAsia="Times New Roman" w:hAnsi="Times New Roman" w:cs="Times New Roman" w:hint="default"/>
        <w:b/>
        <w:bCs/>
        <w:w w:val="100"/>
        <w:sz w:val="22"/>
        <w:szCs w:val="22"/>
      </w:rPr>
    </w:lvl>
    <w:lvl w:ilvl="1" w:tplc="745E934C">
      <w:numFmt w:val="bullet"/>
      <w:lvlText w:val=""/>
      <w:lvlJc w:val="left"/>
      <w:pPr>
        <w:ind w:left="1080" w:hanging="361"/>
      </w:pPr>
      <w:rPr>
        <w:rFonts w:ascii="Symbol" w:eastAsia="Symbol" w:hAnsi="Symbol" w:cs="Symbol" w:hint="default"/>
        <w:w w:val="100"/>
        <w:sz w:val="22"/>
        <w:szCs w:val="22"/>
      </w:rPr>
    </w:lvl>
    <w:lvl w:ilvl="2" w:tplc="4DFE6A48">
      <w:numFmt w:val="bullet"/>
      <w:lvlText w:val="•"/>
      <w:lvlJc w:val="left"/>
      <w:pPr>
        <w:ind w:left="1260" w:hanging="361"/>
      </w:pPr>
      <w:rPr>
        <w:rFonts w:hint="default"/>
      </w:rPr>
    </w:lvl>
    <w:lvl w:ilvl="3" w:tplc="E0607222">
      <w:numFmt w:val="bullet"/>
      <w:lvlText w:val="•"/>
      <w:lvlJc w:val="left"/>
      <w:pPr>
        <w:ind w:left="2550" w:hanging="361"/>
      </w:pPr>
      <w:rPr>
        <w:rFonts w:hint="default"/>
      </w:rPr>
    </w:lvl>
    <w:lvl w:ilvl="4" w:tplc="EDE64730">
      <w:numFmt w:val="bullet"/>
      <w:lvlText w:val="•"/>
      <w:lvlJc w:val="left"/>
      <w:pPr>
        <w:ind w:left="3840" w:hanging="361"/>
      </w:pPr>
      <w:rPr>
        <w:rFonts w:hint="default"/>
      </w:rPr>
    </w:lvl>
    <w:lvl w:ilvl="5" w:tplc="67488FDA">
      <w:numFmt w:val="bullet"/>
      <w:lvlText w:val="•"/>
      <w:lvlJc w:val="left"/>
      <w:pPr>
        <w:ind w:left="5130" w:hanging="361"/>
      </w:pPr>
      <w:rPr>
        <w:rFonts w:hint="default"/>
      </w:rPr>
    </w:lvl>
    <w:lvl w:ilvl="6" w:tplc="01F6A238">
      <w:numFmt w:val="bullet"/>
      <w:lvlText w:val="•"/>
      <w:lvlJc w:val="left"/>
      <w:pPr>
        <w:ind w:left="6420" w:hanging="361"/>
      </w:pPr>
      <w:rPr>
        <w:rFonts w:hint="default"/>
      </w:rPr>
    </w:lvl>
    <w:lvl w:ilvl="7" w:tplc="B1E41E80">
      <w:numFmt w:val="bullet"/>
      <w:lvlText w:val="•"/>
      <w:lvlJc w:val="left"/>
      <w:pPr>
        <w:ind w:left="7710" w:hanging="361"/>
      </w:pPr>
      <w:rPr>
        <w:rFonts w:hint="default"/>
      </w:rPr>
    </w:lvl>
    <w:lvl w:ilvl="8" w:tplc="7E2A7458">
      <w:numFmt w:val="bullet"/>
      <w:lvlText w:val="•"/>
      <w:lvlJc w:val="left"/>
      <w:pPr>
        <w:ind w:left="9000" w:hanging="361"/>
      </w:pPr>
      <w:rPr>
        <w:rFonts w:hint="default"/>
      </w:rPr>
    </w:lvl>
  </w:abstractNum>
  <w:abstractNum w:abstractNumId="15">
    <w:nsid w:val="444A0E88"/>
    <w:multiLevelType w:val="hybridMultilevel"/>
    <w:tmpl w:val="42DAFB84"/>
    <w:lvl w:ilvl="0" w:tplc="8CDE9FD6">
      <w:start w:val="15"/>
      <w:numFmt w:val="decimal"/>
      <w:lvlText w:val="%1."/>
      <w:lvlJc w:val="left"/>
      <w:pPr>
        <w:ind w:left="124" w:hanging="269"/>
      </w:pPr>
      <w:rPr>
        <w:rFonts w:ascii="Arial" w:eastAsia="Arial" w:hAnsi="Arial" w:cs="Arial" w:hint="default"/>
        <w:spacing w:val="-1"/>
        <w:w w:val="100"/>
        <w:sz w:val="16"/>
        <w:szCs w:val="16"/>
      </w:rPr>
    </w:lvl>
    <w:lvl w:ilvl="1" w:tplc="7CF8D478">
      <w:start w:val="1"/>
      <w:numFmt w:val="lowerLetter"/>
      <w:lvlText w:val="%2."/>
      <w:lvlJc w:val="left"/>
      <w:pPr>
        <w:ind w:left="318" w:hanging="157"/>
      </w:pPr>
      <w:rPr>
        <w:rFonts w:ascii="Arial" w:eastAsia="Arial" w:hAnsi="Arial" w:cs="Arial" w:hint="default"/>
        <w:w w:val="101"/>
        <w:sz w:val="14"/>
        <w:szCs w:val="14"/>
      </w:rPr>
    </w:lvl>
    <w:lvl w:ilvl="2" w:tplc="ACCC836E">
      <w:numFmt w:val="bullet"/>
      <w:lvlText w:val="•"/>
      <w:lvlJc w:val="left"/>
      <w:pPr>
        <w:ind w:left="897" w:hanging="157"/>
      </w:pPr>
      <w:rPr>
        <w:rFonts w:hint="default"/>
      </w:rPr>
    </w:lvl>
    <w:lvl w:ilvl="3" w:tplc="83E8E0C6">
      <w:numFmt w:val="bullet"/>
      <w:lvlText w:val="•"/>
      <w:lvlJc w:val="left"/>
      <w:pPr>
        <w:ind w:left="1474" w:hanging="157"/>
      </w:pPr>
      <w:rPr>
        <w:rFonts w:hint="default"/>
      </w:rPr>
    </w:lvl>
    <w:lvl w:ilvl="4" w:tplc="C8AC05FC">
      <w:numFmt w:val="bullet"/>
      <w:lvlText w:val="•"/>
      <w:lvlJc w:val="left"/>
      <w:pPr>
        <w:ind w:left="2051" w:hanging="157"/>
      </w:pPr>
      <w:rPr>
        <w:rFonts w:hint="default"/>
      </w:rPr>
    </w:lvl>
    <w:lvl w:ilvl="5" w:tplc="F0801CFA">
      <w:numFmt w:val="bullet"/>
      <w:lvlText w:val="•"/>
      <w:lvlJc w:val="left"/>
      <w:pPr>
        <w:ind w:left="2628" w:hanging="157"/>
      </w:pPr>
      <w:rPr>
        <w:rFonts w:hint="default"/>
      </w:rPr>
    </w:lvl>
    <w:lvl w:ilvl="6" w:tplc="105E2DFC">
      <w:numFmt w:val="bullet"/>
      <w:lvlText w:val="•"/>
      <w:lvlJc w:val="left"/>
      <w:pPr>
        <w:ind w:left="3205" w:hanging="157"/>
      </w:pPr>
      <w:rPr>
        <w:rFonts w:hint="default"/>
      </w:rPr>
    </w:lvl>
    <w:lvl w:ilvl="7" w:tplc="91F264BC">
      <w:numFmt w:val="bullet"/>
      <w:lvlText w:val="•"/>
      <w:lvlJc w:val="left"/>
      <w:pPr>
        <w:ind w:left="3782" w:hanging="157"/>
      </w:pPr>
      <w:rPr>
        <w:rFonts w:hint="default"/>
      </w:rPr>
    </w:lvl>
    <w:lvl w:ilvl="8" w:tplc="001232DE">
      <w:numFmt w:val="bullet"/>
      <w:lvlText w:val="•"/>
      <w:lvlJc w:val="left"/>
      <w:pPr>
        <w:ind w:left="4359" w:hanging="157"/>
      </w:pPr>
      <w:rPr>
        <w:rFonts w:hint="default"/>
      </w:rPr>
    </w:lvl>
  </w:abstractNum>
  <w:abstractNum w:abstractNumId="16">
    <w:nsid w:val="45022C13"/>
    <w:multiLevelType w:val="hybridMultilevel"/>
    <w:tmpl w:val="2910BFF0"/>
    <w:lvl w:ilvl="0" w:tplc="149E46B6">
      <w:start w:val="19"/>
      <w:numFmt w:val="decimal"/>
      <w:lvlText w:val="%1."/>
      <w:lvlJc w:val="left"/>
      <w:pPr>
        <w:ind w:left="1052" w:hanging="469"/>
      </w:pPr>
      <w:rPr>
        <w:rFonts w:ascii="Arial" w:eastAsia="Arial" w:hAnsi="Arial" w:cs="Arial" w:hint="default"/>
        <w:b/>
        <w:bCs/>
        <w:spacing w:val="-8"/>
        <w:w w:val="100"/>
        <w:sz w:val="24"/>
        <w:szCs w:val="24"/>
      </w:rPr>
    </w:lvl>
    <w:lvl w:ilvl="1" w:tplc="10BC5A4C">
      <w:start w:val="1"/>
      <w:numFmt w:val="lowerLetter"/>
      <w:lvlText w:val="(%2)"/>
      <w:lvlJc w:val="left"/>
      <w:pPr>
        <w:ind w:left="868" w:hanging="272"/>
      </w:pPr>
      <w:rPr>
        <w:rFonts w:ascii="Arial" w:eastAsia="Arial" w:hAnsi="Arial" w:cs="Arial" w:hint="default"/>
        <w:spacing w:val="-2"/>
        <w:w w:val="100"/>
        <w:sz w:val="18"/>
        <w:szCs w:val="18"/>
      </w:rPr>
    </w:lvl>
    <w:lvl w:ilvl="2" w:tplc="89B8FC02">
      <w:start w:val="1"/>
      <w:numFmt w:val="lowerRoman"/>
      <w:lvlText w:val="(%3)"/>
      <w:lvlJc w:val="left"/>
      <w:pPr>
        <w:ind w:left="1529" w:hanging="312"/>
      </w:pPr>
      <w:rPr>
        <w:rFonts w:ascii="Arial" w:eastAsia="Arial" w:hAnsi="Arial" w:cs="Arial" w:hint="default"/>
        <w:spacing w:val="-2"/>
        <w:w w:val="100"/>
        <w:sz w:val="18"/>
        <w:szCs w:val="18"/>
      </w:rPr>
    </w:lvl>
    <w:lvl w:ilvl="3" w:tplc="A18283F4">
      <w:numFmt w:val="bullet"/>
      <w:lvlText w:val="•"/>
      <w:lvlJc w:val="left"/>
      <w:pPr>
        <w:ind w:left="2729" w:hanging="312"/>
      </w:pPr>
      <w:rPr>
        <w:rFonts w:hint="default"/>
      </w:rPr>
    </w:lvl>
    <w:lvl w:ilvl="4" w:tplc="A0DA701C">
      <w:numFmt w:val="bullet"/>
      <w:lvlText w:val="•"/>
      <w:lvlJc w:val="left"/>
      <w:pPr>
        <w:ind w:left="3939" w:hanging="312"/>
      </w:pPr>
      <w:rPr>
        <w:rFonts w:hint="default"/>
      </w:rPr>
    </w:lvl>
    <w:lvl w:ilvl="5" w:tplc="4D9CD476">
      <w:numFmt w:val="bullet"/>
      <w:lvlText w:val="•"/>
      <w:lvlJc w:val="left"/>
      <w:pPr>
        <w:ind w:left="5149" w:hanging="312"/>
      </w:pPr>
      <w:rPr>
        <w:rFonts w:hint="default"/>
      </w:rPr>
    </w:lvl>
    <w:lvl w:ilvl="6" w:tplc="4E6E5EB8">
      <w:numFmt w:val="bullet"/>
      <w:lvlText w:val="•"/>
      <w:lvlJc w:val="left"/>
      <w:pPr>
        <w:ind w:left="6359" w:hanging="312"/>
      </w:pPr>
      <w:rPr>
        <w:rFonts w:hint="default"/>
      </w:rPr>
    </w:lvl>
    <w:lvl w:ilvl="7" w:tplc="182A5B8A">
      <w:numFmt w:val="bullet"/>
      <w:lvlText w:val="•"/>
      <w:lvlJc w:val="left"/>
      <w:pPr>
        <w:ind w:left="7569" w:hanging="312"/>
      </w:pPr>
      <w:rPr>
        <w:rFonts w:hint="default"/>
      </w:rPr>
    </w:lvl>
    <w:lvl w:ilvl="8" w:tplc="229E6906">
      <w:numFmt w:val="bullet"/>
      <w:lvlText w:val="•"/>
      <w:lvlJc w:val="left"/>
      <w:pPr>
        <w:ind w:left="8779" w:hanging="312"/>
      </w:pPr>
      <w:rPr>
        <w:rFonts w:hint="default"/>
      </w:rPr>
    </w:lvl>
  </w:abstractNum>
  <w:abstractNum w:abstractNumId="17">
    <w:nsid w:val="48EA7361"/>
    <w:multiLevelType w:val="hybridMultilevel"/>
    <w:tmpl w:val="4A527D06"/>
    <w:lvl w:ilvl="0" w:tplc="C8F2A51C">
      <w:start w:val="13"/>
      <w:numFmt w:val="decimal"/>
      <w:lvlText w:val="%1."/>
      <w:lvlJc w:val="left"/>
      <w:pPr>
        <w:ind w:left="438" w:hanging="315"/>
      </w:pPr>
      <w:rPr>
        <w:rFonts w:ascii="Arial" w:eastAsia="Arial" w:hAnsi="Arial" w:cs="Arial" w:hint="default"/>
        <w:spacing w:val="-1"/>
        <w:w w:val="100"/>
        <w:sz w:val="16"/>
        <w:szCs w:val="16"/>
      </w:rPr>
    </w:lvl>
    <w:lvl w:ilvl="1" w:tplc="C7FE118C">
      <w:start w:val="1"/>
      <w:numFmt w:val="lowerLetter"/>
      <w:lvlText w:val="%2."/>
      <w:lvlJc w:val="left"/>
      <w:pPr>
        <w:ind w:left="532" w:hanging="181"/>
      </w:pPr>
      <w:rPr>
        <w:rFonts w:ascii="Arial" w:eastAsia="Arial" w:hAnsi="Arial" w:cs="Arial" w:hint="default"/>
        <w:spacing w:val="-1"/>
        <w:w w:val="100"/>
        <w:sz w:val="16"/>
        <w:szCs w:val="16"/>
      </w:rPr>
    </w:lvl>
    <w:lvl w:ilvl="2" w:tplc="74E4CB56">
      <w:start w:val="1"/>
      <w:numFmt w:val="decimal"/>
      <w:lvlText w:val="%3."/>
      <w:lvlJc w:val="left"/>
      <w:pPr>
        <w:ind w:left="669" w:hanging="181"/>
      </w:pPr>
      <w:rPr>
        <w:rFonts w:ascii="Arial" w:eastAsia="Arial" w:hAnsi="Arial" w:cs="Arial" w:hint="default"/>
        <w:spacing w:val="-1"/>
        <w:w w:val="100"/>
        <w:sz w:val="16"/>
        <w:szCs w:val="16"/>
      </w:rPr>
    </w:lvl>
    <w:lvl w:ilvl="3" w:tplc="4080E5CE">
      <w:numFmt w:val="bullet"/>
      <w:lvlText w:val="•"/>
      <w:lvlJc w:val="left"/>
      <w:pPr>
        <w:ind w:left="1266" w:hanging="181"/>
      </w:pPr>
      <w:rPr>
        <w:rFonts w:hint="default"/>
      </w:rPr>
    </w:lvl>
    <w:lvl w:ilvl="4" w:tplc="969AF93E">
      <w:numFmt w:val="bullet"/>
      <w:lvlText w:val="•"/>
      <w:lvlJc w:val="left"/>
      <w:pPr>
        <w:ind w:left="1873" w:hanging="181"/>
      </w:pPr>
      <w:rPr>
        <w:rFonts w:hint="default"/>
      </w:rPr>
    </w:lvl>
    <w:lvl w:ilvl="5" w:tplc="53FE8BDE">
      <w:numFmt w:val="bullet"/>
      <w:lvlText w:val="•"/>
      <w:lvlJc w:val="left"/>
      <w:pPr>
        <w:ind w:left="2480" w:hanging="181"/>
      </w:pPr>
      <w:rPr>
        <w:rFonts w:hint="default"/>
      </w:rPr>
    </w:lvl>
    <w:lvl w:ilvl="6" w:tplc="33ACBD20">
      <w:numFmt w:val="bullet"/>
      <w:lvlText w:val="•"/>
      <w:lvlJc w:val="left"/>
      <w:pPr>
        <w:ind w:left="3087" w:hanging="181"/>
      </w:pPr>
      <w:rPr>
        <w:rFonts w:hint="default"/>
      </w:rPr>
    </w:lvl>
    <w:lvl w:ilvl="7" w:tplc="1736F2E4">
      <w:numFmt w:val="bullet"/>
      <w:lvlText w:val="•"/>
      <w:lvlJc w:val="left"/>
      <w:pPr>
        <w:ind w:left="3693" w:hanging="181"/>
      </w:pPr>
      <w:rPr>
        <w:rFonts w:hint="default"/>
      </w:rPr>
    </w:lvl>
    <w:lvl w:ilvl="8" w:tplc="A3047C10">
      <w:numFmt w:val="bullet"/>
      <w:lvlText w:val="•"/>
      <w:lvlJc w:val="left"/>
      <w:pPr>
        <w:ind w:left="4300" w:hanging="181"/>
      </w:pPr>
      <w:rPr>
        <w:rFonts w:hint="default"/>
      </w:rPr>
    </w:lvl>
  </w:abstractNum>
  <w:abstractNum w:abstractNumId="18">
    <w:nsid w:val="4D2B2098"/>
    <w:multiLevelType w:val="hybridMultilevel"/>
    <w:tmpl w:val="603AFFFA"/>
    <w:lvl w:ilvl="0" w:tplc="BD8AD4F4">
      <w:start w:val="17"/>
      <w:numFmt w:val="decimal"/>
      <w:lvlText w:val="%1."/>
      <w:lvlJc w:val="left"/>
      <w:pPr>
        <w:ind w:left="719" w:hanging="332"/>
      </w:pPr>
      <w:rPr>
        <w:rFonts w:ascii="Times New Roman" w:eastAsia="Times New Roman" w:hAnsi="Times New Roman" w:cs="Times New Roman" w:hint="default"/>
        <w:b/>
        <w:bCs/>
        <w:w w:val="100"/>
        <w:sz w:val="22"/>
        <w:szCs w:val="22"/>
      </w:rPr>
    </w:lvl>
    <w:lvl w:ilvl="1" w:tplc="4BFC8A9C">
      <w:numFmt w:val="bullet"/>
      <w:lvlText w:val=""/>
      <w:lvlJc w:val="left"/>
      <w:pPr>
        <w:ind w:left="1080" w:hanging="361"/>
      </w:pPr>
      <w:rPr>
        <w:rFonts w:ascii="Symbol" w:eastAsia="Symbol" w:hAnsi="Symbol" w:cs="Symbol" w:hint="default"/>
        <w:w w:val="100"/>
        <w:sz w:val="22"/>
        <w:szCs w:val="22"/>
      </w:rPr>
    </w:lvl>
    <w:lvl w:ilvl="2" w:tplc="18F02156">
      <w:numFmt w:val="bullet"/>
      <w:lvlText w:val="•"/>
      <w:lvlJc w:val="left"/>
      <w:pPr>
        <w:ind w:left="2246" w:hanging="361"/>
      </w:pPr>
      <w:rPr>
        <w:rFonts w:hint="default"/>
      </w:rPr>
    </w:lvl>
    <w:lvl w:ilvl="3" w:tplc="32041F2C">
      <w:numFmt w:val="bullet"/>
      <w:lvlText w:val="•"/>
      <w:lvlJc w:val="left"/>
      <w:pPr>
        <w:ind w:left="3413" w:hanging="361"/>
      </w:pPr>
      <w:rPr>
        <w:rFonts w:hint="default"/>
      </w:rPr>
    </w:lvl>
    <w:lvl w:ilvl="4" w:tplc="3104C126">
      <w:numFmt w:val="bullet"/>
      <w:lvlText w:val="•"/>
      <w:lvlJc w:val="left"/>
      <w:pPr>
        <w:ind w:left="4580" w:hanging="361"/>
      </w:pPr>
      <w:rPr>
        <w:rFonts w:hint="default"/>
      </w:rPr>
    </w:lvl>
    <w:lvl w:ilvl="5" w:tplc="79A42BFA">
      <w:numFmt w:val="bullet"/>
      <w:lvlText w:val="•"/>
      <w:lvlJc w:val="left"/>
      <w:pPr>
        <w:ind w:left="5746" w:hanging="361"/>
      </w:pPr>
      <w:rPr>
        <w:rFonts w:hint="default"/>
      </w:rPr>
    </w:lvl>
    <w:lvl w:ilvl="6" w:tplc="9558D698">
      <w:numFmt w:val="bullet"/>
      <w:lvlText w:val="•"/>
      <w:lvlJc w:val="left"/>
      <w:pPr>
        <w:ind w:left="6913" w:hanging="361"/>
      </w:pPr>
      <w:rPr>
        <w:rFonts w:hint="default"/>
      </w:rPr>
    </w:lvl>
    <w:lvl w:ilvl="7" w:tplc="1EA893B0">
      <w:numFmt w:val="bullet"/>
      <w:lvlText w:val="•"/>
      <w:lvlJc w:val="left"/>
      <w:pPr>
        <w:ind w:left="8080" w:hanging="361"/>
      </w:pPr>
      <w:rPr>
        <w:rFonts w:hint="default"/>
      </w:rPr>
    </w:lvl>
    <w:lvl w:ilvl="8" w:tplc="4C1E83AE">
      <w:numFmt w:val="bullet"/>
      <w:lvlText w:val="•"/>
      <w:lvlJc w:val="left"/>
      <w:pPr>
        <w:ind w:left="9246" w:hanging="361"/>
      </w:pPr>
      <w:rPr>
        <w:rFonts w:hint="default"/>
      </w:rPr>
    </w:lvl>
  </w:abstractNum>
  <w:abstractNum w:abstractNumId="19">
    <w:nsid w:val="4E4B6231"/>
    <w:multiLevelType w:val="hybridMultilevel"/>
    <w:tmpl w:val="5E0EC9C2"/>
    <w:lvl w:ilvl="0" w:tplc="988EE7B0">
      <w:start w:val="1"/>
      <w:numFmt w:val="upperRoman"/>
      <w:lvlText w:val="%1."/>
      <w:lvlJc w:val="left"/>
      <w:pPr>
        <w:ind w:left="360" w:hanging="250"/>
      </w:pPr>
      <w:rPr>
        <w:rFonts w:ascii="Times New Roman" w:eastAsia="Times New Roman" w:hAnsi="Times New Roman" w:cs="Times New Roman" w:hint="default"/>
        <w:b/>
        <w:bCs/>
        <w:i/>
        <w:spacing w:val="0"/>
        <w:w w:val="100"/>
        <w:sz w:val="28"/>
        <w:szCs w:val="28"/>
      </w:rPr>
    </w:lvl>
    <w:lvl w:ilvl="1" w:tplc="0FCEA718">
      <w:numFmt w:val="bullet"/>
      <w:lvlText w:val=""/>
      <w:lvlJc w:val="left"/>
      <w:pPr>
        <w:ind w:left="1260" w:hanging="361"/>
      </w:pPr>
      <w:rPr>
        <w:rFonts w:ascii="Symbol" w:eastAsia="Symbol" w:hAnsi="Symbol" w:cs="Symbol" w:hint="default"/>
        <w:w w:val="100"/>
        <w:sz w:val="22"/>
        <w:szCs w:val="22"/>
      </w:rPr>
    </w:lvl>
    <w:lvl w:ilvl="2" w:tplc="F28C97D4">
      <w:numFmt w:val="bullet"/>
      <w:lvlText w:val="•"/>
      <w:lvlJc w:val="left"/>
      <w:pPr>
        <w:ind w:left="2406" w:hanging="361"/>
      </w:pPr>
      <w:rPr>
        <w:rFonts w:hint="default"/>
      </w:rPr>
    </w:lvl>
    <w:lvl w:ilvl="3" w:tplc="05EEE798">
      <w:numFmt w:val="bullet"/>
      <w:lvlText w:val="•"/>
      <w:lvlJc w:val="left"/>
      <w:pPr>
        <w:ind w:left="3553" w:hanging="361"/>
      </w:pPr>
      <w:rPr>
        <w:rFonts w:hint="default"/>
      </w:rPr>
    </w:lvl>
    <w:lvl w:ilvl="4" w:tplc="5FB057DE">
      <w:numFmt w:val="bullet"/>
      <w:lvlText w:val="•"/>
      <w:lvlJc w:val="left"/>
      <w:pPr>
        <w:ind w:left="4700" w:hanging="361"/>
      </w:pPr>
      <w:rPr>
        <w:rFonts w:hint="default"/>
      </w:rPr>
    </w:lvl>
    <w:lvl w:ilvl="5" w:tplc="53A68B5A">
      <w:numFmt w:val="bullet"/>
      <w:lvlText w:val="•"/>
      <w:lvlJc w:val="left"/>
      <w:pPr>
        <w:ind w:left="5846" w:hanging="361"/>
      </w:pPr>
      <w:rPr>
        <w:rFonts w:hint="default"/>
      </w:rPr>
    </w:lvl>
    <w:lvl w:ilvl="6" w:tplc="6576F1AA">
      <w:numFmt w:val="bullet"/>
      <w:lvlText w:val="•"/>
      <w:lvlJc w:val="left"/>
      <w:pPr>
        <w:ind w:left="6993" w:hanging="361"/>
      </w:pPr>
      <w:rPr>
        <w:rFonts w:hint="default"/>
      </w:rPr>
    </w:lvl>
    <w:lvl w:ilvl="7" w:tplc="9676C9C6">
      <w:numFmt w:val="bullet"/>
      <w:lvlText w:val="•"/>
      <w:lvlJc w:val="left"/>
      <w:pPr>
        <w:ind w:left="8140" w:hanging="361"/>
      </w:pPr>
      <w:rPr>
        <w:rFonts w:hint="default"/>
      </w:rPr>
    </w:lvl>
    <w:lvl w:ilvl="8" w:tplc="45C4D50C">
      <w:numFmt w:val="bullet"/>
      <w:lvlText w:val="•"/>
      <w:lvlJc w:val="left"/>
      <w:pPr>
        <w:ind w:left="9286" w:hanging="361"/>
      </w:pPr>
      <w:rPr>
        <w:rFonts w:hint="default"/>
      </w:rPr>
    </w:lvl>
  </w:abstractNum>
  <w:abstractNum w:abstractNumId="20">
    <w:nsid w:val="54503993"/>
    <w:multiLevelType w:val="hybridMultilevel"/>
    <w:tmpl w:val="1DDCD67C"/>
    <w:lvl w:ilvl="0" w:tplc="0B261558">
      <w:start w:val="3"/>
      <w:numFmt w:val="lowerLetter"/>
      <w:lvlText w:val="%1."/>
      <w:lvlJc w:val="left"/>
      <w:pPr>
        <w:ind w:left="342" w:hanging="219"/>
      </w:pPr>
      <w:rPr>
        <w:rFonts w:ascii="Arial" w:eastAsia="Arial" w:hAnsi="Arial" w:cs="Arial" w:hint="default"/>
        <w:spacing w:val="0"/>
        <w:w w:val="100"/>
        <w:sz w:val="16"/>
        <w:szCs w:val="16"/>
      </w:rPr>
    </w:lvl>
    <w:lvl w:ilvl="1" w:tplc="112E4D20">
      <w:start w:val="1"/>
      <w:numFmt w:val="decimal"/>
      <w:lvlText w:val="%2."/>
      <w:lvlJc w:val="left"/>
      <w:pPr>
        <w:ind w:left="715" w:hanging="181"/>
      </w:pPr>
      <w:rPr>
        <w:rFonts w:ascii="Arial" w:eastAsia="Arial" w:hAnsi="Arial" w:cs="Arial" w:hint="default"/>
        <w:spacing w:val="-1"/>
        <w:w w:val="100"/>
        <w:sz w:val="16"/>
        <w:szCs w:val="16"/>
      </w:rPr>
    </w:lvl>
    <w:lvl w:ilvl="2" w:tplc="2EEC711A">
      <w:numFmt w:val="bullet"/>
      <w:lvlText w:val="•"/>
      <w:lvlJc w:val="left"/>
      <w:pPr>
        <w:ind w:left="1264" w:hanging="181"/>
      </w:pPr>
      <w:rPr>
        <w:rFonts w:hint="default"/>
      </w:rPr>
    </w:lvl>
    <w:lvl w:ilvl="3" w:tplc="6088C44A">
      <w:numFmt w:val="bullet"/>
      <w:lvlText w:val="•"/>
      <w:lvlJc w:val="left"/>
      <w:pPr>
        <w:ind w:left="1808" w:hanging="181"/>
      </w:pPr>
      <w:rPr>
        <w:rFonts w:hint="default"/>
      </w:rPr>
    </w:lvl>
    <w:lvl w:ilvl="4" w:tplc="F6360376">
      <w:numFmt w:val="bullet"/>
      <w:lvlText w:val="•"/>
      <w:lvlJc w:val="left"/>
      <w:pPr>
        <w:ind w:left="2353" w:hanging="181"/>
      </w:pPr>
      <w:rPr>
        <w:rFonts w:hint="default"/>
      </w:rPr>
    </w:lvl>
    <w:lvl w:ilvl="5" w:tplc="452E43D0">
      <w:numFmt w:val="bullet"/>
      <w:lvlText w:val="•"/>
      <w:lvlJc w:val="left"/>
      <w:pPr>
        <w:ind w:left="2897" w:hanging="181"/>
      </w:pPr>
      <w:rPr>
        <w:rFonts w:hint="default"/>
      </w:rPr>
    </w:lvl>
    <w:lvl w:ilvl="6" w:tplc="CD70CC62">
      <w:numFmt w:val="bullet"/>
      <w:lvlText w:val="•"/>
      <w:lvlJc w:val="left"/>
      <w:pPr>
        <w:ind w:left="3442" w:hanging="181"/>
      </w:pPr>
      <w:rPr>
        <w:rFonts w:hint="default"/>
      </w:rPr>
    </w:lvl>
    <w:lvl w:ilvl="7" w:tplc="5AF25484">
      <w:numFmt w:val="bullet"/>
      <w:lvlText w:val="•"/>
      <w:lvlJc w:val="left"/>
      <w:pPr>
        <w:ind w:left="3986" w:hanging="181"/>
      </w:pPr>
      <w:rPr>
        <w:rFonts w:hint="default"/>
      </w:rPr>
    </w:lvl>
    <w:lvl w:ilvl="8" w:tplc="E46A669E">
      <w:numFmt w:val="bullet"/>
      <w:lvlText w:val="•"/>
      <w:lvlJc w:val="left"/>
      <w:pPr>
        <w:ind w:left="4531" w:hanging="181"/>
      </w:pPr>
      <w:rPr>
        <w:rFonts w:hint="default"/>
      </w:rPr>
    </w:lvl>
  </w:abstractNum>
  <w:abstractNum w:abstractNumId="21">
    <w:nsid w:val="57A17369"/>
    <w:multiLevelType w:val="hybridMultilevel"/>
    <w:tmpl w:val="84146642"/>
    <w:lvl w:ilvl="0" w:tplc="88C212D0">
      <w:start w:val="1"/>
      <w:numFmt w:val="decimal"/>
      <w:lvlText w:val="%1."/>
      <w:lvlJc w:val="left"/>
      <w:pPr>
        <w:ind w:left="719" w:hanging="360"/>
      </w:pPr>
      <w:rPr>
        <w:rFonts w:ascii="Times New Roman" w:eastAsia="Times New Roman" w:hAnsi="Times New Roman" w:cs="Times New Roman" w:hint="default"/>
        <w:b/>
        <w:bCs/>
        <w:w w:val="100"/>
        <w:sz w:val="22"/>
        <w:szCs w:val="22"/>
      </w:rPr>
    </w:lvl>
    <w:lvl w:ilvl="1" w:tplc="F2404166">
      <w:numFmt w:val="bullet"/>
      <w:lvlText w:val=""/>
      <w:lvlJc w:val="left"/>
      <w:pPr>
        <w:ind w:left="1080" w:hanging="361"/>
      </w:pPr>
      <w:rPr>
        <w:rFonts w:ascii="Symbol" w:eastAsia="Symbol" w:hAnsi="Symbol" w:cs="Symbol" w:hint="default"/>
        <w:w w:val="100"/>
        <w:sz w:val="22"/>
        <w:szCs w:val="22"/>
      </w:rPr>
    </w:lvl>
    <w:lvl w:ilvl="2" w:tplc="71F2DB16">
      <w:numFmt w:val="bullet"/>
      <w:lvlText w:val="•"/>
      <w:lvlJc w:val="left"/>
      <w:pPr>
        <w:ind w:left="1080" w:hanging="361"/>
      </w:pPr>
      <w:rPr>
        <w:rFonts w:hint="default"/>
      </w:rPr>
    </w:lvl>
    <w:lvl w:ilvl="3" w:tplc="9C7CBD76">
      <w:numFmt w:val="bullet"/>
      <w:lvlText w:val="•"/>
      <w:lvlJc w:val="left"/>
      <w:pPr>
        <w:ind w:left="2392" w:hanging="361"/>
      </w:pPr>
      <w:rPr>
        <w:rFonts w:hint="default"/>
      </w:rPr>
    </w:lvl>
    <w:lvl w:ilvl="4" w:tplc="CD18CCE8">
      <w:numFmt w:val="bullet"/>
      <w:lvlText w:val="•"/>
      <w:lvlJc w:val="left"/>
      <w:pPr>
        <w:ind w:left="3705" w:hanging="361"/>
      </w:pPr>
      <w:rPr>
        <w:rFonts w:hint="default"/>
      </w:rPr>
    </w:lvl>
    <w:lvl w:ilvl="5" w:tplc="98EE92FC">
      <w:numFmt w:val="bullet"/>
      <w:lvlText w:val="•"/>
      <w:lvlJc w:val="left"/>
      <w:pPr>
        <w:ind w:left="5017" w:hanging="361"/>
      </w:pPr>
      <w:rPr>
        <w:rFonts w:hint="default"/>
      </w:rPr>
    </w:lvl>
    <w:lvl w:ilvl="6" w:tplc="6B60BF88">
      <w:numFmt w:val="bullet"/>
      <w:lvlText w:val="•"/>
      <w:lvlJc w:val="left"/>
      <w:pPr>
        <w:ind w:left="6330" w:hanging="361"/>
      </w:pPr>
      <w:rPr>
        <w:rFonts w:hint="default"/>
      </w:rPr>
    </w:lvl>
    <w:lvl w:ilvl="7" w:tplc="745A3538">
      <w:numFmt w:val="bullet"/>
      <w:lvlText w:val="•"/>
      <w:lvlJc w:val="left"/>
      <w:pPr>
        <w:ind w:left="7642" w:hanging="361"/>
      </w:pPr>
      <w:rPr>
        <w:rFonts w:hint="default"/>
      </w:rPr>
    </w:lvl>
    <w:lvl w:ilvl="8" w:tplc="EDEAC536">
      <w:numFmt w:val="bullet"/>
      <w:lvlText w:val="•"/>
      <w:lvlJc w:val="left"/>
      <w:pPr>
        <w:ind w:left="8955" w:hanging="361"/>
      </w:pPr>
      <w:rPr>
        <w:rFonts w:hint="default"/>
      </w:rPr>
    </w:lvl>
  </w:abstractNum>
  <w:abstractNum w:abstractNumId="22">
    <w:nsid w:val="582B3104"/>
    <w:multiLevelType w:val="hybridMultilevel"/>
    <w:tmpl w:val="235AA434"/>
    <w:lvl w:ilvl="0" w:tplc="EF6211F6">
      <w:numFmt w:val="bullet"/>
      <w:lvlText w:val=""/>
      <w:lvlJc w:val="left"/>
      <w:pPr>
        <w:ind w:left="1260" w:hanging="361"/>
      </w:pPr>
      <w:rPr>
        <w:rFonts w:ascii="Symbol" w:eastAsia="Symbol" w:hAnsi="Symbol" w:cs="Symbol" w:hint="default"/>
        <w:b/>
        <w:bCs/>
        <w:w w:val="100"/>
        <w:sz w:val="22"/>
        <w:szCs w:val="22"/>
      </w:rPr>
    </w:lvl>
    <w:lvl w:ilvl="1" w:tplc="474EF1AE">
      <w:numFmt w:val="bullet"/>
      <w:lvlText w:val="•"/>
      <w:lvlJc w:val="left"/>
      <w:pPr>
        <w:ind w:left="2292" w:hanging="361"/>
      </w:pPr>
      <w:rPr>
        <w:rFonts w:hint="default"/>
      </w:rPr>
    </w:lvl>
    <w:lvl w:ilvl="2" w:tplc="69BCD8DE">
      <w:numFmt w:val="bullet"/>
      <w:lvlText w:val="•"/>
      <w:lvlJc w:val="left"/>
      <w:pPr>
        <w:ind w:left="3324" w:hanging="361"/>
      </w:pPr>
      <w:rPr>
        <w:rFonts w:hint="default"/>
      </w:rPr>
    </w:lvl>
    <w:lvl w:ilvl="3" w:tplc="3F609F42">
      <w:numFmt w:val="bullet"/>
      <w:lvlText w:val="•"/>
      <w:lvlJc w:val="left"/>
      <w:pPr>
        <w:ind w:left="4356" w:hanging="361"/>
      </w:pPr>
      <w:rPr>
        <w:rFonts w:hint="default"/>
      </w:rPr>
    </w:lvl>
    <w:lvl w:ilvl="4" w:tplc="33EC6C7C">
      <w:numFmt w:val="bullet"/>
      <w:lvlText w:val="•"/>
      <w:lvlJc w:val="left"/>
      <w:pPr>
        <w:ind w:left="5388" w:hanging="361"/>
      </w:pPr>
      <w:rPr>
        <w:rFonts w:hint="default"/>
      </w:rPr>
    </w:lvl>
    <w:lvl w:ilvl="5" w:tplc="660E9E74">
      <w:numFmt w:val="bullet"/>
      <w:lvlText w:val="•"/>
      <w:lvlJc w:val="left"/>
      <w:pPr>
        <w:ind w:left="6420" w:hanging="361"/>
      </w:pPr>
      <w:rPr>
        <w:rFonts w:hint="default"/>
      </w:rPr>
    </w:lvl>
    <w:lvl w:ilvl="6" w:tplc="54D041C2">
      <w:numFmt w:val="bullet"/>
      <w:lvlText w:val="•"/>
      <w:lvlJc w:val="left"/>
      <w:pPr>
        <w:ind w:left="7452" w:hanging="361"/>
      </w:pPr>
      <w:rPr>
        <w:rFonts w:hint="default"/>
      </w:rPr>
    </w:lvl>
    <w:lvl w:ilvl="7" w:tplc="2B8CE39A">
      <w:numFmt w:val="bullet"/>
      <w:lvlText w:val="•"/>
      <w:lvlJc w:val="left"/>
      <w:pPr>
        <w:ind w:left="8484" w:hanging="361"/>
      </w:pPr>
      <w:rPr>
        <w:rFonts w:hint="default"/>
      </w:rPr>
    </w:lvl>
    <w:lvl w:ilvl="8" w:tplc="103651DE">
      <w:numFmt w:val="bullet"/>
      <w:lvlText w:val="•"/>
      <w:lvlJc w:val="left"/>
      <w:pPr>
        <w:ind w:left="9516" w:hanging="361"/>
      </w:pPr>
      <w:rPr>
        <w:rFonts w:hint="default"/>
      </w:rPr>
    </w:lvl>
  </w:abstractNum>
  <w:abstractNum w:abstractNumId="23">
    <w:nsid w:val="5904452D"/>
    <w:multiLevelType w:val="hybridMultilevel"/>
    <w:tmpl w:val="05340930"/>
    <w:lvl w:ilvl="0" w:tplc="BE1E1F88">
      <w:start w:val="1"/>
      <w:numFmt w:val="upperRoman"/>
      <w:lvlText w:val="%1."/>
      <w:lvlJc w:val="left"/>
      <w:pPr>
        <w:ind w:left="323" w:hanging="170"/>
      </w:pPr>
      <w:rPr>
        <w:rFonts w:ascii="Book Antiqua" w:eastAsia="Book Antiqua" w:hAnsi="Book Antiqua" w:cs="Book Antiqua" w:hint="default"/>
        <w:b/>
        <w:bCs/>
        <w:w w:val="104"/>
        <w:sz w:val="18"/>
        <w:szCs w:val="18"/>
      </w:rPr>
    </w:lvl>
    <w:lvl w:ilvl="1" w:tplc="19EE0FF2">
      <w:numFmt w:val="bullet"/>
      <w:lvlText w:val="•"/>
      <w:lvlJc w:val="left"/>
      <w:pPr>
        <w:ind w:left="639" w:hanging="170"/>
      </w:pPr>
      <w:rPr>
        <w:rFonts w:hint="default"/>
      </w:rPr>
    </w:lvl>
    <w:lvl w:ilvl="2" w:tplc="1E10B77A">
      <w:numFmt w:val="bullet"/>
      <w:lvlText w:val="•"/>
      <w:lvlJc w:val="left"/>
      <w:pPr>
        <w:ind w:left="958" w:hanging="170"/>
      </w:pPr>
      <w:rPr>
        <w:rFonts w:hint="default"/>
      </w:rPr>
    </w:lvl>
    <w:lvl w:ilvl="3" w:tplc="74E03B04">
      <w:numFmt w:val="bullet"/>
      <w:lvlText w:val="•"/>
      <w:lvlJc w:val="left"/>
      <w:pPr>
        <w:ind w:left="1277" w:hanging="170"/>
      </w:pPr>
      <w:rPr>
        <w:rFonts w:hint="default"/>
      </w:rPr>
    </w:lvl>
    <w:lvl w:ilvl="4" w:tplc="5CE6624C">
      <w:numFmt w:val="bullet"/>
      <w:lvlText w:val="•"/>
      <w:lvlJc w:val="left"/>
      <w:pPr>
        <w:ind w:left="1596" w:hanging="170"/>
      </w:pPr>
      <w:rPr>
        <w:rFonts w:hint="default"/>
      </w:rPr>
    </w:lvl>
    <w:lvl w:ilvl="5" w:tplc="6A665D74">
      <w:numFmt w:val="bullet"/>
      <w:lvlText w:val="•"/>
      <w:lvlJc w:val="left"/>
      <w:pPr>
        <w:ind w:left="1915" w:hanging="170"/>
      </w:pPr>
      <w:rPr>
        <w:rFonts w:hint="default"/>
      </w:rPr>
    </w:lvl>
    <w:lvl w:ilvl="6" w:tplc="A0184836">
      <w:numFmt w:val="bullet"/>
      <w:lvlText w:val="•"/>
      <w:lvlJc w:val="left"/>
      <w:pPr>
        <w:ind w:left="2234" w:hanging="170"/>
      </w:pPr>
      <w:rPr>
        <w:rFonts w:hint="default"/>
      </w:rPr>
    </w:lvl>
    <w:lvl w:ilvl="7" w:tplc="C0181340">
      <w:numFmt w:val="bullet"/>
      <w:lvlText w:val="•"/>
      <w:lvlJc w:val="left"/>
      <w:pPr>
        <w:ind w:left="2553" w:hanging="170"/>
      </w:pPr>
      <w:rPr>
        <w:rFonts w:hint="default"/>
      </w:rPr>
    </w:lvl>
    <w:lvl w:ilvl="8" w:tplc="FA088D60">
      <w:numFmt w:val="bullet"/>
      <w:lvlText w:val="•"/>
      <w:lvlJc w:val="left"/>
      <w:pPr>
        <w:ind w:left="2872" w:hanging="170"/>
      </w:pPr>
      <w:rPr>
        <w:rFonts w:hint="default"/>
      </w:rPr>
    </w:lvl>
  </w:abstractNum>
  <w:abstractNum w:abstractNumId="24">
    <w:nsid w:val="5C980F64"/>
    <w:multiLevelType w:val="hybridMultilevel"/>
    <w:tmpl w:val="29D2E58E"/>
    <w:lvl w:ilvl="0" w:tplc="038C5452">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4CAA94D2">
      <w:start w:val="1"/>
      <w:numFmt w:val="decimal"/>
      <w:lvlText w:val="%2."/>
      <w:lvlJc w:val="left"/>
      <w:pPr>
        <w:ind w:left="1080" w:hanging="300"/>
      </w:pPr>
      <w:rPr>
        <w:rFonts w:hint="default"/>
        <w:spacing w:val="-4"/>
        <w:w w:val="99"/>
        <w:u w:val="thick" w:color="000000"/>
      </w:rPr>
    </w:lvl>
    <w:lvl w:ilvl="2" w:tplc="E88619CE">
      <w:numFmt w:val="bullet"/>
      <w:lvlText w:val="•"/>
      <w:lvlJc w:val="left"/>
      <w:pPr>
        <w:ind w:left="2886" w:hanging="300"/>
      </w:pPr>
      <w:rPr>
        <w:rFonts w:hint="default"/>
      </w:rPr>
    </w:lvl>
    <w:lvl w:ilvl="3" w:tplc="67545C78">
      <w:numFmt w:val="bullet"/>
      <w:lvlText w:val="•"/>
      <w:lvlJc w:val="left"/>
      <w:pPr>
        <w:ind w:left="3973" w:hanging="300"/>
      </w:pPr>
      <w:rPr>
        <w:rFonts w:hint="default"/>
      </w:rPr>
    </w:lvl>
    <w:lvl w:ilvl="4" w:tplc="BD588298">
      <w:numFmt w:val="bullet"/>
      <w:lvlText w:val="•"/>
      <w:lvlJc w:val="left"/>
      <w:pPr>
        <w:ind w:left="5060" w:hanging="300"/>
      </w:pPr>
      <w:rPr>
        <w:rFonts w:hint="default"/>
      </w:rPr>
    </w:lvl>
    <w:lvl w:ilvl="5" w:tplc="97C0258C">
      <w:numFmt w:val="bullet"/>
      <w:lvlText w:val="•"/>
      <w:lvlJc w:val="left"/>
      <w:pPr>
        <w:ind w:left="6146" w:hanging="300"/>
      </w:pPr>
      <w:rPr>
        <w:rFonts w:hint="default"/>
      </w:rPr>
    </w:lvl>
    <w:lvl w:ilvl="6" w:tplc="E5A4820A">
      <w:numFmt w:val="bullet"/>
      <w:lvlText w:val="•"/>
      <w:lvlJc w:val="left"/>
      <w:pPr>
        <w:ind w:left="7233" w:hanging="300"/>
      </w:pPr>
      <w:rPr>
        <w:rFonts w:hint="default"/>
      </w:rPr>
    </w:lvl>
    <w:lvl w:ilvl="7" w:tplc="3E04860A">
      <w:numFmt w:val="bullet"/>
      <w:lvlText w:val="•"/>
      <w:lvlJc w:val="left"/>
      <w:pPr>
        <w:ind w:left="8320" w:hanging="300"/>
      </w:pPr>
      <w:rPr>
        <w:rFonts w:hint="default"/>
      </w:rPr>
    </w:lvl>
    <w:lvl w:ilvl="8" w:tplc="8DDA7B38">
      <w:numFmt w:val="bullet"/>
      <w:lvlText w:val="•"/>
      <w:lvlJc w:val="left"/>
      <w:pPr>
        <w:ind w:left="9406" w:hanging="300"/>
      </w:pPr>
      <w:rPr>
        <w:rFonts w:hint="default"/>
      </w:rPr>
    </w:lvl>
  </w:abstractNum>
  <w:abstractNum w:abstractNumId="25">
    <w:nsid w:val="5E287A1F"/>
    <w:multiLevelType w:val="hybridMultilevel"/>
    <w:tmpl w:val="A58C5E9A"/>
    <w:lvl w:ilvl="0" w:tplc="CFDA9D00">
      <w:start w:val="14"/>
      <w:numFmt w:val="decimal"/>
      <w:lvlText w:val="%1."/>
      <w:lvlJc w:val="left"/>
      <w:pPr>
        <w:ind w:left="398" w:hanging="269"/>
      </w:pPr>
      <w:rPr>
        <w:rFonts w:ascii="Arial" w:eastAsia="Arial" w:hAnsi="Arial" w:cs="Arial" w:hint="default"/>
        <w:spacing w:val="-1"/>
        <w:w w:val="100"/>
        <w:sz w:val="16"/>
        <w:szCs w:val="16"/>
      </w:rPr>
    </w:lvl>
    <w:lvl w:ilvl="1" w:tplc="7B18CE26">
      <w:start w:val="1"/>
      <w:numFmt w:val="lowerLetter"/>
      <w:lvlText w:val="%2."/>
      <w:lvlJc w:val="left"/>
      <w:pPr>
        <w:ind w:left="486" w:hanging="181"/>
      </w:pPr>
      <w:rPr>
        <w:rFonts w:ascii="Arial" w:eastAsia="Arial" w:hAnsi="Arial" w:cs="Arial" w:hint="default"/>
        <w:spacing w:val="-1"/>
        <w:w w:val="100"/>
        <w:sz w:val="16"/>
        <w:szCs w:val="16"/>
      </w:rPr>
    </w:lvl>
    <w:lvl w:ilvl="2" w:tplc="4522A37E">
      <w:start w:val="1"/>
      <w:numFmt w:val="decimal"/>
      <w:lvlText w:val="%3."/>
      <w:lvlJc w:val="left"/>
      <w:pPr>
        <w:ind w:left="623" w:hanging="181"/>
      </w:pPr>
      <w:rPr>
        <w:rFonts w:ascii="Arial" w:eastAsia="Arial" w:hAnsi="Arial" w:cs="Arial" w:hint="default"/>
        <w:spacing w:val="-1"/>
        <w:w w:val="100"/>
        <w:sz w:val="16"/>
        <w:szCs w:val="16"/>
      </w:rPr>
    </w:lvl>
    <w:lvl w:ilvl="3" w:tplc="BE705DC6">
      <w:numFmt w:val="bullet"/>
      <w:lvlText w:val="•"/>
      <w:lvlJc w:val="left"/>
      <w:pPr>
        <w:ind w:left="1245" w:hanging="181"/>
      </w:pPr>
      <w:rPr>
        <w:rFonts w:hint="default"/>
      </w:rPr>
    </w:lvl>
    <w:lvl w:ilvl="4" w:tplc="E6528FB8">
      <w:numFmt w:val="bullet"/>
      <w:lvlText w:val="•"/>
      <w:lvlJc w:val="left"/>
      <w:pPr>
        <w:ind w:left="1870" w:hanging="181"/>
      </w:pPr>
      <w:rPr>
        <w:rFonts w:hint="default"/>
      </w:rPr>
    </w:lvl>
    <w:lvl w:ilvl="5" w:tplc="1AFC7600">
      <w:numFmt w:val="bullet"/>
      <w:lvlText w:val="•"/>
      <w:lvlJc w:val="left"/>
      <w:pPr>
        <w:ind w:left="2495" w:hanging="181"/>
      </w:pPr>
      <w:rPr>
        <w:rFonts w:hint="default"/>
      </w:rPr>
    </w:lvl>
    <w:lvl w:ilvl="6" w:tplc="7F44BA62">
      <w:numFmt w:val="bullet"/>
      <w:lvlText w:val="•"/>
      <w:lvlJc w:val="left"/>
      <w:pPr>
        <w:ind w:left="3120" w:hanging="181"/>
      </w:pPr>
      <w:rPr>
        <w:rFonts w:hint="default"/>
      </w:rPr>
    </w:lvl>
    <w:lvl w:ilvl="7" w:tplc="EE0285CC">
      <w:numFmt w:val="bullet"/>
      <w:lvlText w:val="•"/>
      <w:lvlJc w:val="left"/>
      <w:pPr>
        <w:ind w:left="3745" w:hanging="181"/>
      </w:pPr>
      <w:rPr>
        <w:rFonts w:hint="default"/>
      </w:rPr>
    </w:lvl>
    <w:lvl w:ilvl="8" w:tplc="61AC862A">
      <w:numFmt w:val="bullet"/>
      <w:lvlText w:val="•"/>
      <w:lvlJc w:val="left"/>
      <w:pPr>
        <w:ind w:left="4370" w:hanging="181"/>
      </w:pPr>
      <w:rPr>
        <w:rFonts w:hint="default"/>
      </w:rPr>
    </w:lvl>
  </w:abstractNum>
  <w:abstractNum w:abstractNumId="26">
    <w:nsid w:val="5E3A1680"/>
    <w:multiLevelType w:val="hybridMultilevel"/>
    <w:tmpl w:val="AE58F952"/>
    <w:lvl w:ilvl="0" w:tplc="5F20D0E4">
      <w:start w:val="1"/>
      <w:numFmt w:val="decimal"/>
      <w:lvlText w:val="%1."/>
      <w:lvlJc w:val="left"/>
      <w:pPr>
        <w:ind w:left="719" w:hanging="360"/>
      </w:pPr>
      <w:rPr>
        <w:rFonts w:ascii="Times New Roman" w:eastAsia="Times New Roman" w:hAnsi="Times New Roman" w:cs="Times New Roman" w:hint="default"/>
        <w:b/>
        <w:bCs/>
        <w:w w:val="100"/>
        <w:sz w:val="22"/>
        <w:szCs w:val="22"/>
      </w:rPr>
    </w:lvl>
    <w:lvl w:ilvl="1" w:tplc="729664D6">
      <w:start w:val="1"/>
      <w:numFmt w:val="lowerLetter"/>
      <w:lvlText w:val="%2."/>
      <w:lvlJc w:val="left"/>
      <w:pPr>
        <w:ind w:left="1079" w:hanging="360"/>
      </w:pPr>
      <w:rPr>
        <w:rFonts w:ascii="Times New Roman" w:eastAsia="Times New Roman" w:hAnsi="Times New Roman" w:cs="Times New Roman" w:hint="default"/>
        <w:b/>
        <w:bCs/>
        <w:w w:val="100"/>
        <w:sz w:val="22"/>
        <w:szCs w:val="22"/>
      </w:rPr>
    </w:lvl>
    <w:lvl w:ilvl="2" w:tplc="E4AC4AA4">
      <w:numFmt w:val="bullet"/>
      <w:lvlText w:val="•"/>
      <w:lvlJc w:val="left"/>
      <w:pPr>
        <w:ind w:left="2246" w:hanging="360"/>
      </w:pPr>
      <w:rPr>
        <w:rFonts w:hint="default"/>
      </w:rPr>
    </w:lvl>
    <w:lvl w:ilvl="3" w:tplc="D318C2A8">
      <w:numFmt w:val="bullet"/>
      <w:lvlText w:val="•"/>
      <w:lvlJc w:val="left"/>
      <w:pPr>
        <w:ind w:left="3413" w:hanging="360"/>
      </w:pPr>
      <w:rPr>
        <w:rFonts w:hint="default"/>
      </w:rPr>
    </w:lvl>
    <w:lvl w:ilvl="4" w:tplc="3C1A2F78">
      <w:numFmt w:val="bullet"/>
      <w:lvlText w:val="•"/>
      <w:lvlJc w:val="left"/>
      <w:pPr>
        <w:ind w:left="4580" w:hanging="360"/>
      </w:pPr>
      <w:rPr>
        <w:rFonts w:hint="default"/>
      </w:rPr>
    </w:lvl>
    <w:lvl w:ilvl="5" w:tplc="6E923606">
      <w:numFmt w:val="bullet"/>
      <w:lvlText w:val="•"/>
      <w:lvlJc w:val="left"/>
      <w:pPr>
        <w:ind w:left="5746" w:hanging="360"/>
      </w:pPr>
      <w:rPr>
        <w:rFonts w:hint="default"/>
      </w:rPr>
    </w:lvl>
    <w:lvl w:ilvl="6" w:tplc="FC1E972C">
      <w:numFmt w:val="bullet"/>
      <w:lvlText w:val="•"/>
      <w:lvlJc w:val="left"/>
      <w:pPr>
        <w:ind w:left="6913" w:hanging="360"/>
      </w:pPr>
      <w:rPr>
        <w:rFonts w:hint="default"/>
      </w:rPr>
    </w:lvl>
    <w:lvl w:ilvl="7" w:tplc="F2DEB91C">
      <w:numFmt w:val="bullet"/>
      <w:lvlText w:val="•"/>
      <w:lvlJc w:val="left"/>
      <w:pPr>
        <w:ind w:left="8080" w:hanging="360"/>
      </w:pPr>
      <w:rPr>
        <w:rFonts w:hint="default"/>
      </w:rPr>
    </w:lvl>
    <w:lvl w:ilvl="8" w:tplc="09DA4C8A">
      <w:numFmt w:val="bullet"/>
      <w:lvlText w:val="•"/>
      <w:lvlJc w:val="left"/>
      <w:pPr>
        <w:ind w:left="9246" w:hanging="360"/>
      </w:pPr>
      <w:rPr>
        <w:rFonts w:hint="default"/>
      </w:rPr>
    </w:lvl>
  </w:abstractNum>
  <w:abstractNum w:abstractNumId="27">
    <w:nsid w:val="5FEE7A05"/>
    <w:multiLevelType w:val="hybridMultilevel"/>
    <w:tmpl w:val="D95E7F60"/>
    <w:lvl w:ilvl="0" w:tplc="1E8C6BAA">
      <w:start w:val="1"/>
      <w:numFmt w:val="decimal"/>
      <w:lvlText w:val="%1."/>
      <w:lvlJc w:val="left"/>
      <w:pPr>
        <w:ind w:left="1080" w:hanging="360"/>
      </w:pPr>
      <w:rPr>
        <w:rFonts w:ascii="Garamond" w:eastAsia="Garamond" w:hAnsi="Garamond" w:cs="Garamond" w:hint="default"/>
        <w:spacing w:val="-3"/>
        <w:w w:val="100"/>
        <w:sz w:val="24"/>
        <w:szCs w:val="24"/>
      </w:rPr>
    </w:lvl>
    <w:lvl w:ilvl="1" w:tplc="CE1A6A4A">
      <w:numFmt w:val="bullet"/>
      <w:lvlText w:val="•"/>
      <w:lvlJc w:val="left"/>
      <w:pPr>
        <w:ind w:left="2130" w:hanging="360"/>
      </w:pPr>
      <w:rPr>
        <w:rFonts w:hint="default"/>
      </w:rPr>
    </w:lvl>
    <w:lvl w:ilvl="2" w:tplc="05CE0C10">
      <w:numFmt w:val="bullet"/>
      <w:lvlText w:val="•"/>
      <w:lvlJc w:val="left"/>
      <w:pPr>
        <w:ind w:left="3180" w:hanging="360"/>
      </w:pPr>
      <w:rPr>
        <w:rFonts w:hint="default"/>
      </w:rPr>
    </w:lvl>
    <w:lvl w:ilvl="3" w:tplc="407C6AE6">
      <w:numFmt w:val="bullet"/>
      <w:lvlText w:val="•"/>
      <w:lvlJc w:val="left"/>
      <w:pPr>
        <w:ind w:left="4230" w:hanging="360"/>
      </w:pPr>
      <w:rPr>
        <w:rFonts w:hint="default"/>
      </w:rPr>
    </w:lvl>
    <w:lvl w:ilvl="4" w:tplc="7E88B812">
      <w:numFmt w:val="bullet"/>
      <w:lvlText w:val="•"/>
      <w:lvlJc w:val="left"/>
      <w:pPr>
        <w:ind w:left="5280" w:hanging="360"/>
      </w:pPr>
      <w:rPr>
        <w:rFonts w:hint="default"/>
      </w:rPr>
    </w:lvl>
    <w:lvl w:ilvl="5" w:tplc="0C8CDCF0">
      <w:numFmt w:val="bullet"/>
      <w:lvlText w:val="•"/>
      <w:lvlJc w:val="left"/>
      <w:pPr>
        <w:ind w:left="6330" w:hanging="360"/>
      </w:pPr>
      <w:rPr>
        <w:rFonts w:hint="default"/>
      </w:rPr>
    </w:lvl>
    <w:lvl w:ilvl="6" w:tplc="6952C55E">
      <w:numFmt w:val="bullet"/>
      <w:lvlText w:val="•"/>
      <w:lvlJc w:val="left"/>
      <w:pPr>
        <w:ind w:left="7380" w:hanging="360"/>
      </w:pPr>
      <w:rPr>
        <w:rFonts w:hint="default"/>
      </w:rPr>
    </w:lvl>
    <w:lvl w:ilvl="7" w:tplc="531E3BCE">
      <w:numFmt w:val="bullet"/>
      <w:lvlText w:val="•"/>
      <w:lvlJc w:val="left"/>
      <w:pPr>
        <w:ind w:left="8430" w:hanging="360"/>
      </w:pPr>
      <w:rPr>
        <w:rFonts w:hint="default"/>
      </w:rPr>
    </w:lvl>
    <w:lvl w:ilvl="8" w:tplc="96722E76">
      <w:numFmt w:val="bullet"/>
      <w:lvlText w:val="•"/>
      <w:lvlJc w:val="left"/>
      <w:pPr>
        <w:ind w:left="9480" w:hanging="360"/>
      </w:pPr>
      <w:rPr>
        <w:rFonts w:hint="default"/>
      </w:rPr>
    </w:lvl>
  </w:abstractNum>
  <w:abstractNum w:abstractNumId="28">
    <w:nsid w:val="62437DF5"/>
    <w:multiLevelType w:val="hybridMultilevel"/>
    <w:tmpl w:val="DCFEB172"/>
    <w:lvl w:ilvl="0" w:tplc="DB6E9126">
      <w:start w:val="1"/>
      <w:numFmt w:val="decimal"/>
      <w:lvlText w:val="%1."/>
      <w:lvlJc w:val="left"/>
      <w:pPr>
        <w:ind w:left="1080" w:hanging="300"/>
      </w:pPr>
      <w:rPr>
        <w:rFonts w:ascii="Times New Roman" w:eastAsia="Times New Roman" w:hAnsi="Times New Roman" w:cs="Times New Roman" w:hint="default"/>
        <w:b/>
        <w:bCs/>
        <w:spacing w:val="-4"/>
        <w:w w:val="99"/>
        <w:sz w:val="24"/>
        <w:szCs w:val="24"/>
      </w:rPr>
    </w:lvl>
    <w:lvl w:ilvl="1" w:tplc="012E9484">
      <w:start w:val="1"/>
      <w:numFmt w:val="decimal"/>
      <w:lvlText w:val="%2)"/>
      <w:lvlJc w:val="left"/>
      <w:pPr>
        <w:ind w:left="2700" w:hanging="360"/>
      </w:pPr>
      <w:rPr>
        <w:rFonts w:ascii="Times New Roman" w:eastAsia="Times New Roman" w:hAnsi="Times New Roman" w:cs="Times New Roman" w:hint="default"/>
        <w:spacing w:val="-20"/>
        <w:w w:val="99"/>
        <w:sz w:val="24"/>
        <w:szCs w:val="24"/>
      </w:rPr>
    </w:lvl>
    <w:lvl w:ilvl="2" w:tplc="06F2EB9E">
      <w:numFmt w:val="bullet"/>
      <w:lvlText w:val="•"/>
      <w:lvlJc w:val="left"/>
      <w:pPr>
        <w:ind w:left="3686" w:hanging="360"/>
      </w:pPr>
      <w:rPr>
        <w:rFonts w:hint="default"/>
      </w:rPr>
    </w:lvl>
    <w:lvl w:ilvl="3" w:tplc="BA2E2A18">
      <w:numFmt w:val="bullet"/>
      <w:lvlText w:val="•"/>
      <w:lvlJc w:val="left"/>
      <w:pPr>
        <w:ind w:left="4673" w:hanging="360"/>
      </w:pPr>
      <w:rPr>
        <w:rFonts w:hint="default"/>
      </w:rPr>
    </w:lvl>
    <w:lvl w:ilvl="4" w:tplc="427AC022">
      <w:numFmt w:val="bullet"/>
      <w:lvlText w:val="•"/>
      <w:lvlJc w:val="left"/>
      <w:pPr>
        <w:ind w:left="5660" w:hanging="360"/>
      </w:pPr>
      <w:rPr>
        <w:rFonts w:hint="default"/>
      </w:rPr>
    </w:lvl>
    <w:lvl w:ilvl="5" w:tplc="90BE4D70">
      <w:numFmt w:val="bullet"/>
      <w:lvlText w:val="•"/>
      <w:lvlJc w:val="left"/>
      <w:pPr>
        <w:ind w:left="6646" w:hanging="360"/>
      </w:pPr>
      <w:rPr>
        <w:rFonts w:hint="default"/>
      </w:rPr>
    </w:lvl>
    <w:lvl w:ilvl="6" w:tplc="5BB0F0DE">
      <w:numFmt w:val="bullet"/>
      <w:lvlText w:val="•"/>
      <w:lvlJc w:val="left"/>
      <w:pPr>
        <w:ind w:left="7633" w:hanging="360"/>
      </w:pPr>
      <w:rPr>
        <w:rFonts w:hint="default"/>
      </w:rPr>
    </w:lvl>
    <w:lvl w:ilvl="7" w:tplc="091A9888">
      <w:numFmt w:val="bullet"/>
      <w:lvlText w:val="•"/>
      <w:lvlJc w:val="left"/>
      <w:pPr>
        <w:ind w:left="8620" w:hanging="360"/>
      </w:pPr>
      <w:rPr>
        <w:rFonts w:hint="default"/>
      </w:rPr>
    </w:lvl>
    <w:lvl w:ilvl="8" w:tplc="1340BC84">
      <w:numFmt w:val="bullet"/>
      <w:lvlText w:val="•"/>
      <w:lvlJc w:val="left"/>
      <w:pPr>
        <w:ind w:left="9606" w:hanging="360"/>
      </w:pPr>
      <w:rPr>
        <w:rFonts w:hint="default"/>
      </w:rPr>
    </w:lvl>
  </w:abstractNum>
  <w:abstractNum w:abstractNumId="29">
    <w:nsid w:val="62551A0F"/>
    <w:multiLevelType w:val="hybridMultilevel"/>
    <w:tmpl w:val="DA1A9A24"/>
    <w:lvl w:ilvl="0" w:tplc="CA3AAF54">
      <w:start w:val="17"/>
      <w:numFmt w:val="decimal"/>
      <w:lvlText w:val="%1."/>
      <w:lvlJc w:val="left"/>
      <w:pPr>
        <w:ind w:left="719" w:hanging="332"/>
      </w:pPr>
      <w:rPr>
        <w:rFonts w:ascii="Times New Roman" w:eastAsia="Times New Roman" w:hAnsi="Times New Roman" w:cs="Times New Roman" w:hint="default"/>
        <w:b/>
        <w:bCs/>
        <w:w w:val="100"/>
        <w:sz w:val="22"/>
        <w:szCs w:val="22"/>
      </w:rPr>
    </w:lvl>
    <w:lvl w:ilvl="1" w:tplc="DD385A2A">
      <w:numFmt w:val="bullet"/>
      <w:lvlText w:val=""/>
      <w:lvlJc w:val="left"/>
      <w:pPr>
        <w:ind w:left="1080" w:hanging="361"/>
      </w:pPr>
      <w:rPr>
        <w:rFonts w:ascii="Symbol" w:eastAsia="Symbol" w:hAnsi="Symbol" w:cs="Symbol" w:hint="default"/>
        <w:w w:val="100"/>
        <w:sz w:val="22"/>
        <w:szCs w:val="22"/>
      </w:rPr>
    </w:lvl>
    <w:lvl w:ilvl="2" w:tplc="88EE9C12">
      <w:numFmt w:val="bullet"/>
      <w:lvlText w:val="•"/>
      <w:lvlJc w:val="left"/>
      <w:pPr>
        <w:ind w:left="2246" w:hanging="361"/>
      </w:pPr>
      <w:rPr>
        <w:rFonts w:hint="default"/>
      </w:rPr>
    </w:lvl>
    <w:lvl w:ilvl="3" w:tplc="00A03B54">
      <w:numFmt w:val="bullet"/>
      <w:lvlText w:val="•"/>
      <w:lvlJc w:val="left"/>
      <w:pPr>
        <w:ind w:left="3413" w:hanging="361"/>
      </w:pPr>
      <w:rPr>
        <w:rFonts w:hint="default"/>
      </w:rPr>
    </w:lvl>
    <w:lvl w:ilvl="4" w:tplc="811A5B28">
      <w:numFmt w:val="bullet"/>
      <w:lvlText w:val="•"/>
      <w:lvlJc w:val="left"/>
      <w:pPr>
        <w:ind w:left="4580" w:hanging="361"/>
      </w:pPr>
      <w:rPr>
        <w:rFonts w:hint="default"/>
      </w:rPr>
    </w:lvl>
    <w:lvl w:ilvl="5" w:tplc="6608BFF8">
      <w:numFmt w:val="bullet"/>
      <w:lvlText w:val="•"/>
      <w:lvlJc w:val="left"/>
      <w:pPr>
        <w:ind w:left="5746" w:hanging="361"/>
      </w:pPr>
      <w:rPr>
        <w:rFonts w:hint="default"/>
      </w:rPr>
    </w:lvl>
    <w:lvl w:ilvl="6" w:tplc="1C80D64C">
      <w:numFmt w:val="bullet"/>
      <w:lvlText w:val="•"/>
      <w:lvlJc w:val="left"/>
      <w:pPr>
        <w:ind w:left="6913" w:hanging="361"/>
      </w:pPr>
      <w:rPr>
        <w:rFonts w:hint="default"/>
      </w:rPr>
    </w:lvl>
    <w:lvl w:ilvl="7" w:tplc="D98C6302">
      <w:numFmt w:val="bullet"/>
      <w:lvlText w:val="•"/>
      <w:lvlJc w:val="left"/>
      <w:pPr>
        <w:ind w:left="8080" w:hanging="361"/>
      </w:pPr>
      <w:rPr>
        <w:rFonts w:hint="default"/>
      </w:rPr>
    </w:lvl>
    <w:lvl w:ilvl="8" w:tplc="9CA4C088">
      <w:numFmt w:val="bullet"/>
      <w:lvlText w:val="•"/>
      <w:lvlJc w:val="left"/>
      <w:pPr>
        <w:ind w:left="9246" w:hanging="361"/>
      </w:pPr>
      <w:rPr>
        <w:rFonts w:hint="default"/>
      </w:rPr>
    </w:lvl>
  </w:abstractNum>
  <w:abstractNum w:abstractNumId="30">
    <w:nsid w:val="66B041E7"/>
    <w:multiLevelType w:val="hybridMultilevel"/>
    <w:tmpl w:val="0E264316"/>
    <w:lvl w:ilvl="0" w:tplc="FB30EF52">
      <w:start w:val="6"/>
      <w:numFmt w:val="decimal"/>
      <w:lvlText w:val="%1."/>
      <w:lvlJc w:val="left"/>
      <w:pPr>
        <w:ind w:left="395" w:hanging="226"/>
      </w:pPr>
      <w:rPr>
        <w:rFonts w:ascii="Arial" w:eastAsia="Arial" w:hAnsi="Arial" w:cs="Arial" w:hint="default"/>
        <w:spacing w:val="-1"/>
        <w:w w:val="100"/>
        <w:sz w:val="16"/>
        <w:szCs w:val="16"/>
      </w:rPr>
    </w:lvl>
    <w:lvl w:ilvl="1" w:tplc="9F60C9D0">
      <w:start w:val="1"/>
      <w:numFmt w:val="lowerLetter"/>
      <w:lvlText w:val="%2."/>
      <w:lvlJc w:val="left"/>
      <w:pPr>
        <w:ind w:left="441" w:hanging="181"/>
      </w:pPr>
      <w:rPr>
        <w:rFonts w:ascii="Arial" w:eastAsia="Arial" w:hAnsi="Arial" w:cs="Arial" w:hint="default"/>
        <w:spacing w:val="-1"/>
        <w:w w:val="100"/>
        <w:sz w:val="16"/>
        <w:szCs w:val="16"/>
      </w:rPr>
    </w:lvl>
    <w:lvl w:ilvl="2" w:tplc="AB903990">
      <w:numFmt w:val="bullet"/>
      <w:lvlText w:val="•"/>
      <w:lvlJc w:val="left"/>
      <w:pPr>
        <w:ind w:left="1015" w:hanging="181"/>
      </w:pPr>
      <w:rPr>
        <w:rFonts w:hint="default"/>
      </w:rPr>
    </w:lvl>
    <w:lvl w:ilvl="3" w:tplc="AFE8DCDA">
      <w:numFmt w:val="bullet"/>
      <w:lvlText w:val="•"/>
      <w:lvlJc w:val="left"/>
      <w:pPr>
        <w:ind w:left="1591" w:hanging="181"/>
      </w:pPr>
      <w:rPr>
        <w:rFonts w:hint="default"/>
      </w:rPr>
    </w:lvl>
    <w:lvl w:ilvl="4" w:tplc="4F7E2000">
      <w:numFmt w:val="bullet"/>
      <w:lvlText w:val="•"/>
      <w:lvlJc w:val="left"/>
      <w:pPr>
        <w:ind w:left="2166" w:hanging="181"/>
      </w:pPr>
      <w:rPr>
        <w:rFonts w:hint="default"/>
      </w:rPr>
    </w:lvl>
    <w:lvl w:ilvl="5" w:tplc="1826D43A">
      <w:numFmt w:val="bullet"/>
      <w:lvlText w:val="•"/>
      <w:lvlJc w:val="left"/>
      <w:pPr>
        <w:ind w:left="2742" w:hanging="181"/>
      </w:pPr>
      <w:rPr>
        <w:rFonts w:hint="default"/>
      </w:rPr>
    </w:lvl>
    <w:lvl w:ilvl="6" w:tplc="5DF865C8">
      <w:numFmt w:val="bullet"/>
      <w:lvlText w:val="•"/>
      <w:lvlJc w:val="left"/>
      <w:pPr>
        <w:ind w:left="3317" w:hanging="181"/>
      </w:pPr>
      <w:rPr>
        <w:rFonts w:hint="default"/>
      </w:rPr>
    </w:lvl>
    <w:lvl w:ilvl="7" w:tplc="20F2446A">
      <w:numFmt w:val="bullet"/>
      <w:lvlText w:val="•"/>
      <w:lvlJc w:val="left"/>
      <w:pPr>
        <w:ind w:left="3893" w:hanging="181"/>
      </w:pPr>
      <w:rPr>
        <w:rFonts w:hint="default"/>
      </w:rPr>
    </w:lvl>
    <w:lvl w:ilvl="8" w:tplc="1F64C3FC">
      <w:numFmt w:val="bullet"/>
      <w:lvlText w:val="•"/>
      <w:lvlJc w:val="left"/>
      <w:pPr>
        <w:ind w:left="4468" w:hanging="181"/>
      </w:pPr>
      <w:rPr>
        <w:rFonts w:hint="default"/>
      </w:rPr>
    </w:lvl>
  </w:abstractNum>
  <w:abstractNum w:abstractNumId="31">
    <w:nsid w:val="670D215D"/>
    <w:multiLevelType w:val="hybridMultilevel"/>
    <w:tmpl w:val="48F0B5BC"/>
    <w:lvl w:ilvl="0" w:tplc="850493FC">
      <w:start w:val="12"/>
      <w:numFmt w:val="decimal"/>
      <w:lvlText w:val="%1."/>
      <w:lvlJc w:val="left"/>
      <w:pPr>
        <w:ind w:left="438" w:hanging="269"/>
      </w:pPr>
      <w:rPr>
        <w:rFonts w:ascii="Arial" w:eastAsia="Arial" w:hAnsi="Arial" w:cs="Arial" w:hint="default"/>
        <w:spacing w:val="-1"/>
        <w:w w:val="100"/>
        <w:sz w:val="16"/>
        <w:szCs w:val="16"/>
      </w:rPr>
    </w:lvl>
    <w:lvl w:ilvl="1" w:tplc="A04CFAEE">
      <w:start w:val="1"/>
      <w:numFmt w:val="lowerLetter"/>
      <w:lvlText w:val="%2."/>
      <w:lvlJc w:val="left"/>
      <w:pPr>
        <w:ind w:left="532" w:hanging="181"/>
      </w:pPr>
      <w:rPr>
        <w:rFonts w:ascii="Arial" w:eastAsia="Arial" w:hAnsi="Arial" w:cs="Arial" w:hint="default"/>
        <w:spacing w:val="-1"/>
        <w:w w:val="100"/>
        <w:sz w:val="16"/>
        <w:szCs w:val="16"/>
      </w:rPr>
    </w:lvl>
    <w:lvl w:ilvl="2" w:tplc="191EFF74">
      <w:numFmt w:val="bullet"/>
      <w:lvlText w:val="•"/>
      <w:lvlJc w:val="left"/>
      <w:pPr>
        <w:ind w:left="1104" w:hanging="181"/>
      </w:pPr>
      <w:rPr>
        <w:rFonts w:hint="default"/>
      </w:rPr>
    </w:lvl>
    <w:lvl w:ilvl="3" w:tplc="CCA45F0C">
      <w:numFmt w:val="bullet"/>
      <w:lvlText w:val="•"/>
      <w:lvlJc w:val="left"/>
      <w:pPr>
        <w:ind w:left="1668" w:hanging="181"/>
      </w:pPr>
      <w:rPr>
        <w:rFonts w:hint="default"/>
      </w:rPr>
    </w:lvl>
    <w:lvl w:ilvl="4" w:tplc="AC887EA6">
      <w:numFmt w:val="bullet"/>
      <w:lvlText w:val="•"/>
      <w:lvlJc w:val="left"/>
      <w:pPr>
        <w:ind w:left="2233" w:hanging="181"/>
      </w:pPr>
      <w:rPr>
        <w:rFonts w:hint="default"/>
      </w:rPr>
    </w:lvl>
    <w:lvl w:ilvl="5" w:tplc="32B6FC40">
      <w:numFmt w:val="bullet"/>
      <w:lvlText w:val="•"/>
      <w:lvlJc w:val="left"/>
      <w:pPr>
        <w:ind w:left="2797" w:hanging="181"/>
      </w:pPr>
      <w:rPr>
        <w:rFonts w:hint="default"/>
      </w:rPr>
    </w:lvl>
    <w:lvl w:ilvl="6" w:tplc="F16AF4C0">
      <w:numFmt w:val="bullet"/>
      <w:lvlText w:val="•"/>
      <w:lvlJc w:val="left"/>
      <w:pPr>
        <w:ind w:left="3362" w:hanging="181"/>
      </w:pPr>
      <w:rPr>
        <w:rFonts w:hint="default"/>
      </w:rPr>
    </w:lvl>
    <w:lvl w:ilvl="7" w:tplc="FAC612CA">
      <w:numFmt w:val="bullet"/>
      <w:lvlText w:val="•"/>
      <w:lvlJc w:val="left"/>
      <w:pPr>
        <w:ind w:left="3926" w:hanging="181"/>
      </w:pPr>
      <w:rPr>
        <w:rFonts w:hint="default"/>
      </w:rPr>
    </w:lvl>
    <w:lvl w:ilvl="8" w:tplc="468A7C9E">
      <w:numFmt w:val="bullet"/>
      <w:lvlText w:val="•"/>
      <w:lvlJc w:val="left"/>
      <w:pPr>
        <w:ind w:left="4491" w:hanging="181"/>
      </w:pPr>
      <w:rPr>
        <w:rFonts w:hint="default"/>
      </w:rPr>
    </w:lvl>
  </w:abstractNum>
  <w:abstractNum w:abstractNumId="32">
    <w:nsid w:val="6CA65D04"/>
    <w:multiLevelType w:val="hybridMultilevel"/>
    <w:tmpl w:val="51466B7A"/>
    <w:lvl w:ilvl="0" w:tplc="A91AF864">
      <w:start w:val="1"/>
      <w:numFmt w:val="upperLetter"/>
      <w:lvlText w:val="(%1)"/>
      <w:lvlJc w:val="left"/>
      <w:pPr>
        <w:ind w:left="14" w:hanging="392"/>
      </w:pPr>
      <w:rPr>
        <w:rFonts w:ascii="Times New Roman" w:eastAsia="Times New Roman" w:hAnsi="Times New Roman" w:cs="Times New Roman" w:hint="default"/>
        <w:spacing w:val="-1"/>
        <w:w w:val="99"/>
        <w:sz w:val="24"/>
        <w:szCs w:val="24"/>
      </w:rPr>
    </w:lvl>
    <w:lvl w:ilvl="1" w:tplc="B9AEDBAC">
      <w:numFmt w:val="bullet"/>
      <w:lvlText w:val="•"/>
      <w:lvlJc w:val="left"/>
      <w:pPr>
        <w:ind w:left="717" w:hanging="392"/>
      </w:pPr>
      <w:rPr>
        <w:rFonts w:hint="default"/>
      </w:rPr>
    </w:lvl>
    <w:lvl w:ilvl="2" w:tplc="F25AF58E">
      <w:numFmt w:val="bullet"/>
      <w:lvlText w:val="•"/>
      <w:lvlJc w:val="left"/>
      <w:pPr>
        <w:ind w:left="1415" w:hanging="392"/>
      </w:pPr>
      <w:rPr>
        <w:rFonts w:hint="default"/>
      </w:rPr>
    </w:lvl>
    <w:lvl w:ilvl="3" w:tplc="CB5AB370">
      <w:numFmt w:val="bullet"/>
      <w:lvlText w:val="•"/>
      <w:lvlJc w:val="left"/>
      <w:pPr>
        <w:ind w:left="2113" w:hanging="392"/>
      </w:pPr>
      <w:rPr>
        <w:rFonts w:hint="default"/>
      </w:rPr>
    </w:lvl>
    <w:lvl w:ilvl="4" w:tplc="749885A0">
      <w:numFmt w:val="bullet"/>
      <w:lvlText w:val="•"/>
      <w:lvlJc w:val="left"/>
      <w:pPr>
        <w:ind w:left="2811" w:hanging="392"/>
      </w:pPr>
      <w:rPr>
        <w:rFonts w:hint="default"/>
      </w:rPr>
    </w:lvl>
    <w:lvl w:ilvl="5" w:tplc="DC80B0EE">
      <w:numFmt w:val="bullet"/>
      <w:lvlText w:val="•"/>
      <w:lvlJc w:val="left"/>
      <w:pPr>
        <w:ind w:left="3509" w:hanging="392"/>
      </w:pPr>
      <w:rPr>
        <w:rFonts w:hint="default"/>
      </w:rPr>
    </w:lvl>
    <w:lvl w:ilvl="6" w:tplc="1EA05644">
      <w:numFmt w:val="bullet"/>
      <w:lvlText w:val="•"/>
      <w:lvlJc w:val="left"/>
      <w:pPr>
        <w:ind w:left="4206" w:hanging="392"/>
      </w:pPr>
      <w:rPr>
        <w:rFonts w:hint="default"/>
      </w:rPr>
    </w:lvl>
    <w:lvl w:ilvl="7" w:tplc="F3966948">
      <w:numFmt w:val="bullet"/>
      <w:lvlText w:val="•"/>
      <w:lvlJc w:val="left"/>
      <w:pPr>
        <w:ind w:left="4904" w:hanging="392"/>
      </w:pPr>
      <w:rPr>
        <w:rFonts w:hint="default"/>
      </w:rPr>
    </w:lvl>
    <w:lvl w:ilvl="8" w:tplc="67E409B0">
      <w:numFmt w:val="bullet"/>
      <w:lvlText w:val="•"/>
      <w:lvlJc w:val="left"/>
      <w:pPr>
        <w:ind w:left="5602" w:hanging="392"/>
      </w:pPr>
      <w:rPr>
        <w:rFonts w:hint="default"/>
      </w:rPr>
    </w:lvl>
  </w:abstractNum>
  <w:abstractNum w:abstractNumId="33">
    <w:nsid w:val="6E5336D8"/>
    <w:multiLevelType w:val="hybridMultilevel"/>
    <w:tmpl w:val="1ED89734"/>
    <w:lvl w:ilvl="0" w:tplc="4508C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9F2BED"/>
    <w:multiLevelType w:val="hybridMultilevel"/>
    <w:tmpl w:val="9948CE5E"/>
    <w:lvl w:ilvl="0" w:tplc="662E5D48">
      <w:start w:val="1"/>
      <w:numFmt w:val="upperRoman"/>
      <w:lvlText w:val="%1."/>
      <w:lvlJc w:val="left"/>
      <w:pPr>
        <w:ind w:left="595" w:hanging="236"/>
      </w:pPr>
      <w:rPr>
        <w:rFonts w:ascii="Arial" w:eastAsia="Arial" w:hAnsi="Arial" w:cs="Arial" w:hint="default"/>
        <w:b/>
        <w:bCs/>
        <w:i/>
        <w:spacing w:val="0"/>
        <w:w w:val="100"/>
        <w:sz w:val="28"/>
        <w:szCs w:val="28"/>
      </w:rPr>
    </w:lvl>
    <w:lvl w:ilvl="1" w:tplc="FB5ECDCA">
      <w:numFmt w:val="bullet"/>
      <w:lvlText w:val="•"/>
      <w:lvlJc w:val="left"/>
      <w:pPr>
        <w:ind w:left="1698" w:hanging="236"/>
      </w:pPr>
      <w:rPr>
        <w:rFonts w:hint="default"/>
      </w:rPr>
    </w:lvl>
    <w:lvl w:ilvl="2" w:tplc="7898C558">
      <w:numFmt w:val="bullet"/>
      <w:lvlText w:val="•"/>
      <w:lvlJc w:val="left"/>
      <w:pPr>
        <w:ind w:left="2796" w:hanging="236"/>
      </w:pPr>
      <w:rPr>
        <w:rFonts w:hint="default"/>
      </w:rPr>
    </w:lvl>
    <w:lvl w:ilvl="3" w:tplc="4014BA94">
      <w:numFmt w:val="bullet"/>
      <w:lvlText w:val="•"/>
      <w:lvlJc w:val="left"/>
      <w:pPr>
        <w:ind w:left="3894" w:hanging="236"/>
      </w:pPr>
      <w:rPr>
        <w:rFonts w:hint="default"/>
      </w:rPr>
    </w:lvl>
    <w:lvl w:ilvl="4" w:tplc="5FB40052">
      <w:numFmt w:val="bullet"/>
      <w:lvlText w:val="•"/>
      <w:lvlJc w:val="left"/>
      <w:pPr>
        <w:ind w:left="4992" w:hanging="236"/>
      </w:pPr>
      <w:rPr>
        <w:rFonts w:hint="default"/>
      </w:rPr>
    </w:lvl>
    <w:lvl w:ilvl="5" w:tplc="972CEA32">
      <w:numFmt w:val="bullet"/>
      <w:lvlText w:val="•"/>
      <w:lvlJc w:val="left"/>
      <w:pPr>
        <w:ind w:left="6090" w:hanging="236"/>
      </w:pPr>
      <w:rPr>
        <w:rFonts w:hint="default"/>
      </w:rPr>
    </w:lvl>
    <w:lvl w:ilvl="6" w:tplc="FDC4F0A6">
      <w:numFmt w:val="bullet"/>
      <w:lvlText w:val="•"/>
      <w:lvlJc w:val="left"/>
      <w:pPr>
        <w:ind w:left="7188" w:hanging="236"/>
      </w:pPr>
      <w:rPr>
        <w:rFonts w:hint="default"/>
      </w:rPr>
    </w:lvl>
    <w:lvl w:ilvl="7" w:tplc="CB40FC24">
      <w:numFmt w:val="bullet"/>
      <w:lvlText w:val="•"/>
      <w:lvlJc w:val="left"/>
      <w:pPr>
        <w:ind w:left="8286" w:hanging="236"/>
      </w:pPr>
      <w:rPr>
        <w:rFonts w:hint="default"/>
      </w:rPr>
    </w:lvl>
    <w:lvl w:ilvl="8" w:tplc="88EAE0C2">
      <w:numFmt w:val="bullet"/>
      <w:lvlText w:val="•"/>
      <w:lvlJc w:val="left"/>
      <w:pPr>
        <w:ind w:left="9384" w:hanging="236"/>
      </w:pPr>
      <w:rPr>
        <w:rFonts w:hint="default"/>
      </w:rPr>
    </w:lvl>
  </w:abstractNum>
  <w:abstractNum w:abstractNumId="35">
    <w:nsid w:val="77100500"/>
    <w:multiLevelType w:val="hybridMultilevel"/>
    <w:tmpl w:val="E7B0CA14"/>
    <w:lvl w:ilvl="0" w:tplc="12D0F5BA">
      <w:start w:val="1"/>
      <w:numFmt w:val="decimal"/>
      <w:lvlText w:val="%1."/>
      <w:lvlJc w:val="left"/>
      <w:pPr>
        <w:ind w:left="1080" w:hanging="360"/>
      </w:pPr>
      <w:rPr>
        <w:rFonts w:ascii="Garamond" w:eastAsia="Garamond" w:hAnsi="Garamond" w:cs="Garamond" w:hint="default"/>
        <w:spacing w:val="-3"/>
        <w:w w:val="100"/>
        <w:sz w:val="24"/>
        <w:szCs w:val="24"/>
      </w:rPr>
    </w:lvl>
    <w:lvl w:ilvl="1" w:tplc="84B6CAC6">
      <w:numFmt w:val="bullet"/>
      <w:lvlText w:val=""/>
      <w:lvlJc w:val="left"/>
      <w:pPr>
        <w:ind w:left="2520" w:hanging="360"/>
      </w:pPr>
      <w:rPr>
        <w:rFonts w:ascii="Symbol" w:eastAsia="Symbol" w:hAnsi="Symbol" w:cs="Symbol" w:hint="default"/>
        <w:w w:val="100"/>
        <w:sz w:val="24"/>
        <w:szCs w:val="24"/>
      </w:rPr>
    </w:lvl>
    <w:lvl w:ilvl="2" w:tplc="9EB4FA16">
      <w:numFmt w:val="bullet"/>
      <w:lvlText w:val="•"/>
      <w:lvlJc w:val="left"/>
      <w:pPr>
        <w:ind w:left="3526" w:hanging="360"/>
      </w:pPr>
      <w:rPr>
        <w:rFonts w:hint="default"/>
      </w:rPr>
    </w:lvl>
    <w:lvl w:ilvl="3" w:tplc="DFF66714">
      <w:numFmt w:val="bullet"/>
      <w:lvlText w:val="•"/>
      <w:lvlJc w:val="left"/>
      <w:pPr>
        <w:ind w:left="4533" w:hanging="360"/>
      </w:pPr>
      <w:rPr>
        <w:rFonts w:hint="default"/>
      </w:rPr>
    </w:lvl>
    <w:lvl w:ilvl="4" w:tplc="C16CD2DE">
      <w:numFmt w:val="bullet"/>
      <w:lvlText w:val="•"/>
      <w:lvlJc w:val="left"/>
      <w:pPr>
        <w:ind w:left="5540" w:hanging="360"/>
      </w:pPr>
      <w:rPr>
        <w:rFonts w:hint="default"/>
      </w:rPr>
    </w:lvl>
    <w:lvl w:ilvl="5" w:tplc="40A67466">
      <w:numFmt w:val="bullet"/>
      <w:lvlText w:val="•"/>
      <w:lvlJc w:val="left"/>
      <w:pPr>
        <w:ind w:left="6546" w:hanging="360"/>
      </w:pPr>
      <w:rPr>
        <w:rFonts w:hint="default"/>
      </w:rPr>
    </w:lvl>
    <w:lvl w:ilvl="6" w:tplc="D35C0AD2">
      <w:numFmt w:val="bullet"/>
      <w:lvlText w:val="•"/>
      <w:lvlJc w:val="left"/>
      <w:pPr>
        <w:ind w:left="7553" w:hanging="360"/>
      </w:pPr>
      <w:rPr>
        <w:rFonts w:hint="default"/>
      </w:rPr>
    </w:lvl>
    <w:lvl w:ilvl="7" w:tplc="9A74E9A8">
      <w:numFmt w:val="bullet"/>
      <w:lvlText w:val="•"/>
      <w:lvlJc w:val="left"/>
      <w:pPr>
        <w:ind w:left="8560" w:hanging="360"/>
      </w:pPr>
      <w:rPr>
        <w:rFonts w:hint="default"/>
      </w:rPr>
    </w:lvl>
    <w:lvl w:ilvl="8" w:tplc="90BE6574">
      <w:numFmt w:val="bullet"/>
      <w:lvlText w:val="•"/>
      <w:lvlJc w:val="left"/>
      <w:pPr>
        <w:ind w:left="9566" w:hanging="360"/>
      </w:pPr>
      <w:rPr>
        <w:rFonts w:hint="default"/>
      </w:rPr>
    </w:lvl>
  </w:abstractNum>
  <w:num w:numId="1">
    <w:abstractNumId w:val="23"/>
  </w:num>
  <w:num w:numId="2">
    <w:abstractNumId w:val="5"/>
  </w:num>
  <w:num w:numId="3">
    <w:abstractNumId w:val="27"/>
  </w:num>
  <w:num w:numId="4">
    <w:abstractNumId w:val="35"/>
  </w:num>
  <w:num w:numId="5">
    <w:abstractNumId w:val="18"/>
  </w:num>
  <w:num w:numId="6">
    <w:abstractNumId w:val="0"/>
  </w:num>
  <w:num w:numId="7">
    <w:abstractNumId w:val="34"/>
  </w:num>
  <w:num w:numId="8">
    <w:abstractNumId w:val="3"/>
  </w:num>
  <w:num w:numId="9">
    <w:abstractNumId w:val="13"/>
  </w:num>
  <w:num w:numId="10">
    <w:abstractNumId w:val="10"/>
  </w:num>
  <w:num w:numId="11">
    <w:abstractNumId w:val="6"/>
  </w:num>
  <w:num w:numId="12">
    <w:abstractNumId w:val="22"/>
  </w:num>
  <w:num w:numId="13">
    <w:abstractNumId w:val="2"/>
  </w:num>
  <w:num w:numId="14">
    <w:abstractNumId w:val="11"/>
  </w:num>
  <w:num w:numId="15">
    <w:abstractNumId w:val="14"/>
  </w:num>
  <w:num w:numId="16">
    <w:abstractNumId w:val="26"/>
  </w:num>
  <w:num w:numId="17">
    <w:abstractNumId w:val="19"/>
  </w:num>
  <w:num w:numId="18">
    <w:abstractNumId w:val="29"/>
  </w:num>
  <w:num w:numId="19">
    <w:abstractNumId w:val="21"/>
  </w:num>
  <w:num w:numId="20">
    <w:abstractNumId w:val="9"/>
  </w:num>
  <w:num w:numId="21">
    <w:abstractNumId w:val="32"/>
  </w:num>
  <w:num w:numId="22">
    <w:abstractNumId w:val="1"/>
  </w:num>
  <w:num w:numId="23">
    <w:abstractNumId w:val="28"/>
  </w:num>
  <w:num w:numId="24">
    <w:abstractNumId w:val="24"/>
  </w:num>
  <w:num w:numId="25">
    <w:abstractNumId w:val="16"/>
  </w:num>
  <w:num w:numId="26">
    <w:abstractNumId w:val="20"/>
  </w:num>
  <w:num w:numId="27">
    <w:abstractNumId w:val="8"/>
  </w:num>
  <w:num w:numId="28">
    <w:abstractNumId w:val="15"/>
  </w:num>
  <w:num w:numId="29">
    <w:abstractNumId w:val="25"/>
  </w:num>
  <w:num w:numId="30">
    <w:abstractNumId w:val="17"/>
  </w:num>
  <w:num w:numId="31">
    <w:abstractNumId w:val="31"/>
  </w:num>
  <w:num w:numId="32">
    <w:abstractNumId w:val="7"/>
  </w:num>
  <w:num w:numId="33">
    <w:abstractNumId w:val="30"/>
  </w:num>
  <w:num w:numId="34">
    <w:abstractNumId w:val="4"/>
  </w:num>
  <w:num w:numId="35">
    <w:abstractNumId w:val="1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BE1"/>
    <w:rsid w:val="00013797"/>
    <w:rsid w:val="000169E0"/>
    <w:rsid w:val="0002324D"/>
    <w:rsid w:val="00051434"/>
    <w:rsid w:val="000937FB"/>
    <w:rsid w:val="000B6204"/>
    <w:rsid w:val="000F676B"/>
    <w:rsid w:val="00103504"/>
    <w:rsid w:val="00104E28"/>
    <w:rsid w:val="00157975"/>
    <w:rsid w:val="00161811"/>
    <w:rsid w:val="0017247C"/>
    <w:rsid w:val="001E5A54"/>
    <w:rsid w:val="001E7477"/>
    <w:rsid w:val="001F0FC2"/>
    <w:rsid w:val="001F2AA5"/>
    <w:rsid w:val="00210321"/>
    <w:rsid w:val="00225D2C"/>
    <w:rsid w:val="002335E3"/>
    <w:rsid w:val="002349CD"/>
    <w:rsid w:val="002407BE"/>
    <w:rsid w:val="002444C7"/>
    <w:rsid w:val="002A3D96"/>
    <w:rsid w:val="002A5CF9"/>
    <w:rsid w:val="002E399F"/>
    <w:rsid w:val="00310857"/>
    <w:rsid w:val="0031131C"/>
    <w:rsid w:val="00322D44"/>
    <w:rsid w:val="0034370F"/>
    <w:rsid w:val="00373B13"/>
    <w:rsid w:val="003E033E"/>
    <w:rsid w:val="003F6003"/>
    <w:rsid w:val="004017C4"/>
    <w:rsid w:val="00421928"/>
    <w:rsid w:val="00447561"/>
    <w:rsid w:val="0046575A"/>
    <w:rsid w:val="0048669B"/>
    <w:rsid w:val="004A1B18"/>
    <w:rsid w:val="004D3F43"/>
    <w:rsid w:val="004D4FA1"/>
    <w:rsid w:val="004F0019"/>
    <w:rsid w:val="004F58A3"/>
    <w:rsid w:val="00542E51"/>
    <w:rsid w:val="00555740"/>
    <w:rsid w:val="00555B08"/>
    <w:rsid w:val="00585262"/>
    <w:rsid w:val="00593F3A"/>
    <w:rsid w:val="005A0420"/>
    <w:rsid w:val="005D01BC"/>
    <w:rsid w:val="005E229E"/>
    <w:rsid w:val="005F7782"/>
    <w:rsid w:val="00604C83"/>
    <w:rsid w:val="00620AD6"/>
    <w:rsid w:val="006220EF"/>
    <w:rsid w:val="0063331B"/>
    <w:rsid w:val="00643C1E"/>
    <w:rsid w:val="00645AE6"/>
    <w:rsid w:val="006800E8"/>
    <w:rsid w:val="006D2C25"/>
    <w:rsid w:val="007506E2"/>
    <w:rsid w:val="00773A26"/>
    <w:rsid w:val="00780F43"/>
    <w:rsid w:val="007820D8"/>
    <w:rsid w:val="00784A38"/>
    <w:rsid w:val="00786B3E"/>
    <w:rsid w:val="00794492"/>
    <w:rsid w:val="007C2EFD"/>
    <w:rsid w:val="007F44D1"/>
    <w:rsid w:val="00804506"/>
    <w:rsid w:val="00823C39"/>
    <w:rsid w:val="008959B1"/>
    <w:rsid w:val="008C399B"/>
    <w:rsid w:val="00907B61"/>
    <w:rsid w:val="00961219"/>
    <w:rsid w:val="009B7478"/>
    <w:rsid w:val="009F1DCD"/>
    <w:rsid w:val="00A04537"/>
    <w:rsid w:val="00A14E22"/>
    <w:rsid w:val="00A619FE"/>
    <w:rsid w:val="00A7505A"/>
    <w:rsid w:val="00A7662C"/>
    <w:rsid w:val="00AB4AC8"/>
    <w:rsid w:val="00AC044C"/>
    <w:rsid w:val="00B32DAA"/>
    <w:rsid w:val="00B50F3E"/>
    <w:rsid w:val="00B5535E"/>
    <w:rsid w:val="00B8016C"/>
    <w:rsid w:val="00B875BD"/>
    <w:rsid w:val="00B9674B"/>
    <w:rsid w:val="00BD11A1"/>
    <w:rsid w:val="00BD480A"/>
    <w:rsid w:val="00C168F9"/>
    <w:rsid w:val="00C559D2"/>
    <w:rsid w:val="00C618F3"/>
    <w:rsid w:val="00C639C8"/>
    <w:rsid w:val="00C732E8"/>
    <w:rsid w:val="00C76C3F"/>
    <w:rsid w:val="00C85B06"/>
    <w:rsid w:val="00D30EBF"/>
    <w:rsid w:val="00DB57A2"/>
    <w:rsid w:val="00E05CED"/>
    <w:rsid w:val="00E36931"/>
    <w:rsid w:val="00E40557"/>
    <w:rsid w:val="00E44A2E"/>
    <w:rsid w:val="00E82BE1"/>
    <w:rsid w:val="00EC188F"/>
    <w:rsid w:val="00ED1ADA"/>
    <w:rsid w:val="00ED614F"/>
    <w:rsid w:val="00EF76BA"/>
    <w:rsid w:val="00F07893"/>
    <w:rsid w:val="00F55B36"/>
    <w:rsid w:val="00F57950"/>
    <w:rsid w:val="00F627CF"/>
    <w:rsid w:val="00F834F4"/>
    <w:rsid w:val="00FB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50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1"/>
      <w:ind w:left="3112" w:right="3156"/>
      <w:outlineLvl w:val="0"/>
    </w:pPr>
    <w:rPr>
      <w:rFonts w:ascii="Garamond" w:eastAsia="Garamond" w:hAnsi="Garamond" w:cs="Garamond"/>
      <w:b/>
      <w:bCs/>
      <w:sz w:val="36"/>
      <w:szCs w:val="36"/>
    </w:rPr>
  </w:style>
  <w:style w:type="paragraph" w:styleId="Heading2">
    <w:name w:val="heading 2"/>
    <w:basedOn w:val="Normal"/>
    <w:uiPriority w:val="1"/>
    <w:qFormat/>
    <w:pPr>
      <w:ind w:left="3396" w:right="3454"/>
      <w:jc w:val="center"/>
      <w:outlineLvl w:val="1"/>
    </w:pPr>
    <w:rPr>
      <w:rFonts w:ascii="Garamond" w:eastAsia="Garamond" w:hAnsi="Garamond" w:cs="Garamond"/>
      <w:b/>
      <w:bCs/>
      <w:sz w:val="28"/>
      <w:szCs w:val="28"/>
    </w:rPr>
  </w:style>
  <w:style w:type="paragraph" w:styleId="Heading3">
    <w:name w:val="heading 3"/>
    <w:basedOn w:val="Normal"/>
    <w:uiPriority w:val="1"/>
    <w:qFormat/>
    <w:pPr>
      <w:ind w:left="1079" w:hanging="422"/>
      <w:outlineLvl w:val="2"/>
    </w:pPr>
    <w:rPr>
      <w:rFonts w:ascii="Arial" w:eastAsia="Arial" w:hAnsi="Arial" w:cs="Arial"/>
      <w:b/>
      <w:bCs/>
      <w:i/>
      <w:sz w:val="28"/>
      <w:szCs w:val="28"/>
    </w:rPr>
  </w:style>
  <w:style w:type="paragraph" w:styleId="Heading4">
    <w:name w:val="heading 4"/>
    <w:basedOn w:val="Normal"/>
    <w:uiPriority w:val="1"/>
    <w:qFormat/>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9674B"/>
    <w:rPr>
      <w:sz w:val="16"/>
      <w:szCs w:val="16"/>
    </w:rPr>
  </w:style>
  <w:style w:type="paragraph" w:styleId="CommentText">
    <w:name w:val="annotation text"/>
    <w:basedOn w:val="Normal"/>
    <w:link w:val="CommentTextChar"/>
    <w:uiPriority w:val="99"/>
    <w:semiHidden/>
    <w:unhideWhenUsed/>
    <w:rsid w:val="00B9674B"/>
    <w:rPr>
      <w:sz w:val="20"/>
      <w:szCs w:val="20"/>
    </w:rPr>
  </w:style>
  <w:style w:type="character" w:customStyle="1" w:styleId="CommentTextChar">
    <w:name w:val="Comment Text Char"/>
    <w:basedOn w:val="DefaultParagraphFont"/>
    <w:link w:val="CommentText"/>
    <w:uiPriority w:val="99"/>
    <w:semiHidden/>
    <w:rsid w:val="00B967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74B"/>
    <w:rPr>
      <w:b/>
      <w:bCs/>
    </w:rPr>
  </w:style>
  <w:style w:type="character" w:customStyle="1" w:styleId="CommentSubjectChar">
    <w:name w:val="Comment Subject Char"/>
    <w:basedOn w:val="CommentTextChar"/>
    <w:link w:val="CommentSubject"/>
    <w:uiPriority w:val="99"/>
    <w:semiHidden/>
    <w:rsid w:val="00B967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6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B"/>
    <w:rPr>
      <w:rFonts w:ascii="Segoe UI" w:eastAsia="Times New Roman" w:hAnsi="Segoe UI" w:cs="Segoe UI"/>
      <w:sz w:val="18"/>
      <w:szCs w:val="18"/>
    </w:rPr>
  </w:style>
  <w:style w:type="paragraph" w:styleId="Header">
    <w:name w:val="header"/>
    <w:basedOn w:val="Normal"/>
    <w:link w:val="HeaderChar"/>
    <w:uiPriority w:val="99"/>
    <w:unhideWhenUsed/>
    <w:rsid w:val="00104E28"/>
    <w:pPr>
      <w:tabs>
        <w:tab w:val="center" w:pos="4680"/>
        <w:tab w:val="right" w:pos="9360"/>
      </w:tabs>
    </w:pPr>
  </w:style>
  <w:style w:type="character" w:customStyle="1" w:styleId="HeaderChar">
    <w:name w:val="Header Char"/>
    <w:basedOn w:val="DefaultParagraphFont"/>
    <w:link w:val="Header"/>
    <w:uiPriority w:val="99"/>
    <w:rsid w:val="00104E28"/>
    <w:rPr>
      <w:rFonts w:ascii="Times New Roman" w:eastAsia="Times New Roman" w:hAnsi="Times New Roman" w:cs="Times New Roman"/>
    </w:rPr>
  </w:style>
  <w:style w:type="paragraph" w:styleId="Footer">
    <w:name w:val="footer"/>
    <w:basedOn w:val="Normal"/>
    <w:link w:val="FooterChar"/>
    <w:uiPriority w:val="99"/>
    <w:unhideWhenUsed/>
    <w:rsid w:val="00104E28"/>
    <w:pPr>
      <w:tabs>
        <w:tab w:val="center" w:pos="4680"/>
        <w:tab w:val="right" w:pos="9360"/>
      </w:tabs>
    </w:pPr>
  </w:style>
  <w:style w:type="character" w:customStyle="1" w:styleId="FooterChar">
    <w:name w:val="Footer Char"/>
    <w:basedOn w:val="DefaultParagraphFont"/>
    <w:link w:val="Footer"/>
    <w:uiPriority w:val="99"/>
    <w:rsid w:val="00104E2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1"/>
      <w:ind w:left="3112" w:right="3156"/>
      <w:outlineLvl w:val="0"/>
    </w:pPr>
    <w:rPr>
      <w:rFonts w:ascii="Garamond" w:eastAsia="Garamond" w:hAnsi="Garamond" w:cs="Garamond"/>
      <w:b/>
      <w:bCs/>
      <w:sz w:val="36"/>
      <w:szCs w:val="36"/>
    </w:rPr>
  </w:style>
  <w:style w:type="paragraph" w:styleId="Heading2">
    <w:name w:val="heading 2"/>
    <w:basedOn w:val="Normal"/>
    <w:uiPriority w:val="1"/>
    <w:qFormat/>
    <w:pPr>
      <w:ind w:left="3396" w:right="3454"/>
      <w:jc w:val="center"/>
      <w:outlineLvl w:val="1"/>
    </w:pPr>
    <w:rPr>
      <w:rFonts w:ascii="Garamond" w:eastAsia="Garamond" w:hAnsi="Garamond" w:cs="Garamond"/>
      <w:b/>
      <w:bCs/>
      <w:sz w:val="28"/>
      <w:szCs w:val="28"/>
    </w:rPr>
  </w:style>
  <w:style w:type="paragraph" w:styleId="Heading3">
    <w:name w:val="heading 3"/>
    <w:basedOn w:val="Normal"/>
    <w:uiPriority w:val="1"/>
    <w:qFormat/>
    <w:pPr>
      <w:ind w:left="1079" w:hanging="422"/>
      <w:outlineLvl w:val="2"/>
    </w:pPr>
    <w:rPr>
      <w:rFonts w:ascii="Arial" w:eastAsia="Arial" w:hAnsi="Arial" w:cs="Arial"/>
      <w:b/>
      <w:bCs/>
      <w:i/>
      <w:sz w:val="28"/>
      <w:szCs w:val="28"/>
    </w:rPr>
  </w:style>
  <w:style w:type="paragraph" w:styleId="Heading4">
    <w:name w:val="heading 4"/>
    <w:basedOn w:val="Normal"/>
    <w:uiPriority w:val="1"/>
    <w:qFormat/>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9674B"/>
    <w:rPr>
      <w:sz w:val="16"/>
      <w:szCs w:val="16"/>
    </w:rPr>
  </w:style>
  <w:style w:type="paragraph" w:styleId="CommentText">
    <w:name w:val="annotation text"/>
    <w:basedOn w:val="Normal"/>
    <w:link w:val="CommentTextChar"/>
    <w:uiPriority w:val="99"/>
    <w:semiHidden/>
    <w:unhideWhenUsed/>
    <w:rsid w:val="00B9674B"/>
    <w:rPr>
      <w:sz w:val="20"/>
      <w:szCs w:val="20"/>
    </w:rPr>
  </w:style>
  <w:style w:type="character" w:customStyle="1" w:styleId="CommentTextChar">
    <w:name w:val="Comment Text Char"/>
    <w:basedOn w:val="DefaultParagraphFont"/>
    <w:link w:val="CommentText"/>
    <w:uiPriority w:val="99"/>
    <w:semiHidden/>
    <w:rsid w:val="00B967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74B"/>
    <w:rPr>
      <w:b/>
      <w:bCs/>
    </w:rPr>
  </w:style>
  <w:style w:type="character" w:customStyle="1" w:styleId="CommentSubjectChar">
    <w:name w:val="Comment Subject Char"/>
    <w:basedOn w:val="CommentTextChar"/>
    <w:link w:val="CommentSubject"/>
    <w:uiPriority w:val="99"/>
    <w:semiHidden/>
    <w:rsid w:val="00B967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6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B"/>
    <w:rPr>
      <w:rFonts w:ascii="Segoe UI" w:eastAsia="Times New Roman" w:hAnsi="Segoe UI" w:cs="Segoe UI"/>
      <w:sz w:val="18"/>
      <w:szCs w:val="18"/>
    </w:rPr>
  </w:style>
  <w:style w:type="paragraph" w:styleId="Header">
    <w:name w:val="header"/>
    <w:basedOn w:val="Normal"/>
    <w:link w:val="HeaderChar"/>
    <w:uiPriority w:val="99"/>
    <w:unhideWhenUsed/>
    <w:rsid w:val="00104E28"/>
    <w:pPr>
      <w:tabs>
        <w:tab w:val="center" w:pos="4680"/>
        <w:tab w:val="right" w:pos="9360"/>
      </w:tabs>
    </w:pPr>
  </w:style>
  <w:style w:type="character" w:customStyle="1" w:styleId="HeaderChar">
    <w:name w:val="Header Char"/>
    <w:basedOn w:val="DefaultParagraphFont"/>
    <w:link w:val="Header"/>
    <w:uiPriority w:val="99"/>
    <w:rsid w:val="00104E28"/>
    <w:rPr>
      <w:rFonts w:ascii="Times New Roman" w:eastAsia="Times New Roman" w:hAnsi="Times New Roman" w:cs="Times New Roman"/>
    </w:rPr>
  </w:style>
  <w:style w:type="paragraph" w:styleId="Footer">
    <w:name w:val="footer"/>
    <w:basedOn w:val="Normal"/>
    <w:link w:val="FooterChar"/>
    <w:uiPriority w:val="99"/>
    <w:unhideWhenUsed/>
    <w:rsid w:val="00104E28"/>
    <w:pPr>
      <w:tabs>
        <w:tab w:val="center" w:pos="4680"/>
        <w:tab w:val="right" w:pos="9360"/>
      </w:tabs>
    </w:pPr>
  </w:style>
  <w:style w:type="character" w:customStyle="1" w:styleId="FooterChar">
    <w:name w:val="Footer Char"/>
    <w:basedOn w:val="DefaultParagraphFont"/>
    <w:link w:val="Footer"/>
    <w:uiPriority w:val="99"/>
    <w:rsid w:val="00104E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nwfsc.noaa.gov/edc"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nwfsc.noaa.gov/research/divisions/fram/economic/economic_data_reports.cf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wfsc.noaa.gov/research/divisions/fram/economic/economic_data_reports.cfm"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6115</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40890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2019-08-29T16:00:00Z</dcterms:created>
  <dcterms:modified xsi:type="dcterms:W3CDTF">2019-08-29T16:00:00Z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2019-06-24T00:00:00Z</vt:filetime>
  </property>
</Properties>
</file>