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D6160" w14:textId="77777777" w:rsidR="00EA0F98" w:rsidRDefault="00EA0F98" w:rsidP="00021323">
      <w:pPr>
        <w:pStyle w:val="Title"/>
        <w:rPr>
          <w:b w:val="0"/>
          <w:szCs w:val="24"/>
        </w:rPr>
      </w:pPr>
      <w:bookmarkStart w:id="0" w:name="_GoBack"/>
      <w:bookmarkEnd w:id="0"/>
      <w:r>
        <w:rPr>
          <w:b w:val="0"/>
          <w:szCs w:val="24"/>
        </w:rPr>
        <w:t>U.S. Food and Drug Administration</w:t>
      </w:r>
    </w:p>
    <w:p w14:paraId="42CDA2ED" w14:textId="77777777" w:rsidR="00EA0F98" w:rsidRDefault="00EA0F98" w:rsidP="00021323">
      <w:pPr>
        <w:pStyle w:val="Title"/>
        <w:rPr>
          <w:b w:val="0"/>
          <w:szCs w:val="24"/>
        </w:rPr>
      </w:pPr>
    </w:p>
    <w:p w14:paraId="65F02C19" w14:textId="77777777" w:rsidR="0047570B" w:rsidRDefault="0047570B" w:rsidP="00021323">
      <w:pPr>
        <w:pStyle w:val="Title"/>
        <w:rPr>
          <w:b w:val="0"/>
          <w:szCs w:val="24"/>
        </w:rPr>
      </w:pPr>
      <w:r w:rsidRPr="001054ED">
        <w:rPr>
          <w:b w:val="0"/>
          <w:szCs w:val="24"/>
        </w:rPr>
        <w:t>Manufactured Food Regulatory Program Standards</w:t>
      </w:r>
    </w:p>
    <w:p w14:paraId="49D8984B" w14:textId="77777777" w:rsidR="00A874C5" w:rsidRPr="001054ED" w:rsidRDefault="00A874C5" w:rsidP="00021323">
      <w:pPr>
        <w:pStyle w:val="Title"/>
        <w:rPr>
          <w:b w:val="0"/>
          <w:szCs w:val="24"/>
        </w:rPr>
      </w:pPr>
    </w:p>
    <w:p w14:paraId="15574D97" w14:textId="77777777" w:rsidR="001054ED" w:rsidRDefault="00EA0F98" w:rsidP="007A0C9D">
      <w:pPr>
        <w:pStyle w:val="Title"/>
        <w:rPr>
          <w:b w:val="0"/>
          <w:szCs w:val="24"/>
        </w:rPr>
      </w:pPr>
      <w:r>
        <w:rPr>
          <w:b w:val="0"/>
          <w:szCs w:val="24"/>
        </w:rPr>
        <w:t xml:space="preserve">OMB Control No. </w:t>
      </w:r>
      <w:r w:rsidR="007A0C9D" w:rsidRPr="001054ED">
        <w:rPr>
          <w:b w:val="0"/>
          <w:szCs w:val="24"/>
        </w:rPr>
        <w:t>0910-0601</w:t>
      </w:r>
    </w:p>
    <w:p w14:paraId="51485340" w14:textId="77777777" w:rsidR="001054ED" w:rsidRDefault="001054ED" w:rsidP="007A0C9D">
      <w:pPr>
        <w:pStyle w:val="Title"/>
        <w:rPr>
          <w:b w:val="0"/>
          <w:szCs w:val="24"/>
        </w:rPr>
      </w:pPr>
    </w:p>
    <w:p w14:paraId="6C3B1A51" w14:textId="4D3E2C6F" w:rsidR="008A22D9" w:rsidRDefault="007A0C9D">
      <w:pPr>
        <w:pStyle w:val="Heading4"/>
      </w:pPr>
      <w:r w:rsidRPr="001054ED">
        <w:rPr>
          <w:b w:val="0"/>
          <w:szCs w:val="24"/>
        </w:rPr>
        <w:t>SUPPORTING STATEMENT</w:t>
      </w:r>
      <w:r w:rsidR="00EA0F98">
        <w:rPr>
          <w:b w:val="0"/>
          <w:szCs w:val="24"/>
        </w:rPr>
        <w:t xml:space="preserve"> </w:t>
      </w:r>
      <w:r w:rsidR="00D77A45">
        <w:t>A</w:t>
      </w:r>
      <w:r w:rsidR="008A22D9">
        <w:t>.</w:t>
      </w:r>
      <w:r w:rsidR="008A22D9">
        <w:tab/>
        <w:t>J</w:t>
      </w:r>
      <w:r w:rsidR="00DE322B">
        <w:t>ustification</w:t>
      </w:r>
    </w:p>
    <w:p w14:paraId="326D7E2D" w14:textId="77777777" w:rsidR="008A22D9" w:rsidRDefault="008A22D9">
      <w:pPr>
        <w:rPr>
          <w:rFonts w:ascii="Times New Roman" w:hAnsi="Times New Roman"/>
          <w:sz w:val="22"/>
        </w:rPr>
      </w:pPr>
    </w:p>
    <w:p w14:paraId="2D8E5BCA" w14:textId="77777777" w:rsidR="008A22D9" w:rsidRPr="001054ED" w:rsidRDefault="008A22D9">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 xml:space="preserve">Circumstances </w:t>
      </w:r>
      <w:r w:rsidR="00D77A45" w:rsidRPr="001054ED">
        <w:rPr>
          <w:rFonts w:ascii="Times New Roman" w:hAnsi="Times New Roman"/>
          <w:u w:val="single"/>
        </w:rPr>
        <w:t>Making the Collection of Information Necessary</w:t>
      </w:r>
    </w:p>
    <w:p w14:paraId="49642D3F" w14:textId="77777777" w:rsidR="008A22D9" w:rsidRDefault="008A22D9">
      <w:pPr>
        <w:rPr>
          <w:rFonts w:ascii="Times New Roman" w:hAnsi="Times New Roman"/>
          <w:sz w:val="22"/>
        </w:rPr>
      </w:pPr>
    </w:p>
    <w:p w14:paraId="2328B410" w14:textId="354DB513" w:rsidR="008A22D9" w:rsidRDefault="00134F94" w:rsidP="0081093A">
      <w:pPr>
        <w:ind w:left="540"/>
        <w:rPr>
          <w:rFonts w:ascii="Times New Roman" w:hAnsi="Times New Roman"/>
        </w:rPr>
      </w:pPr>
      <w:r>
        <w:rPr>
          <w:rFonts w:ascii="Times New Roman" w:hAnsi="Times New Roman"/>
        </w:rPr>
        <w:t>The FDA is requesting approval from the Office of Management and Budget (OMB) for information collection contained in the program standards</w:t>
      </w:r>
      <w:r w:rsidR="00737B29">
        <w:rPr>
          <w:rFonts w:ascii="Times New Roman" w:hAnsi="Times New Roman"/>
        </w:rPr>
        <w:t xml:space="preserve">. </w:t>
      </w:r>
      <w:r w:rsidR="00DC76A0">
        <w:rPr>
          <w:rFonts w:ascii="Times New Roman" w:hAnsi="Times New Roman"/>
        </w:rPr>
        <w:t>These collections are being pe</w:t>
      </w:r>
      <w:r w:rsidR="006F5D67">
        <w:rPr>
          <w:rFonts w:ascii="Times New Roman" w:hAnsi="Times New Roman"/>
        </w:rPr>
        <w:t xml:space="preserve">rformed to determine and develop </w:t>
      </w:r>
      <w:r w:rsidR="009E4F0A">
        <w:rPr>
          <w:rFonts w:ascii="Times New Roman" w:hAnsi="Times New Roman"/>
        </w:rPr>
        <w:t>inspection programs when</w:t>
      </w:r>
      <w:r w:rsidR="00302C6B">
        <w:rPr>
          <w:rFonts w:ascii="Times New Roman" w:hAnsi="Times New Roman"/>
        </w:rPr>
        <w:t xml:space="preserve"> </w:t>
      </w:r>
      <w:r w:rsidR="00120630">
        <w:rPr>
          <w:rFonts w:ascii="Times New Roman" w:hAnsi="Times New Roman"/>
        </w:rPr>
        <w:t>jurisdiction</w:t>
      </w:r>
      <w:r w:rsidR="00302C6B">
        <w:rPr>
          <w:rFonts w:ascii="Times New Roman" w:hAnsi="Times New Roman"/>
        </w:rPr>
        <w:t xml:space="preserve"> overlap</w:t>
      </w:r>
      <w:r w:rsidR="00120630">
        <w:rPr>
          <w:rFonts w:ascii="Times New Roman" w:hAnsi="Times New Roman"/>
        </w:rPr>
        <w:t>s between FDA and State agencies</w:t>
      </w:r>
      <w:r w:rsidR="00737B29">
        <w:rPr>
          <w:rFonts w:ascii="Times New Roman" w:hAnsi="Times New Roman"/>
        </w:rPr>
        <w:t xml:space="preserve">. </w:t>
      </w:r>
      <w:r w:rsidR="00EA0F98">
        <w:rPr>
          <w:rFonts w:ascii="Times New Roman" w:hAnsi="Times New Roman"/>
        </w:rPr>
        <w:t xml:space="preserve"> The Secretary is authorized under the </w:t>
      </w:r>
      <w:r w:rsidR="00817B56">
        <w:rPr>
          <w:rFonts w:ascii="Times New Roman" w:hAnsi="Times New Roman"/>
        </w:rPr>
        <w:t xml:space="preserve">FDA Food Safety Modernization Act (Pub. L. 111-353) to collect and share information with the States. </w:t>
      </w:r>
    </w:p>
    <w:p w14:paraId="6B908C0C" w14:textId="77777777" w:rsidR="00DC4C98" w:rsidRDefault="00DC4C98" w:rsidP="0081093A">
      <w:pPr>
        <w:rPr>
          <w:rFonts w:ascii="Times New Roman" w:hAnsi="Times New Roman"/>
        </w:rPr>
      </w:pPr>
    </w:p>
    <w:p w14:paraId="23599814" w14:textId="77777777" w:rsidR="008A22D9" w:rsidRPr="001054ED" w:rsidRDefault="007E4F0C">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Purpose and Use of the Information Collection</w:t>
      </w:r>
    </w:p>
    <w:p w14:paraId="3F2C0A83" w14:textId="77777777" w:rsidR="008A22D9" w:rsidRDefault="008A22D9">
      <w:pPr>
        <w:ind w:left="540"/>
        <w:rPr>
          <w:rFonts w:ascii="Times New Roman" w:hAnsi="Times New Roman"/>
        </w:rPr>
      </w:pPr>
    </w:p>
    <w:p w14:paraId="5C766D26" w14:textId="11DC0E4D" w:rsidR="00860EAC" w:rsidRDefault="00724EA0" w:rsidP="00860EAC">
      <w:pPr>
        <w:pStyle w:val="BodyTextIndent"/>
      </w:pPr>
      <w:r w:rsidRPr="00FC3693">
        <w:t xml:space="preserve">FDA </w:t>
      </w:r>
      <w:r w:rsidR="0095732B">
        <w:t>collects</w:t>
      </w:r>
      <w:r w:rsidR="00860EAC">
        <w:t xml:space="preserve"> information via self-assessment worksheets that are completed by state food regulatory agencies. The purpose of the information collection is to perform a validation audit and evaluate state conformance with the Manufactured Food Regulatory Program Standards (MFRPS)</w:t>
      </w:r>
      <w:r>
        <w:t>.</w:t>
      </w:r>
      <w:r w:rsidR="00860EAC">
        <w:t xml:space="preserve"> This information collection will be used by both FDA and the States to maximize the use of resources and better direct their regulatory activities at reducing foodborne illness hazards in firms that manufacture, process, pack, or hold foods.  </w:t>
      </w:r>
    </w:p>
    <w:p w14:paraId="61AFFEC8" w14:textId="77777777" w:rsidR="00EE3CF7" w:rsidRDefault="00EE3CF7" w:rsidP="00724EA0">
      <w:pPr>
        <w:ind w:left="540"/>
        <w:rPr>
          <w:rFonts w:ascii="Times New Roman" w:hAnsi="Times New Roman"/>
        </w:rPr>
      </w:pPr>
    </w:p>
    <w:p w14:paraId="7DD5DD6C" w14:textId="2BA7DC02" w:rsidR="00724EA0" w:rsidRPr="003D238D" w:rsidRDefault="00724EA0" w:rsidP="00724EA0">
      <w:pPr>
        <w:ind w:left="540"/>
        <w:rPr>
          <w:rFonts w:ascii="Times New Roman" w:hAnsi="Times New Roman"/>
          <w:szCs w:val="24"/>
        </w:rPr>
      </w:pPr>
      <w:r w:rsidRPr="00FC3693">
        <w:rPr>
          <w:rFonts w:ascii="Times New Roman" w:hAnsi="Times New Roman"/>
        </w:rPr>
        <w:t>The validation audit should occur within 18 months</w:t>
      </w:r>
      <w:r>
        <w:rPr>
          <w:rFonts w:ascii="Times New Roman" w:hAnsi="Times New Roman"/>
        </w:rPr>
        <w:t xml:space="preserve">. </w:t>
      </w:r>
      <w:r w:rsidRPr="00FC3693">
        <w:rPr>
          <w:rFonts w:ascii="Times New Roman" w:hAnsi="Times New Roman"/>
        </w:rPr>
        <w:t>A subsequent validation audit will be conducted at 36 months to evaluate the State’s progress toward fully implementing the standards</w:t>
      </w:r>
      <w:r>
        <w:rPr>
          <w:rFonts w:ascii="Times New Roman" w:hAnsi="Times New Roman"/>
        </w:rPr>
        <w:t xml:space="preserve">. </w:t>
      </w:r>
      <w:r w:rsidRPr="00FC3693">
        <w:rPr>
          <w:rFonts w:ascii="Times New Roman" w:hAnsi="Times New Roman"/>
        </w:rPr>
        <w:t xml:space="preserve"> Then, at 60 months, FDA will conduct a comprehensive program audit</w:t>
      </w:r>
      <w:r>
        <w:rPr>
          <w:rFonts w:ascii="Times New Roman" w:hAnsi="Times New Roman"/>
        </w:rPr>
        <w:t xml:space="preserve">. </w:t>
      </w:r>
      <w:r w:rsidRPr="00FC3693">
        <w:rPr>
          <w:rFonts w:ascii="Times New Roman" w:hAnsi="Times New Roman"/>
        </w:rPr>
        <w:t>As part of the program audit, the auditor reviews the records and supporting documents required by the criteria in each standard to determine if the self-assessment and improvement plan accurately reflect the State program’s level of conformance with each of the standards</w:t>
      </w:r>
      <w:r w:rsidR="0095732B">
        <w:rPr>
          <w:rFonts w:ascii="Times New Roman" w:hAnsi="Times New Roman"/>
          <w:szCs w:val="24"/>
        </w:rPr>
        <w:t>.</w:t>
      </w:r>
      <w:r>
        <w:rPr>
          <w:rFonts w:ascii="Times New Roman" w:hAnsi="Times New Roman"/>
          <w:szCs w:val="24"/>
        </w:rPr>
        <w:t xml:space="preserve"> </w:t>
      </w:r>
      <w:r w:rsidRPr="003D238D">
        <w:rPr>
          <w:rFonts w:ascii="Times New Roman" w:hAnsi="Times New Roman"/>
          <w:szCs w:val="24"/>
        </w:rPr>
        <w:t xml:space="preserve">  </w:t>
      </w:r>
    </w:p>
    <w:p w14:paraId="4DEA9F3C" w14:textId="77777777" w:rsidR="008A22D9" w:rsidRDefault="008A22D9" w:rsidP="002F2467">
      <w:pPr>
        <w:pStyle w:val="BodyTextIndent"/>
      </w:pPr>
    </w:p>
    <w:p w14:paraId="3CEB964A" w14:textId="77777777" w:rsidR="008A22D9" w:rsidRPr="001054ED" w:rsidRDefault="00065A9D">
      <w:pPr>
        <w:numPr>
          <w:ilvl w:val="0"/>
          <w:numId w:val="2"/>
        </w:numPr>
        <w:tabs>
          <w:tab w:val="clear"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 xml:space="preserve">Use of Improved </w:t>
      </w:r>
      <w:r w:rsidR="008A22D9" w:rsidRPr="001054ED">
        <w:rPr>
          <w:rFonts w:ascii="Times New Roman" w:hAnsi="Times New Roman"/>
          <w:u w:val="single"/>
        </w:rPr>
        <w:t>Information Technology</w:t>
      </w:r>
      <w:r w:rsidRPr="001054ED">
        <w:rPr>
          <w:rFonts w:ascii="Times New Roman" w:hAnsi="Times New Roman"/>
          <w:u w:val="single"/>
        </w:rPr>
        <w:t xml:space="preserve"> and Burden Reduction</w:t>
      </w:r>
    </w:p>
    <w:p w14:paraId="34F17863" w14:textId="77777777" w:rsidR="008A22D9" w:rsidRDefault="008A22D9">
      <w:pPr>
        <w:ind w:left="540"/>
        <w:rPr>
          <w:rFonts w:ascii="Times New Roman" w:hAnsi="Times New Roman"/>
          <w:u w:val="single"/>
        </w:rPr>
      </w:pPr>
    </w:p>
    <w:p w14:paraId="2EA45032" w14:textId="77777777" w:rsidR="008A22D9" w:rsidRPr="006A762E" w:rsidRDefault="00065A9D">
      <w:pPr>
        <w:ind w:left="540"/>
        <w:rPr>
          <w:rFonts w:ascii="Times New Roman" w:hAnsi="Times New Roman"/>
        </w:rPr>
      </w:pPr>
      <w:r>
        <w:rPr>
          <w:rFonts w:ascii="Times New Roman" w:hAnsi="Times New Roman"/>
        </w:rPr>
        <w:t>FDA estimates that 98 percent of the respondents will use electronic means to fulfill the agency’s requirement or request</w:t>
      </w:r>
      <w:r w:rsidR="00737B29">
        <w:rPr>
          <w:rFonts w:ascii="Times New Roman" w:hAnsi="Times New Roman"/>
        </w:rPr>
        <w:t xml:space="preserve">. </w:t>
      </w:r>
      <w:r w:rsidR="003415D2">
        <w:rPr>
          <w:rFonts w:ascii="Times New Roman" w:hAnsi="Times New Roman"/>
        </w:rPr>
        <w:t>Current pra</w:t>
      </w:r>
      <w:r w:rsidR="00EB4472">
        <w:rPr>
          <w:rFonts w:ascii="Times New Roman" w:hAnsi="Times New Roman"/>
        </w:rPr>
        <w:t xml:space="preserve">ctices allow </w:t>
      </w:r>
      <w:r w:rsidR="008A22D9">
        <w:rPr>
          <w:rFonts w:ascii="Times New Roman" w:hAnsi="Times New Roman"/>
        </w:rPr>
        <w:t xml:space="preserve">the reporting and recordkeeping </w:t>
      </w:r>
      <w:r w:rsidR="008B7175">
        <w:rPr>
          <w:rFonts w:ascii="Times New Roman" w:hAnsi="Times New Roman"/>
        </w:rPr>
        <w:t>requirements to be met through</w:t>
      </w:r>
      <w:r w:rsidR="008A22D9">
        <w:rPr>
          <w:rFonts w:ascii="Times New Roman" w:hAnsi="Times New Roman"/>
        </w:rPr>
        <w:t xml:space="preserve"> electronic means</w:t>
      </w:r>
      <w:r w:rsidR="00737B29">
        <w:rPr>
          <w:rFonts w:ascii="Times New Roman" w:hAnsi="Times New Roman"/>
        </w:rPr>
        <w:t xml:space="preserve">. </w:t>
      </w:r>
      <w:r w:rsidR="006A762E" w:rsidRPr="006A762E">
        <w:rPr>
          <w:rFonts w:ascii="Times New Roman" w:hAnsi="Times New Roman"/>
        </w:rPr>
        <w:t xml:space="preserve">The </w:t>
      </w:r>
      <w:r w:rsidR="00155DE6">
        <w:rPr>
          <w:rFonts w:ascii="Times New Roman" w:hAnsi="Times New Roman"/>
        </w:rPr>
        <w:t xml:space="preserve">fill-in </w:t>
      </w:r>
      <w:r w:rsidR="00EB4472">
        <w:rPr>
          <w:rFonts w:ascii="Times New Roman" w:hAnsi="Times New Roman"/>
        </w:rPr>
        <w:t xml:space="preserve">forms and worksheets will be </w:t>
      </w:r>
      <w:r w:rsidR="006A762E" w:rsidRPr="006A762E">
        <w:rPr>
          <w:rFonts w:ascii="Times New Roman" w:hAnsi="Times New Roman"/>
        </w:rPr>
        <w:t>in Portable Document</w:t>
      </w:r>
      <w:r w:rsidR="00EB4472">
        <w:rPr>
          <w:rFonts w:ascii="Times New Roman" w:hAnsi="Times New Roman"/>
        </w:rPr>
        <w:t xml:space="preserve"> For</w:t>
      </w:r>
      <w:r w:rsidR="000D6DE9">
        <w:rPr>
          <w:rFonts w:ascii="Times New Roman" w:hAnsi="Times New Roman"/>
        </w:rPr>
        <w:t>mat (PDF)</w:t>
      </w:r>
      <w:r w:rsidR="00DC4C98">
        <w:rPr>
          <w:rFonts w:ascii="Times New Roman" w:hAnsi="Times New Roman"/>
        </w:rPr>
        <w:t>, Excel</w:t>
      </w:r>
      <w:r w:rsidR="000D6DE9">
        <w:rPr>
          <w:rFonts w:ascii="Times New Roman" w:hAnsi="Times New Roman"/>
        </w:rPr>
        <w:t xml:space="preserve"> </w:t>
      </w:r>
      <w:r w:rsidR="006B639C">
        <w:rPr>
          <w:rFonts w:ascii="Times New Roman" w:hAnsi="Times New Roman"/>
        </w:rPr>
        <w:t xml:space="preserve">or Word Format </w:t>
      </w:r>
      <w:r w:rsidR="00155DE6">
        <w:rPr>
          <w:rFonts w:ascii="Times New Roman" w:hAnsi="Times New Roman"/>
        </w:rPr>
        <w:t>and available on the internet</w:t>
      </w:r>
      <w:r w:rsidR="00737B29">
        <w:rPr>
          <w:rFonts w:ascii="Times New Roman" w:hAnsi="Times New Roman"/>
        </w:rPr>
        <w:t xml:space="preserve">. </w:t>
      </w:r>
      <w:r w:rsidR="00EB4472">
        <w:rPr>
          <w:rFonts w:ascii="Times New Roman" w:hAnsi="Times New Roman"/>
        </w:rPr>
        <w:t xml:space="preserve">  </w:t>
      </w:r>
    </w:p>
    <w:p w14:paraId="70A56D05" w14:textId="7A0E7756" w:rsidR="008A22D9" w:rsidRDefault="008A22D9">
      <w:pPr>
        <w:ind w:left="540"/>
        <w:rPr>
          <w:rFonts w:ascii="Times New Roman" w:hAnsi="Times New Roman"/>
        </w:rPr>
      </w:pPr>
    </w:p>
    <w:p w14:paraId="18050499" w14:textId="138E19DB" w:rsidR="00EE3CF7" w:rsidRDefault="00EE3CF7">
      <w:pPr>
        <w:ind w:left="540"/>
        <w:rPr>
          <w:rFonts w:ascii="Times New Roman" w:hAnsi="Times New Roman"/>
        </w:rPr>
      </w:pPr>
    </w:p>
    <w:p w14:paraId="4D82A9D8" w14:textId="28BAA1A8" w:rsidR="00EE3CF7" w:rsidRDefault="00EE3CF7">
      <w:pPr>
        <w:ind w:left="540"/>
        <w:rPr>
          <w:rFonts w:ascii="Times New Roman" w:hAnsi="Times New Roman"/>
        </w:rPr>
      </w:pPr>
    </w:p>
    <w:p w14:paraId="1AD869DF" w14:textId="7B62608E" w:rsidR="00EE3CF7" w:rsidRDefault="00EE3CF7">
      <w:pPr>
        <w:ind w:left="540"/>
        <w:rPr>
          <w:rFonts w:ascii="Times New Roman" w:hAnsi="Times New Roman"/>
        </w:rPr>
      </w:pPr>
    </w:p>
    <w:p w14:paraId="081F31E8" w14:textId="2FCA50BF" w:rsidR="00EE3CF7" w:rsidRDefault="00EE3CF7">
      <w:pPr>
        <w:ind w:left="540"/>
        <w:rPr>
          <w:rFonts w:ascii="Times New Roman" w:hAnsi="Times New Roman"/>
        </w:rPr>
      </w:pPr>
    </w:p>
    <w:p w14:paraId="7F888374" w14:textId="77777777" w:rsidR="00EE3CF7" w:rsidRDefault="00EE3CF7">
      <w:pPr>
        <w:ind w:left="540"/>
        <w:rPr>
          <w:rFonts w:ascii="Times New Roman" w:hAnsi="Times New Roman"/>
        </w:rPr>
      </w:pPr>
    </w:p>
    <w:p w14:paraId="15545760" w14:textId="77777777" w:rsidR="008A22D9" w:rsidRPr="001054ED" w:rsidRDefault="008A22D9">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lastRenderedPageBreak/>
        <w:t>Efforts to Identify Duplication and Simil</w:t>
      </w:r>
      <w:r w:rsidR="00065A9D" w:rsidRPr="001054ED">
        <w:rPr>
          <w:rFonts w:ascii="Times New Roman" w:hAnsi="Times New Roman"/>
          <w:u w:val="single"/>
        </w:rPr>
        <w:t>ar Information</w:t>
      </w:r>
    </w:p>
    <w:p w14:paraId="5FA8A968" w14:textId="77777777" w:rsidR="008A22D9" w:rsidRDefault="008A22D9">
      <w:pPr>
        <w:ind w:left="540"/>
        <w:rPr>
          <w:rFonts w:ascii="Times New Roman" w:hAnsi="Times New Roman"/>
        </w:rPr>
      </w:pPr>
    </w:p>
    <w:p w14:paraId="6477E913" w14:textId="77777777" w:rsidR="008A22D9" w:rsidRDefault="009F5ED6">
      <w:pPr>
        <w:ind w:left="540"/>
        <w:rPr>
          <w:rFonts w:ascii="Times New Roman" w:hAnsi="Times New Roman"/>
        </w:rPr>
      </w:pPr>
      <w:r>
        <w:rPr>
          <w:rFonts w:ascii="Times New Roman" w:hAnsi="Times New Roman"/>
        </w:rPr>
        <w:t xml:space="preserve">The </w:t>
      </w:r>
      <w:r w:rsidR="008A22D9">
        <w:rPr>
          <w:rFonts w:ascii="Times New Roman" w:hAnsi="Times New Roman"/>
        </w:rPr>
        <w:t xml:space="preserve">information </w:t>
      </w:r>
      <w:r>
        <w:rPr>
          <w:rFonts w:ascii="Times New Roman" w:hAnsi="Times New Roman"/>
        </w:rPr>
        <w:t>described</w:t>
      </w:r>
      <w:r w:rsidR="00BF3C2D">
        <w:rPr>
          <w:rFonts w:ascii="Times New Roman" w:hAnsi="Times New Roman"/>
        </w:rPr>
        <w:t xml:space="preserve"> is not duplicative and must be obtained from the States.</w:t>
      </w:r>
      <w:r w:rsidR="008A22D9">
        <w:rPr>
          <w:rFonts w:ascii="Times New Roman" w:hAnsi="Times New Roman"/>
        </w:rPr>
        <w:t xml:space="preserve"> </w:t>
      </w:r>
    </w:p>
    <w:p w14:paraId="43DD3615" w14:textId="77777777" w:rsidR="004D30B4" w:rsidRDefault="004D30B4">
      <w:pPr>
        <w:ind w:left="540"/>
        <w:rPr>
          <w:rFonts w:ascii="Times New Roman" w:hAnsi="Times New Roman"/>
        </w:rPr>
      </w:pPr>
    </w:p>
    <w:p w14:paraId="069BCCDE" w14:textId="77777777" w:rsidR="008A22D9" w:rsidRPr="001054ED" w:rsidRDefault="008A22D9">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Impact on Small Business or Other Small Entities</w:t>
      </w:r>
    </w:p>
    <w:p w14:paraId="220F2210" w14:textId="77777777" w:rsidR="008A22D9" w:rsidRDefault="008A22D9">
      <w:pPr>
        <w:ind w:left="540"/>
        <w:rPr>
          <w:rFonts w:ascii="Times New Roman" w:hAnsi="Times New Roman"/>
        </w:rPr>
      </w:pPr>
    </w:p>
    <w:p w14:paraId="399A893E" w14:textId="77777777" w:rsidR="009F5ED6" w:rsidRDefault="00BF3C2D">
      <w:pPr>
        <w:ind w:left="540"/>
        <w:rPr>
          <w:rFonts w:ascii="Times New Roman" w:hAnsi="Times New Roman"/>
        </w:rPr>
      </w:pPr>
      <w:r>
        <w:rPr>
          <w:rFonts w:ascii="Times New Roman" w:hAnsi="Times New Roman"/>
        </w:rPr>
        <w:t xml:space="preserve">FDA </w:t>
      </w:r>
      <w:r w:rsidR="002F5C06">
        <w:rPr>
          <w:rFonts w:ascii="Times New Roman" w:hAnsi="Times New Roman"/>
        </w:rPr>
        <w:t>does not anticipate</w:t>
      </w:r>
      <w:r>
        <w:rPr>
          <w:rFonts w:ascii="Times New Roman" w:hAnsi="Times New Roman"/>
        </w:rPr>
        <w:t xml:space="preserve"> </w:t>
      </w:r>
      <w:r w:rsidR="002F5C06">
        <w:rPr>
          <w:rFonts w:ascii="Times New Roman" w:hAnsi="Times New Roman"/>
        </w:rPr>
        <w:t xml:space="preserve">responses from small businesses and does not believe it </w:t>
      </w:r>
      <w:r w:rsidR="007863CC">
        <w:rPr>
          <w:rFonts w:ascii="Times New Roman" w:hAnsi="Times New Roman"/>
        </w:rPr>
        <w:t>will adversely</w:t>
      </w:r>
      <w:r w:rsidR="008A22D9">
        <w:rPr>
          <w:rFonts w:ascii="Times New Roman" w:hAnsi="Times New Roman"/>
        </w:rPr>
        <w:t xml:space="preserve"> affect small businesses or other small entities</w:t>
      </w:r>
      <w:r w:rsidR="00737B29">
        <w:rPr>
          <w:rFonts w:ascii="Times New Roman" w:hAnsi="Times New Roman"/>
        </w:rPr>
        <w:t xml:space="preserve">. </w:t>
      </w:r>
      <w:r w:rsidR="00DC4C98">
        <w:rPr>
          <w:rFonts w:ascii="Times New Roman" w:hAnsi="Times New Roman"/>
        </w:rPr>
        <w:t xml:space="preserve">The Manufactured Food Standards do not impact business or small entities. </w:t>
      </w:r>
    </w:p>
    <w:p w14:paraId="788FE9A9" w14:textId="77777777" w:rsidR="008A22D9" w:rsidRDefault="008A22D9">
      <w:pPr>
        <w:ind w:left="540"/>
        <w:rPr>
          <w:rFonts w:ascii="Times New Roman" w:hAnsi="Times New Roman"/>
        </w:rPr>
      </w:pPr>
    </w:p>
    <w:p w14:paraId="4403E5F1" w14:textId="77777777" w:rsidR="008A22D9" w:rsidRPr="001054ED" w:rsidRDefault="008A22D9">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Consequences of Collecting the I</w:t>
      </w:r>
      <w:r w:rsidR="008E7BF9" w:rsidRPr="001054ED">
        <w:rPr>
          <w:rFonts w:ascii="Times New Roman" w:hAnsi="Times New Roman"/>
          <w:u w:val="single"/>
        </w:rPr>
        <w:t>nformation Less Frequently</w:t>
      </w:r>
    </w:p>
    <w:p w14:paraId="6499179B" w14:textId="45BDB904" w:rsidR="008A22D9" w:rsidRDefault="008A22D9">
      <w:pPr>
        <w:ind w:left="540"/>
        <w:rPr>
          <w:rFonts w:ascii="Times New Roman" w:hAnsi="Times New Roman"/>
        </w:rPr>
      </w:pPr>
    </w:p>
    <w:p w14:paraId="004533E0" w14:textId="77777777" w:rsidR="00C0200A" w:rsidRDefault="00C0200A" w:rsidP="00C0200A">
      <w:pPr>
        <w:ind w:left="540"/>
        <w:rPr>
          <w:rFonts w:ascii="Times New Roman" w:hAnsi="Times New Roman"/>
        </w:rPr>
      </w:pPr>
      <w:r>
        <w:rPr>
          <w:rFonts w:ascii="Times New Roman" w:hAnsi="Times New Roman"/>
        </w:rPr>
        <w:t>Collecting the information solicited in this collection less frequently would negatively impact FDA’s ability to evaluate annual grantee performance. The twice annual collection is proportionate and appropriate.</w:t>
      </w:r>
    </w:p>
    <w:p w14:paraId="326211AF" w14:textId="77777777" w:rsidR="008A22D9" w:rsidRPr="003D238D" w:rsidRDefault="003B0C4B">
      <w:pPr>
        <w:ind w:left="540"/>
        <w:rPr>
          <w:rFonts w:ascii="Times New Roman" w:hAnsi="Times New Roman"/>
          <w:szCs w:val="24"/>
        </w:rPr>
      </w:pPr>
      <w:r w:rsidRPr="003D238D">
        <w:rPr>
          <w:rFonts w:ascii="Times New Roman" w:hAnsi="Times New Roman"/>
          <w:szCs w:val="24"/>
        </w:rPr>
        <w:t xml:space="preserve">  </w:t>
      </w:r>
    </w:p>
    <w:p w14:paraId="774D3E89" w14:textId="77777777" w:rsidR="008A22D9" w:rsidRDefault="008A22D9">
      <w:pPr>
        <w:pStyle w:val="BodyText"/>
        <w:ind w:left="540"/>
      </w:pPr>
      <w:r>
        <w:t>There are no technical or legal obstacles to the collection of this information.</w:t>
      </w:r>
    </w:p>
    <w:p w14:paraId="69651769" w14:textId="77777777" w:rsidR="008A22D9" w:rsidRDefault="008A22D9">
      <w:pPr>
        <w:ind w:left="540"/>
        <w:rPr>
          <w:rFonts w:ascii="Times New Roman" w:hAnsi="Times New Roman"/>
        </w:rPr>
      </w:pPr>
    </w:p>
    <w:p w14:paraId="66400AE8" w14:textId="77777777" w:rsidR="008A22D9" w:rsidRPr="001054ED" w:rsidRDefault="008A22D9">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Consistency with the Guidelines in 5 C</w:t>
      </w:r>
      <w:r w:rsidR="002C6C2F" w:rsidRPr="001054ED">
        <w:rPr>
          <w:rFonts w:ascii="Times New Roman" w:hAnsi="Times New Roman"/>
          <w:u w:val="single"/>
        </w:rPr>
        <w:t>FR 1320.5</w:t>
      </w:r>
    </w:p>
    <w:p w14:paraId="41EF5879" w14:textId="77777777" w:rsidR="008A22D9" w:rsidRDefault="008A22D9">
      <w:pPr>
        <w:ind w:left="540"/>
        <w:rPr>
          <w:rFonts w:ascii="Times New Roman" w:hAnsi="Times New Roman"/>
        </w:rPr>
      </w:pPr>
    </w:p>
    <w:p w14:paraId="1621ECE8" w14:textId="77777777" w:rsidR="008A22D9" w:rsidRDefault="002C6C2F">
      <w:pPr>
        <w:ind w:left="540"/>
        <w:rPr>
          <w:rFonts w:ascii="Times New Roman" w:hAnsi="Times New Roman"/>
        </w:rPr>
      </w:pPr>
      <w:r>
        <w:rPr>
          <w:rFonts w:ascii="Times New Roman" w:hAnsi="Times New Roman"/>
        </w:rPr>
        <w:t>There are no special circumstances for this collection of this information</w:t>
      </w:r>
      <w:r w:rsidR="00737B29">
        <w:rPr>
          <w:rFonts w:ascii="Times New Roman" w:hAnsi="Times New Roman"/>
        </w:rPr>
        <w:t xml:space="preserve">. </w:t>
      </w:r>
    </w:p>
    <w:p w14:paraId="2E8A36AE" w14:textId="77777777" w:rsidR="008A22D9" w:rsidRDefault="008A22D9">
      <w:pPr>
        <w:ind w:left="540"/>
        <w:rPr>
          <w:rFonts w:ascii="Times New Roman" w:hAnsi="Times New Roman"/>
        </w:rPr>
      </w:pPr>
    </w:p>
    <w:p w14:paraId="0760861C" w14:textId="77777777" w:rsidR="008A22D9" w:rsidRPr="001054ED" w:rsidRDefault="000C04D6">
      <w:pPr>
        <w:numPr>
          <w:ilvl w:val="0"/>
          <w:numId w:val="2"/>
        </w:numPr>
        <w:tabs>
          <w:tab w:val="clear" w:pos="360"/>
          <w:tab w:val="num"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u w:val="single"/>
        </w:rPr>
      </w:pPr>
      <w:r w:rsidRPr="001054ED">
        <w:rPr>
          <w:rFonts w:ascii="Times New Roman" w:hAnsi="Times New Roman"/>
          <w:u w:val="single"/>
        </w:rPr>
        <w:t>Comments in Response to the Federal Register Notice and Efforts to Consult Outside the Agency</w:t>
      </w:r>
    </w:p>
    <w:p w14:paraId="1D058BEF" w14:textId="77777777" w:rsidR="008A22D9" w:rsidRDefault="008A22D9">
      <w:pPr>
        <w:ind w:left="540"/>
        <w:rPr>
          <w:rFonts w:ascii="Times New Roman" w:hAnsi="Times New Roman"/>
          <w:u w:val="single"/>
        </w:rPr>
      </w:pPr>
    </w:p>
    <w:p w14:paraId="78D6064B" w14:textId="7E8FBE16" w:rsidR="0000779B" w:rsidRPr="00ED6C2D" w:rsidRDefault="0000779B" w:rsidP="00ED6C2D">
      <w:pPr>
        <w:ind w:left="540"/>
        <w:rPr>
          <w:rFonts w:ascii="Times New Roman" w:hAnsi="Times New Roman"/>
          <w:szCs w:val="24"/>
        </w:rPr>
      </w:pPr>
      <w:r w:rsidRPr="00ED6C2D">
        <w:rPr>
          <w:rFonts w:ascii="Times New Roman" w:hAnsi="Times New Roman"/>
          <w:szCs w:val="24"/>
        </w:rPr>
        <w:t>In accordance with 5 CFR 1320.8(d), FDA published a 60 day notice for public comment in the FEDERAL REGISTER of</w:t>
      </w:r>
      <w:r w:rsidR="007E63C8">
        <w:rPr>
          <w:rFonts w:ascii="Times New Roman" w:hAnsi="Times New Roman"/>
          <w:szCs w:val="24"/>
        </w:rPr>
        <w:t xml:space="preserve"> </w:t>
      </w:r>
      <w:r w:rsidR="00C175C7">
        <w:rPr>
          <w:rFonts w:ascii="Times New Roman" w:hAnsi="Times New Roman"/>
          <w:szCs w:val="24"/>
        </w:rPr>
        <w:t>4</w:t>
      </w:r>
      <w:r w:rsidR="007E63C8">
        <w:rPr>
          <w:rFonts w:ascii="Times New Roman" w:hAnsi="Times New Roman"/>
          <w:szCs w:val="24"/>
        </w:rPr>
        <w:t>/17/2019</w:t>
      </w:r>
      <w:r w:rsidRPr="00ED6C2D">
        <w:rPr>
          <w:rFonts w:ascii="Times New Roman" w:hAnsi="Times New Roman"/>
          <w:szCs w:val="24"/>
        </w:rPr>
        <w:t xml:space="preserve"> (</w:t>
      </w:r>
      <w:r w:rsidR="007E63C8">
        <w:rPr>
          <w:rFonts w:ascii="Times New Roman" w:hAnsi="Times New Roman"/>
          <w:szCs w:val="24"/>
        </w:rPr>
        <w:t>84 FR 16020</w:t>
      </w:r>
      <w:r w:rsidRPr="00ED6C2D">
        <w:rPr>
          <w:rFonts w:ascii="Times New Roman" w:hAnsi="Times New Roman"/>
          <w:szCs w:val="24"/>
        </w:rPr>
        <w:t xml:space="preserve">) to which the agency received </w:t>
      </w:r>
      <w:r w:rsidR="005C13F9">
        <w:rPr>
          <w:rFonts w:ascii="Times New Roman" w:hAnsi="Times New Roman"/>
          <w:szCs w:val="24"/>
        </w:rPr>
        <w:t>no</w:t>
      </w:r>
      <w:r w:rsidRPr="00ED6C2D">
        <w:rPr>
          <w:rFonts w:ascii="Times New Roman" w:hAnsi="Times New Roman"/>
          <w:szCs w:val="24"/>
        </w:rPr>
        <w:t xml:space="preserve"> comments.    </w:t>
      </w:r>
    </w:p>
    <w:p w14:paraId="45BC6D79" w14:textId="77777777" w:rsidR="0000779B" w:rsidRDefault="0000779B" w:rsidP="0000779B">
      <w:pPr>
        <w:rPr>
          <w:rFonts w:ascii="Candara" w:hAnsi="Candara"/>
          <w:color w:val="1F497D"/>
          <w:szCs w:val="24"/>
        </w:rPr>
      </w:pPr>
    </w:p>
    <w:p w14:paraId="68C0891B" w14:textId="77777777" w:rsidR="008A22D9" w:rsidRDefault="008A22D9">
      <w:pPr>
        <w:widowControl w:val="0"/>
        <w:tabs>
          <w:tab w:val="left" w:pos="-1440"/>
          <w:tab w:val="left" w:pos="540"/>
        </w:tabs>
        <w:ind w:left="540" w:hanging="540"/>
        <w:rPr>
          <w:rFonts w:ascii="Times New Roman" w:hAnsi="Times New Roman"/>
          <w:b/>
        </w:rPr>
      </w:pPr>
      <w:r w:rsidRPr="001054ED">
        <w:rPr>
          <w:rFonts w:ascii="Times New Roman" w:hAnsi="Times New Roman"/>
        </w:rPr>
        <w:t>9.</w:t>
      </w:r>
      <w:r>
        <w:rPr>
          <w:rFonts w:ascii="Times New Roman" w:hAnsi="Times New Roman"/>
          <w:b/>
        </w:rPr>
        <w:tab/>
      </w:r>
      <w:r w:rsidRPr="001054ED">
        <w:rPr>
          <w:rFonts w:ascii="Times New Roman" w:hAnsi="Times New Roman"/>
          <w:u w:val="single"/>
        </w:rPr>
        <w:t>Explanation of any Payment of Gift to Respondents</w:t>
      </w:r>
    </w:p>
    <w:p w14:paraId="3D58BBF5" w14:textId="77777777" w:rsidR="008A22D9" w:rsidRDefault="008A22D9">
      <w:pPr>
        <w:ind w:left="540"/>
        <w:rPr>
          <w:rFonts w:ascii="Times New Roman" w:hAnsi="Times New Roman"/>
        </w:rPr>
      </w:pPr>
    </w:p>
    <w:p w14:paraId="102F761B" w14:textId="77777777" w:rsidR="00007B06" w:rsidRDefault="00007B06">
      <w:pPr>
        <w:ind w:left="540"/>
        <w:rPr>
          <w:rFonts w:ascii="Times New Roman" w:hAnsi="Times New Roman"/>
        </w:rPr>
      </w:pPr>
      <w:r>
        <w:rPr>
          <w:rFonts w:ascii="Times New Roman" w:hAnsi="Times New Roman"/>
        </w:rPr>
        <w:t>No gift or payment is offered to respondents for completing the information collection. The standards do correspond to a grant program that conforms to federal regulations.</w:t>
      </w:r>
    </w:p>
    <w:p w14:paraId="07D2A3F5" w14:textId="77777777" w:rsidR="00007B06" w:rsidRDefault="00007B06">
      <w:pPr>
        <w:ind w:left="540"/>
        <w:rPr>
          <w:rFonts w:ascii="Times New Roman" w:hAnsi="Times New Roman"/>
        </w:rPr>
      </w:pPr>
    </w:p>
    <w:p w14:paraId="36E89FAF" w14:textId="77777777" w:rsidR="00B230CE" w:rsidRPr="00086714" w:rsidRDefault="00B230CE">
      <w:pPr>
        <w:ind w:left="540"/>
        <w:rPr>
          <w:rFonts w:ascii="Times New Roman" w:hAnsi="Times New Roman"/>
        </w:rPr>
      </w:pPr>
      <w:r w:rsidRPr="00DC4C98">
        <w:rPr>
          <w:rFonts w:ascii="Times New Roman" w:hAnsi="Times New Roman"/>
        </w:rPr>
        <w:t xml:space="preserve">States can apply for a cooperative agreement allowing them to receive up to $300,000 each year for a period of five years to work toward significant conformance with the ten standards. </w:t>
      </w:r>
      <w:r w:rsidR="006332E4" w:rsidRPr="00DC4C98">
        <w:rPr>
          <w:rFonts w:ascii="Times New Roman" w:hAnsi="Times New Roman"/>
        </w:rPr>
        <w:t>The States will conduct a baseline self-</w:t>
      </w:r>
      <w:r w:rsidR="008D5CBD" w:rsidRPr="00086714">
        <w:rPr>
          <w:rFonts w:ascii="Times New Roman" w:hAnsi="Times New Roman"/>
        </w:rPr>
        <w:t xml:space="preserve">assessment and </w:t>
      </w:r>
      <w:r w:rsidR="007B6456" w:rsidRPr="00086714">
        <w:rPr>
          <w:rFonts w:ascii="Times New Roman" w:hAnsi="Times New Roman"/>
        </w:rPr>
        <w:t>develop a</w:t>
      </w:r>
      <w:r w:rsidR="008D5CBD" w:rsidRPr="00086714">
        <w:rPr>
          <w:rFonts w:ascii="Times New Roman" w:hAnsi="Times New Roman"/>
        </w:rPr>
        <w:t xml:space="preserve"> strategic plan</w:t>
      </w:r>
      <w:r w:rsidR="006332E4" w:rsidRPr="00086714">
        <w:rPr>
          <w:rFonts w:ascii="Times New Roman" w:hAnsi="Times New Roman"/>
        </w:rPr>
        <w:t xml:space="preserve"> to fully implement the program standard in five years</w:t>
      </w:r>
      <w:r w:rsidR="00737B29">
        <w:rPr>
          <w:rFonts w:ascii="Times New Roman" w:hAnsi="Times New Roman"/>
        </w:rPr>
        <w:t xml:space="preserve">. </w:t>
      </w:r>
      <w:r w:rsidR="00C40410">
        <w:rPr>
          <w:rFonts w:ascii="Times New Roman" w:hAnsi="Times New Roman"/>
        </w:rPr>
        <w:t xml:space="preserve">States will be applying for additional funds for continual improvement and enhancement projects for the next awarded cooperative agreement being offered to support the enrollment of the MFRPS. </w:t>
      </w:r>
    </w:p>
    <w:p w14:paraId="1542C076" w14:textId="3327F1B4" w:rsidR="006332E4" w:rsidRDefault="006332E4">
      <w:pPr>
        <w:ind w:left="540"/>
        <w:rPr>
          <w:rFonts w:ascii="Times New Roman" w:hAnsi="Times New Roman"/>
        </w:rPr>
      </w:pPr>
    </w:p>
    <w:p w14:paraId="1E7043E9" w14:textId="53E9F9FD" w:rsidR="00EE3CF7" w:rsidRDefault="00EE3CF7">
      <w:pPr>
        <w:ind w:left="540"/>
        <w:rPr>
          <w:rFonts w:ascii="Times New Roman" w:hAnsi="Times New Roman"/>
        </w:rPr>
      </w:pPr>
    </w:p>
    <w:p w14:paraId="52284F87" w14:textId="77777777" w:rsidR="00EE3CF7" w:rsidRDefault="00EE3CF7">
      <w:pPr>
        <w:ind w:left="540"/>
        <w:rPr>
          <w:rFonts w:ascii="Times New Roman" w:hAnsi="Times New Roman"/>
        </w:rPr>
      </w:pPr>
    </w:p>
    <w:p w14:paraId="3CDE3813" w14:textId="77777777" w:rsidR="008A22D9" w:rsidRPr="007E63C8" w:rsidRDefault="008A22D9" w:rsidP="007E63C8">
      <w:pPr>
        <w:widowControl w:val="0"/>
        <w:tabs>
          <w:tab w:val="left" w:pos="-1440"/>
          <w:tab w:val="left" w:pos="540"/>
        </w:tabs>
        <w:ind w:left="540" w:hanging="540"/>
      </w:pPr>
      <w:r w:rsidRPr="00CD233E">
        <w:rPr>
          <w:rFonts w:ascii="Times New Roman" w:hAnsi="Times New Roman"/>
        </w:rPr>
        <w:lastRenderedPageBreak/>
        <w:t>10</w:t>
      </w:r>
      <w:r w:rsidRPr="007E63C8">
        <w:t>.</w:t>
      </w:r>
      <w:r w:rsidRPr="007E63C8">
        <w:rPr>
          <w:b/>
        </w:rPr>
        <w:tab/>
      </w:r>
      <w:r w:rsidRPr="00CD233E">
        <w:rPr>
          <w:rFonts w:ascii="Times New Roman" w:hAnsi="Times New Roman"/>
        </w:rPr>
        <w:t>Assurance of Confidentiality Provided to Respondent</w:t>
      </w:r>
      <w:r w:rsidR="003239BB" w:rsidRPr="00CD233E">
        <w:rPr>
          <w:rFonts w:ascii="Times New Roman" w:hAnsi="Times New Roman"/>
        </w:rPr>
        <w:t>s</w:t>
      </w:r>
    </w:p>
    <w:p w14:paraId="3419F623" w14:textId="77777777" w:rsidR="007E63C8" w:rsidRPr="007E63C8" w:rsidRDefault="007E63C8" w:rsidP="007E63C8">
      <w:pPr>
        <w:widowControl w:val="0"/>
        <w:tabs>
          <w:tab w:val="left" w:pos="-1440"/>
          <w:tab w:val="left" w:pos="540"/>
        </w:tabs>
        <w:ind w:left="540" w:hanging="540"/>
      </w:pPr>
    </w:p>
    <w:p w14:paraId="63047042" w14:textId="77777777" w:rsidR="008A22D9" w:rsidRDefault="007E63C8">
      <w:pPr>
        <w:ind w:left="540"/>
        <w:rPr>
          <w:rFonts w:ascii="Times New Roman" w:hAnsi="Times New Roman"/>
        </w:rPr>
      </w:pPr>
      <w:r>
        <w:rPr>
          <w:rFonts w:ascii="Times New Roman" w:hAnsi="Times New Roman"/>
        </w:rPr>
        <w:t>This ICR is not collecting personally identifiable information (PII) or other dat</w:t>
      </w:r>
      <w:r w:rsidR="007D13D0">
        <w:rPr>
          <w:rFonts w:ascii="Times New Roman" w:hAnsi="Times New Roman"/>
        </w:rPr>
        <w:t>a</w:t>
      </w:r>
      <w:r>
        <w:rPr>
          <w:rFonts w:ascii="Times New Roman" w:hAnsi="Times New Roman"/>
        </w:rPr>
        <w:t xml:space="preserve"> of a personal nature.  Information collected is about state food safety programs through the Manufactured Food Regulatory Program Standards which ranges from information about state laws and regulations to procedures for dealing with foodborne illness outbreaks.</w:t>
      </w:r>
    </w:p>
    <w:p w14:paraId="3C53821F" w14:textId="77777777" w:rsidR="007E63C8" w:rsidRDefault="007E63C8">
      <w:pPr>
        <w:ind w:left="540"/>
        <w:rPr>
          <w:rFonts w:ascii="Times New Roman" w:hAnsi="Times New Roman"/>
        </w:rPr>
      </w:pPr>
    </w:p>
    <w:p w14:paraId="6AB3B98C" w14:textId="77777777" w:rsidR="008A22D9" w:rsidRDefault="008A22D9" w:rsidP="00F7201A">
      <w:pPr>
        <w:pStyle w:val="BodyTextIndent"/>
      </w:pPr>
      <w:r>
        <w:t>Under the Freedom of Information Act (FOIA) (5 U.S.C. 552), the public has broad access to government documents</w:t>
      </w:r>
      <w:r w:rsidR="00737B29">
        <w:t xml:space="preserve">. </w:t>
      </w:r>
      <w:r>
        <w:t>However, FOIA provides certain exemptions from mandatory public disclosure of government records (5 U.S.C. 552(b)(1-9)</w:t>
      </w:r>
      <w:r w:rsidR="00737B29">
        <w:t xml:space="preserve">. </w:t>
      </w:r>
      <w:r>
        <w:t>FDA will make the fullest possible disclosure of records to the public, consistent with the rights of individuals to privacy, the property rights of persons in trade and confidential commercial or financ</w:t>
      </w:r>
      <w:r w:rsidR="00F7201A">
        <w:t xml:space="preserve">ial information. </w:t>
      </w:r>
    </w:p>
    <w:p w14:paraId="0BE22B58" w14:textId="77777777" w:rsidR="007E63C8" w:rsidRDefault="007E63C8" w:rsidP="00F7201A">
      <w:pPr>
        <w:pStyle w:val="BodyTextIndent"/>
      </w:pPr>
    </w:p>
    <w:p w14:paraId="7EA58FA1" w14:textId="77777777" w:rsidR="007E63C8" w:rsidRDefault="007E63C8" w:rsidP="00F7201A">
      <w:pPr>
        <w:pStyle w:val="BodyTextIndent"/>
      </w:pPr>
      <w:r>
        <w:t>In preparing this Supporting Statement, FDA staff consulted with the FDA Privacy Office to ensure appropriate handling of information collected.  FDA determined that PII is not collected, and the Privacy Act does not apply to this collection.</w:t>
      </w:r>
    </w:p>
    <w:p w14:paraId="30840A53" w14:textId="77777777" w:rsidR="008A22D9" w:rsidRDefault="008A22D9">
      <w:pPr>
        <w:rPr>
          <w:rFonts w:ascii="Times New Roman" w:hAnsi="Times New Roman"/>
        </w:rPr>
      </w:pPr>
    </w:p>
    <w:p w14:paraId="548CEF4A" w14:textId="77777777" w:rsidR="008A22D9" w:rsidRDefault="008A22D9">
      <w:pPr>
        <w:widowControl w:val="0"/>
        <w:tabs>
          <w:tab w:val="left" w:pos="-1440"/>
          <w:tab w:val="left" w:pos="540"/>
        </w:tabs>
        <w:ind w:left="540" w:hanging="540"/>
        <w:rPr>
          <w:rFonts w:ascii="Times New Roman" w:hAnsi="Times New Roman"/>
          <w:b/>
        </w:rPr>
      </w:pPr>
      <w:r w:rsidRPr="001054ED">
        <w:rPr>
          <w:rFonts w:ascii="Times New Roman" w:hAnsi="Times New Roman"/>
        </w:rPr>
        <w:t>11.</w:t>
      </w:r>
      <w:r>
        <w:rPr>
          <w:rFonts w:ascii="Times New Roman" w:hAnsi="Times New Roman"/>
          <w:b/>
        </w:rPr>
        <w:tab/>
      </w:r>
      <w:r w:rsidRPr="001054ED">
        <w:rPr>
          <w:rFonts w:ascii="Times New Roman" w:hAnsi="Times New Roman"/>
          <w:u w:val="single"/>
        </w:rPr>
        <w:t>Justification of Sensitive Questions</w:t>
      </w:r>
    </w:p>
    <w:p w14:paraId="3DC4BB41" w14:textId="77777777" w:rsidR="008A22D9" w:rsidRDefault="008A22D9">
      <w:pPr>
        <w:rPr>
          <w:rFonts w:ascii="Times New Roman" w:hAnsi="Times New Roman"/>
          <w:u w:val="single"/>
        </w:rPr>
      </w:pPr>
    </w:p>
    <w:p w14:paraId="3F50907E" w14:textId="77777777" w:rsidR="008A22D9" w:rsidRDefault="008A22D9">
      <w:pPr>
        <w:pStyle w:val="BodyTextIndent"/>
      </w:pPr>
      <w:r>
        <w:t>This information collection does not include questions pertaining to sexual behavior, attitude, religious beliefs, or any other matters that are commonly considered private or sensitive in nature.</w:t>
      </w:r>
    </w:p>
    <w:p w14:paraId="10C4107C" w14:textId="77777777" w:rsidR="008A22D9" w:rsidRDefault="008A22D9">
      <w:pPr>
        <w:rPr>
          <w:rFonts w:ascii="Times New Roman" w:hAnsi="Times New Roman"/>
        </w:rPr>
      </w:pPr>
    </w:p>
    <w:p w14:paraId="4CB92F4D" w14:textId="77777777" w:rsidR="008A22D9" w:rsidRDefault="008A22D9">
      <w:pPr>
        <w:widowControl w:val="0"/>
        <w:tabs>
          <w:tab w:val="left" w:pos="-1440"/>
          <w:tab w:val="left" w:pos="540"/>
        </w:tabs>
        <w:ind w:left="540" w:hanging="540"/>
        <w:rPr>
          <w:rFonts w:ascii="Times New Roman" w:hAnsi="Times New Roman"/>
          <w:b/>
          <w:u w:val="single"/>
        </w:rPr>
      </w:pPr>
      <w:r w:rsidRPr="001054ED">
        <w:rPr>
          <w:rFonts w:ascii="Times New Roman" w:hAnsi="Times New Roman"/>
        </w:rPr>
        <w:t>12.</w:t>
      </w:r>
      <w:r>
        <w:rPr>
          <w:rFonts w:ascii="Times New Roman" w:hAnsi="Times New Roman"/>
          <w:b/>
        </w:rPr>
        <w:tab/>
      </w:r>
      <w:r w:rsidRPr="001054ED">
        <w:rPr>
          <w:rFonts w:ascii="Times New Roman" w:hAnsi="Times New Roman"/>
          <w:u w:val="single"/>
        </w:rPr>
        <w:t>Estimate</w:t>
      </w:r>
      <w:r w:rsidR="003239BB" w:rsidRPr="001054ED">
        <w:rPr>
          <w:rFonts w:ascii="Times New Roman" w:hAnsi="Times New Roman"/>
          <w:u w:val="single"/>
        </w:rPr>
        <w:t>s</w:t>
      </w:r>
      <w:r w:rsidRPr="001054ED">
        <w:rPr>
          <w:rFonts w:ascii="Times New Roman" w:hAnsi="Times New Roman"/>
          <w:u w:val="single"/>
        </w:rPr>
        <w:t xml:space="preserve"> of </w:t>
      </w:r>
      <w:r w:rsidR="003239BB" w:rsidRPr="001054ED">
        <w:rPr>
          <w:rFonts w:ascii="Times New Roman" w:hAnsi="Times New Roman"/>
          <w:u w:val="single"/>
        </w:rPr>
        <w:t xml:space="preserve">Annualized </w:t>
      </w:r>
      <w:r w:rsidRPr="001054ED">
        <w:rPr>
          <w:rFonts w:ascii="Times New Roman" w:hAnsi="Times New Roman"/>
          <w:u w:val="single"/>
        </w:rPr>
        <w:t xml:space="preserve">Burden </w:t>
      </w:r>
      <w:r w:rsidR="003239BB" w:rsidRPr="001054ED">
        <w:rPr>
          <w:rFonts w:ascii="Times New Roman" w:hAnsi="Times New Roman"/>
          <w:u w:val="single"/>
        </w:rPr>
        <w:t>Hours and Costs</w:t>
      </w:r>
    </w:p>
    <w:p w14:paraId="77587709" w14:textId="77777777" w:rsidR="00DE322B" w:rsidRDefault="00DE322B">
      <w:pPr>
        <w:widowControl w:val="0"/>
        <w:tabs>
          <w:tab w:val="left" w:pos="-1440"/>
          <w:tab w:val="left" w:pos="540"/>
        </w:tabs>
        <w:ind w:left="540" w:hanging="540"/>
        <w:rPr>
          <w:rFonts w:ascii="Times New Roman" w:hAnsi="Times New Roman"/>
          <w:b/>
          <w:u w:val="single"/>
        </w:rPr>
      </w:pPr>
    </w:p>
    <w:p w14:paraId="17DB7AD9" w14:textId="77777777" w:rsidR="00DE322B" w:rsidRDefault="00DE322B">
      <w:pPr>
        <w:widowControl w:val="0"/>
        <w:tabs>
          <w:tab w:val="left" w:pos="-1440"/>
          <w:tab w:val="left" w:pos="540"/>
        </w:tabs>
        <w:ind w:left="540" w:hanging="540"/>
        <w:rPr>
          <w:rFonts w:ascii="Times New Roman" w:hAnsi="Times New Roman"/>
          <w:b/>
        </w:rPr>
      </w:pPr>
      <w:r w:rsidRPr="001054ED">
        <w:rPr>
          <w:rFonts w:ascii="Times New Roman" w:hAnsi="Times New Roman"/>
          <w:b/>
        </w:rPr>
        <w:tab/>
      </w:r>
      <w:r w:rsidRPr="001054ED">
        <w:rPr>
          <w:rFonts w:ascii="Times New Roman" w:hAnsi="Times New Roman"/>
        </w:rPr>
        <w:t>12a.</w:t>
      </w:r>
      <w:r w:rsidRPr="001054ED">
        <w:rPr>
          <w:rFonts w:ascii="Times New Roman" w:hAnsi="Times New Roman"/>
          <w:b/>
        </w:rPr>
        <w:tab/>
      </w:r>
      <w:r w:rsidRPr="001054ED">
        <w:rPr>
          <w:rFonts w:ascii="Times New Roman" w:hAnsi="Times New Roman"/>
          <w:u w:val="single"/>
        </w:rPr>
        <w:t>Annualized Hour Burden Estimate</w:t>
      </w:r>
    </w:p>
    <w:p w14:paraId="6B83EE81" w14:textId="3F955A36" w:rsidR="008A22D9" w:rsidRDefault="008A22D9">
      <w:pPr>
        <w:widowControl w:val="0"/>
        <w:ind w:left="540"/>
        <w:rPr>
          <w:rFonts w:ascii="Times New Roman" w:hAnsi="Times New Roman"/>
        </w:rPr>
      </w:pPr>
    </w:p>
    <w:p w14:paraId="3F61CC91" w14:textId="5FB2B30A" w:rsidR="005D11B4" w:rsidRPr="00CE7C92" w:rsidRDefault="008A22D9">
      <w:pPr>
        <w:ind w:left="540"/>
        <w:rPr>
          <w:rFonts w:ascii="Times New Roman" w:hAnsi="Times New Roman"/>
        </w:rPr>
      </w:pPr>
      <w:r>
        <w:rPr>
          <w:rFonts w:ascii="Times New Roman" w:hAnsi="Times New Roman"/>
        </w:rPr>
        <w:t xml:space="preserve">The total estimated annual reporting </w:t>
      </w:r>
      <w:r w:rsidR="00CF5329">
        <w:rPr>
          <w:rFonts w:ascii="Times New Roman" w:hAnsi="Times New Roman"/>
        </w:rPr>
        <w:t xml:space="preserve">burden for implementation </w:t>
      </w:r>
      <w:r>
        <w:rPr>
          <w:rFonts w:ascii="Times New Roman" w:hAnsi="Times New Roman"/>
        </w:rPr>
        <w:t>is</w:t>
      </w:r>
      <w:r w:rsidR="00992757">
        <w:rPr>
          <w:rFonts w:ascii="Times New Roman" w:hAnsi="Times New Roman"/>
        </w:rPr>
        <w:t xml:space="preserve"> </w:t>
      </w:r>
      <w:r w:rsidR="007E63C8">
        <w:rPr>
          <w:rFonts w:ascii="Times New Roman" w:hAnsi="Times New Roman"/>
        </w:rPr>
        <w:t>569</w:t>
      </w:r>
      <w:r w:rsidR="006231A7">
        <w:rPr>
          <w:rFonts w:ascii="Times New Roman" w:hAnsi="Times New Roman"/>
        </w:rPr>
        <w:t xml:space="preserve"> </w:t>
      </w:r>
      <w:r>
        <w:rPr>
          <w:rFonts w:ascii="Times New Roman" w:hAnsi="Times New Roman"/>
        </w:rPr>
        <w:t>hours</w:t>
      </w:r>
      <w:r w:rsidR="003239BB">
        <w:rPr>
          <w:rFonts w:ascii="Times New Roman" w:hAnsi="Times New Roman"/>
        </w:rPr>
        <w:t xml:space="preserve"> per respondent</w:t>
      </w:r>
      <w:r w:rsidR="007E63C8">
        <w:rPr>
          <w:rFonts w:ascii="Times New Roman" w:hAnsi="Times New Roman"/>
        </w:rPr>
        <w:t xml:space="preserve"> for a total of 24,467 (43 x 569)</w:t>
      </w:r>
      <w:r w:rsidR="00992757">
        <w:rPr>
          <w:rFonts w:ascii="Times New Roman" w:hAnsi="Times New Roman"/>
        </w:rPr>
        <w:t xml:space="preserve">. </w:t>
      </w:r>
      <w:r w:rsidR="00CE7C92">
        <w:rPr>
          <w:rFonts w:ascii="Times New Roman" w:hAnsi="Times New Roman"/>
        </w:rPr>
        <w:t xml:space="preserve">The burden was determined by capturing the average amount of time for each respondent </w:t>
      </w:r>
      <w:r w:rsidR="00992757">
        <w:rPr>
          <w:rFonts w:ascii="Times New Roman" w:hAnsi="Times New Roman"/>
        </w:rPr>
        <w:t>to</w:t>
      </w:r>
      <w:r w:rsidR="00CE7C92">
        <w:rPr>
          <w:rFonts w:ascii="Times New Roman" w:hAnsi="Times New Roman"/>
        </w:rPr>
        <w:t xml:space="preserve"> assess the current state of the program and work toward implementation of each of the ten standards contained in the MFRPS</w:t>
      </w:r>
      <w:r w:rsidR="00737B29">
        <w:rPr>
          <w:rFonts w:ascii="Times New Roman" w:hAnsi="Times New Roman"/>
        </w:rPr>
        <w:t xml:space="preserve">. </w:t>
      </w:r>
      <w:r w:rsidR="00274C59">
        <w:rPr>
          <w:rFonts w:ascii="Times New Roman" w:hAnsi="Times New Roman"/>
        </w:rPr>
        <w:t xml:space="preserve">The hours per respondent will </w:t>
      </w:r>
      <w:r w:rsidR="00DC4C98">
        <w:rPr>
          <w:rFonts w:ascii="Times New Roman" w:hAnsi="Times New Roman"/>
        </w:rPr>
        <w:t xml:space="preserve">average </w:t>
      </w:r>
      <w:r w:rsidR="00274C59">
        <w:rPr>
          <w:rFonts w:ascii="Times New Roman" w:hAnsi="Times New Roman"/>
        </w:rPr>
        <w:t>the same to account for continu</w:t>
      </w:r>
      <w:r w:rsidR="00992757">
        <w:rPr>
          <w:rFonts w:ascii="Times New Roman" w:hAnsi="Times New Roman"/>
        </w:rPr>
        <w:t>al</w:t>
      </w:r>
      <w:r w:rsidR="00274C59">
        <w:rPr>
          <w:rFonts w:ascii="Times New Roman" w:hAnsi="Times New Roman"/>
        </w:rPr>
        <w:t xml:space="preserve"> improvement and self-sufficiency in the program.</w:t>
      </w:r>
    </w:p>
    <w:p w14:paraId="40BAAFE8" w14:textId="6F7FC81B" w:rsidR="008F37F3" w:rsidRDefault="008F37F3">
      <w:pPr>
        <w:ind w:left="540"/>
        <w:rPr>
          <w:rFonts w:ascii="Times New Roman" w:hAnsi="Times New Roman"/>
          <w:sz w:val="22"/>
          <w:szCs w:val="22"/>
        </w:rPr>
      </w:pPr>
    </w:p>
    <w:p w14:paraId="142C9A63" w14:textId="0E2B9512" w:rsidR="00EE3CF7" w:rsidRDefault="00EE3CF7">
      <w:pPr>
        <w:ind w:left="540"/>
        <w:rPr>
          <w:rFonts w:ascii="Times New Roman" w:hAnsi="Times New Roman"/>
          <w:sz w:val="22"/>
          <w:szCs w:val="22"/>
        </w:rPr>
      </w:pPr>
    </w:p>
    <w:p w14:paraId="3902837E" w14:textId="307B5C34" w:rsidR="00EE3CF7" w:rsidRDefault="00EE3CF7">
      <w:pPr>
        <w:ind w:left="540"/>
        <w:rPr>
          <w:rFonts w:ascii="Times New Roman" w:hAnsi="Times New Roman"/>
          <w:sz w:val="22"/>
          <w:szCs w:val="22"/>
        </w:rPr>
      </w:pPr>
    </w:p>
    <w:p w14:paraId="078D1228" w14:textId="49FE4526" w:rsidR="00EE3CF7" w:rsidRDefault="00EE3CF7">
      <w:pPr>
        <w:ind w:left="540"/>
        <w:rPr>
          <w:rFonts w:ascii="Times New Roman" w:hAnsi="Times New Roman"/>
          <w:sz w:val="22"/>
          <w:szCs w:val="22"/>
        </w:rPr>
      </w:pPr>
    </w:p>
    <w:p w14:paraId="3AAF9A9F" w14:textId="7DCB9B1A" w:rsidR="00EE3CF7" w:rsidRDefault="00EE3CF7">
      <w:pPr>
        <w:ind w:left="540"/>
        <w:rPr>
          <w:rFonts w:ascii="Times New Roman" w:hAnsi="Times New Roman"/>
          <w:sz w:val="22"/>
          <w:szCs w:val="22"/>
        </w:rPr>
      </w:pPr>
    </w:p>
    <w:p w14:paraId="070A3061" w14:textId="2CEEBD80" w:rsidR="00EE3CF7" w:rsidRDefault="00EE3CF7">
      <w:pPr>
        <w:ind w:left="540"/>
        <w:rPr>
          <w:rFonts w:ascii="Times New Roman" w:hAnsi="Times New Roman"/>
          <w:sz w:val="22"/>
          <w:szCs w:val="22"/>
        </w:rPr>
      </w:pPr>
    </w:p>
    <w:p w14:paraId="5DE89D2F" w14:textId="3FE2EB11" w:rsidR="00EE3CF7" w:rsidRDefault="00EE3CF7">
      <w:pPr>
        <w:ind w:left="540"/>
        <w:rPr>
          <w:rFonts w:ascii="Times New Roman" w:hAnsi="Times New Roman"/>
          <w:sz w:val="22"/>
          <w:szCs w:val="22"/>
        </w:rPr>
      </w:pPr>
    </w:p>
    <w:p w14:paraId="7F60C097" w14:textId="3DC963C1" w:rsidR="00EE3CF7" w:rsidRDefault="00EE3CF7">
      <w:pPr>
        <w:ind w:left="540"/>
        <w:rPr>
          <w:rFonts w:ascii="Times New Roman" w:hAnsi="Times New Roman"/>
          <w:sz w:val="22"/>
          <w:szCs w:val="22"/>
        </w:rPr>
      </w:pPr>
    </w:p>
    <w:p w14:paraId="7204C98A" w14:textId="3CB49896" w:rsidR="00EE3CF7" w:rsidRDefault="00EE3CF7">
      <w:pPr>
        <w:ind w:left="540"/>
        <w:rPr>
          <w:rFonts w:ascii="Times New Roman" w:hAnsi="Times New Roman"/>
          <w:sz w:val="22"/>
          <w:szCs w:val="22"/>
        </w:rPr>
      </w:pPr>
    </w:p>
    <w:p w14:paraId="774E8A3B" w14:textId="77777777" w:rsidR="00EE3CF7" w:rsidRPr="00B440CE" w:rsidRDefault="00EE3CF7">
      <w:pPr>
        <w:ind w:left="540"/>
        <w:rPr>
          <w:rFonts w:ascii="Times New Roman" w:hAnsi="Times New Roman"/>
          <w:sz w:val="22"/>
          <w:szCs w:val="22"/>
        </w:rPr>
      </w:pPr>
    </w:p>
    <w:p w14:paraId="425C1229" w14:textId="77777777" w:rsidR="00DC4BEF" w:rsidRDefault="00DC4BEF" w:rsidP="00DC4BEF">
      <w:pPr>
        <w:spacing w:line="480" w:lineRule="auto"/>
        <w:ind w:firstLine="720"/>
        <w:contextualSpacing/>
        <w:rPr>
          <w:rFonts w:ascii="Times New Roman" w:hAnsi="Times New Roman"/>
          <w:sz w:val="22"/>
          <w:szCs w:val="22"/>
        </w:rPr>
      </w:pPr>
      <w:r w:rsidRPr="00B440CE">
        <w:rPr>
          <w:rFonts w:ascii="Times New Roman" w:hAnsi="Times New Roman"/>
          <w:sz w:val="22"/>
          <w:szCs w:val="22"/>
        </w:rPr>
        <w:t>FDA estimates the burden of this collection of information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1609"/>
        <w:gridCol w:w="1735"/>
        <w:gridCol w:w="1781"/>
        <w:gridCol w:w="1492"/>
        <w:gridCol w:w="1346"/>
      </w:tblGrid>
      <w:tr w:rsidR="00FB7D9D" w:rsidRPr="00B440CE" w14:paraId="546E576A" w14:textId="77777777" w:rsidTr="00EE3CF7">
        <w:trPr>
          <w:cantSplit/>
          <w:trHeight w:val="458"/>
          <w:tblHeader/>
        </w:trPr>
        <w:tc>
          <w:tcPr>
            <w:tcW w:w="5000" w:type="pct"/>
            <w:gridSpan w:val="6"/>
            <w:shd w:val="clear" w:color="auto" w:fill="auto"/>
          </w:tcPr>
          <w:p w14:paraId="4337F2E7" w14:textId="77777777" w:rsidR="00FB7D9D" w:rsidRPr="00B440CE" w:rsidRDefault="00FB7D9D" w:rsidP="00921616">
            <w:pPr>
              <w:keepNext/>
              <w:jc w:val="center"/>
              <w:rPr>
                <w:rFonts w:ascii="Times New Roman" w:hAnsi="Times New Roman"/>
                <w:sz w:val="22"/>
                <w:szCs w:val="22"/>
              </w:rPr>
            </w:pPr>
            <w:r>
              <w:rPr>
                <w:rFonts w:ascii="Times New Roman" w:hAnsi="Times New Roman"/>
                <w:sz w:val="22"/>
                <w:szCs w:val="22"/>
              </w:rPr>
              <w:t>Table 1.—Estimated Annual Reporting Burden</w:t>
            </w:r>
            <w:r w:rsidRPr="00CD233E">
              <w:rPr>
                <w:rFonts w:ascii="Times New Roman" w:hAnsi="Times New Roman"/>
                <w:sz w:val="22"/>
                <w:szCs w:val="22"/>
                <w:vertAlign w:val="superscript"/>
              </w:rPr>
              <w:t>1</w:t>
            </w:r>
          </w:p>
        </w:tc>
      </w:tr>
      <w:tr w:rsidR="00DC4BEF" w:rsidRPr="00B440CE" w14:paraId="5BEE72F5" w14:textId="77777777" w:rsidTr="00921616">
        <w:trPr>
          <w:cantSplit/>
          <w:trHeight w:val="805"/>
          <w:tblHeader/>
        </w:trPr>
        <w:tc>
          <w:tcPr>
            <w:tcW w:w="842" w:type="pct"/>
            <w:shd w:val="clear" w:color="auto" w:fill="auto"/>
          </w:tcPr>
          <w:p w14:paraId="281C72FF"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sz w:val="22"/>
                <w:szCs w:val="22"/>
              </w:rPr>
              <w:t>Respondent</w:t>
            </w:r>
          </w:p>
          <w:p w14:paraId="66747348" w14:textId="77777777" w:rsidR="00DC4BEF" w:rsidRPr="00B440CE" w:rsidRDefault="00DC4BEF" w:rsidP="00921616">
            <w:pPr>
              <w:keepNext/>
              <w:jc w:val="center"/>
              <w:rPr>
                <w:rFonts w:ascii="Times New Roman" w:hAnsi="Times New Roman"/>
                <w:sz w:val="22"/>
                <w:szCs w:val="22"/>
              </w:rPr>
            </w:pPr>
          </w:p>
        </w:tc>
        <w:tc>
          <w:tcPr>
            <w:tcW w:w="840" w:type="pct"/>
            <w:shd w:val="clear" w:color="auto" w:fill="auto"/>
          </w:tcPr>
          <w:p w14:paraId="1C777869"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sz w:val="22"/>
                <w:szCs w:val="22"/>
              </w:rPr>
              <w:t>No. of Respondents</w:t>
            </w:r>
          </w:p>
          <w:p w14:paraId="2E531329" w14:textId="77777777" w:rsidR="00DC4BEF" w:rsidRPr="00B440CE" w:rsidRDefault="00DC4BEF" w:rsidP="00921616">
            <w:pPr>
              <w:keepNext/>
              <w:tabs>
                <w:tab w:val="left" w:pos="1000"/>
              </w:tabs>
              <w:jc w:val="center"/>
              <w:rPr>
                <w:rFonts w:ascii="Times New Roman" w:hAnsi="Times New Roman"/>
                <w:sz w:val="22"/>
                <w:szCs w:val="22"/>
              </w:rPr>
            </w:pPr>
          </w:p>
        </w:tc>
        <w:tc>
          <w:tcPr>
            <w:tcW w:w="906" w:type="pct"/>
            <w:shd w:val="clear" w:color="auto" w:fill="auto"/>
          </w:tcPr>
          <w:p w14:paraId="4412DC84"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bCs/>
                <w:sz w:val="22"/>
                <w:szCs w:val="22"/>
              </w:rPr>
              <w:t>No. of Responses per Respondent</w:t>
            </w:r>
          </w:p>
          <w:p w14:paraId="22A29EE1" w14:textId="77777777" w:rsidR="00DC4BEF" w:rsidRPr="00B440CE" w:rsidRDefault="00DC4BEF" w:rsidP="00921616">
            <w:pPr>
              <w:keepNext/>
              <w:jc w:val="center"/>
              <w:rPr>
                <w:rFonts w:ascii="Times New Roman" w:hAnsi="Times New Roman"/>
                <w:sz w:val="22"/>
                <w:szCs w:val="22"/>
              </w:rPr>
            </w:pPr>
          </w:p>
        </w:tc>
        <w:tc>
          <w:tcPr>
            <w:tcW w:w="930" w:type="pct"/>
            <w:shd w:val="clear" w:color="auto" w:fill="auto"/>
          </w:tcPr>
          <w:p w14:paraId="53B5D8EE"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sz w:val="22"/>
                <w:szCs w:val="22"/>
              </w:rPr>
              <w:t>Total Annual Responses</w:t>
            </w:r>
          </w:p>
          <w:p w14:paraId="02500F56" w14:textId="77777777" w:rsidR="00DC4BEF" w:rsidRPr="00B440CE" w:rsidRDefault="00DC4BEF" w:rsidP="00921616">
            <w:pPr>
              <w:keepNext/>
              <w:jc w:val="center"/>
              <w:rPr>
                <w:rFonts w:ascii="Times New Roman" w:hAnsi="Times New Roman"/>
                <w:sz w:val="22"/>
                <w:szCs w:val="22"/>
              </w:rPr>
            </w:pPr>
          </w:p>
        </w:tc>
        <w:tc>
          <w:tcPr>
            <w:tcW w:w="779" w:type="pct"/>
            <w:shd w:val="clear" w:color="auto" w:fill="auto"/>
          </w:tcPr>
          <w:p w14:paraId="546906CB"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bCs/>
                <w:sz w:val="22"/>
                <w:szCs w:val="22"/>
              </w:rPr>
              <w:t>Average Burden per Response</w:t>
            </w:r>
          </w:p>
          <w:p w14:paraId="5C368E8F" w14:textId="77777777" w:rsidR="00DC4BEF" w:rsidRPr="00B440CE" w:rsidRDefault="00DC4BEF" w:rsidP="00921616">
            <w:pPr>
              <w:keepNext/>
              <w:tabs>
                <w:tab w:val="left" w:pos="650"/>
              </w:tabs>
              <w:jc w:val="center"/>
              <w:rPr>
                <w:rFonts w:ascii="Times New Roman" w:hAnsi="Times New Roman"/>
                <w:sz w:val="22"/>
                <w:szCs w:val="22"/>
              </w:rPr>
            </w:pPr>
          </w:p>
        </w:tc>
        <w:tc>
          <w:tcPr>
            <w:tcW w:w="703" w:type="pct"/>
            <w:shd w:val="clear" w:color="auto" w:fill="auto"/>
          </w:tcPr>
          <w:p w14:paraId="3407FB9C"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sz w:val="22"/>
                <w:szCs w:val="22"/>
              </w:rPr>
              <w:t>Total Hours</w:t>
            </w:r>
          </w:p>
          <w:p w14:paraId="314C6C96" w14:textId="77777777" w:rsidR="00DC4BEF" w:rsidRPr="00B440CE" w:rsidRDefault="00DC4BEF" w:rsidP="00921616">
            <w:pPr>
              <w:keepNext/>
              <w:jc w:val="center"/>
              <w:rPr>
                <w:rFonts w:ascii="Times New Roman" w:hAnsi="Times New Roman"/>
                <w:sz w:val="22"/>
                <w:szCs w:val="22"/>
              </w:rPr>
            </w:pPr>
          </w:p>
        </w:tc>
      </w:tr>
      <w:tr w:rsidR="00DC4BEF" w:rsidRPr="00B440CE" w14:paraId="241A996B" w14:textId="77777777" w:rsidTr="00921616">
        <w:trPr>
          <w:cantSplit/>
          <w:trHeight w:val="1064"/>
          <w:tblHeader/>
        </w:trPr>
        <w:tc>
          <w:tcPr>
            <w:tcW w:w="842" w:type="pct"/>
            <w:shd w:val="clear" w:color="auto" w:fill="auto"/>
          </w:tcPr>
          <w:p w14:paraId="65BD113F" w14:textId="77777777" w:rsidR="00DC4BEF" w:rsidRPr="00B440CE" w:rsidRDefault="00DC4BEF" w:rsidP="00921616">
            <w:pPr>
              <w:keepNext/>
              <w:rPr>
                <w:rFonts w:ascii="Times New Roman" w:hAnsi="Times New Roman"/>
                <w:sz w:val="22"/>
                <w:szCs w:val="22"/>
              </w:rPr>
            </w:pPr>
            <w:r w:rsidRPr="00B440CE">
              <w:rPr>
                <w:rFonts w:ascii="Times New Roman" w:hAnsi="Times New Roman"/>
                <w:sz w:val="22"/>
                <w:szCs w:val="22"/>
              </w:rPr>
              <w:t>State Departments of Agriculture or Health</w:t>
            </w:r>
          </w:p>
        </w:tc>
        <w:tc>
          <w:tcPr>
            <w:tcW w:w="840" w:type="pct"/>
            <w:shd w:val="clear" w:color="auto" w:fill="auto"/>
          </w:tcPr>
          <w:p w14:paraId="214B7B79" w14:textId="77777777" w:rsidR="00DC4BEF" w:rsidRPr="00B440CE" w:rsidRDefault="00DC4BEF" w:rsidP="00921616">
            <w:pPr>
              <w:keepNext/>
              <w:tabs>
                <w:tab w:val="left" w:pos="1000"/>
              </w:tabs>
              <w:jc w:val="center"/>
              <w:rPr>
                <w:rFonts w:ascii="Times New Roman" w:hAnsi="Times New Roman"/>
                <w:sz w:val="22"/>
                <w:szCs w:val="22"/>
              </w:rPr>
            </w:pPr>
          </w:p>
          <w:p w14:paraId="67CCA5C6" w14:textId="77777777" w:rsidR="00DC4BEF" w:rsidRPr="00B440CE" w:rsidRDefault="00DC4BEF" w:rsidP="00921616">
            <w:pPr>
              <w:keepNext/>
              <w:tabs>
                <w:tab w:val="left" w:pos="1000"/>
              </w:tabs>
              <w:jc w:val="center"/>
              <w:rPr>
                <w:rFonts w:ascii="Times New Roman" w:hAnsi="Times New Roman"/>
                <w:sz w:val="22"/>
                <w:szCs w:val="22"/>
              </w:rPr>
            </w:pPr>
            <w:r w:rsidRPr="00B440CE">
              <w:rPr>
                <w:rFonts w:ascii="Times New Roman" w:hAnsi="Times New Roman"/>
                <w:sz w:val="22"/>
                <w:szCs w:val="22"/>
              </w:rPr>
              <w:t>43</w:t>
            </w:r>
          </w:p>
        </w:tc>
        <w:tc>
          <w:tcPr>
            <w:tcW w:w="906" w:type="pct"/>
            <w:shd w:val="clear" w:color="auto" w:fill="auto"/>
          </w:tcPr>
          <w:p w14:paraId="31008E73" w14:textId="77777777" w:rsidR="00DC4BEF" w:rsidRPr="00B440CE" w:rsidRDefault="00DC4BEF" w:rsidP="00921616">
            <w:pPr>
              <w:keepNext/>
              <w:jc w:val="center"/>
              <w:rPr>
                <w:rFonts w:ascii="Times New Roman" w:hAnsi="Times New Roman"/>
                <w:sz w:val="22"/>
                <w:szCs w:val="22"/>
              </w:rPr>
            </w:pPr>
          </w:p>
          <w:p w14:paraId="7D658C5E" w14:textId="77777777" w:rsidR="00DC4BEF" w:rsidRPr="00B440CE" w:rsidRDefault="00DC4BEF" w:rsidP="00921616">
            <w:pPr>
              <w:keepNext/>
              <w:jc w:val="center"/>
              <w:rPr>
                <w:rFonts w:ascii="Times New Roman" w:hAnsi="Times New Roman"/>
                <w:bCs/>
                <w:sz w:val="22"/>
                <w:szCs w:val="22"/>
              </w:rPr>
            </w:pPr>
            <w:r w:rsidRPr="00B440CE">
              <w:rPr>
                <w:rFonts w:ascii="Times New Roman" w:hAnsi="Times New Roman"/>
                <w:sz w:val="22"/>
                <w:szCs w:val="22"/>
              </w:rPr>
              <w:t>1</w:t>
            </w:r>
          </w:p>
        </w:tc>
        <w:tc>
          <w:tcPr>
            <w:tcW w:w="930" w:type="pct"/>
            <w:shd w:val="clear" w:color="auto" w:fill="auto"/>
          </w:tcPr>
          <w:p w14:paraId="3BC6F400" w14:textId="77777777" w:rsidR="00DC4BEF" w:rsidRPr="00B440CE" w:rsidRDefault="00DC4BEF" w:rsidP="00921616">
            <w:pPr>
              <w:keepNext/>
              <w:jc w:val="center"/>
              <w:rPr>
                <w:rFonts w:ascii="Times New Roman" w:hAnsi="Times New Roman"/>
                <w:sz w:val="22"/>
                <w:szCs w:val="22"/>
              </w:rPr>
            </w:pPr>
          </w:p>
          <w:p w14:paraId="5A8B7598"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sz w:val="22"/>
                <w:szCs w:val="22"/>
              </w:rPr>
              <w:t>43</w:t>
            </w:r>
          </w:p>
        </w:tc>
        <w:tc>
          <w:tcPr>
            <w:tcW w:w="779" w:type="pct"/>
            <w:shd w:val="clear" w:color="auto" w:fill="auto"/>
          </w:tcPr>
          <w:p w14:paraId="332B4101" w14:textId="77777777" w:rsidR="00DC4BEF" w:rsidRPr="00B440CE" w:rsidRDefault="00DC4BEF" w:rsidP="00921616">
            <w:pPr>
              <w:keepNext/>
              <w:tabs>
                <w:tab w:val="left" w:pos="650"/>
              </w:tabs>
              <w:jc w:val="center"/>
              <w:rPr>
                <w:rFonts w:ascii="Times New Roman" w:hAnsi="Times New Roman"/>
                <w:sz w:val="22"/>
                <w:szCs w:val="22"/>
              </w:rPr>
            </w:pPr>
          </w:p>
          <w:p w14:paraId="1D6995B6" w14:textId="77777777" w:rsidR="00DC4BEF" w:rsidRPr="00B440CE" w:rsidRDefault="00DC4BEF" w:rsidP="00921616">
            <w:pPr>
              <w:keepNext/>
              <w:tabs>
                <w:tab w:val="left" w:pos="650"/>
              </w:tabs>
              <w:jc w:val="center"/>
              <w:rPr>
                <w:rFonts w:ascii="Times New Roman" w:hAnsi="Times New Roman"/>
                <w:bCs/>
                <w:sz w:val="22"/>
                <w:szCs w:val="22"/>
              </w:rPr>
            </w:pPr>
            <w:r w:rsidRPr="00B440CE">
              <w:rPr>
                <w:rFonts w:ascii="Times New Roman" w:hAnsi="Times New Roman"/>
                <w:sz w:val="22"/>
                <w:szCs w:val="22"/>
              </w:rPr>
              <w:t>569</w:t>
            </w:r>
          </w:p>
        </w:tc>
        <w:tc>
          <w:tcPr>
            <w:tcW w:w="703" w:type="pct"/>
            <w:shd w:val="clear" w:color="auto" w:fill="auto"/>
          </w:tcPr>
          <w:p w14:paraId="76A1327E" w14:textId="77777777" w:rsidR="00DC4BEF" w:rsidRPr="00B440CE" w:rsidRDefault="00DC4BEF" w:rsidP="00921616">
            <w:pPr>
              <w:keepNext/>
              <w:jc w:val="center"/>
              <w:rPr>
                <w:rFonts w:ascii="Times New Roman" w:hAnsi="Times New Roman"/>
                <w:sz w:val="22"/>
                <w:szCs w:val="22"/>
              </w:rPr>
            </w:pPr>
          </w:p>
          <w:p w14:paraId="211B01A3"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sz w:val="22"/>
                <w:szCs w:val="22"/>
              </w:rPr>
              <w:t>24,467</w:t>
            </w:r>
          </w:p>
        </w:tc>
      </w:tr>
    </w:tbl>
    <w:p w14:paraId="2B7C5120" w14:textId="576D2B49" w:rsidR="00DC4BEF" w:rsidRPr="00B440CE" w:rsidRDefault="00DC4BEF" w:rsidP="00EE3CF7">
      <w:pPr>
        <w:spacing w:after="240"/>
        <w:rPr>
          <w:rFonts w:ascii="Times New Roman" w:hAnsi="Times New Roman"/>
          <w:sz w:val="22"/>
          <w:szCs w:val="22"/>
        </w:rPr>
      </w:pPr>
      <w:r w:rsidRPr="00B440CE">
        <w:rPr>
          <w:rFonts w:ascii="Times New Roman" w:hAnsi="Times New Roman"/>
          <w:sz w:val="22"/>
          <w:szCs w:val="22"/>
          <w:vertAlign w:val="superscript"/>
        </w:rPr>
        <w:t>1</w:t>
      </w:r>
      <w:r w:rsidRPr="00B440CE">
        <w:rPr>
          <w:rFonts w:ascii="Times New Roman" w:hAnsi="Times New Roman"/>
          <w:sz w:val="22"/>
          <w:szCs w:val="22"/>
        </w:rPr>
        <w:t>There are no capital costs or operating and maintenance costs associated with this collection of information.</w:t>
      </w:r>
    </w:p>
    <w:p w14:paraId="6612E314" w14:textId="1ED8F877" w:rsidR="00FB7D9D" w:rsidRDefault="00140C8D" w:rsidP="00CD233E">
      <w:pPr>
        <w:ind w:left="720"/>
        <w:rPr>
          <w:rFonts w:ascii="Times New Roman" w:hAnsi="Times New Roman"/>
          <w:sz w:val="22"/>
          <w:szCs w:val="22"/>
        </w:rPr>
      </w:pPr>
      <w:r>
        <w:rPr>
          <w:rFonts w:ascii="Times New Roman" w:hAnsi="Times New Roman"/>
          <w:sz w:val="22"/>
          <w:szCs w:val="22"/>
        </w:rPr>
        <w:t>T</w:t>
      </w:r>
      <w:r w:rsidR="00FB7D9D" w:rsidRPr="00B440CE">
        <w:rPr>
          <w:rFonts w:ascii="Times New Roman" w:hAnsi="Times New Roman"/>
          <w:sz w:val="22"/>
          <w:szCs w:val="22"/>
        </w:rPr>
        <w:t xml:space="preserve">he recordkeeping </w:t>
      </w:r>
      <w:r>
        <w:rPr>
          <w:rFonts w:ascii="Times New Roman" w:hAnsi="Times New Roman"/>
          <w:sz w:val="22"/>
          <w:szCs w:val="22"/>
        </w:rPr>
        <w:t xml:space="preserve">burden associated with </w:t>
      </w:r>
      <w:r w:rsidR="00FB7D9D" w:rsidRPr="00B440CE">
        <w:rPr>
          <w:rFonts w:ascii="Times New Roman" w:hAnsi="Times New Roman"/>
          <w:sz w:val="22"/>
          <w:szCs w:val="22"/>
        </w:rPr>
        <w:t xml:space="preserve">documenting conformance to the program standards </w:t>
      </w:r>
      <w:r>
        <w:rPr>
          <w:rFonts w:ascii="Times New Roman" w:hAnsi="Times New Roman"/>
          <w:sz w:val="22"/>
          <w:szCs w:val="22"/>
        </w:rPr>
        <w:t>average to 40 hours per record</w:t>
      </w:r>
      <w:r w:rsidR="00FB7D9D" w:rsidRPr="00B440CE">
        <w:rPr>
          <w:rFonts w:ascii="Times New Roman" w:hAnsi="Times New Roman"/>
          <w:sz w:val="22"/>
          <w:szCs w:val="22"/>
        </w:rPr>
        <w:t>.</w:t>
      </w:r>
    </w:p>
    <w:p w14:paraId="7D9E69BA" w14:textId="77777777" w:rsidR="00FB7D9D" w:rsidRDefault="00FB7D9D" w:rsidP="00DC4BEF">
      <w:pPr>
        <w:spacing w:line="480" w:lineRule="auto"/>
        <w:rPr>
          <w:rFonts w:ascii="Times New Roman" w:hAnsi="Times New Roman"/>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5"/>
        <w:gridCol w:w="1567"/>
        <w:gridCol w:w="1756"/>
        <w:gridCol w:w="1750"/>
        <w:gridCol w:w="1477"/>
        <w:gridCol w:w="1371"/>
      </w:tblGrid>
      <w:tr w:rsidR="00FB7D9D" w:rsidRPr="00B440CE" w14:paraId="2B0E097A" w14:textId="77777777" w:rsidTr="00EE3CF7">
        <w:trPr>
          <w:trHeight w:val="458"/>
          <w:tblHeader/>
        </w:trPr>
        <w:tc>
          <w:tcPr>
            <w:tcW w:w="5000" w:type="pct"/>
            <w:gridSpan w:val="6"/>
            <w:shd w:val="clear" w:color="auto" w:fill="auto"/>
          </w:tcPr>
          <w:p w14:paraId="757BD7AD" w14:textId="77777777" w:rsidR="00FB7D9D" w:rsidRPr="00B440CE" w:rsidRDefault="00FB7D9D" w:rsidP="00921616">
            <w:pPr>
              <w:keepNext/>
              <w:jc w:val="center"/>
              <w:rPr>
                <w:rFonts w:ascii="Times New Roman" w:hAnsi="Times New Roman"/>
                <w:sz w:val="22"/>
                <w:szCs w:val="22"/>
              </w:rPr>
            </w:pPr>
            <w:r>
              <w:rPr>
                <w:rFonts w:ascii="Times New Roman" w:hAnsi="Times New Roman"/>
                <w:sz w:val="22"/>
                <w:szCs w:val="22"/>
              </w:rPr>
              <w:t>Table 2.—Estimated Annual Recordkeeping Burden</w:t>
            </w:r>
            <w:r w:rsidRPr="00EE3CF7">
              <w:rPr>
                <w:rFonts w:ascii="Times New Roman" w:hAnsi="Times New Roman"/>
                <w:sz w:val="20"/>
                <w:szCs w:val="22"/>
                <w:vertAlign w:val="superscript"/>
              </w:rPr>
              <w:t>1</w:t>
            </w:r>
          </w:p>
        </w:tc>
      </w:tr>
      <w:tr w:rsidR="00DC4BEF" w:rsidRPr="00B440CE" w14:paraId="178114A8" w14:textId="77777777" w:rsidTr="00921616">
        <w:trPr>
          <w:trHeight w:val="1133"/>
          <w:tblHeader/>
        </w:trPr>
        <w:tc>
          <w:tcPr>
            <w:tcW w:w="864" w:type="pct"/>
            <w:shd w:val="clear" w:color="auto" w:fill="auto"/>
          </w:tcPr>
          <w:p w14:paraId="548E4A16" w14:textId="77777777" w:rsidR="00DC4BEF" w:rsidRPr="00B440CE" w:rsidRDefault="00DC4BEF" w:rsidP="00921616">
            <w:pPr>
              <w:keepNext/>
              <w:jc w:val="center"/>
              <w:rPr>
                <w:rFonts w:ascii="Times New Roman" w:hAnsi="Times New Roman"/>
                <w:sz w:val="22"/>
                <w:szCs w:val="22"/>
              </w:rPr>
            </w:pPr>
          </w:p>
          <w:p w14:paraId="71BD13BE"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sz w:val="22"/>
                <w:szCs w:val="22"/>
              </w:rPr>
              <w:t>Respondent</w:t>
            </w:r>
          </w:p>
        </w:tc>
        <w:tc>
          <w:tcPr>
            <w:tcW w:w="818" w:type="pct"/>
            <w:shd w:val="clear" w:color="auto" w:fill="auto"/>
          </w:tcPr>
          <w:p w14:paraId="7DAB537C" w14:textId="77777777" w:rsidR="00DC4BEF" w:rsidRPr="00B440CE" w:rsidRDefault="00DC4BEF" w:rsidP="00921616">
            <w:pPr>
              <w:keepNext/>
              <w:jc w:val="center"/>
              <w:rPr>
                <w:rFonts w:ascii="Times New Roman" w:hAnsi="Times New Roman"/>
                <w:sz w:val="22"/>
                <w:szCs w:val="22"/>
              </w:rPr>
            </w:pPr>
          </w:p>
          <w:p w14:paraId="30AEB8CE"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sz w:val="22"/>
                <w:szCs w:val="22"/>
              </w:rPr>
              <w:t>No. of Recordkeepers</w:t>
            </w:r>
          </w:p>
        </w:tc>
        <w:tc>
          <w:tcPr>
            <w:tcW w:w="917" w:type="pct"/>
            <w:shd w:val="clear" w:color="auto" w:fill="auto"/>
          </w:tcPr>
          <w:p w14:paraId="39F47AF2" w14:textId="77777777" w:rsidR="00DC4BEF" w:rsidRPr="00B440CE" w:rsidRDefault="00DC4BEF" w:rsidP="00921616">
            <w:pPr>
              <w:keepNext/>
              <w:jc w:val="center"/>
              <w:rPr>
                <w:rFonts w:ascii="Times New Roman" w:hAnsi="Times New Roman"/>
                <w:bCs/>
                <w:sz w:val="22"/>
                <w:szCs w:val="22"/>
              </w:rPr>
            </w:pPr>
          </w:p>
          <w:p w14:paraId="731D7405"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bCs/>
                <w:sz w:val="22"/>
                <w:szCs w:val="22"/>
              </w:rPr>
              <w:t>No. of Records per Recordkeeper</w:t>
            </w:r>
          </w:p>
        </w:tc>
        <w:tc>
          <w:tcPr>
            <w:tcW w:w="914" w:type="pct"/>
            <w:shd w:val="clear" w:color="auto" w:fill="auto"/>
          </w:tcPr>
          <w:p w14:paraId="4BF8E96A" w14:textId="77777777" w:rsidR="00DC4BEF" w:rsidRPr="00B440CE" w:rsidRDefault="00DC4BEF" w:rsidP="00921616">
            <w:pPr>
              <w:keepNext/>
              <w:jc w:val="center"/>
              <w:rPr>
                <w:rFonts w:ascii="Times New Roman" w:hAnsi="Times New Roman"/>
                <w:sz w:val="22"/>
                <w:szCs w:val="22"/>
              </w:rPr>
            </w:pPr>
          </w:p>
          <w:p w14:paraId="271F5C41"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sz w:val="22"/>
                <w:szCs w:val="22"/>
              </w:rPr>
              <w:t>Total Annual Records</w:t>
            </w:r>
          </w:p>
        </w:tc>
        <w:tc>
          <w:tcPr>
            <w:tcW w:w="771" w:type="pct"/>
            <w:shd w:val="clear" w:color="auto" w:fill="auto"/>
          </w:tcPr>
          <w:p w14:paraId="7922EDCB" w14:textId="77777777" w:rsidR="00DC4BEF" w:rsidRPr="00B440CE" w:rsidRDefault="00DC4BEF" w:rsidP="00921616">
            <w:pPr>
              <w:keepNext/>
              <w:jc w:val="center"/>
              <w:rPr>
                <w:rFonts w:ascii="Times New Roman" w:hAnsi="Times New Roman"/>
                <w:bCs/>
                <w:sz w:val="22"/>
                <w:szCs w:val="22"/>
              </w:rPr>
            </w:pPr>
          </w:p>
          <w:p w14:paraId="4C099030"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bCs/>
                <w:sz w:val="22"/>
                <w:szCs w:val="22"/>
              </w:rPr>
              <w:t>Average Burden per Record</w:t>
            </w:r>
            <w:r w:rsidR="00B440CE">
              <w:rPr>
                <w:rFonts w:ascii="Times New Roman" w:hAnsi="Times New Roman"/>
                <w:bCs/>
                <w:sz w:val="22"/>
                <w:szCs w:val="22"/>
              </w:rPr>
              <w:t>-</w:t>
            </w:r>
            <w:r w:rsidRPr="00B440CE">
              <w:rPr>
                <w:rFonts w:ascii="Times New Roman" w:hAnsi="Times New Roman"/>
                <w:bCs/>
                <w:sz w:val="22"/>
                <w:szCs w:val="22"/>
              </w:rPr>
              <w:t xml:space="preserve">keeping </w:t>
            </w:r>
          </w:p>
        </w:tc>
        <w:tc>
          <w:tcPr>
            <w:tcW w:w="716" w:type="pct"/>
            <w:shd w:val="clear" w:color="auto" w:fill="auto"/>
          </w:tcPr>
          <w:p w14:paraId="25ED5CA1" w14:textId="77777777" w:rsidR="00DC4BEF" w:rsidRPr="00B440CE" w:rsidRDefault="00DC4BEF" w:rsidP="00921616">
            <w:pPr>
              <w:keepNext/>
              <w:jc w:val="center"/>
              <w:rPr>
                <w:rFonts w:ascii="Times New Roman" w:hAnsi="Times New Roman"/>
                <w:sz w:val="22"/>
                <w:szCs w:val="22"/>
              </w:rPr>
            </w:pPr>
          </w:p>
          <w:p w14:paraId="1E074224"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sz w:val="22"/>
                <w:szCs w:val="22"/>
              </w:rPr>
              <w:t>Total Hours</w:t>
            </w:r>
          </w:p>
        </w:tc>
      </w:tr>
      <w:tr w:rsidR="00DC4BEF" w:rsidRPr="00B440CE" w14:paraId="1B6E6467" w14:textId="77777777" w:rsidTr="00921616">
        <w:trPr>
          <w:trHeight w:val="1340"/>
        </w:trPr>
        <w:tc>
          <w:tcPr>
            <w:tcW w:w="864" w:type="pct"/>
            <w:shd w:val="clear" w:color="auto" w:fill="auto"/>
          </w:tcPr>
          <w:p w14:paraId="4E021FA3" w14:textId="77777777" w:rsidR="00DC4BEF" w:rsidRPr="00B440CE" w:rsidRDefault="00DC4BEF" w:rsidP="00921616">
            <w:pPr>
              <w:keepNext/>
              <w:jc w:val="center"/>
              <w:rPr>
                <w:rFonts w:ascii="Times New Roman" w:hAnsi="Times New Roman"/>
                <w:sz w:val="22"/>
                <w:szCs w:val="22"/>
              </w:rPr>
            </w:pPr>
          </w:p>
          <w:p w14:paraId="4284894E"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sz w:val="22"/>
                <w:szCs w:val="22"/>
              </w:rPr>
              <w:t>State Departments of Agriculture or Health</w:t>
            </w:r>
          </w:p>
        </w:tc>
        <w:tc>
          <w:tcPr>
            <w:tcW w:w="818" w:type="pct"/>
            <w:shd w:val="clear" w:color="auto" w:fill="auto"/>
          </w:tcPr>
          <w:p w14:paraId="71944E0C" w14:textId="77777777" w:rsidR="00DC4BEF" w:rsidRPr="00B440CE" w:rsidRDefault="00DC4BEF" w:rsidP="00921616">
            <w:pPr>
              <w:keepNext/>
              <w:jc w:val="center"/>
              <w:rPr>
                <w:rFonts w:ascii="Times New Roman" w:hAnsi="Times New Roman"/>
                <w:sz w:val="22"/>
                <w:szCs w:val="22"/>
              </w:rPr>
            </w:pPr>
          </w:p>
          <w:p w14:paraId="618324F5"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sz w:val="22"/>
                <w:szCs w:val="22"/>
              </w:rPr>
              <w:t>43</w:t>
            </w:r>
          </w:p>
        </w:tc>
        <w:tc>
          <w:tcPr>
            <w:tcW w:w="917" w:type="pct"/>
            <w:shd w:val="clear" w:color="auto" w:fill="auto"/>
          </w:tcPr>
          <w:p w14:paraId="7F2DBBEB" w14:textId="77777777" w:rsidR="00DC4BEF" w:rsidRPr="00B440CE" w:rsidRDefault="00DC4BEF" w:rsidP="00921616">
            <w:pPr>
              <w:keepNext/>
              <w:jc w:val="center"/>
              <w:rPr>
                <w:rFonts w:ascii="Times New Roman" w:hAnsi="Times New Roman"/>
                <w:sz w:val="22"/>
                <w:szCs w:val="22"/>
              </w:rPr>
            </w:pPr>
          </w:p>
          <w:p w14:paraId="188F1C50"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sz w:val="22"/>
                <w:szCs w:val="22"/>
              </w:rPr>
              <w:t>10</w:t>
            </w:r>
          </w:p>
        </w:tc>
        <w:tc>
          <w:tcPr>
            <w:tcW w:w="914" w:type="pct"/>
            <w:shd w:val="clear" w:color="auto" w:fill="auto"/>
          </w:tcPr>
          <w:p w14:paraId="453DD8F1" w14:textId="77777777" w:rsidR="00DC4BEF" w:rsidRPr="00B440CE" w:rsidRDefault="00DC4BEF" w:rsidP="00921616">
            <w:pPr>
              <w:keepNext/>
              <w:jc w:val="center"/>
              <w:rPr>
                <w:rFonts w:ascii="Times New Roman" w:hAnsi="Times New Roman"/>
                <w:sz w:val="22"/>
                <w:szCs w:val="22"/>
              </w:rPr>
            </w:pPr>
          </w:p>
          <w:p w14:paraId="70B87202"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sz w:val="22"/>
                <w:szCs w:val="22"/>
              </w:rPr>
              <w:t>430</w:t>
            </w:r>
          </w:p>
        </w:tc>
        <w:tc>
          <w:tcPr>
            <w:tcW w:w="771" w:type="pct"/>
            <w:shd w:val="clear" w:color="auto" w:fill="auto"/>
          </w:tcPr>
          <w:p w14:paraId="6EFABC79" w14:textId="77777777" w:rsidR="00DC4BEF" w:rsidRPr="00B440CE" w:rsidRDefault="00DC4BEF" w:rsidP="00921616">
            <w:pPr>
              <w:keepNext/>
              <w:jc w:val="center"/>
              <w:rPr>
                <w:rFonts w:ascii="Times New Roman" w:hAnsi="Times New Roman"/>
                <w:sz w:val="22"/>
                <w:szCs w:val="22"/>
              </w:rPr>
            </w:pPr>
          </w:p>
          <w:p w14:paraId="241D50A4"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sz w:val="22"/>
                <w:szCs w:val="22"/>
              </w:rPr>
              <w:t>40</w:t>
            </w:r>
          </w:p>
        </w:tc>
        <w:tc>
          <w:tcPr>
            <w:tcW w:w="716" w:type="pct"/>
            <w:shd w:val="clear" w:color="auto" w:fill="auto"/>
          </w:tcPr>
          <w:p w14:paraId="13AB5F99" w14:textId="77777777" w:rsidR="00DC4BEF" w:rsidRPr="00B440CE" w:rsidRDefault="00DC4BEF" w:rsidP="00921616">
            <w:pPr>
              <w:keepNext/>
              <w:jc w:val="center"/>
              <w:rPr>
                <w:rFonts w:ascii="Times New Roman" w:hAnsi="Times New Roman"/>
                <w:sz w:val="22"/>
                <w:szCs w:val="22"/>
              </w:rPr>
            </w:pPr>
          </w:p>
          <w:p w14:paraId="307F3704" w14:textId="77777777" w:rsidR="00DC4BEF" w:rsidRPr="00B440CE" w:rsidRDefault="00DC4BEF" w:rsidP="00921616">
            <w:pPr>
              <w:keepNext/>
              <w:jc w:val="center"/>
              <w:rPr>
                <w:rFonts w:ascii="Times New Roman" w:hAnsi="Times New Roman"/>
                <w:sz w:val="22"/>
                <w:szCs w:val="22"/>
              </w:rPr>
            </w:pPr>
            <w:r w:rsidRPr="00B440CE">
              <w:rPr>
                <w:rFonts w:ascii="Times New Roman" w:hAnsi="Times New Roman"/>
                <w:sz w:val="22"/>
                <w:szCs w:val="22"/>
              </w:rPr>
              <w:t>17,200</w:t>
            </w:r>
          </w:p>
        </w:tc>
      </w:tr>
    </w:tbl>
    <w:p w14:paraId="750E95FC" w14:textId="77777777" w:rsidR="00DC4BEF" w:rsidRPr="00B440CE" w:rsidRDefault="00FB7D9D" w:rsidP="00CD233E">
      <w:pPr>
        <w:widowControl w:val="0"/>
        <w:tabs>
          <w:tab w:val="left" w:pos="540"/>
        </w:tabs>
        <w:rPr>
          <w:rFonts w:ascii="Times New Roman" w:hAnsi="Times New Roman"/>
          <w:sz w:val="22"/>
          <w:szCs w:val="22"/>
        </w:rPr>
      </w:pPr>
      <w:r w:rsidRPr="00CD233E">
        <w:rPr>
          <w:rFonts w:ascii="Times New Roman" w:hAnsi="Times New Roman"/>
          <w:sz w:val="22"/>
          <w:szCs w:val="22"/>
          <w:vertAlign w:val="superscript"/>
        </w:rPr>
        <w:t>1</w:t>
      </w:r>
      <w:r>
        <w:rPr>
          <w:rFonts w:ascii="Times New Roman" w:hAnsi="Times New Roman"/>
          <w:sz w:val="22"/>
          <w:szCs w:val="22"/>
        </w:rPr>
        <w:t>There are no capital costs or operating and maintenance costs associated with this collection of information.</w:t>
      </w:r>
    </w:p>
    <w:p w14:paraId="4B9CEB31" w14:textId="77777777" w:rsidR="00DC4BEF" w:rsidRPr="00B440CE" w:rsidRDefault="00DC4BEF">
      <w:pPr>
        <w:widowControl w:val="0"/>
        <w:tabs>
          <w:tab w:val="left" w:pos="540"/>
        </w:tabs>
        <w:ind w:left="540" w:hanging="540"/>
        <w:rPr>
          <w:rFonts w:ascii="Times New Roman" w:hAnsi="Times New Roman"/>
          <w:sz w:val="22"/>
          <w:szCs w:val="22"/>
        </w:rPr>
      </w:pPr>
    </w:p>
    <w:p w14:paraId="5DF7A060" w14:textId="77777777" w:rsidR="008A22D9" w:rsidRDefault="008A22D9">
      <w:pPr>
        <w:widowControl w:val="0"/>
        <w:tabs>
          <w:tab w:val="left" w:pos="540"/>
        </w:tabs>
        <w:ind w:left="540" w:hanging="540"/>
        <w:rPr>
          <w:rFonts w:ascii="Times New Roman" w:hAnsi="Times New Roman"/>
          <w:b/>
          <w:u w:val="single"/>
        </w:rPr>
      </w:pPr>
      <w:r w:rsidRPr="001054ED">
        <w:rPr>
          <w:rFonts w:ascii="Times New Roman" w:hAnsi="Times New Roman"/>
        </w:rPr>
        <w:t>13.</w:t>
      </w:r>
      <w:r>
        <w:rPr>
          <w:rFonts w:ascii="Times New Roman" w:hAnsi="Times New Roman"/>
          <w:b/>
        </w:rPr>
        <w:tab/>
      </w:r>
      <w:r w:rsidRPr="001054ED">
        <w:rPr>
          <w:rFonts w:ascii="Times New Roman" w:hAnsi="Times New Roman"/>
          <w:u w:val="single"/>
        </w:rPr>
        <w:t>Estimate of the Other Total Annual Cost</w:t>
      </w:r>
      <w:r w:rsidR="00CC73B1" w:rsidRPr="001054ED">
        <w:rPr>
          <w:rFonts w:ascii="Times New Roman" w:hAnsi="Times New Roman"/>
          <w:u w:val="single"/>
        </w:rPr>
        <w:t xml:space="preserve">s </w:t>
      </w:r>
      <w:r w:rsidRPr="001054ED">
        <w:rPr>
          <w:rFonts w:ascii="Times New Roman" w:hAnsi="Times New Roman"/>
          <w:u w:val="single"/>
        </w:rPr>
        <w:t xml:space="preserve">to Respondents </w:t>
      </w:r>
      <w:r w:rsidR="00CC73B1" w:rsidRPr="001054ED">
        <w:rPr>
          <w:rFonts w:ascii="Times New Roman" w:hAnsi="Times New Roman"/>
          <w:u w:val="single"/>
        </w:rPr>
        <w:t>and/</w:t>
      </w:r>
      <w:r w:rsidRPr="001054ED">
        <w:rPr>
          <w:rFonts w:ascii="Times New Roman" w:hAnsi="Times New Roman"/>
          <w:u w:val="single"/>
        </w:rPr>
        <w:t>or Recordkeepers</w:t>
      </w:r>
      <w:r w:rsidR="00CC73B1" w:rsidRPr="001054ED">
        <w:rPr>
          <w:rFonts w:ascii="Times New Roman" w:hAnsi="Times New Roman"/>
          <w:u w:val="single"/>
        </w:rPr>
        <w:t>/Capital Costs</w:t>
      </w:r>
    </w:p>
    <w:p w14:paraId="7FD05A17" w14:textId="77777777" w:rsidR="00D3401D" w:rsidRDefault="00D3401D" w:rsidP="00D3401D">
      <w:pPr>
        <w:tabs>
          <w:tab w:val="left" w:pos="900"/>
        </w:tabs>
        <w:ind w:left="540"/>
        <w:rPr>
          <w:rFonts w:ascii="Times New Roman" w:hAnsi="Times New Roman"/>
          <w:b/>
        </w:rPr>
      </w:pPr>
    </w:p>
    <w:p w14:paraId="771D0EAD" w14:textId="77777777" w:rsidR="00DC6184" w:rsidRPr="00D3401D" w:rsidRDefault="00DC6184" w:rsidP="00D3401D">
      <w:pPr>
        <w:tabs>
          <w:tab w:val="left" w:pos="900"/>
        </w:tabs>
        <w:ind w:left="540"/>
        <w:rPr>
          <w:rFonts w:ascii="Times New Roman" w:hAnsi="Times New Roman"/>
        </w:rPr>
      </w:pPr>
      <w:r w:rsidRPr="00D3401D">
        <w:rPr>
          <w:rFonts w:ascii="Times New Roman" w:hAnsi="Times New Roman"/>
        </w:rPr>
        <w:t>There are no capital</w:t>
      </w:r>
      <w:r w:rsidR="00DE322B">
        <w:rPr>
          <w:rFonts w:ascii="Times New Roman" w:hAnsi="Times New Roman"/>
        </w:rPr>
        <w:t xml:space="preserve">, start-up, </w:t>
      </w:r>
      <w:r w:rsidRPr="00D3401D">
        <w:rPr>
          <w:rFonts w:ascii="Times New Roman" w:hAnsi="Times New Roman"/>
        </w:rPr>
        <w:t>operating</w:t>
      </w:r>
      <w:r w:rsidR="00DE322B">
        <w:rPr>
          <w:rFonts w:ascii="Times New Roman" w:hAnsi="Times New Roman"/>
        </w:rPr>
        <w:t xml:space="preserve"> or</w:t>
      </w:r>
      <w:r w:rsidRPr="00D3401D">
        <w:rPr>
          <w:rFonts w:ascii="Times New Roman" w:hAnsi="Times New Roman"/>
        </w:rPr>
        <w:t xml:space="preserve"> maintenance costs associated with this collection of information</w:t>
      </w:r>
      <w:r w:rsidR="00D3401D">
        <w:rPr>
          <w:rFonts w:ascii="Times New Roman" w:hAnsi="Times New Roman"/>
        </w:rPr>
        <w:t>.</w:t>
      </w:r>
    </w:p>
    <w:p w14:paraId="30C8F976" w14:textId="77777777" w:rsidR="008A22D9" w:rsidRDefault="008A22D9">
      <w:pPr>
        <w:tabs>
          <w:tab w:val="right" w:pos="5040"/>
        </w:tabs>
        <w:ind w:left="1260" w:right="4680"/>
        <w:rPr>
          <w:rFonts w:ascii="Times New Roman" w:hAnsi="Times New Roman"/>
        </w:rPr>
      </w:pPr>
      <w:r>
        <w:rPr>
          <w:rFonts w:ascii="Times New Roman" w:hAnsi="Times New Roman"/>
        </w:rPr>
        <w:tab/>
      </w:r>
    </w:p>
    <w:p w14:paraId="2916EC06" w14:textId="77777777" w:rsidR="008A22D9" w:rsidRDefault="008A22D9">
      <w:pPr>
        <w:widowControl w:val="0"/>
        <w:tabs>
          <w:tab w:val="left" w:pos="540"/>
        </w:tabs>
        <w:ind w:left="540" w:hanging="540"/>
        <w:rPr>
          <w:rFonts w:ascii="Times New Roman" w:hAnsi="Times New Roman"/>
          <w:b/>
          <w:u w:val="single"/>
        </w:rPr>
      </w:pPr>
      <w:r w:rsidRPr="001054ED">
        <w:rPr>
          <w:rFonts w:ascii="Times New Roman" w:hAnsi="Times New Roman"/>
        </w:rPr>
        <w:t>14.</w:t>
      </w:r>
      <w:r>
        <w:rPr>
          <w:rFonts w:ascii="Times New Roman" w:hAnsi="Times New Roman"/>
          <w:b/>
        </w:rPr>
        <w:tab/>
      </w:r>
      <w:r w:rsidR="001C3FDC" w:rsidRPr="001054ED">
        <w:rPr>
          <w:rFonts w:ascii="Times New Roman" w:hAnsi="Times New Roman"/>
          <w:u w:val="single"/>
        </w:rPr>
        <w:t>Annualized Co</w:t>
      </w:r>
      <w:r w:rsidRPr="001054ED">
        <w:rPr>
          <w:rFonts w:ascii="Times New Roman" w:hAnsi="Times New Roman"/>
          <w:u w:val="single"/>
        </w:rPr>
        <w:t>st to the Federal Government</w:t>
      </w:r>
    </w:p>
    <w:p w14:paraId="6F6978F2" w14:textId="77777777" w:rsidR="008A22D9" w:rsidRDefault="008A22D9">
      <w:pPr>
        <w:tabs>
          <w:tab w:val="left" w:pos="-720"/>
          <w:tab w:val="left" w:pos="0"/>
          <w:tab w:val="left" w:pos="1440"/>
          <w:tab w:val="left" w:pos="2160"/>
          <w:tab w:val="left" w:pos="3600"/>
          <w:tab w:val="left" w:pos="4320"/>
          <w:tab w:val="left" w:leader="dot" w:pos="4500"/>
        </w:tabs>
        <w:ind w:left="720" w:right="720"/>
        <w:rPr>
          <w:rFonts w:ascii="Times New Roman" w:hAnsi="Times New Roman"/>
          <w:b/>
        </w:rPr>
      </w:pPr>
    </w:p>
    <w:p w14:paraId="3C51C2CB" w14:textId="77777777" w:rsidR="0081093A" w:rsidRDefault="0081093A">
      <w:pPr>
        <w:tabs>
          <w:tab w:val="left" w:pos="-720"/>
          <w:tab w:val="left" w:pos="0"/>
          <w:tab w:val="left" w:pos="1440"/>
          <w:tab w:val="left" w:pos="2160"/>
          <w:tab w:val="left" w:pos="3600"/>
          <w:tab w:val="left" w:pos="4320"/>
          <w:tab w:val="left" w:leader="dot" w:pos="4500"/>
        </w:tabs>
        <w:ind w:left="540" w:right="720"/>
        <w:rPr>
          <w:rFonts w:ascii="Times New Roman" w:hAnsi="Times New Roman"/>
        </w:rPr>
      </w:pPr>
      <w:r>
        <w:rPr>
          <w:rFonts w:ascii="Times New Roman" w:hAnsi="Times New Roman"/>
        </w:rPr>
        <w:t xml:space="preserve">The information collection itself will not incur any annualized cost to the federal government. </w:t>
      </w:r>
    </w:p>
    <w:p w14:paraId="27AAA85C" w14:textId="2733AF9B" w:rsidR="00CF5329" w:rsidRDefault="00CF5329" w:rsidP="0081093A">
      <w:pPr>
        <w:rPr>
          <w:rFonts w:ascii="Times New Roman" w:hAnsi="Times New Roman"/>
        </w:rPr>
      </w:pPr>
    </w:p>
    <w:p w14:paraId="04E48E33" w14:textId="77777777" w:rsidR="00EE3CF7" w:rsidRPr="00CA3D26" w:rsidRDefault="00EE3CF7" w:rsidP="0081093A">
      <w:pPr>
        <w:rPr>
          <w:rFonts w:ascii="Times New Roman" w:hAnsi="Times New Roman"/>
        </w:rPr>
      </w:pPr>
    </w:p>
    <w:p w14:paraId="59099741" w14:textId="77777777" w:rsidR="008A22D9" w:rsidRDefault="008A22D9">
      <w:pPr>
        <w:widowControl w:val="0"/>
        <w:tabs>
          <w:tab w:val="left" w:pos="540"/>
        </w:tabs>
        <w:rPr>
          <w:rFonts w:ascii="Times New Roman" w:hAnsi="Times New Roman"/>
          <w:b/>
        </w:rPr>
      </w:pPr>
      <w:r w:rsidRPr="001054ED">
        <w:rPr>
          <w:rFonts w:ascii="Times New Roman" w:hAnsi="Times New Roman"/>
        </w:rPr>
        <w:t>15.</w:t>
      </w:r>
      <w:r>
        <w:rPr>
          <w:rFonts w:ascii="Times New Roman" w:hAnsi="Times New Roman"/>
          <w:b/>
        </w:rPr>
        <w:tab/>
      </w:r>
      <w:r w:rsidRPr="001054ED">
        <w:rPr>
          <w:rFonts w:ascii="Times New Roman" w:hAnsi="Times New Roman"/>
          <w:u w:val="single"/>
        </w:rPr>
        <w:t>Explanation for Program Changes or Adjustments</w:t>
      </w:r>
    </w:p>
    <w:p w14:paraId="5FFC7D8A" w14:textId="77777777" w:rsidR="008A22D9" w:rsidRDefault="008A22D9">
      <w:pPr>
        <w:tabs>
          <w:tab w:val="left" w:pos="-720"/>
          <w:tab w:val="left" w:pos="0"/>
          <w:tab w:val="left" w:pos="1440"/>
          <w:tab w:val="left" w:pos="2160"/>
          <w:tab w:val="left" w:pos="3600"/>
          <w:tab w:val="left" w:pos="4320"/>
          <w:tab w:val="left" w:leader="dot" w:pos="4500"/>
        </w:tabs>
        <w:ind w:left="540" w:right="720"/>
        <w:rPr>
          <w:rFonts w:ascii="Times New Roman" w:hAnsi="Times New Roman"/>
        </w:rPr>
      </w:pPr>
    </w:p>
    <w:p w14:paraId="74690AAB" w14:textId="03C4E607" w:rsidR="00FB7D9D" w:rsidRDefault="00052BE0">
      <w:pPr>
        <w:tabs>
          <w:tab w:val="left" w:pos="-720"/>
          <w:tab w:val="left" w:pos="0"/>
          <w:tab w:val="left" w:pos="1440"/>
          <w:tab w:val="left" w:pos="2160"/>
          <w:tab w:val="left" w:pos="3600"/>
          <w:tab w:val="left" w:pos="4320"/>
          <w:tab w:val="left" w:leader="dot" w:pos="4500"/>
        </w:tabs>
        <w:ind w:left="540" w:right="720"/>
        <w:rPr>
          <w:rFonts w:ascii="Times New Roman" w:hAnsi="Times New Roman"/>
        </w:rPr>
      </w:pPr>
      <w:r>
        <w:rPr>
          <w:rFonts w:ascii="Times New Roman" w:hAnsi="Times New Roman"/>
        </w:rPr>
        <w:t xml:space="preserve">This </w:t>
      </w:r>
      <w:r w:rsidR="00010410">
        <w:rPr>
          <w:rFonts w:ascii="Times New Roman" w:hAnsi="Times New Roman"/>
        </w:rPr>
        <w:t>extension request i</w:t>
      </w:r>
      <w:r w:rsidR="00A465F9">
        <w:rPr>
          <w:rFonts w:ascii="Times New Roman" w:hAnsi="Times New Roman"/>
        </w:rPr>
        <w:t xml:space="preserve">s a revision </w:t>
      </w:r>
      <w:r w:rsidR="00010410">
        <w:rPr>
          <w:rFonts w:ascii="Times New Roman" w:hAnsi="Times New Roman"/>
        </w:rPr>
        <w:t>(program change)</w:t>
      </w:r>
      <w:r w:rsidR="00A465F9">
        <w:rPr>
          <w:rFonts w:ascii="Times New Roman" w:hAnsi="Times New Roman"/>
        </w:rPr>
        <w:t xml:space="preserve">.  </w:t>
      </w:r>
      <w:r>
        <w:rPr>
          <w:rFonts w:ascii="Times New Roman" w:hAnsi="Times New Roman"/>
        </w:rPr>
        <w:t>One additional State has enrolled in the program since 2016.  The total estimated burden f</w:t>
      </w:r>
      <w:r w:rsidR="00CB5269">
        <w:rPr>
          <w:rFonts w:ascii="Times New Roman" w:hAnsi="Times New Roman"/>
        </w:rPr>
        <w:t>or</w:t>
      </w:r>
      <w:r>
        <w:rPr>
          <w:rFonts w:ascii="Times New Roman" w:hAnsi="Times New Roman"/>
        </w:rPr>
        <w:t xml:space="preserve"> this collection has increased by </w:t>
      </w:r>
      <w:r w:rsidR="007C377B">
        <w:rPr>
          <w:rFonts w:ascii="Times New Roman" w:hAnsi="Times New Roman"/>
        </w:rPr>
        <w:t>25,875</w:t>
      </w:r>
      <w:r>
        <w:rPr>
          <w:rFonts w:ascii="Times New Roman" w:hAnsi="Times New Roman"/>
        </w:rPr>
        <w:t xml:space="preserve"> hours to 41,667 hours among 43 respondents, from a previous total of 15,792 hours among 42 respondents.  This </w:t>
      </w:r>
      <w:r w:rsidR="00A94758">
        <w:rPr>
          <w:rFonts w:ascii="Times New Roman" w:hAnsi="Times New Roman"/>
        </w:rPr>
        <w:t>increase</w:t>
      </w:r>
      <w:r>
        <w:rPr>
          <w:rFonts w:ascii="Times New Roman" w:hAnsi="Times New Roman"/>
        </w:rPr>
        <w:t xml:space="preserve"> is due to a change in the self-reported response times provided by the respondents</w:t>
      </w:r>
      <w:r w:rsidR="00A465F9">
        <w:rPr>
          <w:rFonts w:ascii="Times New Roman" w:hAnsi="Times New Roman"/>
        </w:rPr>
        <w:t>, the addition of the State in 2016, and the addition of estimated recordkeeping burden for this collection</w:t>
      </w:r>
      <w:r>
        <w:rPr>
          <w:rFonts w:ascii="Times New Roman" w:hAnsi="Times New Roman"/>
        </w:rPr>
        <w:t>.  Because this is a long-term program, we believe th</w:t>
      </w:r>
      <w:r w:rsidR="00A465F9">
        <w:rPr>
          <w:rFonts w:ascii="Times New Roman" w:hAnsi="Times New Roman"/>
        </w:rPr>
        <w:t>e</w:t>
      </w:r>
      <w:r>
        <w:rPr>
          <w:rFonts w:ascii="Times New Roman" w:hAnsi="Times New Roman"/>
        </w:rPr>
        <w:t>s</w:t>
      </w:r>
      <w:r w:rsidR="00A465F9">
        <w:rPr>
          <w:rFonts w:ascii="Times New Roman" w:hAnsi="Times New Roman"/>
        </w:rPr>
        <w:t>e</w:t>
      </w:r>
      <w:r>
        <w:rPr>
          <w:rFonts w:ascii="Times New Roman" w:hAnsi="Times New Roman"/>
        </w:rPr>
        <w:t xml:space="preserve"> change</w:t>
      </w:r>
      <w:r w:rsidR="00A465F9">
        <w:rPr>
          <w:rFonts w:ascii="Times New Roman" w:hAnsi="Times New Roman"/>
        </w:rPr>
        <w:t>s are</w:t>
      </w:r>
      <w:r>
        <w:rPr>
          <w:rFonts w:ascii="Times New Roman" w:hAnsi="Times New Roman"/>
        </w:rPr>
        <w:t xml:space="preserve"> the result of more precise documentation by participating agencies as they have grown more experienced over time.</w:t>
      </w:r>
    </w:p>
    <w:p w14:paraId="1D4075F4" w14:textId="4F2FF98B" w:rsidR="00CF7622" w:rsidRDefault="00737B29" w:rsidP="00CC73B1">
      <w:pPr>
        <w:pStyle w:val="BlockText"/>
      </w:pPr>
      <w:r>
        <w:t xml:space="preserve"> </w:t>
      </w:r>
    </w:p>
    <w:p w14:paraId="4CF9CDF5" w14:textId="77777777" w:rsidR="008A22D9" w:rsidRPr="001054ED" w:rsidRDefault="008A22D9">
      <w:pPr>
        <w:widowControl w:val="0"/>
        <w:numPr>
          <w:ilvl w:val="0"/>
          <w:numId w:val="4"/>
        </w:numPr>
        <w:rPr>
          <w:rFonts w:ascii="Times New Roman" w:hAnsi="Times New Roman"/>
          <w:u w:val="single"/>
        </w:rPr>
      </w:pPr>
      <w:r w:rsidRPr="001054ED">
        <w:rPr>
          <w:rFonts w:ascii="Times New Roman" w:hAnsi="Times New Roman"/>
          <w:u w:val="single"/>
        </w:rPr>
        <w:t>Plans for Tabulation and Publication and Project Time Schedule</w:t>
      </w:r>
    </w:p>
    <w:p w14:paraId="265F1250" w14:textId="77777777" w:rsidR="008A22D9" w:rsidRPr="00C673C7" w:rsidRDefault="008A22D9">
      <w:pPr>
        <w:pStyle w:val="Header"/>
        <w:widowControl w:val="0"/>
        <w:tabs>
          <w:tab w:val="clear" w:pos="4320"/>
          <w:tab w:val="clear" w:pos="8640"/>
          <w:tab w:val="left" w:pos="540"/>
        </w:tabs>
        <w:ind w:left="540"/>
        <w:rPr>
          <w:rFonts w:ascii="Times New Roman" w:hAnsi="Times New Roman"/>
        </w:rPr>
      </w:pPr>
    </w:p>
    <w:p w14:paraId="284E4687" w14:textId="77777777" w:rsidR="008A22D9" w:rsidRDefault="008A22D9">
      <w:pPr>
        <w:pStyle w:val="BlockText"/>
      </w:pPr>
      <w:r>
        <w:t>FDA does not intend to publish the results of this information collection.</w:t>
      </w:r>
    </w:p>
    <w:p w14:paraId="5DF47D1C" w14:textId="77777777" w:rsidR="008A22D9" w:rsidRDefault="008A22D9">
      <w:pPr>
        <w:tabs>
          <w:tab w:val="left" w:pos="-720"/>
          <w:tab w:val="left" w:pos="0"/>
          <w:tab w:val="left" w:pos="1440"/>
          <w:tab w:val="left" w:pos="2160"/>
          <w:tab w:val="left" w:pos="3600"/>
          <w:tab w:val="left" w:pos="4320"/>
          <w:tab w:val="left" w:leader="dot" w:pos="4500"/>
        </w:tabs>
        <w:ind w:left="540" w:right="720"/>
        <w:rPr>
          <w:rFonts w:ascii="Times New Roman" w:hAnsi="Times New Roman"/>
        </w:rPr>
      </w:pPr>
    </w:p>
    <w:p w14:paraId="077093BC" w14:textId="77777777" w:rsidR="008A22D9" w:rsidRPr="001054ED" w:rsidRDefault="008A22D9">
      <w:pPr>
        <w:widowControl w:val="0"/>
        <w:tabs>
          <w:tab w:val="left" w:pos="540"/>
        </w:tabs>
        <w:rPr>
          <w:rFonts w:ascii="Times New Roman" w:hAnsi="Times New Roman"/>
        </w:rPr>
      </w:pPr>
      <w:r w:rsidRPr="001054ED">
        <w:rPr>
          <w:rFonts w:ascii="Times New Roman" w:hAnsi="Times New Roman"/>
        </w:rPr>
        <w:t>17.</w:t>
      </w:r>
      <w:r>
        <w:rPr>
          <w:rFonts w:ascii="Times New Roman" w:hAnsi="Times New Roman"/>
          <w:b/>
        </w:rPr>
        <w:tab/>
      </w:r>
      <w:r w:rsidRPr="001054ED">
        <w:rPr>
          <w:rFonts w:ascii="Times New Roman" w:hAnsi="Times New Roman"/>
          <w:u w:val="single"/>
        </w:rPr>
        <w:t>Reason(s) Display of OMB Expiration Date is Inappropriate</w:t>
      </w:r>
    </w:p>
    <w:p w14:paraId="04E050BE" w14:textId="77777777" w:rsidR="008A22D9" w:rsidRPr="00C673C7" w:rsidRDefault="008A22D9">
      <w:pPr>
        <w:tabs>
          <w:tab w:val="left" w:pos="-720"/>
          <w:tab w:val="left" w:pos="0"/>
          <w:tab w:val="left" w:pos="1440"/>
          <w:tab w:val="left" w:pos="2160"/>
          <w:tab w:val="left" w:pos="3600"/>
          <w:tab w:val="left" w:pos="4320"/>
          <w:tab w:val="left" w:leader="dot" w:pos="4500"/>
        </w:tabs>
        <w:ind w:left="540" w:right="720"/>
        <w:rPr>
          <w:rFonts w:ascii="Times New Roman" w:hAnsi="Times New Roman"/>
        </w:rPr>
      </w:pPr>
    </w:p>
    <w:p w14:paraId="2C863A67" w14:textId="77777777" w:rsidR="008A22D9" w:rsidRDefault="001C3FDC">
      <w:pPr>
        <w:tabs>
          <w:tab w:val="left" w:pos="-720"/>
          <w:tab w:val="left" w:pos="0"/>
          <w:tab w:val="left" w:pos="1440"/>
          <w:tab w:val="left" w:pos="2160"/>
          <w:tab w:val="left" w:pos="3600"/>
          <w:tab w:val="left" w:pos="4320"/>
          <w:tab w:val="left" w:leader="dot" w:pos="4500"/>
        </w:tabs>
        <w:ind w:left="540" w:right="720"/>
        <w:rPr>
          <w:rFonts w:ascii="Times New Roman" w:hAnsi="Times New Roman"/>
        </w:rPr>
      </w:pPr>
      <w:r>
        <w:rPr>
          <w:rFonts w:ascii="Times New Roman" w:hAnsi="Times New Roman"/>
        </w:rPr>
        <w:t>Not a</w:t>
      </w:r>
      <w:r w:rsidR="008A22D9">
        <w:rPr>
          <w:rFonts w:ascii="Times New Roman" w:hAnsi="Times New Roman"/>
        </w:rPr>
        <w:t>pplicable</w:t>
      </w:r>
      <w:r>
        <w:rPr>
          <w:rFonts w:ascii="Times New Roman" w:hAnsi="Times New Roman"/>
        </w:rPr>
        <w:t>.</w:t>
      </w:r>
    </w:p>
    <w:p w14:paraId="347B4FCB" w14:textId="77777777" w:rsidR="008A22D9" w:rsidRDefault="008A22D9">
      <w:pPr>
        <w:tabs>
          <w:tab w:val="left" w:pos="-720"/>
          <w:tab w:val="left" w:pos="0"/>
          <w:tab w:val="left" w:pos="1440"/>
          <w:tab w:val="left" w:pos="2160"/>
          <w:tab w:val="left" w:pos="3600"/>
          <w:tab w:val="left" w:pos="4320"/>
          <w:tab w:val="left" w:leader="dot" w:pos="4500"/>
        </w:tabs>
        <w:ind w:left="540" w:right="720"/>
        <w:rPr>
          <w:rFonts w:ascii="Times New Roman" w:hAnsi="Times New Roman"/>
        </w:rPr>
      </w:pPr>
    </w:p>
    <w:p w14:paraId="79B0F86F" w14:textId="77777777" w:rsidR="008A22D9" w:rsidRPr="001054ED" w:rsidRDefault="008A22D9">
      <w:pPr>
        <w:widowControl w:val="0"/>
        <w:tabs>
          <w:tab w:val="left" w:pos="540"/>
        </w:tabs>
        <w:rPr>
          <w:rFonts w:ascii="Times New Roman" w:hAnsi="Times New Roman"/>
        </w:rPr>
      </w:pPr>
      <w:r w:rsidRPr="001054ED">
        <w:rPr>
          <w:rFonts w:ascii="Times New Roman" w:hAnsi="Times New Roman"/>
        </w:rPr>
        <w:t>18.</w:t>
      </w:r>
      <w:r>
        <w:rPr>
          <w:rFonts w:ascii="Times New Roman" w:hAnsi="Times New Roman"/>
          <w:b/>
        </w:rPr>
        <w:tab/>
      </w:r>
      <w:r w:rsidRPr="001054ED">
        <w:rPr>
          <w:rFonts w:ascii="Times New Roman" w:hAnsi="Times New Roman"/>
          <w:u w:val="single"/>
        </w:rPr>
        <w:t>Exception to Certification for Paperwork Reduction Act Submissions</w:t>
      </w:r>
    </w:p>
    <w:p w14:paraId="1537A46D" w14:textId="77777777" w:rsidR="008A22D9" w:rsidRPr="00C673C7" w:rsidRDefault="008A22D9">
      <w:pPr>
        <w:tabs>
          <w:tab w:val="left" w:pos="-1440"/>
          <w:tab w:val="left" w:pos="-720"/>
          <w:tab w:val="left" w:pos="720"/>
          <w:tab w:val="left" w:pos="1440"/>
          <w:tab w:val="left" w:pos="2880"/>
          <w:tab w:val="left" w:pos="3600"/>
          <w:tab w:val="left" w:leader="dot" w:pos="3780"/>
        </w:tabs>
        <w:rPr>
          <w:rFonts w:ascii="Times New Roman" w:hAnsi="Times New Roman"/>
        </w:rPr>
      </w:pPr>
    </w:p>
    <w:p w14:paraId="12ABA4DE" w14:textId="77777777" w:rsidR="008A22D9" w:rsidRDefault="008A22D9" w:rsidP="004D30B4">
      <w:pPr>
        <w:ind w:firstLine="720"/>
      </w:pPr>
      <w:r>
        <w:rPr>
          <w:rFonts w:ascii="Times New Roman" w:hAnsi="Times New Roman"/>
        </w:rPr>
        <w:t>There are no exceptions to the certification.</w:t>
      </w:r>
    </w:p>
    <w:sectPr w:rsidR="008A22D9" w:rsidSect="00E16C5D">
      <w:headerReference w:type="default" r:id="rId9"/>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78090" w14:textId="77777777" w:rsidR="00CC5E61" w:rsidRDefault="00CC5E61">
      <w:r>
        <w:separator/>
      </w:r>
    </w:p>
  </w:endnote>
  <w:endnote w:type="continuationSeparator" w:id="0">
    <w:p w14:paraId="6294BB33" w14:textId="77777777" w:rsidR="00CC5E61" w:rsidRDefault="00CC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726D9" w14:textId="77777777" w:rsidR="006346BA" w:rsidRDefault="006346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AA06E8" w14:textId="77777777" w:rsidR="006346BA" w:rsidRDefault="006346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0232D" w14:textId="77777777" w:rsidR="006346BA" w:rsidRDefault="006346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34BD">
      <w:rPr>
        <w:rStyle w:val="PageNumber"/>
        <w:noProof/>
      </w:rPr>
      <w:t>1</w:t>
    </w:r>
    <w:r>
      <w:rPr>
        <w:rStyle w:val="PageNumber"/>
      </w:rPr>
      <w:fldChar w:fldCharType="end"/>
    </w:r>
  </w:p>
  <w:p w14:paraId="64F25481" w14:textId="77777777" w:rsidR="006346BA" w:rsidRDefault="00634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BCFFB" w14:textId="77777777" w:rsidR="00CC5E61" w:rsidRDefault="00CC5E61">
      <w:r>
        <w:separator/>
      </w:r>
    </w:p>
  </w:footnote>
  <w:footnote w:type="continuationSeparator" w:id="0">
    <w:p w14:paraId="3ED371C8" w14:textId="77777777" w:rsidR="00CC5E61" w:rsidRDefault="00CC5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2150D" w14:textId="77777777" w:rsidR="006346BA" w:rsidRDefault="006346BA">
    <w:pPr>
      <w:widowControl w:val="0"/>
      <w:rPr>
        <w:rFonts w:ascii="Times New Roman" w:hAnsi="Times New Roman"/>
      </w:rPr>
    </w:pPr>
  </w:p>
  <w:p w14:paraId="31AE7881" w14:textId="77777777" w:rsidR="006346BA" w:rsidRDefault="006346BA">
    <w:pPr>
      <w:widowControl w:val="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C62C10"/>
    <w:multiLevelType w:val="singleLevel"/>
    <w:tmpl w:val="5544A46C"/>
    <w:lvl w:ilvl="0">
      <w:start w:val="1"/>
      <w:numFmt w:val="decimal"/>
      <w:lvlText w:val="%1."/>
      <w:lvlJc w:val="left"/>
      <w:pPr>
        <w:tabs>
          <w:tab w:val="num" w:pos="360"/>
        </w:tabs>
        <w:ind w:left="360" w:hanging="360"/>
      </w:pPr>
      <w:rPr>
        <w:rFonts w:hint="default"/>
        <w:b w:val="0"/>
        <w:u w:val="none"/>
      </w:rPr>
    </w:lvl>
  </w:abstractNum>
  <w:abstractNum w:abstractNumId="2">
    <w:nsid w:val="18495EC5"/>
    <w:multiLevelType w:val="singleLevel"/>
    <w:tmpl w:val="DE2002D8"/>
    <w:lvl w:ilvl="0">
      <w:start w:val="16"/>
      <w:numFmt w:val="decimal"/>
      <w:lvlText w:val="%1."/>
      <w:lvlJc w:val="left"/>
      <w:pPr>
        <w:tabs>
          <w:tab w:val="num" w:pos="540"/>
        </w:tabs>
        <w:ind w:left="540" w:hanging="540"/>
      </w:pPr>
      <w:rPr>
        <w:rFonts w:hint="default"/>
        <w:u w:val="none"/>
      </w:rPr>
    </w:lvl>
  </w:abstractNum>
  <w:abstractNum w:abstractNumId="3">
    <w:nsid w:val="2DF67DF7"/>
    <w:multiLevelType w:val="hybridMultilevel"/>
    <w:tmpl w:val="6AF009F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3C362F6"/>
    <w:multiLevelType w:val="hybridMultilevel"/>
    <w:tmpl w:val="C5DE5F6C"/>
    <w:lvl w:ilvl="0" w:tplc="9EB4F97C">
      <w:start w:val="1"/>
      <w:numFmt w:val="upperLetter"/>
      <w:lvlText w:val="%1."/>
      <w:lvlJc w:val="left"/>
      <w:pPr>
        <w:tabs>
          <w:tab w:val="num" w:pos="540"/>
        </w:tabs>
        <w:ind w:left="540" w:hanging="540"/>
      </w:pPr>
      <w:rPr>
        <w:rFonts w:ascii="Times New Roman" w:hAnsi="Times New Roman"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F900394"/>
    <w:multiLevelType w:val="hybridMultilevel"/>
    <w:tmpl w:val="C6DA33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F74C8C"/>
    <w:multiLevelType w:val="hybridMultilevel"/>
    <w:tmpl w:val="49BAEC5C"/>
    <w:lvl w:ilvl="0" w:tplc="761A6558">
      <w:start w:val="1"/>
      <w:numFmt w:val="upperLetter"/>
      <w:lvlText w:val="%1."/>
      <w:lvlJc w:val="left"/>
      <w:pPr>
        <w:tabs>
          <w:tab w:val="num" w:pos="1080"/>
        </w:tabs>
        <w:ind w:left="1080" w:hanging="720"/>
      </w:pPr>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AEE7012"/>
    <w:multiLevelType w:val="hybridMultilevel"/>
    <w:tmpl w:val="67D48F1C"/>
    <w:lvl w:ilvl="0" w:tplc="04090003">
      <w:start w:val="1"/>
      <w:numFmt w:val="bullet"/>
      <w:lvlText w:val="o"/>
      <w:lvlJc w:val="left"/>
      <w:pPr>
        <w:tabs>
          <w:tab w:val="num" w:pos="780"/>
        </w:tabs>
        <w:ind w:left="780" w:hanging="360"/>
      </w:pPr>
      <w:rPr>
        <w:rFonts w:ascii="Courier New" w:hAnsi="Courier New" w:cs="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7790339C"/>
    <w:multiLevelType w:val="singleLevel"/>
    <w:tmpl w:val="6142801C"/>
    <w:lvl w:ilvl="0">
      <w:start w:val="19"/>
      <w:numFmt w:val="decimal"/>
      <w:lvlText w:val="%1."/>
      <w:lvlJc w:val="left"/>
      <w:pPr>
        <w:tabs>
          <w:tab w:val="num" w:pos="540"/>
        </w:tabs>
        <w:ind w:left="540" w:hanging="540"/>
      </w:pPr>
      <w:rPr>
        <w:rFonts w:hint="default"/>
        <w:u w:val="none"/>
      </w:rPr>
    </w:lvl>
  </w:abstractNum>
  <w:abstractNum w:abstractNumId="9">
    <w:nsid w:val="797B4879"/>
    <w:multiLevelType w:val="hybridMultilevel"/>
    <w:tmpl w:val="2F620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A5F6B6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1"/>
  </w:num>
  <w:num w:numId="3">
    <w:abstractNumId w:val="10"/>
  </w:num>
  <w:num w:numId="4">
    <w:abstractNumId w:val="2"/>
  </w:num>
  <w:num w:numId="5">
    <w:abstractNumId w:val="8"/>
  </w:num>
  <w:num w:numId="6">
    <w:abstractNumId w:val="3"/>
  </w:num>
  <w:num w:numId="7">
    <w:abstractNumId w:val="7"/>
  </w:num>
  <w:num w:numId="8">
    <w:abstractNumId w:val="5"/>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170"/>
    <w:rsid w:val="00000B2A"/>
    <w:rsid w:val="000027CA"/>
    <w:rsid w:val="0000779B"/>
    <w:rsid w:val="00007B06"/>
    <w:rsid w:val="00010410"/>
    <w:rsid w:val="000203A5"/>
    <w:rsid w:val="00021323"/>
    <w:rsid w:val="00022B44"/>
    <w:rsid w:val="0002332A"/>
    <w:rsid w:val="00033FCE"/>
    <w:rsid w:val="0004472E"/>
    <w:rsid w:val="00052BE0"/>
    <w:rsid w:val="000545B9"/>
    <w:rsid w:val="00063890"/>
    <w:rsid w:val="00063D0D"/>
    <w:rsid w:val="00065A9D"/>
    <w:rsid w:val="00086714"/>
    <w:rsid w:val="000A4022"/>
    <w:rsid w:val="000B61BE"/>
    <w:rsid w:val="000C04D6"/>
    <w:rsid w:val="000C44D3"/>
    <w:rsid w:val="000C63AF"/>
    <w:rsid w:val="000D4843"/>
    <w:rsid w:val="000D5FFC"/>
    <w:rsid w:val="000D6DE9"/>
    <w:rsid w:val="000F5507"/>
    <w:rsid w:val="000F7BA1"/>
    <w:rsid w:val="0010198F"/>
    <w:rsid w:val="00102BE5"/>
    <w:rsid w:val="001034BD"/>
    <w:rsid w:val="001054ED"/>
    <w:rsid w:val="00105EEA"/>
    <w:rsid w:val="00113862"/>
    <w:rsid w:val="00120630"/>
    <w:rsid w:val="00123844"/>
    <w:rsid w:val="00134F94"/>
    <w:rsid w:val="00140C8D"/>
    <w:rsid w:val="001510F1"/>
    <w:rsid w:val="0015481D"/>
    <w:rsid w:val="00155DE6"/>
    <w:rsid w:val="00172803"/>
    <w:rsid w:val="001764CF"/>
    <w:rsid w:val="00177118"/>
    <w:rsid w:val="00177390"/>
    <w:rsid w:val="00180BDA"/>
    <w:rsid w:val="00181ECD"/>
    <w:rsid w:val="00184B9D"/>
    <w:rsid w:val="00185492"/>
    <w:rsid w:val="001964E0"/>
    <w:rsid w:val="001B1932"/>
    <w:rsid w:val="001C27BC"/>
    <w:rsid w:val="001C3FDC"/>
    <w:rsid w:val="001D0CEC"/>
    <w:rsid w:val="001D0E44"/>
    <w:rsid w:val="001E3C42"/>
    <w:rsid w:val="001E3CF8"/>
    <w:rsid w:val="001F3FD7"/>
    <w:rsid w:val="001F70BE"/>
    <w:rsid w:val="0020653C"/>
    <w:rsid w:val="00206D82"/>
    <w:rsid w:val="0022785D"/>
    <w:rsid w:val="0023614B"/>
    <w:rsid w:val="00254769"/>
    <w:rsid w:val="002657A3"/>
    <w:rsid w:val="00273053"/>
    <w:rsid w:val="00274C59"/>
    <w:rsid w:val="00281769"/>
    <w:rsid w:val="00283C7A"/>
    <w:rsid w:val="0028619C"/>
    <w:rsid w:val="00294685"/>
    <w:rsid w:val="002B0680"/>
    <w:rsid w:val="002B34AD"/>
    <w:rsid w:val="002C6C2F"/>
    <w:rsid w:val="002E17F1"/>
    <w:rsid w:val="002E1ADF"/>
    <w:rsid w:val="002F0DFD"/>
    <w:rsid w:val="002F2467"/>
    <w:rsid w:val="002F595C"/>
    <w:rsid w:val="002F5C06"/>
    <w:rsid w:val="00302C6B"/>
    <w:rsid w:val="003036D2"/>
    <w:rsid w:val="003239BB"/>
    <w:rsid w:val="00326DB2"/>
    <w:rsid w:val="0033395C"/>
    <w:rsid w:val="003415D2"/>
    <w:rsid w:val="003507BA"/>
    <w:rsid w:val="00376321"/>
    <w:rsid w:val="0038374F"/>
    <w:rsid w:val="003856DE"/>
    <w:rsid w:val="00392D19"/>
    <w:rsid w:val="003955C0"/>
    <w:rsid w:val="003B0C4B"/>
    <w:rsid w:val="003C0CC8"/>
    <w:rsid w:val="003D030C"/>
    <w:rsid w:val="003D238D"/>
    <w:rsid w:val="003E0D53"/>
    <w:rsid w:val="003E3E28"/>
    <w:rsid w:val="003F31AE"/>
    <w:rsid w:val="003F43FF"/>
    <w:rsid w:val="0040544C"/>
    <w:rsid w:val="004234D5"/>
    <w:rsid w:val="00423993"/>
    <w:rsid w:val="00430B2D"/>
    <w:rsid w:val="004336FB"/>
    <w:rsid w:val="00435FD6"/>
    <w:rsid w:val="00445DCB"/>
    <w:rsid w:val="0045566C"/>
    <w:rsid w:val="00473C81"/>
    <w:rsid w:val="0047501E"/>
    <w:rsid w:val="0047570B"/>
    <w:rsid w:val="00483E9C"/>
    <w:rsid w:val="00494572"/>
    <w:rsid w:val="004977B9"/>
    <w:rsid w:val="004A1E91"/>
    <w:rsid w:val="004A5A13"/>
    <w:rsid w:val="004B6C21"/>
    <w:rsid w:val="004C1EC3"/>
    <w:rsid w:val="004C55B0"/>
    <w:rsid w:val="004D30B4"/>
    <w:rsid w:val="004D6092"/>
    <w:rsid w:val="004F1357"/>
    <w:rsid w:val="004F46CC"/>
    <w:rsid w:val="004F72A3"/>
    <w:rsid w:val="00505356"/>
    <w:rsid w:val="00507DEF"/>
    <w:rsid w:val="0051388E"/>
    <w:rsid w:val="00514536"/>
    <w:rsid w:val="00542318"/>
    <w:rsid w:val="00544BC7"/>
    <w:rsid w:val="005571F6"/>
    <w:rsid w:val="00575E01"/>
    <w:rsid w:val="0059335F"/>
    <w:rsid w:val="00595779"/>
    <w:rsid w:val="0059615A"/>
    <w:rsid w:val="005A29FE"/>
    <w:rsid w:val="005B1B2E"/>
    <w:rsid w:val="005B4DA1"/>
    <w:rsid w:val="005B7EED"/>
    <w:rsid w:val="005C13F9"/>
    <w:rsid w:val="005D11B4"/>
    <w:rsid w:val="005E0824"/>
    <w:rsid w:val="005E127E"/>
    <w:rsid w:val="005F7F72"/>
    <w:rsid w:val="006064CD"/>
    <w:rsid w:val="00613B12"/>
    <w:rsid w:val="00617622"/>
    <w:rsid w:val="006231A7"/>
    <w:rsid w:val="00624A16"/>
    <w:rsid w:val="00624A81"/>
    <w:rsid w:val="006332E4"/>
    <w:rsid w:val="006333E3"/>
    <w:rsid w:val="006346BA"/>
    <w:rsid w:val="0063477F"/>
    <w:rsid w:val="00634F79"/>
    <w:rsid w:val="00636471"/>
    <w:rsid w:val="00645559"/>
    <w:rsid w:val="00654BF3"/>
    <w:rsid w:val="0066218A"/>
    <w:rsid w:val="0067158D"/>
    <w:rsid w:val="00673D08"/>
    <w:rsid w:val="00676DE9"/>
    <w:rsid w:val="00682E39"/>
    <w:rsid w:val="00685F7F"/>
    <w:rsid w:val="0069588B"/>
    <w:rsid w:val="006A22F4"/>
    <w:rsid w:val="006A762E"/>
    <w:rsid w:val="006B639C"/>
    <w:rsid w:val="006B63D1"/>
    <w:rsid w:val="006C12C1"/>
    <w:rsid w:val="006F27AC"/>
    <w:rsid w:val="006F5D67"/>
    <w:rsid w:val="00703638"/>
    <w:rsid w:val="00714D32"/>
    <w:rsid w:val="00720571"/>
    <w:rsid w:val="00724EA0"/>
    <w:rsid w:val="00735884"/>
    <w:rsid w:val="00737B29"/>
    <w:rsid w:val="007414B2"/>
    <w:rsid w:val="00745E5D"/>
    <w:rsid w:val="00762F83"/>
    <w:rsid w:val="007822AA"/>
    <w:rsid w:val="0078420C"/>
    <w:rsid w:val="007863CC"/>
    <w:rsid w:val="0078739E"/>
    <w:rsid w:val="007905A5"/>
    <w:rsid w:val="007A0C9D"/>
    <w:rsid w:val="007A404B"/>
    <w:rsid w:val="007B6456"/>
    <w:rsid w:val="007C1087"/>
    <w:rsid w:val="007C349A"/>
    <w:rsid w:val="007C377B"/>
    <w:rsid w:val="007C5853"/>
    <w:rsid w:val="007C5CD5"/>
    <w:rsid w:val="007C7293"/>
    <w:rsid w:val="007D13D0"/>
    <w:rsid w:val="007D6A7D"/>
    <w:rsid w:val="007E31C9"/>
    <w:rsid w:val="007E340C"/>
    <w:rsid w:val="007E4F0C"/>
    <w:rsid w:val="007E63C8"/>
    <w:rsid w:val="007E733D"/>
    <w:rsid w:val="007F3921"/>
    <w:rsid w:val="008049BF"/>
    <w:rsid w:val="00807349"/>
    <w:rsid w:val="0081093A"/>
    <w:rsid w:val="00813B61"/>
    <w:rsid w:val="00817B56"/>
    <w:rsid w:val="008208DC"/>
    <w:rsid w:val="0082158A"/>
    <w:rsid w:val="00831F96"/>
    <w:rsid w:val="00835F5F"/>
    <w:rsid w:val="00845364"/>
    <w:rsid w:val="0085191E"/>
    <w:rsid w:val="00851FA1"/>
    <w:rsid w:val="00860EAC"/>
    <w:rsid w:val="00863862"/>
    <w:rsid w:val="0086777A"/>
    <w:rsid w:val="008713C5"/>
    <w:rsid w:val="00884229"/>
    <w:rsid w:val="0088732B"/>
    <w:rsid w:val="008A22D9"/>
    <w:rsid w:val="008A6B96"/>
    <w:rsid w:val="008B7175"/>
    <w:rsid w:val="008C5893"/>
    <w:rsid w:val="008D2F9D"/>
    <w:rsid w:val="008D5CBD"/>
    <w:rsid w:val="008E0A9B"/>
    <w:rsid w:val="008E29F7"/>
    <w:rsid w:val="008E7BF9"/>
    <w:rsid w:val="008F37F3"/>
    <w:rsid w:val="008F5054"/>
    <w:rsid w:val="008F7FB8"/>
    <w:rsid w:val="009058D7"/>
    <w:rsid w:val="009121C9"/>
    <w:rsid w:val="00913644"/>
    <w:rsid w:val="0092080E"/>
    <w:rsid w:val="00921322"/>
    <w:rsid w:val="00921616"/>
    <w:rsid w:val="00923C1A"/>
    <w:rsid w:val="009253C6"/>
    <w:rsid w:val="009265EB"/>
    <w:rsid w:val="00935745"/>
    <w:rsid w:val="00942C35"/>
    <w:rsid w:val="0094489C"/>
    <w:rsid w:val="0095732B"/>
    <w:rsid w:val="00985530"/>
    <w:rsid w:val="00992757"/>
    <w:rsid w:val="009A18D3"/>
    <w:rsid w:val="009A3AC3"/>
    <w:rsid w:val="009A6B95"/>
    <w:rsid w:val="009B69E9"/>
    <w:rsid w:val="009C50E0"/>
    <w:rsid w:val="009C63A2"/>
    <w:rsid w:val="009E4E10"/>
    <w:rsid w:val="009E4F0A"/>
    <w:rsid w:val="009F0DA7"/>
    <w:rsid w:val="009F5ED6"/>
    <w:rsid w:val="00A02607"/>
    <w:rsid w:val="00A0470A"/>
    <w:rsid w:val="00A144E0"/>
    <w:rsid w:val="00A25318"/>
    <w:rsid w:val="00A3003B"/>
    <w:rsid w:val="00A31ED1"/>
    <w:rsid w:val="00A33C06"/>
    <w:rsid w:val="00A42170"/>
    <w:rsid w:val="00A465F9"/>
    <w:rsid w:val="00A55C21"/>
    <w:rsid w:val="00A6303A"/>
    <w:rsid w:val="00A658BE"/>
    <w:rsid w:val="00A8707D"/>
    <w:rsid w:val="00A874C5"/>
    <w:rsid w:val="00A94758"/>
    <w:rsid w:val="00A964C7"/>
    <w:rsid w:val="00AA1681"/>
    <w:rsid w:val="00AA2936"/>
    <w:rsid w:val="00AC20E2"/>
    <w:rsid w:val="00AC5881"/>
    <w:rsid w:val="00AD1D62"/>
    <w:rsid w:val="00AD6E21"/>
    <w:rsid w:val="00AF1CE6"/>
    <w:rsid w:val="00AF48D8"/>
    <w:rsid w:val="00AF7ADB"/>
    <w:rsid w:val="00B02636"/>
    <w:rsid w:val="00B05483"/>
    <w:rsid w:val="00B230CE"/>
    <w:rsid w:val="00B24601"/>
    <w:rsid w:val="00B30068"/>
    <w:rsid w:val="00B40BC0"/>
    <w:rsid w:val="00B434CB"/>
    <w:rsid w:val="00B440CE"/>
    <w:rsid w:val="00B47783"/>
    <w:rsid w:val="00B52225"/>
    <w:rsid w:val="00B572E0"/>
    <w:rsid w:val="00B61617"/>
    <w:rsid w:val="00B829EC"/>
    <w:rsid w:val="00B87768"/>
    <w:rsid w:val="00B95830"/>
    <w:rsid w:val="00BA1099"/>
    <w:rsid w:val="00BA539D"/>
    <w:rsid w:val="00BC0F36"/>
    <w:rsid w:val="00BC3D24"/>
    <w:rsid w:val="00BC77AD"/>
    <w:rsid w:val="00BE12AC"/>
    <w:rsid w:val="00BE3048"/>
    <w:rsid w:val="00BF3C2D"/>
    <w:rsid w:val="00BF4ADE"/>
    <w:rsid w:val="00BF70BD"/>
    <w:rsid w:val="00BF7724"/>
    <w:rsid w:val="00C0200A"/>
    <w:rsid w:val="00C175C7"/>
    <w:rsid w:val="00C3101F"/>
    <w:rsid w:val="00C40410"/>
    <w:rsid w:val="00C42C5B"/>
    <w:rsid w:val="00C56D07"/>
    <w:rsid w:val="00C60CCE"/>
    <w:rsid w:val="00C612B8"/>
    <w:rsid w:val="00C673C7"/>
    <w:rsid w:val="00C67616"/>
    <w:rsid w:val="00C821E7"/>
    <w:rsid w:val="00C84B85"/>
    <w:rsid w:val="00CA3D26"/>
    <w:rsid w:val="00CB5269"/>
    <w:rsid w:val="00CB5BC4"/>
    <w:rsid w:val="00CC5474"/>
    <w:rsid w:val="00CC55CF"/>
    <w:rsid w:val="00CC5E61"/>
    <w:rsid w:val="00CC73B1"/>
    <w:rsid w:val="00CD233E"/>
    <w:rsid w:val="00CE7C92"/>
    <w:rsid w:val="00CF5329"/>
    <w:rsid w:val="00CF7622"/>
    <w:rsid w:val="00D027B7"/>
    <w:rsid w:val="00D10612"/>
    <w:rsid w:val="00D22819"/>
    <w:rsid w:val="00D3401D"/>
    <w:rsid w:val="00D4262F"/>
    <w:rsid w:val="00D47025"/>
    <w:rsid w:val="00D575BE"/>
    <w:rsid w:val="00D65A80"/>
    <w:rsid w:val="00D665A9"/>
    <w:rsid w:val="00D6732A"/>
    <w:rsid w:val="00D77A45"/>
    <w:rsid w:val="00D77B06"/>
    <w:rsid w:val="00D8538B"/>
    <w:rsid w:val="00D9079B"/>
    <w:rsid w:val="00D91B16"/>
    <w:rsid w:val="00DA482E"/>
    <w:rsid w:val="00DA77B6"/>
    <w:rsid w:val="00DB25D3"/>
    <w:rsid w:val="00DC2F6F"/>
    <w:rsid w:val="00DC4BEF"/>
    <w:rsid w:val="00DC4C98"/>
    <w:rsid w:val="00DC6184"/>
    <w:rsid w:val="00DC6F39"/>
    <w:rsid w:val="00DC76A0"/>
    <w:rsid w:val="00DD0F01"/>
    <w:rsid w:val="00DD67B3"/>
    <w:rsid w:val="00DD684B"/>
    <w:rsid w:val="00DD732F"/>
    <w:rsid w:val="00DD7A4C"/>
    <w:rsid w:val="00DE322B"/>
    <w:rsid w:val="00DE5E61"/>
    <w:rsid w:val="00DF154B"/>
    <w:rsid w:val="00DF6A94"/>
    <w:rsid w:val="00DF7568"/>
    <w:rsid w:val="00E131FE"/>
    <w:rsid w:val="00E143E8"/>
    <w:rsid w:val="00E16C5D"/>
    <w:rsid w:val="00E23914"/>
    <w:rsid w:val="00E24F14"/>
    <w:rsid w:val="00E3004D"/>
    <w:rsid w:val="00E332A8"/>
    <w:rsid w:val="00E374D7"/>
    <w:rsid w:val="00E5776C"/>
    <w:rsid w:val="00E72358"/>
    <w:rsid w:val="00E762EA"/>
    <w:rsid w:val="00E871A7"/>
    <w:rsid w:val="00E87E01"/>
    <w:rsid w:val="00E908C3"/>
    <w:rsid w:val="00EA0F98"/>
    <w:rsid w:val="00EA2412"/>
    <w:rsid w:val="00EA2DB7"/>
    <w:rsid w:val="00EB4472"/>
    <w:rsid w:val="00EC6563"/>
    <w:rsid w:val="00ED3E61"/>
    <w:rsid w:val="00ED667E"/>
    <w:rsid w:val="00ED6C2D"/>
    <w:rsid w:val="00EE3CF7"/>
    <w:rsid w:val="00EE523A"/>
    <w:rsid w:val="00EF7F34"/>
    <w:rsid w:val="00F042A8"/>
    <w:rsid w:val="00F2709F"/>
    <w:rsid w:val="00F37B75"/>
    <w:rsid w:val="00F50D98"/>
    <w:rsid w:val="00F5333A"/>
    <w:rsid w:val="00F7201A"/>
    <w:rsid w:val="00F7497C"/>
    <w:rsid w:val="00F8080B"/>
    <w:rsid w:val="00F816EC"/>
    <w:rsid w:val="00F84FA3"/>
    <w:rsid w:val="00F9469F"/>
    <w:rsid w:val="00FA096B"/>
    <w:rsid w:val="00FA5A07"/>
    <w:rsid w:val="00FB7D9D"/>
    <w:rsid w:val="00FC1E91"/>
    <w:rsid w:val="00FC284E"/>
    <w:rsid w:val="00FC3693"/>
    <w:rsid w:val="00FC7F7A"/>
    <w:rsid w:val="00FF0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C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1260"/>
      </w:tabs>
      <w:ind w:firstLine="900"/>
      <w:outlineLvl w:val="0"/>
    </w:pPr>
    <w:rPr>
      <w:rFonts w:ascii="Times New Roman" w:hAnsi="Times New Roman"/>
      <w:b/>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Times New Roman" w:hAnsi="Times New Roman"/>
      <w:b/>
      <w:u w:val="single"/>
    </w:rPr>
  </w:style>
  <w:style w:type="paragraph" w:styleId="Heading3">
    <w:name w:val="heading 3"/>
    <w:basedOn w:val="Normal"/>
    <w:next w:val="Normal"/>
    <w:qFormat/>
    <w:pPr>
      <w:keepNext/>
      <w:widowControl w:val="0"/>
      <w:tabs>
        <w:tab w:val="left" w:pos="-1440"/>
        <w:tab w:val="left" w:pos="-720"/>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540"/>
      <w:outlineLvl w:val="2"/>
    </w:pPr>
    <w:rPr>
      <w:rFonts w:ascii="Times New Roman" w:hAnsi="Times New Roman"/>
    </w:rPr>
  </w:style>
  <w:style w:type="paragraph" w:styleId="Heading4">
    <w:name w:val="heading 4"/>
    <w:basedOn w:val="Normal"/>
    <w:next w:val="Normal"/>
    <w:qFormat/>
    <w:pPr>
      <w:keepNext/>
      <w:widowControl w:val="0"/>
      <w:tabs>
        <w:tab w:val="left" w:pos="540"/>
      </w:tabs>
      <w:outlineLvl w:val="3"/>
    </w:pPr>
    <w:rPr>
      <w:rFonts w:ascii="Times New Roman" w:hAnsi="Times New Roman"/>
      <w:b/>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rFonts w:ascii="Times New Roman" w:hAnsi="Times New Roman"/>
      <w:b/>
      <w:sz w:val="28"/>
    </w:rPr>
  </w:style>
  <w:style w:type="paragraph" w:styleId="Heading6">
    <w:name w:val="heading 6"/>
    <w:basedOn w:val="Normal"/>
    <w:next w:val="Normal"/>
    <w:qFormat/>
    <w:pPr>
      <w:keepNext/>
      <w:tabs>
        <w:tab w:val="center" w:pos="7200"/>
      </w:tabs>
      <w:jc w:val="center"/>
      <w:outlineLvl w:val="5"/>
    </w:pPr>
    <w:rPr>
      <w:rFonts w:ascii="Times New Roman" w:hAnsi="Times New Roman"/>
      <w:b/>
    </w:rPr>
  </w:style>
  <w:style w:type="paragraph" w:styleId="Heading7">
    <w:name w:val="heading 7"/>
    <w:basedOn w:val="Normal"/>
    <w:next w:val="Normal"/>
    <w:qFormat/>
    <w:pPr>
      <w:keepNext/>
      <w:widowControl w:val="0"/>
      <w:ind w:left="540"/>
      <w:outlineLvl w:val="6"/>
    </w:pPr>
    <w:rPr>
      <w:rFonts w:ascii="Times New Roman" w:hAnsi="Times New Roman"/>
      <w:snapToGrid w:val="0"/>
      <w:color w:val="000000"/>
      <w:u w:val="single"/>
    </w:rPr>
  </w:style>
  <w:style w:type="paragraph" w:styleId="Heading8">
    <w:name w:val="heading 8"/>
    <w:basedOn w:val="Normal"/>
    <w:next w:val="Normal"/>
    <w:qFormat/>
    <w:pPr>
      <w:keepNext/>
      <w:ind w:left="540"/>
      <w:outlineLvl w:val="7"/>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
    <w:name w:val="_"/>
    <w:basedOn w:val="Normal"/>
    <w:pPr>
      <w:widowControl w:val="0"/>
      <w:ind w:left="720" w:hanging="720"/>
    </w:pPr>
    <w:rPr>
      <w:rFonts w:ascii="Courier" w:hAnsi="Courier"/>
      <w:snapToGrid w:val="0"/>
    </w:rPr>
  </w:style>
  <w:style w:type="paragraph" w:styleId="Title">
    <w:name w:val="Title"/>
    <w:basedOn w:val="Normal"/>
    <w:qFormat/>
    <w:pPr>
      <w:widowControl w:val="0"/>
      <w:jc w:val="center"/>
    </w:pPr>
    <w:rPr>
      <w:rFonts w:ascii="Times New Roman" w:hAnsi="Times New Roman"/>
      <w:b/>
    </w:rPr>
  </w:style>
  <w:style w:type="paragraph" w:styleId="Caption">
    <w:name w:val="caption"/>
    <w:basedOn w:val="Normal"/>
    <w:next w:val="Normal"/>
    <w:qFormat/>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s>
    </w:pPr>
    <w:rPr>
      <w:rFonts w:ascii="Univers" w:hAnsi="Univers"/>
    </w:rPr>
  </w:style>
  <w:style w:type="paragraph" w:styleId="BodyTextIndent">
    <w:name w:val="Body Text Indent"/>
    <w:basedOn w:val="Normal"/>
    <w:pPr>
      <w:ind w:left="540"/>
    </w:pPr>
    <w:rPr>
      <w:rFonts w:ascii="Times New Roman" w:hAnsi="Times New Roman"/>
    </w:rPr>
  </w:style>
  <w:style w:type="character" w:styleId="Hyperlink">
    <w:name w:val="Hyperlink"/>
    <w:rPr>
      <w:color w:val="0000FF"/>
      <w:u w:val="single"/>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rPr>
  </w:style>
  <w:style w:type="paragraph" w:styleId="BodyTextIndent2">
    <w:name w:val="Body Text Indent 2"/>
    <w:basedOn w:val="Normal"/>
    <w:pPr>
      <w:ind w:left="1260"/>
    </w:pPr>
    <w:rPr>
      <w:rFonts w:ascii="Times New Roman" w:hAnsi="Times New Roman"/>
    </w:rPr>
  </w:style>
  <w:style w:type="paragraph" w:styleId="BlockText">
    <w:name w:val="Block Text"/>
    <w:basedOn w:val="Normal"/>
    <w:pPr>
      <w:tabs>
        <w:tab w:val="left" w:pos="-720"/>
        <w:tab w:val="left" w:pos="0"/>
        <w:tab w:val="left" w:pos="1440"/>
        <w:tab w:val="left" w:pos="2160"/>
        <w:tab w:val="left" w:pos="3600"/>
        <w:tab w:val="left" w:pos="4320"/>
        <w:tab w:val="left" w:leader="dot" w:pos="4500"/>
      </w:tabs>
      <w:ind w:left="540" w:right="720"/>
    </w:pPr>
    <w:rPr>
      <w:rFonts w:ascii="Times New Roman" w:hAnsi="Times New Roman"/>
    </w:rPr>
  </w:style>
  <w:style w:type="paragraph" w:styleId="BodyTextIndent3">
    <w:name w:val="Body Text Indent 3"/>
    <w:basedOn w:val="Normal"/>
    <w:pPr>
      <w:tabs>
        <w:tab w:val="left" w:pos="-1440"/>
        <w:tab w:val="left" w:pos="-720"/>
        <w:tab w:val="left" w:pos="720"/>
        <w:tab w:val="left" w:pos="1440"/>
        <w:tab w:val="left" w:pos="2880"/>
        <w:tab w:val="left" w:pos="3600"/>
        <w:tab w:val="left" w:leader="dot" w:pos="3780"/>
      </w:tabs>
      <w:ind w:left="2880" w:hanging="2340"/>
    </w:pPr>
    <w:rPr>
      <w:rFonts w:ascii="Times New Roman" w:hAnsi="Times New Roman"/>
    </w:rPr>
  </w:style>
  <w:style w:type="paragraph" w:styleId="BodyText2">
    <w:name w:val="Body Text 2"/>
    <w:basedOn w:val="Normal"/>
    <w:pPr>
      <w:tabs>
        <w:tab w:val="left" w:pos="-1440"/>
        <w:tab w:val="left" w:pos="-720"/>
        <w:tab w:val="left" w:pos="720"/>
        <w:tab w:val="left" w:pos="1440"/>
        <w:tab w:val="left" w:pos="2880"/>
        <w:tab w:val="left" w:pos="3600"/>
        <w:tab w:val="left" w:leader="dot" w:pos="3780"/>
      </w:tabs>
      <w:jc w:val="center"/>
    </w:pPr>
    <w:rPr>
      <w:rFonts w:ascii="Times New Roman" w:hAnsi="Times New Roman"/>
      <w:b/>
    </w:rPr>
  </w:style>
  <w:style w:type="paragraph" w:styleId="BalloonText">
    <w:name w:val="Balloon Text"/>
    <w:basedOn w:val="Normal"/>
    <w:semiHidden/>
    <w:rsid w:val="00E143E8"/>
    <w:rPr>
      <w:rFonts w:ascii="Tahoma" w:hAnsi="Tahoma" w:cs="Tahoma"/>
      <w:sz w:val="16"/>
      <w:szCs w:val="16"/>
    </w:rPr>
  </w:style>
  <w:style w:type="table" w:styleId="TableGrid">
    <w:name w:val="Table Grid"/>
    <w:basedOn w:val="TableNormal"/>
    <w:rsid w:val="00D34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F2467"/>
    <w:rPr>
      <w:sz w:val="20"/>
    </w:rPr>
  </w:style>
  <w:style w:type="character" w:styleId="FootnoteReference">
    <w:name w:val="footnote reference"/>
    <w:semiHidden/>
    <w:rsid w:val="002F2467"/>
    <w:rPr>
      <w:vertAlign w:val="superscript"/>
    </w:rPr>
  </w:style>
  <w:style w:type="character" w:styleId="CommentReference">
    <w:name w:val="annotation reference"/>
    <w:semiHidden/>
    <w:rsid w:val="00E5776C"/>
    <w:rPr>
      <w:sz w:val="16"/>
      <w:szCs w:val="16"/>
    </w:rPr>
  </w:style>
  <w:style w:type="paragraph" w:styleId="CommentText">
    <w:name w:val="annotation text"/>
    <w:basedOn w:val="Normal"/>
    <w:semiHidden/>
    <w:rsid w:val="00E5776C"/>
    <w:rPr>
      <w:sz w:val="20"/>
    </w:rPr>
  </w:style>
  <w:style w:type="paragraph" w:styleId="CommentSubject">
    <w:name w:val="annotation subject"/>
    <w:basedOn w:val="CommentText"/>
    <w:next w:val="CommentText"/>
    <w:semiHidden/>
    <w:rsid w:val="00E5776C"/>
    <w:rPr>
      <w:b/>
      <w:bCs/>
    </w:rPr>
  </w:style>
  <w:style w:type="paragraph" w:styleId="Revision">
    <w:name w:val="Revision"/>
    <w:hidden/>
    <w:uiPriority w:val="99"/>
    <w:semiHidden/>
    <w:rsid w:val="00086714"/>
    <w:rPr>
      <w:rFonts w:ascii="Arial" w:hAnsi="Arial"/>
      <w:sz w:val="24"/>
    </w:rPr>
  </w:style>
  <w:style w:type="paragraph" w:styleId="ListParagraph">
    <w:name w:val="List Paragraph"/>
    <w:basedOn w:val="Normal"/>
    <w:uiPriority w:val="34"/>
    <w:qFormat/>
    <w:rsid w:val="007E63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1260"/>
      </w:tabs>
      <w:ind w:firstLine="900"/>
      <w:outlineLvl w:val="0"/>
    </w:pPr>
    <w:rPr>
      <w:rFonts w:ascii="Times New Roman" w:hAnsi="Times New Roman"/>
      <w:b/>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Times New Roman" w:hAnsi="Times New Roman"/>
      <w:b/>
      <w:u w:val="single"/>
    </w:rPr>
  </w:style>
  <w:style w:type="paragraph" w:styleId="Heading3">
    <w:name w:val="heading 3"/>
    <w:basedOn w:val="Normal"/>
    <w:next w:val="Normal"/>
    <w:qFormat/>
    <w:pPr>
      <w:keepNext/>
      <w:widowControl w:val="0"/>
      <w:tabs>
        <w:tab w:val="left" w:pos="-1440"/>
        <w:tab w:val="left" w:pos="-720"/>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540"/>
      <w:outlineLvl w:val="2"/>
    </w:pPr>
    <w:rPr>
      <w:rFonts w:ascii="Times New Roman" w:hAnsi="Times New Roman"/>
    </w:rPr>
  </w:style>
  <w:style w:type="paragraph" w:styleId="Heading4">
    <w:name w:val="heading 4"/>
    <w:basedOn w:val="Normal"/>
    <w:next w:val="Normal"/>
    <w:qFormat/>
    <w:pPr>
      <w:keepNext/>
      <w:widowControl w:val="0"/>
      <w:tabs>
        <w:tab w:val="left" w:pos="540"/>
      </w:tabs>
      <w:outlineLvl w:val="3"/>
    </w:pPr>
    <w:rPr>
      <w:rFonts w:ascii="Times New Roman" w:hAnsi="Times New Roman"/>
      <w:b/>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rFonts w:ascii="Times New Roman" w:hAnsi="Times New Roman"/>
      <w:b/>
      <w:sz w:val="28"/>
    </w:rPr>
  </w:style>
  <w:style w:type="paragraph" w:styleId="Heading6">
    <w:name w:val="heading 6"/>
    <w:basedOn w:val="Normal"/>
    <w:next w:val="Normal"/>
    <w:qFormat/>
    <w:pPr>
      <w:keepNext/>
      <w:tabs>
        <w:tab w:val="center" w:pos="7200"/>
      </w:tabs>
      <w:jc w:val="center"/>
      <w:outlineLvl w:val="5"/>
    </w:pPr>
    <w:rPr>
      <w:rFonts w:ascii="Times New Roman" w:hAnsi="Times New Roman"/>
      <w:b/>
    </w:rPr>
  </w:style>
  <w:style w:type="paragraph" w:styleId="Heading7">
    <w:name w:val="heading 7"/>
    <w:basedOn w:val="Normal"/>
    <w:next w:val="Normal"/>
    <w:qFormat/>
    <w:pPr>
      <w:keepNext/>
      <w:widowControl w:val="0"/>
      <w:ind w:left="540"/>
      <w:outlineLvl w:val="6"/>
    </w:pPr>
    <w:rPr>
      <w:rFonts w:ascii="Times New Roman" w:hAnsi="Times New Roman"/>
      <w:snapToGrid w:val="0"/>
      <w:color w:val="000000"/>
      <w:u w:val="single"/>
    </w:rPr>
  </w:style>
  <w:style w:type="paragraph" w:styleId="Heading8">
    <w:name w:val="heading 8"/>
    <w:basedOn w:val="Normal"/>
    <w:next w:val="Normal"/>
    <w:qFormat/>
    <w:pPr>
      <w:keepNext/>
      <w:ind w:left="540"/>
      <w:outlineLvl w:val="7"/>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
    <w:name w:val="_"/>
    <w:basedOn w:val="Normal"/>
    <w:pPr>
      <w:widowControl w:val="0"/>
      <w:ind w:left="720" w:hanging="720"/>
    </w:pPr>
    <w:rPr>
      <w:rFonts w:ascii="Courier" w:hAnsi="Courier"/>
      <w:snapToGrid w:val="0"/>
    </w:rPr>
  </w:style>
  <w:style w:type="paragraph" w:styleId="Title">
    <w:name w:val="Title"/>
    <w:basedOn w:val="Normal"/>
    <w:qFormat/>
    <w:pPr>
      <w:widowControl w:val="0"/>
      <w:jc w:val="center"/>
    </w:pPr>
    <w:rPr>
      <w:rFonts w:ascii="Times New Roman" w:hAnsi="Times New Roman"/>
      <w:b/>
    </w:rPr>
  </w:style>
  <w:style w:type="paragraph" w:styleId="Caption">
    <w:name w:val="caption"/>
    <w:basedOn w:val="Normal"/>
    <w:next w:val="Normal"/>
    <w:qFormat/>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s>
    </w:pPr>
    <w:rPr>
      <w:rFonts w:ascii="Univers" w:hAnsi="Univers"/>
    </w:rPr>
  </w:style>
  <w:style w:type="paragraph" w:styleId="BodyTextIndent">
    <w:name w:val="Body Text Indent"/>
    <w:basedOn w:val="Normal"/>
    <w:pPr>
      <w:ind w:left="540"/>
    </w:pPr>
    <w:rPr>
      <w:rFonts w:ascii="Times New Roman" w:hAnsi="Times New Roman"/>
    </w:rPr>
  </w:style>
  <w:style w:type="character" w:styleId="Hyperlink">
    <w:name w:val="Hyperlink"/>
    <w:rPr>
      <w:color w:val="0000FF"/>
      <w:u w:val="single"/>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rPr>
  </w:style>
  <w:style w:type="paragraph" w:styleId="BodyTextIndent2">
    <w:name w:val="Body Text Indent 2"/>
    <w:basedOn w:val="Normal"/>
    <w:pPr>
      <w:ind w:left="1260"/>
    </w:pPr>
    <w:rPr>
      <w:rFonts w:ascii="Times New Roman" w:hAnsi="Times New Roman"/>
    </w:rPr>
  </w:style>
  <w:style w:type="paragraph" w:styleId="BlockText">
    <w:name w:val="Block Text"/>
    <w:basedOn w:val="Normal"/>
    <w:pPr>
      <w:tabs>
        <w:tab w:val="left" w:pos="-720"/>
        <w:tab w:val="left" w:pos="0"/>
        <w:tab w:val="left" w:pos="1440"/>
        <w:tab w:val="left" w:pos="2160"/>
        <w:tab w:val="left" w:pos="3600"/>
        <w:tab w:val="left" w:pos="4320"/>
        <w:tab w:val="left" w:leader="dot" w:pos="4500"/>
      </w:tabs>
      <w:ind w:left="540" w:right="720"/>
    </w:pPr>
    <w:rPr>
      <w:rFonts w:ascii="Times New Roman" w:hAnsi="Times New Roman"/>
    </w:rPr>
  </w:style>
  <w:style w:type="paragraph" w:styleId="BodyTextIndent3">
    <w:name w:val="Body Text Indent 3"/>
    <w:basedOn w:val="Normal"/>
    <w:pPr>
      <w:tabs>
        <w:tab w:val="left" w:pos="-1440"/>
        <w:tab w:val="left" w:pos="-720"/>
        <w:tab w:val="left" w:pos="720"/>
        <w:tab w:val="left" w:pos="1440"/>
        <w:tab w:val="left" w:pos="2880"/>
        <w:tab w:val="left" w:pos="3600"/>
        <w:tab w:val="left" w:leader="dot" w:pos="3780"/>
      </w:tabs>
      <w:ind w:left="2880" w:hanging="2340"/>
    </w:pPr>
    <w:rPr>
      <w:rFonts w:ascii="Times New Roman" w:hAnsi="Times New Roman"/>
    </w:rPr>
  </w:style>
  <w:style w:type="paragraph" w:styleId="BodyText2">
    <w:name w:val="Body Text 2"/>
    <w:basedOn w:val="Normal"/>
    <w:pPr>
      <w:tabs>
        <w:tab w:val="left" w:pos="-1440"/>
        <w:tab w:val="left" w:pos="-720"/>
        <w:tab w:val="left" w:pos="720"/>
        <w:tab w:val="left" w:pos="1440"/>
        <w:tab w:val="left" w:pos="2880"/>
        <w:tab w:val="left" w:pos="3600"/>
        <w:tab w:val="left" w:leader="dot" w:pos="3780"/>
      </w:tabs>
      <w:jc w:val="center"/>
    </w:pPr>
    <w:rPr>
      <w:rFonts w:ascii="Times New Roman" w:hAnsi="Times New Roman"/>
      <w:b/>
    </w:rPr>
  </w:style>
  <w:style w:type="paragraph" w:styleId="BalloonText">
    <w:name w:val="Balloon Text"/>
    <w:basedOn w:val="Normal"/>
    <w:semiHidden/>
    <w:rsid w:val="00E143E8"/>
    <w:rPr>
      <w:rFonts w:ascii="Tahoma" w:hAnsi="Tahoma" w:cs="Tahoma"/>
      <w:sz w:val="16"/>
      <w:szCs w:val="16"/>
    </w:rPr>
  </w:style>
  <w:style w:type="table" w:styleId="TableGrid">
    <w:name w:val="Table Grid"/>
    <w:basedOn w:val="TableNormal"/>
    <w:rsid w:val="00D34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F2467"/>
    <w:rPr>
      <w:sz w:val="20"/>
    </w:rPr>
  </w:style>
  <w:style w:type="character" w:styleId="FootnoteReference">
    <w:name w:val="footnote reference"/>
    <w:semiHidden/>
    <w:rsid w:val="002F2467"/>
    <w:rPr>
      <w:vertAlign w:val="superscript"/>
    </w:rPr>
  </w:style>
  <w:style w:type="character" w:styleId="CommentReference">
    <w:name w:val="annotation reference"/>
    <w:semiHidden/>
    <w:rsid w:val="00E5776C"/>
    <w:rPr>
      <w:sz w:val="16"/>
      <w:szCs w:val="16"/>
    </w:rPr>
  </w:style>
  <w:style w:type="paragraph" w:styleId="CommentText">
    <w:name w:val="annotation text"/>
    <w:basedOn w:val="Normal"/>
    <w:semiHidden/>
    <w:rsid w:val="00E5776C"/>
    <w:rPr>
      <w:sz w:val="20"/>
    </w:rPr>
  </w:style>
  <w:style w:type="paragraph" w:styleId="CommentSubject">
    <w:name w:val="annotation subject"/>
    <w:basedOn w:val="CommentText"/>
    <w:next w:val="CommentText"/>
    <w:semiHidden/>
    <w:rsid w:val="00E5776C"/>
    <w:rPr>
      <w:b/>
      <w:bCs/>
    </w:rPr>
  </w:style>
  <w:style w:type="paragraph" w:styleId="Revision">
    <w:name w:val="Revision"/>
    <w:hidden/>
    <w:uiPriority w:val="99"/>
    <w:semiHidden/>
    <w:rsid w:val="00086714"/>
    <w:rPr>
      <w:rFonts w:ascii="Arial" w:hAnsi="Arial"/>
      <w:sz w:val="24"/>
    </w:rPr>
  </w:style>
  <w:style w:type="paragraph" w:styleId="ListParagraph">
    <w:name w:val="List Paragraph"/>
    <w:basedOn w:val="Normal"/>
    <w:uiPriority w:val="34"/>
    <w:qFormat/>
    <w:rsid w:val="007E6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85881">
      <w:bodyDiv w:val="1"/>
      <w:marLeft w:val="0"/>
      <w:marRight w:val="0"/>
      <w:marTop w:val="0"/>
      <w:marBottom w:val="0"/>
      <w:divBdr>
        <w:top w:val="none" w:sz="0" w:space="0" w:color="auto"/>
        <w:left w:val="none" w:sz="0" w:space="0" w:color="auto"/>
        <w:bottom w:val="none" w:sz="0" w:space="0" w:color="auto"/>
        <w:right w:val="none" w:sz="0" w:space="0" w:color="auto"/>
      </w:divBdr>
    </w:div>
    <w:div w:id="1390152638">
      <w:bodyDiv w:val="1"/>
      <w:marLeft w:val="2"/>
      <w:marRight w:val="2"/>
      <w:marTop w:val="1"/>
      <w:marBottom w:val="2"/>
      <w:divBdr>
        <w:top w:val="none" w:sz="0" w:space="0" w:color="auto"/>
        <w:left w:val="none" w:sz="0" w:space="0" w:color="auto"/>
        <w:bottom w:val="none" w:sz="0" w:space="0" w:color="auto"/>
        <w:right w:val="none" w:sz="0" w:space="0" w:color="auto"/>
      </w:divBdr>
      <w:divsChild>
        <w:div w:id="3217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BEEE9-6187-4CD0-B915-86975B690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OMB INFORMATION COLLECTION FOR</vt:lpstr>
    </vt:vector>
  </TitlesOfParts>
  <Company>FDA/CDRH</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 FOR</dc:title>
  <dc:subject/>
  <dc:creator>Chris Colburn</dc:creator>
  <cp:keywords/>
  <cp:lastModifiedBy>SYSTEM</cp:lastModifiedBy>
  <cp:revision>2</cp:revision>
  <cp:lastPrinted>2010-02-17T17:27:00Z</cp:lastPrinted>
  <dcterms:created xsi:type="dcterms:W3CDTF">2019-08-16T18:58:00Z</dcterms:created>
  <dcterms:modified xsi:type="dcterms:W3CDTF">2019-08-16T18:58:00Z</dcterms:modified>
</cp:coreProperties>
</file>