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4DC6C" w14:textId="77777777" w:rsidR="000F35CB" w:rsidRDefault="000F35CB" w:rsidP="007A4CFF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14:paraId="58F9221B" w14:textId="77777777" w:rsidR="000F35CB" w:rsidRDefault="000F35CB" w:rsidP="007A4CFF">
      <w:pPr>
        <w:jc w:val="center"/>
        <w:rPr>
          <w:b/>
          <w:color w:val="000000"/>
          <w:sz w:val="28"/>
          <w:szCs w:val="28"/>
        </w:rPr>
      </w:pPr>
    </w:p>
    <w:p w14:paraId="7855CB03" w14:textId="77777777" w:rsidR="008B7BF5" w:rsidRPr="008B7BF5" w:rsidRDefault="008B7BF5" w:rsidP="008B7BF5">
      <w:pPr>
        <w:jc w:val="center"/>
        <w:rPr>
          <w:b/>
          <w:color w:val="000000"/>
          <w:sz w:val="32"/>
          <w:szCs w:val="32"/>
        </w:rPr>
      </w:pPr>
      <w:r w:rsidRPr="008B7BF5">
        <w:rPr>
          <w:b/>
          <w:color w:val="000000"/>
          <w:sz w:val="32"/>
          <w:szCs w:val="32"/>
        </w:rPr>
        <w:t>Non-Substantive Change Request</w:t>
      </w:r>
    </w:p>
    <w:p w14:paraId="689E3DD9" w14:textId="77777777" w:rsidR="000F35CB" w:rsidRDefault="000F35CB" w:rsidP="007A4CFF">
      <w:pPr>
        <w:jc w:val="center"/>
        <w:rPr>
          <w:b/>
          <w:color w:val="000000"/>
          <w:sz w:val="28"/>
          <w:szCs w:val="28"/>
        </w:rPr>
      </w:pPr>
    </w:p>
    <w:p w14:paraId="18E5BF74" w14:textId="77777777" w:rsidR="00F551D1" w:rsidRPr="00F551D1" w:rsidRDefault="00F551D1" w:rsidP="00F551D1">
      <w:pPr>
        <w:jc w:val="center"/>
        <w:rPr>
          <w:b/>
          <w:color w:val="000000"/>
          <w:sz w:val="32"/>
          <w:szCs w:val="32"/>
        </w:rPr>
      </w:pPr>
      <w:r w:rsidRPr="00F551D1">
        <w:rPr>
          <w:b/>
          <w:color w:val="000000"/>
          <w:sz w:val="32"/>
          <w:szCs w:val="32"/>
        </w:rPr>
        <w:t xml:space="preserve">0920-1132  </w:t>
      </w:r>
    </w:p>
    <w:p w14:paraId="7BDB0C94" w14:textId="0F10DA44" w:rsidR="007A4CFF" w:rsidRDefault="00247A5A" w:rsidP="007A4CFF">
      <w:pPr>
        <w:jc w:val="center"/>
        <w:rPr>
          <w:b/>
          <w:color w:val="000000"/>
          <w:sz w:val="28"/>
          <w:szCs w:val="28"/>
        </w:rPr>
      </w:pPr>
      <w:r w:rsidRPr="00247A5A">
        <w:rPr>
          <w:b/>
          <w:color w:val="000000"/>
          <w:sz w:val="28"/>
          <w:szCs w:val="28"/>
        </w:rPr>
        <w:t>PERFORMANCE PROGRESS AND MONITORING REPORT (PPMR)</w:t>
      </w:r>
    </w:p>
    <w:p w14:paraId="1D7E87F3" w14:textId="1A7BC29D" w:rsidR="007A4CFF" w:rsidRPr="00C31A0D" w:rsidRDefault="00F551D1" w:rsidP="008B7BF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7A4CFF">
        <w:rPr>
          <w:b/>
          <w:color w:val="000000"/>
          <w:sz w:val="28"/>
          <w:szCs w:val="28"/>
        </w:rPr>
        <w:t>(</w:t>
      </w:r>
      <w:r w:rsidR="00FC10B3">
        <w:rPr>
          <w:b/>
          <w:color w:val="000000"/>
          <w:sz w:val="28"/>
          <w:szCs w:val="28"/>
        </w:rPr>
        <w:t>Expiration</w:t>
      </w:r>
      <w:r w:rsidR="007A4CFF" w:rsidRPr="00C31A0D">
        <w:rPr>
          <w:b/>
          <w:color w:val="000000"/>
          <w:sz w:val="28"/>
          <w:szCs w:val="28"/>
        </w:rPr>
        <w:t xml:space="preserve"> </w:t>
      </w:r>
      <w:r w:rsidR="00247A5A">
        <w:rPr>
          <w:b/>
          <w:color w:val="000000"/>
          <w:sz w:val="28"/>
          <w:szCs w:val="28"/>
        </w:rPr>
        <w:t>8</w:t>
      </w:r>
      <w:r w:rsidR="00FC10B3">
        <w:rPr>
          <w:b/>
          <w:color w:val="000000"/>
          <w:sz w:val="28"/>
          <w:szCs w:val="28"/>
        </w:rPr>
        <w:t>/</w:t>
      </w:r>
      <w:r w:rsidR="00230B57">
        <w:rPr>
          <w:b/>
          <w:color w:val="000000"/>
          <w:sz w:val="28"/>
          <w:szCs w:val="28"/>
        </w:rPr>
        <w:t>31</w:t>
      </w:r>
      <w:r w:rsidR="00247A5A">
        <w:rPr>
          <w:b/>
          <w:color w:val="000000"/>
          <w:sz w:val="28"/>
          <w:szCs w:val="28"/>
        </w:rPr>
        <w:t>/2019</w:t>
      </w:r>
      <w:r w:rsidR="007A4CFF" w:rsidRPr="00C31A0D">
        <w:rPr>
          <w:b/>
          <w:color w:val="000000"/>
          <w:sz w:val="28"/>
          <w:szCs w:val="28"/>
        </w:rPr>
        <w:t>)</w:t>
      </w:r>
    </w:p>
    <w:p w14:paraId="5DBE01E1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5D5AF864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05F80480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16D152C2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77608F0D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4E5CD6DD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5AABC0EA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0A14A8AD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5597BC41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391DE76D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4B4403F5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0B58B329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64DDE79C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300B42F6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3B149170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1F1C46C3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1AD36ED9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3C5043AA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6E409983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3F4E1EBE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32FE2515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5AE16A19" w14:textId="77777777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77AB6BC5" w14:textId="107ECA3E" w:rsidR="00CA72DF" w:rsidRDefault="00CA72DF" w:rsidP="0065434A">
      <w:pPr>
        <w:pStyle w:val="NormalWeb"/>
        <w:spacing w:before="0" w:beforeAutospacing="0" w:after="0" w:afterAutospacing="0"/>
        <w:rPr>
          <w:b/>
          <w:u w:val="single"/>
        </w:rPr>
      </w:pPr>
    </w:p>
    <w:p w14:paraId="06526599" w14:textId="77777777" w:rsidR="00CA72DF" w:rsidRPr="008B7BF5" w:rsidRDefault="00CA72DF" w:rsidP="0065434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  <w:u w:val="single"/>
        </w:rPr>
      </w:pPr>
    </w:p>
    <w:p w14:paraId="757DFCD1" w14:textId="77777777" w:rsidR="00CA72DF" w:rsidRPr="008B7BF5" w:rsidRDefault="00CA72DF" w:rsidP="0065434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  <w:u w:val="single"/>
        </w:rPr>
      </w:pPr>
      <w:r w:rsidRPr="008B7BF5">
        <w:rPr>
          <w:rFonts w:asciiTheme="minorHAnsi" w:hAnsiTheme="minorHAnsi"/>
          <w:b/>
          <w:sz w:val="22"/>
          <w:szCs w:val="22"/>
          <w:u w:val="single"/>
        </w:rPr>
        <w:t xml:space="preserve">Program Official/Project Officer </w:t>
      </w:r>
    </w:p>
    <w:p w14:paraId="7D58C732" w14:textId="1B813090" w:rsidR="00CA72DF" w:rsidRPr="008B7BF5" w:rsidRDefault="00247A5A" w:rsidP="0065434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B7BF5">
        <w:rPr>
          <w:rFonts w:asciiTheme="minorHAnsi" w:hAnsiTheme="minorHAnsi"/>
          <w:sz w:val="22"/>
          <w:szCs w:val="22"/>
        </w:rPr>
        <w:t>Jeffrey Zirger, Ph.D.</w:t>
      </w:r>
    </w:p>
    <w:p w14:paraId="51DED14F" w14:textId="4630BA69" w:rsidR="00CA72DF" w:rsidRPr="008B7BF5" w:rsidRDefault="00247A5A" w:rsidP="0065434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B7BF5">
        <w:rPr>
          <w:rFonts w:asciiTheme="minorHAnsi" w:hAnsiTheme="minorHAnsi"/>
          <w:sz w:val="22"/>
          <w:szCs w:val="22"/>
        </w:rPr>
        <w:t>Health Scientist / ICRO Desk Officer</w:t>
      </w:r>
      <w:r w:rsidR="00CA72DF" w:rsidRPr="008B7BF5">
        <w:rPr>
          <w:rFonts w:asciiTheme="minorHAnsi" w:hAnsiTheme="minorHAnsi"/>
          <w:sz w:val="22"/>
          <w:szCs w:val="22"/>
        </w:rPr>
        <w:t xml:space="preserve"> </w:t>
      </w:r>
    </w:p>
    <w:p w14:paraId="6C109F2F" w14:textId="566C2D87" w:rsidR="00CA72DF" w:rsidRPr="008B7BF5" w:rsidRDefault="00CA72DF" w:rsidP="0065434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B7BF5">
        <w:rPr>
          <w:rFonts w:asciiTheme="minorHAnsi" w:hAnsiTheme="minorHAnsi"/>
          <w:sz w:val="22"/>
          <w:szCs w:val="22"/>
        </w:rPr>
        <w:t xml:space="preserve">Office of the Director </w:t>
      </w:r>
      <w:r w:rsidR="00247A5A" w:rsidRPr="008B7BF5">
        <w:rPr>
          <w:rFonts w:asciiTheme="minorHAnsi" w:hAnsiTheme="minorHAnsi"/>
          <w:sz w:val="22"/>
          <w:szCs w:val="22"/>
        </w:rPr>
        <w:t>/ Office of the Associate Director of Science</w:t>
      </w:r>
    </w:p>
    <w:p w14:paraId="54B7C5F5" w14:textId="3AB598BD" w:rsidR="00CA72DF" w:rsidRPr="008B7BF5" w:rsidRDefault="00247A5A" w:rsidP="0065434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B7BF5">
        <w:rPr>
          <w:rFonts w:asciiTheme="minorHAnsi" w:hAnsiTheme="minorHAnsi"/>
          <w:sz w:val="22"/>
          <w:szCs w:val="22"/>
        </w:rPr>
        <w:t>Information Collection Review Office</w:t>
      </w:r>
    </w:p>
    <w:p w14:paraId="68DEFC1E" w14:textId="77777777" w:rsidR="00247A5A" w:rsidRPr="008B7BF5" w:rsidRDefault="00247A5A" w:rsidP="00247A5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B7BF5">
        <w:rPr>
          <w:rFonts w:asciiTheme="minorHAnsi" w:hAnsiTheme="minorHAnsi"/>
          <w:sz w:val="22"/>
          <w:szCs w:val="22"/>
        </w:rPr>
        <w:t>1600 Clifton Road, NE  MS D-74</w:t>
      </w:r>
    </w:p>
    <w:p w14:paraId="4D7AFEF6" w14:textId="77777777" w:rsidR="00247A5A" w:rsidRPr="008B7BF5" w:rsidRDefault="00247A5A" w:rsidP="00247A5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B7BF5">
        <w:rPr>
          <w:rFonts w:asciiTheme="minorHAnsi" w:hAnsiTheme="minorHAnsi"/>
          <w:sz w:val="22"/>
          <w:szCs w:val="22"/>
        </w:rPr>
        <w:t>Atlanta, GA  30333</w:t>
      </w:r>
    </w:p>
    <w:p w14:paraId="02940B12" w14:textId="77777777" w:rsidR="00247A5A" w:rsidRPr="008B7BF5" w:rsidRDefault="00247A5A" w:rsidP="00247A5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B7BF5">
        <w:rPr>
          <w:rFonts w:asciiTheme="minorHAnsi" w:hAnsiTheme="minorHAnsi"/>
          <w:sz w:val="22"/>
          <w:szCs w:val="22"/>
        </w:rPr>
        <w:t>Telephone: (404) 639-7118</w:t>
      </w:r>
    </w:p>
    <w:p w14:paraId="04797401" w14:textId="77777777" w:rsidR="00247A5A" w:rsidRPr="008B7BF5" w:rsidRDefault="00247A5A" w:rsidP="00247A5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B7BF5">
        <w:rPr>
          <w:rFonts w:asciiTheme="minorHAnsi" w:hAnsiTheme="minorHAnsi"/>
          <w:sz w:val="22"/>
          <w:szCs w:val="22"/>
        </w:rPr>
        <w:t>Mobile: (470) 217-8909</w:t>
      </w:r>
    </w:p>
    <w:p w14:paraId="3D23DEE1" w14:textId="77777777" w:rsidR="00247A5A" w:rsidRPr="008B7BF5" w:rsidRDefault="00247A5A" w:rsidP="00247A5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B7BF5">
        <w:rPr>
          <w:rFonts w:asciiTheme="minorHAnsi" w:hAnsiTheme="minorHAnsi"/>
          <w:sz w:val="22"/>
          <w:szCs w:val="22"/>
        </w:rPr>
        <w:t>Fax: (404) 639-3249</w:t>
      </w:r>
    </w:p>
    <w:p w14:paraId="788F8723" w14:textId="77777777" w:rsidR="008B7BF5" w:rsidRDefault="008B7BF5" w:rsidP="00B873B4">
      <w:pPr>
        <w:rPr>
          <w:b/>
          <w:szCs w:val="24"/>
        </w:rPr>
      </w:pPr>
    </w:p>
    <w:p w14:paraId="7D581A03" w14:textId="0E5A2BB4" w:rsidR="008B7BF5" w:rsidRDefault="008B7BF5" w:rsidP="00B873B4">
      <w:pPr>
        <w:rPr>
          <w:b/>
          <w:szCs w:val="24"/>
        </w:rPr>
      </w:pPr>
    </w:p>
    <w:p w14:paraId="344B4460" w14:textId="77777777" w:rsidR="008B7BF5" w:rsidRDefault="008B7BF5" w:rsidP="00B873B4">
      <w:pPr>
        <w:rPr>
          <w:b/>
          <w:szCs w:val="24"/>
        </w:rPr>
      </w:pPr>
    </w:p>
    <w:p w14:paraId="5916A71C" w14:textId="77777777" w:rsidR="008B7BF5" w:rsidRDefault="008B7BF5" w:rsidP="00B873B4">
      <w:pPr>
        <w:rPr>
          <w:b/>
          <w:szCs w:val="24"/>
        </w:rPr>
      </w:pPr>
    </w:p>
    <w:p w14:paraId="6770EB07" w14:textId="54228528" w:rsidR="00DF43C4" w:rsidRDefault="00DF43C4" w:rsidP="00B873B4">
      <w:pPr>
        <w:rPr>
          <w:color w:val="000000"/>
        </w:rPr>
      </w:pPr>
      <w:r w:rsidRPr="00D10A73">
        <w:rPr>
          <w:b/>
          <w:szCs w:val="24"/>
        </w:rPr>
        <w:t>S</w:t>
      </w:r>
      <w:r w:rsidR="007C7067">
        <w:rPr>
          <w:b/>
          <w:szCs w:val="24"/>
        </w:rPr>
        <w:t>UMMARY</w:t>
      </w:r>
    </w:p>
    <w:p w14:paraId="3078B9A4" w14:textId="04D12B25" w:rsidR="00B873B4" w:rsidRDefault="00B873B4" w:rsidP="00B873B4">
      <w:pPr>
        <w:rPr>
          <w:color w:val="000000"/>
        </w:rPr>
      </w:pPr>
      <w:r w:rsidRPr="00C31A0D">
        <w:rPr>
          <w:color w:val="000000"/>
        </w:rPr>
        <w:t xml:space="preserve">This is a </w:t>
      </w:r>
      <w:r w:rsidR="00AF6947">
        <w:rPr>
          <w:color w:val="000000"/>
        </w:rPr>
        <w:t>Non-Material/Non-Substantive Change R</w:t>
      </w:r>
      <w:r w:rsidRPr="00C31A0D">
        <w:rPr>
          <w:color w:val="000000"/>
        </w:rPr>
        <w:t xml:space="preserve">equest for </w:t>
      </w:r>
      <w:r>
        <w:rPr>
          <w:color w:val="000000"/>
        </w:rPr>
        <w:t xml:space="preserve">OMB Control No. </w:t>
      </w:r>
      <w:r w:rsidR="00247A5A">
        <w:rPr>
          <w:color w:val="000000"/>
        </w:rPr>
        <w:t>0920-1132</w:t>
      </w:r>
      <w:r w:rsidRPr="00C31A0D">
        <w:rPr>
          <w:color w:val="000000"/>
        </w:rPr>
        <w:t xml:space="preserve"> </w:t>
      </w:r>
      <w:r w:rsidR="00247A5A">
        <w:rPr>
          <w:color w:val="000000"/>
        </w:rPr>
        <w:t>(Expiration Date 8/31/2019)</w:t>
      </w:r>
      <w:r w:rsidR="002969CE">
        <w:rPr>
          <w:color w:val="000000"/>
        </w:rPr>
        <w:t xml:space="preserve">.  The </w:t>
      </w:r>
      <w:r>
        <w:rPr>
          <w:color w:val="000000"/>
        </w:rPr>
        <w:t xml:space="preserve"> </w:t>
      </w:r>
      <w:r w:rsidR="002969CE" w:rsidRPr="002969CE">
        <w:rPr>
          <w:color w:val="000000"/>
        </w:rPr>
        <w:t>PERFORMANCE PROGRESS AND MONITORING REPORT (PPMR)</w:t>
      </w:r>
      <w:r w:rsidR="002969CE">
        <w:rPr>
          <w:color w:val="000000"/>
        </w:rPr>
        <w:t xml:space="preserve"> covers </w:t>
      </w:r>
      <w:r w:rsidRPr="00C31A0D">
        <w:rPr>
          <w:color w:val="000000"/>
        </w:rPr>
        <w:t xml:space="preserve">the </w:t>
      </w:r>
      <w:r w:rsidR="00AA4FF6" w:rsidRPr="00AA4FF6">
        <w:rPr>
          <w:color w:val="000000"/>
        </w:rPr>
        <w:t>collect</w:t>
      </w:r>
      <w:r w:rsidR="00AA4FF6">
        <w:rPr>
          <w:color w:val="000000"/>
        </w:rPr>
        <w:t>ion of</w:t>
      </w:r>
      <w:r w:rsidR="00AA4FF6" w:rsidRPr="00AA4FF6">
        <w:rPr>
          <w:color w:val="000000"/>
        </w:rPr>
        <w:t xml:space="preserve"> performance information from recipients of CDC funds awarded under CDC programs, excluding those that support research.</w:t>
      </w:r>
    </w:p>
    <w:p w14:paraId="24542B8B" w14:textId="2ADD9107" w:rsidR="008B7BF5" w:rsidRDefault="00D607CE" w:rsidP="008B7BF5">
      <w:pPr>
        <w:rPr>
          <w:color w:val="000000"/>
        </w:rPr>
      </w:pPr>
      <w:r w:rsidRPr="00D607CE">
        <w:rPr>
          <w:color w:val="000000"/>
        </w:rPr>
        <w:t>The Center for Disea</w:t>
      </w:r>
      <w:r w:rsidR="008B7BF5">
        <w:rPr>
          <w:color w:val="000000"/>
        </w:rPr>
        <w:t>se Control and Prevention</w:t>
      </w:r>
      <w:r w:rsidRPr="00D607CE">
        <w:rPr>
          <w:color w:val="000000"/>
        </w:rPr>
        <w:t xml:space="preserve"> (CDC) </w:t>
      </w:r>
      <w:r w:rsidR="00DF43C4" w:rsidRPr="00DF43C4">
        <w:rPr>
          <w:color w:val="000000"/>
        </w:rPr>
        <w:t>is dedicated to improvement of public health.  Each year the CDC distributes funds via contracts, grants, and co</w:t>
      </w:r>
      <w:r w:rsidR="008B7BF5">
        <w:rPr>
          <w:color w:val="000000"/>
        </w:rPr>
        <w:t>operative agreements, from our O</w:t>
      </w:r>
      <w:r w:rsidR="00DF43C4" w:rsidRPr="00DF43C4">
        <w:rPr>
          <w:color w:val="000000"/>
        </w:rPr>
        <w:t>ffice to partners throughout the world to promote health, prevent disease, injury and disability</w:t>
      </w:r>
      <w:r w:rsidR="008B7BF5">
        <w:rPr>
          <w:color w:val="000000"/>
        </w:rPr>
        <w:t>,</w:t>
      </w:r>
      <w:r w:rsidR="00DF43C4" w:rsidRPr="00DF43C4">
        <w:rPr>
          <w:color w:val="000000"/>
        </w:rPr>
        <w:t xml:space="preserve"> and prepare for new health threats. </w:t>
      </w:r>
      <w:r w:rsidR="00DF43C4">
        <w:rPr>
          <w:color w:val="000000"/>
        </w:rPr>
        <w:t>CDC is</w:t>
      </w:r>
      <w:r w:rsidR="00DF43C4" w:rsidRPr="00DF43C4">
        <w:rPr>
          <w:color w:val="000000"/>
        </w:rPr>
        <w:t xml:space="preserve"> responsible for the stewardship of these funds while providing excellent, professional services to </w:t>
      </w:r>
      <w:r w:rsidR="00DF43C4">
        <w:rPr>
          <w:color w:val="000000"/>
        </w:rPr>
        <w:t>our partners and stakeholders. Information is currently</w:t>
      </w:r>
      <w:r w:rsidR="00DF43C4" w:rsidRPr="00DF43C4">
        <w:rPr>
          <w:color w:val="000000"/>
        </w:rPr>
        <w:t xml:space="preserve"> collected through an Excel-based Performance and Budget Reporting System comprised of a Work Plan Tool and a Budget Tool.</w:t>
      </w:r>
      <w:r w:rsidR="00DF43C4">
        <w:rPr>
          <w:color w:val="000000"/>
        </w:rPr>
        <w:t xml:space="preserve">  Awardees </w:t>
      </w:r>
      <w:r w:rsidR="00DF43C4" w:rsidRPr="00DF43C4">
        <w:rPr>
          <w:color w:val="000000"/>
        </w:rPr>
        <w:t>submit their PPMR, which can include tailored Excel spreadsheets, and Word documents as Attachments</w:t>
      </w:r>
      <w:r w:rsidR="008B7BF5">
        <w:rPr>
          <w:color w:val="000000"/>
        </w:rPr>
        <w:t>,</w:t>
      </w:r>
      <w:r w:rsidR="00DF43C4" w:rsidRPr="00DF43C4">
        <w:rPr>
          <w:color w:val="000000"/>
        </w:rPr>
        <w:t xml:space="preserve"> by uploading them at </w:t>
      </w:r>
      <w:hyperlink r:id="rId13" w:history="1">
        <w:r w:rsidR="00DF43C4" w:rsidRPr="00A81279">
          <w:rPr>
            <w:rStyle w:val="Hyperlink"/>
          </w:rPr>
          <w:t>www.grants.gov</w:t>
        </w:r>
      </w:hyperlink>
      <w:r w:rsidR="00DF43C4" w:rsidRPr="00DF43C4">
        <w:rPr>
          <w:color w:val="000000"/>
        </w:rPr>
        <w:t>.</w:t>
      </w:r>
      <w:r w:rsidR="00DF43C4">
        <w:rPr>
          <w:color w:val="000000"/>
        </w:rPr>
        <w:t xml:space="preserve">  PPMR information is then routed to CDC through  GrantSolutions to </w:t>
      </w:r>
      <w:r w:rsidR="00AF4B42">
        <w:rPr>
          <w:color w:val="000000"/>
        </w:rPr>
        <w:t>CDC Programs for evaluation of</w:t>
      </w:r>
      <w:r w:rsidR="00DF43C4">
        <w:rPr>
          <w:color w:val="000000"/>
        </w:rPr>
        <w:t xml:space="preserve"> </w:t>
      </w:r>
      <w:r w:rsidR="008B7BF5">
        <w:rPr>
          <w:color w:val="000000"/>
        </w:rPr>
        <w:t>each A</w:t>
      </w:r>
      <w:r w:rsidR="00DF43C4" w:rsidRPr="00DF43C4">
        <w:rPr>
          <w:color w:val="000000"/>
        </w:rPr>
        <w:t xml:space="preserve">wardee’s strategies and activities, and the process and outcome performance measures outlined by the cooperative agreement program. </w:t>
      </w:r>
      <w:r w:rsidR="00DF43C4">
        <w:rPr>
          <w:color w:val="000000"/>
        </w:rPr>
        <w:t xml:space="preserve"> </w:t>
      </w:r>
    </w:p>
    <w:p w14:paraId="47E39C0D" w14:textId="632104FD" w:rsidR="00C60945" w:rsidRDefault="000D0F91" w:rsidP="008B7BF5">
      <w:pPr>
        <w:rPr>
          <w:color w:val="000000"/>
        </w:rPr>
      </w:pPr>
      <w:r w:rsidRPr="000D0F91">
        <w:rPr>
          <w:color w:val="000000"/>
        </w:rPr>
        <w:t>CDC requests OMB approval for a N</w:t>
      </w:r>
      <w:r>
        <w:rPr>
          <w:color w:val="000000"/>
        </w:rPr>
        <w:t xml:space="preserve">on-Substantive Change to add </w:t>
      </w:r>
      <w:r w:rsidRPr="000D0F91">
        <w:rPr>
          <w:color w:val="000000"/>
        </w:rPr>
        <w:t xml:space="preserve">additional </w:t>
      </w:r>
      <w:r w:rsidR="00963B1D">
        <w:rPr>
          <w:color w:val="000000"/>
        </w:rPr>
        <w:t>Burden Hours to the PPMR</w:t>
      </w:r>
      <w:r w:rsidRPr="000D0F91">
        <w:rPr>
          <w:color w:val="000000"/>
        </w:rPr>
        <w:t xml:space="preserve">.  </w:t>
      </w:r>
      <w:r w:rsidR="002A064B">
        <w:rPr>
          <w:color w:val="000000"/>
        </w:rPr>
        <w:t xml:space="preserve">Recently, the </w:t>
      </w:r>
      <w:r w:rsidR="002A064B" w:rsidRPr="002A064B">
        <w:rPr>
          <w:color w:val="000000"/>
        </w:rPr>
        <w:t>National HIV Surveillance System (NHSS)</w:t>
      </w:r>
      <w:r w:rsidR="002A064B">
        <w:rPr>
          <w:color w:val="000000"/>
        </w:rPr>
        <w:t xml:space="preserve"> </w:t>
      </w:r>
      <w:r w:rsidR="006B4686">
        <w:rPr>
          <w:color w:val="000000"/>
        </w:rPr>
        <w:t xml:space="preserve">(OMB Control Number 0920-0573) </w:t>
      </w:r>
      <w:r w:rsidR="002A064B">
        <w:rPr>
          <w:color w:val="000000"/>
        </w:rPr>
        <w:t>received approval to collect information from Health Departments</w:t>
      </w:r>
      <w:r w:rsidR="002A064B" w:rsidRPr="002A064B">
        <w:rPr>
          <w:color w:val="000000"/>
        </w:rPr>
        <w:t xml:space="preserve"> reporting their progre</w:t>
      </w:r>
      <w:r w:rsidR="002A064B">
        <w:rPr>
          <w:color w:val="000000"/>
        </w:rPr>
        <w:t xml:space="preserve">ss using the </w:t>
      </w:r>
      <w:r w:rsidR="002A064B" w:rsidRPr="002A064B">
        <w:rPr>
          <w:color w:val="000000"/>
        </w:rPr>
        <w:t xml:space="preserve">Performance Progress and Monitoring Report (PPMR) </w:t>
      </w:r>
      <w:r w:rsidR="002A064B">
        <w:rPr>
          <w:color w:val="000000"/>
        </w:rPr>
        <w:t xml:space="preserve">  </w:t>
      </w:r>
      <w:r w:rsidR="00C60945">
        <w:rPr>
          <w:color w:val="000000"/>
        </w:rPr>
        <w:t xml:space="preserve">This approval removed 2,478 hours of burden from the NHSS collection.  However, addition of these </w:t>
      </w:r>
      <w:r w:rsidR="006B4686">
        <w:rPr>
          <w:color w:val="000000"/>
        </w:rPr>
        <w:t xml:space="preserve">2,478 </w:t>
      </w:r>
      <w:r w:rsidR="00C60945">
        <w:rPr>
          <w:color w:val="000000"/>
        </w:rPr>
        <w:t>Burden Hours to the PPMR was determined to require the submission of a Non-Substantive Change Request.</w:t>
      </w:r>
      <w:r w:rsidR="00C121BF">
        <w:rPr>
          <w:color w:val="000000"/>
        </w:rPr>
        <w:t xml:space="preserve">  The addition of Burden Hours can be found in the table below.</w:t>
      </w:r>
    </w:p>
    <w:p w14:paraId="6803B8A0" w14:textId="4AE4720A" w:rsidR="000D0F91" w:rsidRDefault="000D0F91" w:rsidP="008B7BF5">
      <w:pPr>
        <w:rPr>
          <w:color w:val="000000"/>
        </w:rPr>
      </w:pPr>
    </w:p>
    <w:p w14:paraId="0FEB8F85" w14:textId="77777777" w:rsidR="008B7BF5" w:rsidRDefault="00DF43C4" w:rsidP="008B7BF5">
      <w:pPr>
        <w:spacing w:after="0" w:line="240" w:lineRule="auto"/>
        <w:rPr>
          <w:b/>
          <w:color w:val="000000"/>
        </w:rPr>
      </w:pPr>
      <w:r w:rsidRPr="00234410">
        <w:rPr>
          <w:b/>
          <w:color w:val="000000"/>
        </w:rPr>
        <w:t>FEDERAL COST:</w:t>
      </w:r>
    </w:p>
    <w:p w14:paraId="3422A67B" w14:textId="0CDCDBDE" w:rsidR="00DF43C4" w:rsidRDefault="00DF43C4" w:rsidP="008B7BF5">
      <w:pPr>
        <w:spacing w:after="0" w:line="240" w:lineRule="auto"/>
        <w:rPr>
          <w:color w:val="000000"/>
        </w:rPr>
      </w:pPr>
      <w:r w:rsidRPr="00D607CE">
        <w:rPr>
          <w:color w:val="000000"/>
        </w:rPr>
        <w:t xml:space="preserve">The estimated annual cost to the Federal government is nominal.  </w:t>
      </w:r>
      <w:r>
        <w:rPr>
          <w:color w:val="000000"/>
        </w:rPr>
        <w:t>PPMR</w:t>
      </w:r>
      <w:r w:rsidRPr="00D607CE">
        <w:rPr>
          <w:color w:val="000000"/>
        </w:rPr>
        <w:t xml:space="preserve"> responses will be collected and analyzed by CDC employees in conjunction with their normal duties.</w:t>
      </w:r>
    </w:p>
    <w:p w14:paraId="30597FE5" w14:textId="4C17344F" w:rsidR="00DF43C4" w:rsidRDefault="00DF43C4" w:rsidP="008B7BF5">
      <w:pPr>
        <w:spacing w:after="0" w:line="240" w:lineRule="auto"/>
        <w:rPr>
          <w:b/>
          <w:color w:val="000000"/>
        </w:rPr>
      </w:pPr>
    </w:p>
    <w:p w14:paraId="313E991C" w14:textId="77777777" w:rsidR="008B7BF5" w:rsidRDefault="008B7BF5" w:rsidP="008B7BF5">
      <w:pPr>
        <w:spacing w:after="0" w:line="240" w:lineRule="auto"/>
        <w:rPr>
          <w:b/>
          <w:color w:val="000000"/>
        </w:rPr>
      </w:pPr>
    </w:p>
    <w:p w14:paraId="748C4B68" w14:textId="77777777" w:rsidR="00DF43C4" w:rsidRPr="00234410" w:rsidRDefault="00DF43C4" w:rsidP="008B7BF5">
      <w:pPr>
        <w:spacing w:after="0" w:line="240" w:lineRule="auto"/>
        <w:rPr>
          <w:b/>
          <w:color w:val="000000"/>
        </w:rPr>
      </w:pPr>
      <w:r w:rsidRPr="00234410">
        <w:rPr>
          <w:b/>
          <w:color w:val="000000"/>
        </w:rPr>
        <w:t>B</w:t>
      </w:r>
      <w:r>
        <w:rPr>
          <w:b/>
          <w:color w:val="000000"/>
        </w:rPr>
        <w:t>URDEN</w:t>
      </w:r>
      <w:r w:rsidRPr="00234410">
        <w:rPr>
          <w:b/>
          <w:color w:val="000000"/>
        </w:rPr>
        <w:t>:</w:t>
      </w:r>
    </w:p>
    <w:p w14:paraId="363A3190" w14:textId="1C676EC1" w:rsidR="00DF43C4" w:rsidRPr="00DF43C4" w:rsidRDefault="00C121BF" w:rsidP="008B7BF5">
      <w:pPr>
        <w:spacing w:after="0" w:line="240" w:lineRule="auto"/>
        <w:rPr>
          <w:color w:val="000000"/>
        </w:rPr>
      </w:pPr>
      <w:r>
        <w:rPr>
          <w:color w:val="000000"/>
        </w:rPr>
        <w:t>This Non-Substantive Change Request results in the addition of an estimated 2,478 Burden Hours to t</w:t>
      </w:r>
      <w:r w:rsidR="00DF43C4" w:rsidRPr="000F2B31">
        <w:rPr>
          <w:color w:val="000000"/>
        </w:rPr>
        <w:t>he previously approved 0920-1132 PPMR collection.</w:t>
      </w:r>
      <w:r w:rsidR="00DF43C4" w:rsidRPr="00DF43C4">
        <w:t xml:space="preserve"> </w:t>
      </w:r>
      <w:r w:rsidR="00DF43C4">
        <w:t xml:space="preserve"> </w:t>
      </w:r>
      <w:r w:rsidR="00DF43C4" w:rsidRPr="00DF43C4">
        <w:rPr>
          <w:color w:val="000000"/>
        </w:rPr>
        <w:t>The requested change does not affect any other componen</w:t>
      </w:r>
      <w:r w:rsidR="008B7BF5">
        <w:rPr>
          <w:color w:val="000000"/>
        </w:rPr>
        <w:t xml:space="preserve">t of the information collection. </w:t>
      </w:r>
    </w:p>
    <w:p w14:paraId="4535BF1B" w14:textId="77777777" w:rsidR="00DF43C4" w:rsidRDefault="00DF43C4" w:rsidP="00DF43C4">
      <w:pPr>
        <w:spacing w:after="0" w:line="240" w:lineRule="auto"/>
        <w:rPr>
          <w:color w:val="000000"/>
        </w:rPr>
      </w:pPr>
    </w:p>
    <w:p w14:paraId="628399E8" w14:textId="48BFBF1B" w:rsidR="009D660C" w:rsidRDefault="009D660C" w:rsidP="009D660C">
      <w:pPr>
        <w:rPr>
          <w:rFonts w:asciiTheme="majorHAnsi" w:hAnsiTheme="majorHAnsi"/>
        </w:rPr>
      </w:pPr>
    </w:p>
    <w:p w14:paraId="7F13553B" w14:textId="23B9C440" w:rsidR="009D660C" w:rsidRDefault="009D660C" w:rsidP="009D660C">
      <w:pPr>
        <w:rPr>
          <w:rFonts w:asciiTheme="majorHAnsi" w:hAnsiTheme="majorHAnsi"/>
        </w:rPr>
      </w:pPr>
    </w:p>
    <w:p w14:paraId="28AAA2FE" w14:textId="353BB8A6" w:rsidR="009D660C" w:rsidRDefault="009D660C" w:rsidP="009D660C">
      <w:pPr>
        <w:rPr>
          <w:rFonts w:asciiTheme="majorHAnsi" w:hAnsiTheme="majorHAnsi"/>
        </w:rPr>
      </w:pPr>
    </w:p>
    <w:p w14:paraId="4F2791FE" w14:textId="3C18A75F" w:rsidR="009D660C" w:rsidRDefault="009D660C" w:rsidP="009D660C">
      <w:pPr>
        <w:rPr>
          <w:rFonts w:asciiTheme="majorHAnsi" w:hAnsiTheme="majorHAnsi"/>
        </w:rPr>
      </w:pPr>
    </w:p>
    <w:p w14:paraId="18D9C925" w14:textId="76065DEA" w:rsidR="009D660C" w:rsidRDefault="009D660C" w:rsidP="009D660C">
      <w:pPr>
        <w:rPr>
          <w:rFonts w:asciiTheme="majorHAnsi" w:hAnsiTheme="majorHAnsi"/>
        </w:rPr>
      </w:pPr>
    </w:p>
    <w:p w14:paraId="6D4DD32A" w14:textId="5DAAE785" w:rsidR="009D660C" w:rsidRDefault="009D660C" w:rsidP="009D660C">
      <w:pPr>
        <w:rPr>
          <w:rFonts w:asciiTheme="majorHAnsi" w:hAnsiTheme="majorHAnsi"/>
        </w:rPr>
      </w:pPr>
    </w:p>
    <w:p w14:paraId="0080BD80" w14:textId="65F2855B" w:rsidR="009D660C" w:rsidRDefault="009D660C" w:rsidP="009D660C">
      <w:pPr>
        <w:rPr>
          <w:rFonts w:asciiTheme="majorHAnsi" w:hAnsiTheme="majorHAnsi"/>
        </w:rPr>
      </w:pPr>
    </w:p>
    <w:p w14:paraId="23F2D432" w14:textId="77777777" w:rsidR="009D660C" w:rsidRPr="00C911A6" w:rsidRDefault="009D660C" w:rsidP="009D660C">
      <w:pPr>
        <w:rPr>
          <w:rFonts w:asciiTheme="majorHAnsi" w:hAnsiTheme="majorHAnsi"/>
        </w:rPr>
      </w:pPr>
    </w:p>
    <w:p w14:paraId="6DB45476" w14:textId="77777777" w:rsidR="009D660C" w:rsidRPr="00725984" w:rsidRDefault="009D660C" w:rsidP="009D660C">
      <w:pPr>
        <w:rPr>
          <w:rFonts w:asciiTheme="majorHAnsi" w:hAnsiTheme="majorHAnsi"/>
        </w:rPr>
      </w:pPr>
      <w:r w:rsidRPr="00725984">
        <w:rPr>
          <w:rFonts w:asciiTheme="majorHAnsi" w:hAnsiTheme="majorHAnsi"/>
          <w:b/>
        </w:rPr>
        <w:t>Table A.12-A.  Estimated Annualized Burden to Respondents</w:t>
      </w:r>
    </w:p>
    <w:tbl>
      <w:tblPr>
        <w:tblStyle w:val="TableGrid"/>
        <w:tblW w:w="9822" w:type="dxa"/>
        <w:tblLook w:val="04A0" w:firstRow="1" w:lastRow="0" w:firstColumn="1" w:lastColumn="0" w:noHBand="0" w:noVBand="1"/>
      </w:tblPr>
      <w:tblGrid>
        <w:gridCol w:w="1777"/>
        <w:gridCol w:w="2088"/>
        <w:gridCol w:w="1800"/>
        <w:gridCol w:w="1454"/>
        <w:gridCol w:w="1371"/>
        <w:gridCol w:w="1332"/>
      </w:tblGrid>
      <w:tr w:rsidR="009D660C" w:rsidRPr="00725984" w14:paraId="453D786E" w14:textId="77777777" w:rsidTr="00DE4D40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2462" w14:textId="77777777" w:rsidR="009D660C" w:rsidRPr="00725984" w:rsidRDefault="009D660C" w:rsidP="00DE4D40">
            <w:pPr>
              <w:rPr>
                <w:rFonts w:asciiTheme="majorHAnsi" w:hAnsiTheme="majorHAnsi"/>
              </w:rPr>
            </w:pPr>
            <w:r w:rsidRPr="00725984">
              <w:rPr>
                <w:rFonts w:asciiTheme="majorHAnsi" w:hAnsiTheme="majorHAnsi"/>
              </w:rPr>
              <w:t xml:space="preserve">Type of </w:t>
            </w:r>
            <w:r>
              <w:rPr>
                <w:rFonts w:asciiTheme="majorHAnsi" w:hAnsiTheme="majorHAnsi"/>
              </w:rPr>
              <w:t>R</w:t>
            </w:r>
            <w:r w:rsidRPr="00725984">
              <w:rPr>
                <w:rFonts w:asciiTheme="majorHAnsi" w:hAnsiTheme="majorHAnsi"/>
              </w:rPr>
              <w:t>espondents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A4A2" w14:textId="77777777" w:rsidR="009D660C" w:rsidRPr="00725984" w:rsidRDefault="009D660C" w:rsidP="00DE4D40">
            <w:pPr>
              <w:jc w:val="center"/>
              <w:rPr>
                <w:rFonts w:asciiTheme="majorHAnsi" w:hAnsiTheme="majorHAnsi"/>
              </w:rPr>
            </w:pPr>
            <w:r w:rsidRPr="00725984">
              <w:rPr>
                <w:rFonts w:asciiTheme="majorHAnsi" w:hAnsiTheme="majorHAnsi"/>
              </w:rPr>
              <w:t>Form 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BD4F" w14:textId="77777777" w:rsidR="009D660C" w:rsidRPr="00725984" w:rsidRDefault="009D660C" w:rsidP="00DE4D40">
            <w:pPr>
              <w:jc w:val="center"/>
              <w:rPr>
                <w:rFonts w:asciiTheme="majorHAnsi" w:hAnsiTheme="majorHAnsi"/>
              </w:rPr>
            </w:pPr>
            <w:r w:rsidRPr="00725984">
              <w:rPr>
                <w:rFonts w:asciiTheme="majorHAnsi" w:hAnsiTheme="majorHAnsi"/>
              </w:rPr>
              <w:t>Number of respondents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4D41" w14:textId="77777777" w:rsidR="009D660C" w:rsidRPr="00725984" w:rsidRDefault="009D660C" w:rsidP="00DE4D40">
            <w:pPr>
              <w:jc w:val="center"/>
              <w:rPr>
                <w:rFonts w:asciiTheme="majorHAnsi" w:hAnsiTheme="majorHAnsi"/>
              </w:rPr>
            </w:pPr>
            <w:r w:rsidRPr="00725984">
              <w:rPr>
                <w:rFonts w:asciiTheme="majorHAnsi" w:hAnsiTheme="majorHAnsi"/>
              </w:rPr>
              <w:t>Number of responses per respondent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6A04" w14:textId="77777777" w:rsidR="009D660C" w:rsidRPr="00725984" w:rsidRDefault="009D660C" w:rsidP="00DE4D40">
            <w:pPr>
              <w:jc w:val="center"/>
              <w:rPr>
                <w:rFonts w:asciiTheme="majorHAnsi" w:hAnsiTheme="majorHAnsi"/>
              </w:rPr>
            </w:pPr>
            <w:r w:rsidRPr="00725984">
              <w:rPr>
                <w:rFonts w:asciiTheme="majorHAnsi" w:hAnsiTheme="majorHAnsi"/>
              </w:rPr>
              <w:t>Average burden per response (in hours)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E628" w14:textId="77777777" w:rsidR="009D660C" w:rsidRPr="00725984" w:rsidRDefault="009D660C" w:rsidP="00DE4D40">
            <w:pPr>
              <w:jc w:val="center"/>
              <w:rPr>
                <w:rFonts w:asciiTheme="majorHAnsi" w:hAnsiTheme="majorHAnsi"/>
              </w:rPr>
            </w:pPr>
            <w:r w:rsidRPr="00725984">
              <w:rPr>
                <w:rFonts w:asciiTheme="majorHAnsi" w:hAnsiTheme="majorHAnsi"/>
              </w:rPr>
              <w:t>Total burden (in hours)</w:t>
            </w:r>
          </w:p>
        </w:tc>
      </w:tr>
      <w:tr w:rsidR="009D660C" w:rsidRPr="00725984" w14:paraId="0AD58E8A" w14:textId="77777777" w:rsidTr="00DE4D40">
        <w:trPr>
          <w:trHeight w:val="1340"/>
        </w:trPr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1DD04" w14:textId="77777777" w:rsidR="009D660C" w:rsidRPr="00725984" w:rsidRDefault="009D660C" w:rsidP="00DE4D4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CDC Award Recipients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C01E" w14:textId="50FC558E" w:rsidR="009D660C" w:rsidRPr="00725984" w:rsidRDefault="009D660C" w:rsidP="00DE4D4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Performance Progress and Monitoring Report (PPMR) </w:t>
            </w:r>
            <w:r w:rsidR="00FB4ADE">
              <w:rPr>
                <w:rFonts w:asciiTheme="majorHAnsi" w:hAnsiTheme="majorHAnsi"/>
                <w:color w:val="000000" w:themeColor="text1"/>
              </w:rPr>
              <w:t>– Att. A-F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F453" w14:textId="77777777" w:rsidR="009D660C" w:rsidRPr="00725984" w:rsidRDefault="009D660C" w:rsidP="00DE4D4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3,200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DB2E" w14:textId="77777777" w:rsidR="009D660C" w:rsidRPr="00725984" w:rsidRDefault="009D660C" w:rsidP="00DE4D4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7B67" w14:textId="77777777" w:rsidR="009D660C" w:rsidRPr="00725984" w:rsidRDefault="009D660C" w:rsidP="00DE4D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1CD3" w14:textId="77777777" w:rsidR="009D660C" w:rsidRPr="00725984" w:rsidRDefault="009D660C" w:rsidP="00DE4D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6,400</w:t>
            </w:r>
          </w:p>
        </w:tc>
      </w:tr>
      <w:tr w:rsidR="00FB4ADE" w:rsidRPr="00725984" w14:paraId="46D4375B" w14:textId="77777777" w:rsidTr="00DE4D40">
        <w:trPr>
          <w:trHeight w:val="1340"/>
        </w:trPr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D0ACE" w14:textId="340FA750" w:rsidR="00FB4ADE" w:rsidRDefault="00FB4ADE" w:rsidP="00DE4D4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CDC Award Recipients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62C4" w14:textId="00F17090" w:rsidR="00FB4ADE" w:rsidRDefault="00FB4ADE" w:rsidP="00DE4D4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FB4ADE">
              <w:rPr>
                <w:rFonts w:asciiTheme="majorHAnsi" w:hAnsiTheme="majorHAnsi"/>
                <w:color w:val="000000" w:themeColor="text1"/>
              </w:rPr>
              <w:t>Performance Progress and Monitoring Report (PPMR)</w:t>
            </w:r>
            <w:r>
              <w:rPr>
                <w:rFonts w:asciiTheme="majorHAnsi" w:hAnsiTheme="majorHAnsi"/>
                <w:color w:val="000000" w:themeColor="text1"/>
              </w:rPr>
              <w:t xml:space="preserve"> – Att. 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E28D" w14:textId="44887C84" w:rsidR="00FB4ADE" w:rsidRDefault="00FB4ADE" w:rsidP="00DE4D4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1,632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240D" w14:textId="29C2720F" w:rsidR="00FB4ADE" w:rsidRDefault="00FB4ADE" w:rsidP="00DE4D4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BEB2" w14:textId="60B51998" w:rsidR="00FB4ADE" w:rsidRDefault="00FB4ADE" w:rsidP="00DE4D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5/60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8070" w14:textId="5E0BAC6A" w:rsidR="00FB4ADE" w:rsidRDefault="00FB4ADE" w:rsidP="00DE4D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136</w:t>
            </w:r>
          </w:p>
        </w:tc>
      </w:tr>
      <w:tr w:rsidR="009D660C" w:rsidRPr="00725984" w14:paraId="73EA1D14" w14:textId="77777777" w:rsidTr="00DE4D40">
        <w:trPr>
          <w:trHeight w:val="431"/>
        </w:trPr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0FA28" w14:textId="6B9D7838" w:rsidR="009D660C" w:rsidRDefault="00D41962" w:rsidP="00DE4D4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NHSS Award Recipients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B1A3" w14:textId="5EB02F53" w:rsidR="009D660C" w:rsidRDefault="009D660C" w:rsidP="00DE4D4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9D660C">
              <w:rPr>
                <w:rFonts w:asciiTheme="majorHAnsi" w:hAnsiTheme="majorHAnsi"/>
                <w:color w:val="000000" w:themeColor="text1"/>
              </w:rPr>
              <w:t>Performance Progress and Monitoring Report (PPMR)</w:t>
            </w:r>
            <w:r w:rsidR="00FB4ADE">
              <w:rPr>
                <w:rFonts w:asciiTheme="majorHAnsi" w:hAnsiTheme="majorHAnsi"/>
                <w:color w:val="000000" w:themeColor="text1"/>
              </w:rPr>
              <w:t xml:space="preserve"> – Att. A-F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A3A3" w14:textId="6C1B0A46" w:rsidR="009D660C" w:rsidRDefault="00D41962" w:rsidP="00DE4D4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60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93F0" w14:textId="646608A1" w:rsidR="009D660C" w:rsidRPr="00725984" w:rsidRDefault="00D41962" w:rsidP="00DE4D4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0AFE" w14:textId="184058CE" w:rsidR="009D660C" w:rsidRPr="00725984" w:rsidRDefault="00D41962" w:rsidP="00D4196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A3F1" w14:textId="779BA1D6" w:rsidR="009D660C" w:rsidRDefault="00D41962" w:rsidP="00DE4D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2,478</w:t>
            </w:r>
          </w:p>
        </w:tc>
      </w:tr>
      <w:tr w:rsidR="009D660C" w:rsidRPr="00725984" w14:paraId="2F4B8325" w14:textId="77777777" w:rsidTr="00DE4D40">
        <w:trPr>
          <w:trHeight w:val="431"/>
        </w:trPr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A0D57" w14:textId="77777777" w:rsidR="009D660C" w:rsidRDefault="009D660C" w:rsidP="00DE4D4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Total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87D8" w14:textId="77777777" w:rsidR="009D660C" w:rsidRDefault="009D660C" w:rsidP="00DE4D4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16A7" w14:textId="77777777" w:rsidR="009D660C" w:rsidRDefault="009D660C" w:rsidP="00DE4D4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CC72" w14:textId="77777777" w:rsidR="009D660C" w:rsidRPr="00725984" w:rsidRDefault="009D660C" w:rsidP="00DE4D4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3211" w14:textId="77777777" w:rsidR="009D660C" w:rsidRPr="00725984" w:rsidRDefault="009D660C" w:rsidP="00DE4D4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8B5E" w14:textId="5E9DE8E1" w:rsidR="009D660C" w:rsidRDefault="00FB4ADE" w:rsidP="00DE4D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9,014</w:t>
            </w:r>
          </w:p>
        </w:tc>
      </w:tr>
    </w:tbl>
    <w:p w14:paraId="7EF2EECA" w14:textId="77777777" w:rsidR="009D660C" w:rsidRPr="00725984" w:rsidRDefault="009D660C" w:rsidP="009D660C">
      <w:pPr>
        <w:tabs>
          <w:tab w:val="left" w:pos="2525"/>
        </w:tabs>
        <w:rPr>
          <w:rFonts w:asciiTheme="majorHAnsi" w:hAnsiTheme="majorHAnsi"/>
        </w:rPr>
      </w:pPr>
      <w:r w:rsidRPr="00725984">
        <w:rPr>
          <w:rFonts w:asciiTheme="majorHAnsi" w:hAnsiTheme="majorHAnsi"/>
        </w:rPr>
        <w:tab/>
      </w:r>
    </w:p>
    <w:p w14:paraId="0FECC40C" w14:textId="77777777" w:rsidR="00DF43C4" w:rsidRDefault="00DF43C4" w:rsidP="00DF43C4">
      <w:pPr>
        <w:rPr>
          <w:color w:val="000000"/>
        </w:rPr>
      </w:pPr>
    </w:p>
    <w:p w14:paraId="3C92F35E" w14:textId="4E78C967" w:rsidR="00D01206" w:rsidRDefault="00D01206" w:rsidP="00CB1904"/>
    <w:sectPr w:rsidR="00D01206" w:rsidSect="003229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2D7DF" w14:textId="77777777" w:rsidR="00C60945" w:rsidRDefault="00C60945" w:rsidP="00175326">
      <w:pPr>
        <w:spacing w:after="0" w:line="240" w:lineRule="auto"/>
      </w:pPr>
      <w:r>
        <w:separator/>
      </w:r>
    </w:p>
  </w:endnote>
  <w:endnote w:type="continuationSeparator" w:id="0">
    <w:p w14:paraId="0481F358" w14:textId="77777777" w:rsidR="00C60945" w:rsidRDefault="00C60945" w:rsidP="0017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6CA7C" w14:textId="77777777" w:rsidR="00C60945" w:rsidRDefault="00C60945" w:rsidP="00175326">
      <w:pPr>
        <w:spacing w:after="0" w:line="240" w:lineRule="auto"/>
      </w:pPr>
      <w:r>
        <w:separator/>
      </w:r>
    </w:p>
  </w:footnote>
  <w:footnote w:type="continuationSeparator" w:id="0">
    <w:p w14:paraId="0DF7B1D6" w14:textId="77777777" w:rsidR="00C60945" w:rsidRDefault="00C60945" w:rsidP="00175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859"/>
    <w:multiLevelType w:val="hybridMultilevel"/>
    <w:tmpl w:val="A6B4B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72F5F"/>
    <w:multiLevelType w:val="hybridMultilevel"/>
    <w:tmpl w:val="1D5C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0A47D7"/>
    <w:multiLevelType w:val="hybridMultilevel"/>
    <w:tmpl w:val="8656FD86"/>
    <w:lvl w:ilvl="0" w:tplc="AAF050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E2250B"/>
    <w:multiLevelType w:val="hybridMultilevel"/>
    <w:tmpl w:val="478E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B71D6"/>
    <w:multiLevelType w:val="hybridMultilevel"/>
    <w:tmpl w:val="24202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661C9"/>
    <w:multiLevelType w:val="hybridMultilevel"/>
    <w:tmpl w:val="33C6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437F7"/>
    <w:multiLevelType w:val="hybridMultilevel"/>
    <w:tmpl w:val="6778C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31529"/>
    <w:multiLevelType w:val="hybridMultilevel"/>
    <w:tmpl w:val="0546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22BB1"/>
    <w:multiLevelType w:val="hybridMultilevel"/>
    <w:tmpl w:val="AE42B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3D7570"/>
    <w:multiLevelType w:val="hybridMultilevel"/>
    <w:tmpl w:val="B632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277FB1"/>
    <w:multiLevelType w:val="hybridMultilevel"/>
    <w:tmpl w:val="0DC23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116F42"/>
    <w:multiLevelType w:val="hybridMultilevel"/>
    <w:tmpl w:val="26C849B0"/>
    <w:lvl w:ilvl="0" w:tplc="AAF050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EE47E8"/>
    <w:multiLevelType w:val="hybridMultilevel"/>
    <w:tmpl w:val="5A144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24039"/>
    <w:multiLevelType w:val="hybridMultilevel"/>
    <w:tmpl w:val="0540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284549"/>
    <w:multiLevelType w:val="hybridMultilevel"/>
    <w:tmpl w:val="67C44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D03DD0"/>
    <w:multiLevelType w:val="hybridMultilevel"/>
    <w:tmpl w:val="7A463562"/>
    <w:lvl w:ilvl="0" w:tplc="AAF050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F92B32"/>
    <w:multiLevelType w:val="hybridMultilevel"/>
    <w:tmpl w:val="9A30CD0C"/>
    <w:lvl w:ilvl="0" w:tplc="AAF050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7A418B3"/>
    <w:multiLevelType w:val="hybridMultilevel"/>
    <w:tmpl w:val="3B6E6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E1610D"/>
    <w:multiLevelType w:val="hybridMultilevel"/>
    <w:tmpl w:val="D1DA3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E5539D"/>
    <w:multiLevelType w:val="hybridMultilevel"/>
    <w:tmpl w:val="DD08F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3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17"/>
  </w:num>
  <w:num w:numId="11">
    <w:abstractNumId w:val="6"/>
  </w:num>
  <w:num w:numId="12">
    <w:abstractNumId w:val="18"/>
  </w:num>
  <w:num w:numId="13">
    <w:abstractNumId w:val="14"/>
  </w:num>
  <w:num w:numId="14">
    <w:abstractNumId w:val="15"/>
  </w:num>
  <w:num w:numId="15">
    <w:abstractNumId w:val="2"/>
  </w:num>
  <w:num w:numId="16">
    <w:abstractNumId w:val="11"/>
  </w:num>
  <w:num w:numId="17">
    <w:abstractNumId w:val="16"/>
  </w:num>
  <w:num w:numId="18">
    <w:abstractNumId w:val="1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29"/>
    <w:rsid w:val="00011E8C"/>
    <w:rsid w:val="000132D5"/>
    <w:rsid w:val="0001369F"/>
    <w:rsid w:val="000246EA"/>
    <w:rsid w:val="00040526"/>
    <w:rsid w:val="0004105A"/>
    <w:rsid w:val="00041C6B"/>
    <w:rsid w:val="00057734"/>
    <w:rsid w:val="000629C5"/>
    <w:rsid w:val="00074246"/>
    <w:rsid w:val="00076138"/>
    <w:rsid w:val="000920D3"/>
    <w:rsid w:val="00097709"/>
    <w:rsid w:val="000A037F"/>
    <w:rsid w:val="000A15A1"/>
    <w:rsid w:val="000A44AA"/>
    <w:rsid w:val="000B07E5"/>
    <w:rsid w:val="000B7A3B"/>
    <w:rsid w:val="000C170F"/>
    <w:rsid w:val="000C19CA"/>
    <w:rsid w:val="000C46EE"/>
    <w:rsid w:val="000D0F91"/>
    <w:rsid w:val="000F2B31"/>
    <w:rsid w:val="000F35CB"/>
    <w:rsid w:val="0010453E"/>
    <w:rsid w:val="00110D3C"/>
    <w:rsid w:val="00111B69"/>
    <w:rsid w:val="00116766"/>
    <w:rsid w:val="00135D1B"/>
    <w:rsid w:val="00137963"/>
    <w:rsid w:val="00141281"/>
    <w:rsid w:val="001419A8"/>
    <w:rsid w:val="00142B6D"/>
    <w:rsid w:val="00175326"/>
    <w:rsid w:val="001817B0"/>
    <w:rsid w:val="00186B3F"/>
    <w:rsid w:val="00187599"/>
    <w:rsid w:val="00195D12"/>
    <w:rsid w:val="001A2C54"/>
    <w:rsid w:val="001B306B"/>
    <w:rsid w:val="001D3282"/>
    <w:rsid w:val="001D640E"/>
    <w:rsid w:val="001E3B1F"/>
    <w:rsid w:val="001F091F"/>
    <w:rsid w:val="001F4F2F"/>
    <w:rsid w:val="002152C5"/>
    <w:rsid w:val="00217CA3"/>
    <w:rsid w:val="00230B57"/>
    <w:rsid w:val="00231AB8"/>
    <w:rsid w:val="0023256C"/>
    <w:rsid w:val="00234410"/>
    <w:rsid w:val="00247A5A"/>
    <w:rsid w:val="00247F44"/>
    <w:rsid w:val="0025557C"/>
    <w:rsid w:val="00260255"/>
    <w:rsid w:val="002656E2"/>
    <w:rsid w:val="00271961"/>
    <w:rsid w:val="00271AF0"/>
    <w:rsid w:val="00272029"/>
    <w:rsid w:val="0028036C"/>
    <w:rsid w:val="002819A3"/>
    <w:rsid w:val="0028284C"/>
    <w:rsid w:val="00286AFB"/>
    <w:rsid w:val="00287F66"/>
    <w:rsid w:val="00290B15"/>
    <w:rsid w:val="00291BBB"/>
    <w:rsid w:val="002969CE"/>
    <w:rsid w:val="002A064B"/>
    <w:rsid w:val="002A3436"/>
    <w:rsid w:val="002A7262"/>
    <w:rsid w:val="002B100E"/>
    <w:rsid w:val="002B2637"/>
    <w:rsid w:val="002B37A4"/>
    <w:rsid w:val="002C3C2D"/>
    <w:rsid w:val="002D5B14"/>
    <w:rsid w:val="002F5195"/>
    <w:rsid w:val="002F544C"/>
    <w:rsid w:val="00301DA2"/>
    <w:rsid w:val="0031205C"/>
    <w:rsid w:val="00315A7C"/>
    <w:rsid w:val="00315AD9"/>
    <w:rsid w:val="0031767B"/>
    <w:rsid w:val="00322999"/>
    <w:rsid w:val="00330D6C"/>
    <w:rsid w:val="0033461C"/>
    <w:rsid w:val="003560B1"/>
    <w:rsid w:val="00366E57"/>
    <w:rsid w:val="00397B0C"/>
    <w:rsid w:val="003A0699"/>
    <w:rsid w:val="003B207F"/>
    <w:rsid w:val="003B5A8A"/>
    <w:rsid w:val="003B64BB"/>
    <w:rsid w:val="003C00C6"/>
    <w:rsid w:val="003C6238"/>
    <w:rsid w:val="003C639F"/>
    <w:rsid w:val="003D4C27"/>
    <w:rsid w:val="003E16A6"/>
    <w:rsid w:val="003E1BAB"/>
    <w:rsid w:val="003E3039"/>
    <w:rsid w:val="003E5D07"/>
    <w:rsid w:val="003E644C"/>
    <w:rsid w:val="003F2250"/>
    <w:rsid w:val="003F377A"/>
    <w:rsid w:val="00401484"/>
    <w:rsid w:val="004019CD"/>
    <w:rsid w:val="0040609F"/>
    <w:rsid w:val="00406C5C"/>
    <w:rsid w:val="0042064F"/>
    <w:rsid w:val="004305DE"/>
    <w:rsid w:val="004317B1"/>
    <w:rsid w:val="0043565A"/>
    <w:rsid w:val="00457FB3"/>
    <w:rsid w:val="00465E9B"/>
    <w:rsid w:val="00473B74"/>
    <w:rsid w:val="00473DC2"/>
    <w:rsid w:val="00477EE1"/>
    <w:rsid w:val="004810E0"/>
    <w:rsid w:val="00482079"/>
    <w:rsid w:val="0048394B"/>
    <w:rsid w:val="00483CF5"/>
    <w:rsid w:val="00484561"/>
    <w:rsid w:val="0048555B"/>
    <w:rsid w:val="00485984"/>
    <w:rsid w:val="004970F4"/>
    <w:rsid w:val="004A0ECC"/>
    <w:rsid w:val="004A4D2E"/>
    <w:rsid w:val="004A75AA"/>
    <w:rsid w:val="004B23E0"/>
    <w:rsid w:val="004B382F"/>
    <w:rsid w:val="004B7CA8"/>
    <w:rsid w:val="004C1890"/>
    <w:rsid w:val="004D0F1F"/>
    <w:rsid w:val="004D4383"/>
    <w:rsid w:val="004D5593"/>
    <w:rsid w:val="004D5FBC"/>
    <w:rsid w:val="004E1B2D"/>
    <w:rsid w:val="004F457F"/>
    <w:rsid w:val="00501015"/>
    <w:rsid w:val="00502C33"/>
    <w:rsid w:val="00503B9F"/>
    <w:rsid w:val="00505DFA"/>
    <w:rsid w:val="00505E61"/>
    <w:rsid w:val="00526898"/>
    <w:rsid w:val="005311A4"/>
    <w:rsid w:val="0053653C"/>
    <w:rsid w:val="00536921"/>
    <w:rsid w:val="00537CFE"/>
    <w:rsid w:val="00550D31"/>
    <w:rsid w:val="00554A20"/>
    <w:rsid w:val="00557236"/>
    <w:rsid w:val="00563A5D"/>
    <w:rsid w:val="00564363"/>
    <w:rsid w:val="005703D0"/>
    <w:rsid w:val="00582964"/>
    <w:rsid w:val="00582B15"/>
    <w:rsid w:val="005A02DD"/>
    <w:rsid w:val="005A2FD5"/>
    <w:rsid w:val="005A70A3"/>
    <w:rsid w:val="005B4410"/>
    <w:rsid w:val="005C1D0A"/>
    <w:rsid w:val="005C50CB"/>
    <w:rsid w:val="005D6B33"/>
    <w:rsid w:val="005D6BCA"/>
    <w:rsid w:val="005D6C01"/>
    <w:rsid w:val="005D7B7E"/>
    <w:rsid w:val="005D7DE1"/>
    <w:rsid w:val="005E3923"/>
    <w:rsid w:val="005F1BE9"/>
    <w:rsid w:val="005F6A6A"/>
    <w:rsid w:val="006018A6"/>
    <w:rsid w:val="006043E1"/>
    <w:rsid w:val="00607ECE"/>
    <w:rsid w:val="00611CF5"/>
    <w:rsid w:val="00615CB7"/>
    <w:rsid w:val="006172D6"/>
    <w:rsid w:val="0062339D"/>
    <w:rsid w:val="00630C2F"/>
    <w:rsid w:val="00632ED1"/>
    <w:rsid w:val="00637038"/>
    <w:rsid w:val="00650EA3"/>
    <w:rsid w:val="00651139"/>
    <w:rsid w:val="0065434A"/>
    <w:rsid w:val="0065460F"/>
    <w:rsid w:val="00657C71"/>
    <w:rsid w:val="00661856"/>
    <w:rsid w:val="00672090"/>
    <w:rsid w:val="00681C81"/>
    <w:rsid w:val="00683687"/>
    <w:rsid w:val="00691D14"/>
    <w:rsid w:val="00693180"/>
    <w:rsid w:val="00695102"/>
    <w:rsid w:val="00695325"/>
    <w:rsid w:val="006B4686"/>
    <w:rsid w:val="006C34A9"/>
    <w:rsid w:val="006D33D0"/>
    <w:rsid w:val="006D6F5F"/>
    <w:rsid w:val="006E17A9"/>
    <w:rsid w:val="006F38F0"/>
    <w:rsid w:val="00711951"/>
    <w:rsid w:val="00716596"/>
    <w:rsid w:val="007178F4"/>
    <w:rsid w:val="0072045A"/>
    <w:rsid w:val="00722C86"/>
    <w:rsid w:val="0072367D"/>
    <w:rsid w:val="00723D51"/>
    <w:rsid w:val="0072467C"/>
    <w:rsid w:val="007257BC"/>
    <w:rsid w:val="00726DB2"/>
    <w:rsid w:val="00734BF1"/>
    <w:rsid w:val="00736156"/>
    <w:rsid w:val="007500E6"/>
    <w:rsid w:val="007516E1"/>
    <w:rsid w:val="00755E8F"/>
    <w:rsid w:val="00762909"/>
    <w:rsid w:val="007666B5"/>
    <w:rsid w:val="00775C2E"/>
    <w:rsid w:val="00777677"/>
    <w:rsid w:val="007812E6"/>
    <w:rsid w:val="00784631"/>
    <w:rsid w:val="007969A0"/>
    <w:rsid w:val="00797B20"/>
    <w:rsid w:val="007A4CFF"/>
    <w:rsid w:val="007A628C"/>
    <w:rsid w:val="007B28CA"/>
    <w:rsid w:val="007B4F7F"/>
    <w:rsid w:val="007B5669"/>
    <w:rsid w:val="007C7067"/>
    <w:rsid w:val="007D1401"/>
    <w:rsid w:val="007D199E"/>
    <w:rsid w:val="007D27EA"/>
    <w:rsid w:val="007E3838"/>
    <w:rsid w:val="007F47FA"/>
    <w:rsid w:val="007F7A01"/>
    <w:rsid w:val="008035E1"/>
    <w:rsid w:val="00806590"/>
    <w:rsid w:val="0083180F"/>
    <w:rsid w:val="00841698"/>
    <w:rsid w:val="00852E9F"/>
    <w:rsid w:val="0085391B"/>
    <w:rsid w:val="008561F4"/>
    <w:rsid w:val="0085691F"/>
    <w:rsid w:val="00856CCD"/>
    <w:rsid w:val="00860C72"/>
    <w:rsid w:val="00866E2D"/>
    <w:rsid w:val="0087611A"/>
    <w:rsid w:val="00882626"/>
    <w:rsid w:val="00884BAF"/>
    <w:rsid w:val="00887239"/>
    <w:rsid w:val="008932F1"/>
    <w:rsid w:val="00895539"/>
    <w:rsid w:val="008A0E1D"/>
    <w:rsid w:val="008B12EE"/>
    <w:rsid w:val="008B21D3"/>
    <w:rsid w:val="008B2CC5"/>
    <w:rsid w:val="008B51B5"/>
    <w:rsid w:val="008B7BF5"/>
    <w:rsid w:val="008D36CE"/>
    <w:rsid w:val="008D5188"/>
    <w:rsid w:val="008D5BB4"/>
    <w:rsid w:val="008E4784"/>
    <w:rsid w:val="008E4C30"/>
    <w:rsid w:val="00913375"/>
    <w:rsid w:val="00921860"/>
    <w:rsid w:val="00935E79"/>
    <w:rsid w:val="00936ED7"/>
    <w:rsid w:val="00937CA2"/>
    <w:rsid w:val="009411F7"/>
    <w:rsid w:val="00945D2C"/>
    <w:rsid w:val="009575D2"/>
    <w:rsid w:val="00963B1D"/>
    <w:rsid w:val="00967776"/>
    <w:rsid w:val="0098136B"/>
    <w:rsid w:val="009878EC"/>
    <w:rsid w:val="009901E5"/>
    <w:rsid w:val="009B17A9"/>
    <w:rsid w:val="009B2E1A"/>
    <w:rsid w:val="009C0CE2"/>
    <w:rsid w:val="009C3311"/>
    <w:rsid w:val="009D0701"/>
    <w:rsid w:val="009D0CD0"/>
    <w:rsid w:val="009D6289"/>
    <w:rsid w:val="009D660C"/>
    <w:rsid w:val="009E0819"/>
    <w:rsid w:val="009E3A49"/>
    <w:rsid w:val="009E6569"/>
    <w:rsid w:val="009F1357"/>
    <w:rsid w:val="009F5CE5"/>
    <w:rsid w:val="00A010A4"/>
    <w:rsid w:val="00A14A93"/>
    <w:rsid w:val="00A15163"/>
    <w:rsid w:val="00A17093"/>
    <w:rsid w:val="00A1726F"/>
    <w:rsid w:val="00A210D9"/>
    <w:rsid w:val="00A25008"/>
    <w:rsid w:val="00A302A5"/>
    <w:rsid w:val="00A3280E"/>
    <w:rsid w:val="00A336E5"/>
    <w:rsid w:val="00A34308"/>
    <w:rsid w:val="00A37274"/>
    <w:rsid w:val="00A4156E"/>
    <w:rsid w:val="00A43A75"/>
    <w:rsid w:val="00A43F1D"/>
    <w:rsid w:val="00A458A8"/>
    <w:rsid w:val="00A47E49"/>
    <w:rsid w:val="00A67A5B"/>
    <w:rsid w:val="00A7430A"/>
    <w:rsid w:val="00A81746"/>
    <w:rsid w:val="00A81A9A"/>
    <w:rsid w:val="00A93981"/>
    <w:rsid w:val="00A95562"/>
    <w:rsid w:val="00AA155D"/>
    <w:rsid w:val="00AA1A4C"/>
    <w:rsid w:val="00AA2A89"/>
    <w:rsid w:val="00AA4BC4"/>
    <w:rsid w:val="00AA4FF6"/>
    <w:rsid w:val="00AB55DF"/>
    <w:rsid w:val="00AC0BED"/>
    <w:rsid w:val="00AD3A21"/>
    <w:rsid w:val="00AD6FCE"/>
    <w:rsid w:val="00AE498D"/>
    <w:rsid w:val="00AE7380"/>
    <w:rsid w:val="00AF399C"/>
    <w:rsid w:val="00AF4B42"/>
    <w:rsid w:val="00AF6947"/>
    <w:rsid w:val="00B0046C"/>
    <w:rsid w:val="00B159F9"/>
    <w:rsid w:val="00B16670"/>
    <w:rsid w:val="00B216DB"/>
    <w:rsid w:val="00B23ECC"/>
    <w:rsid w:val="00B276F9"/>
    <w:rsid w:val="00B3792F"/>
    <w:rsid w:val="00B42294"/>
    <w:rsid w:val="00B429E5"/>
    <w:rsid w:val="00B429EB"/>
    <w:rsid w:val="00B55F8F"/>
    <w:rsid w:val="00B57BD8"/>
    <w:rsid w:val="00B60199"/>
    <w:rsid w:val="00B6269B"/>
    <w:rsid w:val="00B66FB6"/>
    <w:rsid w:val="00B873B4"/>
    <w:rsid w:val="00B90460"/>
    <w:rsid w:val="00B932AA"/>
    <w:rsid w:val="00B942D9"/>
    <w:rsid w:val="00B95FDD"/>
    <w:rsid w:val="00BA1219"/>
    <w:rsid w:val="00BA2FCF"/>
    <w:rsid w:val="00BB4EBA"/>
    <w:rsid w:val="00BB692A"/>
    <w:rsid w:val="00BC0434"/>
    <w:rsid w:val="00BC5EA4"/>
    <w:rsid w:val="00BC6FB9"/>
    <w:rsid w:val="00BC7F28"/>
    <w:rsid w:val="00BD30BC"/>
    <w:rsid w:val="00BE04A8"/>
    <w:rsid w:val="00BE0E1F"/>
    <w:rsid w:val="00BE1EFE"/>
    <w:rsid w:val="00BF0152"/>
    <w:rsid w:val="00C034CC"/>
    <w:rsid w:val="00C0556A"/>
    <w:rsid w:val="00C07E6E"/>
    <w:rsid w:val="00C121BF"/>
    <w:rsid w:val="00C158B9"/>
    <w:rsid w:val="00C2325B"/>
    <w:rsid w:val="00C23D31"/>
    <w:rsid w:val="00C307FE"/>
    <w:rsid w:val="00C348A1"/>
    <w:rsid w:val="00C356D6"/>
    <w:rsid w:val="00C37B0A"/>
    <w:rsid w:val="00C437E3"/>
    <w:rsid w:val="00C44D86"/>
    <w:rsid w:val="00C53C46"/>
    <w:rsid w:val="00C60945"/>
    <w:rsid w:val="00C6394E"/>
    <w:rsid w:val="00C6485E"/>
    <w:rsid w:val="00C71DFC"/>
    <w:rsid w:val="00C81E79"/>
    <w:rsid w:val="00C9217A"/>
    <w:rsid w:val="00C95958"/>
    <w:rsid w:val="00C97D32"/>
    <w:rsid w:val="00CA2EA9"/>
    <w:rsid w:val="00CA6AE4"/>
    <w:rsid w:val="00CA72DF"/>
    <w:rsid w:val="00CB1904"/>
    <w:rsid w:val="00CB2610"/>
    <w:rsid w:val="00CB34F3"/>
    <w:rsid w:val="00CB48FE"/>
    <w:rsid w:val="00CC6808"/>
    <w:rsid w:val="00CD33DF"/>
    <w:rsid w:val="00CD5D67"/>
    <w:rsid w:val="00CE7081"/>
    <w:rsid w:val="00D01206"/>
    <w:rsid w:val="00D144FF"/>
    <w:rsid w:val="00D219C1"/>
    <w:rsid w:val="00D248A4"/>
    <w:rsid w:val="00D27CC6"/>
    <w:rsid w:val="00D33FD8"/>
    <w:rsid w:val="00D40CEA"/>
    <w:rsid w:val="00D41962"/>
    <w:rsid w:val="00D502CE"/>
    <w:rsid w:val="00D607CE"/>
    <w:rsid w:val="00D64595"/>
    <w:rsid w:val="00D76E59"/>
    <w:rsid w:val="00D81367"/>
    <w:rsid w:val="00D86885"/>
    <w:rsid w:val="00D93AEC"/>
    <w:rsid w:val="00DA6B10"/>
    <w:rsid w:val="00DB1966"/>
    <w:rsid w:val="00DB2880"/>
    <w:rsid w:val="00DB6BA0"/>
    <w:rsid w:val="00DC2764"/>
    <w:rsid w:val="00DC5C10"/>
    <w:rsid w:val="00DD0A06"/>
    <w:rsid w:val="00DD6A5D"/>
    <w:rsid w:val="00DE397F"/>
    <w:rsid w:val="00DE74BA"/>
    <w:rsid w:val="00DF43C4"/>
    <w:rsid w:val="00DF526E"/>
    <w:rsid w:val="00DF79C2"/>
    <w:rsid w:val="00E053F6"/>
    <w:rsid w:val="00E1034F"/>
    <w:rsid w:val="00E11CE4"/>
    <w:rsid w:val="00E12274"/>
    <w:rsid w:val="00E13645"/>
    <w:rsid w:val="00E15FED"/>
    <w:rsid w:val="00E2452B"/>
    <w:rsid w:val="00E2471A"/>
    <w:rsid w:val="00E26FF7"/>
    <w:rsid w:val="00E2764B"/>
    <w:rsid w:val="00E50579"/>
    <w:rsid w:val="00E61ED8"/>
    <w:rsid w:val="00E63FDC"/>
    <w:rsid w:val="00E71D25"/>
    <w:rsid w:val="00E75D67"/>
    <w:rsid w:val="00E77142"/>
    <w:rsid w:val="00E776CB"/>
    <w:rsid w:val="00E8137C"/>
    <w:rsid w:val="00E82A89"/>
    <w:rsid w:val="00EA199D"/>
    <w:rsid w:val="00EC06C5"/>
    <w:rsid w:val="00EC4C2B"/>
    <w:rsid w:val="00EE7171"/>
    <w:rsid w:val="00EF5CC9"/>
    <w:rsid w:val="00F1256D"/>
    <w:rsid w:val="00F1343D"/>
    <w:rsid w:val="00F1465C"/>
    <w:rsid w:val="00F159A1"/>
    <w:rsid w:val="00F15CE5"/>
    <w:rsid w:val="00F2698A"/>
    <w:rsid w:val="00F31292"/>
    <w:rsid w:val="00F42A43"/>
    <w:rsid w:val="00F47D9E"/>
    <w:rsid w:val="00F50EEC"/>
    <w:rsid w:val="00F517B4"/>
    <w:rsid w:val="00F51D91"/>
    <w:rsid w:val="00F551D1"/>
    <w:rsid w:val="00F6644E"/>
    <w:rsid w:val="00F809C0"/>
    <w:rsid w:val="00F9467E"/>
    <w:rsid w:val="00FA3C82"/>
    <w:rsid w:val="00FB4ADE"/>
    <w:rsid w:val="00FC10B3"/>
    <w:rsid w:val="00FC2CAE"/>
    <w:rsid w:val="00FD3DA2"/>
    <w:rsid w:val="00FE39EA"/>
    <w:rsid w:val="00FE4605"/>
    <w:rsid w:val="00FF441C"/>
    <w:rsid w:val="00FF4B93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26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7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5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326"/>
  </w:style>
  <w:style w:type="paragraph" w:styleId="Footer">
    <w:name w:val="footer"/>
    <w:basedOn w:val="Normal"/>
    <w:link w:val="FooterChar"/>
    <w:uiPriority w:val="99"/>
    <w:unhideWhenUsed/>
    <w:rsid w:val="00175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326"/>
  </w:style>
  <w:style w:type="character" w:styleId="CommentReference">
    <w:name w:val="annotation reference"/>
    <w:basedOn w:val="DefaultParagraphFont"/>
    <w:uiPriority w:val="99"/>
    <w:semiHidden/>
    <w:unhideWhenUsed/>
    <w:rsid w:val="00076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1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1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138"/>
    <w:rPr>
      <w:b/>
      <w:bCs/>
      <w:sz w:val="20"/>
      <w:szCs w:val="20"/>
    </w:rPr>
  </w:style>
  <w:style w:type="character" w:customStyle="1" w:styleId="cwcot">
    <w:name w:val="cwcot"/>
    <w:basedOn w:val="DefaultParagraphFont"/>
    <w:rsid w:val="00C9217A"/>
  </w:style>
  <w:style w:type="character" w:styleId="Hyperlink">
    <w:name w:val="Hyperlink"/>
    <w:basedOn w:val="DefaultParagraphFont"/>
    <w:uiPriority w:val="99"/>
    <w:unhideWhenUsed/>
    <w:rsid w:val="004A0EC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B7A3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23D3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A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13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7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5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326"/>
  </w:style>
  <w:style w:type="paragraph" w:styleId="Footer">
    <w:name w:val="footer"/>
    <w:basedOn w:val="Normal"/>
    <w:link w:val="FooterChar"/>
    <w:uiPriority w:val="99"/>
    <w:unhideWhenUsed/>
    <w:rsid w:val="00175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326"/>
  </w:style>
  <w:style w:type="character" w:styleId="CommentReference">
    <w:name w:val="annotation reference"/>
    <w:basedOn w:val="DefaultParagraphFont"/>
    <w:uiPriority w:val="99"/>
    <w:semiHidden/>
    <w:unhideWhenUsed/>
    <w:rsid w:val="00076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1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1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138"/>
    <w:rPr>
      <w:b/>
      <w:bCs/>
      <w:sz w:val="20"/>
      <w:szCs w:val="20"/>
    </w:rPr>
  </w:style>
  <w:style w:type="character" w:customStyle="1" w:styleId="cwcot">
    <w:name w:val="cwcot"/>
    <w:basedOn w:val="DefaultParagraphFont"/>
    <w:rsid w:val="00C9217A"/>
  </w:style>
  <w:style w:type="character" w:styleId="Hyperlink">
    <w:name w:val="Hyperlink"/>
    <w:basedOn w:val="DefaultParagraphFont"/>
    <w:uiPriority w:val="99"/>
    <w:unhideWhenUsed/>
    <w:rsid w:val="004A0EC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B7A3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23D3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A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13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grants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PFY6PPX2AYTS-2589-1553</_dlc_DocId>
    <_dlc_DocIdUrl xmlns="81daf041-c113-401c-bf82-107f5d396711">
      <Url>https://esp.cdc.gov/sites/ncezid/OD/policy/PRA/_layouts/15/DocIdRedir.aspx?ID=PFY6PPX2AYTS-2589-1553</Url>
      <Description>PFY6PPX2AYTS-2589-1553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E62C0-C671-4979-9B0D-FAA877CAA01B}">
  <ds:schemaRefs>
    <ds:schemaRef ds:uri="81daf041-c113-401c-bf82-107f5d39671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335559b-c20a-4874-978e-77d2be77e01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25B4480-AB0C-4342-9EA1-8D79CE52F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BB3B0-AA0F-414B-A8C6-531C111B0FB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9B3567-8DC3-4400-9F58-5C69A758B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BDCC16-7005-45AA-8444-F6DAF148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Roberts, Virginia (CDC/OID/NCEZID)</dc:creator>
  <cp:lastModifiedBy>SYSTEM</cp:lastModifiedBy>
  <cp:revision>2</cp:revision>
  <dcterms:created xsi:type="dcterms:W3CDTF">2018-08-21T15:24:00Z</dcterms:created>
  <dcterms:modified xsi:type="dcterms:W3CDTF">2018-08-21T15:24:00Z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3e3b72da-3007-461c-a272-f6789212700f</vt:lpwstr>
  </property>
</Properties>
</file>