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DAEB4" w14:textId="06BA313F" w:rsidR="009B1CA2" w:rsidRDefault="009B1CA2" w:rsidP="009B1CA2">
      <w:pPr>
        <w:rPr>
          <w:rFonts w:ascii="Calibri" w:hAnsi="Calibri" w:cs="Calibri"/>
          <w:b/>
        </w:rPr>
      </w:pPr>
      <w:bookmarkStart w:id="0" w:name="_GoBack"/>
      <w:bookmarkEnd w:id="0"/>
    </w:p>
    <w:p w14:paraId="7D801E0E" w14:textId="7C48D4CB" w:rsidR="009B1CA2" w:rsidRPr="00431822" w:rsidRDefault="009B1CA2" w:rsidP="009B1CA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Multi-site Study</w:t>
      </w:r>
    </w:p>
    <w:p w14:paraId="2A3E398B" w14:textId="77777777" w:rsidR="00154C4A" w:rsidRPr="005F0BC2" w:rsidRDefault="00154C4A" w:rsidP="00154C4A">
      <w:pPr>
        <w:jc w:val="center"/>
        <w:rPr>
          <w:rFonts w:ascii="Calibri" w:hAnsi="Calibri" w:cs="Calibri"/>
          <w:b/>
        </w:rPr>
      </w:pPr>
      <w:r w:rsidRPr="005F0BC2">
        <w:rPr>
          <w:rFonts w:ascii="Calibri" w:hAnsi="Calibri" w:cs="Calibri"/>
          <w:b/>
        </w:rPr>
        <w:t>Clinical Test Results Report</w:t>
      </w:r>
    </w:p>
    <w:p w14:paraId="30325F11" w14:textId="77777777" w:rsidR="00154C4A" w:rsidRDefault="00154C4A" w:rsidP="00154C4A">
      <w:pPr>
        <w:jc w:val="center"/>
        <w:rPr>
          <w:rFonts w:ascii="Calibri" w:hAnsi="Calibri" w:cs="Calibri"/>
          <w:b/>
        </w:rPr>
      </w:pPr>
    </w:p>
    <w:p w14:paraId="1775D34A" w14:textId="77777777" w:rsidR="00154C4A" w:rsidRDefault="00154C4A" w:rsidP="00154C4A">
      <w:pPr>
        <w:rPr>
          <w:rFonts w:ascii="Calibri" w:hAnsi="Calibri" w:cs="Calibri"/>
        </w:rPr>
      </w:pPr>
    </w:p>
    <w:p w14:paraId="1E3775A2" w14:textId="0D41C402" w:rsidR="00154C4A" w:rsidRPr="00B70F42" w:rsidRDefault="00154C4A" w:rsidP="00154C4A">
      <w:pPr>
        <w:rPr>
          <w:rFonts w:ascii="Calibri" w:hAnsi="Calibri" w:cs="Calibri"/>
        </w:rPr>
      </w:pPr>
      <w:r w:rsidRPr="00B70F42">
        <w:rPr>
          <w:rFonts w:ascii="Calibri" w:hAnsi="Calibri" w:cs="Calibri"/>
        </w:rPr>
        <w:t xml:space="preserve">Dear </w:t>
      </w:r>
      <w:r w:rsidR="000361F7">
        <w:rPr>
          <w:rFonts w:ascii="Calibri" w:hAnsi="Calibri" w:cs="Calibri"/>
        </w:rPr>
        <w:t>[NAME/NAME OF PARENT OR GUARDIAN]</w:t>
      </w:r>
      <w:r w:rsidRPr="00B70F42">
        <w:rPr>
          <w:rFonts w:ascii="Calibri" w:hAnsi="Calibri" w:cs="Calibri"/>
        </w:rPr>
        <w:t>,</w:t>
      </w:r>
    </w:p>
    <w:p w14:paraId="50A880B9" w14:textId="77777777" w:rsidR="00154C4A" w:rsidRPr="007A349F" w:rsidRDefault="00154C4A" w:rsidP="00154C4A">
      <w:pPr>
        <w:rPr>
          <w:rFonts w:ascii="Calibri" w:hAnsi="Calibri" w:cs="Calibri"/>
        </w:rPr>
      </w:pPr>
    </w:p>
    <w:p w14:paraId="6B5F0DE0" w14:textId="17C0FE78" w:rsidR="00154C4A" w:rsidRPr="00B70F42" w:rsidRDefault="00154C4A" w:rsidP="00E403C8">
      <w:pPr>
        <w:jc w:val="both"/>
        <w:rPr>
          <w:rFonts w:ascii="Calibri" w:hAnsi="Calibri" w:cs="Calibri"/>
        </w:rPr>
      </w:pPr>
      <w:r w:rsidRPr="007A349F">
        <w:rPr>
          <w:rFonts w:ascii="Calibri" w:hAnsi="Calibri" w:cs="Calibri"/>
        </w:rPr>
        <w:t>The f</w:t>
      </w:r>
      <w:r w:rsidRPr="00276176">
        <w:rPr>
          <w:rFonts w:ascii="Calibri" w:hAnsi="Calibri" w:cs="Calibri"/>
        </w:rPr>
        <w:t xml:space="preserve">ollowing </w:t>
      </w:r>
      <w:r w:rsidRPr="007A349F">
        <w:rPr>
          <w:rFonts w:ascii="Calibri" w:hAnsi="Calibri" w:cs="Calibri"/>
        </w:rPr>
        <w:t>table</w:t>
      </w:r>
      <w:r>
        <w:rPr>
          <w:rFonts w:ascii="Calibri" w:hAnsi="Calibri" w:cs="Calibri"/>
        </w:rPr>
        <w:t>s</w:t>
      </w:r>
      <w:r w:rsidRPr="007A349F">
        <w:rPr>
          <w:rFonts w:ascii="Calibri" w:hAnsi="Calibri" w:cs="Calibri"/>
        </w:rPr>
        <w:t xml:space="preserve"> show the results of clinical tests that we </w:t>
      </w:r>
      <w:r w:rsidR="00E403C8">
        <w:rPr>
          <w:rFonts w:ascii="Calibri" w:hAnsi="Calibri" w:cs="Calibri"/>
        </w:rPr>
        <w:t xml:space="preserve">performed in </w:t>
      </w:r>
      <w:r w:rsidR="000361F7">
        <w:rPr>
          <w:rFonts w:ascii="Calibri" w:hAnsi="Calibri" w:cs="Calibri"/>
        </w:rPr>
        <w:t>[</w:t>
      </w:r>
      <w:r w:rsidR="00E403C8">
        <w:rPr>
          <w:rFonts w:ascii="Calibri" w:hAnsi="Calibri" w:cs="Calibri"/>
        </w:rPr>
        <w:t>your</w:t>
      </w:r>
      <w:r w:rsidR="000361F7">
        <w:rPr>
          <w:rFonts w:ascii="Calibri" w:hAnsi="Calibri" w:cs="Calibri"/>
        </w:rPr>
        <w:t>/your child’s]</w:t>
      </w:r>
      <w:r w:rsidRPr="00B70F42">
        <w:rPr>
          <w:rFonts w:ascii="Calibri" w:hAnsi="Calibri" w:cs="Calibri"/>
        </w:rPr>
        <w:t xml:space="preserve"> blood or serum</w:t>
      </w:r>
      <w:r w:rsidRPr="00276176">
        <w:rPr>
          <w:rFonts w:ascii="Calibri" w:hAnsi="Calibri" w:cs="Calibri"/>
        </w:rPr>
        <w:t xml:space="preserve"> on </w:t>
      </w:r>
      <w:r w:rsidR="00AF3A0F"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="00AF3A0F" w:rsidRPr="006C53A1">
        <w:rPr>
          <w:rFonts w:asciiTheme="minorHAnsi" w:hAnsiTheme="minorHAnsi" w:cstheme="minorHAnsi"/>
        </w:rPr>
        <w:t>/</w:t>
      </w:r>
      <w:r w:rsidR="00AF3A0F"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="00AF3A0F" w:rsidRPr="006C53A1">
        <w:rPr>
          <w:rFonts w:asciiTheme="minorHAnsi" w:hAnsiTheme="minorHAnsi" w:cstheme="minorHAnsi"/>
        </w:rPr>
        <w:t>/</w:t>
      </w:r>
      <w:r w:rsidR="00AF3A0F"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Pr="00D94536">
        <w:rPr>
          <w:rFonts w:ascii="Calibri" w:hAnsi="Calibri" w:cs="Calibri"/>
          <w:i/>
        </w:rPr>
        <w:t>.</w:t>
      </w:r>
      <w:r w:rsidRPr="007A349F">
        <w:rPr>
          <w:rFonts w:ascii="Calibri" w:hAnsi="Calibri" w:cs="Calibri"/>
        </w:rPr>
        <w:t xml:space="preserve">  The results that are out of normal range are marked red</w:t>
      </w:r>
      <w:r w:rsidRPr="00B70F42">
        <w:rPr>
          <w:rFonts w:ascii="Calibri" w:hAnsi="Calibri" w:cs="Calibri"/>
        </w:rPr>
        <w:t xml:space="preserve">.  </w:t>
      </w:r>
    </w:p>
    <w:p w14:paraId="38A42DF5" w14:textId="77777777" w:rsidR="00154C4A" w:rsidRPr="007A349F" w:rsidRDefault="00154C4A" w:rsidP="00E403C8">
      <w:pPr>
        <w:jc w:val="both"/>
        <w:rPr>
          <w:rFonts w:ascii="Calibri" w:hAnsi="Calibri" w:cs="Calibri"/>
        </w:rPr>
      </w:pPr>
    </w:p>
    <w:p w14:paraId="0D83D2EB" w14:textId="0327AD1A" w:rsidR="00154C4A" w:rsidRPr="007A349F" w:rsidRDefault="00154C4A" w:rsidP="00E403C8">
      <w:pPr>
        <w:jc w:val="both"/>
        <w:rPr>
          <w:rFonts w:ascii="Calibri" w:hAnsi="Calibri" w:cs="Calibri"/>
        </w:rPr>
      </w:pPr>
      <w:r w:rsidRPr="007A349F">
        <w:rPr>
          <w:rFonts w:ascii="Calibri" w:hAnsi="Calibri" w:cs="Calibri"/>
        </w:rPr>
        <w:t>These clinical tests are mostly those that y</w:t>
      </w:r>
      <w:r w:rsidR="00E403C8">
        <w:rPr>
          <w:rFonts w:ascii="Calibri" w:hAnsi="Calibri" w:cs="Calibri"/>
        </w:rPr>
        <w:t>our doctor would perform in an office.</w:t>
      </w:r>
      <w:r w:rsidR="009768FE">
        <w:rPr>
          <w:rFonts w:ascii="Calibri" w:hAnsi="Calibri" w:cs="Calibri"/>
        </w:rPr>
        <w:t xml:space="preserve"> We </w:t>
      </w:r>
      <w:r w:rsidRPr="007A349F">
        <w:rPr>
          <w:rFonts w:ascii="Calibri" w:hAnsi="Calibri" w:cs="Calibri"/>
        </w:rPr>
        <w:t>advise you to go over the results with your doctor.  If he or she has any questions about some of the mo</w:t>
      </w:r>
      <w:r w:rsidR="000361F7">
        <w:rPr>
          <w:rFonts w:ascii="Calibri" w:hAnsi="Calibri" w:cs="Calibri"/>
        </w:rPr>
        <w:t xml:space="preserve">re specialized tests we did, he or </w:t>
      </w:r>
      <w:r w:rsidRPr="007A349F">
        <w:rPr>
          <w:rFonts w:ascii="Calibri" w:hAnsi="Calibri" w:cs="Calibri"/>
        </w:rPr>
        <w:t xml:space="preserve">she can contact us at </w:t>
      </w:r>
      <w:r w:rsidR="000361F7">
        <w:rPr>
          <w:rFonts w:ascii="Calibri" w:hAnsi="Calibri" w:cs="Calibri"/>
        </w:rPr>
        <w:t>the number</w:t>
      </w:r>
      <w:r w:rsidRPr="007A349F">
        <w:rPr>
          <w:rFonts w:ascii="Calibri" w:hAnsi="Calibri" w:cs="Calibri"/>
        </w:rPr>
        <w:t xml:space="preserve"> provided below. </w:t>
      </w:r>
    </w:p>
    <w:p w14:paraId="153F3CB8" w14:textId="77777777" w:rsidR="00154C4A" w:rsidRPr="007A349F" w:rsidRDefault="00154C4A" w:rsidP="00E403C8">
      <w:pPr>
        <w:jc w:val="both"/>
        <w:rPr>
          <w:rFonts w:ascii="Calibri" w:hAnsi="Calibri" w:cs="Calibri"/>
        </w:rPr>
      </w:pPr>
    </w:p>
    <w:p w14:paraId="36090CED" w14:textId="3BF0D89D" w:rsidR="00154C4A" w:rsidRPr="0060075E" w:rsidRDefault="00E403C8" w:rsidP="00E403C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Because</w:t>
      </w:r>
      <w:r w:rsidR="00154C4A" w:rsidRPr="0060075E">
        <w:rPr>
          <w:rFonts w:ascii="Calibri" w:hAnsi="Calibri" w:cs="Calibri"/>
        </w:rPr>
        <w:t xml:space="preserve"> we a</w:t>
      </w:r>
      <w:r>
        <w:rPr>
          <w:rFonts w:ascii="Calibri" w:hAnsi="Calibri" w:cs="Calibri"/>
        </w:rPr>
        <w:t xml:space="preserve">re providing these results </w:t>
      </w:r>
      <w:r w:rsidR="000361F7" w:rsidRPr="006C53A1">
        <w:rPr>
          <w:rFonts w:asciiTheme="minorHAnsi" w:hAnsiTheme="minorHAnsi" w:cstheme="minorHAnsi"/>
          <w:color w:val="548DD4" w:themeColor="text2" w:themeTint="99"/>
        </w:rPr>
        <w:t>|__|__|</w:t>
      </w:r>
      <w:r>
        <w:rPr>
          <w:rFonts w:ascii="Calibri" w:hAnsi="Calibri" w:cs="Calibri"/>
        </w:rPr>
        <w:t xml:space="preserve"> months </w:t>
      </w:r>
      <w:r w:rsidR="00154C4A" w:rsidRPr="0060075E">
        <w:rPr>
          <w:rFonts w:ascii="Calibri" w:hAnsi="Calibri" w:cs="Calibri"/>
        </w:rPr>
        <w:t>after</w:t>
      </w:r>
      <w:r w:rsidR="000361F7">
        <w:rPr>
          <w:rFonts w:ascii="Calibri" w:hAnsi="Calibri" w:cs="Calibri"/>
        </w:rPr>
        <w:t xml:space="preserve"> ATSDR </w:t>
      </w:r>
      <w:r w:rsidR="009B1CA2">
        <w:rPr>
          <w:rFonts w:ascii="Calibri" w:hAnsi="Calibri" w:cs="Calibri"/>
        </w:rPr>
        <w:t xml:space="preserve">and </w:t>
      </w:r>
      <w:r w:rsidR="00E2057D">
        <w:rPr>
          <w:rFonts w:ascii="Calibri" w:hAnsi="Calibri" w:cs="Calibri"/>
          <w:highlight w:val="yellow"/>
        </w:rPr>
        <w:t>[</w:t>
      </w:r>
      <w:r w:rsidR="009B1CA2" w:rsidRPr="009B1CA2">
        <w:rPr>
          <w:rFonts w:ascii="Calibri" w:hAnsi="Calibri" w:cs="Calibri"/>
          <w:highlight w:val="yellow"/>
        </w:rPr>
        <w:t>institution name]</w:t>
      </w:r>
      <w:r w:rsidR="009B1CA2">
        <w:rPr>
          <w:rFonts w:ascii="Calibri" w:hAnsi="Calibri" w:cs="Calibri"/>
        </w:rPr>
        <w:t xml:space="preserve"> </w:t>
      </w:r>
      <w:r w:rsidR="000361F7">
        <w:rPr>
          <w:rFonts w:ascii="Calibri" w:hAnsi="Calibri" w:cs="Calibri"/>
        </w:rPr>
        <w:t>collected [your/your child’s] blood</w:t>
      </w:r>
      <w:r>
        <w:rPr>
          <w:rFonts w:ascii="Calibri" w:hAnsi="Calibri" w:cs="Calibri"/>
        </w:rPr>
        <w:t>, the results</w:t>
      </w:r>
      <w:r w:rsidR="00154C4A" w:rsidRPr="0060075E">
        <w:rPr>
          <w:rFonts w:ascii="Calibri" w:hAnsi="Calibri" w:cs="Calibri"/>
        </w:rPr>
        <w:t xml:space="preserve"> may be of limite</w:t>
      </w:r>
      <w:r w:rsidR="000361F7">
        <w:rPr>
          <w:rFonts w:ascii="Calibri" w:hAnsi="Calibri" w:cs="Calibri"/>
        </w:rPr>
        <w:t>d value to you or your doctor</w:t>
      </w:r>
      <w:r w:rsidR="00154C4A" w:rsidRPr="0060075E">
        <w:rPr>
          <w:rFonts w:ascii="Calibri" w:hAnsi="Calibri" w:cs="Calibri"/>
        </w:rPr>
        <w:t>, especially if you are already under treatment or being followed for a particular chronic con</w:t>
      </w:r>
      <w:r>
        <w:rPr>
          <w:rFonts w:ascii="Calibri" w:hAnsi="Calibri" w:cs="Calibri"/>
        </w:rPr>
        <w:t>dition that the results indicate</w:t>
      </w:r>
      <w:r w:rsidR="00154C4A" w:rsidRPr="0060075E">
        <w:rPr>
          <w:rFonts w:ascii="Calibri" w:hAnsi="Calibri" w:cs="Calibri"/>
        </w:rPr>
        <w:t xml:space="preserve">. </w:t>
      </w:r>
    </w:p>
    <w:p w14:paraId="1441AEC6" w14:textId="77777777" w:rsidR="00154C4A" w:rsidRPr="007A349F" w:rsidRDefault="00154C4A" w:rsidP="00E403C8">
      <w:pPr>
        <w:jc w:val="both"/>
        <w:rPr>
          <w:rFonts w:ascii="Calibri" w:hAnsi="Calibri" w:cs="Calibri"/>
        </w:rPr>
      </w:pPr>
    </w:p>
    <w:p w14:paraId="63451950" w14:textId="77777777" w:rsidR="009768FE" w:rsidRPr="00A22726" w:rsidRDefault="009768FE" w:rsidP="009768FE">
      <w:pPr>
        <w:jc w:val="both"/>
        <w:rPr>
          <w:rFonts w:asciiTheme="minorHAnsi" w:hAnsiTheme="minorHAnsi" w:cstheme="minorHAnsi"/>
        </w:rPr>
      </w:pPr>
      <w:r w:rsidRPr="00A22726">
        <w:rPr>
          <w:rFonts w:asciiTheme="minorHAnsi" w:hAnsiTheme="minorHAnsi" w:cstheme="minorHAnsi"/>
        </w:rPr>
        <w:t>Some people will not have results for all chemicals. [You/Your child] may not have a result for a chemical test if [your/his/her] level is lower than the lab’s limit of detection (&lt;LOD). [You/Your child] may also not have a result if the blood sample did not pass a lab quality control check. If the reason for missing results is known, it will be included with [your/your child’s] results.</w:t>
      </w:r>
    </w:p>
    <w:p w14:paraId="7ECA1899" w14:textId="77777777" w:rsidR="00154C4A" w:rsidRPr="007A349F" w:rsidRDefault="00154C4A" w:rsidP="00E403C8">
      <w:pPr>
        <w:jc w:val="both"/>
        <w:rPr>
          <w:rFonts w:ascii="Calibri" w:hAnsi="Calibri" w:cs="Calibri"/>
        </w:rPr>
      </w:pPr>
    </w:p>
    <w:p w14:paraId="2A1EAF14" w14:textId="58AECD78" w:rsidR="00154C4A" w:rsidRPr="00874EEB" w:rsidRDefault="00154C4A" w:rsidP="00E403C8">
      <w:pPr>
        <w:jc w:val="both"/>
        <w:rPr>
          <w:rFonts w:ascii="Calibri" w:hAnsi="Calibri" w:cs="Calibri"/>
        </w:rPr>
      </w:pPr>
      <w:r w:rsidRPr="007A349F">
        <w:rPr>
          <w:rFonts w:ascii="Calibri" w:hAnsi="Calibri" w:cs="Calibri"/>
        </w:rPr>
        <w:t>You or your physician may contact us with questions abo</w:t>
      </w:r>
      <w:r w:rsidR="00E403C8">
        <w:rPr>
          <w:rFonts w:ascii="Calibri" w:hAnsi="Calibri" w:cs="Calibri"/>
        </w:rPr>
        <w:t xml:space="preserve">ut </w:t>
      </w:r>
      <w:r w:rsidR="000361F7">
        <w:rPr>
          <w:rFonts w:ascii="Calibri" w:hAnsi="Calibri" w:cs="Calibri"/>
        </w:rPr>
        <w:t>[</w:t>
      </w:r>
      <w:r w:rsidR="00E403C8">
        <w:rPr>
          <w:rFonts w:ascii="Calibri" w:hAnsi="Calibri" w:cs="Calibri"/>
        </w:rPr>
        <w:t>your</w:t>
      </w:r>
      <w:r w:rsidR="000361F7">
        <w:rPr>
          <w:rFonts w:ascii="Calibri" w:hAnsi="Calibri" w:cs="Calibri"/>
        </w:rPr>
        <w:t>/your child’s]</w:t>
      </w:r>
      <w:r w:rsidR="00E403C8">
        <w:rPr>
          <w:rFonts w:ascii="Calibri" w:hAnsi="Calibri" w:cs="Calibri"/>
        </w:rPr>
        <w:t xml:space="preserve"> clinical test results by calling</w:t>
      </w:r>
      <w:r w:rsidR="00E2057D">
        <w:rPr>
          <w:rFonts w:ascii="Calibri" w:hAnsi="Calibri" w:cs="Calibri"/>
        </w:rPr>
        <w:t xml:space="preserve"> [</w:t>
      </w:r>
      <w:r w:rsidR="00E2057D" w:rsidRPr="00E2057D">
        <w:rPr>
          <w:rFonts w:ascii="Calibri" w:hAnsi="Calibri" w:cs="Calibri"/>
          <w:highlight w:val="yellow"/>
        </w:rPr>
        <w:t>institution name</w:t>
      </w:r>
      <w:r w:rsidR="00E2057D">
        <w:rPr>
          <w:rFonts w:ascii="Calibri" w:hAnsi="Calibri" w:cs="Calibri"/>
        </w:rPr>
        <w:t>]</w:t>
      </w:r>
      <w:r w:rsidRPr="007A34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at </w:t>
      </w:r>
      <w:r w:rsidR="00874EEB">
        <w:rPr>
          <w:rFonts w:ascii="Calibri" w:hAnsi="Calibri" w:cs="Calibri"/>
        </w:rPr>
        <w:t>[</w:t>
      </w:r>
      <w:r w:rsidR="00874EEB" w:rsidRPr="00874EEB">
        <w:rPr>
          <w:rFonts w:ascii="Calibri" w:hAnsi="Calibri" w:cs="Calibri"/>
          <w:i/>
          <w:highlight w:val="yellow"/>
        </w:rPr>
        <w:t>study telephone number</w:t>
      </w:r>
      <w:r w:rsidR="00874EEB">
        <w:rPr>
          <w:rFonts w:ascii="Calibri" w:hAnsi="Calibri" w:cs="Calibri"/>
        </w:rPr>
        <w:t>].</w:t>
      </w:r>
    </w:p>
    <w:p w14:paraId="762F51BA" w14:textId="77777777" w:rsidR="00154C4A" w:rsidRPr="007A349F" w:rsidRDefault="00154C4A" w:rsidP="00E403C8">
      <w:pPr>
        <w:jc w:val="both"/>
        <w:rPr>
          <w:rFonts w:ascii="Calibri" w:hAnsi="Calibri" w:cs="Calibri"/>
        </w:rPr>
      </w:pPr>
    </w:p>
    <w:p w14:paraId="105F4702" w14:textId="77777777" w:rsidR="00154C4A" w:rsidRPr="00276176" w:rsidRDefault="00154C4A" w:rsidP="00E403C8">
      <w:pPr>
        <w:jc w:val="both"/>
        <w:rPr>
          <w:rFonts w:ascii="Calibri" w:hAnsi="Calibri" w:cs="Calibri"/>
        </w:rPr>
      </w:pPr>
      <w:r w:rsidRPr="00B70F42">
        <w:rPr>
          <w:rFonts w:ascii="Calibri" w:hAnsi="Calibri" w:cs="Calibri"/>
        </w:rPr>
        <w:t>Thank you for your understanding and</w:t>
      </w:r>
      <w:r w:rsidR="00E403C8">
        <w:rPr>
          <w:rFonts w:ascii="Calibri" w:hAnsi="Calibri" w:cs="Calibri"/>
        </w:rPr>
        <w:t xml:space="preserve"> your</w:t>
      </w:r>
      <w:r w:rsidRPr="00B70F42">
        <w:rPr>
          <w:rFonts w:ascii="Calibri" w:hAnsi="Calibri" w:cs="Calibri"/>
        </w:rPr>
        <w:t xml:space="preserve"> participation in th</w:t>
      </w:r>
      <w:r w:rsidRPr="00276176">
        <w:rPr>
          <w:rFonts w:ascii="Calibri" w:hAnsi="Calibri" w:cs="Calibri"/>
        </w:rPr>
        <w:t>e study.</w:t>
      </w:r>
    </w:p>
    <w:p w14:paraId="3233C3B6" w14:textId="77777777" w:rsidR="00154C4A" w:rsidRPr="007A349F" w:rsidRDefault="00154C4A" w:rsidP="00154C4A">
      <w:pPr>
        <w:rPr>
          <w:rFonts w:ascii="Calibri" w:hAnsi="Calibri" w:cs="Calibri"/>
        </w:rPr>
      </w:pPr>
    </w:p>
    <w:p w14:paraId="06E7E880" w14:textId="77777777" w:rsidR="00154C4A" w:rsidRPr="007A349F" w:rsidRDefault="00154C4A" w:rsidP="00154C4A">
      <w:pPr>
        <w:rPr>
          <w:rFonts w:ascii="Calibri" w:hAnsi="Calibri" w:cs="Calibri"/>
        </w:rPr>
      </w:pPr>
      <w:r w:rsidRPr="007A349F">
        <w:rPr>
          <w:rFonts w:ascii="Calibri" w:hAnsi="Calibri" w:cs="Calibri"/>
        </w:rPr>
        <w:t>Sincerely,</w:t>
      </w:r>
    </w:p>
    <w:p w14:paraId="09CF1FA4" w14:textId="77777777" w:rsidR="00154C4A" w:rsidRPr="007A349F" w:rsidRDefault="00154C4A" w:rsidP="00154C4A">
      <w:pPr>
        <w:rPr>
          <w:rFonts w:ascii="Calibri" w:hAnsi="Calibri" w:cs="Calibri"/>
        </w:rPr>
      </w:pPr>
    </w:p>
    <w:p w14:paraId="69FD7F56" w14:textId="77777777" w:rsidR="00154C4A" w:rsidRPr="007A349F" w:rsidRDefault="00154C4A" w:rsidP="00154C4A">
      <w:pPr>
        <w:rPr>
          <w:rFonts w:ascii="Calibri" w:hAnsi="Calibri" w:cs="Calibri"/>
        </w:rPr>
      </w:pPr>
    </w:p>
    <w:p w14:paraId="69EF2180" w14:textId="77F19353" w:rsidR="00154C4A" w:rsidRPr="007A349F" w:rsidRDefault="00FD7AE4" w:rsidP="00154C4A">
      <w:pPr>
        <w:rPr>
          <w:rFonts w:ascii="Calibri" w:hAnsi="Calibri" w:cs="Calibri"/>
        </w:rPr>
      </w:pPr>
      <w:r>
        <w:rPr>
          <w:rFonts w:ascii="Calibri" w:hAnsi="Calibri" w:cs="Calibri"/>
        </w:rPr>
        <w:t>Study Investigators</w:t>
      </w:r>
    </w:p>
    <w:p w14:paraId="15E510E2" w14:textId="77777777" w:rsidR="00154C4A" w:rsidRPr="00B70F42" w:rsidRDefault="00154C4A" w:rsidP="00154C4A">
      <w:pPr>
        <w:rPr>
          <w:rFonts w:ascii="Calibri" w:hAnsi="Calibri" w:cs="Calibri"/>
          <w:i/>
        </w:rPr>
      </w:pPr>
    </w:p>
    <w:p w14:paraId="0FC5585D" w14:textId="77777777" w:rsidR="00154C4A" w:rsidRPr="000E0509" w:rsidRDefault="00154C4A" w:rsidP="00154C4A">
      <w:pPr>
        <w:rPr>
          <w:rFonts w:ascii="Calibri" w:hAnsi="Calibri" w:cs="Calibri"/>
          <w:i/>
        </w:rPr>
      </w:pPr>
    </w:p>
    <w:p w14:paraId="20DBAC59" w14:textId="77777777" w:rsidR="00154C4A" w:rsidRDefault="00154C4A" w:rsidP="00154C4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66F8D87" w14:textId="77777777" w:rsidR="00154C4A" w:rsidRDefault="00154C4A" w:rsidP="00154C4A">
      <w:pPr>
        <w:pStyle w:val="Heading2"/>
        <w:spacing w:before="0" w:line="240" w:lineRule="auto"/>
        <w:rPr>
          <w:rFonts w:asciiTheme="minorHAnsi" w:hAnsiTheme="minorHAnsi" w:cstheme="minorHAnsi"/>
          <w:sz w:val="24"/>
        </w:rPr>
        <w:sectPr w:rsidR="00154C4A" w:rsidSect="00244997"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1" w:name="_Toc319425605"/>
    </w:p>
    <w:p w14:paraId="36129EAF" w14:textId="77777777" w:rsidR="00AA1261" w:rsidRDefault="00154C4A" w:rsidP="00740E1F">
      <w:pPr>
        <w:pStyle w:val="Heading2"/>
        <w:spacing w:before="0" w:line="240" w:lineRule="auto"/>
        <w:rPr>
          <w:rFonts w:asciiTheme="minorHAnsi" w:hAnsiTheme="minorHAnsi" w:cstheme="minorHAnsi"/>
          <w:i w:val="0"/>
          <w:sz w:val="22"/>
        </w:rPr>
      </w:pPr>
      <w:r w:rsidRPr="00740E1F">
        <w:rPr>
          <w:rFonts w:asciiTheme="minorHAnsi" w:hAnsiTheme="minorHAnsi" w:cstheme="minorHAnsi"/>
          <w:i w:val="0"/>
          <w:sz w:val="22"/>
        </w:rPr>
        <w:lastRenderedPageBreak/>
        <w:t>Table 1. Results of your cli</w:t>
      </w:r>
      <w:r w:rsidR="005B14C3" w:rsidRPr="00740E1F">
        <w:rPr>
          <w:rFonts w:asciiTheme="minorHAnsi" w:hAnsiTheme="minorHAnsi" w:cstheme="minorHAnsi"/>
          <w:i w:val="0"/>
          <w:sz w:val="22"/>
        </w:rPr>
        <w:t>nical tests for thyroid hormones,</w:t>
      </w:r>
      <w:r w:rsidRPr="00740E1F">
        <w:rPr>
          <w:rFonts w:asciiTheme="minorHAnsi" w:hAnsiTheme="minorHAnsi" w:cstheme="minorHAnsi"/>
          <w:i w:val="0"/>
          <w:sz w:val="22"/>
        </w:rPr>
        <w:t xml:space="preserve"> glycemic pa</w:t>
      </w:r>
      <w:r w:rsidR="005B14C3" w:rsidRPr="00740E1F">
        <w:rPr>
          <w:rFonts w:asciiTheme="minorHAnsi" w:hAnsiTheme="minorHAnsi" w:cstheme="minorHAnsi"/>
          <w:i w:val="0"/>
          <w:sz w:val="22"/>
        </w:rPr>
        <w:t>rameters, lipids, and liver function</w:t>
      </w:r>
      <w:r w:rsidRPr="00740E1F">
        <w:rPr>
          <w:rFonts w:asciiTheme="minorHAnsi" w:hAnsiTheme="minorHAnsi" w:cstheme="minorHAnsi"/>
          <w:i w:val="0"/>
          <w:sz w:val="22"/>
        </w:rPr>
        <w:t>.</w:t>
      </w:r>
    </w:p>
    <w:p w14:paraId="17F40A24" w14:textId="601B34F9" w:rsidR="00154C4A" w:rsidRPr="00A22726" w:rsidRDefault="00AA1261" w:rsidP="00740E1F">
      <w:pPr>
        <w:pStyle w:val="Heading2"/>
        <w:spacing w:before="0" w:line="240" w:lineRule="auto"/>
        <w:rPr>
          <w:rFonts w:asciiTheme="minorHAnsi" w:hAnsiTheme="minorHAnsi" w:cstheme="minorHAnsi"/>
          <w:i w:val="0"/>
          <w:sz w:val="22"/>
        </w:rPr>
      </w:pPr>
      <w:r w:rsidRPr="00A22726">
        <w:rPr>
          <w:rFonts w:asciiTheme="minorHAnsi" w:hAnsiTheme="minorHAnsi" w:cstheme="minorHAnsi"/>
          <w:i w:val="0"/>
          <w:sz w:val="22"/>
        </w:rPr>
        <w:t>* NOTE: the displayed clinical ranges will be updated when the contract labs are selected.</w:t>
      </w:r>
      <w:r w:rsidR="00154C4A" w:rsidRPr="00A22726">
        <w:rPr>
          <w:rFonts w:asciiTheme="minorHAnsi" w:hAnsiTheme="minorHAnsi" w:cstheme="minorHAnsi"/>
          <w:i w:val="0"/>
          <w:sz w:val="22"/>
        </w:rPr>
        <w:t xml:space="preserve"> </w:t>
      </w:r>
    </w:p>
    <w:tbl>
      <w:tblPr>
        <w:tblStyle w:val="TableGrid"/>
        <w:tblW w:w="12978" w:type="dxa"/>
        <w:tblLook w:val="04A0" w:firstRow="1" w:lastRow="0" w:firstColumn="1" w:lastColumn="0" w:noHBand="0" w:noVBand="1"/>
      </w:tblPr>
      <w:tblGrid>
        <w:gridCol w:w="4473"/>
        <w:gridCol w:w="1665"/>
        <w:gridCol w:w="3600"/>
        <w:gridCol w:w="3240"/>
      </w:tblGrid>
      <w:tr w:rsidR="00154C4A" w:rsidRPr="00A22726" w14:paraId="2D2F9B78" w14:textId="77777777" w:rsidTr="005342E5">
        <w:tc>
          <w:tcPr>
            <w:tcW w:w="4473" w:type="dxa"/>
          </w:tcPr>
          <w:p w14:paraId="0835D588" w14:textId="77777777" w:rsidR="00154C4A" w:rsidRPr="00A22726" w:rsidRDefault="00154C4A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Test name</w:t>
            </w:r>
          </w:p>
        </w:tc>
        <w:tc>
          <w:tcPr>
            <w:tcW w:w="1665" w:type="dxa"/>
          </w:tcPr>
          <w:p w14:paraId="144D7CB4" w14:textId="77777777" w:rsidR="00154C4A" w:rsidRPr="00A22726" w:rsidRDefault="00154C4A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Your Result</w:t>
            </w:r>
          </w:p>
        </w:tc>
        <w:tc>
          <w:tcPr>
            <w:tcW w:w="3600" w:type="dxa"/>
          </w:tcPr>
          <w:p w14:paraId="7BB5C500" w14:textId="57238570" w:rsidR="00154C4A" w:rsidRPr="00A22726" w:rsidRDefault="00F26AC2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Adult </w:t>
            </w:r>
            <w:r w:rsidR="00154C4A"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Comparison Values</w:t>
            </w:r>
          </w:p>
        </w:tc>
        <w:tc>
          <w:tcPr>
            <w:tcW w:w="3240" w:type="dxa"/>
          </w:tcPr>
          <w:p w14:paraId="07539960" w14:textId="50B9F661" w:rsidR="00154C4A" w:rsidRPr="00A22726" w:rsidRDefault="00F26AC2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Child Comparison Values</w:t>
            </w:r>
          </w:p>
        </w:tc>
      </w:tr>
      <w:tr w:rsidR="00154C4A" w:rsidRPr="00A22726" w14:paraId="10D0472A" w14:textId="77777777" w:rsidTr="005342E5">
        <w:tc>
          <w:tcPr>
            <w:tcW w:w="4473" w:type="dxa"/>
            <w:shd w:val="clear" w:color="auto" w:fill="BFBFBF" w:themeFill="background1" w:themeFillShade="BF"/>
          </w:tcPr>
          <w:p w14:paraId="166C08C9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Thyroid Hormones and Antibodies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14:paraId="4999D7B8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14:paraId="2DF5795F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Clinical Ranges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3D3E0EF3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2211" w:rsidRPr="00A22726" w14:paraId="31D7EF6D" w14:textId="77777777" w:rsidTr="00A83F6A">
        <w:tc>
          <w:tcPr>
            <w:tcW w:w="4473" w:type="dxa"/>
            <w:vAlign w:val="center"/>
          </w:tcPr>
          <w:p w14:paraId="34EEA958" w14:textId="77777777" w:rsidR="00B32211" w:rsidRPr="00A22726" w:rsidRDefault="00B32211" w:rsidP="00A83F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Thyroid Stimulating Hormone (TSH)</w:t>
            </w:r>
          </w:p>
        </w:tc>
        <w:tc>
          <w:tcPr>
            <w:tcW w:w="1665" w:type="dxa"/>
          </w:tcPr>
          <w:p w14:paraId="42E36A3D" w14:textId="77777777" w:rsidR="00B32211" w:rsidRPr="00A22726" w:rsidRDefault="00B32211" w:rsidP="00692990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14:paraId="12B3D2D3" w14:textId="7587C2D7" w:rsidR="00F43425" w:rsidRPr="00A22726" w:rsidRDefault="005B0577" w:rsidP="00F43425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18</w:t>
            </w:r>
            <w:r w:rsidR="00F43425"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-19 years: 0.5-4.3 mIU/L </w:t>
            </w:r>
            <w:r w:rsidR="00F43425"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1"/>
            </w:r>
          </w:p>
          <w:p w14:paraId="296F8043" w14:textId="237D22FC" w:rsidR="00B32211" w:rsidRPr="00A22726" w:rsidRDefault="00F43425" w:rsidP="00F43425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&gt;20 years: 0.3-4.2 mIU/L</w:t>
            </w:r>
          </w:p>
        </w:tc>
        <w:tc>
          <w:tcPr>
            <w:tcW w:w="3240" w:type="dxa"/>
          </w:tcPr>
          <w:p w14:paraId="00B478B9" w14:textId="2F7909FE" w:rsidR="00F43425" w:rsidRPr="00A22726" w:rsidRDefault="005B0577" w:rsidP="00F43425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</w:t>
            </w:r>
            <w:r w:rsidR="00F43425"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-5 years: 0.7-6.0 mIU/L</w:t>
            </w:r>
          </w:p>
          <w:p w14:paraId="35986142" w14:textId="0B448C0C" w:rsidR="00B32211" w:rsidRPr="00A22726" w:rsidRDefault="00F43425" w:rsidP="00F43425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6-10 years: 0.6-4.8 mIU/L</w:t>
            </w:r>
          </w:p>
        </w:tc>
      </w:tr>
      <w:tr w:rsidR="00B32211" w:rsidRPr="00A22726" w14:paraId="1BD8245F" w14:textId="77777777" w:rsidTr="00A83F6A">
        <w:tc>
          <w:tcPr>
            <w:tcW w:w="4473" w:type="dxa"/>
            <w:vAlign w:val="center"/>
          </w:tcPr>
          <w:p w14:paraId="4BFF6CBF" w14:textId="77777777" w:rsidR="00B32211" w:rsidRPr="00A22726" w:rsidRDefault="00B32211" w:rsidP="00A83F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Total Thyroxin (TT4)</w:t>
            </w:r>
          </w:p>
        </w:tc>
        <w:tc>
          <w:tcPr>
            <w:tcW w:w="1665" w:type="dxa"/>
          </w:tcPr>
          <w:p w14:paraId="20FBAEC9" w14:textId="77777777" w:rsidR="00B32211" w:rsidRPr="00A22726" w:rsidRDefault="00B32211" w:rsidP="00692990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76656D2B" w14:textId="3D55C31A" w:rsidR="000A1DEB" w:rsidRPr="00A22726" w:rsidRDefault="000A1DEB" w:rsidP="000A1DE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18 -19 years: 5.9-13.2 mcg/dL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2"/>
            </w:r>
          </w:p>
          <w:p w14:paraId="24A8A701" w14:textId="77777777" w:rsidR="00B32211" w:rsidRPr="00A22726" w:rsidRDefault="000A1DEB" w:rsidP="000A1DE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≥20 years): 4.5-11.7 mcg/dL</w:t>
            </w:r>
          </w:p>
          <w:p w14:paraId="7AC953F2" w14:textId="77777777" w:rsidR="006C1CB3" w:rsidRPr="00A22726" w:rsidRDefault="006C1CB3" w:rsidP="000A1DE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182EED3E" w14:textId="77777777" w:rsidR="006C1CB3" w:rsidRPr="00A22726" w:rsidRDefault="006C1CB3" w:rsidP="000A1DEB">
            <w:pPr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  <w:t>≥50 years:</w:t>
            </w:r>
          </w:p>
          <w:p w14:paraId="726D0EDD" w14:textId="3E620446" w:rsidR="006C1CB3" w:rsidRPr="00A22726" w:rsidRDefault="006C1CB3" w:rsidP="000A1DEB">
            <w:pPr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  <w:t>≥6.0 ng/dL (check units)</w:t>
            </w:r>
            <w:r w:rsidR="00E926CF" w:rsidRPr="00A22726"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  <w:t xml:space="preserve"> </w:t>
            </w:r>
            <w:r w:rsidR="00E926CF" w:rsidRPr="00A22726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en"/>
              </w:rPr>
              <w:footnoteReference w:id="3"/>
            </w:r>
          </w:p>
        </w:tc>
        <w:tc>
          <w:tcPr>
            <w:tcW w:w="3240" w:type="dxa"/>
            <w:vAlign w:val="center"/>
          </w:tcPr>
          <w:p w14:paraId="5E47B390" w14:textId="658D3DFF" w:rsidR="000A1DEB" w:rsidRPr="00A22726" w:rsidRDefault="005B0577" w:rsidP="000A1DE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</w:t>
            </w:r>
            <w:r w:rsidR="000A1DEB"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-5 years: 6.0-14.7 mcg/dL</w:t>
            </w:r>
          </w:p>
          <w:p w14:paraId="7FC08017" w14:textId="77777777" w:rsidR="000A1DEB" w:rsidRPr="00A22726" w:rsidRDefault="000A1DEB" w:rsidP="000A1DE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6 -10 years: 6.0-13.8 mcg/dL</w:t>
            </w:r>
          </w:p>
          <w:p w14:paraId="5CE016D0" w14:textId="632D4829" w:rsidR="00B32211" w:rsidRPr="00A22726" w:rsidRDefault="000A1DEB" w:rsidP="000A1D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11 -17 years: 5.9-13.2 mcg/dL</w:t>
            </w:r>
          </w:p>
        </w:tc>
      </w:tr>
      <w:tr w:rsidR="00B32211" w:rsidRPr="00A22726" w14:paraId="2D9BBE45" w14:textId="77777777" w:rsidTr="00A83F6A">
        <w:tc>
          <w:tcPr>
            <w:tcW w:w="4473" w:type="dxa"/>
            <w:vAlign w:val="center"/>
          </w:tcPr>
          <w:p w14:paraId="4DF81F30" w14:textId="77777777" w:rsidR="00B32211" w:rsidRPr="00A22726" w:rsidRDefault="00B32211" w:rsidP="00A83F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Free T4</w:t>
            </w: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</w:tcPr>
          <w:p w14:paraId="42D143A3" w14:textId="77777777" w:rsidR="00B32211" w:rsidRPr="00A22726" w:rsidRDefault="00B32211" w:rsidP="005B0577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3404C1D3" w14:textId="5CD47461" w:rsidR="005B0577" w:rsidRPr="00A22726" w:rsidRDefault="005B0577" w:rsidP="005B0577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18-19 years: 1.0-1.6 ng/dL </w:t>
            </w:r>
            <w:r w:rsidRPr="00A22726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"/>
              </w:rPr>
              <w:t>2</w:t>
            </w:r>
          </w:p>
          <w:p w14:paraId="711C9DD4" w14:textId="67C963C1" w:rsidR="00B32211" w:rsidRPr="00A22726" w:rsidRDefault="005B0577" w:rsidP="005B0577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≥20 years of age: 0.9-1.7 ng/dL</w:t>
            </w:r>
          </w:p>
        </w:tc>
        <w:tc>
          <w:tcPr>
            <w:tcW w:w="3240" w:type="dxa"/>
            <w:vAlign w:val="center"/>
          </w:tcPr>
          <w:p w14:paraId="3A139528" w14:textId="5D56B25D" w:rsidR="005B0577" w:rsidRPr="00A22726" w:rsidRDefault="005B0577" w:rsidP="005B0577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4-5 years: 1.0-1.8 ng/dL</w:t>
            </w:r>
          </w:p>
          <w:p w14:paraId="1C4DFE3E" w14:textId="77777777" w:rsidR="005B0577" w:rsidRPr="00A22726" w:rsidRDefault="005B0577" w:rsidP="005B0577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6-10 years: 1.0-1.7 ng/dL</w:t>
            </w:r>
          </w:p>
          <w:p w14:paraId="71DFB125" w14:textId="3CF024F4" w:rsidR="00B32211" w:rsidRPr="00A22726" w:rsidRDefault="005B0577" w:rsidP="005B05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11-17 years: 1.0-1.6 ng/dL</w:t>
            </w:r>
          </w:p>
        </w:tc>
      </w:tr>
      <w:tr w:rsidR="00154C4A" w:rsidRPr="00A22726" w14:paraId="41C14B73" w14:textId="77777777" w:rsidTr="00B16F12">
        <w:tc>
          <w:tcPr>
            <w:tcW w:w="4473" w:type="dxa"/>
            <w:tcBorders>
              <w:bottom w:val="single" w:sz="4" w:space="0" w:color="auto"/>
            </w:tcBorders>
            <w:vAlign w:val="center"/>
          </w:tcPr>
          <w:p w14:paraId="2146C34B" w14:textId="77777777" w:rsidR="00154C4A" w:rsidRPr="00A22726" w:rsidRDefault="00154C4A" w:rsidP="00A83F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Total Triiodothyronine (TT3)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32BECE18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525BC3D7" w14:textId="7BA6CBA9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18-19 years: 91-218 ng/dL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4"/>
            </w:r>
          </w:p>
          <w:p w14:paraId="5CF52AE2" w14:textId="4C0E0ED4" w:rsidR="00154C4A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(&gt; or =20 years): 80-200 ng/dL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0338B66E" w14:textId="5BA722B2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4-5 years: 92-248 ng/dL</w:t>
            </w:r>
          </w:p>
          <w:p w14:paraId="31BB4A5E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6-10 years: 93-231 ng/dL</w:t>
            </w:r>
          </w:p>
          <w:p w14:paraId="447B1AD6" w14:textId="1F153F1B" w:rsidR="00154C4A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11-17 years: 91-218 ng/dL</w:t>
            </w:r>
          </w:p>
        </w:tc>
      </w:tr>
      <w:tr w:rsidR="00A83F6A" w:rsidRPr="00A22726" w14:paraId="44A20143" w14:textId="77777777" w:rsidTr="00B16F12">
        <w:tc>
          <w:tcPr>
            <w:tcW w:w="4473" w:type="dxa"/>
            <w:shd w:val="clear" w:color="auto" w:fill="BFBFBF" w:themeFill="background1" w:themeFillShade="BF"/>
          </w:tcPr>
          <w:p w14:paraId="26428A5C" w14:textId="74F9CDDA" w:rsidR="00A83F6A" w:rsidRPr="00A22726" w:rsidRDefault="00B16F12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Other Hormones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14:paraId="61C2A8F0" w14:textId="77777777" w:rsidR="00A83F6A" w:rsidRPr="00A22726" w:rsidRDefault="00A83F6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14:paraId="03D7DDE7" w14:textId="77777777" w:rsidR="00A83F6A" w:rsidRPr="00A22726" w:rsidRDefault="00A83F6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BFBFBF" w:themeFill="background1" w:themeFillShade="BF"/>
          </w:tcPr>
          <w:p w14:paraId="0B688AD0" w14:textId="77777777" w:rsidR="00A83F6A" w:rsidRPr="00A22726" w:rsidRDefault="00A83F6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F12" w:rsidRPr="00A22726" w14:paraId="3C8DEE93" w14:textId="77777777" w:rsidTr="009F507D">
        <w:tc>
          <w:tcPr>
            <w:tcW w:w="4473" w:type="dxa"/>
            <w:vAlign w:val="center"/>
          </w:tcPr>
          <w:p w14:paraId="2B6EBFD3" w14:textId="3EF45BCC" w:rsidR="00B16F12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Total </w:t>
            </w:r>
            <w:r w:rsidR="00B16F12"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Testosterone</w:t>
            </w:r>
          </w:p>
        </w:tc>
        <w:tc>
          <w:tcPr>
            <w:tcW w:w="1665" w:type="dxa"/>
            <w:vAlign w:val="center"/>
          </w:tcPr>
          <w:p w14:paraId="52C1C16A" w14:textId="77777777" w:rsidR="00B16F12" w:rsidRPr="00A22726" w:rsidRDefault="00B16F12" w:rsidP="009F507D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300DAF25" w14:textId="2544155E" w:rsidR="00B16F12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Males: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5"/>
            </w:r>
          </w:p>
          <w:p w14:paraId="30B67165" w14:textId="44F888DA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18 years: 300-1,200 ng/dL</w:t>
            </w:r>
          </w:p>
          <w:p w14:paraId="4E893B64" w14:textId="77777777" w:rsidR="009F507D" w:rsidRPr="00A22726" w:rsidRDefault="009F507D" w:rsidP="009F507D">
            <w:pPr>
              <w:rPr>
                <w:rFonts w:ascii="Arial" w:hAnsi="Arial" w:cs="Arial"/>
                <w:sz w:val="23"/>
                <w:szCs w:val="23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≥19 years: 240-950 ng/dL</w:t>
            </w:r>
          </w:p>
          <w:p w14:paraId="76690DCD" w14:textId="77777777" w:rsidR="009F507D" w:rsidRPr="00A22726" w:rsidRDefault="009F507D" w:rsidP="009F507D">
            <w:pPr>
              <w:rPr>
                <w:rFonts w:ascii="Arial" w:hAnsi="Arial" w:cs="Arial"/>
                <w:sz w:val="23"/>
                <w:szCs w:val="23"/>
                <w:lang w:val="en"/>
              </w:rPr>
            </w:pPr>
          </w:p>
          <w:p w14:paraId="73FF6110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Females:    </w:t>
            </w:r>
          </w:p>
          <w:p w14:paraId="39A16E0B" w14:textId="618DD9B5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18 years: 20-75 ng/dL</w:t>
            </w:r>
          </w:p>
          <w:p w14:paraId="6E25EF73" w14:textId="6294ACC3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≥19 years: 8-60 ng/dL    </w:t>
            </w:r>
            <w:r w:rsidRPr="00A22726">
              <w:rPr>
                <w:rFonts w:ascii="Arial" w:hAnsi="Arial" w:cs="Arial"/>
                <w:sz w:val="23"/>
                <w:szCs w:val="23"/>
                <w:lang w:val="en"/>
              </w:rPr>
              <w:t>  </w:t>
            </w:r>
          </w:p>
        </w:tc>
        <w:tc>
          <w:tcPr>
            <w:tcW w:w="3240" w:type="dxa"/>
            <w:vAlign w:val="center"/>
          </w:tcPr>
          <w:p w14:paraId="24708BEA" w14:textId="77777777" w:rsidR="00B16F12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Males:</w:t>
            </w:r>
          </w:p>
          <w:p w14:paraId="5D709D3D" w14:textId="6DCEDFDF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4-9 years: &lt;7-20 ng/dL</w:t>
            </w:r>
          </w:p>
          <w:p w14:paraId="444D0CD8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10-11 years: &lt;7-130 ng/dL</w:t>
            </w:r>
          </w:p>
          <w:p w14:paraId="5AF29295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12-13 years: &lt;7-800 ng/dL</w:t>
            </w:r>
          </w:p>
          <w:p w14:paraId="26EE4F59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14 years: &lt;7-1,200 ng/dL</w:t>
            </w:r>
          </w:p>
          <w:p w14:paraId="1F66CE6B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15-16 years: 100-1,200 ng/dL</w:t>
            </w:r>
          </w:p>
          <w:p w14:paraId="4609A47B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17-18 years: 300-1,200 ng/dL</w:t>
            </w:r>
          </w:p>
          <w:p w14:paraId="709840E4" w14:textId="34B456A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≥19 years: 240-950 ng/dL</w:t>
            </w:r>
          </w:p>
          <w:p w14:paraId="1AD30344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272D972D" w14:textId="4DD40DD2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Females:    </w:t>
            </w:r>
          </w:p>
          <w:p w14:paraId="69C75B1F" w14:textId="7ED808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4-9 years: &lt;7-20 ng/dL</w:t>
            </w:r>
          </w:p>
          <w:p w14:paraId="1FFFA901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10-11 years: &lt;7-44 ng/dL</w:t>
            </w:r>
          </w:p>
          <w:p w14:paraId="2E033EB1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12-16 years: &lt;7-75 ng/dL</w:t>
            </w:r>
          </w:p>
          <w:p w14:paraId="405FF6DA" w14:textId="0E805BFE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lastRenderedPageBreak/>
              <w:t>17 years: 20-75 ng/dL</w:t>
            </w:r>
          </w:p>
        </w:tc>
      </w:tr>
      <w:tr w:rsidR="00B16F12" w:rsidRPr="00A22726" w14:paraId="2F1C5028" w14:textId="77777777" w:rsidTr="000632DD">
        <w:tc>
          <w:tcPr>
            <w:tcW w:w="4473" w:type="dxa"/>
            <w:vAlign w:val="center"/>
          </w:tcPr>
          <w:p w14:paraId="493B8C4A" w14:textId="7496A2C4" w:rsidR="00B16F12" w:rsidRPr="00A22726" w:rsidRDefault="00B16F12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lastRenderedPageBreak/>
              <w:t>Estradiol</w:t>
            </w:r>
          </w:p>
        </w:tc>
        <w:tc>
          <w:tcPr>
            <w:tcW w:w="1665" w:type="dxa"/>
            <w:vAlign w:val="center"/>
          </w:tcPr>
          <w:p w14:paraId="0C81C5AF" w14:textId="77777777" w:rsidR="00B16F12" w:rsidRPr="00A22726" w:rsidRDefault="00B16F12" w:rsidP="000632DD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77092897" w14:textId="77C03183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Males: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6"/>
            </w:r>
          </w:p>
          <w:p w14:paraId="64FBC7A2" w14:textId="5FA5CF28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10-40 pg/mL</w:t>
            </w:r>
          </w:p>
          <w:p w14:paraId="2234110A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2A2673B6" w14:textId="3B98C266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Females:</w:t>
            </w:r>
          </w:p>
          <w:p w14:paraId="2031D49A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Premenopausal: 15-350 pg/mL**</w:t>
            </w:r>
          </w:p>
          <w:p w14:paraId="32B5D65D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Postmenopausal: &lt;10 pg/mL</w:t>
            </w:r>
          </w:p>
          <w:p w14:paraId="69897309" w14:textId="456D9A19" w:rsidR="00B16F12" w:rsidRPr="00A22726" w:rsidRDefault="00BC623C" w:rsidP="000632DD">
            <w:pPr>
              <w:rPr>
                <w:rFonts w:ascii="Arial" w:hAnsi="Arial" w:cs="Arial"/>
                <w:sz w:val="23"/>
                <w:szCs w:val="23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**E2 levels vary widely through the menstrual cycle.</w:t>
            </w:r>
          </w:p>
        </w:tc>
        <w:tc>
          <w:tcPr>
            <w:tcW w:w="3240" w:type="dxa"/>
            <w:vAlign w:val="center"/>
          </w:tcPr>
          <w:p w14:paraId="0BD5E4F4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Males:</w:t>
            </w:r>
          </w:p>
          <w:p w14:paraId="27BD2B13" w14:textId="659DE41E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  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&lt;LOD-13 pg/mL</w:t>
            </w: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  <w:p w14:paraId="1F2A47DA" w14:textId="6453CA45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II 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&lt;LOD-16 pg/mL</w:t>
            </w:r>
          </w:p>
          <w:p w14:paraId="341348C4" w14:textId="16B1448D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III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&lt;LOD-26 pg/mL</w:t>
            </w:r>
          </w:p>
          <w:p w14:paraId="62DB677C" w14:textId="148FAC85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IV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&lt;LOD-38 pg/mL</w:t>
            </w:r>
          </w:p>
          <w:p w14:paraId="161DE98C" w14:textId="65216A9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V 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10-40 pg/mL</w:t>
            </w:r>
          </w:p>
          <w:p w14:paraId="1495701C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FAAA41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Females:</w:t>
            </w:r>
          </w:p>
          <w:p w14:paraId="02624F6A" w14:textId="438F4590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  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&lt;LOD-20 pg/mL</w:t>
            </w:r>
          </w:p>
          <w:p w14:paraId="108D5A25" w14:textId="4674DABA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II 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&lt;LOD-24 pg/mL</w:t>
            </w:r>
          </w:p>
          <w:p w14:paraId="19C7FF9C" w14:textId="21223C32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III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</w:t>
            </w:r>
            <w:r w:rsidR="000632DD" w:rsidRPr="00A22726">
              <w:rPr>
                <w:rFonts w:asciiTheme="minorHAnsi" w:hAnsiTheme="minorHAnsi" w:cstheme="minorHAnsi"/>
                <w:sz w:val="20"/>
                <w:szCs w:val="20"/>
              </w:rPr>
              <w:t>60 pg/mL</w:t>
            </w:r>
          </w:p>
          <w:p w14:paraId="28A5B6B3" w14:textId="1C589B0E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IV        </w:t>
            </w:r>
            <w:r w:rsidR="000632DD" w:rsidRPr="00A22726">
              <w:rPr>
                <w:rFonts w:asciiTheme="minorHAnsi" w:hAnsiTheme="minorHAnsi" w:cstheme="minorHAnsi"/>
                <w:sz w:val="20"/>
                <w:szCs w:val="20"/>
              </w:rPr>
              <w:t>15-85 pg/mL</w:t>
            </w:r>
          </w:p>
          <w:p w14:paraId="590EFD67" w14:textId="152FB15F" w:rsidR="00B16F12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V         </w:t>
            </w:r>
            <w:r w:rsidR="000632DD" w:rsidRPr="00A22726">
              <w:rPr>
                <w:rFonts w:asciiTheme="minorHAnsi" w:hAnsiTheme="minorHAnsi" w:cstheme="minorHAnsi"/>
                <w:sz w:val="20"/>
                <w:szCs w:val="20"/>
              </w:rPr>
              <w:t>15-350 pg/mL</w:t>
            </w:r>
          </w:p>
        </w:tc>
      </w:tr>
      <w:tr w:rsidR="00B16F12" w:rsidRPr="00A22726" w14:paraId="5156478F" w14:textId="77777777" w:rsidTr="003A55DB">
        <w:tc>
          <w:tcPr>
            <w:tcW w:w="4473" w:type="dxa"/>
            <w:vAlign w:val="center"/>
          </w:tcPr>
          <w:p w14:paraId="37D81730" w14:textId="51EF3103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Sex hormone-binding globulin (SHBG)</w:t>
            </w:r>
          </w:p>
        </w:tc>
        <w:tc>
          <w:tcPr>
            <w:tcW w:w="1665" w:type="dxa"/>
            <w:vAlign w:val="center"/>
          </w:tcPr>
          <w:p w14:paraId="77FE5C28" w14:textId="77777777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2442D042" w14:textId="3B86377C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Males: 10-57 nmol/L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7"/>
            </w:r>
          </w:p>
          <w:p w14:paraId="742274EC" w14:textId="50F92DE9" w:rsidR="00B16F12" w:rsidRPr="00A22726" w:rsidRDefault="00B16F12" w:rsidP="003A55DB">
            <w:pPr>
              <w:rPr>
                <w:rFonts w:ascii="Arial" w:hAnsi="Arial" w:cs="Arial"/>
                <w:sz w:val="23"/>
                <w:szCs w:val="23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 (non-pregnant): 18-144 nmol/L</w:t>
            </w:r>
          </w:p>
        </w:tc>
        <w:tc>
          <w:tcPr>
            <w:tcW w:w="3240" w:type="dxa"/>
            <w:vAlign w:val="center"/>
          </w:tcPr>
          <w:p w14:paraId="371C7B93" w14:textId="77777777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Males:</w:t>
            </w:r>
          </w:p>
          <w:p w14:paraId="30F6F5C5" w14:textId="33421AFE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          31-167 nmol/L</w:t>
            </w:r>
          </w:p>
          <w:p w14:paraId="58C08DE9" w14:textId="04A753CF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II         49-179 nmol/L</w:t>
            </w:r>
          </w:p>
          <w:p w14:paraId="2A09A937" w14:textId="77777777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III        5.8-182 nmol/L</w:t>
            </w:r>
          </w:p>
          <w:p w14:paraId="12C9CDC0" w14:textId="77777777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IV        14-98 nmol/L</w:t>
            </w:r>
          </w:p>
          <w:p w14:paraId="5F821FDE" w14:textId="77777777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V         10-57 nmol/L</w:t>
            </w:r>
          </w:p>
          <w:p w14:paraId="43794D1F" w14:textId="77777777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1AA1B8" w14:textId="05BE886E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Females:</w:t>
            </w:r>
          </w:p>
          <w:p w14:paraId="1DBAEA49" w14:textId="331F8E10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          43-197 nmol/L</w:t>
            </w:r>
          </w:p>
          <w:p w14:paraId="26BAAF37" w14:textId="2E3B45EC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II         7.7-119 nmol/L</w:t>
            </w:r>
          </w:p>
          <w:p w14:paraId="62E08966" w14:textId="598CF46D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III        31-191 nmol/L</w:t>
            </w:r>
          </w:p>
          <w:p w14:paraId="5B0405A4" w14:textId="47BC2AB3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IV        31--166 nmol/L</w:t>
            </w:r>
          </w:p>
          <w:p w14:paraId="68EC6E74" w14:textId="15A4C8CB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V         18-144 nmol/L</w:t>
            </w:r>
          </w:p>
        </w:tc>
      </w:tr>
      <w:tr w:rsidR="00B16F12" w:rsidRPr="00A22726" w14:paraId="2C588BDF" w14:textId="77777777" w:rsidTr="000A30EA">
        <w:tc>
          <w:tcPr>
            <w:tcW w:w="4473" w:type="dxa"/>
            <w:vAlign w:val="center"/>
          </w:tcPr>
          <w:p w14:paraId="02CA77A8" w14:textId="60382B03" w:rsidR="00B16F12" w:rsidRPr="00A22726" w:rsidRDefault="00B16F12" w:rsidP="000A30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Follicle stimulating hormone (FSH)</w:t>
            </w:r>
          </w:p>
        </w:tc>
        <w:tc>
          <w:tcPr>
            <w:tcW w:w="1665" w:type="dxa"/>
            <w:vAlign w:val="center"/>
          </w:tcPr>
          <w:p w14:paraId="2C5D2CAB" w14:textId="77777777" w:rsidR="00B16F12" w:rsidRPr="00A22726" w:rsidRDefault="00B16F12" w:rsidP="000A30EA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12232F1D" w14:textId="41E957DD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Males: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8"/>
            </w:r>
          </w:p>
          <w:p w14:paraId="1FDA08C1" w14:textId="1C4C675D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≥18 years: 1.0-18.0 IU/L</w:t>
            </w:r>
          </w:p>
          <w:p w14:paraId="3A2614DB" w14:textId="09261C6E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161D5B37" w14:textId="1F30794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Females:</w:t>
            </w:r>
          </w:p>
          <w:p w14:paraId="1C0C68F7" w14:textId="546B0E5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≥18 years:</w:t>
            </w:r>
          </w:p>
          <w:p w14:paraId="23239ADB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Premenopausal</w:t>
            </w:r>
          </w:p>
          <w:p w14:paraId="27F89635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Follicular: 3.9-8.8 IU/L</w:t>
            </w:r>
          </w:p>
          <w:p w14:paraId="06A73025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Midcycle: 4.5-22.5 IU/L</w:t>
            </w:r>
          </w:p>
          <w:p w14:paraId="56EEBA74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Luteal: 1.8-5.1 IU/L</w:t>
            </w:r>
          </w:p>
          <w:p w14:paraId="58DDDEB4" w14:textId="1F73EB21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Postmenopausal: 16.7-113.6 IU/L</w:t>
            </w:r>
          </w:p>
          <w:p w14:paraId="0D875E4A" w14:textId="77777777" w:rsidR="00B16F12" w:rsidRPr="00A22726" w:rsidRDefault="00B16F12" w:rsidP="000A30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2A62BDE" w14:textId="64DD4F06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Males:</w:t>
            </w:r>
          </w:p>
          <w:p w14:paraId="73E7BD30" w14:textId="538A75FE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4-6 years: ≤6.7 IU/L</w:t>
            </w:r>
          </w:p>
          <w:p w14:paraId="1C51CE81" w14:textId="7B17EEDF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7-8 years: ≤4.1 IU/L</w:t>
            </w:r>
          </w:p>
          <w:p w14:paraId="096BEC48" w14:textId="22D3B5A8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9-10 years: ≤4.5 IU/L</w:t>
            </w:r>
          </w:p>
          <w:p w14:paraId="0C54293A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 years: 0.4-8.9 IU/L</w:t>
            </w:r>
          </w:p>
          <w:p w14:paraId="13BE49D9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 years: 0.5-10.5 IU/L</w:t>
            </w:r>
          </w:p>
          <w:p w14:paraId="0623D105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13 years: 0.7-10.8 IU/L</w:t>
            </w:r>
          </w:p>
          <w:p w14:paraId="27164F5C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14 years: 0.5-10.5 IU/L</w:t>
            </w:r>
          </w:p>
          <w:p w14:paraId="1DEF4C26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15 years: 0.4-18.5 IU/L</w:t>
            </w:r>
          </w:p>
          <w:p w14:paraId="00490B7A" w14:textId="38635846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16 years: ≤9.7 IU/L</w:t>
            </w:r>
          </w:p>
          <w:p w14:paraId="36843A90" w14:textId="77777777" w:rsidR="00B16F1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17 years: 2.2-12.3 IU/L</w:t>
            </w:r>
          </w:p>
          <w:p w14:paraId="4DFE327F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5702A43A" w14:textId="6E6FB1A0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</w:t>
            </w:r>
          </w:p>
          <w:p w14:paraId="69A19EE3" w14:textId="27EEFD48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4-6 years: 3.3 IU/L</w:t>
            </w:r>
          </w:p>
          <w:p w14:paraId="7859595B" w14:textId="70E8E001" w:rsidR="00300D02" w:rsidRPr="00A22726" w:rsidRDefault="00CC0EA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7-8 years: ≤</w:t>
            </w:r>
            <w:r w:rsidR="00300D02"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11.1 IU/L</w:t>
            </w:r>
          </w:p>
          <w:p w14:paraId="16C5F1AC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9-10 years: 0.4-6.9 IU/L</w:t>
            </w:r>
          </w:p>
          <w:p w14:paraId="42D4FF78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 years: 0.4-9.0 IU/L</w:t>
            </w:r>
          </w:p>
          <w:p w14:paraId="005969FA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 years: 1.0-17.2 IU/L</w:t>
            </w:r>
          </w:p>
          <w:p w14:paraId="014344F6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13 years: 1.8-9.9 IU/L</w:t>
            </w:r>
          </w:p>
          <w:p w14:paraId="0CB93A22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14-16 years: 0.9-12.4 IU/L</w:t>
            </w:r>
          </w:p>
          <w:p w14:paraId="1D38EFE9" w14:textId="05C542F2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17 years: 1.2-9.6 IU/L</w:t>
            </w:r>
          </w:p>
        </w:tc>
      </w:tr>
      <w:tr w:rsidR="00B16F12" w:rsidRPr="00A22726" w14:paraId="4C2834A6" w14:textId="77777777" w:rsidTr="005342E5">
        <w:tc>
          <w:tcPr>
            <w:tcW w:w="4473" w:type="dxa"/>
          </w:tcPr>
          <w:p w14:paraId="7ADC5CB7" w14:textId="65D6F3A5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Insulin-like growth factor (IGF-1)</w:t>
            </w:r>
          </w:p>
        </w:tc>
        <w:tc>
          <w:tcPr>
            <w:tcW w:w="1665" w:type="dxa"/>
          </w:tcPr>
          <w:p w14:paraId="72DDBF81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14:paraId="76FB24BF" w14:textId="2CB026B4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Males: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9"/>
            </w:r>
          </w:p>
          <w:p w14:paraId="16AD5A3D" w14:textId="38304A95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18-22 years: 91-442 ng/mL</w:t>
            </w:r>
          </w:p>
          <w:p w14:paraId="136B9840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23-25 years: 66-346 ng/mL</w:t>
            </w:r>
          </w:p>
          <w:p w14:paraId="21BC8AAC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26-30 years: 60-329 ng/mL</w:t>
            </w:r>
          </w:p>
          <w:p w14:paraId="59209D8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31-35 years: 54-310 ng/mL</w:t>
            </w:r>
          </w:p>
          <w:p w14:paraId="53485B53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36-40 years: 48-292 ng/mL</w:t>
            </w:r>
          </w:p>
          <w:p w14:paraId="19E44EBB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41-45 years: 44-275 ng/mL</w:t>
            </w:r>
          </w:p>
          <w:p w14:paraId="66AD0BA9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46-50 years: 40-259 ng/mL</w:t>
            </w:r>
          </w:p>
          <w:p w14:paraId="17A54749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51-55 years: 37-245 ng/mL</w:t>
            </w:r>
          </w:p>
          <w:p w14:paraId="3AAC7CC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56-60 years: 34-232 ng/mL</w:t>
            </w:r>
          </w:p>
          <w:p w14:paraId="063BE68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61-65 years: 33-220 ng/mL</w:t>
            </w:r>
          </w:p>
          <w:p w14:paraId="430711F9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66-70 years: 32-209 ng/mL</w:t>
            </w:r>
          </w:p>
          <w:p w14:paraId="014943E5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71-75 years: 32-200 ng/mL</w:t>
            </w:r>
          </w:p>
          <w:p w14:paraId="72BE51C6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76-80 years: 33-192 ng/mL</w:t>
            </w:r>
          </w:p>
          <w:p w14:paraId="0A5411DE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81-85 years: 33-185 ng/mL</w:t>
            </w:r>
          </w:p>
          <w:p w14:paraId="563E371B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86-90 years: 33-179 ng/mL</w:t>
            </w:r>
          </w:p>
          <w:p w14:paraId="4535E32F" w14:textId="77777777" w:rsidR="00B16F1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&gt;91 years: 32-173 ng/mL</w:t>
            </w:r>
          </w:p>
          <w:p w14:paraId="30912FF6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279A058E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Females:</w:t>
            </w:r>
          </w:p>
          <w:p w14:paraId="13ED4733" w14:textId="2FA291FE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18-22 years: 85-370 ng/mL</w:t>
            </w:r>
          </w:p>
          <w:p w14:paraId="10D137E9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23-25 years: 73-320 ng/mL</w:t>
            </w:r>
          </w:p>
          <w:p w14:paraId="455AAAF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26-30 years: 66-303 ng/mL</w:t>
            </w:r>
          </w:p>
          <w:p w14:paraId="425D2D27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31-35 years: 59-279 ng/mL</w:t>
            </w:r>
          </w:p>
          <w:p w14:paraId="0B9A1B32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36-40 years: 54-258 ng/mL</w:t>
            </w:r>
          </w:p>
          <w:p w14:paraId="32120177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41-45 years: 49-240 ng/mL</w:t>
            </w:r>
          </w:p>
          <w:p w14:paraId="77CF03D3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46-50 years: 44-227 ng/mL</w:t>
            </w:r>
          </w:p>
          <w:p w14:paraId="5BD2AE6F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51-55 years: 40-217 ng/mL</w:t>
            </w:r>
          </w:p>
          <w:p w14:paraId="3C7AD109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56-60 years: 37-208 ng/mL</w:t>
            </w:r>
          </w:p>
          <w:p w14:paraId="4EB211A6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61-65 years: 35-201 ng/mL</w:t>
            </w:r>
          </w:p>
          <w:p w14:paraId="205BDCCE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66-70 years: 34-194 ng/mL</w:t>
            </w:r>
          </w:p>
          <w:p w14:paraId="7F3299F5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71-75 years: 34-187 ng/mL</w:t>
            </w:r>
          </w:p>
          <w:p w14:paraId="53494503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76-80 years: 34-182 ng/mL</w:t>
            </w:r>
          </w:p>
          <w:p w14:paraId="3CE96B6B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81-85 years: 34-177 ng/mL</w:t>
            </w:r>
          </w:p>
          <w:p w14:paraId="61CAADDA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86-90 years: 33-175 ng/mL</w:t>
            </w:r>
          </w:p>
          <w:p w14:paraId="4008AEC6" w14:textId="75DF175A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≥91 years: 25-179 ng/mL</w:t>
            </w:r>
          </w:p>
        </w:tc>
        <w:tc>
          <w:tcPr>
            <w:tcW w:w="3240" w:type="dxa"/>
          </w:tcPr>
          <w:p w14:paraId="159E7B6C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Males:</w:t>
            </w:r>
          </w:p>
          <w:p w14:paraId="58854DB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 years: 30-236 ng/mL</w:t>
            </w:r>
          </w:p>
          <w:p w14:paraId="0D02DB3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 years: 39-250 ng/mL</w:t>
            </w:r>
          </w:p>
          <w:p w14:paraId="41A0AB3E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 years: 47-275 ng/mL</w:t>
            </w:r>
          </w:p>
          <w:p w14:paraId="4BD63055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 years: 54-312 ng/mL</w:t>
            </w:r>
          </w:p>
          <w:p w14:paraId="7308F94E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 years: 61-356 ng/mL</w:t>
            </w:r>
          </w:p>
          <w:p w14:paraId="3A5109AA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9 years: 67-405 ng/mL</w:t>
            </w:r>
          </w:p>
          <w:p w14:paraId="51ECA0FD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10 years: 73-456 ng/mL</w:t>
            </w:r>
          </w:p>
          <w:p w14:paraId="7DE8E8C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 years: 79-506 ng/mL</w:t>
            </w:r>
          </w:p>
          <w:p w14:paraId="6B36A5C1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 years: 84-551 ng/mL</w:t>
            </w:r>
          </w:p>
          <w:p w14:paraId="2A81D560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13 years: 90-589 ng/mL</w:t>
            </w:r>
          </w:p>
          <w:p w14:paraId="51E38BE1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14 years: 95-618 ng/mL</w:t>
            </w:r>
          </w:p>
          <w:p w14:paraId="217A25EF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15 years: 99-633 ng/mL</w:t>
            </w:r>
          </w:p>
          <w:p w14:paraId="660E0A9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16 years: 104-633 ng/mL</w:t>
            </w:r>
          </w:p>
          <w:p w14:paraId="43B8B7EB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17 years: 107-615 ng/mL</w:t>
            </w:r>
          </w:p>
          <w:p w14:paraId="74B6B4C1" w14:textId="77777777" w:rsidR="00B16F12" w:rsidRPr="00A22726" w:rsidRDefault="00B16F1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26D8A56F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Females:</w:t>
            </w:r>
          </w:p>
          <w:p w14:paraId="5F05F1C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 years: 33-237 ng/mL</w:t>
            </w:r>
          </w:p>
          <w:p w14:paraId="0219633F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 years: 36-234 ng/mL</w:t>
            </w:r>
          </w:p>
          <w:p w14:paraId="2301165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 years: 39-246 ng/mL</w:t>
            </w:r>
          </w:p>
          <w:p w14:paraId="7BC2F91F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 years: 44-279 ng/mL</w:t>
            </w:r>
          </w:p>
          <w:p w14:paraId="01DC123A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 years: 51-334 ng/mL</w:t>
            </w:r>
          </w:p>
          <w:p w14:paraId="72B3E733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9 years: 61-408 ng/mL</w:t>
            </w:r>
          </w:p>
          <w:p w14:paraId="7AB98F3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10 years: 73-495 ng/mL</w:t>
            </w:r>
          </w:p>
          <w:p w14:paraId="3BB7C297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 years: 88-585 ng/mL</w:t>
            </w:r>
          </w:p>
          <w:p w14:paraId="13B0E8B6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 years: 104-665 ng/mL</w:t>
            </w:r>
          </w:p>
          <w:p w14:paraId="04DC370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13 years: 120-719 ng/mL</w:t>
            </w:r>
          </w:p>
          <w:p w14:paraId="0F37E821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14 years: 136-729 ng/mL</w:t>
            </w:r>
          </w:p>
          <w:p w14:paraId="6ED0F2A2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15 years: 147-691 ng/mL</w:t>
            </w:r>
          </w:p>
          <w:p w14:paraId="60F916FA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16 years: 153-611 ng/mL</w:t>
            </w:r>
          </w:p>
          <w:p w14:paraId="2825C5F6" w14:textId="64479733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17 years: 149-509 ng/mL</w:t>
            </w:r>
          </w:p>
        </w:tc>
      </w:tr>
      <w:tr w:rsidR="00B16F12" w:rsidRPr="00A22726" w14:paraId="42263A3C" w14:textId="77777777" w:rsidTr="005342E5">
        <w:tc>
          <w:tcPr>
            <w:tcW w:w="4473" w:type="dxa"/>
            <w:shd w:val="clear" w:color="auto" w:fill="BFBFBF" w:themeFill="background1" w:themeFillShade="BF"/>
          </w:tcPr>
          <w:p w14:paraId="04C4EF04" w14:textId="77777777" w:rsidR="00B16F12" w:rsidRPr="00A22726" w:rsidRDefault="00B16F12" w:rsidP="00B16F12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Glycemic Parameters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14:paraId="12121F8F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14:paraId="5C515FC7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Clinical Guidelines and Ranges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38D4434A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F12" w:rsidRPr="00A22726" w14:paraId="5B76A9CE" w14:textId="77777777" w:rsidTr="005342E5">
        <w:tc>
          <w:tcPr>
            <w:tcW w:w="4473" w:type="dxa"/>
            <w:vAlign w:val="center"/>
          </w:tcPr>
          <w:p w14:paraId="4F94ED28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Glucose, fasting, 8-hr</w:t>
            </w:r>
          </w:p>
        </w:tc>
        <w:tc>
          <w:tcPr>
            <w:tcW w:w="1665" w:type="dxa"/>
            <w:vAlign w:val="center"/>
          </w:tcPr>
          <w:p w14:paraId="1F5AFDD0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84F2C1F" w14:textId="67DE0CA4" w:rsidR="00B16F12" w:rsidRPr="00A22726" w:rsidRDefault="00690667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Normal: &lt;100</w:t>
            </w:r>
            <w:r w:rsidR="00B16F12"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 mg/dL</w:t>
            </w: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10"/>
            </w:r>
          </w:p>
          <w:p w14:paraId="605C4902" w14:textId="419CA50B" w:rsidR="00B16F12" w:rsidRPr="00A22726" w:rsidRDefault="00690667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Pred</w:t>
            </w:r>
            <w:r w:rsidR="00B16F12" w:rsidRPr="00A22726">
              <w:rPr>
                <w:rFonts w:asciiTheme="minorHAnsi" w:hAnsiTheme="minorHAnsi" w:cstheme="minorHAnsi"/>
                <w:sz w:val="20"/>
                <w:szCs w:val="20"/>
              </w:rPr>
              <w:t>iabetes: 100–125 mg/dL</w:t>
            </w:r>
          </w:p>
          <w:p w14:paraId="7748096A" w14:textId="7120C46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Diabetes: ≥1</w:t>
            </w:r>
            <w:r w:rsidR="00690667" w:rsidRPr="00A22726">
              <w:rPr>
                <w:rFonts w:asciiTheme="minorHAnsi" w:hAnsiTheme="minorHAnsi" w:cstheme="minorHAnsi"/>
                <w:sz w:val="20"/>
                <w:szCs w:val="20"/>
              </w:rPr>
              <w:t>26 mg/dL</w:t>
            </w:r>
          </w:p>
          <w:p w14:paraId="12AD8CC2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FEBC18" w14:textId="4110BC2D" w:rsidR="00B16F12" w:rsidRPr="00A22726" w:rsidRDefault="00B16F12" w:rsidP="00B16F12">
            <w:pPr>
              <w:pStyle w:val="Heading2"/>
              <w:shd w:val="clear" w:color="auto" w:fill="FFFFFF"/>
              <w:spacing w:before="0" w:after="0"/>
              <w:outlineLvl w:val="1"/>
              <w:rPr>
                <w:rFonts w:asciiTheme="minorHAnsi" w:hAnsiTheme="minorHAnsi" w:cstheme="minorHAnsi"/>
                <w:i w:val="0"/>
                <w:color w:val="000000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>Critical Value: &lt;40 mg/dL</w:t>
            </w:r>
            <w:r w:rsidR="00176161" w:rsidRPr="00A22726">
              <w:rPr>
                <w:rStyle w:val="FootnoteReference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footnoteReference w:id="11"/>
            </w:r>
          </w:p>
          <w:p w14:paraId="4F69CC92" w14:textId="63708A03" w:rsidR="00B16F12" w:rsidRPr="00A22726" w:rsidRDefault="00877FB0" w:rsidP="006C1CB3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Critical Value:  </w:t>
            </w:r>
            <w:r w:rsidR="006C1CB3" w:rsidRPr="00A2272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≥40</w:t>
            </w:r>
            <w:r w:rsidR="00B16F12" w:rsidRPr="00A2272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 mg/dL</w:t>
            </w:r>
            <w:r w:rsidR="00176161" w:rsidRPr="00A2272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240" w:type="dxa"/>
            <w:vAlign w:val="center"/>
          </w:tcPr>
          <w:p w14:paraId="49CD139F" w14:textId="448DE0B7" w:rsidR="00B16F12" w:rsidRPr="00A22726" w:rsidRDefault="00B16F12" w:rsidP="00B16F12">
            <w:pPr>
              <w:pStyle w:val="Heading2"/>
              <w:shd w:val="clear" w:color="auto" w:fill="FFFFFF"/>
              <w:spacing w:before="0" w:after="0" w:line="240" w:lineRule="auto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</w:p>
        </w:tc>
      </w:tr>
      <w:tr w:rsidR="00B16F12" w:rsidRPr="00A22726" w14:paraId="42FF75F8" w14:textId="77777777" w:rsidTr="005342E5">
        <w:tc>
          <w:tcPr>
            <w:tcW w:w="4473" w:type="dxa"/>
            <w:vAlign w:val="center"/>
          </w:tcPr>
          <w:p w14:paraId="725D2504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Insulin</w:t>
            </w:r>
          </w:p>
        </w:tc>
        <w:tc>
          <w:tcPr>
            <w:tcW w:w="1665" w:type="dxa"/>
            <w:vAlign w:val="center"/>
          </w:tcPr>
          <w:p w14:paraId="7A61FAD8" w14:textId="77777777" w:rsidR="00B16F12" w:rsidRPr="00A22726" w:rsidRDefault="00B16F12" w:rsidP="00B16F12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1BE11BFE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&lt;17 µU/ml </w:t>
            </w:r>
            <w:r w:rsidRPr="00A2272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240" w:type="dxa"/>
            <w:vAlign w:val="center"/>
          </w:tcPr>
          <w:p w14:paraId="25FBABED" w14:textId="77777777" w:rsidR="00B16F12" w:rsidRPr="00A22726" w:rsidRDefault="00B16F12" w:rsidP="00B16F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F12" w:rsidRPr="00A22726" w14:paraId="12838DA7" w14:textId="77777777" w:rsidTr="00690667">
        <w:tc>
          <w:tcPr>
            <w:tcW w:w="4473" w:type="dxa"/>
            <w:vAlign w:val="center"/>
          </w:tcPr>
          <w:p w14:paraId="67265D7A" w14:textId="09F8CAF9" w:rsidR="00B16F12" w:rsidRPr="00A22726" w:rsidRDefault="00B16F12" w:rsidP="00690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Glycosylated Hemoglobin</w:t>
            </w: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(HbA1c)</w:t>
            </w:r>
          </w:p>
        </w:tc>
        <w:tc>
          <w:tcPr>
            <w:tcW w:w="1665" w:type="dxa"/>
            <w:vAlign w:val="center"/>
          </w:tcPr>
          <w:p w14:paraId="45DD096E" w14:textId="77777777" w:rsidR="00B16F12" w:rsidRPr="00A22726" w:rsidRDefault="00B16F12" w:rsidP="0069066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4BBFA151" w14:textId="0E632F94" w:rsidR="00B16F12" w:rsidRPr="00A22726" w:rsidRDefault="00A10E78" w:rsidP="00690667">
            <w:pPr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Diabetes Risk</w:t>
            </w:r>
            <w:r w:rsidR="00600917"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r w:rsidR="00600917"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12"/>
            </w:r>
          </w:p>
          <w:p w14:paraId="119C90E5" w14:textId="77777777" w:rsidR="00B16F12" w:rsidRPr="00A22726" w:rsidRDefault="00B16F12" w:rsidP="00690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Normal: &lt;5.7%</w:t>
            </w:r>
          </w:p>
          <w:p w14:paraId="3E6F6D52" w14:textId="54A90E1D" w:rsidR="00B16F12" w:rsidRPr="00A22726" w:rsidRDefault="00E52348" w:rsidP="00690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Pred</w:t>
            </w:r>
            <w:r w:rsidR="00B16F12" w:rsidRPr="00A22726">
              <w:rPr>
                <w:rFonts w:asciiTheme="minorHAnsi" w:hAnsiTheme="minorHAnsi" w:cstheme="minorHAnsi"/>
                <w:sz w:val="20"/>
                <w:szCs w:val="20"/>
              </w:rPr>
              <w:t>iabetes: 5.7-6.4%</w:t>
            </w:r>
          </w:p>
          <w:p w14:paraId="53C1AB3E" w14:textId="2543B1C3" w:rsidR="00B16F12" w:rsidRPr="00A22726" w:rsidRDefault="00B16F12" w:rsidP="00690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Diabete</w:t>
            </w:r>
            <w:r w:rsidR="00A10E78" w:rsidRPr="00A22726">
              <w:rPr>
                <w:rFonts w:asciiTheme="minorHAnsi" w:hAnsiTheme="minorHAnsi" w:cstheme="minorHAnsi"/>
                <w:sz w:val="20"/>
                <w:szCs w:val="20"/>
              </w:rPr>
              <w:t>s: ≥6.5%</w:t>
            </w:r>
          </w:p>
        </w:tc>
        <w:tc>
          <w:tcPr>
            <w:tcW w:w="3240" w:type="dxa"/>
            <w:vAlign w:val="center"/>
          </w:tcPr>
          <w:p w14:paraId="7B69BF48" w14:textId="24276CF2" w:rsidR="00690667" w:rsidRPr="00A22726" w:rsidRDefault="00600917" w:rsidP="00690667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&lt;18 years:</w:t>
            </w:r>
          </w:p>
          <w:p w14:paraId="47D35C2A" w14:textId="2FE510DB" w:rsidR="00B16F12" w:rsidRPr="00A22726" w:rsidRDefault="00E50AC2" w:rsidP="00690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C</w:t>
            </w:r>
            <w:r w:rsidR="00690667"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riteria for diagnosing diabetes have not been established.</w:t>
            </w:r>
          </w:p>
        </w:tc>
      </w:tr>
      <w:tr w:rsidR="00B16F12" w:rsidRPr="00A22726" w14:paraId="6D5FD05C" w14:textId="77777777" w:rsidTr="005342E5">
        <w:tc>
          <w:tcPr>
            <w:tcW w:w="4473" w:type="dxa"/>
            <w:vAlign w:val="center"/>
          </w:tcPr>
          <w:p w14:paraId="5BDE03B4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Thyrosine Phosphatase-like Protein Autoantibodies (IA 2)</w:t>
            </w:r>
          </w:p>
        </w:tc>
        <w:tc>
          <w:tcPr>
            <w:tcW w:w="1665" w:type="dxa"/>
            <w:vAlign w:val="center"/>
          </w:tcPr>
          <w:p w14:paraId="6F40E788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27FF2FC3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Negative Antibody: DK&lt;5 </w:t>
            </w:r>
            <w:r w:rsidRPr="00A2272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03D8204A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Positive Antibody: DK≥5</w:t>
            </w:r>
          </w:p>
        </w:tc>
        <w:tc>
          <w:tcPr>
            <w:tcW w:w="3240" w:type="dxa"/>
            <w:vAlign w:val="center"/>
          </w:tcPr>
          <w:p w14:paraId="155B5F32" w14:textId="4EBA7E4A" w:rsidR="00B16F12" w:rsidRPr="00A22726" w:rsidRDefault="00B16F12" w:rsidP="00B16F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Store for later</w:t>
            </w:r>
          </w:p>
        </w:tc>
      </w:tr>
      <w:tr w:rsidR="00B16F12" w:rsidRPr="00A22726" w14:paraId="0A22A56A" w14:textId="77777777" w:rsidTr="005342E5">
        <w:tc>
          <w:tcPr>
            <w:tcW w:w="4473" w:type="dxa"/>
            <w:vAlign w:val="center"/>
          </w:tcPr>
          <w:p w14:paraId="0FC95967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Glutamate Decarboxylase -65 (anti-GAD 65)</w:t>
            </w:r>
          </w:p>
        </w:tc>
        <w:tc>
          <w:tcPr>
            <w:tcW w:w="1665" w:type="dxa"/>
            <w:vAlign w:val="center"/>
          </w:tcPr>
          <w:p w14:paraId="3A77812F" w14:textId="77777777" w:rsidR="00B16F12" w:rsidRPr="00A22726" w:rsidRDefault="00B16F12" w:rsidP="00B16F12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15A3CDD4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Negative Antibody: DK≤33 </w:t>
            </w:r>
            <w:r w:rsidRPr="00A2272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481C0B1E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Positive Antibody: DK&gt;33 </w:t>
            </w:r>
          </w:p>
        </w:tc>
        <w:tc>
          <w:tcPr>
            <w:tcW w:w="3240" w:type="dxa"/>
            <w:vAlign w:val="center"/>
          </w:tcPr>
          <w:p w14:paraId="76E35436" w14:textId="4B2EE0BD" w:rsidR="00B16F12" w:rsidRPr="00A22726" w:rsidRDefault="00B16F12" w:rsidP="00B16F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Store for later</w:t>
            </w:r>
          </w:p>
        </w:tc>
      </w:tr>
    </w:tbl>
    <w:p w14:paraId="3577C1DD" w14:textId="77777777" w:rsidR="00AA1261" w:rsidRPr="00A22726" w:rsidRDefault="00AA1261">
      <w:r w:rsidRPr="00A22726">
        <w:br w:type="page"/>
      </w:r>
    </w:p>
    <w:tbl>
      <w:tblPr>
        <w:tblStyle w:val="TableGrid"/>
        <w:tblW w:w="12978" w:type="dxa"/>
        <w:tblLook w:val="04A0" w:firstRow="1" w:lastRow="0" w:firstColumn="1" w:lastColumn="0" w:noHBand="0" w:noVBand="1"/>
      </w:tblPr>
      <w:tblGrid>
        <w:gridCol w:w="4473"/>
        <w:gridCol w:w="1665"/>
        <w:gridCol w:w="3600"/>
        <w:gridCol w:w="3240"/>
      </w:tblGrid>
      <w:tr w:rsidR="00154C4A" w:rsidRPr="00A22726" w14:paraId="5AC0C12F" w14:textId="77777777" w:rsidTr="00F26AC2">
        <w:tc>
          <w:tcPr>
            <w:tcW w:w="4473" w:type="dxa"/>
            <w:shd w:val="clear" w:color="auto" w:fill="BFBFBF" w:themeFill="background1" w:themeFillShade="BF"/>
          </w:tcPr>
          <w:p w14:paraId="6D4D9693" w14:textId="21CC4B76" w:rsidR="00154C4A" w:rsidRPr="00A22726" w:rsidRDefault="00154C4A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Lipids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14:paraId="54967C9D" w14:textId="77777777" w:rsidR="00154C4A" w:rsidRPr="00A22726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376C93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Clinical Guidelines and Ranges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4D1F90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6AC2" w:rsidRPr="00A22726" w14:paraId="2D9D45EB" w14:textId="77777777" w:rsidTr="00F26AC2">
        <w:tc>
          <w:tcPr>
            <w:tcW w:w="4473" w:type="dxa"/>
            <w:vMerge w:val="restart"/>
            <w:vAlign w:val="center"/>
          </w:tcPr>
          <w:p w14:paraId="2EB81DA9" w14:textId="08153FDD" w:rsidR="00F26AC2" w:rsidRPr="00A22726" w:rsidRDefault="00F26AC2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Total Cholesterol</w:t>
            </w:r>
            <w:r w:rsidR="00556C06" w:rsidRPr="00A22726">
              <w:rPr>
                <w:rFonts w:asciiTheme="minorHAnsi" w:hAnsiTheme="minorHAnsi" w:cstheme="minorHAnsi"/>
                <w:sz w:val="20"/>
                <w:szCs w:val="20"/>
              </w:rPr>
              <w:t>, fasting</w:t>
            </w:r>
          </w:p>
          <w:p w14:paraId="0966B9D2" w14:textId="77777777" w:rsidR="00F26AC2" w:rsidRPr="00A22726" w:rsidRDefault="00F26AC2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4F3632A" w14:textId="77777777" w:rsidR="00F26AC2" w:rsidRPr="00A22726" w:rsidRDefault="00F26AC2" w:rsidP="005342E5">
            <w:pP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bottom w:val="nil"/>
            </w:tcBorders>
            <w:vAlign w:val="center"/>
          </w:tcPr>
          <w:p w14:paraId="76657743" w14:textId="306F455E" w:rsidR="00F26AC2" w:rsidRPr="00A22726" w:rsidRDefault="00F26AC2" w:rsidP="00F26AC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>Coronary Heart Disease Risk (CHD)</w:t>
            </w:r>
            <w:r w:rsidRPr="00A22726">
              <w:rPr>
                <w:rStyle w:val="FootnoteReference"/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footnoteReference w:id="13"/>
            </w:r>
          </w:p>
        </w:tc>
      </w:tr>
      <w:tr w:rsidR="00F26AC2" w:rsidRPr="00A22726" w14:paraId="1ADA7046" w14:textId="77777777" w:rsidTr="00F26AC2">
        <w:tc>
          <w:tcPr>
            <w:tcW w:w="4473" w:type="dxa"/>
            <w:vMerge/>
            <w:vAlign w:val="center"/>
          </w:tcPr>
          <w:p w14:paraId="77DEF418" w14:textId="77777777" w:rsidR="00F26AC2" w:rsidRPr="00A22726" w:rsidRDefault="00F26AC2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3F4734C1" w14:textId="77777777" w:rsidR="00F26AC2" w:rsidRPr="00A22726" w:rsidRDefault="00F26AC2" w:rsidP="005342E5">
            <w:pP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  <w:vAlign w:val="center"/>
          </w:tcPr>
          <w:p w14:paraId="18109426" w14:textId="77777777" w:rsidR="00F26AC2" w:rsidRPr="00A22726" w:rsidRDefault="00F26AC2" w:rsidP="00F26AC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Adult, 18+ years:</w:t>
            </w:r>
          </w:p>
          <w:p w14:paraId="4F1031E6" w14:textId="77777777" w:rsidR="00F26AC2" w:rsidRPr="00A22726" w:rsidRDefault="00F26AC2" w:rsidP="00F26AC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Desirable: &lt;200 mg/dL </w:t>
            </w:r>
          </w:p>
          <w:p w14:paraId="3B5711F5" w14:textId="77777777" w:rsidR="00F26AC2" w:rsidRPr="00A22726" w:rsidRDefault="00F26AC2" w:rsidP="00F26AC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Borderline High: 200-239 mg/dL</w:t>
            </w:r>
          </w:p>
          <w:p w14:paraId="5A9CEC8E" w14:textId="4021CB09" w:rsidR="00F26AC2" w:rsidRPr="00A22726" w:rsidRDefault="00F26AC2" w:rsidP="00F26AC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High: </w:t>
            </w:r>
            <w:r w:rsidRPr="00A22726">
              <w:rPr>
                <w:rFonts w:asciiTheme="minorHAnsi" w:eastAsia="SymbolMT" w:hAnsiTheme="minorHAnsi" w:cstheme="minorHAnsi"/>
                <w:sz w:val="20"/>
                <w:szCs w:val="20"/>
              </w:rPr>
              <w:t>≥</w:t>
            </w: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240 mg/dL</w:t>
            </w:r>
          </w:p>
        </w:tc>
        <w:tc>
          <w:tcPr>
            <w:tcW w:w="3240" w:type="dxa"/>
            <w:tcBorders>
              <w:top w:val="nil"/>
            </w:tcBorders>
            <w:vAlign w:val="center"/>
          </w:tcPr>
          <w:p w14:paraId="714C18B6" w14:textId="49B7C528" w:rsidR="00F26AC2" w:rsidRPr="00A22726" w:rsidRDefault="00F26AC2" w:rsidP="00F26AC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Child, 2-17 years:</w:t>
            </w:r>
          </w:p>
          <w:p w14:paraId="0F5CF388" w14:textId="77777777" w:rsidR="00F26AC2" w:rsidRPr="00A22726" w:rsidRDefault="00F26AC2" w:rsidP="00F26AC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Acceptable: &lt;170 mg/dL</w:t>
            </w:r>
          </w:p>
          <w:p w14:paraId="7BF77428" w14:textId="77777777" w:rsidR="00F26AC2" w:rsidRPr="00A22726" w:rsidRDefault="00F26AC2" w:rsidP="00F26AC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Borderline high: 170-199 mg/dL</w:t>
            </w:r>
          </w:p>
          <w:p w14:paraId="512BDD6D" w14:textId="5F3014DF" w:rsidR="00F26AC2" w:rsidRPr="00A22726" w:rsidRDefault="00F26AC2" w:rsidP="00F26A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High: ≥200 mg/dL</w:t>
            </w:r>
          </w:p>
        </w:tc>
      </w:tr>
      <w:tr w:rsidR="00F26AC2" w:rsidRPr="00A22726" w14:paraId="08B3C5AB" w14:textId="77777777" w:rsidTr="00F26AC2">
        <w:trPr>
          <w:trHeight w:val="70"/>
        </w:trPr>
        <w:tc>
          <w:tcPr>
            <w:tcW w:w="4473" w:type="dxa"/>
            <w:vMerge w:val="restart"/>
            <w:vAlign w:val="center"/>
          </w:tcPr>
          <w:p w14:paraId="33DFC813" w14:textId="45FA5ACD" w:rsidR="00F26AC2" w:rsidRPr="00A22726" w:rsidRDefault="00F26AC2" w:rsidP="00F26A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Triglycerides</w:t>
            </w:r>
            <w:r w:rsidR="00556C06" w:rsidRPr="00A22726">
              <w:rPr>
                <w:rFonts w:asciiTheme="minorHAnsi" w:hAnsiTheme="minorHAnsi" w:cstheme="minorHAnsi"/>
                <w:sz w:val="20"/>
                <w:szCs w:val="20"/>
              </w:rPr>
              <w:t>, fasting</w:t>
            </w:r>
          </w:p>
        </w:tc>
        <w:tc>
          <w:tcPr>
            <w:tcW w:w="1665" w:type="dxa"/>
            <w:vMerge w:val="restart"/>
            <w:vAlign w:val="center"/>
          </w:tcPr>
          <w:p w14:paraId="2B0B623C" w14:textId="77777777" w:rsidR="00F26AC2" w:rsidRPr="00A22726" w:rsidRDefault="00F26AC2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bottom w:val="nil"/>
            </w:tcBorders>
            <w:vAlign w:val="center"/>
          </w:tcPr>
          <w:p w14:paraId="01006F20" w14:textId="573D4CE0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>CHD Risk</w:t>
            </w: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="00C353A1"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2</w:t>
            </w:r>
          </w:p>
        </w:tc>
      </w:tr>
      <w:tr w:rsidR="00F26AC2" w:rsidRPr="00A22726" w14:paraId="2E87938C" w14:textId="77777777" w:rsidTr="00556C06">
        <w:trPr>
          <w:trHeight w:val="1178"/>
        </w:trPr>
        <w:tc>
          <w:tcPr>
            <w:tcW w:w="4473" w:type="dxa"/>
            <w:vMerge/>
            <w:vAlign w:val="center"/>
          </w:tcPr>
          <w:p w14:paraId="4911E075" w14:textId="0F60B251" w:rsidR="00F26AC2" w:rsidRPr="00A22726" w:rsidRDefault="00F26AC2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4DDCB6BB" w14:textId="77777777" w:rsidR="00F26AC2" w:rsidRPr="00A22726" w:rsidRDefault="00F26AC2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vAlign w:val="center"/>
          </w:tcPr>
          <w:p w14:paraId="4E13C442" w14:textId="77777777" w:rsidR="00F26AC2" w:rsidRPr="00A22726" w:rsidRDefault="00F26AC2" w:rsidP="006C597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Adult, 18+ years:</w:t>
            </w:r>
          </w:p>
          <w:p w14:paraId="675D0465" w14:textId="77777777" w:rsidR="00F26AC2" w:rsidRPr="00A22726" w:rsidRDefault="00F26AC2" w:rsidP="006C597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Normal: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&lt;150 mg/dL</w:t>
            </w:r>
          </w:p>
          <w:p w14:paraId="767E9086" w14:textId="77777777" w:rsidR="00F26AC2" w:rsidRPr="00A22726" w:rsidRDefault="00F26AC2" w:rsidP="006C597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Borderline High: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150-199 mg/dL</w:t>
            </w:r>
          </w:p>
          <w:p w14:paraId="707B4BDA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High: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200-499 mg/dL</w:t>
            </w:r>
          </w:p>
          <w:p w14:paraId="4519EF0B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Very High: ≥500 mg/dL</w:t>
            </w:r>
          </w:p>
          <w:p w14:paraId="0EF454C9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  <w:p w14:paraId="4E656A0D" w14:textId="77777777" w:rsidR="00F26AC2" w:rsidRPr="00A22726" w:rsidRDefault="00F26AC2" w:rsidP="006C5972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Critical Value: &gt;1,000 mg/dL</w:t>
            </w:r>
          </w:p>
          <w:p w14:paraId="23A2560E" w14:textId="77777777" w:rsidR="00F26AC2" w:rsidRPr="00A22726" w:rsidRDefault="00F26AC2" w:rsidP="006C5972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</w:p>
          <w:p w14:paraId="2B59FDFA" w14:textId="2C270D13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  <w:vAlign w:val="center"/>
          </w:tcPr>
          <w:p w14:paraId="410AC6C3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Child, 2-9 years:</w:t>
            </w:r>
          </w:p>
          <w:p w14:paraId="5577FB48" w14:textId="77777777" w:rsidR="00F26AC2" w:rsidRPr="00A22726" w:rsidRDefault="00F26AC2" w:rsidP="006C5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Acceptable: &lt;75 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76EFEE31" w14:textId="77777777" w:rsidR="00F26AC2" w:rsidRPr="00A22726" w:rsidRDefault="00F26AC2" w:rsidP="006C5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Borderline high: 75-99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6D91C35C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High: ≥100</w:t>
            </w: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0C00A07A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0F192C22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Child, 10-17 years:</w:t>
            </w:r>
          </w:p>
          <w:p w14:paraId="53BED696" w14:textId="77777777" w:rsidR="00F26AC2" w:rsidRPr="00A22726" w:rsidRDefault="00F26AC2" w:rsidP="006C5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Acceptable: &lt;90 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5B3B2835" w14:textId="77777777" w:rsidR="00F26AC2" w:rsidRPr="00A22726" w:rsidRDefault="00F26AC2" w:rsidP="006C5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Borderline high: 90-129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36712AE6" w14:textId="078272CB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High: &gt; or =130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</w:tc>
      </w:tr>
      <w:tr w:rsidR="00556C06" w:rsidRPr="00A22726" w14:paraId="7B3B6AC0" w14:textId="77777777" w:rsidTr="004E490E">
        <w:trPr>
          <w:trHeight w:val="70"/>
        </w:trPr>
        <w:tc>
          <w:tcPr>
            <w:tcW w:w="4473" w:type="dxa"/>
            <w:vMerge w:val="restart"/>
            <w:vAlign w:val="center"/>
          </w:tcPr>
          <w:p w14:paraId="50F0F9F6" w14:textId="738C3052" w:rsidR="00556C06" w:rsidRPr="00A22726" w:rsidRDefault="00556C06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Low Density Lipoprotein Cholesterol (LDL), fasting</w:t>
            </w:r>
          </w:p>
        </w:tc>
        <w:tc>
          <w:tcPr>
            <w:tcW w:w="1665" w:type="dxa"/>
            <w:vMerge w:val="restart"/>
            <w:vAlign w:val="center"/>
          </w:tcPr>
          <w:p w14:paraId="47B22A08" w14:textId="77777777" w:rsidR="00556C06" w:rsidRPr="00A22726" w:rsidRDefault="00556C06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1ED64A9" w14:textId="092058CD" w:rsidR="00556C06" w:rsidRPr="00A22726" w:rsidRDefault="00556C06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>CHD Risk</w:t>
            </w: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="00C353A1"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2</w:t>
            </w:r>
          </w:p>
        </w:tc>
      </w:tr>
      <w:tr w:rsidR="00556C06" w:rsidRPr="00A22726" w14:paraId="28893026" w14:textId="77777777" w:rsidTr="00190FDF">
        <w:tc>
          <w:tcPr>
            <w:tcW w:w="4473" w:type="dxa"/>
            <w:vMerge/>
            <w:vAlign w:val="center"/>
          </w:tcPr>
          <w:p w14:paraId="22341B1B" w14:textId="6BA9FE43" w:rsidR="00556C06" w:rsidRPr="00A22726" w:rsidRDefault="00556C06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4400ABF5" w14:textId="77777777" w:rsidR="00556C06" w:rsidRPr="00A22726" w:rsidRDefault="00556C06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vAlign w:val="center"/>
          </w:tcPr>
          <w:p w14:paraId="6ABD9CF0" w14:textId="77777777" w:rsidR="00556C06" w:rsidRPr="00A22726" w:rsidRDefault="00556C06" w:rsidP="00556C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Adult, 18+ years:</w:t>
            </w:r>
          </w:p>
          <w:p w14:paraId="073AA57E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Desirable: &lt;100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6FEB8160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Above Desirable: 100-129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38CF3F54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Borderline high: 130-159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01BD524F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High: 160-189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3F827A8A" w14:textId="0046CB24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Very high: ≥190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31B86656" w14:textId="77777777" w:rsidR="00556C06" w:rsidRPr="00A22726" w:rsidRDefault="00556C06" w:rsidP="00556C06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Child, 2-17 years:</w:t>
            </w:r>
          </w:p>
          <w:p w14:paraId="0A3ABD99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Acceptable: &lt;110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0A884D95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Borderline high: 110-129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0BA3DE05" w14:textId="2A150D0B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High: ≥130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</w:tc>
      </w:tr>
      <w:tr w:rsidR="00190FDF" w:rsidRPr="00A22726" w14:paraId="6200F950" w14:textId="77777777" w:rsidTr="00190FDF">
        <w:tc>
          <w:tcPr>
            <w:tcW w:w="4473" w:type="dxa"/>
            <w:vMerge w:val="restart"/>
            <w:vAlign w:val="center"/>
          </w:tcPr>
          <w:p w14:paraId="7049486B" w14:textId="6BE0CE1D" w:rsidR="00190FDF" w:rsidRPr="00A22726" w:rsidRDefault="00190FDF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High Density Lipoprotein Cholesterol</w:t>
            </w:r>
            <w:r w:rsidR="00FF583F"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 (HDL), fasting</w:t>
            </w:r>
          </w:p>
        </w:tc>
        <w:tc>
          <w:tcPr>
            <w:tcW w:w="1665" w:type="dxa"/>
            <w:vMerge w:val="restart"/>
            <w:vAlign w:val="center"/>
          </w:tcPr>
          <w:p w14:paraId="466C27A2" w14:textId="77777777" w:rsidR="00190FDF" w:rsidRPr="00A22726" w:rsidRDefault="00190FDF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689DD71" w14:textId="0331CC8D" w:rsidR="00190FDF" w:rsidRPr="00A22726" w:rsidRDefault="00190FDF" w:rsidP="00556C06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>CHD Risk</w:t>
            </w: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="00C353A1"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2</w:t>
            </w:r>
          </w:p>
        </w:tc>
      </w:tr>
      <w:tr w:rsidR="00190FDF" w:rsidRPr="00FF1E19" w14:paraId="005BBCEF" w14:textId="77777777" w:rsidTr="00190FDF">
        <w:tc>
          <w:tcPr>
            <w:tcW w:w="4473" w:type="dxa"/>
            <w:vMerge/>
            <w:vAlign w:val="center"/>
          </w:tcPr>
          <w:p w14:paraId="3208DC7A" w14:textId="2CB8D6AB" w:rsidR="00190FDF" w:rsidRPr="00A22726" w:rsidRDefault="00190FDF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18FEF06A" w14:textId="77777777" w:rsidR="00190FDF" w:rsidRPr="00A22726" w:rsidRDefault="00190FDF" w:rsidP="005342E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14:paraId="083B0034" w14:textId="77777777" w:rsidR="00190FDF" w:rsidRPr="00A22726" w:rsidRDefault="00190FDF" w:rsidP="00190F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Adult, 18+ years:</w:t>
            </w:r>
          </w:p>
          <w:p w14:paraId="5A83735A" w14:textId="77777777" w:rsidR="00190FDF" w:rsidRPr="00A22726" w:rsidRDefault="00190FDF" w:rsidP="001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Males: ≥40 mg/dL</w:t>
            </w:r>
          </w:p>
          <w:p w14:paraId="11735FAF" w14:textId="309D51C5" w:rsidR="00190FDF" w:rsidRPr="00A22726" w:rsidRDefault="00190FDF" w:rsidP="001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Females: ≥50 mg/dL</w:t>
            </w:r>
          </w:p>
        </w:tc>
        <w:tc>
          <w:tcPr>
            <w:tcW w:w="3240" w:type="dxa"/>
            <w:tcBorders>
              <w:top w:val="nil"/>
            </w:tcBorders>
            <w:vAlign w:val="center"/>
          </w:tcPr>
          <w:p w14:paraId="12844A9B" w14:textId="77777777" w:rsidR="00190FDF" w:rsidRPr="00A22726" w:rsidRDefault="00190FDF" w:rsidP="00190FDF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Child, 2-17 years:</w:t>
            </w:r>
          </w:p>
          <w:p w14:paraId="782ED4F4" w14:textId="77777777" w:rsidR="00190FDF" w:rsidRPr="00A22726" w:rsidRDefault="00190FDF" w:rsidP="001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Low: &lt;40 mg/dL</w:t>
            </w:r>
          </w:p>
          <w:p w14:paraId="37AC7AC5" w14:textId="77777777" w:rsidR="00190FDF" w:rsidRPr="00A22726" w:rsidRDefault="00190FDF" w:rsidP="001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Borderline low: 40-45 mg/dL</w:t>
            </w:r>
          </w:p>
          <w:p w14:paraId="122A6B1C" w14:textId="6EEEA138" w:rsidR="00190FDF" w:rsidRPr="00A22726" w:rsidRDefault="00190FDF" w:rsidP="001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Acceptable: &gt; 45 mg/dL</w:t>
            </w:r>
          </w:p>
        </w:tc>
      </w:tr>
      <w:tr w:rsidR="00FF3AD9" w:rsidRPr="00FF1E19" w14:paraId="3ED36CD7" w14:textId="77777777" w:rsidTr="00FF3AD9">
        <w:tc>
          <w:tcPr>
            <w:tcW w:w="4473" w:type="dxa"/>
            <w:shd w:val="clear" w:color="auto" w:fill="auto"/>
            <w:vAlign w:val="center"/>
          </w:tcPr>
          <w:p w14:paraId="32AB43B8" w14:textId="1FF3D6C4" w:rsidR="00FF3AD9" w:rsidRPr="004C5F68" w:rsidRDefault="004C5F68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VLDL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F51AE8D" w14:textId="77777777" w:rsidR="00FF3AD9" w:rsidRPr="00FF1E19" w:rsidRDefault="00FF3AD9" w:rsidP="005342E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2BA246B8" w14:textId="77777777" w:rsidR="00FF3AD9" w:rsidRPr="002C56AC" w:rsidRDefault="00FF3AD9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B7FBF1D" w14:textId="77777777" w:rsidR="00FF3AD9" w:rsidRPr="00AC1DCD" w:rsidRDefault="00FF3AD9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66B96AF5" w14:textId="77777777" w:rsidTr="005342E5">
        <w:tc>
          <w:tcPr>
            <w:tcW w:w="4473" w:type="dxa"/>
            <w:shd w:val="clear" w:color="auto" w:fill="BFBFBF" w:themeFill="background1" w:themeFillShade="BF"/>
            <w:vAlign w:val="center"/>
          </w:tcPr>
          <w:p w14:paraId="5838EF9F" w14:textId="77777777"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Liver Tests</w:t>
            </w:r>
          </w:p>
        </w:tc>
        <w:tc>
          <w:tcPr>
            <w:tcW w:w="1665" w:type="dxa"/>
            <w:shd w:val="clear" w:color="auto" w:fill="BFBFBF" w:themeFill="background1" w:themeFillShade="BF"/>
            <w:vAlign w:val="center"/>
          </w:tcPr>
          <w:p w14:paraId="1B4D7F41" w14:textId="77777777" w:rsidR="00154C4A" w:rsidRPr="00FF1E19" w:rsidRDefault="00154C4A" w:rsidP="005342E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14:paraId="0717A7F3" w14:textId="77777777"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  <w:szCs w:val="20"/>
              </w:rPr>
              <w:t>Clinical Ranges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</w:tcPr>
          <w:p w14:paraId="3192C5C2" w14:textId="77777777"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234F4CCA" w14:textId="77777777" w:rsidTr="00AA1261">
        <w:tc>
          <w:tcPr>
            <w:tcW w:w="4473" w:type="dxa"/>
            <w:vAlign w:val="center"/>
          </w:tcPr>
          <w:p w14:paraId="72491DC8" w14:textId="77777777"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Alanine Aminotransferase (ALT)</w:t>
            </w:r>
          </w:p>
        </w:tc>
        <w:tc>
          <w:tcPr>
            <w:tcW w:w="1665" w:type="dxa"/>
            <w:vAlign w:val="center"/>
          </w:tcPr>
          <w:p w14:paraId="7A086741" w14:textId="77777777"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2F6E3481" w14:textId="77777777" w:rsidR="00154C4A" w:rsidRPr="002C56AC" w:rsidRDefault="00A95B9A" w:rsidP="00AA126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15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65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14:paraId="31E11780" w14:textId="77777777"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56B425B5" w14:textId="77777777" w:rsidTr="00AA1261">
        <w:tc>
          <w:tcPr>
            <w:tcW w:w="4473" w:type="dxa"/>
            <w:vAlign w:val="center"/>
          </w:tcPr>
          <w:p w14:paraId="34419935" w14:textId="77777777"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Aspartate Aminotransferase (AST)</w:t>
            </w:r>
          </w:p>
        </w:tc>
        <w:tc>
          <w:tcPr>
            <w:tcW w:w="1665" w:type="dxa"/>
            <w:vAlign w:val="center"/>
          </w:tcPr>
          <w:p w14:paraId="539F4618" w14:textId="77777777"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2050D745" w14:textId="77777777" w:rsidR="00154C4A" w:rsidRPr="002C56AC" w:rsidRDefault="00A95B9A" w:rsidP="00AA126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40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14:paraId="585F2FA8" w14:textId="77777777"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48C6F7AC" w14:textId="77777777" w:rsidTr="00AA1261">
        <w:tc>
          <w:tcPr>
            <w:tcW w:w="4473" w:type="dxa"/>
            <w:vAlign w:val="center"/>
          </w:tcPr>
          <w:p w14:paraId="58177D40" w14:textId="77777777"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γ-Glutamyl Transferase (GGT)</w:t>
            </w:r>
          </w:p>
        </w:tc>
        <w:tc>
          <w:tcPr>
            <w:tcW w:w="1665" w:type="dxa"/>
            <w:vAlign w:val="center"/>
          </w:tcPr>
          <w:p w14:paraId="182CDAB1" w14:textId="77777777"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4C1A659C" w14:textId="77777777" w:rsidR="00563053" w:rsidRDefault="00A95B9A" w:rsidP="00AA126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Female 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63053">
              <w:rPr>
                <w:rFonts w:asciiTheme="minorHAnsi" w:hAnsiTheme="minorHAnsi" w:cstheme="minorHAnsi"/>
                <w:iCs/>
                <w:sz w:val="20"/>
                <w:szCs w:val="20"/>
              </w:rPr>
              <w:t>55 U/L</w:t>
            </w:r>
          </w:p>
          <w:p w14:paraId="0BCE74FF" w14:textId="566DC48E" w:rsidR="00154C4A" w:rsidRPr="002C56AC" w:rsidRDefault="00A95B9A" w:rsidP="00AA126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Male 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85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14:paraId="0A6B1310" w14:textId="77777777"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58298345" w14:textId="77777777" w:rsidTr="00AA1261">
        <w:tc>
          <w:tcPr>
            <w:tcW w:w="4473" w:type="dxa"/>
            <w:vAlign w:val="center"/>
          </w:tcPr>
          <w:p w14:paraId="1418576E" w14:textId="77777777"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Alkaline Phosphatase (ALP)</w:t>
            </w:r>
          </w:p>
        </w:tc>
        <w:tc>
          <w:tcPr>
            <w:tcW w:w="1665" w:type="dxa"/>
            <w:vAlign w:val="center"/>
          </w:tcPr>
          <w:p w14:paraId="04DED78E" w14:textId="77777777"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3DF7BD07" w14:textId="77777777" w:rsidR="00563053" w:rsidRDefault="00A95B9A" w:rsidP="00AA126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Female: 50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63053">
              <w:rPr>
                <w:rFonts w:asciiTheme="minorHAnsi" w:hAnsiTheme="minorHAnsi" w:cstheme="minorHAnsi"/>
                <w:iCs/>
                <w:sz w:val="20"/>
                <w:szCs w:val="20"/>
              </w:rPr>
              <w:t>136 U/L</w:t>
            </w:r>
          </w:p>
          <w:p w14:paraId="740005B9" w14:textId="46C99220" w:rsidR="00154C4A" w:rsidRPr="002C56AC" w:rsidRDefault="00A95B9A" w:rsidP="00AA126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Male: 40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136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14:paraId="3FE891AD" w14:textId="77777777" w:rsidR="00154C4A" w:rsidRPr="00AC1DCD" w:rsidRDefault="00154C4A" w:rsidP="007C42B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549CECEE" w14:textId="77777777" w:rsidTr="00AA1261">
        <w:tc>
          <w:tcPr>
            <w:tcW w:w="4473" w:type="dxa"/>
            <w:vAlign w:val="center"/>
          </w:tcPr>
          <w:p w14:paraId="4B9DDDB6" w14:textId="3E4451F9"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Albumin</w:t>
            </w:r>
            <w:r w:rsidR="001B71EF">
              <w:rPr>
                <w:rFonts w:asciiTheme="minorHAnsi" w:hAnsiTheme="minorHAnsi" w:cstheme="minorHAnsi"/>
                <w:sz w:val="20"/>
                <w:szCs w:val="20"/>
              </w:rPr>
              <w:t xml:space="preserve"> (ALB)</w:t>
            </w:r>
          </w:p>
        </w:tc>
        <w:tc>
          <w:tcPr>
            <w:tcW w:w="1665" w:type="dxa"/>
            <w:vAlign w:val="center"/>
          </w:tcPr>
          <w:p w14:paraId="024F5B53" w14:textId="77777777"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68BD35C5" w14:textId="77777777" w:rsidR="00154C4A" w:rsidRDefault="00A95B9A" w:rsidP="00AA1261">
            <w:pPr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3.4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5.0 g/dL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  <w:p w14:paraId="3665D619" w14:textId="77777777" w:rsidR="00563053" w:rsidRDefault="00563053" w:rsidP="00AA1261">
            <w:pPr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</w:pPr>
          </w:p>
          <w:p w14:paraId="228B33C1" w14:textId="77777777" w:rsidR="00563053" w:rsidRPr="00563053" w:rsidRDefault="00563053" w:rsidP="00AA1261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Critical Value: &lt;1.5 g/dL </w:t>
            </w: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  <w:vertAlign w:val="superscript"/>
              </w:rPr>
              <w:t>5</w:t>
            </w:r>
          </w:p>
          <w:p w14:paraId="396F2837" w14:textId="514D2B89" w:rsidR="00563053" w:rsidRPr="002C56AC" w:rsidRDefault="00563053" w:rsidP="00AA126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Critical Value: &gt;7.9 g/dL </w:t>
            </w: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</w:tcPr>
          <w:p w14:paraId="1167C27D" w14:textId="10B0649D"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563053" w:rsidRPr="00FF1E19" w14:paraId="0E6A62C6" w14:textId="77777777" w:rsidTr="005342E5">
        <w:tc>
          <w:tcPr>
            <w:tcW w:w="4473" w:type="dxa"/>
            <w:vAlign w:val="center"/>
          </w:tcPr>
          <w:p w14:paraId="187EDB38" w14:textId="506E874C" w:rsidR="00563053" w:rsidRPr="00956FBE" w:rsidRDefault="00563053" w:rsidP="005630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5B9A">
              <w:rPr>
                <w:rStyle w:val="A0"/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Total Bilirubin</w:t>
            </w:r>
            <w:r w:rsidR="001B71EF">
              <w:rPr>
                <w:rStyle w:val="A0"/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 xml:space="preserve"> (TBIL)</w:t>
            </w:r>
          </w:p>
        </w:tc>
        <w:tc>
          <w:tcPr>
            <w:tcW w:w="1665" w:type="dxa"/>
            <w:vAlign w:val="center"/>
          </w:tcPr>
          <w:p w14:paraId="55ACA8B1" w14:textId="77777777" w:rsidR="00563053" w:rsidRPr="00FF1E19" w:rsidRDefault="00563053" w:rsidP="00563053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31C84FB8" w14:textId="77777777" w:rsidR="00563053" w:rsidRDefault="00563053" w:rsidP="00563053">
            <w:pPr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  <w:vertAlign w:val="superscript"/>
              </w:rPr>
            </w:pPr>
            <w:r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</w:rPr>
              <w:t>0.0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A95B9A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</w:rPr>
              <w:t xml:space="preserve">1.0 mg/dL </w:t>
            </w:r>
            <w:r w:rsidRPr="00A95B9A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  <w:vertAlign w:val="superscript"/>
              </w:rPr>
              <w:t>5</w:t>
            </w:r>
          </w:p>
          <w:p w14:paraId="67A52820" w14:textId="77777777" w:rsidR="00563053" w:rsidRDefault="00563053" w:rsidP="00563053">
            <w:pPr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  <w:vertAlign w:val="superscript"/>
              </w:rPr>
            </w:pPr>
          </w:p>
          <w:p w14:paraId="5BD074BA" w14:textId="170B4CC1" w:rsidR="00563053" w:rsidRPr="00563053" w:rsidRDefault="00563053" w:rsidP="00563053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Critical Value: &gt;12.9 mg/dL </w:t>
            </w: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</w:tcPr>
          <w:p w14:paraId="671AE905" w14:textId="48251D25" w:rsidR="00563053" w:rsidRPr="00AC1DCD" w:rsidRDefault="00563053" w:rsidP="005630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3053" w:rsidRPr="00FF1E19" w14:paraId="2082601B" w14:textId="77777777" w:rsidTr="005342E5">
        <w:tc>
          <w:tcPr>
            <w:tcW w:w="4473" w:type="dxa"/>
            <w:vAlign w:val="center"/>
          </w:tcPr>
          <w:p w14:paraId="233A5728" w14:textId="4826BC1A" w:rsidR="00563053" w:rsidRPr="001B71EF" w:rsidRDefault="00563053" w:rsidP="005630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71EF">
              <w:rPr>
                <w:rFonts w:asciiTheme="minorHAnsi" w:hAnsiTheme="minorHAnsi" w:cstheme="minorHAnsi"/>
                <w:sz w:val="20"/>
                <w:szCs w:val="20"/>
              </w:rPr>
              <w:t>Direct Bilirubin</w:t>
            </w:r>
            <w:r w:rsidR="001B71EF" w:rsidRPr="001B71EF">
              <w:rPr>
                <w:rFonts w:asciiTheme="minorHAnsi" w:hAnsiTheme="minorHAnsi" w:cstheme="minorHAnsi"/>
                <w:sz w:val="20"/>
                <w:szCs w:val="20"/>
              </w:rPr>
              <w:t xml:space="preserve"> (Conjugated Bilirubin)</w:t>
            </w:r>
          </w:p>
        </w:tc>
        <w:tc>
          <w:tcPr>
            <w:tcW w:w="1665" w:type="dxa"/>
            <w:vAlign w:val="center"/>
          </w:tcPr>
          <w:p w14:paraId="102E5434" w14:textId="77777777" w:rsidR="00563053" w:rsidRPr="00FF1E19" w:rsidRDefault="00563053" w:rsidP="00563053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5C610AFB" w14:textId="77777777" w:rsidR="00563053" w:rsidRPr="002C56AC" w:rsidRDefault="00563053" w:rsidP="0056305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0.0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0.3 mg/dL 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</w:tcPr>
          <w:p w14:paraId="11EF32F3" w14:textId="50871354" w:rsidR="00563053" w:rsidRPr="00AC1DCD" w:rsidRDefault="00563053" w:rsidP="0056305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D901FC" w:rsidRPr="00FF1E19" w14:paraId="02CAF7CF" w14:textId="77777777" w:rsidTr="00692990">
        <w:tc>
          <w:tcPr>
            <w:tcW w:w="4473" w:type="dxa"/>
            <w:vAlign w:val="center"/>
          </w:tcPr>
          <w:p w14:paraId="37DC1CCB" w14:textId="3E4DF7D8" w:rsidR="00D901FC" w:rsidRPr="001B71EF" w:rsidRDefault="00D901FC" w:rsidP="001B71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71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Cytokeratin 18 M30 (CK-18 M30)</w:t>
            </w:r>
          </w:p>
        </w:tc>
        <w:tc>
          <w:tcPr>
            <w:tcW w:w="1665" w:type="dxa"/>
            <w:vAlign w:val="center"/>
          </w:tcPr>
          <w:p w14:paraId="12497915" w14:textId="77777777" w:rsidR="00D901FC" w:rsidRPr="00FF1E19" w:rsidRDefault="00D901FC" w:rsidP="001B71EF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Merge w:val="restart"/>
            <w:vAlign w:val="center"/>
          </w:tcPr>
          <w:p w14:paraId="1CD46025" w14:textId="77777777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  <w:r w:rsidRPr="00D901FC">
              <w:rPr>
                <w:rFonts w:asciiTheme="minorHAnsi" w:hAnsiTheme="minorHAnsi" w:cs="Calibri"/>
                <w:iCs/>
                <w:sz w:val="20"/>
                <w:szCs w:val="20"/>
                <w:u w:val="single"/>
              </w:rPr>
              <w:t>No evident liver disease</w:t>
            </w:r>
            <w:r>
              <w:rPr>
                <w:rFonts w:asciiTheme="minorHAnsi" w:hAnsiTheme="minorHAnsi" w:cs="Calibri"/>
                <w:iCs/>
                <w:sz w:val="20"/>
                <w:szCs w:val="20"/>
              </w:rPr>
              <w:t xml:space="preserve"> </w:t>
            </w:r>
            <w:r w:rsidRPr="00B00C41">
              <w:rPr>
                <w:rFonts w:asciiTheme="minorHAnsi" w:hAnsiTheme="minorHAnsi" w:cs="Calibri"/>
                <w:iCs/>
                <w:sz w:val="20"/>
                <w:szCs w:val="20"/>
                <w:vertAlign w:val="superscript"/>
              </w:rPr>
              <w:t>(27-</w:t>
            </w:r>
            <w:r w:rsidRPr="00AE758F">
              <w:rPr>
                <w:rFonts w:asciiTheme="minorHAnsi" w:hAnsiTheme="minorHAnsi" w:cs="Calibri"/>
                <w:iCs/>
                <w:sz w:val="20"/>
                <w:szCs w:val="20"/>
                <w:vertAlign w:val="superscript"/>
              </w:rPr>
              <w:t>28)</w:t>
            </w:r>
          </w:p>
          <w:p w14:paraId="1A793938" w14:textId="17164AFB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Cs/>
                <w:sz w:val="20"/>
                <w:szCs w:val="20"/>
              </w:rPr>
              <w:t>M30: &lt;200 U/L and M65: &lt;300 U/L</w:t>
            </w:r>
          </w:p>
          <w:p w14:paraId="3794E1A7" w14:textId="77777777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</w:p>
          <w:p w14:paraId="65A18202" w14:textId="77777777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  <w:r w:rsidRPr="00D901FC">
              <w:rPr>
                <w:rFonts w:asciiTheme="minorHAnsi" w:hAnsiTheme="minorHAnsi" w:cs="Calibri"/>
                <w:iCs/>
                <w:sz w:val="20"/>
                <w:szCs w:val="20"/>
                <w:u w:val="single"/>
              </w:rPr>
              <w:t xml:space="preserve">TASH </w:t>
            </w:r>
            <w:r>
              <w:rPr>
                <w:rFonts w:asciiTheme="minorHAnsi" w:hAnsiTheme="minorHAnsi" w:cs="Calibri"/>
                <w:iCs/>
                <w:sz w:val="20"/>
                <w:szCs w:val="20"/>
              </w:rPr>
              <w:t>(toxicant associated steatohepatitis; consistent with necrosis)</w:t>
            </w:r>
          </w:p>
          <w:p w14:paraId="6A0E6412" w14:textId="2377B3D2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Cs/>
                <w:sz w:val="20"/>
                <w:szCs w:val="20"/>
              </w:rPr>
              <w:t>M30: &lt;200 U/L and M65: &gt;300 U/L</w:t>
            </w:r>
          </w:p>
          <w:p w14:paraId="4521E4BA" w14:textId="77777777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</w:p>
          <w:p w14:paraId="40508145" w14:textId="77777777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  <w:r w:rsidRPr="00D901FC">
              <w:rPr>
                <w:rFonts w:asciiTheme="minorHAnsi" w:hAnsiTheme="minorHAnsi" w:cs="Calibri"/>
                <w:iCs/>
                <w:sz w:val="20"/>
                <w:szCs w:val="20"/>
                <w:u w:val="single"/>
              </w:rPr>
              <w:t>Other liver disease</w:t>
            </w:r>
            <w:r>
              <w:rPr>
                <w:rFonts w:asciiTheme="minorHAnsi" w:hAnsiTheme="minorHAnsi" w:cs="Calibri"/>
                <w:iCs/>
                <w:sz w:val="20"/>
                <w:szCs w:val="20"/>
              </w:rPr>
              <w:t xml:space="preserve"> (consistent with apoptosis)</w:t>
            </w:r>
          </w:p>
          <w:p w14:paraId="12B88CC9" w14:textId="21C52D20" w:rsidR="00D901FC" w:rsidRDefault="00D901FC" w:rsidP="00D901F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Cs/>
                <w:sz w:val="20"/>
                <w:szCs w:val="20"/>
              </w:rPr>
              <w:t xml:space="preserve">M30: &gt;200 U/L </w:t>
            </w:r>
          </w:p>
          <w:p w14:paraId="27B6CC3C" w14:textId="4CFDB8D6" w:rsidR="00D901FC" w:rsidRDefault="00D901FC" w:rsidP="001B71E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2AC5D6B7" w14:textId="77777777" w:rsidR="00D901FC" w:rsidRPr="00AC1DCD" w:rsidRDefault="00D901FC" w:rsidP="001B71E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D901FC" w:rsidRPr="00FF1E19" w14:paraId="0349D86E" w14:textId="77777777" w:rsidTr="00845334">
        <w:tc>
          <w:tcPr>
            <w:tcW w:w="4473" w:type="dxa"/>
          </w:tcPr>
          <w:p w14:paraId="30B91C11" w14:textId="5029E6B8" w:rsidR="00D901FC" w:rsidRPr="001B71EF" w:rsidRDefault="00D901FC" w:rsidP="00845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71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Cytokeratin 18 M65 (CK-18 M65)</w:t>
            </w:r>
          </w:p>
        </w:tc>
        <w:tc>
          <w:tcPr>
            <w:tcW w:w="1665" w:type="dxa"/>
            <w:vAlign w:val="center"/>
          </w:tcPr>
          <w:p w14:paraId="48767578" w14:textId="77777777" w:rsidR="00D901FC" w:rsidRPr="00FF1E19" w:rsidRDefault="00D901FC" w:rsidP="001B71EF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Merge/>
            <w:vAlign w:val="center"/>
          </w:tcPr>
          <w:p w14:paraId="03854667" w14:textId="73EAD349" w:rsidR="00D901FC" w:rsidRDefault="00D901FC" w:rsidP="001B71E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2AEA8DAC" w14:textId="77777777" w:rsidR="00D901FC" w:rsidRPr="00AC1DCD" w:rsidRDefault="00D901FC" w:rsidP="001B71E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4D2E071E" w14:textId="77777777" w:rsidR="00154C4A" w:rsidRDefault="00154C4A" w:rsidP="00154C4A"/>
    <w:bookmarkEnd w:id="1"/>
    <w:p w14:paraId="57EF472E" w14:textId="06848ABC" w:rsidR="00154C4A" w:rsidRDefault="00154C4A" w:rsidP="00B31027">
      <w:pPr>
        <w:spacing w:after="200" w:line="276" w:lineRule="auto"/>
        <w:rPr>
          <w:rFonts w:asciiTheme="minorHAnsi" w:hAnsiTheme="minorHAnsi" w:cstheme="minorHAnsi"/>
          <w:sz w:val="20"/>
          <w:szCs w:val="20"/>
        </w:rPr>
        <w:sectPr w:rsidR="00154C4A" w:rsidSect="003003F9">
          <w:pgSz w:w="15840" w:h="12240" w:orient="landscape"/>
          <w:pgMar w:top="1080" w:right="1080" w:bottom="1080" w:left="1080" w:header="720" w:footer="720" w:gutter="0"/>
          <w:cols w:space="720"/>
          <w:docGrid w:linePitch="360"/>
        </w:sectPr>
      </w:pPr>
    </w:p>
    <w:p w14:paraId="4DDD7ECF" w14:textId="610F334A" w:rsidR="00154C4A" w:rsidRPr="0084478E" w:rsidRDefault="00154C4A" w:rsidP="00154C4A">
      <w:pPr>
        <w:rPr>
          <w:rFonts w:asciiTheme="minorHAnsi" w:hAnsiTheme="minorHAnsi" w:cstheme="minorHAnsi"/>
          <w:b/>
          <w:sz w:val="20"/>
          <w:szCs w:val="20"/>
        </w:rPr>
      </w:pPr>
      <w:r w:rsidRPr="0084478E">
        <w:rPr>
          <w:rFonts w:asciiTheme="minorHAnsi" w:hAnsiTheme="minorHAnsi" w:cstheme="minorHAnsi"/>
          <w:b/>
          <w:sz w:val="20"/>
          <w:szCs w:val="20"/>
        </w:rPr>
        <w:t>References:</w:t>
      </w:r>
    </w:p>
    <w:p w14:paraId="4556B2E6" w14:textId="77777777" w:rsidR="00154C4A" w:rsidRPr="006841E4" w:rsidRDefault="00154C4A" w:rsidP="00154C4A">
      <w:pPr>
        <w:rPr>
          <w:rFonts w:asciiTheme="minorHAnsi" w:hAnsiTheme="minorHAnsi" w:cstheme="minorHAnsi"/>
          <w:sz w:val="20"/>
          <w:szCs w:val="20"/>
        </w:rPr>
      </w:pPr>
    </w:p>
    <w:p w14:paraId="2A1A0A62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1 </w:t>
      </w:r>
      <w:r w:rsidRPr="00956FBE">
        <w:rPr>
          <w:rFonts w:asciiTheme="minorHAnsi" w:hAnsiTheme="minorHAnsi" w:cstheme="minorHAnsi"/>
          <w:sz w:val="20"/>
          <w:szCs w:val="20"/>
        </w:rPr>
        <w:t>University of Southern California Clinical Laboratories Endocrine Services.</w:t>
      </w:r>
    </w:p>
    <w:p w14:paraId="440D0980" w14:textId="3F59E5C8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2 </w:t>
      </w:r>
      <w:r w:rsidR="00D901FC">
        <w:rPr>
          <w:rFonts w:asciiTheme="minorHAnsi" w:hAnsiTheme="minorHAnsi" w:cstheme="minorHAnsi"/>
          <w:sz w:val="20"/>
          <w:szCs w:val="20"/>
        </w:rPr>
        <w:t>American Diabetes Association</w:t>
      </w:r>
      <w:r w:rsidRPr="00956FBE">
        <w:rPr>
          <w:rFonts w:asciiTheme="minorHAnsi" w:hAnsiTheme="minorHAnsi" w:cstheme="minorHAnsi"/>
          <w:sz w:val="20"/>
          <w:szCs w:val="20"/>
        </w:rPr>
        <w:t xml:space="preserve">. Standards of Medical Care in Diabetes - 2011.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Diabetes Care. January 2011;34</w:t>
      </w:r>
      <w:r w:rsidR="00D901FC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(Supplement 1):S11-S61 (subject to periodic update).</w:t>
      </w:r>
    </w:p>
    <w:p w14:paraId="43323A4F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3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Northwest Lipid Metabolism And Diabetes Research Laboratories</w:t>
      </w:r>
      <w:r w:rsidRPr="00956FBE">
        <w:rPr>
          <w:rFonts w:asciiTheme="minorHAnsi" w:hAnsiTheme="minorHAnsi" w:cstheme="minorHAnsi"/>
          <w:sz w:val="20"/>
          <w:szCs w:val="20"/>
        </w:rPr>
        <w:t>.</w:t>
      </w:r>
    </w:p>
    <w:p w14:paraId="78F3B51F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4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NHLBI. 2004. </w:t>
      </w:r>
      <w:hyperlink r:id="rId12" w:history="1">
        <w:r w:rsidRPr="00956FBE">
          <w:rPr>
            <w:rStyle w:val="Hyperlink"/>
            <w:rFonts w:asciiTheme="minorHAnsi" w:hAnsiTheme="minorHAnsi" w:cstheme="minorHAnsi"/>
            <w:bCs/>
            <w:sz w:val="20"/>
            <w:szCs w:val="20"/>
            <w:lang w:val="en"/>
          </w:rPr>
          <w:t>Third Report of the Expert Panel on Detection, Evaluation, and Treatment of High Blood Cholesterol in Adults (Adult Treatment Panel III)</w:t>
        </w:r>
      </w:hyperlink>
      <w:r w:rsidRPr="00956FBE">
        <w:rPr>
          <w:rStyle w:val="cdc-decorated"/>
          <w:rFonts w:asciiTheme="minorHAnsi" w:hAnsiTheme="minorHAnsi" w:cstheme="minorHAnsi"/>
          <w:sz w:val="20"/>
          <w:szCs w:val="20"/>
          <w:lang w:val="en"/>
        </w:rPr>
        <w:t xml:space="preserve"> (</w:t>
      </w:r>
      <w:hyperlink r:id="rId13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  <w:lang w:val="en"/>
          </w:rPr>
          <w:t>http://www.nhlbi.nih.gov/guidelines/cholesterol/index.htm</w:t>
        </w:r>
      </w:hyperlink>
      <w:r w:rsidRPr="00956FBE">
        <w:rPr>
          <w:rStyle w:val="cdc-decorated"/>
          <w:rFonts w:asciiTheme="minorHAnsi" w:hAnsiTheme="minorHAnsi" w:cstheme="minorHAnsi"/>
          <w:sz w:val="20"/>
          <w:szCs w:val="20"/>
          <w:lang w:val="en"/>
        </w:rPr>
        <w:t xml:space="preserve"> - subject to periodic update).</w:t>
      </w:r>
    </w:p>
    <w:p w14:paraId="387870F4" w14:textId="77777777" w:rsidR="00154C4A" w:rsidRPr="00956FBE" w:rsidRDefault="00154C4A" w:rsidP="00154C4A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5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Jacksonville Medical Center Clinical Biochemistry Laboratory (updated 25 July 2012)</w:t>
      </w:r>
    </w:p>
    <w:p w14:paraId="7F9222DE" w14:textId="77777777" w:rsidR="00154C4A" w:rsidRPr="00956FBE" w:rsidRDefault="00154C4A" w:rsidP="00154C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6 </w:t>
      </w:r>
      <w:r w:rsidRPr="00956FBE">
        <w:rPr>
          <w:rFonts w:asciiTheme="minorHAnsi" w:hAnsiTheme="minorHAnsi" w:cstheme="minorHAnsi"/>
          <w:sz w:val="20"/>
          <w:szCs w:val="20"/>
        </w:rPr>
        <w:t>CDC. 2012. 2007-2008 NHANES 50</w:t>
      </w: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956FBE">
        <w:rPr>
          <w:rFonts w:asciiTheme="minorHAnsi" w:hAnsiTheme="minorHAnsi" w:cstheme="minorHAnsi"/>
          <w:sz w:val="20"/>
          <w:szCs w:val="20"/>
        </w:rPr>
        <w:t xml:space="preserve"> to 95</w:t>
      </w: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956FBE">
        <w:rPr>
          <w:rFonts w:asciiTheme="minorHAnsi" w:hAnsiTheme="minorHAnsi" w:cstheme="minorHAnsi"/>
          <w:sz w:val="20"/>
          <w:szCs w:val="20"/>
        </w:rPr>
        <w:t xml:space="preserve"> percentiles from the 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Fourth National Report on Human Exposure to Environmental Chemicals, Updated Tables, February 2012 </w:t>
      </w:r>
      <w:r w:rsidRPr="00956FBE">
        <w:rPr>
          <w:rFonts w:asciiTheme="minorHAnsi" w:hAnsiTheme="minorHAnsi" w:cstheme="minorHAnsi"/>
          <w:sz w:val="20"/>
          <w:szCs w:val="20"/>
        </w:rPr>
        <w:t>(</w:t>
      </w:r>
      <w:hyperlink r:id="rId14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http://www.cdc.gov/exposurereport/pdf/FourthReport_UpdatedTables_Feb2012.pdf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 xml:space="preserve"> ).</w:t>
      </w:r>
    </w:p>
    <w:p w14:paraId="2450A3DF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7 </w:t>
      </w:r>
      <w:r w:rsidRPr="00956FBE">
        <w:rPr>
          <w:rFonts w:asciiTheme="minorHAnsi" w:hAnsiTheme="minorHAnsi" w:cstheme="minorHAnsi"/>
          <w:bCs/>
          <w:sz w:val="20"/>
          <w:szCs w:val="20"/>
        </w:rPr>
        <w:t>CDC. 2010. Guidelines for the Identification and Management of Lead Exposure in Pregnant and Lactating Women (</w:t>
      </w:r>
      <w:hyperlink r:id="rId15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http://www.cdc.gov/nceh/lead/publications/LeadandPregnancy2010.pdf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>).</w:t>
      </w:r>
    </w:p>
    <w:p w14:paraId="44AB7A5A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 xml:space="preserve">8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Kosnett MJ, Wedeen RP, Rothenberg SJ, Hipkins KL, Materna BL, Schwartz BS, Hu H, Woolf A. Recommendations for medical management of adult lead exposure. Environ </w:t>
      </w:r>
      <w:r w:rsidRPr="00956FBE">
        <w:rPr>
          <w:rFonts w:asciiTheme="minorHAnsi" w:hAnsiTheme="minorHAnsi" w:cstheme="minorHAnsi"/>
          <w:sz w:val="20"/>
          <w:szCs w:val="20"/>
        </w:rPr>
        <w:t>Health Perspect. 2007;115(3):173-181.</w:t>
      </w:r>
    </w:p>
    <w:p w14:paraId="0181AE75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9</w:t>
      </w:r>
      <w:r w:rsidRPr="00956FBE">
        <w:rPr>
          <w:rFonts w:asciiTheme="minorHAnsi" w:hAnsiTheme="minorHAnsi" w:cstheme="minorHAnsi"/>
          <w:sz w:val="20"/>
          <w:szCs w:val="20"/>
        </w:rPr>
        <w:t xml:space="preserve"> CDC. 2012. Nationally Notifiable Non-Infectious Conditions Case Definition (</w:t>
      </w:r>
      <w:hyperlink r:id="rId16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http://wwwn.cdc.gov/nndss/document/2012_Case%20Definitions.pdf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>).</w:t>
      </w:r>
    </w:p>
    <w:p w14:paraId="670E7739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10 </w:t>
      </w:r>
      <w:r w:rsidRPr="00956FBE">
        <w:rPr>
          <w:rFonts w:asciiTheme="minorHAnsi" w:hAnsiTheme="minorHAnsi" w:cstheme="minorHAnsi"/>
          <w:sz w:val="20"/>
          <w:szCs w:val="20"/>
        </w:rPr>
        <w:t xml:space="preserve">CDC. 2011. NIOSH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Adult Blood-Lead Epidemiology and Surveillance Program (ABLES) 2009 Case Definition Update (</w:t>
      </w:r>
      <w:hyperlink r:id="rId17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http://intranet.cdc.gov/osels/phspo/bc/bc_registry_profiles/profile_adult_bloodlead_epidemiology_and_surveillance_program_ables.pdf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>).</w:t>
      </w:r>
    </w:p>
    <w:p w14:paraId="3100B2CE" w14:textId="77777777" w:rsidR="00154C4A" w:rsidRPr="00956FBE" w:rsidRDefault="00154C4A" w:rsidP="00154C4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11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Henretig FM. Lead. Chapter 91 in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Goldfrank's Toxicologic Emergencies, 8th Edition.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Flomenbaum N, Goldfrank L, Hoffman R, Howland MA, Lewin N, Nelson L, eds. McGraw-Hill Professional: New York, NY.</w:t>
      </w:r>
    </w:p>
    <w:p w14:paraId="02D859C3" w14:textId="77777777" w:rsidR="00154C4A" w:rsidRPr="00956FBE" w:rsidRDefault="00154C4A" w:rsidP="00154C4A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12 </w:t>
      </w:r>
      <w:r w:rsidRPr="00956FBE">
        <w:rPr>
          <w:rFonts w:asciiTheme="minorHAnsi" w:hAnsiTheme="minorHAnsi" w:cstheme="minorHAnsi"/>
          <w:sz w:val="20"/>
          <w:szCs w:val="20"/>
        </w:rPr>
        <w:t xml:space="preserve">OSHA General Industry and Construction Lead Standard Medical Surveillance Guidelines (29 CFR 1910.1025App C and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29 CFR 1926.62 App C, respectively).</w:t>
      </w:r>
    </w:p>
    <w:p w14:paraId="40F847E9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13</w:t>
      </w:r>
      <w:r w:rsidRPr="00956FBE">
        <w:rPr>
          <w:rFonts w:asciiTheme="minorHAnsi" w:hAnsiTheme="minorHAnsi" w:cstheme="minorHAnsi"/>
          <w:sz w:val="20"/>
          <w:szCs w:val="20"/>
        </w:rPr>
        <w:t xml:space="preserve"> US EPA. 2001. </w:t>
      </w:r>
      <w:r w:rsidRPr="00956FBE">
        <w:rPr>
          <w:rFonts w:asciiTheme="minorHAnsi" w:hAnsiTheme="minorHAnsi" w:cstheme="minorHAnsi"/>
          <w:sz w:val="20"/>
          <w:szCs w:val="20"/>
          <w:lang w:val="en"/>
        </w:rPr>
        <w:t xml:space="preserve"> </w:t>
      </w:r>
      <w:r w:rsidRPr="00956FBE">
        <w:rPr>
          <w:rFonts w:asciiTheme="minorHAnsi" w:hAnsiTheme="minorHAnsi" w:cstheme="minorHAnsi"/>
          <w:bCs/>
          <w:sz w:val="20"/>
          <w:szCs w:val="20"/>
          <w:lang w:val="en"/>
        </w:rPr>
        <w:t>Integrated Risk Information System</w:t>
      </w:r>
      <w:r w:rsidRPr="00956FBE">
        <w:rPr>
          <w:rFonts w:asciiTheme="minorHAnsi" w:hAnsiTheme="minorHAnsi" w:cstheme="minorHAnsi"/>
          <w:sz w:val="20"/>
          <w:szCs w:val="20"/>
          <w:lang w:val="en"/>
        </w:rPr>
        <w:t xml:space="preserve">: </w:t>
      </w:r>
      <w:r w:rsidRPr="00956FBE">
        <w:rPr>
          <w:rFonts w:asciiTheme="minorHAnsi" w:hAnsiTheme="minorHAnsi" w:cstheme="minorHAnsi"/>
          <w:bCs/>
          <w:kern w:val="36"/>
          <w:sz w:val="20"/>
          <w:szCs w:val="20"/>
          <w:lang w:val="en"/>
        </w:rPr>
        <w:t>Methylmercury (MeHg) (CASRN 22967-92-6) (</w:t>
      </w:r>
      <w:hyperlink r:id="rId18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http://www.epa.gov/iris/subst/0073.htm</w:t>
        </w:r>
      </w:hyperlink>
      <w:r w:rsidRPr="00956FBE">
        <w:rPr>
          <w:rFonts w:asciiTheme="minorHAnsi" w:hAnsiTheme="minorHAnsi" w:cstheme="minorHAnsi"/>
          <w:bCs/>
          <w:kern w:val="36"/>
          <w:sz w:val="20"/>
          <w:szCs w:val="20"/>
          <w:lang w:val="en"/>
        </w:rPr>
        <w:t xml:space="preserve"> ). Recommended maternal blood methylmercury =</w:t>
      </w:r>
      <w:r w:rsidRPr="00956FBE">
        <w:rPr>
          <w:rFonts w:asciiTheme="minorHAnsi" w:hAnsiTheme="minorHAnsi" w:cstheme="minorHAnsi"/>
          <w:sz w:val="20"/>
          <w:szCs w:val="20"/>
        </w:rPr>
        <w:t xml:space="preserve">5.8 µg/L, below which exposures are considered to be without adverse effects. This estimate is based on recommendations in 2000 by the National Research Council.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See </w:t>
      </w:r>
      <w:r w:rsidRPr="00956FBE">
        <w:rPr>
          <w:rFonts w:asciiTheme="minorHAnsi" w:eastAsiaTheme="minorHAnsi" w:hAnsiTheme="minorHAnsi" w:cstheme="minorHAnsi"/>
          <w:i/>
          <w:sz w:val="20"/>
          <w:szCs w:val="20"/>
        </w:rPr>
        <w:t>Toxicological Effects of Methylmercury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at </w:t>
      </w:r>
      <w:hyperlink r:id="rId19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http://books.nap.edu/catalog.php?record_id=9899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>. Assume: total blood mercury ≈ methylmercury in blood.</w:t>
      </w:r>
    </w:p>
    <w:p w14:paraId="0FEB86B9" w14:textId="77777777" w:rsidR="00154C4A" w:rsidRPr="00956FBE" w:rsidRDefault="00154C4A" w:rsidP="00154C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14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CDC. 2006. Emergency Preparedness and Response: Case Definitions for Chemical Poisoning – Mercury (Elemental, Inorganic, Organic) (</w:t>
      </w:r>
      <w:hyperlink r:id="rId20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http://emergency.cdc.gov/agent/mercury/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).</w:t>
      </w:r>
    </w:p>
    <w:p w14:paraId="599C1FDA" w14:textId="77777777" w:rsidR="00154C4A" w:rsidRPr="00956FBE" w:rsidRDefault="00154C4A" w:rsidP="00154C4A">
      <w:pPr>
        <w:rPr>
          <w:rFonts w:asciiTheme="minorHAnsi" w:hAnsiTheme="minorHAnsi" w:cstheme="minorHAnsi"/>
          <w:color w:val="000000"/>
          <w:sz w:val="20"/>
          <w:szCs w:val="20"/>
          <w:lang w:val="en"/>
        </w:rPr>
      </w:pPr>
      <w:r w:rsidRPr="00956FBE"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en"/>
        </w:rPr>
        <w:t xml:space="preserve">15 </w:t>
      </w:r>
      <w:r w:rsidRPr="00956FBE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Sue YJ. Mercury. Chapter 92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in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Goldfrank's Toxicologic Emergencies, 8th Edition.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Flomenbaum N, Goldfrank L, Hoffman R, Howland MA, Lewin N, Nelson L, eds. McGraw-Hill Professional: New York, NY.</w:t>
      </w:r>
    </w:p>
    <w:p w14:paraId="557ED452" w14:textId="77777777" w:rsidR="00154C4A" w:rsidRPr="00956FBE" w:rsidRDefault="00154C4A" w:rsidP="00154C4A">
      <w:pPr>
        <w:rPr>
          <w:rFonts w:asciiTheme="minorHAnsi" w:hAnsiTheme="minorHAnsi" w:cstheme="minorHAnsi"/>
          <w:color w:val="000000"/>
          <w:sz w:val="20"/>
          <w:szCs w:val="20"/>
          <w:lang w:val="en"/>
        </w:rPr>
      </w:pPr>
      <w:r w:rsidRPr="00956FBE"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en"/>
        </w:rPr>
        <w:t xml:space="preserve">16 </w:t>
      </w:r>
      <w:r w:rsidRPr="00956FBE">
        <w:rPr>
          <w:rFonts w:asciiTheme="minorHAnsi" w:hAnsiTheme="minorHAnsi" w:cstheme="minorHAnsi"/>
          <w:color w:val="000000"/>
          <w:sz w:val="20"/>
          <w:szCs w:val="20"/>
          <w:lang w:val="en"/>
        </w:rPr>
        <w:t>ACGIH. 2007 TLVs and BEIs. Based on the Documentation of the Threshold Limit Values for Chemical Substances and Physical Agents and Biological Exposure Indices. Cincinnati (OH): Signature Publications. ACGIH recommends that the blood levels due to inorganic mercury exposure in workers not exceed 15 µg/L. Information about the biological exposure indices is provided here for comparison, not to imply a safety level for general population exposure.</w:t>
      </w:r>
    </w:p>
    <w:p w14:paraId="7DA43DBA" w14:textId="77777777" w:rsidR="00154C4A" w:rsidRPr="00956FBE" w:rsidRDefault="00154C4A" w:rsidP="00154C4A">
      <w:pPr>
        <w:pStyle w:val="HTMLPreformatted"/>
        <w:rPr>
          <w:rFonts w:asciiTheme="minorHAnsi" w:hAnsiTheme="minorHAnsi" w:cstheme="minorHAnsi"/>
        </w:rPr>
      </w:pPr>
      <w:r w:rsidRPr="00956FBE">
        <w:rPr>
          <w:rFonts w:asciiTheme="minorHAnsi" w:hAnsiTheme="minorHAnsi" w:cstheme="minorHAnsi"/>
          <w:color w:val="000000"/>
          <w:vertAlign w:val="superscript"/>
          <w:lang w:val="en"/>
        </w:rPr>
        <w:t>17</w:t>
      </w:r>
      <w:r w:rsidRPr="00956FBE">
        <w:rPr>
          <w:rFonts w:asciiTheme="minorHAnsi" w:hAnsiTheme="minorHAnsi" w:cstheme="minorHAnsi"/>
        </w:rPr>
        <w:t xml:space="preserve"> </w:t>
      </w:r>
      <w:r w:rsidR="009C5E43">
        <w:rPr>
          <w:rFonts w:asciiTheme="minorHAnsi" w:hAnsiTheme="minorHAnsi" w:cstheme="minorHAnsi"/>
        </w:rPr>
        <w:t>HSDB. 2012. Blood levels of 10</w:t>
      </w:r>
      <w:r w:rsidR="009C5E43" w:rsidRPr="00A95B9A">
        <w:rPr>
          <w:rFonts w:asciiTheme="minorHAnsi" w:hAnsiTheme="minorHAnsi" w:cstheme="minorHAnsi"/>
        </w:rPr>
        <w:t>–</w:t>
      </w:r>
      <w:r w:rsidRPr="00956FBE">
        <w:rPr>
          <w:rFonts w:asciiTheme="minorHAnsi" w:hAnsiTheme="minorHAnsi" w:cstheme="minorHAnsi"/>
        </w:rPr>
        <w:t>15 µg/L are common in patients eating several fish meals per week (Accessed 26 July 2012).</w:t>
      </w:r>
    </w:p>
    <w:p w14:paraId="20E11703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>18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ATSDR. 2011. Medical Management Guidelines for Mercury (Hg): CAS 7439-97-6; UN 2024 (liquid compounds) (</w:t>
      </w:r>
      <w:hyperlink r:id="rId21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http://www.atsdr.cdc.gov/MHMI/mmg46.pdf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).</w:t>
      </w:r>
    </w:p>
    <w:p w14:paraId="763C8D1A" w14:textId="77777777" w:rsidR="00154C4A" w:rsidRPr="00956FBE" w:rsidRDefault="00154C4A" w:rsidP="00154C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  <w:vertAlign w:val="superscript"/>
        </w:rPr>
        <w:t>1</w:t>
      </w:r>
      <w:r>
        <w:rPr>
          <w:rFonts w:asciiTheme="minorHAnsi" w:eastAsiaTheme="minorHAnsi" w:hAnsiTheme="minorHAnsi" w:cstheme="minorHAnsi"/>
          <w:bCs/>
          <w:iCs/>
          <w:sz w:val="20"/>
          <w:szCs w:val="20"/>
          <w:vertAlign w:val="superscript"/>
        </w:rPr>
        <w:t>9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 Tietz NW (ed). 1995. Clinical Guide to Laboratory Tests. 3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  <w:vertAlign w:val="superscript"/>
        </w:rPr>
        <w:t>rd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 Ed. WB Saunders Co.: Philadelphia, PA.</w:t>
      </w:r>
    </w:p>
    <w:p w14:paraId="0BFE156F" w14:textId="77777777" w:rsidR="00154C4A" w:rsidRPr="00956FBE" w:rsidRDefault="00154C4A" w:rsidP="00154C4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20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OSHA. 1993.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 Substance Safety Data Sheet for Cadmium – Medical Surveillance Program (</w:t>
      </w:r>
      <w:hyperlink r:id="rId22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http://www.osha.gov/pls/oshaweb/owadisp.show_document?p_table=STANDARDS&amp;p_id=10036</w:t>
        </w:r>
      </w:hyperlink>
      <w:r w:rsidRPr="00956FBE">
        <w:rPr>
          <w:rFonts w:asciiTheme="minorHAnsi" w:hAnsiTheme="minorHAnsi" w:cstheme="minorHAnsi"/>
          <w:color w:val="000000"/>
          <w:sz w:val="20"/>
          <w:szCs w:val="20"/>
        </w:rPr>
        <w:t>).</w:t>
      </w:r>
    </w:p>
    <w:p w14:paraId="2D8907E3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21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ATSDR. 2011. Case Studies in Environmental Medicine – Cadmium. Elevated blood cadmium levels confirm recent acute exposure, but do not correlate with body burden or clinical outcome, and should not be used to determine the need for treatment.</w:t>
      </w:r>
    </w:p>
    <w:p w14:paraId="7D004AA8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Traub SJ, Hoffman RS. Cadmium. Chapter 87 in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Goldfrank's Toxicologic Emergencies, 8th Edition.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Flomenbaum N, Goldfrank L, Hoffman R, Howland MA, Lewin N, Nelson L, eds. McGraw-Hill Professional: New York, NY.</w:t>
      </w:r>
    </w:p>
    <w:p w14:paraId="0F3CFBE8" w14:textId="33401A84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3</w:t>
      </w:r>
      <w:r w:rsidR="006F5E4D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 </w:t>
      </w:r>
      <w:r w:rsidRPr="00956FBE">
        <w:rPr>
          <w:rFonts w:asciiTheme="minorHAnsi" w:hAnsiTheme="minorHAnsi" w:cstheme="minorHAnsi"/>
          <w:sz w:val="20"/>
          <w:szCs w:val="20"/>
        </w:rPr>
        <w:t>No NHANES reference ranges are available for blood manganese.</w:t>
      </w:r>
    </w:p>
    <w:p w14:paraId="3198A3E9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Pr="00956FBE">
        <w:rPr>
          <w:rFonts w:asciiTheme="minorHAnsi" w:hAnsiTheme="minorHAnsi" w:cstheme="minorHAnsi"/>
          <w:sz w:val="20"/>
          <w:szCs w:val="20"/>
        </w:rPr>
        <w:t xml:space="preserve"> Mayo Clinic Medical Laboratories. Test ID: MNB for Manganese, Blood (</w:t>
      </w:r>
      <w:hyperlink r:id="rId23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http://www.mayomedicallaboratories.com/test-catalog/Overview/89120</w:t>
        </w:r>
      </w:hyperlink>
      <w:r w:rsidRPr="00956FBE">
        <w:rPr>
          <w:rFonts w:asciiTheme="minorHAnsi" w:hAnsiTheme="minorHAnsi" w:cstheme="minorHAnsi"/>
          <w:sz w:val="20"/>
          <w:szCs w:val="20"/>
        </w:rPr>
        <w:t>; accessed 24 July 2012). Value greater than twice the upper limit of normal correlates with disease.</w:t>
      </w:r>
    </w:p>
    <w:p w14:paraId="47D4F710" w14:textId="77777777" w:rsidR="00154C4A" w:rsidRPr="00956FBE" w:rsidRDefault="00154C4A" w:rsidP="00154C4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5</w:t>
      </w:r>
      <w:r w:rsidRPr="00956FBE">
        <w:rPr>
          <w:rFonts w:asciiTheme="minorHAnsi" w:hAnsiTheme="minorHAnsi" w:cstheme="minorHAnsi"/>
          <w:sz w:val="20"/>
          <w:szCs w:val="20"/>
        </w:rPr>
        <w:t xml:space="preserve"> Laclaustra M, Navas-Acien A, Stranges S, Ordovas JM, Guallar E. Serum selenium conc</w:t>
      </w:r>
      <w:r>
        <w:rPr>
          <w:rFonts w:asciiTheme="minorHAnsi" w:hAnsiTheme="minorHAnsi" w:cstheme="minorHAnsi"/>
          <w:sz w:val="20"/>
          <w:szCs w:val="20"/>
        </w:rPr>
        <w:t>entrations and diabetes in</w:t>
      </w:r>
      <w:r w:rsidRPr="00956FBE">
        <w:rPr>
          <w:rFonts w:asciiTheme="minorHAnsi" w:hAnsiTheme="minorHAnsi" w:cstheme="minorHAnsi"/>
          <w:sz w:val="20"/>
          <w:szCs w:val="20"/>
        </w:rPr>
        <w:t>U.S. adults: National Health and Nutrition Examination Survey (NHANES) 2003-2004. Environmental Health Perspect. 2009;117(9):1409-1413. Restricted to adults 40+ years of age.</w:t>
      </w:r>
    </w:p>
    <w:p w14:paraId="5016FD59" w14:textId="1C38F745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26</w:t>
      </w:r>
      <w:r w:rsidR="006F5E4D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956FBE">
        <w:rPr>
          <w:rFonts w:asciiTheme="minorHAnsi" w:hAnsiTheme="minorHAnsi" w:cstheme="minorHAnsi"/>
          <w:sz w:val="20"/>
          <w:szCs w:val="20"/>
        </w:rPr>
        <w:t xml:space="preserve">CDC. 2004. </w:t>
      </w:r>
      <w:r w:rsidRPr="00956FBE">
        <w:rPr>
          <w:rFonts w:asciiTheme="minorHAnsi" w:hAnsiTheme="minorHAnsi" w:cstheme="minorHAnsi"/>
          <w:bCs/>
          <w:sz w:val="20"/>
          <w:szCs w:val="20"/>
        </w:rPr>
        <w:t>Laboratory Procedure Manual  (Selenium, Serum by Inductively Coupled Plasma-Dynamic Reaction (</w:t>
      </w:r>
      <w:hyperlink r:id="rId24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http://www.cdc.gov/nchs/data/nhanes/nhanes_03_04/l39_c_met_selenium.pdf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>) performed by NYS DOH Wadsworth Center Trace Elements Laboratory.</w:t>
      </w:r>
    </w:p>
    <w:p w14:paraId="3C47E7C7" w14:textId="350676B6" w:rsidR="00D901FC" w:rsidRPr="00D901FC" w:rsidRDefault="006F5E4D" w:rsidP="00D901FC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  <w:vertAlign w:val="superscript"/>
        </w:rPr>
        <w:t xml:space="preserve">27 </w:t>
      </w:r>
      <w:r w:rsidR="00D901FC" w:rsidRPr="00D901FC">
        <w:rPr>
          <w:rFonts w:asciiTheme="minorHAnsi" w:hAnsiTheme="minorHAnsi" w:cs="Calibri"/>
          <w:sz w:val="20"/>
          <w:szCs w:val="20"/>
        </w:rPr>
        <w:t xml:space="preserve">Cave, M., Falkner, </w:t>
      </w:r>
      <w:r w:rsidR="00D901FC">
        <w:rPr>
          <w:rFonts w:asciiTheme="minorHAnsi" w:hAnsiTheme="minorHAnsi" w:cs="Calibri"/>
          <w:sz w:val="20"/>
          <w:szCs w:val="20"/>
        </w:rPr>
        <w:t>K. C., and McClain, C. J. (2011</w:t>
      </w:r>
      <w:r w:rsidR="00D901FC" w:rsidRPr="00D901FC">
        <w:rPr>
          <w:rFonts w:asciiTheme="minorHAnsi" w:hAnsiTheme="minorHAnsi" w:cs="Calibri"/>
          <w:sz w:val="20"/>
          <w:szCs w:val="20"/>
        </w:rPr>
        <w:t>). Occupational and Environmental</w:t>
      </w:r>
      <w:r w:rsidR="00D901FC">
        <w:rPr>
          <w:rFonts w:asciiTheme="minorHAnsi" w:hAnsiTheme="minorHAnsi" w:cs="Calibri"/>
          <w:sz w:val="20"/>
          <w:szCs w:val="20"/>
        </w:rPr>
        <w:t xml:space="preserve"> </w:t>
      </w:r>
      <w:r w:rsidR="00D901FC" w:rsidRPr="00D901FC">
        <w:rPr>
          <w:rFonts w:asciiTheme="minorHAnsi" w:hAnsiTheme="minorHAnsi" w:cs="Calibri"/>
          <w:sz w:val="20"/>
          <w:szCs w:val="20"/>
        </w:rPr>
        <w:t>Liver Disease. In Zakim and Boyer’s Hepatology: A Textbook of Liver Disease (T.</w:t>
      </w:r>
      <w:r w:rsidR="00D901FC">
        <w:rPr>
          <w:rFonts w:asciiTheme="minorHAnsi" w:hAnsiTheme="minorHAnsi" w:cs="Calibri"/>
          <w:sz w:val="20"/>
          <w:szCs w:val="20"/>
        </w:rPr>
        <w:t xml:space="preserve"> </w:t>
      </w:r>
      <w:r w:rsidR="00D901FC" w:rsidRPr="00D901FC">
        <w:rPr>
          <w:rFonts w:asciiTheme="minorHAnsi" w:hAnsiTheme="minorHAnsi" w:cs="Calibri"/>
          <w:sz w:val="20"/>
          <w:szCs w:val="20"/>
        </w:rPr>
        <w:t>Boyer, M. Manns, and A. Sanyal, Eds.) 6 ed., pp. 476-492. Elsevier Saunders,</w:t>
      </w:r>
      <w:r w:rsidR="00D901FC">
        <w:rPr>
          <w:rFonts w:asciiTheme="minorHAnsi" w:hAnsiTheme="minorHAnsi" w:cs="Calibri"/>
          <w:sz w:val="20"/>
          <w:szCs w:val="20"/>
        </w:rPr>
        <w:t xml:space="preserve"> </w:t>
      </w:r>
      <w:r w:rsidR="00D901FC" w:rsidRPr="00D901FC">
        <w:rPr>
          <w:rFonts w:asciiTheme="minorHAnsi" w:hAnsiTheme="minorHAnsi" w:cs="Calibri"/>
          <w:sz w:val="20"/>
          <w:szCs w:val="20"/>
        </w:rPr>
        <w:t>Philadelphia.</w:t>
      </w:r>
    </w:p>
    <w:p w14:paraId="0D6F0047" w14:textId="6FCCD1B8" w:rsidR="00D901FC" w:rsidRPr="00D901FC" w:rsidRDefault="00D901FC" w:rsidP="00D901FC">
      <w:pPr>
        <w:rPr>
          <w:rFonts w:asciiTheme="minorHAnsi" w:hAnsiTheme="minorHAnsi" w:cs="Calibri"/>
          <w:sz w:val="20"/>
          <w:szCs w:val="20"/>
        </w:rPr>
      </w:pPr>
      <w:r w:rsidRPr="00D901FC">
        <w:rPr>
          <w:rFonts w:asciiTheme="minorHAnsi" w:hAnsiTheme="minorHAnsi" w:cs="Calibri"/>
          <w:sz w:val="20"/>
          <w:szCs w:val="20"/>
          <w:vertAlign w:val="superscript"/>
        </w:rPr>
        <w:t>28</w:t>
      </w:r>
      <w:r w:rsidR="006F5E4D">
        <w:rPr>
          <w:rFonts w:asciiTheme="minorHAnsi" w:hAnsiTheme="minorHAnsi" w:cs="Calibri"/>
          <w:sz w:val="20"/>
          <w:szCs w:val="20"/>
        </w:rPr>
        <w:t>.</w:t>
      </w:r>
      <w:r w:rsidRPr="00D901FC">
        <w:rPr>
          <w:rFonts w:asciiTheme="minorHAnsi" w:hAnsiTheme="minorHAnsi" w:cs="Calibri"/>
          <w:sz w:val="20"/>
          <w:szCs w:val="20"/>
        </w:rPr>
        <w:t>Feldstein, A. E., Wieckowska, A., Lopez, A. R., Liu, Y. C., Zein, N. N., and McCullough,</w:t>
      </w:r>
      <w:r>
        <w:rPr>
          <w:rFonts w:asciiTheme="minorHAnsi" w:hAnsiTheme="minorHAnsi" w:cs="Calibri"/>
          <w:sz w:val="20"/>
          <w:szCs w:val="20"/>
        </w:rPr>
        <w:t xml:space="preserve"> A. J. Cytokeratin-18 </w:t>
      </w:r>
      <w:r w:rsidRPr="00D901FC">
        <w:rPr>
          <w:rFonts w:asciiTheme="minorHAnsi" w:hAnsiTheme="minorHAnsi" w:cs="Calibri"/>
          <w:sz w:val="20"/>
          <w:szCs w:val="20"/>
        </w:rPr>
        <w:t>fragment levels as noninvasive biomarkers for nonalcoholic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D901FC">
        <w:rPr>
          <w:rFonts w:asciiTheme="minorHAnsi" w:hAnsiTheme="minorHAnsi" w:cs="Calibri"/>
          <w:sz w:val="20"/>
          <w:szCs w:val="20"/>
        </w:rPr>
        <w:t xml:space="preserve">steatohepatitis: a multicenter validation study. </w:t>
      </w:r>
      <w:r>
        <w:rPr>
          <w:rFonts w:asciiTheme="minorHAnsi" w:hAnsiTheme="minorHAnsi" w:cs="Calibri"/>
          <w:sz w:val="20"/>
          <w:szCs w:val="20"/>
        </w:rPr>
        <w:t xml:space="preserve">2009; </w:t>
      </w:r>
      <w:r w:rsidRPr="00D901FC">
        <w:rPr>
          <w:rFonts w:asciiTheme="minorHAnsi" w:hAnsiTheme="minorHAnsi" w:cs="Calibri"/>
          <w:sz w:val="20"/>
          <w:szCs w:val="20"/>
        </w:rPr>
        <w:t>Hepatology 50(4), 1072-8.</w:t>
      </w:r>
    </w:p>
    <w:p w14:paraId="1D0225B0" w14:textId="77777777" w:rsidR="00154C4A" w:rsidRDefault="00154C4A" w:rsidP="00154C4A">
      <w:pPr>
        <w:rPr>
          <w:sz w:val="23"/>
          <w:szCs w:val="23"/>
        </w:rPr>
      </w:pPr>
    </w:p>
    <w:p w14:paraId="766C890E" w14:textId="77777777" w:rsidR="00154C4A" w:rsidRDefault="00154C4A" w:rsidP="00154C4A">
      <w:pPr>
        <w:rPr>
          <w:rFonts w:asciiTheme="minorHAnsi" w:hAnsiTheme="minorHAnsi" w:cstheme="minorHAnsi"/>
          <w:b/>
          <w:sz w:val="20"/>
          <w:szCs w:val="20"/>
        </w:rPr>
      </w:pPr>
    </w:p>
    <w:p w14:paraId="3CD2E029" w14:textId="77777777" w:rsidR="000F36A2" w:rsidRDefault="000F36A2"/>
    <w:sectPr w:rsidR="000F36A2" w:rsidSect="00154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E0E2B" w14:textId="77777777" w:rsidR="007E2019" w:rsidRDefault="007E2019" w:rsidP="00317A7D">
      <w:r>
        <w:separator/>
      </w:r>
    </w:p>
  </w:endnote>
  <w:endnote w:type="continuationSeparator" w:id="0">
    <w:p w14:paraId="738BAD39" w14:textId="77777777" w:rsidR="007E2019" w:rsidRDefault="007E2019" w:rsidP="0031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en Pro Cond">
    <w:altName w:val="Helen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458345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</w:rPr>
    </w:sdtEndPr>
    <w:sdtContent>
      <w:p w14:paraId="21D4C653" w14:textId="2920F0F3" w:rsidR="00317A7D" w:rsidRPr="00317A7D" w:rsidRDefault="00317A7D">
        <w:pPr>
          <w:pStyle w:val="Footer"/>
          <w:jc w:val="right"/>
          <w:rPr>
            <w:rFonts w:ascii="Cambria" w:hAnsi="Cambria"/>
            <w:sz w:val="20"/>
          </w:rPr>
        </w:pPr>
        <w:r w:rsidRPr="00317A7D">
          <w:rPr>
            <w:rFonts w:ascii="Cambria" w:hAnsi="Cambria"/>
            <w:sz w:val="20"/>
          </w:rPr>
          <w:fldChar w:fldCharType="begin"/>
        </w:r>
        <w:r w:rsidRPr="00317A7D">
          <w:rPr>
            <w:rFonts w:ascii="Cambria" w:hAnsi="Cambria"/>
            <w:sz w:val="20"/>
          </w:rPr>
          <w:instrText xml:space="preserve"> PAGE   \* MERGEFORMAT </w:instrText>
        </w:r>
        <w:r w:rsidRPr="00317A7D">
          <w:rPr>
            <w:rFonts w:ascii="Cambria" w:hAnsi="Cambria"/>
            <w:sz w:val="20"/>
          </w:rPr>
          <w:fldChar w:fldCharType="separate"/>
        </w:r>
        <w:r w:rsidR="001D457E">
          <w:rPr>
            <w:rFonts w:ascii="Cambria" w:hAnsi="Cambria"/>
            <w:noProof/>
            <w:sz w:val="20"/>
          </w:rPr>
          <w:t>2</w:t>
        </w:r>
        <w:r w:rsidRPr="00317A7D">
          <w:rPr>
            <w:rFonts w:ascii="Cambria" w:hAnsi="Cambria"/>
            <w:noProof/>
            <w:sz w:val="20"/>
          </w:rPr>
          <w:fldChar w:fldCharType="end"/>
        </w:r>
      </w:p>
    </w:sdtContent>
  </w:sdt>
  <w:p w14:paraId="7AC93298" w14:textId="77777777" w:rsidR="00317A7D" w:rsidRDefault="00317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24904" w14:textId="77777777" w:rsidR="007E2019" w:rsidRDefault="007E2019" w:rsidP="00317A7D">
      <w:r>
        <w:separator/>
      </w:r>
    </w:p>
  </w:footnote>
  <w:footnote w:type="continuationSeparator" w:id="0">
    <w:p w14:paraId="3DFBE371" w14:textId="77777777" w:rsidR="007E2019" w:rsidRDefault="007E2019" w:rsidP="00317A7D">
      <w:r>
        <w:continuationSeparator/>
      </w:r>
    </w:p>
  </w:footnote>
  <w:footnote w:id="1">
    <w:p w14:paraId="16553ED7" w14:textId="330E26CE" w:rsidR="00F43425" w:rsidRDefault="00F434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A6C2B">
          <w:rPr>
            <w:rStyle w:val="Hyperlink"/>
          </w:rPr>
          <w:t>https://www.mayomedicallaboratories.com/test-catalog/Clinical+and+Interpretive/8939</w:t>
        </w:r>
      </w:hyperlink>
      <w:r>
        <w:t xml:space="preserve"> </w:t>
      </w:r>
    </w:p>
  </w:footnote>
  <w:footnote w:id="2">
    <w:p w14:paraId="351710BC" w14:textId="77EFCD3A" w:rsidR="000A1DEB" w:rsidRDefault="000A1D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7A6C2B">
          <w:rPr>
            <w:rStyle w:val="Hyperlink"/>
          </w:rPr>
          <w:t>https://www.mayomedicallaboratories.com/test-catalog/Clinical+and+Interpretive/36108</w:t>
        </w:r>
      </w:hyperlink>
      <w:r>
        <w:t xml:space="preserve"> </w:t>
      </w:r>
    </w:p>
  </w:footnote>
  <w:footnote w:id="3">
    <w:p w14:paraId="514ABC22" w14:textId="74CD42E1" w:rsidR="00E926CF" w:rsidRDefault="00E926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8E47DE">
          <w:rPr>
            <w:rStyle w:val="Hyperlink"/>
          </w:rPr>
          <w:t>https://www.mayomedicallaboratories.com/test-catalog/appendix/criticalvalues/view.php?name=Critical+Values%2FCritical+Results+List</w:t>
        </w:r>
      </w:hyperlink>
      <w:r>
        <w:t xml:space="preserve"> </w:t>
      </w:r>
    </w:p>
  </w:footnote>
  <w:footnote w:id="4">
    <w:p w14:paraId="48E019A4" w14:textId="32AB629A" w:rsidR="00B16F12" w:rsidRDefault="00B16F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7A6C2B">
          <w:rPr>
            <w:rStyle w:val="Hyperlink"/>
          </w:rPr>
          <w:t>https://www.mayomedicallaboratories.com/test-catalog/Clinical+and+Interpretive/8613</w:t>
        </w:r>
      </w:hyperlink>
      <w:r>
        <w:t xml:space="preserve"> </w:t>
      </w:r>
    </w:p>
  </w:footnote>
  <w:footnote w:id="5">
    <w:p w14:paraId="3FF47C75" w14:textId="015EB05D" w:rsidR="009F507D" w:rsidRDefault="009F50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7A6C2B">
          <w:rPr>
            <w:rStyle w:val="Hyperlink"/>
          </w:rPr>
          <w:t>https://www.mayomedicallaboratories.com/test-catalog/Clinical+and+Interpretive/83686</w:t>
        </w:r>
      </w:hyperlink>
      <w:r>
        <w:t xml:space="preserve"> </w:t>
      </w:r>
    </w:p>
  </w:footnote>
  <w:footnote w:id="6">
    <w:p w14:paraId="23385F82" w14:textId="0CC65233" w:rsidR="00BC623C" w:rsidRDefault="00BC62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7A6C2B">
          <w:rPr>
            <w:rStyle w:val="Hyperlink"/>
          </w:rPr>
          <w:t>https://www.mayomedicallaboratories.com/test-catalog/Clinical+and+Interpretive/81816</w:t>
        </w:r>
      </w:hyperlink>
      <w:r>
        <w:t xml:space="preserve"> </w:t>
      </w:r>
    </w:p>
  </w:footnote>
  <w:footnote w:id="7">
    <w:p w14:paraId="270B5FB3" w14:textId="10ABE4ED" w:rsidR="00B16F12" w:rsidRDefault="00B16F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7A6C2B">
          <w:rPr>
            <w:rStyle w:val="Hyperlink"/>
          </w:rPr>
          <w:t>https://www.mayomedicallaboratories.com/test-catalog/Clinical+and+Interpretive/9285</w:t>
        </w:r>
      </w:hyperlink>
      <w:r>
        <w:t xml:space="preserve"> </w:t>
      </w:r>
    </w:p>
  </w:footnote>
  <w:footnote w:id="8">
    <w:p w14:paraId="2FDC8EC8" w14:textId="387688DD" w:rsidR="00300D02" w:rsidRDefault="00300D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7A6C2B">
          <w:rPr>
            <w:rStyle w:val="Hyperlink"/>
          </w:rPr>
          <w:t>https://www.mayomedicallaboratories.com/test-catalog/Clinical+and+Interpretive/8670</w:t>
        </w:r>
      </w:hyperlink>
      <w:r>
        <w:t xml:space="preserve"> </w:t>
      </w:r>
    </w:p>
  </w:footnote>
  <w:footnote w:id="9">
    <w:p w14:paraId="7CC984E7" w14:textId="10782276" w:rsidR="00D97982" w:rsidRDefault="00D979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7A6C2B">
          <w:rPr>
            <w:rStyle w:val="Hyperlink"/>
          </w:rPr>
          <w:t>https://www.mayomedicallaboratories.com/test-catalog/Clinical+and+Interpretive/62750</w:t>
        </w:r>
      </w:hyperlink>
      <w:r>
        <w:t xml:space="preserve"> </w:t>
      </w:r>
    </w:p>
  </w:footnote>
  <w:footnote w:id="10">
    <w:p w14:paraId="4C97DEFF" w14:textId="115447E5" w:rsidR="00690667" w:rsidRDefault="006906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7A6C2B">
          <w:rPr>
            <w:rStyle w:val="Hyperlink"/>
          </w:rPr>
          <w:t>http://www.diabetes.org/diabetes-basics/diagnosis/?loc=db-slabnav</w:t>
        </w:r>
      </w:hyperlink>
      <w:r>
        <w:t xml:space="preserve"> </w:t>
      </w:r>
    </w:p>
  </w:footnote>
  <w:footnote w:id="11">
    <w:p w14:paraId="3A0FE8AF" w14:textId="0AF5CDEF" w:rsidR="00176161" w:rsidRPr="00176161" w:rsidRDefault="00176161">
      <w:pPr>
        <w:pStyle w:val="FootnoteText"/>
      </w:pPr>
      <w:r w:rsidRPr="00176161">
        <w:rPr>
          <w:vertAlign w:val="superscript"/>
        </w:rPr>
        <w:t>10</w:t>
      </w:r>
      <w:r>
        <w:rPr>
          <w:vertAlign w:val="superscript"/>
        </w:rPr>
        <w:t xml:space="preserve"> </w:t>
      </w:r>
      <w:r>
        <w:t xml:space="preserve"> </w:t>
      </w:r>
      <w:hyperlink r:id="rId11" w:history="1">
        <w:r w:rsidR="006C1CB3" w:rsidRPr="008E47DE">
          <w:rPr>
            <w:rStyle w:val="Hyperlink"/>
          </w:rPr>
          <w:t>https://www.mayomedicallaboratories.com/test-catalog/appendix/criticalvalues/view.php?name=Critical+Values%2FCritical+Results+List</w:t>
        </w:r>
      </w:hyperlink>
      <w:r w:rsidR="006C1CB3">
        <w:t xml:space="preserve"> </w:t>
      </w:r>
    </w:p>
  </w:footnote>
  <w:footnote w:id="12">
    <w:p w14:paraId="37A3D271" w14:textId="77777777" w:rsidR="00600917" w:rsidRDefault="00600917" w:rsidP="006009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" w:history="1">
        <w:r w:rsidRPr="007A6C2B">
          <w:rPr>
            <w:rStyle w:val="Hyperlink"/>
          </w:rPr>
          <w:t>https://www.mayomedicallaboratories.com/test-catalog/Clinical+and+Interpretive/82080</w:t>
        </w:r>
      </w:hyperlink>
      <w:r>
        <w:t xml:space="preserve"> </w:t>
      </w:r>
    </w:p>
  </w:footnote>
  <w:footnote w:id="13">
    <w:p w14:paraId="0D89565E" w14:textId="77777777" w:rsidR="00F26AC2" w:rsidRDefault="00F26AC2" w:rsidP="00F26A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" w:history="1">
        <w:r w:rsidRPr="00BA1CFD">
          <w:rPr>
            <w:rStyle w:val="Hyperlink"/>
          </w:rPr>
          <w:t>https://www.mayomedicallaboratories.com/test-catalog/Clinical+and+Interpretive/8320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C1181" w14:textId="0D05747C" w:rsidR="00845334" w:rsidRDefault="00896FA7" w:rsidP="005F384D">
    <w:pPr>
      <w:rPr>
        <w:rFonts w:ascii="Calibri" w:hAnsi="Calibri" w:cs="Calibri"/>
      </w:rPr>
    </w:pPr>
    <w:r>
      <w:rPr>
        <w:rFonts w:ascii="Calibri" w:hAnsi="Calibri" w:cs="Calibri"/>
      </w:rPr>
      <w:t>Attachment 21</w:t>
    </w:r>
  </w:p>
  <w:p w14:paraId="7D15AFCB" w14:textId="61E7BEB5" w:rsidR="005F0BC2" w:rsidRPr="00827FFE" w:rsidRDefault="005F0BC2" w:rsidP="005F384D">
    <w:pPr>
      <w:rPr>
        <w:rFonts w:ascii="Calibri" w:hAnsi="Calibri" w:cs="Calibri"/>
      </w:rPr>
    </w:pPr>
    <w:r w:rsidRPr="00827FFE">
      <w:rPr>
        <w:rFonts w:ascii="Calibri" w:hAnsi="Calibri" w:cs="Calibri"/>
      </w:rPr>
      <w:t xml:space="preserve"> </w:t>
    </w:r>
  </w:p>
  <w:p w14:paraId="440608B0" w14:textId="77777777" w:rsidR="005F0BC2" w:rsidRDefault="005F0B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0433" w14:textId="6F65B13D" w:rsidR="00244997" w:rsidRPr="00244997" w:rsidRDefault="00244997">
    <w:pPr>
      <w:pStyle w:val="Header"/>
      <w:rPr>
        <w:rFonts w:asciiTheme="minorHAnsi" w:hAnsiTheme="minorHAnsi" w:cstheme="minorHAnsi"/>
      </w:rPr>
    </w:pPr>
    <w:r w:rsidRPr="00244997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05226A" wp14:editId="2C77E8D8">
              <wp:simplePos x="0" y="0"/>
              <wp:positionH relativeFrom="margin">
                <wp:align>right</wp:align>
              </wp:positionH>
              <wp:positionV relativeFrom="paragraph">
                <wp:posOffset>-233680</wp:posOffset>
              </wp:positionV>
              <wp:extent cx="2009140" cy="1404620"/>
              <wp:effectExtent l="0" t="0" r="1016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1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7A57A" w14:textId="5EC9C5E2" w:rsidR="00244997" w:rsidRPr="008A3156" w:rsidRDefault="009B1CA2" w:rsidP="00244997">
                          <w:pPr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Multi-site</w:t>
                          </w:r>
                          <w:r w:rsidR="00AF4563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 xml:space="preserve"> </w:t>
                          </w:r>
                          <w:r w:rsidR="00244997" w:rsidRPr="008A3156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 xml:space="preserve">Study                                                                                                                                              </w:t>
                          </w:r>
                        </w:p>
                        <w:p w14:paraId="2A2426CB" w14:textId="77777777" w:rsidR="00244997" w:rsidRPr="008A3156" w:rsidRDefault="00244997" w:rsidP="0024499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Clinical Test </w:t>
                          </w:r>
                          <w:r w:rsidRPr="008A31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Results</w:t>
                          </w:r>
                        </w:p>
                        <w:p w14:paraId="47F0FBC2" w14:textId="77777777" w:rsidR="00244997" w:rsidRPr="008A3156" w:rsidRDefault="00244997" w:rsidP="00244997">
                          <w:pPr>
                            <w:pStyle w:val="Head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A31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Flesch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-Kincaid Readability Score –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pt;margin-top:-18.4pt;width:158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">
              <v:textbox style="mso-fit-shape-to-text:t">
                <w:txbxContent>
                  <w:p w14:paraId="74C7A57A" w14:textId="5EC9C5E2" w:rsidR="00244997" w:rsidRPr="008A3156" w:rsidRDefault="009B1CA2" w:rsidP="00244997">
                    <w:pPr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Multi-site</w:t>
                    </w:r>
                    <w:r w:rsidR="00AF4563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 xml:space="preserve"> </w:t>
                    </w:r>
                    <w:r w:rsidR="00244997" w:rsidRPr="008A3156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 xml:space="preserve">Study                                                                                                                                              </w:t>
                    </w:r>
                  </w:p>
                  <w:p w14:paraId="2A2426CB" w14:textId="77777777" w:rsidR="00244997" w:rsidRPr="008A3156" w:rsidRDefault="00244997" w:rsidP="00244997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Clinical Test </w:t>
                    </w:r>
                    <w:r w:rsidRPr="008A3156">
                      <w:rPr>
                        <w:rFonts w:ascii="Arial" w:hAnsi="Arial" w:cs="Arial"/>
                        <w:sz w:val="16"/>
                        <w:szCs w:val="16"/>
                      </w:rPr>
                      <w:t>Results</w:t>
                    </w:r>
                  </w:p>
                  <w:p w14:paraId="47F0FBC2" w14:textId="77777777" w:rsidR="00244997" w:rsidRPr="008A3156" w:rsidRDefault="00244997" w:rsidP="00244997">
                    <w:pPr>
                      <w:pStyle w:val="Head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A3156">
                      <w:rPr>
                        <w:rFonts w:ascii="Arial" w:hAnsi="Arial" w:cs="Arial"/>
                        <w:sz w:val="16"/>
                        <w:szCs w:val="16"/>
                      </w:rPr>
                      <w:t>Flesch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-Kincaid Readability Score –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02E24">
      <w:rPr>
        <w:rFonts w:asciiTheme="minorHAnsi" w:hAnsiTheme="minorHAnsi" w:cstheme="minorHAnsi"/>
      </w:rPr>
      <w:t>Attachment 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E4D79"/>
    <w:multiLevelType w:val="hybridMultilevel"/>
    <w:tmpl w:val="5574A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4A"/>
    <w:rsid w:val="000361F7"/>
    <w:rsid w:val="000632DD"/>
    <w:rsid w:val="000A1DEB"/>
    <w:rsid w:val="000A30EA"/>
    <w:rsid w:val="000B3FF9"/>
    <w:rsid w:val="000F36A2"/>
    <w:rsid w:val="00121CC2"/>
    <w:rsid w:val="00121D0C"/>
    <w:rsid w:val="00121D9A"/>
    <w:rsid w:val="00137EC8"/>
    <w:rsid w:val="00154C4A"/>
    <w:rsid w:val="00176161"/>
    <w:rsid w:val="00190FDF"/>
    <w:rsid w:val="001B71EF"/>
    <w:rsid w:val="001D457E"/>
    <w:rsid w:val="00244997"/>
    <w:rsid w:val="00300D02"/>
    <w:rsid w:val="00313A63"/>
    <w:rsid w:val="00317A7D"/>
    <w:rsid w:val="003715F7"/>
    <w:rsid w:val="003932B4"/>
    <w:rsid w:val="0039438B"/>
    <w:rsid w:val="003A55DB"/>
    <w:rsid w:val="003C202A"/>
    <w:rsid w:val="003D2518"/>
    <w:rsid w:val="004C5F68"/>
    <w:rsid w:val="004E5895"/>
    <w:rsid w:val="00531076"/>
    <w:rsid w:val="00556C06"/>
    <w:rsid w:val="00563053"/>
    <w:rsid w:val="005A26BE"/>
    <w:rsid w:val="005B0577"/>
    <w:rsid w:val="005B14C3"/>
    <w:rsid w:val="005F0BC2"/>
    <w:rsid w:val="005F384D"/>
    <w:rsid w:val="00600917"/>
    <w:rsid w:val="00667840"/>
    <w:rsid w:val="006768CC"/>
    <w:rsid w:val="00690667"/>
    <w:rsid w:val="006B215E"/>
    <w:rsid w:val="006C1CB3"/>
    <w:rsid w:val="006C5972"/>
    <w:rsid w:val="006F4DDF"/>
    <w:rsid w:val="006F5E4D"/>
    <w:rsid w:val="007345F0"/>
    <w:rsid w:val="00740E1F"/>
    <w:rsid w:val="00755B70"/>
    <w:rsid w:val="007C42BF"/>
    <w:rsid w:val="007D468D"/>
    <w:rsid w:val="007E2019"/>
    <w:rsid w:val="00845334"/>
    <w:rsid w:val="00874EEB"/>
    <w:rsid w:val="00877FB0"/>
    <w:rsid w:val="0088037C"/>
    <w:rsid w:val="00881454"/>
    <w:rsid w:val="00896FA7"/>
    <w:rsid w:val="008D4E33"/>
    <w:rsid w:val="009768FE"/>
    <w:rsid w:val="009777C4"/>
    <w:rsid w:val="009B063E"/>
    <w:rsid w:val="009B1CA2"/>
    <w:rsid w:val="009C5E43"/>
    <w:rsid w:val="009F507D"/>
    <w:rsid w:val="00A02E24"/>
    <w:rsid w:val="00A10E78"/>
    <w:rsid w:val="00A22726"/>
    <w:rsid w:val="00A319F4"/>
    <w:rsid w:val="00A62C9B"/>
    <w:rsid w:val="00A83F6A"/>
    <w:rsid w:val="00A95B9A"/>
    <w:rsid w:val="00AA1261"/>
    <w:rsid w:val="00AF3A0F"/>
    <w:rsid w:val="00AF4563"/>
    <w:rsid w:val="00B0527C"/>
    <w:rsid w:val="00B16F12"/>
    <w:rsid w:val="00B31027"/>
    <w:rsid w:val="00B32211"/>
    <w:rsid w:val="00B66A72"/>
    <w:rsid w:val="00B8694A"/>
    <w:rsid w:val="00BC623C"/>
    <w:rsid w:val="00C353A1"/>
    <w:rsid w:val="00C62679"/>
    <w:rsid w:val="00CC0EA2"/>
    <w:rsid w:val="00D07765"/>
    <w:rsid w:val="00D901FC"/>
    <w:rsid w:val="00D97982"/>
    <w:rsid w:val="00E2057D"/>
    <w:rsid w:val="00E403C8"/>
    <w:rsid w:val="00E50AC2"/>
    <w:rsid w:val="00E52348"/>
    <w:rsid w:val="00E926CF"/>
    <w:rsid w:val="00F207A3"/>
    <w:rsid w:val="00F26AC2"/>
    <w:rsid w:val="00F31F3E"/>
    <w:rsid w:val="00F43425"/>
    <w:rsid w:val="00F5240D"/>
    <w:rsid w:val="00FB3EDD"/>
    <w:rsid w:val="00FD7AE4"/>
    <w:rsid w:val="00FF2A9B"/>
    <w:rsid w:val="00FF3AD9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327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C4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4C4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154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C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154C4A"/>
    <w:rPr>
      <w:color w:val="0000FF" w:themeColor="hyperlink"/>
      <w:u w:val="single"/>
    </w:rPr>
  </w:style>
  <w:style w:type="paragraph" w:customStyle="1" w:styleId="Default">
    <w:name w:val="Default"/>
    <w:rsid w:val="00154C4A"/>
    <w:pPr>
      <w:autoSpaceDE w:val="0"/>
      <w:autoSpaceDN w:val="0"/>
      <w:adjustRightInd w:val="0"/>
      <w:spacing w:after="0" w:line="240" w:lineRule="auto"/>
    </w:pPr>
    <w:rPr>
      <w:rFonts w:ascii="Helen Pro Cond" w:hAnsi="Helen Pro Cond" w:cs="Helen Pro Cond"/>
      <w:color w:val="000000"/>
      <w:sz w:val="24"/>
      <w:szCs w:val="24"/>
    </w:rPr>
  </w:style>
  <w:style w:type="character" w:customStyle="1" w:styleId="A0">
    <w:name w:val="A0"/>
    <w:uiPriority w:val="99"/>
    <w:rsid w:val="00154C4A"/>
    <w:rPr>
      <w:rFonts w:cs="Helen Pro Cond"/>
      <w:b/>
      <w:bCs/>
      <w:color w:val="000000"/>
      <w:sz w:val="15"/>
      <w:szCs w:val="15"/>
      <w:u w:val="single"/>
    </w:rPr>
  </w:style>
  <w:style w:type="character" w:customStyle="1" w:styleId="A1">
    <w:name w:val="A1"/>
    <w:uiPriority w:val="99"/>
    <w:rsid w:val="00154C4A"/>
    <w:rPr>
      <w:rFonts w:cs="Helen Pro Cond"/>
      <w:b/>
      <w:bCs/>
      <w:color w:val="000000"/>
      <w:sz w:val="15"/>
      <w:szCs w:val="15"/>
    </w:rPr>
  </w:style>
  <w:style w:type="character" w:customStyle="1" w:styleId="cdc-decorated">
    <w:name w:val="cdc-decorated"/>
    <w:basedOn w:val="DefaultParagraphFont"/>
    <w:rsid w:val="00154C4A"/>
  </w:style>
  <w:style w:type="paragraph" w:styleId="HTMLPreformatted">
    <w:name w:val="HTML Preformatted"/>
    <w:basedOn w:val="Normal"/>
    <w:link w:val="HTMLPreformattedChar"/>
    <w:uiPriority w:val="99"/>
    <w:unhideWhenUsed/>
    <w:rsid w:val="00154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4C4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nhideWhenUsed/>
    <w:rsid w:val="00317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7A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7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7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121D9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1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1D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D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9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AC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AC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AC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77FB0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207A3"/>
    <w:pPr>
      <w:tabs>
        <w:tab w:val="right" w:leader="dot" w:pos="10070"/>
      </w:tabs>
      <w:spacing w:after="200" w:line="276" w:lineRule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C4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4C4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154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C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154C4A"/>
    <w:rPr>
      <w:color w:val="0000FF" w:themeColor="hyperlink"/>
      <w:u w:val="single"/>
    </w:rPr>
  </w:style>
  <w:style w:type="paragraph" w:customStyle="1" w:styleId="Default">
    <w:name w:val="Default"/>
    <w:rsid w:val="00154C4A"/>
    <w:pPr>
      <w:autoSpaceDE w:val="0"/>
      <w:autoSpaceDN w:val="0"/>
      <w:adjustRightInd w:val="0"/>
      <w:spacing w:after="0" w:line="240" w:lineRule="auto"/>
    </w:pPr>
    <w:rPr>
      <w:rFonts w:ascii="Helen Pro Cond" w:hAnsi="Helen Pro Cond" w:cs="Helen Pro Cond"/>
      <w:color w:val="000000"/>
      <w:sz w:val="24"/>
      <w:szCs w:val="24"/>
    </w:rPr>
  </w:style>
  <w:style w:type="character" w:customStyle="1" w:styleId="A0">
    <w:name w:val="A0"/>
    <w:uiPriority w:val="99"/>
    <w:rsid w:val="00154C4A"/>
    <w:rPr>
      <w:rFonts w:cs="Helen Pro Cond"/>
      <w:b/>
      <w:bCs/>
      <w:color w:val="000000"/>
      <w:sz w:val="15"/>
      <w:szCs w:val="15"/>
      <w:u w:val="single"/>
    </w:rPr>
  </w:style>
  <w:style w:type="character" w:customStyle="1" w:styleId="A1">
    <w:name w:val="A1"/>
    <w:uiPriority w:val="99"/>
    <w:rsid w:val="00154C4A"/>
    <w:rPr>
      <w:rFonts w:cs="Helen Pro Cond"/>
      <w:b/>
      <w:bCs/>
      <w:color w:val="000000"/>
      <w:sz w:val="15"/>
      <w:szCs w:val="15"/>
    </w:rPr>
  </w:style>
  <w:style w:type="character" w:customStyle="1" w:styleId="cdc-decorated">
    <w:name w:val="cdc-decorated"/>
    <w:basedOn w:val="DefaultParagraphFont"/>
    <w:rsid w:val="00154C4A"/>
  </w:style>
  <w:style w:type="paragraph" w:styleId="HTMLPreformatted">
    <w:name w:val="HTML Preformatted"/>
    <w:basedOn w:val="Normal"/>
    <w:link w:val="HTMLPreformattedChar"/>
    <w:uiPriority w:val="99"/>
    <w:unhideWhenUsed/>
    <w:rsid w:val="00154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4C4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nhideWhenUsed/>
    <w:rsid w:val="00317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7A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7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7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121D9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1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1D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D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9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AC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AC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AC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77FB0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207A3"/>
    <w:pPr>
      <w:tabs>
        <w:tab w:val="right" w:leader="dot" w:pos="10070"/>
      </w:tabs>
      <w:spacing w:after="200" w:line="276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00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48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798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8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20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7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00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331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40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17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60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112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68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138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6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950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hlbi.nih.gov/guidelines/cholesterol/index.htm" TargetMode="External"/><Relationship Id="rId18" Type="http://schemas.openxmlformats.org/officeDocument/2006/relationships/hyperlink" Target="http://www.epa.gov/iris/subst/0073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tsdr.cdc.gov/MHMI/mmg46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hlbi.nih.gov/guidelines/cholesterol/index.htm" TargetMode="External"/><Relationship Id="rId17" Type="http://schemas.openxmlformats.org/officeDocument/2006/relationships/hyperlink" Target="http://intranet.cdc.gov/osels/phspo/bc/bc_registry_profiles/profile_adult_bloodlead_epidemiology_and_surveillance_program_ables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n.cdc.gov/nndss/document/2012_Case%20Definitions.pdf" TargetMode="External"/><Relationship Id="rId20" Type="http://schemas.openxmlformats.org/officeDocument/2006/relationships/hyperlink" Target="http://emergency.cdc.gov/agent/mercur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.cdc.gov/nchs/data/nhanes/nhanes_03_04/l39_c_met_selenium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dc.gov/nceh/lead/publications/LeadandPregnancy2010.pdf" TargetMode="External"/><Relationship Id="rId23" Type="http://schemas.openxmlformats.org/officeDocument/2006/relationships/hyperlink" Target="http://www.mayomedicallaboratories.com/test-catalog/Overview/8912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books.nap.edu/catalog.php?record_id=9899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cdc.gov/exposurereport/pdf/FourthReport_UpdatedTables_Feb2012.pdf" TargetMode="External"/><Relationship Id="rId22" Type="http://schemas.openxmlformats.org/officeDocument/2006/relationships/hyperlink" Target="http://www.osha.gov/pls/oshaweb/owadisp.show_document?p_table=STANDARDS&amp;p_id=10036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omedicallaboratories.com/test-catalog/Clinical+and+Interpretive/8670" TargetMode="External"/><Relationship Id="rId13" Type="http://schemas.openxmlformats.org/officeDocument/2006/relationships/hyperlink" Target="https://www.mayomedicallaboratories.com/test-catalog/Clinical+and+Interpretive/8320" TargetMode="External"/><Relationship Id="rId3" Type="http://schemas.openxmlformats.org/officeDocument/2006/relationships/hyperlink" Target="https://www.mayomedicallaboratories.com/test-catalog/appendix/criticalvalues/view.php?name=Critical+Values%2FCritical+Results+List" TargetMode="External"/><Relationship Id="rId7" Type="http://schemas.openxmlformats.org/officeDocument/2006/relationships/hyperlink" Target="https://www.mayomedicallaboratories.com/test-catalog/Clinical+and+Interpretive/9285" TargetMode="External"/><Relationship Id="rId12" Type="http://schemas.openxmlformats.org/officeDocument/2006/relationships/hyperlink" Target="https://www.mayomedicallaboratories.com/test-catalog/Clinical+and+Interpretive/82080" TargetMode="External"/><Relationship Id="rId2" Type="http://schemas.openxmlformats.org/officeDocument/2006/relationships/hyperlink" Target="https://www.mayomedicallaboratories.com/test-catalog/Clinical+and+Interpretive/36108" TargetMode="External"/><Relationship Id="rId1" Type="http://schemas.openxmlformats.org/officeDocument/2006/relationships/hyperlink" Target="https://www.mayomedicallaboratories.com/test-catalog/Clinical+and+Interpretive/8939" TargetMode="External"/><Relationship Id="rId6" Type="http://schemas.openxmlformats.org/officeDocument/2006/relationships/hyperlink" Target="https://www.mayomedicallaboratories.com/test-catalog/Clinical+and+Interpretive/81816" TargetMode="External"/><Relationship Id="rId11" Type="http://schemas.openxmlformats.org/officeDocument/2006/relationships/hyperlink" Target="https://www.mayomedicallaboratories.com/test-catalog/appendix/criticalvalues/view.php?name=Critical+Values%2FCritical+Results+List" TargetMode="External"/><Relationship Id="rId5" Type="http://schemas.openxmlformats.org/officeDocument/2006/relationships/hyperlink" Target="https://www.mayomedicallaboratories.com/test-catalog/Clinical+and+Interpretive/83686" TargetMode="External"/><Relationship Id="rId10" Type="http://schemas.openxmlformats.org/officeDocument/2006/relationships/hyperlink" Target="http://www.diabetes.org/diabetes-basics/diagnosis/?loc=db-slabnav" TargetMode="External"/><Relationship Id="rId4" Type="http://schemas.openxmlformats.org/officeDocument/2006/relationships/hyperlink" Target="https://www.mayomedicallaboratories.com/test-catalog/Clinical+and+Interpretive/8613" TargetMode="External"/><Relationship Id="rId9" Type="http://schemas.openxmlformats.org/officeDocument/2006/relationships/hyperlink" Target="https://www.mayomedicallaboratories.com/test-catalog/Clinical+and+Interpretive/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3F94-553B-46EB-9B51-2707FB3B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2012-12-17T17:02:00Z</cp:lastPrinted>
  <dcterms:created xsi:type="dcterms:W3CDTF">2019-12-20T23:52:00Z</dcterms:created>
  <dcterms:modified xsi:type="dcterms:W3CDTF">2019-12-20T23:52:00Z</dcterms:modified>
</cp:coreProperties>
</file>