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tblCellSpacing w:w="0" w:type="dxa"/>
        <w:tblCellMar>
          <w:left w:w="0" w:type="dxa"/>
          <w:right w:w="0" w:type="dxa"/>
        </w:tblCellMar>
        <w:tblLook w:val="04A0" w:firstRow="1" w:lastRow="0" w:firstColumn="1" w:lastColumn="0" w:noHBand="0" w:noVBand="1"/>
      </w:tblPr>
      <w:tblGrid>
        <w:gridCol w:w="8016"/>
        <w:gridCol w:w="1733"/>
      </w:tblGrid>
      <w:tr w:rsidR="002A5757">
        <w:trPr>
          <w:tblCellSpacing w:w="0" w:type="dxa"/>
        </w:trPr>
        <w:tc>
          <w:tcPr>
            <w:tcW w:w="0" w:type="auto"/>
            <w:tcBorders>
              <w:bottom w:val="single" w:sz="4" w:space="0" w:color="808080"/>
            </w:tcBorders>
            <w:vAlign w:val="bottom"/>
            <w:hideMark/>
          </w:tcPr>
          <w:p w:rsidR="002A5757" w:rsidRDefault="002A5757">
            <w:pPr>
              <w:spacing w:after="45"/>
            </w:pPr>
            <w:bookmarkStart w:id="0" w:name="_GoBack"/>
            <w:bookmarkEnd w:id="0"/>
            <w:r>
              <w:rPr>
                <w:rStyle w:val="reporttitlebigbold1"/>
              </w:rPr>
              <w:t xml:space="preserve">06.1 HHS Privacy Impact Assessment  </w:t>
            </w:r>
            <w:r>
              <w:rPr>
                <w:rStyle w:val="reporttitlesmall1"/>
              </w:rPr>
              <w:t xml:space="preserve">(Form) </w:t>
            </w:r>
            <w:r>
              <w:rPr>
                <w:rStyle w:val="reporttitlebigbold1"/>
              </w:rPr>
              <w:t xml:space="preserve"> / NIH CIT National Database for Autism Research [System]  </w:t>
            </w:r>
            <w:r>
              <w:rPr>
                <w:rStyle w:val="reporttitlesmall1"/>
              </w:rPr>
              <w:t xml:space="preserve">(Item) </w:t>
            </w:r>
          </w:p>
        </w:tc>
        <w:tc>
          <w:tcPr>
            <w:tcW w:w="0" w:type="auto"/>
            <w:tcBorders>
              <w:bottom w:val="single" w:sz="4" w:space="0" w:color="808080"/>
            </w:tcBorders>
            <w:vAlign w:val="center"/>
            <w:hideMark/>
          </w:tcPr>
          <w:p w:rsidR="002A5757" w:rsidRDefault="002A5757">
            <w:pPr>
              <w:spacing w:after="15"/>
              <w:jc w:val="right"/>
              <w:rPr>
                <w:rFonts w:ascii="Tahoma" w:hAnsi="Tahoma" w:cs="Tahoma"/>
                <w:sz w:val="26"/>
                <w:szCs w:val="26"/>
              </w:rPr>
            </w:pPr>
            <w:r>
              <w:rPr>
                <w:rFonts w:ascii="Tahoma" w:hAnsi="Tahoma" w:cs="Tahoma"/>
                <w:sz w:val="26"/>
                <w:szCs w:val="26"/>
              </w:rPr>
              <w:t>Primavera ProSight</w:t>
            </w:r>
          </w:p>
        </w:tc>
      </w:tr>
      <w:tr w:rsidR="002A5757">
        <w:trPr>
          <w:tblCellSpacing w:w="0" w:type="dxa"/>
        </w:trPr>
        <w:tc>
          <w:tcPr>
            <w:tcW w:w="0" w:type="auto"/>
            <w:vAlign w:val="bottom"/>
            <w:hideMark/>
          </w:tcPr>
          <w:p w:rsidR="002A5757" w:rsidRDefault="002A5757">
            <w:pPr>
              <w:spacing w:before="45"/>
            </w:pPr>
            <w:r>
              <w:rPr>
                <w:rStyle w:val="reporttitlebigbelow1"/>
              </w:rPr>
              <w:t xml:space="preserve">Form  Report, printed by: Isola, Virgil,  </w:t>
            </w:r>
            <w:r>
              <w:rPr>
                <w:rStyle w:val="reporttitlebigboldbellow1"/>
              </w:rPr>
              <w:t>Oct 11, 2012</w:t>
            </w:r>
          </w:p>
        </w:tc>
        <w:tc>
          <w:tcPr>
            <w:tcW w:w="0" w:type="auto"/>
            <w:vAlign w:val="center"/>
            <w:hideMark/>
          </w:tcPr>
          <w:p w:rsidR="002A5757" w:rsidRDefault="002A5757">
            <w:pPr>
              <w:jc w:val="right"/>
            </w:pP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PIA SUMMARY</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The following required questions with an asterisk (*) represent the information necessary to complete the PIA Summary for transmission to the Office of Management and Budget (OMB) and public posting in accordance with OMB Memorandum (M) 03-22.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If a question or its response is not applicable, please answer “N/A”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Summary of PIA Required Questions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*Is this a new PIA?</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If this is an existing PIA, please provide a reason for revision: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PIA Validation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 Date of this Submission: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Aug 31, 2012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 OPDIV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NIH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 Privacy Act System of Records Notice (SORN) Number (If response to Q.21 is Yes,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09-25-0200; 09-25-0156</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 OMB Information Collection Approval Number: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*6. Other Identifying Number(s):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*7. System Name (Align with system item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National Database for Autism Research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*9. System Point of Contact (POC). The System POC is the person to whom questions about the system and the responses to this PIA may be addressed: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Point of Contact Information</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Matthew McAuliffe, Ph.D.</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*10. Provide an overview of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NDAR, the National Database for Autism Research, is a collaborative biomedical informatics system being created by the National Institutes of Health to provide a national resource to support and accelerate research in autism. * </w:t>
            </w:r>
            <w:r>
              <w:rPr>
                <w:rFonts w:ascii="Tahoma" w:hAnsi="Tahoma" w:cs="Tahoma"/>
                <w:sz w:val="16"/>
                <w:szCs w:val="16"/>
              </w:rPr>
              <w:br/>
            </w:r>
            <w:r>
              <w:rPr>
                <w:rFonts w:ascii="Tahoma" w:hAnsi="Tahoma" w:cs="Tahoma"/>
                <w:sz w:val="16"/>
                <w:szCs w:val="16"/>
              </w:rPr>
              <w:br/>
              <w:t>NDAR will make it easier and faster for researchers to gather, evaluate, and share autism research data from a variety of sources. By giving researchers access to more data than they can collect on their own and making their own data collection more efficient, the time to discovery can be reduced.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*13. Indicate if the system is new or an existing one being modified: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Existing</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 Does/Will the system collect, maintain (store), disseminate and/or pass through PII within any database(s), record(s), file(s) or website(s) hosted by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 xml:space="preserve">TIP: If the answer to Question 17 is “No” (indicating the system does not contain PII), only the remaining PIA Summary tab questions need to be completed </w:t>
            </w:r>
            <w:r>
              <w:rPr>
                <w:rFonts w:ascii="Arial" w:hAnsi="Arial" w:cs="Arial"/>
                <w:i/>
                <w:iCs/>
                <w:sz w:val="14"/>
                <w:szCs w:val="14"/>
              </w:rPr>
              <w:lastRenderedPageBreak/>
              <w:t>and submitted. If the system does contain PII, the full PIA must be completed and submitted. (Although note that “Employee systems,” – i.e., systems that collect PII “permitting the physical or online contacting of a specific individual … employed [by] the Federal Government – only need to complete the PIA Summary tab.)</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17a. Is this a GSS PIA included for C&amp;A purposes only, with no ownership of underlying application data? If the response to Q.17a is Yes, the response to Q.17 should be No and only the PIA Summary must be completed.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*19. Are records on the system retrieved by 1 or more PII data elements?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*21. Is the system subject to the Privacy Act? (If the response to Q.19 is Yes, the response to Q.21 must be Yes and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*23. If the system shares or discloses PII, please specify with whom and for what purpose(s):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IIF information is not shared on research participants. However the PI’s granted access to data will give permission to post their name on the NDAR Web site with the research aims. The purpose of this is facilitate transparency in how NDAR data is being used. PIs who submit information to NDAR will not have their information posted on the Web 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spacing w:after="240"/>
              <w:rPr>
                <w:rFonts w:ascii="Tahoma" w:hAnsi="Tahoma" w:cs="Tahoma"/>
                <w:sz w:val="16"/>
                <w:szCs w:val="16"/>
              </w:rPr>
            </w:pPr>
            <w:r>
              <w:rPr>
                <w:rFonts w:ascii="Tahoma" w:hAnsi="Tahoma" w:cs="Tahoma"/>
                <w:sz w:val="16"/>
                <w:szCs w:val="16"/>
              </w:rPr>
              <w:t xml:space="preserve">The system will collect a wide variety of clinical information including images of the brain, genetics information, and data from diagnostic criteria specific to clinicians in the autism field. Recent changes to NDAR make sure that all IIF on research subjects (used to generate encrypted hashes that allow cross checking studies for the same individuals) is kept at the researcher’s institution. </w:t>
            </w:r>
            <w:r>
              <w:rPr>
                <w:rFonts w:ascii="Tahoma" w:hAnsi="Tahoma" w:cs="Tahoma"/>
                <w:sz w:val="16"/>
                <w:szCs w:val="16"/>
              </w:rPr>
              <w:br/>
              <w:t xml:space="preserve">NIH will collect IIF on PIs who submit information about research participants to NDAR. This information will be used by NIH to document, track, monitor and evaluate NIH clinical, basic, and population-based research activities. </w:t>
            </w:r>
            <w:r>
              <w:rPr>
                <w:rFonts w:ascii="Tahoma" w:hAnsi="Tahoma" w:cs="Tahoma"/>
                <w:sz w:val="16"/>
                <w:szCs w:val="16"/>
              </w:rPr>
              <w:br/>
            </w:r>
            <w:r>
              <w:rPr>
                <w:rFonts w:ascii="Tahoma" w:hAnsi="Tahoma" w:cs="Tahoma"/>
                <w:sz w:val="16"/>
                <w:szCs w:val="16"/>
              </w:rPr>
              <w:br/>
              <w:t xml:space="preserve">NIH will also collect IIF on PIs who wish to gain access to the information. This information will be used to document, track, monitor, and evaluate the use of NDAR datasets and to notify recipients of updates, corrections or other changes to NDAR.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As part of the research protocol, all subjects will be required to fill out consents that describe how their information will be used even though NDAR will contain no IIF on research participants. If these change or expire, all participants will be contacted. </w:t>
            </w:r>
            <w:r>
              <w:rPr>
                <w:rFonts w:ascii="Tahoma" w:hAnsi="Tahoma" w:cs="Tahoma"/>
                <w:sz w:val="16"/>
                <w:szCs w:val="16"/>
              </w:rPr>
              <w:br/>
              <w:t>PIs submitting information to NDAR and accessing information from NDAR will sign relevant agreements for submission and access, both of which include a Privacy Act notification.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*32. Does the system host a website? (Note: If the system hosts a website, the Website Hosting Practices section is required to be completed regardless of the presence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*37. Does the website have any information or pages directed at children under the age of thirteen?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*50. Are there policies or guidelines in place with regard to the retention and destruction of PII? (Refer to the C&amp;A package and/or the Records Retention and Destruction section in SORN)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*54. Briefly describe in detail how the PII will be secured on the system using administrative, technical, and physical controls: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1) Management policies require that all new users be part of an approved site, with the request coming through a system administrator. </w:t>
            </w:r>
            <w:r>
              <w:rPr>
                <w:rFonts w:ascii="Tahoma" w:hAnsi="Tahoma" w:cs="Tahoma"/>
                <w:sz w:val="16"/>
                <w:szCs w:val="16"/>
              </w:rPr>
              <w:br/>
              <w:t xml:space="preserve">2) Technical Controls require that each user log in to the NDAR application with a unique user name and password. Additionally, the password is set to expire after 75 days, must be at least 8 characters long, with at least 2 of the following character types: Control Character, Number, Capital Letter. </w:t>
            </w:r>
            <w:r>
              <w:rPr>
                <w:rFonts w:ascii="Tahoma" w:hAnsi="Tahoma" w:cs="Tahoma"/>
                <w:sz w:val="16"/>
                <w:szCs w:val="16"/>
              </w:rPr>
              <w:br/>
              <w:t xml:space="preserve">3) Physical Controls require badged access to all server rooms, with badge lockdown policies in line with existing NIH procedures. </w:t>
            </w:r>
            <w:r>
              <w:rPr>
                <w:rFonts w:ascii="Tahoma" w:hAnsi="Tahoma" w:cs="Tahoma"/>
                <w:sz w:val="16"/>
                <w:szCs w:val="16"/>
              </w:rPr>
              <w:br/>
            </w:r>
            <w:r>
              <w:rPr>
                <w:rFonts w:ascii="Tahoma" w:hAnsi="Tahoma" w:cs="Tahoma"/>
                <w:sz w:val="16"/>
                <w:szCs w:val="16"/>
              </w:rPr>
              <w:br/>
            </w:r>
            <w:r>
              <w:rPr>
                <w:rFonts w:ascii="Tahoma" w:hAnsi="Tahoma" w:cs="Tahoma"/>
                <w:sz w:val="16"/>
                <w:szCs w:val="16"/>
              </w:rPr>
              <w:br/>
              <w:t xml:space="preserve">Physical rack will be key-locked. </w:t>
            </w:r>
            <w:r>
              <w:rPr>
                <w:rFonts w:ascii="Tahoma" w:hAnsi="Tahoma" w:cs="Tahoma"/>
                <w:sz w:val="16"/>
                <w:szCs w:val="16"/>
              </w:rPr>
              <w:br/>
            </w:r>
            <w:r>
              <w:rPr>
                <w:rFonts w:ascii="Tahoma" w:hAnsi="Tahoma" w:cs="Tahoma"/>
                <w:sz w:val="16"/>
                <w:szCs w:val="16"/>
              </w:rPr>
              <w:br/>
              <w:t>Physical rack will be located in data center behind both biometric and keycard access with 100% identification badge check by 24/7 security guard. The Data Center is behind 3 independent 24/7 security guards that will perform identification badge checks.</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PIA REQUIRED INFORMATION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HHS Privacy Impact Assessment (PIA)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If a question or its response is not applicable, please answer “N/A” to that question where possible.</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General Information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*Is this a new PIA?</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If this is an existing PIA, please provide a reason for revision: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PIA Validation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 Date of this Submission: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Aug 31, 2012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 OPDIV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NIH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 Unique Project Identifier (UPI) Number for current fiscal year (Data is auto-populated from the System Inventory form, UPI table):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009-25-01-05-02-3110-00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 Privacy Act System of Records Notice (SORN) Number (If response to Q.21 is Yes,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09-25-0200; 09-25-0156</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 OMB Information Collection Approval Number: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5a. OMB Collection Approval Number Expiration Date: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*6. Other Identifying Number(s):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*7. System Name: (Align with system item name)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National Database for Autism Research</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8. System Location: (OPDIV or contractor office building, room, city, and state)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System Location:</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OPDIV or contractor office building</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NIH campus, building 12B</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Room</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12B/2200</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City</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Bethesda</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State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MD</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*9. System Point of Contact (POC). The System POC is the person to whom questions about the system and the responses to this PIA may be addressed: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Point of Contact Information</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Matthew McAuliffe, Ph.D.</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The following information will not be made publicly available: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Title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Staff Scientist - Project Manager</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Organization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CIT/DCB</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Phone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301.594.2432</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POC Email</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Matthew.McAuliffe@nih.gov</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*10. Provide an overview of the system: (Note: The System Inventory form can provide additional information for child dependencies if the system is a GSS)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NDAR, the National Database for Autism Research, is a collaborative biomedical informatics system being created by the National Institutes of Health to provide a national resource to support and accelerate research in autism. * </w:t>
            </w:r>
            <w:r>
              <w:rPr>
                <w:rFonts w:ascii="Tahoma" w:hAnsi="Tahoma" w:cs="Tahoma"/>
                <w:sz w:val="16"/>
                <w:szCs w:val="16"/>
              </w:rPr>
              <w:br/>
            </w:r>
            <w:r>
              <w:rPr>
                <w:rFonts w:ascii="Tahoma" w:hAnsi="Tahoma" w:cs="Tahoma"/>
                <w:sz w:val="16"/>
                <w:szCs w:val="16"/>
              </w:rPr>
              <w:br/>
              <w:t>NDAR will make it easier and faster for researchers to gather, evaluate, and share autism research data from a variety of sources. By giving researchers access to more data than they can collect on their own and making their own data collection more efficient, the time to discovery can be reduced.</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SYSTEM CHARACTERIZATION AND DATA CATEGORIZATION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System Characterization and Data Configuration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11. Does HHS own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11a. If no, identify the system owner: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Name: Matthew McAuliffe</w:t>
            </w:r>
            <w:r>
              <w:rPr>
                <w:rFonts w:ascii="Tahoma" w:hAnsi="Tahoma" w:cs="Tahoma"/>
                <w:sz w:val="16"/>
                <w:szCs w:val="16"/>
              </w:rPr>
              <w:br/>
              <w:t>Component: HHS/NIH/CIT/DCB</w:t>
            </w:r>
            <w:r>
              <w:rPr>
                <w:rFonts w:ascii="Tahoma" w:hAnsi="Tahoma" w:cs="Tahoma"/>
                <w:sz w:val="16"/>
                <w:szCs w:val="16"/>
              </w:rPr>
              <w:br/>
              <w:t>Address: 12 South Dr, Building 12A, Rm 2041</w:t>
            </w:r>
            <w:r>
              <w:rPr>
                <w:rFonts w:ascii="Tahoma" w:hAnsi="Tahoma" w:cs="Tahoma"/>
                <w:sz w:val="16"/>
                <w:szCs w:val="16"/>
              </w:rPr>
              <w:br/>
              <w:t>Bethesda MD 20817</w:t>
            </w:r>
            <w:r>
              <w:rPr>
                <w:rFonts w:ascii="Tahoma" w:hAnsi="Tahoma" w:cs="Tahoma"/>
                <w:sz w:val="16"/>
                <w:szCs w:val="16"/>
              </w:rPr>
              <w:br/>
              <w:t>Phone: 301-594-2432</w:t>
            </w:r>
            <w:r>
              <w:rPr>
                <w:rFonts w:ascii="Tahoma" w:hAnsi="Tahoma" w:cs="Tahoma"/>
                <w:sz w:val="16"/>
                <w:szCs w:val="16"/>
              </w:rPr>
              <w:br/>
              <w:t>Email: Matthew.McAuliffe@nih.gov</w:t>
            </w:r>
            <w:r>
              <w:rPr>
                <w:rFonts w:ascii="Tahoma" w:hAnsi="Tahoma" w:cs="Tahoma"/>
                <w:sz w:val="16"/>
                <w:szCs w:val="16"/>
              </w:rPr>
              <w:br/>
              <w:t>FAX:</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12. Does HHS operate the system? (If the system is operated at a contractor site, the answer should be 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12a. If no, identify the system operator:</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*13. Indicate if the system is new or an existing one being modified: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Existing</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14. Identify the life-cycle phase of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Operations/Maintenance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15. Have any of the following major changes occurred to the system since the PIA was last submitted?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Conversions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Anonymous to Non-Anonymous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Significant System Management Changes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Significant Merging</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New Public Access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Commercial Sources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New Interagency Uses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Internal Flow or Collection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Alteration in Character of Data</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16. Is the system a General Support System (GSS), Major Application (MA), Minor Application (child) or Minor Application (stand-alone)?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General Support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 Does/Will the system collect, maintain (store), disseminate and/or pass through PII within any database(s), record(s), file(s) or website(s) hosted by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TIP: If the answer to Question 17 is “No” (indicating the system does not contain PII), only the remaining PIA Summary tab questions need to be completed and submitted. If the system does contain PII, the full PIA must be completed and submitted. (Although note that “Employee systems,” – i.e., systems that collect PII “permitting the physical or online contacting of a specific individual … employed [by] the Federal Government – only need to complete the PIA Summary tab.)</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Please indicate "Yes" or "No" for each PII category. If the applicable PII category is not listed, please use the Other field to identify the appropriate category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Categories:</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Social Security Number (SSN)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Uniform Resource Locator(s) (URL)</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Name and address of Institutional Business Official and PI collaborators (but not displayed); information regarding patient's parents but not IIF</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17a. Is this a GSS PIA included for C&amp;A purposes only, with no ownership of underlying application data? If the response to Q.17a is Yes, the response to Q.17 should be No and only the PIA Summary must be completed.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Categories:</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Public Citizen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Patients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Business partners/contacts (Federal, state, local agencies)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Vendors/Suppliers/Contractors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 - Institutional Business Officials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*19. Are records on the system retrieved by 1 or more PII data elements?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Please indicate "Yes" or "No" for each PII category. If the applicable PII category is not listed, please use the Other field to identify the appropriate category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Categories:</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URLs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20. Are 10 or more records containing PII maintained, stored or transmitted/passed through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*21. Is the system subject to the Privacy Act? (If the response to Q.19 is Yes, the response to Q.21 must be Yes and a SORN number is required for Q.4)</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21a. If yes but a SORN has not been created,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INFORMATION SHARING PRACTICES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Information Sharing Practices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22. Does the system share or disclose PII with other divisions within this agency, external agencies, or other people or organizations outside the agency?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URLs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*23. If the system shares or discloses PII please specify with whom and for what purpose(s):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IIF information is not shared on research participants. However the PI’s granted access to data will give permission to post their name on the NDAR Web site with the research aims. The purpose of this is facilitate transparency in how NDAR data is being used. PIs who submit information to NDAR will not have their information posted on the Web 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24. If the PII in the system is matched against PII in one or more other computer systems, are computer data matching agreement(s) in place?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25. Is there a process in place to notify organizations or systems that are dependent upon the PII contained in this system when major changes occur (i.e., revisions to PII, or when the system is replaced)?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26. Are individuals notified how their PII is going to be used?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26a. If yes, please describe the process for allowing individuals to have a choice. If no,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Research study specific consent forms even though research subject information is not included in NDAR as IIF. PIs will have a choice on whether to agree to the terms and conditions for access and submission.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27. Is there a complaint process in place for individuals who believe their PII has been inappropriately obtained, used, or disclosed, or that the PII is inaccurate?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27a. If yes, please describe briefly the notification process. If no,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28. Are there processes in place for periodic reviews of PII contained in the system to ensure the data’s integrity, availability, accuracy and relevancy?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28a. If yes, please describe briefly the review process. If no, please provide an explanation.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29. Are there rules of conduct in place for access to PII on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Please indicate "Yes," "No," or "N/A" for each category. If yes, briefly state the purpose for each user to have access: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3206"/>
        <w:gridCol w:w="3205"/>
        <w:gridCol w:w="3205"/>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3"/>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Users with access to PII</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Yes/No/N/A</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Purpose</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User</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Administrators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Adding new patients for studies and insuring no duplicate entries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Developers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testing and development</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Contractors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testing and development</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5"/>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spacing w:after="240"/>
              <w:rPr>
                <w:rFonts w:ascii="Tahoma" w:hAnsi="Tahoma" w:cs="Tahoma"/>
                <w:sz w:val="16"/>
                <w:szCs w:val="16"/>
              </w:rPr>
            </w:pPr>
            <w:r>
              <w:rPr>
                <w:rFonts w:ascii="Tahoma" w:hAnsi="Tahoma" w:cs="Tahoma"/>
                <w:sz w:val="16"/>
                <w:szCs w:val="16"/>
              </w:rPr>
              <w:t xml:space="preserve">The system will collect a wide variety of clinical information including images of the brain, genetics information, and data from diagnostic criteria specific to clinicians in the autism field. Recent changes to NDAR make sure that all IIF on research subjects (used to generate encrypted hashes that allow cross checking studies for the same individuals) is kept at the researcher’s institution. </w:t>
            </w:r>
            <w:r>
              <w:rPr>
                <w:rFonts w:ascii="Tahoma" w:hAnsi="Tahoma" w:cs="Tahoma"/>
                <w:sz w:val="16"/>
                <w:szCs w:val="16"/>
              </w:rPr>
              <w:br/>
              <w:t xml:space="preserve">NIH will collect IIF on PIs who submit information about research participants to NDAR. This information will be used by NIH to document, track, monitor and evaluate NIH clinical, basic, and population-based research activities. </w:t>
            </w:r>
            <w:r>
              <w:rPr>
                <w:rFonts w:ascii="Tahoma" w:hAnsi="Tahoma" w:cs="Tahoma"/>
                <w:sz w:val="16"/>
                <w:szCs w:val="16"/>
              </w:rPr>
              <w:br/>
            </w:r>
            <w:r>
              <w:rPr>
                <w:rFonts w:ascii="Tahoma" w:hAnsi="Tahoma" w:cs="Tahoma"/>
                <w:sz w:val="16"/>
                <w:szCs w:val="16"/>
              </w:rPr>
              <w:br/>
              <w:t xml:space="preserve">NIH will also collect IIF on PIs who wish to gain access to the information. This information will be used to document, track, monitor, and evaluate the use of NDAR datasets and to notify recipients of updates, corrections or other changes to NDAR.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As part of the research protocol, all subjects will be required to fill out consents that describe how their information will be used even though NDAR will contain no IIF on research participants. If these change or expire, all participants will be contacted. </w:t>
            </w:r>
            <w:r>
              <w:rPr>
                <w:rFonts w:ascii="Tahoma" w:hAnsi="Tahoma" w:cs="Tahoma"/>
                <w:sz w:val="16"/>
                <w:szCs w:val="16"/>
              </w:rPr>
              <w:br/>
              <w:t>PIs submitting information to NDAR and accessing information from NDAR will sign relevant agreements for submission and access, both of which include a Privacy Act notification.</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WEBSITE HOSTING PRACTICES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Website Hosting Practices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*32. Does the system host a website? (Note: If the system hosts a website, the Website Hosting Practices section is required to be completed regardless of the presence of PII)</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3206"/>
        <w:gridCol w:w="3205"/>
        <w:gridCol w:w="3205"/>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3"/>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type of site below. If the system hosts both Internet and Intranet sites, indicate “Yes” for “Both” only.</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 No</w:t>
            </w:r>
          </w:p>
        </w:tc>
        <w:tc>
          <w:tcPr>
            <w:tcW w:w="1650"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If the system hosts an Internet site, please enter the site URL. Do not enter any URL(s) for Intranet sites.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Internet</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773010">
            <w:pPr>
              <w:rPr>
                <w:rFonts w:ascii="Tahoma" w:hAnsi="Tahoma" w:cs="Tahoma"/>
                <w:sz w:val="16"/>
                <w:szCs w:val="16"/>
              </w:rPr>
            </w:pPr>
            <w:hyperlink r:id="rId8" w:history="1">
              <w:r w:rsidR="002A5757">
                <w:rPr>
                  <w:rStyle w:val="Hyperlink"/>
                  <w:rFonts w:ascii="Tahoma" w:hAnsi="Tahoma" w:cs="Tahoma"/>
                  <w:sz w:val="16"/>
                  <w:szCs w:val="16"/>
                </w:rPr>
                <w:t>http://ndar.nih.gov/...publicweb/</w:t>
              </w:r>
            </w:hyperlink>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Intranet</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Both</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1650"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 </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5"/>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33. Does the system host a website that is accessible by the public and does not meet the exceptions listed in OMB M-03-22?</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35. If a website privacy policy is required (i.e., response to Q. 34 is “Yes”), is the privacy policy in machine-readable format, such as Platform for Privacy Preferences (P3P)?</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35a. If no, please indicate when the website will be P3P compliant:</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36. Does the website employ tracking technologies?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“No”, or “N/A” for each type of cookie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Yes/No/N/A</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Bugs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Beacons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Session Cookies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Persistent Cookies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*37. Does the website have any information or pages directed at children under the age of thirteen?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37a. If yes, is there a unique privacy policy for the site, and does the unique privacy policy address the process for obtaining parental consent if any information is collected?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38. Does the website collect PII from individuals?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(for purposes other than contacting federal employees)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of Birth</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SSN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Photographic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Driver's License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Mother's Maiden 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Vehicle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Mailing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Phone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Records Numbers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Medical Notes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Financial Account Information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Certificates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Legal Documents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Device Identifiers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Web URLs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Personal Email Address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Education Records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Military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Employment Status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Foreign Activities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Other</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39. Are rules of conduct in place for access to PII on the website?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40. Does the website contain links to sites external to HHS that owns and/or operates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40a. If yes, note whether the system provides a disclaimer notice for users that follow external links to websites not owned or operated by HHS.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ADMINISTRATIVE CONTROLS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Administrative Controls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Note: This PIA uses the terms “Administrative,” “Technical” and “Physical” to refer to security control questions—terms that are used in several Federal laws when referencing security requirements.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41. Has the system been certified and accredited (C&amp;A)?</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41a. If yes, please indicate when the C&amp;A was completed: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Jul 16, 2010</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41b. If a system requires a C&amp;A and no C&amp;A was completed, is a C&amp;A in progress?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42. Is there a system security plan for this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43. Is there a contingency (or backup) plan for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44. Are files backed up regularly?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45. Are backup files stored offsite?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46. Are there user manuals for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47. Have personnel (system owners, managers, operators, contractors and/or program managers) using the system been trained and made aware of their responsibilities for protecting the information being collected and maintained?</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48. If contractors operate or use the system, do the contracts include clauses ensuring adherence to privacy provisions and practices?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49. Are methods in place to ensure least privilege (i.e., “need to know” and accountability)?</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49a. If yes, please specify method(s):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Sudo is used to limit privilege to service being administered by personnel.</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*50. Are there policies or guidelines in place with regard to the retention and destruction of PII? (Refer to the C&amp;A package and/or the Records Retention and Destruction section in SORN):</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50a. If yes, please provide some detail about these policies/practices: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Details: Records are retained and disposed of under the authority of the NIH Records Control Schedule contained in NIH Manual Chapter 1743, Appendix 1B "Keeping and Destroying Records" (HHS Records Management Manual, Appendix B-361), item 3000-G-3, which allows records to be kept as long as they are useful in scientific research. Collaborative Perinatal Project records are retained in accordance with item 3000-G-4, which does not allow records to be destroyed. Refer to the NIH Manual Chapter for specific conditions on disposal or retention instructions. </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TECHNICAL CONTROLS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Technical Controls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51. Are technical controls in place to minimize the possibility of unauthorized access, use, or dissemination of the data in the system?</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User Identification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Passwords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Firewall</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Virtual Private Network (VPN)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Encryption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Intrusion Detection System (IDS)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Common Access Cards (CAC)</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Smart Cards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Public Key Infrastructure (PKI)</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52. Is there a process in place to monitor and respond to privacy and/or security incidents?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52a. If yes, please briefly describe the process: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standard CIT security and PII policy and procedures.</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PHYSICAL ACCESS</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Physical Access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53. Are physical access controls in place?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indicate “Yes” or “No” for each category below:</w:t>
            </w:r>
          </w:p>
        </w:tc>
        <w:tc>
          <w:tcPr>
            <w:tcW w:w="2475" w:type="pct"/>
            <w:tcBorders>
              <w:top w:val="single" w:sz="4" w:space="0" w:color="000000"/>
              <w:left w:val="single" w:sz="2" w:space="0" w:color="000000"/>
              <w:bottom w:val="single" w:sz="4" w:space="0" w:color="000000"/>
              <w:right w:val="single" w:sz="4" w:space="0" w:color="000000"/>
            </w:tcBorders>
            <w:shd w:val="clear" w:color="auto" w:fill="CCCCC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Yes/No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Guards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Identification Badges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Key Cards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Cipher Locks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No</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Biometrics</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shd w:val="clear" w:color="auto" w:fill="DCDCDC"/>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Closed Circuit TV (CCTV)</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Arial" w:hAnsi="Arial" w:cs="Arial"/>
                <w:i/>
                <w:iCs/>
                <w:sz w:val="14"/>
                <w:szCs w:val="14"/>
              </w:rPr>
            </w:pPr>
            <w:r>
              <w:rPr>
                <w:rFonts w:ascii="Arial" w:hAnsi="Arial" w:cs="Arial"/>
                <w:i/>
                <w:iCs/>
                <w:sz w:val="14"/>
                <w:szCs w:val="14"/>
              </w:rPr>
              <w:t>*54. Briefly describe in detail how the PII will be secured on the system using administrative, technical, and physical controls:</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50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xml:space="preserve">1) Management policies require that all new users be part of an approved site, with the request coming through a system administrator. </w:t>
            </w:r>
            <w:r>
              <w:rPr>
                <w:rFonts w:ascii="Tahoma" w:hAnsi="Tahoma" w:cs="Tahoma"/>
                <w:sz w:val="16"/>
                <w:szCs w:val="16"/>
              </w:rPr>
              <w:br/>
              <w:t xml:space="preserve">2) Technical Controls require that each user log in to the NDAR application with a unique user name and password. Additionally, the password is set to expire after 75 days, must be at least 8 characters long, with at least 2 of the following character types: Control Character, Number, Capital Letter. </w:t>
            </w:r>
            <w:r>
              <w:rPr>
                <w:rFonts w:ascii="Tahoma" w:hAnsi="Tahoma" w:cs="Tahoma"/>
                <w:sz w:val="16"/>
                <w:szCs w:val="16"/>
              </w:rPr>
              <w:br/>
              <w:t xml:space="preserve">3) Physical Controls require badged access to all server rooms, with badge lockdown policies in line with existing NIH procedures. </w:t>
            </w:r>
            <w:r>
              <w:rPr>
                <w:rFonts w:ascii="Tahoma" w:hAnsi="Tahoma" w:cs="Tahoma"/>
                <w:sz w:val="16"/>
                <w:szCs w:val="16"/>
              </w:rPr>
              <w:br/>
            </w:r>
            <w:r>
              <w:rPr>
                <w:rFonts w:ascii="Tahoma" w:hAnsi="Tahoma" w:cs="Tahoma"/>
                <w:sz w:val="16"/>
                <w:szCs w:val="16"/>
              </w:rPr>
              <w:br/>
            </w:r>
            <w:r>
              <w:rPr>
                <w:rFonts w:ascii="Tahoma" w:hAnsi="Tahoma" w:cs="Tahoma"/>
                <w:sz w:val="16"/>
                <w:szCs w:val="16"/>
              </w:rPr>
              <w:br/>
              <w:t xml:space="preserve">Physical rack will be key-locked. </w:t>
            </w:r>
            <w:r>
              <w:rPr>
                <w:rFonts w:ascii="Tahoma" w:hAnsi="Tahoma" w:cs="Tahoma"/>
                <w:sz w:val="16"/>
                <w:szCs w:val="16"/>
              </w:rPr>
              <w:br/>
            </w:r>
            <w:r>
              <w:rPr>
                <w:rFonts w:ascii="Tahoma" w:hAnsi="Tahoma" w:cs="Tahoma"/>
                <w:sz w:val="16"/>
                <w:szCs w:val="16"/>
              </w:rPr>
              <w:br/>
              <w:t>Physical rack will be located in data center behind both biometric and keycard access with 100% identification badge check by 24/7 security guard. The Data Center is behind 3 independent 24/7 security guards that will perform identification badge checks.</w:t>
            </w:r>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APPROVAL/DEMOTION</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System Information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System Name:</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National Database for Autism Research</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PIA Reviewer Approval/Promotion or Demotion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Promotion/Demotion:</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Promote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Comments:</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Added Ph.D. to Matthew McCauliffe's name as POC (in 2011 update)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Approval/Demotion Point of Contact:</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Michele France, NIH/CIT/PECO</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Aug 31, 2012</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Senior Official for Privacy Approval/Promotion or Demotion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Promotion/Demotion:</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Promote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Comments:</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OPDIV Senior Official for Privacy or Designee Approval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12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Please print the PIA and obtain the endorsement of the reviewing official below. Once the signature has been collected, retain a hard copy for the OPDIV's records. Submitting the PIA will indicate the reviewing official has endorsed it</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12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This PIA has been reviewed and endorsed by the OPDIV Senior Official for Privacy or Designee (Name and Date):</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9869"/>
      </w:tblGrid>
      <w:tr w:rsidR="002A5757">
        <w:tc>
          <w:tcPr>
            <w:tcW w:w="1200" w:type="pct"/>
            <w:tcBorders>
              <w:top w:val="nil"/>
              <w:left w:val="single" w:sz="4" w:space="0" w:color="00000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 __________________________________ Date: ________________________________________</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127"/>
        <w:gridCol w:w="4808"/>
        <w:gridCol w:w="4808"/>
        <w:gridCol w:w="126"/>
      </w:tblGrid>
      <w:tr w:rsidR="002A5757">
        <w:trPr>
          <w:trHeight w:val="310"/>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0" w:type="auto"/>
            <w:gridSpan w:val="2"/>
            <w:tcBorders>
              <w:top w:val="nil"/>
              <w:left w:val="nil"/>
              <w:bottom w:val="nil"/>
              <w:right w:val="nil"/>
            </w:tcBorders>
            <w:tcMar>
              <w:top w:w="0" w:type="dxa"/>
              <w:left w:w="60" w:type="dxa"/>
              <w:bottom w:w="0" w:type="dxa"/>
              <w:right w:w="60" w:type="dxa"/>
            </w:tcMar>
            <w:vAlign w:val="center"/>
            <w:hideMark/>
          </w:tcPr>
          <w:p w:rsidR="002A5757" w:rsidRDefault="002A5757"/>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Name: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Karen Plá</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cantSplit/>
        </w:trPr>
        <w:tc>
          <w:tcPr>
            <w:tcW w:w="260" w:type="dxa"/>
            <w:tcBorders>
              <w:top w:val="nil"/>
              <w:left w:val="single" w:sz="4" w:space="0" w:color="000000"/>
              <w:bottom w:val="nil"/>
              <w:right w:val="nil"/>
            </w:tcBorders>
            <w:tcMar>
              <w:top w:w="60" w:type="dxa"/>
              <w:left w:w="60" w:type="dxa"/>
              <w:bottom w:w="60" w:type="dxa"/>
              <w:right w:w="60" w:type="dxa"/>
            </w:tcMar>
            <w:vAlign w:val="center"/>
            <w:hideMark/>
          </w:tcPr>
          <w:p w:rsidR="002A5757" w:rsidRDefault="002A5757"/>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Sep 28, 2012</w:t>
            </w:r>
          </w:p>
        </w:tc>
        <w:tc>
          <w:tcPr>
            <w:tcW w:w="260" w:type="dxa"/>
            <w:tcBorders>
              <w:top w:val="nil"/>
              <w:left w:val="nil"/>
              <w:bottom w:val="nil"/>
              <w:right w:val="single" w:sz="4" w:space="0" w:color="000000"/>
            </w:tcBorders>
            <w:tcMar>
              <w:top w:w="60" w:type="dxa"/>
              <w:left w:w="60" w:type="dxa"/>
              <w:bottom w:w="60" w:type="dxa"/>
              <w:right w:w="60" w:type="dxa"/>
            </w:tcMar>
            <w:vAlign w:val="center"/>
            <w:hideMark/>
          </w:tcPr>
          <w:p w:rsidR="002A5757" w:rsidRDefault="002A5757"/>
        </w:tc>
      </w:tr>
      <w:tr w:rsidR="002A5757">
        <w:trPr>
          <w:trHeight w:val="310"/>
        </w:trPr>
        <w:tc>
          <w:tcPr>
            <w:tcW w:w="0" w:type="auto"/>
            <w:gridSpan w:val="4"/>
            <w:tcBorders>
              <w:top w:val="nil"/>
              <w:left w:val="single" w:sz="4" w:space="0" w:color="000000"/>
              <w:bottom w:val="single" w:sz="2" w:space="0" w:color="808080"/>
              <w:right w:val="single" w:sz="4" w:space="0" w:color="000000"/>
            </w:tcBorders>
            <w:tcMar>
              <w:top w:w="0" w:type="dxa"/>
              <w:left w:w="60" w:type="dxa"/>
              <w:bottom w:w="0" w:type="dxa"/>
              <w:right w:w="60" w:type="dxa"/>
            </w:tcMar>
            <w:vAlign w:val="center"/>
            <w:hideMark/>
          </w:tcPr>
          <w:p w:rsidR="002A5757" w:rsidRDefault="002A5757"/>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nil"/>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5</w:t>
            </w:r>
          </w:p>
        </w:tc>
        <w:tc>
          <w:tcPr>
            <w:tcW w:w="0" w:type="auto"/>
            <w:tcBorders>
              <w:top w:val="single" w:sz="4" w:space="0" w:color="000000"/>
              <w:left w:val="single" w:sz="4" w:space="0" w:color="000000"/>
              <w:bottom w:val="nil"/>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Department Approval to Publish to the Web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4934"/>
        <w:gridCol w:w="4935"/>
      </w:tblGrid>
      <w:tr w:rsidR="002A5757">
        <w:trPr>
          <w:cantSplit/>
        </w:trPr>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Approved for web publishing</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Yes</w:t>
            </w:r>
          </w:p>
        </w:tc>
      </w:tr>
      <w:tr w:rsidR="002A5757">
        <w:trPr>
          <w:cantSplit/>
        </w:trPr>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Date Published:</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jc w:val="right"/>
              <w:rPr>
                <w:rFonts w:ascii="Tahoma" w:hAnsi="Tahoma" w:cs="Tahoma"/>
                <w:sz w:val="16"/>
                <w:szCs w:val="16"/>
              </w:rPr>
            </w:pPr>
            <w:r>
              <w:rPr>
                <w:rFonts w:ascii="Tahoma" w:hAnsi="Tahoma" w:cs="Tahoma"/>
                <w:sz w:val="16"/>
                <w:szCs w:val="16"/>
              </w:rPr>
              <w:t>Sep 1, 2009</w:t>
            </w:r>
          </w:p>
        </w:tc>
      </w:tr>
      <w:tr w:rsidR="002A5757">
        <w:trPr>
          <w:cantSplit/>
        </w:trPr>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Publicly posted PIA URL or no PIA URL explanation:</w:t>
            </w:r>
          </w:p>
        </w:tc>
        <w:tc>
          <w:tcPr>
            <w:tcW w:w="2475" w:type="pc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2A5757" w:rsidRDefault="00773010">
            <w:pPr>
              <w:rPr>
                <w:rFonts w:ascii="Tahoma" w:hAnsi="Tahoma" w:cs="Tahoma"/>
                <w:sz w:val="16"/>
                <w:szCs w:val="16"/>
              </w:rPr>
            </w:pPr>
            <w:hyperlink r:id="rId9" w:history="1">
              <w:r w:rsidR="002A5757">
                <w:rPr>
                  <w:rStyle w:val="Hyperlink"/>
                  <w:rFonts w:ascii="Tahoma" w:hAnsi="Tahoma" w:cs="Tahoma"/>
                  <w:sz w:val="16"/>
                  <w:szCs w:val="16"/>
                </w:rPr>
                <w:t>http://www.hhs.gov/pia/nih.html</w:t>
              </w:r>
            </w:hyperlink>
          </w:p>
        </w:tc>
      </w:tr>
    </w:tbl>
    <w:p w:rsidR="002A5757" w:rsidRDefault="002A5757">
      <w:pPr>
        <w:rPr>
          <w:vanish/>
        </w:rPr>
      </w:pPr>
      <w:r>
        <w:br w:type="page"/>
      </w:r>
    </w:p>
    <w:tbl>
      <w:tblPr>
        <w:tblW w:w="5000" w:type="pct"/>
        <w:tblCellMar>
          <w:left w:w="0" w:type="dxa"/>
          <w:right w:w="0" w:type="dxa"/>
        </w:tblCellMar>
        <w:tblLook w:val="04A0" w:firstRow="1" w:lastRow="0" w:firstColumn="1" w:lastColumn="0" w:noHBand="0" w:noVBand="1"/>
      </w:tblPr>
      <w:tblGrid>
        <w:gridCol w:w="9869"/>
      </w:tblGrid>
      <w:tr w:rsidR="002A5757">
        <w:trPr>
          <w:trHeight w:val="260"/>
        </w:trPr>
        <w:tc>
          <w:tcPr>
            <w:tcW w:w="0" w:type="auto"/>
            <w:tcBorders>
              <w:top w:val="single" w:sz="4" w:space="0" w:color="000000"/>
              <w:left w:val="single" w:sz="4" w:space="0" w:color="000000"/>
              <w:bottom w:val="single" w:sz="4" w:space="0" w:color="000000"/>
              <w:right w:val="single" w:sz="4" w:space="0" w:color="000000"/>
            </w:tcBorders>
            <w:tcMar>
              <w:top w:w="30" w:type="dxa"/>
              <w:left w:w="60" w:type="dxa"/>
              <w:bottom w:w="30" w:type="dxa"/>
              <w:right w:w="60" w:type="dxa"/>
            </w:tcMar>
            <w:vAlign w:val="center"/>
            <w:hideMark/>
          </w:tcPr>
          <w:p w:rsidR="002A5757" w:rsidRDefault="002A5757">
            <w:pPr>
              <w:jc w:val="center"/>
              <w:rPr>
                <w:rFonts w:ascii="Tahoma" w:hAnsi="Tahoma" w:cs="Tahoma"/>
                <w:b/>
                <w:bCs/>
                <w:sz w:val="18"/>
                <w:szCs w:val="18"/>
              </w:rPr>
            </w:pPr>
            <w:r>
              <w:rPr>
                <w:rFonts w:ascii="Tahoma" w:hAnsi="Tahoma" w:cs="Tahoma"/>
                <w:b/>
                <w:bCs/>
                <w:sz w:val="18"/>
                <w:szCs w:val="18"/>
              </w:rPr>
              <w:t>PIA % COMPLETE</w:t>
            </w:r>
          </w:p>
        </w:tc>
      </w:tr>
    </w:tbl>
    <w:p w:rsidR="002A5757" w:rsidRDefault="002A5757">
      <w:pPr>
        <w:pStyle w:val="spacer"/>
      </w:pPr>
      <w:r>
        <w:t> </w:t>
      </w:r>
    </w:p>
    <w:tbl>
      <w:tblPr>
        <w:tblW w:w="5000" w:type="pct"/>
        <w:tblCellMar>
          <w:left w:w="0" w:type="dxa"/>
          <w:right w:w="0" w:type="dxa"/>
        </w:tblCellMar>
        <w:tblLook w:val="04A0" w:firstRow="1" w:lastRow="0" w:firstColumn="1" w:lastColumn="0" w:noHBand="0" w:noVBand="1"/>
      </w:tblPr>
      <w:tblGrid>
        <w:gridCol w:w="640"/>
        <w:gridCol w:w="9229"/>
      </w:tblGrid>
      <w:tr w:rsidR="002A5757">
        <w:tc>
          <w:tcPr>
            <w:tcW w:w="640" w:type="dxa"/>
            <w:tcBorders>
              <w:top w:val="single" w:sz="4" w:space="0" w:color="000000"/>
              <w:left w:val="single" w:sz="4" w:space="0" w:color="000000"/>
              <w:bottom w:val="single" w:sz="4" w:space="0" w:color="000000"/>
              <w:right w:val="single" w:sz="4" w:space="0" w:color="000000"/>
            </w:tcBorders>
            <w:shd w:val="clear" w:color="auto" w:fill="B5B2B5"/>
            <w:tcMar>
              <w:top w:w="30" w:type="dxa"/>
              <w:left w:w="60" w:type="dxa"/>
              <w:bottom w:w="30" w:type="dxa"/>
              <w:right w:w="60" w:type="dxa"/>
            </w:tcMar>
            <w:vAlign w:val="center"/>
            <w:hideMark/>
          </w:tcPr>
          <w:p w:rsidR="002A5757" w:rsidRDefault="002A5757">
            <w:pPr>
              <w:jc w:val="center"/>
              <w:rPr>
                <w:rFonts w:ascii="Tahoma" w:hAnsi="Tahoma" w:cs="Tahoma"/>
                <w:b/>
                <w:bCs/>
                <w:color w:val="FFFFFF"/>
                <w:sz w:val="18"/>
                <w:szCs w:val="18"/>
              </w:rPr>
            </w:pPr>
            <w:r>
              <w:rPr>
                <w:rFonts w:ascii="Tahoma" w:hAnsi="Tahoma" w:cs="Tahoma"/>
                <w:b/>
                <w:bCs/>
                <w:color w:val="FFFFFF"/>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E9E9E9"/>
            <w:tcMar>
              <w:top w:w="30" w:type="dxa"/>
              <w:left w:w="60" w:type="dxa"/>
              <w:bottom w:w="30" w:type="dxa"/>
              <w:right w:w="60" w:type="dxa"/>
            </w:tcMar>
            <w:vAlign w:val="center"/>
            <w:hideMark/>
          </w:tcPr>
          <w:p w:rsidR="002A5757" w:rsidRDefault="002A5757">
            <w:pPr>
              <w:rPr>
                <w:rFonts w:ascii="Tahoma" w:hAnsi="Tahoma" w:cs="Tahoma"/>
                <w:b/>
                <w:bCs/>
                <w:sz w:val="18"/>
                <w:szCs w:val="18"/>
              </w:rPr>
            </w:pPr>
            <w:r>
              <w:rPr>
                <w:rFonts w:ascii="Tahoma" w:hAnsi="Tahoma" w:cs="Tahoma"/>
                <w:b/>
                <w:bCs/>
                <w:sz w:val="18"/>
                <w:szCs w:val="18"/>
              </w:rPr>
              <w:t>PIA Completion </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PIA Percentage Complete:</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100.00</w:t>
            </w:r>
          </w:p>
        </w:tc>
      </w:tr>
    </w:tbl>
    <w:p w:rsidR="002A5757" w:rsidRDefault="002A5757">
      <w:pPr>
        <w:rPr>
          <w:vanish/>
        </w:rPr>
      </w:pPr>
    </w:p>
    <w:tbl>
      <w:tblPr>
        <w:tblW w:w="5000" w:type="pct"/>
        <w:tblCellMar>
          <w:left w:w="0" w:type="dxa"/>
          <w:right w:w="0" w:type="dxa"/>
        </w:tblCellMar>
        <w:tblLook w:val="04A0" w:firstRow="1" w:lastRow="0" w:firstColumn="1" w:lastColumn="0" w:noHBand="0" w:noVBand="1"/>
      </w:tblPr>
      <w:tblGrid>
        <w:gridCol w:w="2369"/>
        <w:gridCol w:w="7500"/>
      </w:tblGrid>
      <w:tr w:rsidR="002A5757">
        <w:tc>
          <w:tcPr>
            <w:tcW w:w="1200" w:type="pct"/>
            <w:tcBorders>
              <w:top w:val="nil"/>
              <w:left w:val="single" w:sz="4" w:space="0" w:color="000000"/>
              <w:bottom w:val="single" w:sz="2" w:space="0" w:color="808080"/>
              <w:right w:val="nil"/>
            </w:tcBorders>
            <w:tcMar>
              <w:top w:w="60" w:type="dxa"/>
              <w:left w:w="60" w:type="dxa"/>
              <w:bottom w:w="60" w:type="dxa"/>
              <w:right w:w="60" w:type="dxa"/>
            </w:tcMar>
            <w:hideMark/>
          </w:tcPr>
          <w:p w:rsidR="002A5757" w:rsidRDefault="002A5757">
            <w:pPr>
              <w:rPr>
                <w:rFonts w:ascii="Tahoma" w:hAnsi="Tahoma" w:cs="Tahoma"/>
                <w:b/>
                <w:bCs/>
                <w:sz w:val="16"/>
                <w:szCs w:val="16"/>
              </w:rPr>
            </w:pPr>
            <w:r>
              <w:rPr>
                <w:rFonts w:ascii="Tahoma" w:hAnsi="Tahoma" w:cs="Tahoma"/>
                <w:b/>
                <w:bCs/>
                <w:sz w:val="16"/>
                <w:szCs w:val="16"/>
              </w:rPr>
              <w:t>PIA Missing Fields:</w:t>
            </w:r>
          </w:p>
        </w:tc>
        <w:tc>
          <w:tcPr>
            <w:tcW w:w="3800" w:type="pct"/>
            <w:tcBorders>
              <w:top w:val="nil"/>
              <w:left w:val="single" w:sz="2" w:space="0" w:color="808080"/>
              <w:bottom w:val="single" w:sz="2" w:space="0" w:color="808080"/>
              <w:right w:val="single" w:sz="4" w:space="0" w:color="000000"/>
            </w:tcBorders>
            <w:tcMar>
              <w:top w:w="60" w:type="dxa"/>
              <w:left w:w="60" w:type="dxa"/>
              <w:bottom w:w="60" w:type="dxa"/>
              <w:right w:w="60" w:type="dxa"/>
            </w:tcMar>
            <w:hideMark/>
          </w:tcPr>
          <w:p w:rsidR="002A5757" w:rsidRDefault="002A5757">
            <w:pPr>
              <w:rPr>
                <w:rFonts w:ascii="Tahoma" w:hAnsi="Tahoma" w:cs="Tahoma"/>
                <w:sz w:val="16"/>
                <w:szCs w:val="16"/>
              </w:rPr>
            </w:pPr>
            <w:r>
              <w:rPr>
                <w:rFonts w:ascii="Tahoma" w:hAnsi="Tahoma" w:cs="Tahoma"/>
                <w:sz w:val="16"/>
                <w:szCs w:val="16"/>
              </w:rPr>
              <w:t> </w:t>
            </w:r>
          </w:p>
        </w:tc>
      </w:tr>
    </w:tbl>
    <w:p w:rsidR="002A5757" w:rsidRDefault="002A5757"/>
    <w:sectPr w:rsidR="002A5757">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0D"/>
    <w:rsid w:val="002A5757"/>
    <w:rsid w:val="0066732F"/>
    <w:rsid w:val="00773010"/>
    <w:rsid w:val="00AB340D"/>
    <w:rsid w:val="00BD5460"/>
    <w:rsid w:val="00C8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ablename">
    <w:name w:val="reporttablename"/>
    <w:basedOn w:val="Normal"/>
    <w:pPr>
      <w:shd w:val="clear" w:color="auto" w:fill="E0E0E0"/>
      <w:spacing w:before="100" w:beforeAutospacing="1" w:after="100" w:afterAutospacing="1"/>
      <w:ind w:left="75"/>
    </w:pPr>
    <w:rPr>
      <w:rFonts w:ascii="Tahoma" w:hAnsi="Tahoma" w:cs="Tahoma"/>
      <w:b/>
      <w:bCs/>
      <w:sz w:val="17"/>
      <w:szCs w:val="17"/>
    </w:rPr>
  </w:style>
  <w:style w:type="paragraph" w:customStyle="1" w:styleId="reporttablenamedescription">
    <w:name w:val="reporttablenamedescription"/>
    <w:basedOn w:val="Normal"/>
    <w:pPr>
      <w:shd w:val="clear" w:color="auto" w:fill="E0E0E0"/>
      <w:spacing w:before="100" w:beforeAutospacing="1" w:after="100" w:afterAutospacing="1"/>
      <w:ind w:left="75"/>
    </w:pPr>
    <w:rPr>
      <w:rFonts w:ascii="Arial" w:hAnsi="Arial" w:cs="Arial"/>
      <w:sz w:val="18"/>
      <w:szCs w:val="18"/>
    </w:rPr>
  </w:style>
  <w:style w:type="paragraph" w:customStyle="1" w:styleId="reporttableheader">
    <w:name w:val="reporttableheader"/>
    <w:basedOn w:val="Normal"/>
    <w:pPr>
      <w:spacing w:before="100" w:beforeAutospacing="1" w:after="100" w:afterAutospacing="1"/>
      <w:ind w:left="75"/>
      <w:textAlignment w:val="bottom"/>
    </w:pPr>
    <w:rPr>
      <w:rFonts w:ascii="Tahoma" w:hAnsi="Tahoma" w:cs="Tahoma"/>
      <w:b/>
      <w:bCs/>
      <w:sz w:val="17"/>
      <w:szCs w:val="17"/>
    </w:rPr>
  </w:style>
  <w:style w:type="paragraph" w:customStyle="1" w:styleId="reporttd">
    <w:name w:val="reporttd"/>
    <w:basedOn w:val="Normal"/>
    <w:pPr>
      <w:textAlignment w:val="bottom"/>
    </w:pPr>
    <w:rPr>
      <w:rFonts w:ascii="Tahoma" w:hAnsi="Tahoma" w:cs="Tahoma"/>
      <w:sz w:val="17"/>
      <w:szCs w:val="17"/>
    </w:rPr>
  </w:style>
  <w:style w:type="paragraph" w:customStyle="1" w:styleId="reporttitleabove">
    <w:name w:val="reporttitleabove"/>
    <w:basedOn w:val="Normal"/>
    <w:pPr>
      <w:pBdr>
        <w:bottom w:val="single" w:sz="4" w:space="0" w:color="808080"/>
      </w:pBdr>
      <w:spacing w:before="100" w:beforeAutospacing="1" w:after="45"/>
      <w:textAlignment w:val="bottom"/>
    </w:pPr>
  </w:style>
  <w:style w:type="paragraph" w:customStyle="1" w:styleId="reporttitleabovegif">
    <w:name w:val="reporttitleabovegif"/>
    <w:basedOn w:val="Normal"/>
    <w:pPr>
      <w:pBdr>
        <w:bottom w:val="single" w:sz="4" w:space="0" w:color="808080"/>
      </w:pBdr>
      <w:spacing w:before="100" w:beforeAutospacing="1" w:after="15"/>
    </w:pPr>
    <w:rPr>
      <w:rFonts w:ascii="Tahoma" w:hAnsi="Tahoma" w:cs="Tahoma"/>
      <w:sz w:val="26"/>
      <w:szCs w:val="26"/>
    </w:rPr>
  </w:style>
  <w:style w:type="paragraph" w:customStyle="1" w:styleId="reporttitlebelow">
    <w:name w:val="reporttitlebelow"/>
    <w:basedOn w:val="Normal"/>
    <w:pPr>
      <w:spacing w:before="45" w:after="100" w:afterAutospacing="1"/>
      <w:textAlignment w:val="bottom"/>
    </w:pPr>
  </w:style>
  <w:style w:type="paragraph" w:customStyle="1" w:styleId="reporttitlesmall">
    <w:name w:val="reporttitlesmall"/>
    <w:basedOn w:val="Normal"/>
    <w:pPr>
      <w:spacing w:before="100" w:beforeAutospacing="1" w:after="100" w:afterAutospacing="1"/>
      <w:textAlignment w:val="bottom"/>
    </w:pPr>
    <w:rPr>
      <w:rFonts w:ascii="Tahoma" w:hAnsi="Tahoma" w:cs="Tahoma"/>
      <w:sz w:val="18"/>
      <w:szCs w:val="18"/>
    </w:rPr>
  </w:style>
  <w:style w:type="paragraph" w:customStyle="1" w:styleId="reporttitlebig">
    <w:name w:val="reporttitlebig"/>
    <w:basedOn w:val="Normal"/>
    <w:pPr>
      <w:spacing w:before="100" w:beforeAutospacing="1" w:after="100" w:afterAutospacing="1"/>
    </w:pPr>
    <w:rPr>
      <w:rFonts w:ascii="Tahoma" w:hAnsi="Tahoma" w:cs="Tahoma"/>
      <w:sz w:val="22"/>
      <w:szCs w:val="22"/>
    </w:rPr>
  </w:style>
  <w:style w:type="paragraph" w:customStyle="1" w:styleId="reporttitlebigbold">
    <w:name w:val="reporttitlebigbold"/>
    <w:basedOn w:val="Normal"/>
    <w:pPr>
      <w:spacing w:before="100" w:beforeAutospacing="1" w:after="100" w:afterAutospacing="1"/>
      <w:textAlignment w:val="bottom"/>
    </w:pPr>
    <w:rPr>
      <w:rFonts w:ascii="Tahoma" w:hAnsi="Tahoma" w:cs="Tahoma"/>
      <w:b/>
      <w:bCs/>
      <w:sz w:val="22"/>
      <w:szCs w:val="22"/>
    </w:rPr>
  </w:style>
  <w:style w:type="paragraph" w:customStyle="1" w:styleId="reporttitlebigbelow">
    <w:name w:val="reporttitlebigbelow"/>
    <w:basedOn w:val="Normal"/>
    <w:pPr>
      <w:spacing w:before="100" w:beforeAutospacing="1" w:after="100" w:afterAutospacing="1"/>
    </w:pPr>
    <w:rPr>
      <w:rFonts w:ascii="Tahoma" w:hAnsi="Tahoma" w:cs="Tahoma"/>
      <w:sz w:val="18"/>
      <w:szCs w:val="18"/>
    </w:rPr>
  </w:style>
  <w:style w:type="paragraph" w:customStyle="1" w:styleId="reporttitlebigboldbellow">
    <w:name w:val="reporttitlebigboldbellow"/>
    <w:basedOn w:val="Normal"/>
    <w:pPr>
      <w:spacing w:before="100" w:beforeAutospacing="1" w:after="100" w:afterAutospacing="1"/>
    </w:pPr>
    <w:rPr>
      <w:rFonts w:ascii="Tahoma" w:hAnsi="Tahoma" w:cs="Tahoma"/>
      <w:b/>
      <w:bCs/>
      <w:sz w:val="18"/>
      <w:szCs w:val="18"/>
    </w:rPr>
  </w:style>
  <w:style w:type="paragraph" w:customStyle="1" w:styleId="latedate">
    <w:name w:val="latedate"/>
    <w:basedOn w:val="Normal"/>
    <w:pPr>
      <w:spacing w:before="100" w:beforeAutospacing="1" w:after="100" w:afterAutospacing="1"/>
    </w:pPr>
    <w:rPr>
      <w:b/>
      <w:bCs/>
      <w:color w:val="DA480F"/>
    </w:rPr>
  </w:style>
  <w:style w:type="paragraph" w:customStyle="1" w:styleId="printtabheader">
    <w:name w:val="printtabheader"/>
    <w:basedOn w:val="Normal"/>
    <w:pPr>
      <w:spacing w:before="100" w:beforeAutospacing="1" w:after="100" w:afterAutospacing="1"/>
    </w:pPr>
  </w:style>
  <w:style w:type="paragraph" w:customStyle="1" w:styleId="spacer">
    <w:name w:val="spacer"/>
    <w:basedOn w:val="Normal"/>
    <w:pPr>
      <w:spacing w:before="200"/>
    </w:pPr>
    <w:rPr>
      <w:rFonts w:ascii="Tahoma" w:hAnsi="Tahoma" w:cs="Tahoma"/>
      <w:sz w:val="16"/>
      <w:szCs w:val="16"/>
    </w:rPr>
  </w:style>
  <w:style w:type="paragraph" w:customStyle="1" w:styleId="printtabheadertd">
    <w:name w:val="printtabheadertd"/>
    <w:basedOn w:val="Normal"/>
    <w:pPr>
      <w:pBdr>
        <w:top w:val="single" w:sz="4" w:space="2" w:color="000000"/>
        <w:left w:val="single" w:sz="4" w:space="3" w:color="000000"/>
        <w:bottom w:val="single" w:sz="4" w:space="2" w:color="000000"/>
        <w:right w:val="single" w:sz="4" w:space="3" w:color="000000"/>
      </w:pBdr>
      <w:spacing w:before="100" w:beforeAutospacing="1" w:after="100" w:afterAutospacing="1"/>
      <w:jc w:val="center"/>
    </w:pPr>
    <w:rPr>
      <w:rFonts w:ascii="Tahoma" w:hAnsi="Tahoma" w:cs="Tahoma"/>
      <w:b/>
      <w:bCs/>
      <w:sz w:val="18"/>
      <w:szCs w:val="18"/>
    </w:rPr>
  </w:style>
  <w:style w:type="paragraph" w:customStyle="1" w:styleId="groupnumbercell">
    <w:name w:val="groupnumbercell"/>
    <w:basedOn w:val="Normal"/>
    <w:pPr>
      <w:pBdr>
        <w:top w:val="single" w:sz="4" w:space="2" w:color="000000"/>
        <w:left w:val="single" w:sz="4" w:space="3" w:color="000000"/>
        <w:right w:val="single" w:sz="4" w:space="3" w:color="000000"/>
      </w:pBdr>
      <w:shd w:val="clear" w:color="auto" w:fill="B5B2B5"/>
      <w:spacing w:before="100" w:beforeAutospacing="1" w:after="100" w:afterAutospacing="1"/>
      <w:jc w:val="center"/>
    </w:pPr>
    <w:rPr>
      <w:rFonts w:ascii="Tahoma" w:hAnsi="Tahoma" w:cs="Tahoma"/>
      <w:b/>
      <w:bCs/>
      <w:color w:val="FFFFFF"/>
      <w:sz w:val="18"/>
      <w:szCs w:val="18"/>
    </w:rPr>
  </w:style>
  <w:style w:type="paragraph" w:customStyle="1" w:styleId="groupnametd">
    <w:name w:val="groupnametd"/>
    <w:basedOn w:val="Normal"/>
    <w:pPr>
      <w:pBdr>
        <w:top w:val="single" w:sz="4" w:space="2" w:color="000000"/>
        <w:left w:val="single" w:sz="4" w:space="3" w:color="000000"/>
        <w:right w:val="single" w:sz="4" w:space="3" w:color="000000"/>
      </w:pBdr>
      <w:shd w:val="clear" w:color="auto" w:fill="E9E9E9"/>
      <w:spacing w:before="100" w:beforeAutospacing="1" w:after="100" w:afterAutospacing="1"/>
    </w:pPr>
    <w:rPr>
      <w:rFonts w:ascii="Tahoma" w:hAnsi="Tahoma" w:cs="Tahoma"/>
      <w:b/>
      <w:bCs/>
      <w:sz w:val="18"/>
      <w:szCs w:val="18"/>
    </w:rPr>
  </w:style>
  <w:style w:type="paragraph" w:customStyle="1" w:styleId="groupsettable">
    <w:name w:val="groupsettable"/>
    <w:basedOn w:val="Normal"/>
    <w:pPr>
      <w:spacing w:before="100" w:beforeAutospacing="1" w:after="100" w:afterAutospacing="1"/>
    </w:pPr>
  </w:style>
  <w:style w:type="paragraph" w:customStyle="1" w:styleId="grouptable">
    <w:name w:val="grouptable"/>
    <w:basedOn w:val="Normal"/>
    <w:pPr>
      <w:spacing w:before="100" w:beforeAutospacing="1" w:after="100" w:afterAutospacing="1"/>
    </w:pPr>
  </w:style>
  <w:style w:type="paragraph" w:customStyle="1" w:styleId="formdatatable">
    <w:name w:val="formdatatable"/>
    <w:basedOn w:val="Normal"/>
    <w:pPr>
      <w:spacing w:before="100" w:beforeAutospacing="1" w:after="100" w:afterAutospacing="1"/>
    </w:pPr>
  </w:style>
  <w:style w:type="paragraph" w:customStyle="1" w:styleId="formdatatablefixed">
    <w:name w:val="formdatatablefixed"/>
    <w:basedOn w:val="Normal"/>
    <w:pPr>
      <w:spacing w:before="100" w:beforeAutospacing="1" w:after="100" w:afterAutospacing="1"/>
    </w:pPr>
  </w:style>
  <w:style w:type="paragraph" w:customStyle="1" w:styleId="grouptablecontainercell">
    <w:name w:val="grouptablecontainercell"/>
    <w:basedOn w:val="Normal"/>
    <w:pPr>
      <w:spacing w:before="100" w:beforeAutospacing="1" w:after="100" w:afterAutospacing="1"/>
      <w:textAlignment w:val="top"/>
    </w:pPr>
  </w:style>
  <w:style w:type="paragraph" w:customStyle="1" w:styleId="groupboxtd">
    <w:name w:val="groupboxtd"/>
    <w:basedOn w:val="Normal"/>
    <w:pPr>
      <w:spacing w:before="100" w:beforeAutospacing="1" w:after="100" w:afterAutospacing="1"/>
      <w:textAlignment w:val="top"/>
    </w:pPr>
  </w:style>
  <w:style w:type="paragraph" w:customStyle="1" w:styleId="printlabeltd">
    <w:name w:val="printlabeltd"/>
    <w:basedOn w:val="Normal"/>
    <w:pPr>
      <w:pBdr>
        <w:left w:val="single" w:sz="4" w:space="3" w:color="000000"/>
        <w:bottom w:val="single" w:sz="2" w:space="3" w:color="808080"/>
      </w:pBdr>
      <w:spacing w:before="100" w:beforeAutospacing="1" w:after="100" w:afterAutospacing="1"/>
      <w:textAlignment w:val="top"/>
    </w:pPr>
    <w:rPr>
      <w:rFonts w:ascii="Tahoma" w:hAnsi="Tahoma" w:cs="Tahoma"/>
      <w:b/>
      <w:bCs/>
      <w:sz w:val="16"/>
      <w:szCs w:val="16"/>
    </w:rPr>
  </w:style>
  <w:style w:type="paragraph" w:customStyle="1" w:styleId="printlabeltdnested">
    <w:name w:val="printlabeltdnested"/>
    <w:basedOn w:val="Normal"/>
    <w:pPr>
      <w:spacing w:before="100" w:beforeAutospacing="1" w:after="100" w:afterAutospacing="1"/>
      <w:textAlignment w:val="bottom"/>
    </w:pPr>
    <w:rPr>
      <w:rFonts w:ascii="Tahoma" w:hAnsi="Tahoma" w:cs="Tahoma"/>
      <w:b/>
      <w:bCs/>
      <w:sz w:val="16"/>
      <w:szCs w:val="16"/>
    </w:rPr>
  </w:style>
  <w:style w:type="paragraph" w:customStyle="1" w:styleId="printlabeltdnonnested">
    <w:name w:val="printlabeltdnonnested"/>
    <w:basedOn w:val="Normal"/>
    <w:pPr>
      <w:pBdr>
        <w:left w:val="single" w:sz="4" w:space="3" w:color="000000"/>
        <w:right w:val="single" w:sz="4" w:space="3" w:color="000000"/>
      </w:pBdr>
      <w:spacing w:before="100" w:beforeAutospacing="1" w:after="100" w:afterAutospacing="1"/>
      <w:textAlignment w:val="top"/>
    </w:pPr>
    <w:rPr>
      <w:rFonts w:ascii="Tahoma" w:hAnsi="Tahoma" w:cs="Tahoma"/>
      <w:b/>
      <w:bCs/>
      <w:sz w:val="16"/>
      <w:szCs w:val="16"/>
    </w:rPr>
  </w:style>
  <w:style w:type="paragraph" w:customStyle="1" w:styleId="labeltablepadder">
    <w:name w:val="labeltablepadder"/>
    <w:basedOn w:val="Normal"/>
    <w:pPr>
      <w:spacing w:before="100" w:beforeAutospacing="1" w:after="100" w:afterAutospacing="1"/>
    </w:pPr>
  </w:style>
  <w:style w:type="paragraph" w:customStyle="1" w:styleId="printtablecontainertd">
    <w:name w:val="printtablecontainertd"/>
    <w:basedOn w:val="Normal"/>
    <w:pPr>
      <w:pBdr>
        <w:left w:val="single" w:sz="4" w:space="12" w:color="000000"/>
        <w:bottom w:val="single" w:sz="2" w:space="15" w:color="808080"/>
      </w:pBdr>
      <w:spacing w:before="100" w:beforeAutospacing="1" w:after="100" w:afterAutospacing="1"/>
      <w:textAlignment w:val="top"/>
    </w:pPr>
  </w:style>
  <w:style w:type="paragraph" w:customStyle="1" w:styleId="printtablenolabelcontainertd">
    <w:name w:val="printtablenolabelcontainertd"/>
    <w:basedOn w:val="Normal"/>
    <w:pPr>
      <w:pBdr>
        <w:left w:val="single" w:sz="4" w:space="12" w:color="000000"/>
        <w:bottom w:val="single" w:sz="2" w:space="15" w:color="808080"/>
      </w:pBdr>
      <w:spacing w:before="100" w:beforeAutospacing="1" w:after="100" w:afterAutospacing="1"/>
      <w:textAlignment w:val="top"/>
    </w:pPr>
  </w:style>
  <w:style w:type="paragraph" w:customStyle="1" w:styleId="printpretablefixer">
    <w:name w:val="printpretablefixer"/>
    <w:basedOn w:val="Normal"/>
    <w:pPr>
      <w:pBdr>
        <w:top w:val="single" w:sz="4" w:space="0" w:color="000000"/>
        <w:left w:val="single" w:sz="4" w:space="3" w:color="000000"/>
        <w:right w:val="single" w:sz="4" w:space="3" w:color="000000"/>
      </w:pBdr>
      <w:spacing w:before="100" w:beforeAutospacing="1" w:after="100" w:afterAutospacing="1"/>
    </w:pPr>
  </w:style>
  <w:style w:type="paragraph" w:customStyle="1" w:styleId="toptablepadder">
    <w:name w:val="toptablepadder"/>
    <w:basedOn w:val="Normal"/>
    <w:pPr>
      <w:spacing w:before="100" w:beforeAutospacing="1" w:after="100" w:afterAutospacing="1"/>
    </w:pPr>
  </w:style>
  <w:style w:type="paragraph" w:customStyle="1" w:styleId="toptablepadderwithlabel">
    <w:name w:val="toptablepadderwithlabel"/>
    <w:basedOn w:val="Normal"/>
    <w:pPr>
      <w:spacing w:before="100" w:beforeAutospacing="1" w:after="100" w:afterAutospacing="1"/>
    </w:pPr>
  </w:style>
  <w:style w:type="paragraph" w:customStyle="1" w:styleId="lefttablepadder">
    <w:name w:val="lefttablepadder"/>
    <w:basedOn w:val="Normal"/>
    <w:pPr>
      <w:pBdr>
        <w:left w:val="single" w:sz="4" w:space="3" w:color="000000"/>
      </w:pBdr>
      <w:spacing w:before="100" w:beforeAutospacing="1" w:after="100" w:afterAutospacing="1"/>
    </w:pPr>
  </w:style>
  <w:style w:type="paragraph" w:customStyle="1" w:styleId="righttablepadder">
    <w:name w:val="righttablepadder"/>
    <w:basedOn w:val="Normal"/>
    <w:pPr>
      <w:pBdr>
        <w:right w:val="single" w:sz="4" w:space="3" w:color="000000"/>
      </w:pBdr>
      <w:spacing w:before="100" w:beforeAutospacing="1" w:after="100" w:afterAutospacing="1"/>
    </w:pPr>
  </w:style>
  <w:style w:type="paragraph" w:customStyle="1" w:styleId="bottomtablepadder">
    <w:name w:val="bottomtablepadder"/>
    <w:basedOn w:val="Normal"/>
    <w:pPr>
      <w:pBdr>
        <w:left w:val="single" w:sz="4" w:space="3" w:color="000000"/>
        <w:bottom w:val="single" w:sz="2" w:space="0" w:color="808080"/>
        <w:right w:val="single" w:sz="4" w:space="3" w:color="000000"/>
      </w:pBdr>
      <w:spacing w:before="100" w:beforeAutospacing="1" w:after="100" w:afterAutospacing="1"/>
    </w:pPr>
  </w:style>
  <w:style w:type="paragraph" w:customStyle="1" w:styleId="printlabeltdinner">
    <w:name w:val="printlabeltdinner"/>
    <w:basedOn w:val="Normal"/>
    <w:pPr>
      <w:spacing w:before="100" w:beforeAutospacing="1" w:after="100" w:afterAutospacing="1"/>
    </w:pPr>
    <w:rPr>
      <w:rFonts w:ascii="Tahoma" w:hAnsi="Tahoma" w:cs="Tahoma"/>
      <w:b/>
      <w:bCs/>
      <w:sz w:val="16"/>
      <w:szCs w:val="16"/>
    </w:rPr>
  </w:style>
  <w:style w:type="paragraph" w:customStyle="1" w:styleId="printpropmttd">
    <w:name w:val="printpropmttd"/>
    <w:basedOn w:val="Normal"/>
    <w:pPr>
      <w:pBdr>
        <w:left w:val="single" w:sz="2" w:space="3" w:color="808080"/>
        <w:bottom w:val="single" w:sz="2" w:space="3" w:color="808080"/>
      </w:pBdr>
      <w:spacing w:before="100" w:beforeAutospacing="1" w:after="100" w:afterAutospacing="1"/>
      <w:textAlignment w:val="top"/>
    </w:pPr>
    <w:rPr>
      <w:rFonts w:ascii="Arial" w:hAnsi="Arial" w:cs="Arial"/>
      <w:i/>
      <w:iCs/>
      <w:sz w:val="14"/>
      <w:szCs w:val="14"/>
    </w:rPr>
  </w:style>
  <w:style w:type="paragraph" w:customStyle="1" w:styleId="printvaluetd">
    <w:name w:val="printvaluetd"/>
    <w:basedOn w:val="Normal"/>
    <w:pPr>
      <w:pBdr>
        <w:left w:val="single" w:sz="2" w:space="3" w:color="808080"/>
        <w:bottom w:val="single" w:sz="2" w:space="3" w:color="808080"/>
      </w:pBdr>
      <w:spacing w:before="100" w:beforeAutospacing="1" w:after="100" w:afterAutospacing="1"/>
      <w:textAlignment w:val="top"/>
    </w:pPr>
    <w:rPr>
      <w:rFonts w:ascii="Tahoma" w:hAnsi="Tahoma" w:cs="Tahoma"/>
      <w:sz w:val="16"/>
      <w:szCs w:val="16"/>
    </w:rPr>
  </w:style>
  <w:style w:type="paragraph" w:customStyle="1" w:styleId="printindtd">
    <w:name w:val="printindtd"/>
    <w:basedOn w:val="Normal"/>
    <w:pPr>
      <w:pBdr>
        <w:left w:val="single" w:sz="2" w:space="3" w:color="808080"/>
        <w:bottom w:val="single" w:sz="2" w:space="3" w:color="808080"/>
      </w:pBdr>
      <w:spacing w:before="100" w:beforeAutospacing="1" w:after="100" w:afterAutospacing="1"/>
      <w:textAlignment w:val="top"/>
    </w:pPr>
  </w:style>
  <w:style w:type="paragraph" w:customStyle="1" w:styleId="printanntd">
    <w:name w:val="printanntd"/>
    <w:basedOn w:val="Normal"/>
    <w:pPr>
      <w:pBdr>
        <w:left w:val="single" w:sz="2" w:space="3" w:color="808080"/>
        <w:bottom w:val="single" w:sz="2" w:space="3" w:color="808080"/>
      </w:pBdr>
      <w:spacing w:before="100" w:beforeAutospacing="1" w:after="100" w:afterAutospacing="1"/>
      <w:textAlignment w:val="top"/>
    </w:pPr>
    <w:rPr>
      <w:rFonts w:ascii="Tahoma" w:hAnsi="Tahoma" w:cs="Tahoma"/>
      <w:sz w:val="16"/>
      <w:szCs w:val="16"/>
    </w:rPr>
  </w:style>
  <w:style w:type="paragraph" w:customStyle="1" w:styleId="deltitletd">
    <w:name w:val="del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dellefttitletd">
    <w:name w:val="dellefttitle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rPr>
  </w:style>
  <w:style w:type="paragraph" w:customStyle="1" w:styleId="delcellvaluetdoverdue">
    <w:name w:val="delcellvaluetdoverdue"/>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b/>
      <w:bCs/>
      <w:color w:val="FF0000"/>
      <w:sz w:val="16"/>
      <w:szCs w:val="16"/>
    </w:rPr>
  </w:style>
  <w:style w:type="paragraph" w:customStyle="1" w:styleId="delnametd">
    <w:name w:val="delnam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valuetd">
    <w:name w:val="delcellvalu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valuelefttd">
    <w:name w:val="delcellvalue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lefttd">
    <w:name w:val="delcell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td">
    <w:name w:val="tablecelltd"/>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lefttd">
    <w:name w:val="tablecelllefttd"/>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titlestyletd">
    <w:name w:val="tablecelltitlestyletd"/>
    <w:basedOn w:val="Normal"/>
    <w:pPr>
      <w:pBdr>
        <w:top w:val="single" w:sz="2"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sz w:val="16"/>
      <w:szCs w:val="16"/>
    </w:rPr>
  </w:style>
  <w:style w:type="paragraph" w:customStyle="1" w:styleId="tablecelltitlestylelefttd">
    <w:name w:val="tablecelltitlestylelefttd"/>
    <w:basedOn w:val="Normal"/>
    <w:pPr>
      <w:pBdr>
        <w:top w:val="single" w:sz="2"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sz w:val="16"/>
      <w:szCs w:val="16"/>
    </w:rPr>
  </w:style>
  <w:style w:type="paragraph" w:customStyle="1" w:styleId="tablecellsumstyletd">
    <w:name w:val="tablecellsumstyletd"/>
    <w:basedOn w:val="Normal"/>
    <w:pPr>
      <w:pBdr>
        <w:top w:val="single" w:sz="4" w:space="3" w:color="000000"/>
        <w:left w:val="single" w:sz="2" w:space="3" w:color="000000"/>
        <w:bottom w:val="single" w:sz="4" w:space="3" w:color="000000"/>
        <w:right w:val="single" w:sz="4" w:space="3" w:color="000000"/>
      </w:pBdr>
      <w:shd w:val="clear" w:color="auto" w:fill="DCDCDC"/>
      <w:spacing w:before="100" w:beforeAutospacing="1" w:after="100" w:afterAutospacing="1"/>
      <w:textAlignment w:val="top"/>
    </w:pPr>
    <w:rPr>
      <w:rFonts w:ascii="Tahoma" w:hAnsi="Tahoma" w:cs="Tahoma"/>
      <w:sz w:val="16"/>
      <w:szCs w:val="16"/>
    </w:rPr>
  </w:style>
  <w:style w:type="paragraph" w:customStyle="1" w:styleId="tablecellsumstylelefttd">
    <w:name w:val="tablecellsumstylelefttd"/>
    <w:basedOn w:val="Normal"/>
    <w:pPr>
      <w:pBdr>
        <w:top w:val="single" w:sz="4" w:space="3" w:color="000000"/>
        <w:left w:val="single" w:sz="4" w:space="3" w:color="000000"/>
        <w:bottom w:val="single" w:sz="4" w:space="3" w:color="000000"/>
        <w:right w:val="single" w:sz="4" w:space="3" w:color="000000"/>
      </w:pBdr>
      <w:shd w:val="clear" w:color="auto" w:fill="DCDCDC"/>
      <w:spacing w:before="100" w:beforeAutospacing="1" w:after="100" w:afterAutospacing="1"/>
      <w:textAlignment w:val="top"/>
    </w:pPr>
    <w:rPr>
      <w:rFonts w:ascii="Tahoma" w:hAnsi="Tahoma" w:cs="Tahoma"/>
      <w:sz w:val="16"/>
      <w:szCs w:val="16"/>
    </w:rPr>
  </w:style>
  <w:style w:type="paragraph" w:customStyle="1" w:styleId="tabletitletd">
    <w:name w:val="table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tabletitlecentertd">
    <w:name w:val="tabletitlecenter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jc w:val="center"/>
      <w:textAlignment w:val="top"/>
    </w:pPr>
    <w:rPr>
      <w:rFonts w:ascii="Tahoma" w:hAnsi="Tahoma" w:cs="Tahoma"/>
      <w:b/>
      <w:bCs/>
      <w:sz w:val="16"/>
      <w:szCs w:val="16"/>
    </w:rPr>
  </w:style>
  <w:style w:type="paragraph" w:customStyle="1" w:styleId="tabletitlelefttd">
    <w:name w:val="tabletitleleft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titletd">
    <w:name w:val="phase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titlelefttd">
    <w:name w:val="phasetitleleft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rPr>
  </w:style>
  <w:style w:type="paragraph" w:customStyle="1" w:styleId="phasetitlehealthtd">
    <w:name w:val="phasetitlehealth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nametd">
    <w:name w:val="phasenam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b/>
      <w:bCs/>
      <w:sz w:val="16"/>
      <w:szCs w:val="16"/>
    </w:rPr>
  </w:style>
  <w:style w:type="paragraph" w:customStyle="1" w:styleId="phasecellvaluetd">
    <w:name w:val="phasecellvalu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phasecellindicatortd">
    <w:name w:val="phasecellindicator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rPr>
  </w:style>
  <w:style w:type="paragraph" w:customStyle="1" w:styleId="phasecellvaluelefttd">
    <w:name w:val="phasecellvalue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rPr>
  </w:style>
  <w:style w:type="paragraph" w:customStyle="1" w:styleId="printurltd">
    <w:name w:val="printurltd"/>
    <w:basedOn w:val="Normal"/>
    <w:pPr>
      <w:pBdr>
        <w:left w:val="single" w:sz="4" w:space="3" w:color="000000"/>
        <w:bottom w:val="single" w:sz="2" w:space="3" w:color="808080"/>
        <w:right w:val="single" w:sz="4" w:space="3" w:color="000000"/>
      </w:pBdr>
      <w:spacing w:before="100" w:beforeAutospacing="1" w:after="100" w:afterAutospacing="1"/>
      <w:textAlignment w:val="top"/>
    </w:pPr>
    <w:rPr>
      <w:rFonts w:ascii="Tahoma" w:hAnsi="Tahoma" w:cs="Tahoma"/>
      <w:sz w:val="16"/>
      <w:szCs w:val="16"/>
    </w:rPr>
  </w:style>
  <w:style w:type="paragraph" w:customStyle="1" w:styleId="greengifclass">
    <w:name w:val="greengifclass"/>
    <w:basedOn w:val="Normal"/>
    <w:pPr>
      <w:spacing w:before="100" w:beforeAutospacing="1" w:after="100" w:afterAutospacing="1"/>
    </w:pPr>
    <w:rPr>
      <w:rFonts w:ascii="Wingdings" w:hAnsi="Wingdings"/>
      <w:color w:val="5C7900"/>
      <w:sz w:val="28"/>
      <w:szCs w:val="28"/>
    </w:rPr>
  </w:style>
  <w:style w:type="paragraph" w:customStyle="1" w:styleId="greengifbwclass">
    <w:name w:val="greengifbwclass"/>
    <w:basedOn w:val="Normal"/>
    <w:pPr>
      <w:spacing w:before="100" w:beforeAutospacing="1" w:after="100" w:afterAutospacing="1"/>
    </w:pPr>
    <w:rPr>
      <w:rFonts w:ascii="Wingdings" w:hAnsi="Wingdings"/>
      <w:color w:val="000000"/>
    </w:rPr>
  </w:style>
  <w:style w:type="paragraph" w:customStyle="1" w:styleId="yellowgifclass">
    <w:name w:val="yellowgifclass"/>
    <w:basedOn w:val="Normal"/>
    <w:pPr>
      <w:spacing w:before="100" w:beforeAutospacing="1" w:after="100" w:afterAutospacing="1"/>
    </w:pPr>
    <w:rPr>
      <w:rFonts w:ascii="Wingdings" w:hAnsi="Wingdings"/>
      <w:color w:val="FFBA08"/>
      <w:sz w:val="20"/>
      <w:szCs w:val="20"/>
    </w:rPr>
  </w:style>
  <w:style w:type="paragraph" w:customStyle="1" w:styleId="redgifclass">
    <w:name w:val="redgifclass"/>
    <w:basedOn w:val="Normal"/>
    <w:pPr>
      <w:spacing w:before="100" w:beforeAutospacing="1" w:after="100" w:afterAutospacing="1"/>
    </w:pPr>
    <w:rPr>
      <w:rFonts w:ascii="Wingdings 2" w:hAnsi="Wingdings 2"/>
      <w:color w:val="DA480F"/>
      <w:sz w:val="20"/>
      <w:szCs w:val="20"/>
    </w:rPr>
  </w:style>
  <w:style w:type="paragraph" w:customStyle="1" w:styleId="mismatchgraph">
    <w:name w:val="mismatchgraph"/>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jc w:val="center"/>
    </w:pPr>
    <w:rPr>
      <w:rFonts w:ascii="Tahoma" w:hAnsi="Tahoma" w:cs="Tahoma"/>
      <w:b/>
      <w:bCs/>
      <w:sz w:val="16"/>
      <w:szCs w:val="16"/>
    </w:rPr>
  </w:style>
  <w:style w:type="paragraph" w:customStyle="1" w:styleId="scphase">
    <w:name w:val="scphase"/>
    <w:basedOn w:val="Normal"/>
    <w:pPr>
      <w:pBdr>
        <w:top w:val="single" w:sz="2" w:space="0" w:color="9C9A9C"/>
        <w:left w:val="single" w:sz="6" w:space="0" w:color="FFFBE7"/>
        <w:bottom w:val="single" w:sz="6" w:space="0" w:color="FFFBE7"/>
      </w:pBdr>
    </w:pPr>
    <w:rPr>
      <w:sz w:val="3"/>
      <w:szCs w:val="3"/>
    </w:rPr>
  </w:style>
  <w:style w:type="paragraph" w:customStyle="1" w:styleId="scphasename">
    <w:name w:val="scphasename"/>
    <w:basedOn w:val="Normal"/>
    <w:pPr>
      <w:spacing w:before="100" w:beforeAutospacing="1" w:after="100" w:afterAutospacing="1"/>
      <w:textAlignment w:val="bottom"/>
    </w:pPr>
    <w:rPr>
      <w:rFonts w:ascii="Tahoma" w:hAnsi="Tahoma" w:cs="Tahoma"/>
      <w:color w:val="48453D"/>
      <w:sz w:val="14"/>
      <w:szCs w:val="14"/>
    </w:rPr>
  </w:style>
  <w:style w:type="paragraph" w:customStyle="1" w:styleId="tablecelldepvaluetd">
    <w:name w:val="tablecelldepvaluetd"/>
    <w:basedOn w:val="Normal"/>
    <w:pPr>
      <w:spacing w:before="100" w:beforeAutospacing="1" w:after="100" w:afterAutospacing="1"/>
      <w:textAlignment w:val="top"/>
    </w:pPr>
    <w:rPr>
      <w:rFonts w:ascii="Tahoma" w:hAnsi="Tahoma" w:cs="Tahoma"/>
      <w:sz w:val="16"/>
      <w:szCs w:val="16"/>
    </w:rPr>
  </w:style>
  <w:style w:type="paragraph" w:customStyle="1" w:styleId="tablecelldepindicatortd">
    <w:name w:val="tablecelldepindicatortd"/>
    <w:basedOn w:val="Normal"/>
    <w:pPr>
      <w:pBdr>
        <w:left w:val="single" w:sz="4" w:space="3" w:color="E0E0E0"/>
      </w:pBdr>
      <w:spacing w:before="100" w:beforeAutospacing="1" w:after="100" w:afterAutospacing="1"/>
      <w:jc w:val="center"/>
      <w:textAlignment w:val="top"/>
    </w:pPr>
    <w:rPr>
      <w:rFonts w:ascii="Tahoma" w:hAnsi="Tahoma" w:cs="Tahoma"/>
      <w:sz w:val="16"/>
      <w:szCs w:val="16"/>
    </w:rPr>
  </w:style>
  <w:style w:type="paragraph" w:customStyle="1" w:styleId="tablecelldepindicatoronlytd">
    <w:name w:val="tablecelldepindicatoronlytd"/>
    <w:basedOn w:val="Normal"/>
    <w:pPr>
      <w:spacing w:before="100" w:beforeAutospacing="1" w:after="100" w:afterAutospacing="1"/>
      <w:jc w:val="center"/>
      <w:textAlignment w:val="top"/>
    </w:pPr>
    <w:rPr>
      <w:rFonts w:ascii="Tahoma" w:hAnsi="Tahoma" w:cs="Tahoma"/>
      <w:sz w:val="16"/>
      <w:szCs w:val="16"/>
    </w:rPr>
  </w:style>
  <w:style w:type="paragraph" w:customStyle="1" w:styleId="tablecelltdwiththickbottom">
    <w:name w:val="tablecelltdwiththickbottom"/>
    <w:basedOn w:val="Normal"/>
    <w:pPr>
      <w:pBdr>
        <w:top w:val="single" w:sz="4" w:space="3" w:color="000000"/>
        <w:left w:val="single" w:sz="4" w:space="3" w:color="000000"/>
        <w:bottom w:val="single" w:sz="12" w:space="3" w:color="000000"/>
        <w:right w:val="single" w:sz="4" w:space="3" w:color="000000"/>
      </w:pBdr>
      <w:spacing w:before="100" w:beforeAutospacing="1" w:after="100" w:afterAutospacing="1"/>
      <w:textAlignment w:val="top"/>
    </w:pPr>
    <w:rPr>
      <w:rFonts w:ascii="Tahoma" w:hAnsi="Tahoma" w:cs="Tahoma"/>
      <w:sz w:val="16"/>
      <w:szCs w:val="16"/>
    </w:rPr>
  </w:style>
  <w:style w:type="character" w:customStyle="1" w:styleId="reporttitlebigbold1">
    <w:name w:val="reporttitlebigbold1"/>
    <w:rPr>
      <w:rFonts w:ascii="Tahoma" w:hAnsi="Tahoma" w:cs="Tahoma" w:hint="default"/>
      <w:b/>
      <w:bCs/>
      <w:sz w:val="22"/>
      <w:szCs w:val="22"/>
    </w:rPr>
  </w:style>
  <w:style w:type="character" w:customStyle="1" w:styleId="reporttitlesmall1">
    <w:name w:val="reporttitlesmall1"/>
    <w:rPr>
      <w:rFonts w:ascii="Tahoma" w:hAnsi="Tahoma" w:cs="Tahoma" w:hint="default"/>
      <w:sz w:val="18"/>
      <w:szCs w:val="18"/>
    </w:rPr>
  </w:style>
  <w:style w:type="character" w:customStyle="1" w:styleId="reporttitlebigbelow1">
    <w:name w:val="reporttitlebigbelow1"/>
    <w:rPr>
      <w:rFonts w:ascii="Tahoma" w:hAnsi="Tahoma" w:cs="Tahoma" w:hint="default"/>
      <w:sz w:val="18"/>
      <w:szCs w:val="18"/>
    </w:rPr>
  </w:style>
  <w:style w:type="character" w:customStyle="1" w:styleId="reporttitlebigboldbellow1">
    <w:name w:val="reporttitlebigboldbellow1"/>
    <w:rPr>
      <w:rFonts w:ascii="Tahoma" w:hAnsi="Tahoma" w:cs="Tahoma" w:hint="default"/>
      <w:b/>
      <w:bCs/>
      <w:sz w:val="18"/>
      <w:szCs w:val="18"/>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ablename">
    <w:name w:val="reporttablename"/>
    <w:basedOn w:val="Normal"/>
    <w:pPr>
      <w:shd w:val="clear" w:color="auto" w:fill="E0E0E0"/>
      <w:spacing w:before="100" w:beforeAutospacing="1" w:after="100" w:afterAutospacing="1"/>
      <w:ind w:left="75"/>
    </w:pPr>
    <w:rPr>
      <w:rFonts w:ascii="Tahoma" w:hAnsi="Tahoma" w:cs="Tahoma"/>
      <w:b/>
      <w:bCs/>
      <w:sz w:val="17"/>
      <w:szCs w:val="17"/>
    </w:rPr>
  </w:style>
  <w:style w:type="paragraph" w:customStyle="1" w:styleId="reporttablenamedescription">
    <w:name w:val="reporttablenamedescription"/>
    <w:basedOn w:val="Normal"/>
    <w:pPr>
      <w:shd w:val="clear" w:color="auto" w:fill="E0E0E0"/>
      <w:spacing w:before="100" w:beforeAutospacing="1" w:after="100" w:afterAutospacing="1"/>
      <w:ind w:left="75"/>
    </w:pPr>
    <w:rPr>
      <w:rFonts w:ascii="Arial" w:hAnsi="Arial" w:cs="Arial"/>
      <w:sz w:val="18"/>
      <w:szCs w:val="18"/>
    </w:rPr>
  </w:style>
  <w:style w:type="paragraph" w:customStyle="1" w:styleId="reporttableheader">
    <w:name w:val="reporttableheader"/>
    <w:basedOn w:val="Normal"/>
    <w:pPr>
      <w:spacing w:before="100" w:beforeAutospacing="1" w:after="100" w:afterAutospacing="1"/>
      <w:ind w:left="75"/>
      <w:textAlignment w:val="bottom"/>
    </w:pPr>
    <w:rPr>
      <w:rFonts w:ascii="Tahoma" w:hAnsi="Tahoma" w:cs="Tahoma"/>
      <w:b/>
      <w:bCs/>
      <w:sz w:val="17"/>
      <w:szCs w:val="17"/>
    </w:rPr>
  </w:style>
  <w:style w:type="paragraph" w:customStyle="1" w:styleId="reporttd">
    <w:name w:val="reporttd"/>
    <w:basedOn w:val="Normal"/>
    <w:pPr>
      <w:textAlignment w:val="bottom"/>
    </w:pPr>
    <w:rPr>
      <w:rFonts w:ascii="Tahoma" w:hAnsi="Tahoma" w:cs="Tahoma"/>
      <w:sz w:val="17"/>
      <w:szCs w:val="17"/>
    </w:rPr>
  </w:style>
  <w:style w:type="paragraph" w:customStyle="1" w:styleId="reporttitleabove">
    <w:name w:val="reporttitleabove"/>
    <w:basedOn w:val="Normal"/>
    <w:pPr>
      <w:pBdr>
        <w:bottom w:val="single" w:sz="4" w:space="0" w:color="808080"/>
      </w:pBdr>
      <w:spacing w:before="100" w:beforeAutospacing="1" w:after="45"/>
      <w:textAlignment w:val="bottom"/>
    </w:pPr>
  </w:style>
  <w:style w:type="paragraph" w:customStyle="1" w:styleId="reporttitleabovegif">
    <w:name w:val="reporttitleabovegif"/>
    <w:basedOn w:val="Normal"/>
    <w:pPr>
      <w:pBdr>
        <w:bottom w:val="single" w:sz="4" w:space="0" w:color="808080"/>
      </w:pBdr>
      <w:spacing w:before="100" w:beforeAutospacing="1" w:after="15"/>
    </w:pPr>
    <w:rPr>
      <w:rFonts w:ascii="Tahoma" w:hAnsi="Tahoma" w:cs="Tahoma"/>
      <w:sz w:val="26"/>
      <w:szCs w:val="26"/>
    </w:rPr>
  </w:style>
  <w:style w:type="paragraph" w:customStyle="1" w:styleId="reporttitlebelow">
    <w:name w:val="reporttitlebelow"/>
    <w:basedOn w:val="Normal"/>
    <w:pPr>
      <w:spacing w:before="45" w:after="100" w:afterAutospacing="1"/>
      <w:textAlignment w:val="bottom"/>
    </w:pPr>
  </w:style>
  <w:style w:type="paragraph" w:customStyle="1" w:styleId="reporttitlesmall">
    <w:name w:val="reporttitlesmall"/>
    <w:basedOn w:val="Normal"/>
    <w:pPr>
      <w:spacing w:before="100" w:beforeAutospacing="1" w:after="100" w:afterAutospacing="1"/>
      <w:textAlignment w:val="bottom"/>
    </w:pPr>
    <w:rPr>
      <w:rFonts w:ascii="Tahoma" w:hAnsi="Tahoma" w:cs="Tahoma"/>
      <w:sz w:val="18"/>
      <w:szCs w:val="18"/>
    </w:rPr>
  </w:style>
  <w:style w:type="paragraph" w:customStyle="1" w:styleId="reporttitlebig">
    <w:name w:val="reporttitlebig"/>
    <w:basedOn w:val="Normal"/>
    <w:pPr>
      <w:spacing w:before="100" w:beforeAutospacing="1" w:after="100" w:afterAutospacing="1"/>
    </w:pPr>
    <w:rPr>
      <w:rFonts w:ascii="Tahoma" w:hAnsi="Tahoma" w:cs="Tahoma"/>
      <w:sz w:val="22"/>
      <w:szCs w:val="22"/>
    </w:rPr>
  </w:style>
  <w:style w:type="paragraph" w:customStyle="1" w:styleId="reporttitlebigbold">
    <w:name w:val="reporttitlebigbold"/>
    <w:basedOn w:val="Normal"/>
    <w:pPr>
      <w:spacing w:before="100" w:beforeAutospacing="1" w:after="100" w:afterAutospacing="1"/>
      <w:textAlignment w:val="bottom"/>
    </w:pPr>
    <w:rPr>
      <w:rFonts w:ascii="Tahoma" w:hAnsi="Tahoma" w:cs="Tahoma"/>
      <w:b/>
      <w:bCs/>
      <w:sz w:val="22"/>
      <w:szCs w:val="22"/>
    </w:rPr>
  </w:style>
  <w:style w:type="paragraph" w:customStyle="1" w:styleId="reporttitlebigbelow">
    <w:name w:val="reporttitlebigbelow"/>
    <w:basedOn w:val="Normal"/>
    <w:pPr>
      <w:spacing w:before="100" w:beforeAutospacing="1" w:after="100" w:afterAutospacing="1"/>
    </w:pPr>
    <w:rPr>
      <w:rFonts w:ascii="Tahoma" w:hAnsi="Tahoma" w:cs="Tahoma"/>
      <w:sz w:val="18"/>
      <w:szCs w:val="18"/>
    </w:rPr>
  </w:style>
  <w:style w:type="paragraph" w:customStyle="1" w:styleId="reporttitlebigboldbellow">
    <w:name w:val="reporttitlebigboldbellow"/>
    <w:basedOn w:val="Normal"/>
    <w:pPr>
      <w:spacing w:before="100" w:beforeAutospacing="1" w:after="100" w:afterAutospacing="1"/>
    </w:pPr>
    <w:rPr>
      <w:rFonts w:ascii="Tahoma" w:hAnsi="Tahoma" w:cs="Tahoma"/>
      <w:b/>
      <w:bCs/>
      <w:sz w:val="18"/>
      <w:szCs w:val="18"/>
    </w:rPr>
  </w:style>
  <w:style w:type="paragraph" w:customStyle="1" w:styleId="latedate">
    <w:name w:val="latedate"/>
    <w:basedOn w:val="Normal"/>
    <w:pPr>
      <w:spacing w:before="100" w:beforeAutospacing="1" w:after="100" w:afterAutospacing="1"/>
    </w:pPr>
    <w:rPr>
      <w:b/>
      <w:bCs/>
      <w:color w:val="DA480F"/>
    </w:rPr>
  </w:style>
  <w:style w:type="paragraph" w:customStyle="1" w:styleId="printtabheader">
    <w:name w:val="printtabheader"/>
    <w:basedOn w:val="Normal"/>
    <w:pPr>
      <w:spacing w:before="100" w:beforeAutospacing="1" w:after="100" w:afterAutospacing="1"/>
    </w:pPr>
  </w:style>
  <w:style w:type="paragraph" w:customStyle="1" w:styleId="spacer">
    <w:name w:val="spacer"/>
    <w:basedOn w:val="Normal"/>
    <w:pPr>
      <w:spacing w:before="200"/>
    </w:pPr>
    <w:rPr>
      <w:rFonts w:ascii="Tahoma" w:hAnsi="Tahoma" w:cs="Tahoma"/>
      <w:sz w:val="16"/>
      <w:szCs w:val="16"/>
    </w:rPr>
  </w:style>
  <w:style w:type="paragraph" w:customStyle="1" w:styleId="printtabheadertd">
    <w:name w:val="printtabheadertd"/>
    <w:basedOn w:val="Normal"/>
    <w:pPr>
      <w:pBdr>
        <w:top w:val="single" w:sz="4" w:space="2" w:color="000000"/>
        <w:left w:val="single" w:sz="4" w:space="3" w:color="000000"/>
        <w:bottom w:val="single" w:sz="4" w:space="2" w:color="000000"/>
        <w:right w:val="single" w:sz="4" w:space="3" w:color="000000"/>
      </w:pBdr>
      <w:spacing w:before="100" w:beforeAutospacing="1" w:after="100" w:afterAutospacing="1"/>
      <w:jc w:val="center"/>
    </w:pPr>
    <w:rPr>
      <w:rFonts w:ascii="Tahoma" w:hAnsi="Tahoma" w:cs="Tahoma"/>
      <w:b/>
      <w:bCs/>
      <w:sz w:val="18"/>
      <w:szCs w:val="18"/>
    </w:rPr>
  </w:style>
  <w:style w:type="paragraph" w:customStyle="1" w:styleId="groupnumbercell">
    <w:name w:val="groupnumbercell"/>
    <w:basedOn w:val="Normal"/>
    <w:pPr>
      <w:pBdr>
        <w:top w:val="single" w:sz="4" w:space="2" w:color="000000"/>
        <w:left w:val="single" w:sz="4" w:space="3" w:color="000000"/>
        <w:right w:val="single" w:sz="4" w:space="3" w:color="000000"/>
      </w:pBdr>
      <w:shd w:val="clear" w:color="auto" w:fill="B5B2B5"/>
      <w:spacing w:before="100" w:beforeAutospacing="1" w:after="100" w:afterAutospacing="1"/>
      <w:jc w:val="center"/>
    </w:pPr>
    <w:rPr>
      <w:rFonts w:ascii="Tahoma" w:hAnsi="Tahoma" w:cs="Tahoma"/>
      <w:b/>
      <w:bCs/>
      <w:color w:val="FFFFFF"/>
      <w:sz w:val="18"/>
      <w:szCs w:val="18"/>
    </w:rPr>
  </w:style>
  <w:style w:type="paragraph" w:customStyle="1" w:styleId="groupnametd">
    <w:name w:val="groupnametd"/>
    <w:basedOn w:val="Normal"/>
    <w:pPr>
      <w:pBdr>
        <w:top w:val="single" w:sz="4" w:space="2" w:color="000000"/>
        <w:left w:val="single" w:sz="4" w:space="3" w:color="000000"/>
        <w:right w:val="single" w:sz="4" w:space="3" w:color="000000"/>
      </w:pBdr>
      <w:shd w:val="clear" w:color="auto" w:fill="E9E9E9"/>
      <w:spacing w:before="100" w:beforeAutospacing="1" w:after="100" w:afterAutospacing="1"/>
    </w:pPr>
    <w:rPr>
      <w:rFonts w:ascii="Tahoma" w:hAnsi="Tahoma" w:cs="Tahoma"/>
      <w:b/>
      <w:bCs/>
      <w:sz w:val="18"/>
      <w:szCs w:val="18"/>
    </w:rPr>
  </w:style>
  <w:style w:type="paragraph" w:customStyle="1" w:styleId="groupsettable">
    <w:name w:val="groupsettable"/>
    <w:basedOn w:val="Normal"/>
    <w:pPr>
      <w:spacing w:before="100" w:beforeAutospacing="1" w:after="100" w:afterAutospacing="1"/>
    </w:pPr>
  </w:style>
  <w:style w:type="paragraph" w:customStyle="1" w:styleId="grouptable">
    <w:name w:val="grouptable"/>
    <w:basedOn w:val="Normal"/>
    <w:pPr>
      <w:spacing w:before="100" w:beforeAutospacing="1" w:after="100" w:afterAutospacing="1"/>
    </w:pPr>
  </w:style>
  <w:style w:type="paragraph" w:customStyle="1" w:styleId="formdatatable">
    <w:name w:val="formdatatable"/>
    <w:basedOn w:val="Normal"/>
    <w:pPr>
      <w:spacing w:before="100" w:beforeAutospacing="1" w:after="100" w:afterAutospacing="1"/>
    </w:pPr>
  </w:style>
  <w:style w:type="paragraph" w:customStyle="1" w:styleId="formdatatablefixed">
    <w:name w:val="formdatatablefixed"/>
    <w:basedOn w:val="Normal"/>
    <w:pPr>
      <w:spacing w:before="100" w:beforeAutospacing="1" w:after="100" w:afterAutospacing="1"/>
    </w:pPr>
  </w:style>
  <w:style w:type="paragraph" w:customStyle="1" w:styleId="grouptablecontainercell">
    <w:name w:val="grouptablecontainercell"/>
    <w:basedOn w:val="Normal"/>
    <w:pPr>
      <w:spacing w:before="100" w:beforeAutospacing="1" w:after="100" w:afterAutospacing="1"/>
      <w:textAlignment w:val="top"/>
    </w:pPr>
  </w:style>
  <w:style w:type="paragraph" w:customStyle="1" w:styleId="groupboxtd">
    <w:name w:val="groupboxtd"/>
    <w:basedOn w:val="Normal"/>
    <w:pPr>
      <w:spacing w:before="100" w:beforeAutospacing="1" w:after="100" w:afterAutospacing="1"/>
      <w:textAlignment w:val="top"/>
    </w:pPr>
  </w:style>
  <w:style w:type="paragraph" w:customStyle="1" w:styleId="printlabeltd">
    <w:name w:val="printlabeltd"/>
    <w:basedOn w:val="Normal"/>
    <w:pPr>
      <w:pBdr>
        <w:left w:val="single" w:sz="4" w:space="3" w:color="000000"/>
        <w:bottom w:val="single" w:sz="2" w:space="3" w:color="808080"/>
      </w:pBdr>
      <w:spacing w:before="100" w:beforeAutospacing="1" w:after="100" w:afterAutospacing="1"/>
      <w:textAlignment w:val="top"/>
    </w:pPr>
    <w:rPr>
      <w:rFonts w:ascii="Tahoma" w:hAnsi="Tahoma" w:cs="Tahoma"/>
      <w:b/>
      <w:bCs/>
      <w:sz w:val="16"/>
      <w:szCs w:val="16"/>
    </w:rPr>
  </w:style>
  <w:style w:type="paragraph" w:customStyle="1" w:styleId="printlabeltdnested">
    <w:name w:val="printlabeltdnested"/>
    <w:basedOn w:val="Normal"/>
    <w:pPr>
      <w:spacing w:before="100" w:beforeAutospacing="1" w:after="100" w:afterAutospacing="1"/>
      <w:textAlignment w:val="bottom"/>
    </w:pPr>
    <w:rPr>
      <w:rFonts w:ascii="Tahoma" w:hAnsi="Tahoma" w:cs="Tahoma"/>
      <w:b/>
      <w:bCs/>
      <w:sz w:val="16"/>
      <w:szCs w:val="16"/>
    </w:rPr>
  </w:style>
  <w:style w:type="paragraph" w:customStyle="1" w:styleId="printlabeltdnonnested">
    <w:name w:val="printlabeltdnonnested"/>
    <w:basedOn w:val="Normal"/>
    <w:pPr>
      <w:pBdr>
        <w:left w:val="single" w:sz="4" w:space="3" w:color="000000"/>
        <w:right w:val="single" w:sz="4" w:space="3" w:color="000000"/>
      </w:pBdr>
      <w:spacing w:before="100" w:beforeAutospacing="1" w:after="100" w:afterAutospacing="1"/>
      <w:textAlignment w:val="top"/>
    </w:pPr>
    <w:rPr>
      <w:rFonts w:ascii="Tahoma" w:hAnsi="Tahoma" w:cs="Tahoma"/>
      <w:b/>
      <w:bCs/>
      <w:sz w:val="16"/>
      <w:szCs w:val="16"/>
    </w:rPr>
  </w:style>
  <w:style w:type="paragraph" w:customStyle="1" w:styleId="labeltablepadder">
    <w:name w:val="labeltablepadder"/>
    <w:basedOn w:val="Normal"/>
    <w:pPr>
      <w:spacing w:before="100" w:beforeAutospacing="1" w:after="100" w:afterAutospacing="1"/>
    </w:pPr>
  </w:style>
  <w:style w:type="paragraph" w:customStyle="1" w:styleId="printtablecontainertd">
    <w:name w:val="printtablecontainertd"/>
    <w:basedOn w:val="Normal"/>
    <w:pPr>
      <w:pBdr>
        <w:left w:val="single" w:sz="4" w:space="12" w:color="000000"/>
        <w:bottom w:val="single" w:sz="2" w:space="15" w:color="808080"/>
      </w:pBdr>
      <w:spacing w:before="100" w:beforeAutospacing="1" w:after="100" w:afterAutospacing="1"/>
      <w:textAlignment w:val="top"/>
    </w:pPr>
  </w:style>
  <w:style w:type="paragraph" w:customStyle="1" w:styleId="printtablenolabelcontainertd">
    <w:name w:val="printtablenolabelcontainertd"/>
    <w:basedOn w:val="Normal"/>
    <w:pPr>
      <w:pBdr>
        <w:left w:val="single" w:sz="4" w:space="12" w:color="000000"/>
        <w:bottom w:val="single" w:sz="2" w:space="15" w:color="808080"/>
      </w:pBdr>
      <w:spacing w:before="100" w:beforeAutospacing="1" w:after="100" w:afterAutospacing="1"/>
      <w:textAlignment w:val="top"/>
    </w:pPr>
  </w:style>
  <w:style w:type="paragraph" w:customStyle="1" w:styleId="printpretablefixer">
    <w:name w:val="printpretablefixer"/>
    <w:basedOn w:val="Normal"/>
    <w:pPr>
      <w:pBdr>
        <w:top w:val="single" w:sz="4" w:space="0" w:color="000000"/>
        <w:left w:val="single" w:sz="4" w:space="3" w:color="000000"/>
        <w:right w:val="single" w:sz="4" w:space="3" w:color="000000"/>
      </w:pBdr>
      <w:spacing w:before="100" w:beforeAutospacing="1" w:after="100" w:afterAutospacing="1"/>
    </w:pPr>
  </w:style>
  <w:style w:type="paragraph" w:customStyle="1" w:styleId="toptablepadder">
    <w:name w:val="toptablepadder"/>
    <w:basedOn w:val="Normal"/>
    <w:pPr>
      <w:spacing w:before="100" w:beforeAutospacing="1" w:after="100" w:afterAutospacing="1"/>
    </w:pPr>
  </w:style>
  <w:style w:type="paragraph" w:customStyle="1" w:styleId="toptablepadderwithlabel">
    <w:name w:val="toptablepadderwithlabel"/>
    <w:basedOn w:val="Normal"/>
    <w:pPr>
      <w:spacing w:before="100" w:beforeAutospacing="1" w:after="100" w:afterAutospacing="1"/>
    </w:pPr>
  </w:style>
  <w:style w:type="paragraph" w:customStyle="1" w:styleId="lefttablepadder">
    <w:name w:val="lefttablepadder"/>
    <w:basedOn w:val="Normal"/>
    <w:pPr>
      <w:pBdr>
        <w:left w:val="single" w:sz="4" w:space="3" w:color="000000"/>
      </w:pBdr>
      <w:spacing w:before="100" w:beforeAutospacing="1" w:after="100" w:afterAutospacing="1"/>
    </w:pPr>
  </w:style>
  <w:style w:type="paragraph" w:customStyle="1" w:styleId="righttablepadder">
    <w:name w:val="righttablepadder"/>
    <w:basedOn w:val="Normal"/>
    <w:pPr>
      <w:pBdr>
        <w:right w:val="single" w:sz="4" w:space="3" w:color="000000"/>
      </w:pBdr>
      <w:spacing w:before="100" w:beforeAutospacing="1" w:after="100" w:afterAutospacing="1"/>
    </w:pPr>
  </w:style>
  <w:style w:type="paragraph" w:customStyle="1" w:styleId="bottomtablepadder">
    <w:name w:val="bottomtablepadder"/>
    <w:basedOn w:val="Normal"/>
    <w:pPr>
      <w:pBdr>
        <w:left w:val="single" w:sz="4" w:space="3" w:color="000000"/>
        <w:bottom w:val="single" w:sz="2" w:space="0" w:color="808080"/>
        <w:right w:val="single" w:sz="4" w:space="3" w:color="000000"/>
      </w:pBdr>
      <w:spacing w:before="100" w:beforeAutospacing="1" w:after="100" w:afterAutospacing="1"/>
    </w:pPr>
  </w:style>
  <w:style w:type="paragraph" w:customStyle="1" w:styleId="printlabeltdinner">
    <w:name w:val="printlabeltdinner"/>
    <w:basedOn w:val="Normal"/>
    <w:pPr>
      <w:spacing w:before="100" w:beforeAutospacing="1" w:after="100" w:afterAutospacing="1"/>
    </w:pPr>
    <w:rPr>
      <w:rFonts w:ascii="Tahoma" w:hAnsi="Tahoma" w:cs="Tahoma"/>
      <w:b/>
      <w:bCs/>
      <w:sz w:val="16"/>
      <w:szCs w:val="16"/>
    </w:rPr>
  </w:style>
  <w:style w:type="paragraph" w:customStyle="1" w:styleId="printpropmttd">
    <w:name w:val="printpropmttd"/>
    <w:basedOn w:val="Normal"/>
    <w:pPr>
      <w:pBdr>
        <w:left w:val="single" w:sz="2" w:space="3" w:color="808080"/>
        <w:bottom w:val="single" w:sz="2" w:space="3" w:color="808080"/>
      </w:pBdr>
      <w:spacing w:before="100" w:beforeAutospacing="1" w:after="100" w:afterAutospacing="1"/>
      <w:textAlignment w:val="top"/>
    </w:pPr>
    <w:rPr>
      <w:rFonts w:ascii="Arial" w:hAnsi="Arial" w:cs="Arial"/>
      <w:i/>
      <w:iCs/>
      <w:sz w:val="14"/>
      <w:szCs w:val="14"/>
    </w:rPr>
  </w:style>
  <w:style w:type="paragraph" w:customStyle="1" w:styleId="printvaluetd">
    <w:name w:val="printvaluetd"/>
    <w:basedOn w:val="Normal"/>
    <w:pPr>
      <w:pBdr>
        <w:left w:val="single" w:sz="2" w:space="3" w:color="808080"/>
        <w:bottom w:val="single" w:sz="2" w:space="3" w:color="808080"/>
      </w:pBdr>
      <w:spacing w:before="100" w:beforeAutospacing="1" w:after="100" w:afterAutospacing="1"/>
      <w:textAlignment w:val="top"/>
    </w:pPr>
    <w:rPr>
      <w:rFonts w:ascii="Tahoma" w:hAnsi="Tahoma" w:cs="Tahoma"/>
      <w:sz w:val="16"/>
      <w:szCs w:val="16"/>
    </w:rPr>
  </w:style>
  <w:style w:type="paragraph" w:customStyle="1" w:styleId="printindtd">
    <w:name w:val="printindtd"/>
    <w:basedOn w:val="Normal"/>
    <w:pPr>
      <w:pBdr>
        <w:left w:val="single" w:sz="2" w:space="3" w:color="808080"/>
        <w:bottom w:val="single" w:sz="2" w:space="3" w:color="808080"/>
      </w:pBdr>
      <w:spacing w:before="100" w:beforeAutospacing="1" w:after="100" w:afterAutospacing="1"/>
      <w:textAlignment w:val="top"/>
    </w:pPr>
  </w:style>
  <w:style w:type="paragraph" w:customStyle="1" w:styleId="printanntd">
    <w:name w:val="printanntd"/>
    <w:basedOn w:val="Normal"/>
    <w:pPr>
      <w:pBdr>
        <w:left w:val="single" w:sz="2" w:space="3" w:color="808080"/>
        <w:bottom w:val="single" w:sz="2" w:space="3" w:color="808080"/>
      </w:pBdr>
      <w:spacing w:before="100" w:beforeAutospacing="1" w:after="100" w:afterAutospacing="1"/>
      <w:textAlignment w:val="top"/>
    </w:pPr>
    <w:rPr>
      <w:rFonts w:ascii="Tahoma" w:hAnsi="Tahoma" w:cs="Tahoma"/>
      <w:sz w:val="16"/>
      <w:szCs w:val="16"/>
    </w:rPr>
  </w:style>
  <w:style w:type="paragraph" w:customStyle="1" w:styleId="deltitletd">
    <w:name w:val="del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dellefttitletd">
    <w:name w:val="dellefttitle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rPr>
  </w:style>
  <w:style w:type="paragraph" w:customStyle="1" w:styleId="delcellvaluetdoverdue">
    <w:name w:val="delcellvaluetdoverdue"/>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b/>
      <w:bCs/>
      <w:color w:val="FF0000"/>
      <w:sz w:val="16"/>
      <w:szCs w:val="16"/>
    </w:rPr>
  </w:style>
  <w:style w:type="paragraph" w:customStyle="1" w:styleId="delnametd">
    <w:name w:val="delnam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valuetd">
    <w:name w:val="delcellvalu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valuelefttd">
    <w:name w:val="delcellvalue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delcelllefttd">
    <w:name w:val="delcell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td">
    <w:name w:val="tablecelltd"/>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lefttd">
    <w:name w:val="tablecelllefttd"/>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tablecelltitlestyletd">
    <w:name w:val="tablecelltitlestyletd"/>
    <w:basedOn w:val="Normal"/>
    <w:pPr>
      <w:pBdr>
        <w:top w:val="single" w:sz="2"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sz w:val="16"/>
      <w:szCs w:val="16"/>
    </w:rPr>
  </w:style>
  <w:style w:type="paragraph" w:customStyle="1" w:styleId="tablecelltitlestylelefttd">
    <w:name w:val="tablecelltitlestylelefttd"/>
    <w:basedOn w:val="Normal"/>
    <w:pPr>
      <w:pBdr>
        <w:top w:val="single" w:sz="2"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sz w:val="16"/>
      <w:szCs w:val="16"/>
    </w:rPr>
  </w:style>
  <w:style w:type="paragraph" w:customStyle="1" w:styleId="tablecellsumstyletd">
    <w:name w:val="tablecellsumstyletd"/>
    <w:basedOn w:val="Normal"/>
    <w:pPr>
      <w:pBdr>
        <w:top w:val="single" w:sz="4" w:space="3" w:color="000000"/>
        <w:left w:val="single" w:sz="2" w:space="3" w:color="000000"/>
        <w:bottom w:val="single" w:sz="4" w:space="3" w:color="000000"/>
        <w:right w:val="single" w:sz="4" w:space="3" w:color="000000"/>
      </w:pBdr>
      <w:shd w:val="clear" w:color="auto" w:fill="DCDCDC"/>
      <w:spacing w:before="100" w:beforeAutospacing="1" w:after="100" w:afterAutospacing="1"/>
      <w:textAlignment w:val="top"/>
    </w:pPr>
    <w:rPr>
      <w:rFonts w:ascii="Tahoma" w:hAnsi="Tahoma" w:cs="Tahoma"/>
      <w:sz w:val="16"/>
      <w:szCs w:val="16"/>
    </w:rPr>
  </w:style>
  <w:style w:type="paragraph" w:customStyle="1" w:styleId="tablecellsumstylelefttd">
    <w:name w:val="tablecellsumstylelefttd"/>
    <w:basedOn w:val="Normal"/>
    <w:pPr>
      <w:pBdr>
        <w:top w:val="single" w:sz="4" w:space="3" w:color="000000"/>
        <w:left w:val="single" w:sz="4" w:space="3" w:color="000000"/>
        <w:bottom w:val="single" w:sz="4" w:space="3" w:color="000000"/>
        <w:right w:val="single" w:sz="4" w:space="3" w:color="000000"/>
      </w:pBdr>
      <w:shd w:val="clear" w:color="auto" w:fill="DCDCDC"/>
      <w:spacing w:before="100" w:beforeAutospacing="1" w:after="100" w:afterAutospacing="1"/>
      <w:textAlignment w:val="top"/>
    </w:pPr>
    <w:rPr>
      <w:rFonts w:ascii="Tahoma" w:hAnsi="Tahoma" w:cs="Tahoma"/>
      <w:sz w:val="16"/>
      <w:szCs w:val="16"/>
    </w:rPr>
  </w:style>
  <w:style w:type="paragraph" w:customStyle="1" w:styleId="tabletitletd">
    <w:name w:val="table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tabletitlecentertd">
    <w:name w:val="tabletitlecenter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jc w:val="center"/>
      <w:textAlignment w:val="top"/>
    </w:pPr>
    <w:rPr>
      <w:rFonts w:ascii="Tahoma" w:hAnsi="Tahoma" w:cs="Tahoma"/>
      <w:b/>
      <w:bCs/>
      <w:sz w:val="16"/>
      <w:szCs w:val="16"/>
    </w:rPr>
  </w:style>
  <w:style w:type="paragraph" w:customStyle="1" w:styleId="tabletitlelefttd">
    <w:name w:val="tabletitleleft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titletd">
    <w:name w:val="phasetitle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titlelefttd">
    <w:name w:val="phasetitlelefttd"/>
    <w:basedOn w:val="Normal"/>
    <w:pPr>
      <w:pBdr>
        <w:top w:val="single" w:sz="4" w:space="3" w:color="000000"/>
        <w:left w:val="single" w:sz="4"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rPr>
  </w:style>
  <w:style w:type="paragraph" w:customStyle="1" w:styleId="phasetitlehealthtd">
    <w:name w:val="phasetitlehealthtd"/>
    <w:basedOn w:val="Normal"/>
    <w:pPr>
      <w:pBdr>
        <w:top w:val="single" w:sz="4" w:space="3" w:color="000000"/>
        <w:left w:val="single" w:sz="2" w:space="3" w:color="000000"/>
        <w:bottom w:val="single" w:sz="4" w:space="3" w:color="000000"/>
        <w:right w:val="single" w:sz="4" w:space="3" w:color="000000"/>
      </w:pBdr>
      <w:shd w:val="clear" w:color="auto" w:fill="CCCCCC"/>
      <w:spacing w:before="100" w:beforeAutospacing="1" w:after="100" w:afterAutospacing="1"/>
      <w:textAlignment w:val="top"/>
    </w:pPr>
    <w:rPr>
      <w:rFonts w:ascii="Tahoma" w:hAnsi="Tahoma" w:cs="Tahoma"/>
      <w:b/>
      <w:bCs/>
      <w:sz w:val="16"/>
      <w:szCs w:val="16"/>
    </w:rPr>
  </w:style>
  <w:style w:type="paragraph" w:customStyle="1" w:styleId="phasenametd">
    <w:name w:val="phasenam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b/>
      <w:bCs/>
      <w:sz w:val="16"/>
      <w:szCs w:val="16"/>
    </w:rPr>
  </w:style>
  <w:style w:type="paragraph" w:customStyle="1" w:styleId="phasecellvaluetd">
    <w:name w:val="phasecellvalue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sz w:val="16"/>
      <w:szCs w:val="16"/>
    </w:rPr>
  </w:style>
  <w:style w:type="paragraph" w:customStyle="1" w:styleId="phasecellindicatortd">
    <w:name w:val="phasecellindicator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rPr>
  </w:style>
  <w:style w:type="paragraph" w:customStyle="1" w:styleId="phasecellvaluelefttd">
    <w:name w:val="phasecellvaluelefttd"/>
    <w:basedOn w:val="Normal"/>
    <w:pPr>
      <w:pBdr>
        <w:top w:val="single" w:sz="2" w:space="3" w:color="000000"/>
        <w:left w:val="single" w:sz="4" w:space="3" w:color="000000"/>
        <w:bottom w:val="single" w:sz="4" w:space="3" w:color="000000"/>
        <w:right w:val="single" w:sz="4" w:space="3" w:color="000000"/>
      </w:pBdr>
      <w:spacing w:before="100" w:beforeAutospacing="1" w:after="100" w:afterAutospacing="1"/>
      <w:textAlignment w:val="top"/>
    </w:pPr>
    <w:rPr>
      <w:rFonts w:ascii="Tahoma" w:hAnsi="Tahoma" w:cs="Tahoma"/>
    </w:rPr>
  </w:style>
  <w:style w:type="paragraph" w:customStyle="1" w:styleId="printurltd">
    <w:name w:val="printurltd"/>
    <w:basedOn w:val="Normal"/>
    <w:pPr>
      <w:pBdr>
        <w:left w:val="single" w:sz="4" w:space="3" w:color="000000"/>
        <w:bottom w:val="single" w:sz="2" w:space="3" w:color="808080"/>
        <w:right w:val="single" w:sz="4" w:space="3" w:color="000000"/>
      </w:pBdr>
      <w:spacing w:before="100" w:beforeAutospacing="1" w:after="100" w:afterAutospacing="1"/>
      <w:textAlignment w:val="top"/>
    </w:pPr>
    <w:rPr>
      <w:rFonts w:ascii="Tahoma" w:hAnsi="Tahoma" w:cs="Tahoma"/>
      <w:sz w:val="16"/>
      <w:szCs w:val="16"/>
    </w:rPr>
  </w:style>
  <w:style w:type="paragraph" w:customStyle="1" w:styleId="greengifclass">
    <w:name w:val="greengifclass"/>
    <w:basedOn w:val="Normal"/>
    <w:pPr>
      <w:spacing w:before="100" w:beforeAutospacing="1" w:after="100" w:afterAutospacing="1"/>
    </w:pPr>
    <w:rPr>
      <w:rFonts w:ascii="Wingdings" w:hAnsi="Wingdings"/>
      <w:color w:val="5C7900"/>
      <w:sz w:val="28"/>
      <w:szCs w:val="28"/>
    </w:rPr>
  </w:style>
  <w:style w:type="paragraph" w:customStyle="1" w:styleId="greengifbwclass">
    <w:name w:val="greengifbwclass"/>
    <w:basedOn w:val="Normal"/>
    <w:pPr>
      <w:spacing w:before="100" w:beforeAutospacing="1" w:after="100" w:afterAutospacing="1"/>
    </w:pPr>
    <w:rPr>
      <w:rFonts w:ascii="Wingdings" w:hAnsi="Wingdings"/>
      <w:color w:val="000000"/>
    </w:rPr>
  </w:style>
  <w:style w:type="paragraph" w:customStyle="1" w:styleId="yellowgifclass">
    <w:name w:val="yellowgifclass"/>
    <w:basedOn w:val="Normal"/>
    <w:pPr>
      <w:spacing w:before="100" w:beforeAutospacing="1" w:after="100" w:afterAutospacing="1"/>
    </w:pPr>
    <w:rPr>
      <w:rFonts w:ascii="Wingdings" w:hAnsi="Wingdings"/>
      <w:color w:val="FFBA08"/>
      <w:sz w:val="20"/>
      <w:szCs w:val="20"/>
    </w:rPr>
  </w:style>
  <w:style w:type="paragraph" w:customStyle="1" w:styleId="redgifclass">
    <w:name w:val="redgifclass"/>
    <w:basedOn w:val="Normal"/>
    <w:pPr>
      <w:spacing w:before="100" w:beforeAutospacing="1" w:after="100" w:afterAutospacing="1"/>
    </w:pPr>
    <w:rPr>
      <w:rFonts w:ascii="Wingdings 2" w:hAnsi="Wingdings 2"/>
      <w:color w:val="DA480F"/>
      <w:sz w:val="20"/>
      <w:szCs w:val="20"/>
    </w:rPr>
  </w:style>
  <w:style w:type="paragraph" w:customStyle="1" w:styleId="mismatchgraph">
    <w:name w:val="mismatchgraph"/>
    <w:basedOn w:val="Normal"/>
    <w:pPr>
      <w:pBdr>
        <w:top w:val="single" w:sz="4" w:space="3" w:color="000000"/>
        <w:left w:val="single" w:sz="4" w:space="3" w:color="000000"/>
        <w:bottom w:val="single" w:sz="4" w:space="3" w:color="000000"/>
        <w:right w:val="single" w:sz="4" w:space="3" w:color="000000"/>
      </w:pBdr>
      <w:spacing w:before="100" w:beforeAutospacing="1" w:after="100" w:afterAutospacing="1"/>
      <w:jc w:val="center"/>
    </w:pPr>
    <w:rPr>
      <w:rFonts w:ascii="Tahoma" w:hAnsi="Tahoma" w:cs="Tahoma"/>
      <w:b/>
      <w:bCs/>
      <w:sz w:val="16"/>
      <w:szCs w:val="16"/>
    </w:rPr>
  </w:style>
  <w:style w:type="paragraph" w:customStyle="1" w:styleId="scphase">
    <w:name w:val="scphase"/>
    <w:basedOn w:val="Normal"/>
    <w:pPr>
      <w:pBdr>
        <w:top w:val="single" w:sz="2" w:space="0" w:color="9C9A9C"/>
        <w:left w:val="single" w:sz="6" w:space="0" w:color="FFFBE7"/>
        <w:bottom w:val="single" w:sz="6" w:space="0" w:color="FFFBE7"/>
      </w:pBdr>
    </w:pPr>
    <w:rPr>
      <w:sz w:val="3"/>
      <w:szCs w:val="3"/>
    </w:rPr>
  </w:style>
  <w:style w:type="paragraph" w:customStyle="1" w:styleId="scphasename">
    <w:name w:val="scphasename"/>
    <w:basedOn w:val="Normal"/>
    <w:pPr>
      <w:spacing w:before="100" w:beforeAutospacing="1" w:after="100" w:afterAutospacing="1"/>
      <w:textAlignment w:val="bottom"/>
    </w:pPr>
    <w:rPr>
      <w:rFonts w:ascii="Tahoma" w:hAnsi="Tahoma" w:cs="Tahoma"/>
      <w:color w:val="48453D"/>
      <w:sz w:val="14"/>
      <w:szCs w:val="14"/>
    </w:rPr>
  </w:style>
  <w:style w:type="paragraph" w:customStyle="1" w:styleId="tablecelldepvaluetd">
    <w:name w:val="tablecelldepvaluetd"/>
    <w:basedOn w:val="Normal"/>
    <w:pPr>
      <w:spacing w:before="100" w:beforeAutospacing="1" w:after="100" w:afterAutospacing="1"/>
      <w:textAlignment w:val="top"/>
    </w:pPr>
    <w:rPr>
      <w:rFonts w:ascii="Tahoma" w:hAnsi="Tahoma" w:cs="Tahoma"/>
      <w:sz w:val="16"/>
      <w:szCs w:val="16"/>
    </w:rPr>
  </w:style>
  <w:style w:type="paragraph" w:customStyle="1" w:styleId="tablecelldepindicatortd">
    <w:name w:val="tablecelldepindicatortd"/>
    <w:basedOn w:val="Normal"/>
    <w:pPr>
      <w:pBdr>
        <w:left w:val="single" w:sz="4" w:space="3" w:color="E0E0E0"/>
      </w:pBdr>
      <w:spacing w:before="100" w:beforeAutospacing="1" w:after="100" w:afterAutospacing="1"/>
      <w:jc w:val="center"/>
      <w:textAlignment w:val="top"/>
    </w:pPr>
    <w:rPr>
      <w:rFonts w:ascii="Tahoma" w:hAnsi="Tahoma" w:cs="Tahoma"/>
      <w:sz w:val="16"/>
      <w:szCs w:val="16"/>
    </w:rPr>
  </w:style>
  <w:style w:type="paragraph" w:customStyle="1" w:styleId="tablecelldepindicatoronlytd">
    <w:name w:val="tablecelldepindicatoronlytd"/>
    <w:basedOn w:val="Normal"/>
    <w:pPr>
      <w:spacing w:before="100" w:beforeAutospacing="1" w:after="100" w:afterAutospacing="1"/>
      <w:jc w:val="center"/>
      <w:textAlignment w:val="top"/>
    </w:pPr>
    <w:rPr>
      <w:rFonts w:ascii="Tahoma" w:hAnsi="Tahoma" w:cs="Tahoma"/>
      <w:sz w:val="16"/>
      <w:szCs w:val="16"/>
    </w:rPr>
  </w:style>
  <w:style w:type="paragraph" w:customStyle="1" w:styleId="tablecelltdwiththickbottom">
    <w:name w:val="tablecelltdwiththickbottom"/>
    <w:basedOn w:val="Normal"/>
    <w:pPr>
      <w:pBdr>
        <w:top w:val="single" w:sz="4" w:space="3" w:color="000000"/>
        <w:left w:val="single" w:sz="4" w:space="3" w:color="000000"/>
        <w:bottom w:val="single" w:sz="12" w:space="3" w:color="000000"/>
        <w:right w:val="single" w:sz="4" w:space="3" w:color="000000"/>
      </w:pBdr>
      <w:spacing w:before="100" w:beforeAutospacing="1" w:after="100" w:afterAutospacing="1"/>
      <w:textAlignment w:val="top"/>
    </w:pPr>
    <w:rPr>
      <w:rFonts w:ascii="Tahoma" w:hAnsi="Tahoma" w:cs="Tahoma"/>
      <w:sz w:val="16"/>
      <w:szCs w:val="16"/>
    </w:rPr>
  </w:style>
  <w:style w:type="character" w:customStyle="1" w:styleId="reporttitlebigbold1">
    <w:name w:val="reporttitlebigbold1"/>
    <w:rPr>
      <w:rFonts w:ascii="Tahoma" w:hAnsi="Tahoma" w:cs="Tahoma" w:hint="default"/>
      <w:b/>
      <w:bCs/>
      <w:sz w:val="22"/>
      <w:szCs w:val="22"/>
    </w:rPr>
  </w:style>
  <w:style w:type="character" w:customStyle="1" w:styleId="reporttitlesmall1">
    <w:name w:val="reporttitlesmall1"/>
    <w:rPr>
      <w:rFonts w:ascii="Tahoma" w:hAnsi="Tahoma" w:cs="Tahoma" w:hint="default"/>
      <w:sz w:val="18"/>
      <w:szCs w:val="18"/>
    </w:rPr>
  </w:style>
  <w:style w:type="character" w:customStyle="1" w:styleId="reporttitlebigbelow1">
    <w:name w:val="reporttitlebigbelow1"/>
    <w:rPr>
      <w:rFonts w:ascii="Tahoma" w:hAnsi="Tahoma" w:cs="Tahoma" w:hint="default"/>
      <w:sz w:val="18"/>
      <w:szCs w:val="18"/>
    </w:rPr>
  </w:style>
  <w:style w:type="character" w:customStyle="1" w:styleId="reporttitlebigboldbellow1">
    <w:name w:val="reporttitlebigboldbellow1"/>
    <w:rPr>
      <w:rFonts w:ascii="Tahoma" w:hAnsi="Tahoma" w:cs="Tahoma" w:hint="default"/>
      <w:b/>
      <w:bCs/>
      <w:sz w:val="18"/>
      <w:szCs w:val="18"/>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dar.nih.gov/ndarpublicwe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hs.gov/pia/ni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20Harrison\AppData\Local\Microsoft\Windows\Temporary%20Internet%20Files\Content.IE5\X1YZ2F9S\NDAR%20PIA%2010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201211-0925-005</ICR_x0020_Reference_x0020_No_x002e_>
    <Application_x0020_Type xmlns="c06a0f3a-59ac-4ab7-bf02-e6bd551ded59">New</Application_x0020_Type>
    <OMB_x0020_Approval_x0020_Date xmlns="5bad5e29-abca-4678-baee-37f59ef58108">2013-01-03T05:00:00+00:00</OMB_x0020_Approval_x0020_Date>
    <Application_x0020_Status xmlns="5bad5e29-abca-4678-baee-37f59ef58108">Approved</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17f32eb87e98ff1021272ba4b53b7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59b1093ee0bb64a1a3809b322ff940cd"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ma:readOnly="false">
      <xsd:simpleType>
        <xsd:restriction base="dms:Choice">
          <xsd:enumeration value="Pending"/>
          <xsd:enumeration value="Submitted to OMB"/>
          <xsd:enumeration value="Approved"/>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82AEA-0F60-426A-8D40-A7EA3AE7A380}">
  <ds:schemaRefs>
    <ds:schemaRef ds:uri="http://schemas.microsoft.com/sharepoint/v3/contenttype/forms"/>
  </ds:schemaRefs>
</ds:datastoreItem>
</file>

<file path=customXml/itemProps2.xml><?xml version="1.0" encoding="utf-8"?>
<ds:datastoreItem xmlns:ds="http://schemas.openxmlformats.org/officeDocument/2006/customXml" ds:itemID="{36FB7749-69DF-4131-B7CC-7FAE8995598E}">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3.xml><?xml version="1.0" encoding="utf-8"?>
<ds:datastoreItem xmlns:ds="http://schemas.openxmlformats.org/officeDocument/2006/customXml" ds:itemID="{783D3CE7-D977-48E6-A786-1D4C45570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NDAR PIA 10112012</Template>
  <TotalTime>0</TotalTime>
  <Pages>3</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Primavera ProSight Report</vt:lpstr>
    </vt:vector>
  </TitlesOfParts>
  <Company/>
  <LinksUpToDate>false</LinksUpToDate>
  <CharactersWithSpaces>30387</CharactersWithSpaces>
  <SharedDoc>false</SharedDoc>
  <HLinks>
    <vt:vector size="12" baseType="variant">
      <vt:variant>
        <vt:i4>3342371</vt:i4>
      </vt:variant>
      <vt:variant>
        <vt:i4>3</vt:i4>
      </vt:variant>
      <vt:variant>
        <vt:i4>0</vt:i4>
      </vt:variant>
      <vt:variant>
        <vt:i4>5</vt:i4>
      </vt:variant>
      <vt:variant>
        <vt:lpwstr>http://www.hhs.gov/pia/nih.html</vt:lpwstr>
      </vt:variant>
      <vt:variant>
        <vt:lpwstr/>
      </vt:variant>
      <vt:variant>
        <vt:i4>2818153</vt:i4>
      </vt:variant>
      <vt:variant>
        <vt:i4>0</vt:i4>
      </vt:variant>
      <vt:variant>
        <vt:i4>0</vt:i4>
      </vt:variant>
      <vt:variant>
        <vt:i4>5</vt:i4>
      </vt:variant>
      <vt:variant>
        <vt:lpwstr>http://ndar.nih.gov/ndarpublicweb/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CTAC</dc:creator>
  <cp:lastModifiedBy>SYSTEM</cp:lastModifiedBy>
  <cp:revision>2</cp:revision>
  <dcterms:created xsi:type="dcterms:W3CDTF">2017-09-13T15:49:00Z</dcterms:created>
  <dcterms:modified xsi:type="dcterms:W3CDTF">2017-09-13T15:49:00Z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