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5CC48"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4905CC49" w14:textId="64A43FA1" w:rsidR="007D6E75" w:rsidRPr="008111D2" w:rsidRDefault="007D6E75" w:rsidP="008111D2">
      <w:pPr>
        <w:spacing w:after="0" w:line="240" w:lineRule="auto"/>
        <w:jc w:val="center"/>
        <w:rPr>
          <w:szCs w:val="24"/>
        </w:rPr>
      </w:pPr>
      <w:r w:rsidRPr="008111D2">
        <w:rPr>
          <w:szCs w:val="24"/>
        </w:rPr>
        <w:t xml:space="preserve">Medicaid and CHIP </w:t>
      </w:r>
      <w:r w:rsidR="00AA58CD">
        <w:rPr>
          <w:szCs w:val="24"/>
        </w:rPr>
        <w:t>Program (MACPro)</w:t>
      </w:r>
    </w:p>
    <w:p w14:paraId="4905CC4A" w14:textId="3C0C285E" w:rsidR="00DF098E" w:rsidRPr="008111D2" w:rsidRDefault="007D6E75" w:rsidP="008111D2">
      <w:pPr>
        <w:spacing w:after="0" w:line="240" w:lineRule="auto"/>
        <w:jc w:val="center"/>
        <w:rPr>
          <w:szCs w:val="24"/>
        </w:rPr>
      </w:pPr>
      <w:r w:rsidRPr="008111D2">
        <w:rPr>
          <w:szCs w:val="24"/>
        </w:rPr>
        <w:t>(CMS-10</w:t>
      </w:r>
      <w:r w:rsidR="00AA58CD">
        <w:rPr>
          <w:szCs w:val="24"/>
        </w:rPr>
        <w:t>434</w:t>
      </w:r>
      <w:r w:rsidRPr="008111D2">
        <w:rPr>
          <w:szCs w:val="24"/>
        </w:rPr>
        <w:t>, OMB 0938-11</w:t>
      </w:r>
      <w:r w:rsidR="00AA58CD">
        <w:rPr>
          <w:szCs w:val="24"/>
        </w:rPr>
        <w:t>8</w:t>
      </w:r>
      <w:r w:rsidRPr="008111D2">
        <w:rPr>
          <w:szCs w:val="24"/>
        </w:rPr>
        <w:t>8)</w:t>
      </w:r>
    </w:p>
    <w:p w14:paraId="4905CC4B" w14:textId="77777777" w:rsidR="007D6E75" w:rsidRPr="008111D2" w:rsidRDefault="007D6E75" w:rsidP="008111D2">
      <w:pPr>
        <w:spacing w:after="0" w:line="240" w:lineRule="auto"/>
        <w:jc w:val="center"/>
        <w:rPr>
          <w:szCs w:val="24"/>
        </w:rPr>
      </w:pPr>
    </w:p>
    <w:p w14:paraId="4905CC4C" w14:textId="285A3D10" w:rsidR="008C11BC" w:rsidRPr="00270765" w:rsidRDefault="00CB646D" w:rsidP="00CB646D">
      <w:pPr>
        <w:spacing w:after="0" w:line="240" w:lineRule="auto"/>
        <w:jc w:val="center"/>
        <w:rPr>
          <w:b/>
          <w:color w:val="000000" w:themeColor="text1"/>
          <w:szCs w:val="24"/>
        </w:rPr>
      </w:pPr>
      <w:r w:rsidRPr="00D13D6C">
        <w:rPr>
          <w:rFonts w:cs="Times New Roman"/>
          <w:b/>
          <w:szCs w:val="24"/>
        </w:rPr>
        <w:t xml:space="preserve">Information Collection </w:t>
      </w:r>
      <w:r w:rsidR="00FE644A" w:rsidRPr="00D13D6C">
        <w:rPr>
          <w:rFonts w:cs="Times New Roman"/>
          <w:b/>
          <w:szCs w:val="24"/>
        </w:rPr>
        <w:t>#</w:t>
      </w:r>
      <w:r w:rsidR="00F150AE" w:rsidRPr="00D13D6C">
        <w:rPr>
          <w:rFonts w:cs="Times New Roman"/>
          <w:b/>
          <w:szCs w:val="24"/>
        </w:rPr>
        <w:t>2</w:t>
      </w:r>
      <w:r w:rsidR="00FE644A" w:rsidRPr="00D13D6C">
        <w:rPr>
          <w:rFonts w:cs="Times New Roman"/>
          <w:b/>
          <w:bCs/>
          <w:szCs w:val="24"/>
        </w:rPr>
        <w:t xml:space="preserve"> </w:t>
      </w:r>
      <w:r w:rsidR="00F81100" w:rsidRPr="00D13D6C">
        <w:rPr>
          <w:rFonts w:cs="Times New Roman"/>
          <w:b/>
          <w:bCs/>
          <w:szCs w:val="24"/>
        </w:rPr>
        <w:t>CHIP State Plan Eligibility</w:t>
      </w:r>
    </w:p>
    <w:p w14:paraId="4905CC4D" w14:textId="77777777" w:rsidR="009E3FAC" w:rsidRPr="008111D2" w:rsidRDefault="009E3FAC" w:rsidP="008111D2">
      <w:pPr>
        <w:spacing w:after="0" w:line="240" w:lineRule="auto"/>
        <w:jc w:val="center"/>
        <w:rPr>
          <w:rFonts w:cs="Times New Roman"/>
          <w:szCs w:val="24"/>
        </w:rPr>
      </w:pPr>
    </w:p>
    <w:p w14:paraId="4905CC4E" w14:textId="77777777" w:rsidR="007D6E75" w:rsidRPr="008111D2" w:rsidRDefault="007D6E75" w:rsidP="008111D2">
      <w:pPr>
        <w:spacing w:after="0" w:line="240" w:lineRule="auto"/>
        <w:jc w:val="center"/>
        <w:rPr>
          <w:b/>
          <w:szCs w:val="24"/>
        </w:rPr>
      </w:pPr>
    </w:p>
    <w:p w14:paraId="4905CC4F" w14:textId="4BB58F4D" w:rsidR="007D6E75" w:rsidRPr="008111D2" w:rsidRDefault="007D6E75" w:rsidP="008111D2">
      <w:pPr>
        <w:spacing w:after="0" w:line="240" w:lineRule="auto"/>
        <w:jc w:val="center"/>
        <w:rPr>
          <w:b/>
          <w:szCs w:val="24"/>
        </w:rPr>
      </w:pPr>
    </w:p>
    <w:p w14:paraId="4905CC50" w14:textId="77777777" w:rsidR="007D6E75" w:rsidRPr="008111D2" w:rsidRDefault="007D6E75" w:rsidP="008111D2">
      <w:pPr>
        <w:spacing w:after="0" w:line="240" w:lineRule="auto"/>
        <w:jc w:val="center"/>
        <w:rPr>
          <w:szCs w:val="24"/>
        </w:rPr>
      </w:pPr>
    </w:p>
    <w:p w14:paraId="4905CC51" w14:textId="77777777" w:rsidR="007D6E75" w:rsidRPr="008111D2" w:rsidRDefault="007D6E75" w:rsidP="008111D2">
      <w:pPr>
        <w:spacing w:after="0" w:line="240" w:lineRule="auto"/>
        <w:jc w:val="center"/>
        <w:rPr>
          <w:szCs w:val="24"/>
        </w:rPr>
      </w:pPr>
    </w:p>
    <w:p w14:paraId="4905CC52" w14:textId="77777777" w:rsidR="007D6E75" w:rsidRPr="008111D2" w:rsidRDefault="007D6E75" w:rsidP="008111D2">
      <w:pPr>
        <w:spacing w:after="0" w:line="240" w:lineRule="auto"/>
        <w:jc w:val="center"/>
        <w:rPr>
          <w:szCs w:val="24"/>
        </w:rPr>
      </w:pPr>
    </w:p>
    <w:p w14:paraId="4905CC53"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905CC54"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905CC55"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4905CC59" w14:textId="77777777" w:rsidR="007D6E75" w:rsidRPr="008111D2" w:rsidRDefault="007D6E75" w:rsidP="008111D2">
      <w:pPr>
        <w:pStyle w:val="Heading1"/>
        <w:rPr>
          <w:szCs w:val="24"/>
        </w:rPr>
      </w:pPr>
      <w:r w:rsidRPr="008111D2">
        <w:rPr>
          <w:szCs w:val="24"/>
        </w:rPr>
        <w:lastRenderedPageBreak/>
        <w:t>A. Background</w:t>
      </w:r>
    </w:p>
    <w:p w14:paraId="26D8B81E" w14:textId="77777777" w:rsidR="00ED670D" w:rsidRDefault="00ED670D" w:rsidP="00D03D47">
      <w:pPr>
        <w:spacing w:after="0" w:line="240" w:lineRule="auto"/>
        <w:rPr>
          <w:szCs w:val="24"/>
        </w:rPr>
      </w:pPr>
    </w:p>
    <w:p w14:paraId="6F203193" w14:textId="5E5B236D" w:rsidR="004F15F2" w:rsidRDefault="004F15F2" w:rsidP="00D03D47">
      <w:pPr>
        <w:spacing w:after="0" w:line="240" w:lineRule="auto"/>
        <w:rPr>
          <w:szCs w:val="24"/>
        </w:rPr>
      </w:pPr>
      <w:r>
        <w:rPr>
          <w:szCs w:val="24"/>
        </w:rPr>
        <w:t>The</w:t>
      </w:r>
      <w:r w:rsidRPr="00547CEB">
        <w:rPr>
          <w:szCs w:val="24"/>
        </w:rPr>
        <w:t xml:space="preserve"> Medicaid and CHIP Program (MACPro) data system </w:t>
      </w:r>
      <w:r>
        <w:rPr>
          <w:szCs w:val="24"/>
        </w:rPr>
        <w:t>is</w:t>
      </w:r>
      <w:r w:rsidRPr="00547CEB">
        <w:rPr>
          <w:szCs w:val="24"/>
        </w:rPr>
        <w:t xml:space="preserve"> a web</w:t>
      </w:r>
      <w:r>
        <w:rPr>
          <w:szCs w:val="24"/>
        </w:rPr>
        <w:t>-based</w:t>
      </w:r>
      <w:r w:rsidRPr="00547CEB">
        <w:rPr>
          <w:szCs w:val="24"/>
        </w:rPr>
        <w:t xml:space="preserve"> portal that automates the input and retrieval of data from the States related to the State Medicaid and CHIP Plans.</w:t>
      </w:r>
      <w:r>
        <w:rPr>
          <w:szCs w:val="24"/>
        </w:rPr>
        <w:t xml:space="preserve"> </w:t>
      </w:r>
      <w:r w:rsidRPr="00547CEB">
        <w:rPr>
          <w:szCs w:val="24"/>
        </w:rPr>
        <w:t xml:space="preserve"> This system supports an efficient workflow for the review and approval of the State Medicaid and CHIP adjudication process. </w:t>
      </w:r>
      <w:r>
        <w:rPr>
          <w:szCs w:val="24"/>
        </w:rPr>
        <w:t xml:space="preserve"> </w:t>
      </w:r>
      <w:r w:rsidRPr="00547CEB">
        <w:rPr>
          <w:szCs w:val="24"/>
        </w:rPr>
        <w:t xml:space="preserve">States will access this system and submit program information into structured data templates. </w:t>
      </w:r>
      <w:r>
        <w:rPr>
          <w:szCs w:val="24"/>
        </w:rPr>
        <w:t xml:space="preserve"> </w:t>
      </w:r>
      <w:r w:rsidRPr="00547CEB">
        <w:rPr>
          <w:szCs w:val="24"/>
        </w:rPr>
        <w:t>CMS staff will review the submission templates for compliance with Federal statute, regulation and policy, provide feedback to the States and track/monitor the review and approval process.</w:t>
      </w:r>
    </w:p>
    <w:p w14:paraId="2656DA85" w14:textId="1F0D9AE5" w:rsidR="004F15F2" w:rsidRDefault="004F15F2" w:rsidP="00D03D47">
      <w:pPr>
        <w:spacing w:after="0" w:line="240" w:lineRule="auto"/>
        <w:rPr>
          <w:szCs w:val="24"/>
        </w:rPr>
      </w:pPr>
    </w:p>
    <w:p w14:paraId="67FC17EF" w14:textId="6EAD5385" w:rsidR="004F15F2" w:rsidRDefault="004F15F2" w:rsidP="00D03D47">
      <w:pPr>
        <w:spacing w:after="0" w:line="240" w:lineRule="auto"/>
        <w:rPr>
          <w:szCs w:val="24"/>
        </w:rPr>
      </w:pPr>
      <w:r w:rsidRPr="000436AE">
        <w:rPr>
          <w:szCs w:val="24"/>
        </w:rPr>
        <w:t>The purpose of this package is to continue this collection by extending OMB’s approval for another three years. This package updates our cost estimates by using the most cur</w:t>
      </w:r>
      <w:r>
        <w:rPr>
          <w:szCs w:val="24"/>
        </w:rPr>
        <w:t xml:space="preserve">rent BLS/other wage estimates.  </w:t>
      </w:r>
      <w:r w:rsidRPr="000436AE">
        <w:rPr>
          <w:szCs w:val="24"/>
        </w:rPr>
        <w:t>This package does not add any new collections, nor does it make any program changes or burden (time) changes/adjustments.</w:t>
      </w:r>
    </w:p>
    <w:p w14:paraId="4905CC5B" w14:textId="380FC194" w:rsidR="009B19E8" w:rsidRPr="008111D2" w:rsidRDefault="009B19E8" w:rsidP="008111D2">
      <w:pPr>
        <w:pStyle w:val="Heading1"/>
        <w:rPr>
          <w:szCs w:val="24"/>
        </w:rPr>
      </w:pPr>
    </w:p>
    <w:p w14:paraId="4905CC5C" w14:textId="77777777" w:rsidR="007D6E75" w:rsidRPr="008111D2" w:rsidRDefault="007D6E75" w:rsidP="008111D2">
      <w:pPr>
        <w:pStyle w:val="Heading1"/>
        <w:rPr>
          <w:szCs w:val="24"/>
        </w:rPr>
      </w:pPr>
      <w:r w:rsidRPr="008111D2">
        <w:rPr>
          <w:szCs w:val="24"/>
        </w:rPr>
        <w:t>B. Description of Information Collection</w:t>
      </w:r>
    </w:p>
    <w:p w14:paraId="631C1B9B" w14:textId="77777777" w:rsidR="00ED670D" w:rsidRDefault="00ED670D"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05F1E8C1" w14:textId="0D6A6FEE"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Medicaid, authorized by Title XIX of the Social Security Act, and CHIP, reauthorized by the Children’s Health Insurance Program Reauthorization Act of 2009 (CHIPRA) signed into law on February 4, 2009,  play an important role in financing health care for approximately 48 million people throughout the country.  By 2014, it is expected that an additional 16 million people will become eligible for Medicaid and CHIP as a result of the Affordable Care Act (Public Law 111-148 – Patient Protection and Affordable Care Act).  In order to implement the statute, CMS must provide a mechanism to ensure timely approval of Medicaid and CHIP State plans, waivers and demonstrations and provide a repository for all Medicaid and CHIP program data that supplies data to populate Healthcare.gov (</w:t>
      </w:r>
      <w:r w:rsidR="00D711B8">
        <w:rPr>
          <w:iCs/>
          <w:szCs w:val="24"/>
        </w:rPr>
        <w:t>S</w:t>
      </w:r>
      <w:r w:rsidRPr="00030D92">
        <w:rPr>
          <w:iCs/>
          <w:szCs w:val="24"/>
        </w:rPr>
        <w:t xml:space="preserve">ec. 1103) as well as other required reports.  With these statutory changes in the Medicaid and CHIP programs, CMS will undergo a transformation from a reactive, mostly paper based processing entity to an active, electronic based program manager by automating and streamlining the current systems and processes.  </w:t>
      </w:r>
    </w:p>
    <w:p w14:paraId="2C7AD8D4" w14:textId="77777777"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7FDD1700" w14:textId="77777777"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Additionally, 42 CFR 430.12 sets forth the authority for the submittal and collection of State plans and plan amendment information in a format defined by CMS. A State plan for Medicaid consists of preprinted material that covers the basic requirements, and individualized content that reflects the characteristics of the particular State's program. Pursuant to this requirement, CMS has created the MACPro system.  This system will be used by CMS and State Medicaid agencies.  Overall, MACPro will be used by both State and CMS officials to improve the State application and Federal review processes, improve Federal program management of Medicaid programs and CHIP, and standardize Medicaid program data.  Specifically, it will be used by State agencies to (among other things):</w:t>
      </w:r>
    </w:p>
    <w:p w14:paraId="5FC860F8" w14:textId="77777777" w:rsidR="00030D92" w:rsidRPr="00030D92" w:rsidRDefault="00030D92" w:rsidP="00030D92">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Submit and amend Medicaid State Plans, CHIP State Plans and Information System, Advanced Planning Documents (APDs);</w:t>
      </w:r>
    </w:p>
    <w:p w14:paraId="253D019B" w14:textId="32163704" w:rsidR="00030D92" w:rsidRPr="00030D92" w:rsidRDefault="00030D92" w:rsidP="00030D92">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Submit applications and amendments for State waivers, demonstration, benchmark and grant programs.</w:t>
      </w:r>
    </w:p>
    <w:p w14:paraId="1EF4661F" w14:textId="77777777" w:rsidR="00FF29D4" w:rsidRDefault="00FF29D4"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30736649" w14:textId="77777777"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In addition, it will be used by CMS to (among other things):</w:t>
      </w:r>
    </w:p>
    <w:p w14:paraId="5627C33A" w14:textId="20FE79EC" w:rsidR="00030D92" w:rsidRPr="00030D92" w:rsidRDefault="00030D92" w:rsidP="00030D9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Provide for the review and disposition of applications</w:t>
      </w:r>
      <w:r w:rsidR="00FF29D4">
        <w:rPr>
          <w:iCs/>
          <w:szCs w:val="24"/>
        </w:rPr>
        <w:t>;</w:t>
      </w:r>
      <w:r w:rsidRPr="00030D92">
        <w:rPr>
          <w:iCs/>
          <w:szCs w:val="24"/>
        </w:rPr>
        <w:t xml:space="preserve"> and </w:t>
      </w:r>
    </w:p>
    <w:p w14:paraId="4E797790" w14:textId="77777777" w:rsidR="00030D92" w:rsidRPr="00030D92" w:rsidRDefault="00030D92" w:rsidP="00030D9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lastRenderedPageBreak/>
        <w:t>Monitor and track application activity.</w:t>
      </w:r>
    </w:p>
    <w:p w14:paraId="4905CC60" w14:textId="77777777" w:rsidR="00AA37EC" w:rsidRPr="008111D2" w:rsidRDefault="00AA37EC" w:rsidP="00F5188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p>
    <w:p w14:paraId="4905CC61" w14:textId="77777777" w:rsidR="007D6E75" w:rsidRPr="008111D2" w:rsidRDefault="007D6E75" w:rsidP="008111D2">
      <w:pPr>
        <w:pStyle w:val="Heading1"/>
        <w:rPr>
          <w:szCs w:val="24"/>
        </w:rPr>
      </w:pPr>
      <w:r w:rsidRPr="008111D2">
        <w:rPr>
          <w:szCs w:val="24"/>
        </w:rPr>
        <w:t>C. Deviations from Generic Request</w:t>
      </w:r>
    </w:p>
    <w:p w14:paraId="485BF8CD" w14:textId="77777777" w:rsidR="00ED670D" w:rsidRDefault="00ED670D" w:rsidP="008111D2">
      <w:pPr>
        <w:spacing w:after="0" w:line="240" w:lineRule="auto"/>
        <w:rPr>
          <w:szCs w:val="24"/>
        </w:rPr>
      </w:pPr>
    </w:p>
    <w:p w14:paraId="4905CC62" w14:textId="77777777" w:rsidR="007D6E75" w:rsidRPr="008111D2" w:rsidRDefault="009B19E8" w:rsidP="008111D2">
      <w:pPr>
        <w:spacing w:after="0" w:line="240" w:lineRule="auto"/>
        <w:rPr>
          <w:szCs w:val="24"/>
        </w:rPr>
      </w:pPr>
      <w:r w:rsidRPr="008111D2">
        <w:rPr>
          <w:szCs w:val="24"/>
        </w:rPr>
        <w:t>No deviations are requested.</w:t>
      </w:r>
    </w:p>
    <w:p w14:paraId="4905CC63" w14:textId="77777777" w:rsidR="008111D2" w:rsidRPr="008111D2" w:rsidRDefault="008111D2" w:rsidP="008111D2">
      <w:pPr>
        <w:pStyle w:val="Heading1"/>
        <w:rPr>
          <w:szCs w:val="24"/>
        </w:rPr>
      </w:pPr>
    </w:p>
    <w:p w14:paraId="4905CC64" w14:textId="77777777" w:rsidR="007D6E75" w:rsidRPr="008111D2" w:rsidRDefault="007D6E75" w:rsidP="008111D2">
      <w:pPr>
        <w:pStyle w:val="Heading1"/>
        <w:rPr>
          <w:szCs w:val="24"/>
        </w:rPr>
      </w:pPr>
      <w:r w:rsidRPr="008111D2">
        <w:rPr>
          <w:szCs w:val="24"/>
        </w:rPr>
        <w:t>D. Burden Hour Deduction</w:t>
      </w:r>
    </w:p>
    <w:p w14:paraId="0B64B51B" w14:textId="77777777" w:rsidR="00ED670D" w:rsidRDefault="00ED670D" w:rsidP="008111D2">
      <w:pPr>
        <w:spacing w:after="0" w:line="240" w:lineRule="auto"/>
        <w:rPr>
          <w:szCs w:val="24"/>
        </w:rPr>
      </w:pPr>
    </w:p>
    <w:p w14:paraId="34676A89" w14:textId="230CC698" w:rsidR="004D7CA2" w:rsidRDefault="004D7CA2" w:rsidP="004D7CA2">
      <w:pPr>
        <w:spacing w:after="0" w:line="240" w:lineRule="auto"/>
        <w:rPr>
          <w:szCs w:val="24"/>
        </w:rPr>
      </w:pPr>
      <w:r>
        <w:rPr>
          <w:szCs w:val="24"/>
        </w:rPr>
        <w:t xml:space="preserve">In section 12.3 of Supporting Statement part A we estimate an overall </w:t>
      </w:r>
      <w:r w:rsidRPr="008111D2">
        <w:rPr>
          <w:szCs w:val="24"/>
        </w:rPr>
        <w:t xml:space="preserve">burden ceiling of </w:t>
      </w:r>
      <w:r w:rsidRPr="00BB57F3">
        <w:rPr>
          <w:szCs w:val="24"/>
        </w:rPr>
        <w:t>96,844</w:t>
      </w:r>
      <w:r>
        <w:rPr>
          <w:szCs w:val="24"/>
        </w:rPr>
        <w:t xml:space="preserve"> </w:t>
      </w:r>
      <w:r w:rsidRPr="008111D2">
        <w:rPr>
          <w:szCs w:val="24"/>
        </w:rPr>
        <w:t>hours</w:t>
      </w:r>
      <w:r>
        <w:rPr>
          <w:szCs w:val="24"/>
        </w:rPr>
        <w:t>. As set out below under Burden Estimate, this generic information collection request would require 1,568</w:t>
      </w:r>
      <w:r w:rsidRPr="008111D2">
        <w:rPr>
          <w:szCs w:val="24"/>
        </w:rPr>
        <w:t xml:space="preserve"> hours. </w:t>
      </w:r>
      <w:r w:rsidR="0002503B">
        <w:rPr>
          <w:szCs w:val="24"/>
        </w:rPr>
        <w:t>Given that this is a bundled submission, t</w:t>
      </w:r>
      <w:r>
        <w:rPr>
          <w:szCs w:val="24"/>
        </w:rPr>
        <w:t>he ending balance is 9</w:t>
      </w:r>
      <w:r w:rsidR="0002503B">
        <w:rPr>
          <w:szCs w:val="24"/>
        </w:rPr>
        <w:t>4</w:t>
      </w:r>
      <w:r>
        <w:rPr>
          <w:szCs w:val="24"/>
        </w:rPr>
        <w:t>,8</w:t>
      </w:r>
      <w:r w:rsidR="0002503B">
        <w:rPr>
          <w:szCs w:val="24"/>
        </w:rPr>
        <w:t>00</w:t>
      </w:r>
      <w:r>
        <w:rPr>
          <w:szCs w:val="24"/>
        </w:rPr>
        <w:t xml:space="preserve"> hours </w:t>
      </w:r>
      <w:r w:rsidR="00A54805">
        <w:rPr>
          <w:szCs w:val="24"/>
        </w:rPr>
        <w:t>(</w:t>
      </w:r>
      <w:r w:rsidR="00A54805" w:rsidRPr="00BB57F3">
        <w:rPr>
          <w:szCs w:val="24"/>
        </w:rPr>
        <w:t>96,844</w:t>
      </w:r>
      <w:r w:rsidR="00A54805">
        <w:rPr>
          <w:szCs w:val="24"/>
        </w:rPr>
        <w:t xml:space="preserve"> hr </w:t>
      </w:r>
      <w:r w:rsidR="00276545">
        <w:rPr>
          <w:szCs w:val="24"/>
        </w:rPr>
        <w:t>–</w:t>
      </w:r>
      <w:r w:rsidR="00A54805">
        <w:rPr>
          <w:szCs w:val="24"/>
        </w:rPr>
        <w:t xml:space="preserve"> </w:t>
      </w:r>
      <w:r w:rsidR="00276545" w:rsidRPr="00276545">
        <w:rPr>
          <w:szCs w:val="24"/>
        </w:rPr>
        <w:t>476</w:t>
      </w:r>
      <w:r w:rsidR="00276545">
        <w:rPr>
          <w:szCs w:val="24"/>
        </w:rPr>
        <w:t xml:space="preserve"> hr [GenIC #1] - 1,568 hr [GenIC #2]) </w:t>
      </w:r>
      <w:r>
        <w:rPr>
          <w:szCs w:val="24"/>
        </w:rPr>
        <w:t>which can be used over the upcoming 3-year OMB approval period.</w:t>
      </w:r>
    </w:p>
    <w:p w14:paraId="4A17BD4B" w14:textId="77777777" w:rsidR="00D03D47" w:rsidRDefault="00D03D47" w:rsidP="008111D2">
      <w:pPr>
        <w:spacing w:after="0" w:line="240" w:lineRule="auto"/>
        <w:rPr>
          <w:szCs w:val="24"/>
        </w:rPr>
      </w:pPr>
    </w:p>
    <w:p w14:paraId="0BC5D4C5" w14:textId="353CC5F9" w:rsidR="00D03D47" w:rsidRDefault="00D03D47" w:rsidP="008111D2">
      <w:pPr>
        <w:spacing w:after="0" w:line="240" w:lineRule="auto"/>
        <w:rPr>
          <w:i/>
          <w:szCs w:val="24"/>
        </w:rPr>
      </w:pPr>
      <w:r>
        <w:rPr>
          <w:i/>
          <w:szCs w:val="24"/>
        </w:rPr>
        <w:t>Wage Estimate</w:t>
      </w:r>
    </w:p>
    <w:p w14:paraId="7783A3FE" w14:textId="77777777" w:rsidR="00D03D47" w:rsidRDefault="00D03D47" w:rsidP="008111D2">
      <w:pPr>
        <w:spacing w:after="0" w:line="240" w:lineRule="auto"/>
        <w:rPr>
          <w:szCs w:val="24"/>
        </w:rPr>
      </w:pPr>
    </w:p>
    <w:p w14:paraId="3739A6C8" w14:textId="55EFADEB" w:rsidR="006B2866" w:rsidRDefault="006B2866" w:rsidP="008111D2">
      <w:pPr>
        <w:spacing w:after="0" w:line="240" w:lineRule="auto"/>
        <w:rPr>
          <w:szCs w:val="24"/>
        </w:rPr>
      </w:pPr>
      <w:r w:rsidRPr="006B2866">
        <w:rPr>
          <w:szCs w:val="24"/>
        </w:rPr>
        <w:t xml:space="preserve">CMS has reviewed the wages from the Bureau of Labor Statistics </w:t>
      </w:r>
      <w:r w:rsidR="00ED670D">
        <w:rPr>
          <w:szCs w:val="24"/>
        </w:rPr>
        <w:t xml:space="preserve">(BLS) </w:t>
      </w:r>
      <w:r w:rsidRPr="006B2866">
        <w:rPr>
          <w:szCs w:val="24"/>
        </w:rPr>
        <w:t xml:space="preserve">and estimates that the complexity of the </w:t>
      </w:r>
      <w:r w:rsidR="009F79F7">
        <w:rPr>
          <w:szCs w:val="24"/>
        </w:rPr>
        <w:t>form</w:t>
      </w:r>
      <w:r w:rsidRPr="006B2866">
        <w:rPr>
          <w:szCs w:val="24"/>
        </w:rPr>
        <w:t xml:space="preserve"> and the certification requirements will require several levels of employees to gather, input, and review the data.  CMS has reviewed the wages from the </w:t>
      </w:r>
      <w:r w:rsidR="00ED670D">
        <w:rPr>
          <w:szCs w:val="24"/>
        </w:rPr>
        <w:t xml:space="preserve">BLS’ </w:t>
      </w:r>
      <w:r w:rsidR="00310C0A" w:rsidRPr="00310C0A">
        <w:rPr>
          <w:szCs w:val="24"/>
        </w:rPr>
        <w:t>National Occupational Employment and Wage Estimates</w:t>
      </w:r>
      <w:r w:rsidR="00310C0A">
        <w:rPr>
          <w:szCs w:val="24"/>
        </w:rPr>
        <w:t xml:space="preserve"> (May 201</w:t>
      </w:r>
      <w:r w:rsidR="004F15F2">
        <w:rPr>
          <w:szCs w:val="24"/>
        </w:rPr>
        <w:t>8</w:t>
      </w:r>
      <w:r w:rsidR="00310C0A">
        <w:rPr>
          <w:szCs w:val="24"/>
        </w:rPr>
        <w:t xml:space="preserve">) </w:t>
      </w:r>
      <w:r w:rsidRPr="006B2866">
        <w:rPr>
          <w:szCs w:val="24"/>
        </w:rPr>
        <w:t xml:space="preserve">and estimates a </w:t>
      </w:r>
      <w:r w:rsidR="00D71317">
        <w:rPr>
          <w:szCs w:val="24"/>
        </w:rPr>
        <w:t xml:space="preserve">Medical and Health Services Manager </w:t>
      </w:r>
      <w:r w:rsidRPr="006B2866">
        <w:rPr>
          <w:szCs w:val="24"/>
        </w:rPr>
        <w:t>(1</w:t>
      </w:r>
      <w:r w:rsidR="00D71317">
        <w:rPr>
          <w:szCs w:val="24"/>
        </w:rPr>
        <w:t>1</w:t>
      </w:r>
      <w:r w:rsidRPr="006B2866">
        <w:rPr>
          <w:szCs w:val="24"/>
        </w:rPr>
        <w:t>-</w:t>
      </w:r>
      <w:r w:rsidR="00D71317">
        <w:rPr>
          <w:szCs w:val="24"/>
        </w:rPr>
        <w:t>9111</w:t>
      </w:r>
      <w:r w:rsidRPr="006B2866">
        <w:rPr>
          <w:szCs w:val="24"/>
        </w:rPr>
        <w:t>) would be necessary to complete the report (see</w:t>
      </w:r>
      <w:r w:rsidR="00D71317">
        <w:rPr>
          <w:szCs w:val="24"/>
        </w:rPr>
        <w:t xml:space="preserve"> </w:t>
      </w:r>
      <w:hyperlink r:id="rId12" w:history="1">
        <w:r w:rsidRPr="006B2866">
          <w:rPr>
            <w:rStyle w:val="Hyperlink"/>
            <w:szCs w:val="24"/>
          </w:rPr>
          <w:t>http://www.bls.gov/oes/current/oes_nat.htm</w:t>
        </w:r>
      </w:hyperlink>
      <w:r w:rsidRPr="006B2866">
        <w:rPr>
          <w:szCs w:val="24"/>
        </w:rPr>
        <w:t xml:space="preserve">).  </w:t>
      </w:r>
      <w:r w:rsidR="00D71317">
        <w:rPr>
          <w:szCs w:val="24"/>
        </w:rPr>
        <w:t>The following table presents the mean hourly wage, the cost of fringe benefits (calculated at 100 percent of salary), and the adjusted hourly wage.</w:t>
      </w:r>
    </w:p>
    <w:p w14:paraId="39C02897" w14:textId="77777777" w:rsidR="006B2866" w:rsidRDefault="006B2866" w:rsidP="008111D2">
      <w:pPr>
        <w:spacing w:after="0" w:line="240" w:lineRule="auto"/>
        <w:rPr>
          <w:szCs w:val="24"/>
        </w:rPr>
      </w:pPr>
    </w:p>
    <w:tbl>
      <w:tblPr>
        <w:tblStyle w:val="TableGrid"/>
        <w:tblW w:w="9180" w:type="dxa"/>
        <w:tblInd w:w="-5" w:type="dxa"/>
        <w:tblLayout w:type="fixed"/>
        <w:tblLook w:val="04A0" w:firstRow="1" w:lastRow="0" w:firstColumn="1" w:lastColumn="0" w:noHBand="0" w:noVBand="1"/>
        <w:tblCaption w:val="Occupation information table"/>
        <w:tblDescription w:val="Occupation information table"/>
      </w:tblPr>
      <w:tblGrid>
        <w:gridCol w:w="2250"/>
        <w:gridCol w:w="1800"/>
        <w:gridCol w:w="1710"/>
        <w:gridCol w:w="1620"/>
        <w:gridCol w:w="1800"/>
      </w:tblGrid>
      <w:tr w:rsidR="006B2866" w:rsidRPr="006B2866" w14:paraId="342516AD" w14:textId="77777777" w:rsidTr="00683886">
        <w:trPr>
          <w:tblHeader/>
        </w:trPr>
        <w:tc>
          <w:tcPr>
            <w:tcW w:w="2250" w:type="dxa"/>
          </w:tcPr>
          <w:p w14:paraId="2935B5C4" w14:textId="77777777" w:rsidR="006B2866" w:rsidRPr="006B2866" w:rsidRDefault="006B2866" w:rsidP="006B2866">
            <w:pPr>
              <w:rPr>
                <w:b/>
                <w:szCs w:val="24"/>
              </w:rPr>
            </w:pPr>
            <w:r w:rsidRPr="006B2866">
              <w:rPr>
                <w:b/>
                <w:szCs w:val="24"/>
              </w:rPr>
              <w:t>Occupation Title</w:t>
            </w:r>
          </w:p>
        </w:tc>
        <w:tc>
          <w:tcPr>
            <w:tcW w:w="1800" w:type="dxa"/>
          </w:tcPr>
          <w:p w14:paraId="0C8AE61D" w14:textId="77777777" w:rsidR="006B2866" w:rsidRPr="006B2866" w:rsidRDefault="006B2866" w:rsidP="006B2866">
            <w:pPr>
              <w:rPr>
                <w:b/>
                <w:szCs w:val="24"/>
              </w:rPr>
            </w:pPr>
            <w:r w:rsidRPr="006B2866">
              <w:rPr>
                <w:b/>
                <w:szCs w:val="24"/>
              </w:rPr>
              <w:t>Occupation Code</w:t>
            </w:r>
          </w:p>
        </w:tc>
        <w:tc>
          <w:tcPr>
            <w:tcW w:w="1710" w:type="dxa"/>
          </w:tcPr>
          <w:p w14:paraId="47AAAC12" w14:textId="77777777" w:rsidR="006B2866" w:rsidRPr="006B2866" w:rsidRDefault="006B2866" w:rsidP="006B2866">
            <w:pPr>
              <w:rPr>
                <w:b/>
                <w:szCs w:val="24"/>
              </w:rPr>
            </w:pPr>
            <w:r w:rsidRPr="006B2866">
              <w:rPr>
                <w:b/>
                <w:szCs w:val="24"/>
              </w:rPr>
              <w:t>Mean Hourly Wage ($/hr)</w:t>
            </w:r>
          </w:p>
        </w:tc>
        <w:tc>
          <w:tcPr>
            <w:tcW w:w="1620" w:type="dxa"/>
          </w:tcPr>
          <w:p w14:paraId="7997F797" w14:textId="77777777" w:rsidR="006B2866" w:rsidRPr="006B2866" w:rsidRDefault="006B2866" w:rsidP="006B2866">
            <w:pPr>
              <w:rPr>
                <w:szCs w:val="24"/>
              </w:rPr>
            </w:pPr>
            <w:r w:rsidRPr="006B2866">
              <w:rPr>
                <w:b/>
                <w:szCs w:val="24"/>
              </w:rPr>
              <w:t>Fringe Benefit ($/hr</w:t>
            </w:r>
            <w:r w:rsidRPr="006B2866">
              <w:rPr>
                <w:szCs w:val="24"/>
              </w:rPr>
              <w:t>)</w:t>
            </w:r>
          </w:p>
        </w:tc>
        <w:tc>
          <w:tcPr>
            <w:tcW w:w="1800" w:type="dxa"/>
          </w:tcPr>
          <w:p w14:paraId="56025FE1" w14:textId="77777777" w:rsidR="006B2866" w:rsidRPr="006B2866" w:rsidRDefault="006B2866" w:rsidP="006B2866">
            <w:pPr>
              <w:rPr>
                <w:b/>
                <w:szCs w:val="24"/>
              </w:rPr>
            </w:pPr>
            <w:r w:rsidRPr="006B2866">
              <w:rPr>
                <w:b/>
                <w:szCs w:val="24"/>
              </w:rPr>
              <w:t>Adjusted Hourly Wage ($/hr)</w:t>
            </w:r>
          </w:p>
        </w:tc>
      </w:tr>
      <w:tr w:rsidR="006B2866" w:rsidRPr="006B2866" w14:paraId="7B534F05" w14:textId="77777777" w:rsidTr="00683886">
        <w:tc>
          <w:tcPr>
            <w:tcW w:w="2250" w:type="dxa"/>
          </w:tcPr>
          <w:p w14:paraId="0DE3BFD2" w14:textId="77777777" w:rsidR="006B2866" w:rsidRPr="006B2866" w:rsidRDefault="006B2866" w:rsidP="006B2866">
            <w:pPr>
              <w:rPr>
                <w:szCs w:val="24"/>
              </w:rPr>
            </w:pPr>
            <w:r w:rsidRPr="006B2866">
              <w:rPr>
                <w:szCs w:val="24"/>
              </w:rPr>
              <w:t>Medical and Health Services Manager</w:t>
            </w:r>
          </w:p>
        </w:tc>
        <w:tc>
          <w:tcPr>
            <w:tcW w:w="1800" w:type="dxa"/>
          </w:tcPr>
          <w:p w14:paraId="75428E03" w14:textId="77777777" w:rsidR="006B2866" w:rsidRPr="006B2866" w:rsidRDefault="006B2866" w:rsidP="006B2866">
            <w:pPr>
              <w:rPr>
                <w:szCs w:val="24"/>
              </w:rPr>
            </w:pPr>
            <w:r w:rsidRPr="006B2866">
              <w:rPr>
                <w:szCs w:val="24"/>
              </w:rPr>
              <w:t>11-9111</w:t>
            </w:r>
          </w:p>
        </w:tc>
        <w:tc>
          <w:tcPr>
            <w:tcW w:w="1710" w:type="dxa"/>
          </w:tcPr>
          <w:p w14:paraId="154F082C" w14:textId="661067C0" w:rsidR="006B2866" w:rsidRPr="006B2866" w:rsidRDefault="006B2866" w:rsidP="004F15F2">
            <w:pPr>
              <w:rPr>
                <w:szCs w:val="24"/>
              </w:rPr>
            </w:pPr>
            <w:r w:rsidRPr="006B2866">
              <w:rPr>
                <w:szCs w:val="24"/>
              </w:rPr>
              <w:t>$</w:t>
            </w:r>
            <w:r w:rsidR="004F15F2">
              <w:rPr>
                <w:szCs w:val="24"/>
              </w:rPr>
              <w:t>54.68</w:t>
            </w:r>
          </w:p>
        </w:tc>
        <w:tc>
          <w:tcPr>
            <w:tcW w:w="1620" w:type="dxa"/>
          </w:tcPr>
          <w:p w14:paraId="13F935DC" w14:textId="1E6925A4" w:rsidR="006B2866" w:rsidRPr="006B2866" w:rsidRDefault="006B2866" w:rsidP="004F15F2">
            <w:pPr>
              <w:rPr>
                <w:szCs w:val="24"/>
              </w:rPr>
            </w:pPr>
            <w:r w:rsidRPr="006B2866">
              <w:rPr>
                <w:szCs w:val="24"/>
              </w:rPr>
              <w:t>$</w:t>
            </w:r>
            <w:r w:rsidR="004F15F2">
              <w:rPr>
                <w:szCs w:val="24"/>
              </w:rPr>
              <w:t>54.68</w:t>
            </w:r>
          </w:p>
        </w:tc>
        <w:tc>
          <w:tcPr>
            <w:tcW w:w="1800" w:type="dxa"/>
          </w:tcPr>
          <w:p w14:paraId="5A940366" w14:textId="42D5C5D7" w:rsidR="006B2866" w:rsidRPr="006B2866" w:rsidRDefault="006B2866" w:rsidP="004F15F2">
            <w:pPr>
              <w:rPr>
                <w:szCs w:val="24"/>
              </w:rPr>
            </w:pPr>
            <w:r w:rsidRPr="006B2866">
              <w:rPr>
                <w:szCs w:val="24"/>
              </w:rPr>
              <w:t>$</w:t>
            </w:r>
            <w:r w:rsidR="004F15F2">
              <w:rPr>
                <w:szCs w:val="24"/>
              </w:rPr>
              <w:t>109.36</w:t>
            </w:r>
          </w:p>
        </w:tc>
      </w:tr>
    </w:tbl>
    <w:p w14:paraId="460B7365" w14:textId="77777777" w:rsidR="006B2866" w:rsidRPr="006B2866" w:rsidRDefault="006B2866" w:rsidP="006B2866">
      <w:pPr>
        <w:spacing w:after="0" w:line="240" w:lineRule="auto"/>
        <w:rPr>
          <w:i/>
          <w:szCs w:val="24"/>
        </w:rPr>
      </w:pPr>
    </w:p>
    <w:p w14:paraId="59D79E40" w14:textId="77777777" w:rsidR="006B2866" w:rsidRPr="006B2866" w:rsidRDefault="006B2866" w:rsidP="006B2866">
      <w:pPr>
        <w:spacing w:after="0" w:line="240" w:lineRule="auto"/>
        <w:rPr>
          <w:szCs w:val="24"/>
        </w:rPr>
      </w:pPr>
      <w:r w:rsidRPr="006B286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A20900C" w14:textId="77777777" w:rsidR="00D03D47" w:rsidRPr="00D03D47" w:rsidRDefault="00D03D47" w:rsidP="00D03D47">
      <w:pPr>
        <w:spacing w:after="0" w:line="240" w:lineRule="auto"/>
        <w:rPr>
          <w:szCs w:val="24"/>
        </w:rPr>
      </w:pPr>
    </w:p>
    <w:p w14:paraId="5DA239F6" w14:textId="2D4ED897" w:rsidR="0014125D" w:rsidRPr="0014125D" w:rsidRDefault="0014125D" w:rsidP="00D03D47">
      <w:pPr>
        <w:spacing w:after="0" w:line="240" w:lineRule="auto"/>
        <w:rPr>
          <w:i/>
          <w:szCs w:val="24"/>
        </w:rPr>
      </w:pPr>
      <w:r>
        <w:rPr>
          <w:i/>
          <w:szCs w:val="24"/>
        </w:rPr>
        <w:t>Burden Estimate</w:t>
      </w:r>
    </w:p>
    <w:p w14:paraId="33966FE1" w14:textId="77777777" w:rsidR="0014125D" w:rsidRDefault="0014125D" w:rsidP="00D03D47">
      <w:pPr>
        <w:spacing w:after="0" w:line="240" w:lineRule="auto"/>
        <w:rPr>
          <w:i/>
          <w:szCs w:val="24"/>
          <w:u w:val="single"/>
        </w:rPr>
      </w:pPr>
    </w:p>
    <w:p w14:paraId="24B0EBC5" w14:textId="77777777" w:rsidR="00ED670D" w:rsidRPr="007D5E3E" w:rsidRDefault="00ED670D" w:rsidP="00ED670D">
      <w:pPr>
        <w:spacing w:after="0" w:line="240" w:lineRule="auto"/>
        <w:rPr>
          <w:szCs w:val="24"/>
        </w:rPr>
      </w:pPr>
      <w:r w:rsidRPr="007D5E3E">
        <w:rPr>
          <w:szCs w:val="24"/>
        </w:rPr>
        <w:t>Entry of State Plan information for the purpose of transitioning current paper material to electronic involves not only direct entry of choices from one medium to the other, but also the translation of current narrative sections into structured choices.  This needs to be done by someone who is knowledgeable about the State’s program design, and who can understand and interpret the narration.  Also, the paper State Plan and the electronic version are not organized exactly the same way.  This is because of the decision to include all the information unique to each eligibility group with that particular group instead of scattering it across various attachments and supplements.  This will add time to the initial transition, because information relating to each group must be located across the attachments and supplements and then entered.  After that, it should save time because it will all be located in one place.</w:t>
      </w:r>
    </w:p>
    <w:p w14:paraId="3251B80A" w14:textId="77777777" w:rsidR="00ED670D" w:rsidRPr="00892C3F" w:rsidRDefault="00ED670D" w:rsidP="00892C3F">
      <w:pPr>
        <w:spacing w:after="0" w:line="240" w:lineRule="auto"/>
        <w:rPr>
          <w:rFonts w:cs="Times New Roman"/>
          <w:szCs w:val="24"/>
        </w:rPr>
      </w:pPr>
    </w:p>
    <w:p w14:paraId="2195320D" w14:textId="5DE908E3" w:rsidR="0014125D" w:rsidRPr="00892C3F" w:rsidRDefault="0014125D" w:rsidP="00892C3F">
      <w:pPr>
        <w:spacing w:after="0" w:line="240" w:lineRule="auto"/>
        <w:rPr>
          <w:rFonts w:cs="Times New Roman"/>
          <w:szCs w:val="24"/>
        </w:rPr>
      </w:pPr>
      <w:r w:rsidRPr="00892C3F">
        <w:rPr>
          <w:rFonts w:cs="Times New Roman"/>
          <w:szCs w:val="24"/>
        </w:rPr>
        <w:t xml:space="preserve">Based upon CMS's previous experience, we estimate that on average, it will take a state </w:t>
      </w:r>
      <w:r w:rsidR="00F150AE" w:rsidRPr="00892C3F">
        <w:rPr>
          <w:rFonts w:cs="Times New Roman"/>
          <w:szCs w:val="24"/>
        </w:rPr>
        <w:t>28</w:t>
      </w:r>
      <w:r w:rsidRPr="00892C3F">
        <w:rPr>
          <w:rFonts w:cs="Times New Roman"/>
          <w:szCs w:val="24"/>
        </w:rPr>
        <w:t xml:space="preserve"> hours </w:t>
      </w:r>
      <w:r w:rsidR="00952E65" w:rsidRPr="00892C3F">
        <w:rPr>
          <w:rFonts w:cs="Times New Roman"/>
          <w:szCs w:val="24"/>
        </w:rPr>
        <w:t xml:space="preserve">(see burden breakout, below) </w:t>
      </w:r>
      <w:r w:rsidRPr="00892C3F">
        <w:rPr>
          <w:rFonts w:cs="Times New Roman"/>
          <w:szCs w:val="24"/>
        </w:rPr>
        <w:t xml:space="preserve">to complete and submit a response.  We estimate that 56 responses will be submitted for a total burden of </w:t>
      </w:r>
      <w:r w:rsidR="00F150AE" w:rsidRPr="00892C3F">
        <w:rPr>
          <w:rFonts w:cs="Times New Roman"/>
          <w:szCs w:val="24"/>
        </w:rPr>
        <w:t>1</w:t>
      </w:r>
      <w:r w:rsidRPr="00892C3F">
        <w:rPr>
          <w:rFonts w:cs="Times New Roman"/>
          <w:szCs w:val="24"/>
        </w:rPr>
        <w:t>,</w:t>
      </w:r>
      <w:r w:rsidR="00F150AE" w:rsidRPr="00892C3F">
        <w:rPr>
          <w:rFonts w:cs="Times New Roman"/>
          <w:szCs w:val="24"/>
        </w:rPr>
        <w:t>568</w:t>
      </w:r>
      <w:r w:rsidRPr="00892C3F">
        <w:rPr>
          <w:rFonts w:cs="Times New Roman"/>
          <w:szCs w:val="24"/>
        </w:rPr>
        <w:t xml:space="preserve"> hours (56 responses x </w:t>
      </w:r>
      <w:r w:rsidR="00F150AE" w:rsidRPr="00892C3F">
        <w:rPr>
          <w:rFonts w:cs="Times New Roman"/>
          <w:szCs w:val="24"/>
        </w:rPr>
        <w:t>28</w:t>
      </w:r>
      <w:r w:rsidRPr="00892C3F">
        <w:rPr>
          <w:rFonts w:cs="Times New Roman"/>
          <w:szCs w:val="24"/>
        </w:rPr>
        <w:t xml:space="preserve"> hours).</w:t>
      </w:r>
    </w:p>
    <w:p w14:paraId="40E41E22" w14:textId="77777777" w:rsidR="001E104B" w:rsidRPr="00892C3F" w:rsidRDefault="001E104B" w:rsidP="00892C3F">
      <w:pPr>
        <w:spacing w:after="0" w:line="240" w:lineRule="auto"/>
        <w:rPr>
          <w:rFonts w:cs="Times New Roman"/>
          <w:szCs w:val="24"/>
        </w:rPr>
      </w:pPr>
    </w:p>
    <w:p w14:paraId="49918A74" w14:textId="77777777" w:rsidR="00952E65" w:rsidRPr="00892C3F" w:rsidRDefault="00952E65" w:rsidP="00892C3F">
      <w:pPr>
        <w:pStyle w:val="ListParagraph"/>
        <w:numPr>
          <w:ilvl w:val="0"/>
          <w:numId w:val="8"/>
        </w:numPr>
        <w:spacing w:after="0" w:line="240" w:lineRule="auto"/>
        <w:contextualSpacing w:val="0"/>
        <w:rPr>
          <w:rFonts w:ascii="Times New Roman" w:hAnsi="Times New Roman"/>
          <w:b/>
          <w:sz w:val="24"/>
          <w:szCs w:val="24"/>
        </w:rPr>
      </w:pPr>
      <w:r w:rsidRPr="00892C3F">
        <w:rPr>
          <w:rFonts w:ascii="Times New Roman" w:hAnsi="Times New Roman"/>
          <w:sz w:val="24"/>
          <w:szCs w:val="24"/>
          <w:u w:val="single"/>
        </w:rPr>
        <w:t>CHIP Administration (required and on-going for adjudication a CHIP action)</w:t>
      </w:r>
      <w:r w:rsidRPr="00892C3F">
        <w:rPr>
          <w:rFonts w:ascii="Times New Roman" w:hAnsi="Times New Roman"/>
          <w:sz w:val="24"/>
          <w:szCs w:val="24"/>
        </w:rPr>
        <w:t xml:space="preserve"> - The CHIP Admin Form collects data on changes to the administrative section of the CHIP State Plan Amendment. The CHIP Admin Form is comprised of 4 pages.  The average completion of each page is 30 to 60 minutes for a total of </w:t>
      </w:r>
      <w:r w:rsidRPr="00892C3F">
        <w:rPr>
          <w:rFonts w:ascii="Times New Roman" w:hAnsi="Times New Roman"/>
          <w:b/>
          <w:sz w:val="24"/>
          <w:szCs w:val="24"/>
        </w:rPr>
        <w:t>2 to 4 hours.</w:t>
      </w:r>
    </w:p>
    <w:p w14:paraId="6F796B17" w14:textId="77777777" w:rsidR="00952E65" w:rsidRPr="00892C3F" w:rsidRDefault="00952E65" w:rsidP="00892C3F">
      <w:pPr>
        <w:pStyle w:val="ListParagraph"/>
        <w:spacing w:after="0" w:line="240" w:lineRule="auto"/>
        <w:contextualSpacing w:val="0"/>
        <w:rPr>
          <w:rFonts w:ascii="Times New Roman" w:hAnsi="Times New Roman"/>
          <w:b/>
          <w:sz w:val="24"/>
          <w:szCs w:val="24"/>
        </w:rPr>
      </w:pPr>
    </w:p>
    <w:p w14:paraId="4D99D607" w14:textId="200E413A" w:rsidR="00952E65" w:rsidRPr="00892C3F" w:rsidRDefault="00952E65" w:rsidP="00892C3F">
      <w:pPr>
        <w:pStyle w:val="ListParagraph"/>
        <w:numPr>
          <w:ilvl w:val="0"/>
          <w:numId w:val="8"/>
        </w:numPr>
        <w:spacing w:after="0" w:line="240" w:lineRule="auto"/>
        <w:contextualSpacing w:val="0"/>
        <w:rPr>
          <w:rFonts w:ascii="Times New Roman" w:hAnsi="Times New Roman"/>
          <w:sz w:val="24"/>
          <w:szCs w:val="24"/>
        </w:rPr>
      </w:pPr>
      <w:r w:rsidRPr="00892C3F">
        <w:rPr>
          <w:rFonts w:ascii="Times New Roman" w:hAnsi="Times New Roman"/>
          <w:sz w:val="24"/>
          <w:szCs w:val="24"/>
          <w:u w:val="single"/>
        </w:rPr>
        <w:t>CHIP Eligibility (required and on-going for adjudicating a CHIP action)</w:t>
      </w:r>
      <w:r w:rsidRPr="00892C3F">
        <w:rPr>
          <w:rFonts w:ascii="Times New Roman" w:hAnsi="Times New Roman"/>
          <w:b/>
          <w:sz w:val="24"/>
          <w:szCs w:val="24"/>
        </w:rPr>
        <w:t xml:space="preserve"> - </w:t>
      </w:r>
      <w:r w:rsidRPr="00892C3F">
        <w:rPr>
          <w:rFonts w:ascii="Times New Roman" w:hAnsi="Times New Roman"/>
          <w:sz w:val="24"/>
          <w:szCs w:val="24"/>
        </w:rPr>
        <w:t>The CHIP Eligibility Form used to capture data for the CHIP State Plan Amendment Eligibility changes. The CHIP eligibility is a required Form for completing a CHIP action. The CHIP eligibility Form comprises 24 pages. On average completion of each page is 30 to 60 minutes per page for a total of</w:t>
      </w:r>
      <w:r w:rsidRPr="00892C3F">
        <w:rPr>
          <w:rFonts w:ascii="Times New Roman" w:hAnsi="Times New Roman"/>
          <w:b/>
          <w:sz w:val="24"/>
          <w:szCs w:val="24"/>
        </w:rPr>
        <w:t xml:space="preserve"> 12 to 24 hours.</w:t>
      </w:r>
    </w:p>
    <w:p w14:paraId="34F8D85F" w14:textId="77777777" w:rsidR="00952E65" w:rsidRPr="00892C3F" w:rsidRDefault="00952E65" w:rsidP="00892C3F">
      <w:pPr>
        <w:spacing w:after="0" w:line="240" w:lineRule="auto"/>
        <w:rPr>
          <w:rFonts w:cs="Times New Roman"/>
          <w:szCs w:val="24"/>
        </w:rPr>
      </w:pPr>
    </w:p>
    <w:tbl>
      <w:tblPr>
        <w:tblStyle w:val="TableGrid"/>
        <w:tblW w:w="0" w:type="auto"/>
        <w:tblInd w:w="445" w:type="dxa"/>
        <w:tblLook w:val="04A0" w:firstRow="1" w:lastRow="0" w:firstColumn="1" w:lastColumn="0" w:noHBand="0" w:noVBand="1"/>
        <w:tblCaption w:val="Table for the required and ongoing task hours and wages"/>
        <w:tblDescription w:val="Table for the required and ongoing task hours and wages"/>
      </w:tblPr>
      <w:tblGrid>
        <w:gridCol w:w="2520"/>
        <w:gridCol w:w="1620"/>
        <w:gridCol w:w="2700"/>
        <w:gridCol w:w="1980"/>
      </w:tblGrid>
      <w:tr w:rsidR="001E104B" w:rsidRPr="007D5E3E" w14:paraId="07B590EF" w14:textId="77777777" w:rsidTr="008442E6">
        <w:trPr>
          <w:tblHeader/>
        </w:trPr>
        <w:tc>
          <w:tcPr>
            <w:tcW w:w="2520" w:type="dxa"/>
          </w:tcPr>
          <w:p w14:paraId="0A64C5C3" w14:textId="77777777" w:rsidR="001E104B" w:rsidRPr="007D5E3E" w:rsidRDefault="001E104B" w:rsidP="008442E6">
            <w:pPr>
              <w:rPr>
                <w:szCs w:val="24"/>
              </w:rPr>
            </w:pPr>
            <w:r w:rsidRPr="007D5E3E">
              <w:rPr>
                <w:szCs w:val="24"/>
              </w:rPr>
              <w:t>Required and Ongoing Tasks</w:t>
            </w:r>
          </w:p>
        </w:tc>
        <w:tc>
          <w:tcPr>
            <w:tcW w:w="1620" w:type="dxa"/>
          </w:tcPr>
          <w:p w14:paraId="57038149" w14:textId="77777777" w:rsidR="001E104B" w:rsidRPr="007D5E3E" w:rsidRDefault="001E104B" w:rsidP="008442E6">
            <w:pPr>
              <w:rPr>
                <w:szCs w:val="24"/>
              </w:rPr>
            </w:pPr>
            <w:r w:rsidRPr="007D5E3E">
              <w:rPr>
                <w:szCs w:val="24"/>
              </w:rPr>
              <w:t># of Labor Hours</w:t>
            </w:r>
          </w:p>
        </w:tc>
        <w:tc>
          <w:tcPr>
            <w:tcW w:w="2700" w:type="dxa"/>
          </w:tcPr>
          <w:p w14:paraId="3C83B73E" w14:textId="77777777" w:rsidR="001E104B" w:rsidRPr="007D5E3E" w:rsidRDefault="001E104B" w:rsidP="008442E6">
            <w:pPr>
              <w:rPr>
                <w:szCs w:val="24"/>
              </w:rPr>
            </w:pPr>
            <w:r w:rsidRPr="007D5E3E">
              <w:rPr>
                <w:szCs w:val="24"/>
              </w:rPr>
              <w:t>Wage (per hour)</w:t>
            </w:r>
          </w:p>
        </w:tc>
        <w:tc>
          <w:tcPr>
            <w:tcW w:w="1980" w:type="dxa"/>
          </w:tcPr>
          <w:p w14:paraId="2419AAAE" w14:textId="77777777" w:rsidR="001E104B" w:rsidRPr="007D5E3E" w:rsidRDefault="001E104B" w:rsidP="008442E6">
            <w:pPr>
              <w:rPr>
                <w:szCs w:val="24"/>
              </w:rPr>
            </w:pPr>
            <w:r w:rsidRPr="007D5E3E">
              <w:rPr>
                <w:szCs w:val="24"/>
              </w:rPr>
              <w:t>Annual Labor Costs</w:t>
            </w:r>
          </w:p>
        </w:tc>
      </w:tr>
      <w:tr w:rsidR="001E104B" w:rsidRPr="007D5E3E" w14:paraId="045D7FA8" w14:textId="77777777" w:rsidTr="008442E6">
        <w:tc>
          <w:tcPr>
            <w:tcW w:w="2520" w:type="dxa"/>
          </w:tcPr>
          <w:p w14:paraId="5B85CB62" w14:textId="77777777" w:rsidR="001E104B" w:rsidRPr="007D5E3E" w:rsidRDefault="001E104B" w:rsidP="008442E6">
            <w:pPr>
              <w:rPr>
                <w:szCs w:val="24"/>
              </w:rPr>
            </w:pPr>
            <w:r w:rsidRPr="007D5E3E">
              <w:rPr>
                <w:szCs w:val="24"/>
              </w:rPr>
              <w:t>CHIP Admin and Eligibility</w:t>
            </w:r>
          </w:p>
        </w:tc>
        <w:tc>
          <w:tcPr>
            <w:tcW w:w="1620" w:type="dxa"/>
          </w:tcPr>
          <w:p w14:paraId="36D84F09" w14:textId="77777777" w:rsidR="001E104B" w:rsidRPr="007D5E3E" w:rsidRDefault="001E104B" w:rsidP="008442E6">
            <w:pPr>
              <w:rPr>
                <w:szCs w:val="24"/>
              </w:rPr>
            </w:pPr>
            <w:r w:rsidRPr="007D5E3E">
              <w:rPr>
                <w:szCs w:val="24"/>
              </w:rPr>
              <w:t>784 – 1,568</w:t>
            </w:r>
          </w:p>
        </w:tc>
        <w:tc>
          <w:tcPr>
            <w:tcW w:w="2700" w:type="dxa"/>
          </w:tcPr>
          <w:p w14:paraId="235CDD58" w14:textId="5688692E" w:rsidR="001E104B" w:rsidRPr="007D5E3E" w:rsidRDefault="001E104B" w:rsidP="004F15F2">
            <w:pPr>
              <w:rPr>
                <w:szCs w:val="24"/>
              </w:rPr>
            </w:pPr>
            <w:r w:rsidRPr="007D5E3E">
              <w:rPr>
                <w:szCs w:val="24"/>
              </w:rPr>
              <w:t>$</w:t>
            </w:r>
            <w:r w:rsidR="004F15F2">
              <w:rPr>
                <w:szCs w:val="24"/>
              </w:rPr>
              <w:t>109.36</w:t>
            </w:r>
            <w:r w:rsidRPr="007D5E3E">
              <w:rPr>
                <w:szCs w:val="24"/>
              </w:rPr>
              <w:t>/hr</w:t>
            </w:r>
          </w:p>
        </w:tc>
        <w:tc>
          <w:tcPr>
            <w:tcW w:w="1980" w:type="dxa"/>
          </w:tcPr>
          <w:p w14:paraId="3CA440FA" w14:textId="2AF99297" w:rsidR="001E104B" w:rsidRPr="007D5E3E" w:rsidRDefault="001E104B" w:rsidP="004F15F2">
            <w:pPr>
              <w:rPr>
                <w:szCs w:val="24"/>
              </w:rPr>
            </w:pPr>
            <w:r w:rsidRPr="007D5E3E">
              <w:rPr>
                <w:szCs w:val="24"/>
              </w:rPr>
              <w:t>$</w:t>
            </w:r>
            <w:r w:rsidR="004F15F2">
              <w:rPr>
                <w:szCs w:val="24"/>
              </w:rPr>
              <w:t>85,738.24</w:t>
            </w:r>
            <w:r w:rsidRPr="007D5E3E">
              <w:rPr>
                <w:szCs w:val="24"/>
              </w:rPr>
              <w:t xml:space="preserve"> - $</w:t>
            </w:r>
            <w:r w:rsidR="004F15F2">
              <w:rPr>
                <w:szCs w:val="24"/>
              </w:rPr>
              <w:t>171,476.48</w:t>
            </w:r>
          </w:p>
        </w:tc>
      </w:tr>
    </w:tbl>
    <w:p w14:paraId="11F6F26D" w14:textId="77777777" w:rsidR="001E104B" w:rsidRPr="007D5E3E" w:rsidRDefault="001E104B" w:rsidP="001E104B">
      <w:pPr>
        <w:spacing w:after="0" w:line="240" w:lineRule="auto"/>
        <w:rPr>
          <w:szCs w:val="24"/>
        </w:rPr>
      </w:pPr>
    </w:p>
    <w:p w14:paraId="49BF0162" w14:textId="77777777" w:rsidR="001E104B" w:rsidRPr="00D03D47" w:rsidRDefault="001E104B" w:rsidP="001E104B">
      <w:pPr>
        <w:spacing w:after="0" w:line="240" w:lineRule="auto"/>
        <w:rPr>
          <w:szCs w:val="24"/>
        </w:rPr>
      </w:pPr>
      <w:r w:rsidRPr="007D5E3E">
        <w:rPr>
          <w:szCs w:val="24"/>
        </w:rPr>
        <w:t>PDF images of state plan documents will be posted in MACPro as the working copy of the State Plan, and until the state amends that section using the approved MACPro template for that authority.  Eventually, the MACPro system will provide access to all the State Plans and other program data for all CMS MACPro users according to their user roles.</w:t>
      </w:r>
    </w:p>
    <w:p w14:paraId="6F4839F3" w14:textId="77777777" w:rsidR="001E104B" w:rsidRDefault="001E104B" w:rsidP="00B41211">
      <w:pPr>
        <w:spacing w:after="0" w:line="240" w:lineRule="auto"/>
      </w:pPr>
    </w:p>
    <w:p w14:paraId="3FA4F8E0" w14:textId="68241EC2" w:rsidR="001E104B" w:rsidRDefault="001E104B" w:rsidP="00B41211">
      <w:pPr>
        <w:spacing w:after="0" w:line="240" w:lineRule="auto"/>
        <w:rPr>
          <w:i/>
        </w:rPr>
      </w:pPr>
      <w:r w:rsidRPr="001E104B">
        <w:rPr>
          <w:i/>
        </w:rPr>
        <w:t>Information collection intruments and associated instruction/guidance documents</w:t>
      </w:r>
    </w:p>
    <w:p w14:paraId="431F9293" w14:textId="77777777" w:rsidR="00695D7A" w:rsidRPr="001E104B" w:rsidRDefault="00695D7A" w:rsidP="00B41211">
      <w:pPr>
        <w:spacing w:after="0" w:line="240" w:lineRule="auto"/>
        <w:rPr>
          <w:i/>
        </w:rPr>
      </w:pPr>
    </w:p>
    <w:p w14:paraId="4251CE3E" w14:textId="4E5B14C0" w:rsidR="001E104B" w:rsidRDefault="009E08A2" w:rsidP="00B41211">
      <w:pPr>
        <w:pStyle w:val="TOCHeading"/>
        <w:spacing w:before="0" w:line="240" w:lineRule="auto"/>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GenIC #2 – Screen Shots </w:t>
      </w:r>
      <w:r w:rsidR="001E104B">
        <w:rPr>
          <w:rFonts w:ascii="Times New Roman" w:hAnsi="Times New Roman" w:cs="Times New Roman"/>
          <w:b w:val="0"/>
          <w:color w:val="000000" w:themeColor="text1"/>
          <w:sz w:val="22"/>
          <w:szCs w:val="22"/>
        </w:rPr>
        <w:t>CHIP Admin.pdf</w:t>
      </w:r>
    </w:p>
    <w:p w14:paraId="1737E3BE" w14:textId="77777777" w:rsidR="009E08A2" w:rsidRDefault="009E08A2" w:rsidP="00B41211">
      <w:pPr>
        <w:spacing w:after="0" w:line="240" w:lineRule="auto"/>
      </w:pPr>
    </w:p>
    <w:p w14:paraId="066547D9" w14:textId="1D69BD93"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#2 </w:t>
      </w:r>
      <w:r w:rsidR="009A7A7F">
        <w:rPr>
          <w:rFonts w:ascii="Times New Roman" w:hAnsi="Times New Roman"/>
        </w:rPr>
        <w:t>IG_CHIP Admin Introduction_R1_Final_11-30-12.docx</w:t>
      </w:r>
    </w:p>
    <w:p w14:paraId="2D934CCA" w14:textId="7C9A660C" w:rsidR="009A7A7F" w:rsidRPr="00BA7352"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color w:val="000000" w:themeColor="text1"/>
        </w:rPr>
        <w:t xml:space="preserve">#2 </w:t>
      </w:r>
      <w:r w:rsidR="009A7A7F">
        <w:rPr>
          <w:rFonts w:ascii="Times New Roman" w:hAnsi="Times New Roman"/>
          <w:color w:val="000000" w:themeColor="text1"/>
        </w:rPr>
        <w:t>I</w:t>
      </w:r>
      <w:r w:rsidR="009A7A7F" w:rsidRPr="00BA7352">
        <w:rPr>
          <w:rFonts w:ascii="Times New Roman" w:hAnsi="Times New Roman"/>
          <w:color w:val="000000" w:themeColor="text1"/>
        </w:rPr>
        <w:t>G_CA1 – Program Type Designation_R1_Final_11-30-12.docx</w:t>
      </w:r>
    </w:p>
    <w:p w14:paraId="06F5B84E" w14:textId="4A49DCA9"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#2 </w:t>
      </w:r>
      <w:r w:rsidR="009A7A7F" w:rsidRPr="00C04B31">
        <w:rPr>
          <w:rFonts w:ascii="Times New Roman" w:hAnsi="Times New Roman"/>
        </w:rPr>
        <w:t>IG_CA</w:t>
      </w:r>
      <w:r w:rsidR="009A7A7F">
        <w:rPr>
          <w:rFonts w:ascii="Times New Roman" w:hAnsi="Times New Roman"/>
        </w:rPr>
        <w:t>2</w:t>
      </w:r>
      <w:r w:rsidR="009A7A7F" w:rsidRPr="00C04B31">
        <w:rPr>
          <w:rFonts w:ascii="Times New Roman" w:hAnsi="Times New Roman"/>
        </w:rPr>
        <w:t xml:space="preserve"> – </w:t>
      </w:r>
      <w:r w:rsidR="009A7A7F">
        <w:rPr>
          <w:rFonts w:ascii="Times New Roman" w:hAnsi="Times New Roman"/>
        </w:rPr>
        <w:t>Designation and Authority_R1_Final_11-30-12.dcox</w:t>
      </w:r>
    </w:p>
    <w:p w14:paraId="1BAC306D" w14:textId="2BAE2FFB"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_CA3- Organization and Administration-Assurances_R1_Draft_11-30-12.docx</w:t>
      </w:r>
    </w:p>
    <w:p w14:paraId="37CA7FE5" w14:textId="6FED3510"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_CA4 – CHIP State Plan Administration-Assurances_R1_Draft_11-30-12.docx</w:t>
      </w:r>
    </w:p>
    <w:p w14:paraId="5628A945" w14:textId="77777777" w:rsidR="009E08A2" w:rsidRDefault="009E08A2" w:rsidP="00B41211">
      <w:pPr>
        <w:spacing w:after="0" w:line="240" w:lineRule="auto"/>
      </w:pPr>
    </w:p>
    <w:p w14:paraId="5761F7E4" w14:textId="7FB0D159" w:rsidR="001E104B" w:rsidRPr="009E08A2" w:rsidRDefault="009E08A2" w:rsidP="00B41211">
      <w:pPr>
        <w:spacing w:after="0" w:line="240" w:lineRule="auto"/>
      </w:pPr>
      <w:r>
        <w:t xml:space="preserve">GenIC #2 – Screen Shots </w:t>
      </w:r>
      <w:r w:rsidR="001E104B" w:rsidRPr="009E08A2">
        <w:t>CHIP Eligibility.pdf</w:t>
      </w:r>
    </w:p>
    <w:p w14:paraId="2DE7C1B4" w14:textId="77777777" w:rsidR="009221D7" w:rsidRPr="009221D7" w:rsidRDefault="009221D7" w:rsidP="00B41211">
      <w:pPr>
        <w:spacing w:after="0" w:line="240" w:lineRule="auto"/>
      </w:pPr>
    </w:p>
    <w:p w14:paraId="2074463C" w14:textId="453D355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_CHIP Eligibility Introduction_R1_Final_11-30-12.docx</w:t>
      </w:r>
    </w:p>
    <w:p w14:paraId="57B16EB4" w14:textId="0F1A83C1" w:rsidR="00761FFC" w:rsidRDefault="00093074" w:rsidP="00761FFC">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761FFC">
        <w:rPr>
          <w:rFonts w:ascii="Times New Roman" w:hAnsi="Times New Roman"/>
        </w:rPr>
        <w:t>_CS3 – Medicaid Expansion_R1_Final_11-30-12.docx</w:t>
      </w:r>
    </w:p>
    <w:p w14:paraId="4B1ED127" w14:textId="51D456FE"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_CS4 – Separate CHIP Covered Groups_R1_Final_11-30-12.docx</w:t>
      </w:r>
    </w:p>
    <w:p w14:paraId="784A9796" w14:textId="3A929A69"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_CS5 – Completion of Covered Groups_R1_Final_11-30-12.docx</w:t>
      </w:r>
    </w:p>
    <w:p w14:paraId="60A64E33" w14:textId="52C7517A"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_CS6 – Income Standards_R1_Final_11-30-12.docx</w:t>
      </w:r>
    </w:p>
    <w:p w14:paraId="6712EC57" w14:textId="273E7AA4"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_CS7 – Targeted Low-Income Child_R1_Final_11-30-12.docx</w:t>
      </w:r>
    </w:p>
    <w:p w14:paraId="5C01C26F" w14:textId="773AB4A2"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_CS8 – Targed Low Income Pregnant Women_R1_Final_11-30-12.docx</w:t>
      </w:r>
    </w:p>
    <w:p w14:paraId="4A8D0DB1" w14:textId="3EAF1A63" w:rsidR="009A7A7F" w:rsidRDefault="00093074" w:rsidP="009A7A7F">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9A7A7F">
        <w:rPr>
          <w:rFonts w:ascii="Times New Roman" w:hAnsi="Times New Roman"/>
        </w:rPr>
        <w:t>_CS9 – Coverage from Conception to Birth_R1_Final_11-30-12.docx</w:t>
      </w:r>
    </w:p>
    <w:p w14:paraId="27B71F93" w14:textId="736BD2C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_CS10- Children with Access to Public Employee Coverage_R1_Draft_11-30-12.docx</w:t>
      </w:r>
    </w:p>
    <w:p w14:paraId="37431196" w14:textId="670BFC4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_CS11 – Pregnant Women Who Have Access to Public Employee Coverage_R1_Draft_11-30-12.docx</w:t>
      </w:r>
    </w:p>
    <w:p w14:paraId="23067066" w14:textId="64F5D18D"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_CS12 – Dental Only Supplemental Coverage_R1_Final_ 11-30-12.docx</w:t>
      </w:r>
    </w:p>
    <w:p w14:paraId="4912C8C7" w14:textId="3202D375"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_CS13 – Deemed Newborns_R1_Draft_11-30-12.docx</w:t>
      </w:r>
    </w:p>
    <w:p w14:paraId="70AD5E52" w14:textId="3EAB66C5"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_CS14 – Children Inelig for Medicaid as a Result of the Elim of Income Disregards_R1_Final_11-30-12.docx</w:t>
      </w:r>
    </w:p>
    <w:p w14:paraId="46085C6F" w14:textId="1D08DA1E"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_CS15 – MAGI-Based Income Methodologies_R1_Final_11-30-12.docx</w:t>
      </w:r>
    </w:p>
    <w:p w14:paraId="49CEF6D9" w14:textId="7CD5F890"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_CS16 – Spenddown_R1_Final_11-30-12.docx</w:t>
      </w:r>
    </w:p>
    <w:p w14:paraId="23E0CB95" w14:textId="1D894CA6"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_CS17 – Non-Financial-Residency_R1_Final_11-30-12.docx</w:t>
      </w:r>
    </w:p>
    <w:p w14:paraId="01EEEA6D" w14:textId="51491243"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_CS18 – Non-Financial-Citizenship_R1_Final_11-30-12.docx</w:t>
      </w:r>
    </w:p>
    <w:p w14:paraId="45A3FC2A" w14:textId="0C24BE08"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_CS19 - Non-Financial-Social Security Number_R1_Draft_11-30-12.docx</w:t>
      </w:r>
    </w:p>
    <w:p w14:paraId="3F0DA350" w14:textId="6ACCF8E0"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_CS20 - Non-Financial-Substitution of Coverage_R1_Draft_11-30-12.docx</w:t>
      </w:r>
    </w:p>
    <w:p w14:paraId="093F0C8E" w14:textId="16C9107C"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_CS21 - Non-Financial-Non-Payment of Premiums_R1_Draft_11-30-12.docx</w:t>
      </w:r>
    </w:p>
    <w:p w14:paraId="52D16AEB" w14:textId="62D81070"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_CS22 - Non-Financial Requirements_R1_Draft_11-20-12.docx</w:t>
      </w:r>
    </w:p>
    <w:p w14:paraId="46FF9036" w14:textId="6F4D9E32"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_CS23 - Non-Financial Requirement-Other Eligibility Standards_R1_Final_11-30-12.docx</w:t>
      </w:r>
    </w:p>
    <w:p w14:paraId="554C5576" w14:textId="1019D900"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_CS24 – Eligibility Processing_R1_Final_11-30-12.docx</w:t>
      </w:r>
    </w:p>
    <w:p w14:paraId="6C7774A5" w14:textId="711F29E1"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_CS25 – Beginning Date of Eligibility_R1_Final_11-30-12.docx</w:t>
      </w:r>
    </w:p>
    <w:p w14:paraId="3DC2C38B" w14:textId="516C199D"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_CS26 – Ending Dates of Eligibility_R1_Final_11-30-12.docx</w:t>
      </w:r>
    </w:p>
    <w:p w14:paraId="73D49105" w14:textId="424FF4A8"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_CS27 – Continuous Eligibility_R1_Final_11-30-12.docx</w:t>
      </w:r>
    </w:p>
    <w:p w14:paraId="3CCC71BD" w14:textId="41FAD11B"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_CS28 – Presumptive Eligibility for Children_R1_Draft_11-30-12.docx</w:t>
      </w:r>
    </w:p>
    <w:p w14:paraId="0A34427F" w14:textId="59D5AF3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_CS29 – Presumptive Eligibility for Pregnant Women_R1_Draft_11-30-12.docx</w:t>
      </w:r>
    </w:p>
    <w:p w14:paraId="7ECAD540" w14:textId="1D2E5AA2"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_CS30 – Qualified Entities_R1_Final_11-30-12.docx</w:t>
      </w:r>
    </w:p>
    <w:p w14:paraId="4663F36F" w14:textId="3E46CF7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_CS32 – Express Lane Eligibility_R1_Final_11-30-12.docx</w:t>
      </w:r>
    </w:p>
    <w:p w14:paraId="037EB47B" w14:textId="4D7359AF"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_CS33 – Express Lane Agencies_R1_Final_11-30-12.docx</w:t>
      </w:r>
    </w:p>
    <w:p w14:paraId="2EDE8D47" w14:textId="2415FFCE" w:rsidR="001E104B" w:rsidRDefault="00093074" w:rsidP="00B41211">
      <w:pPr>
        <w:pStyle w:val="ListParagraph"/>
        <w:numPr>
          <w:ilvl w:val="0"/>
          <w:numId w:val="5"/>
        </w:numPr>
        <w:spacing w:after="0" w:line="240" w:lineRule="auto"/>
        <w:contextualSpacing w:val="0"/>
        <w:rPr>
          <w:rFonts w:ascii="Times New Roman" w:hAnsi="Times New Roman"/>
        </w:rPr>
      </w:pPr>
      <w:r>
        <w:rPr>
          <w:rFonts w:ascii="Times New Roman" w:hAnsi="Times New Roman"/>
        </w:rPr>
        <w:t>#2 IG</w:t>
      </w:r>
      <w:r w:rsidR="001E104B">
        <w:rPr>
          <w:rFonts w:ascii="Times New Roman" w:hAnsi="Times New Roman"/>
        </w:rPr>
        <w:t>_CS34 – Express Lane Eligibility Components_R1_Final_11-30-12.docx</w:t>
      </w:r>
    </w:p>
    <w:p w14:paraId="04476ECE" w14:textId="77777777" w:rsidR="001E104B" w:rsidRPr="001E104B" w:rsidRDefault="001E104B" w:rsidP="00B41211">
      <w:pPr>
        <w:spacing w:after="0" w:line="240" w:lineRule="auto"/>
      </w:pPr>
    </w:p>
    <w:p w14:paraId="4905CC67" w14:textId="77777777" w:rsidR="007D6E75" w:rsidRPr="008111D2" w:rsidRDefault="007D6E75" w:rsidP="00B41211">
      <w:pPr>
        <w:pStyle w:val="Heading1"/>
        <w:rPr>
          <w:szCs w:val="24"/>
        </w:rPr>
      </w:pPr>
      <w:r w:rsidRPr="008111D2">
        <w:rPr>
          <w:szCs w:val="24"/>
        </w:rPr>
        <w:t>E. Timeline</w:t>
      </w:r>
    </w:p>
    <w:p w14:paraId="4905CC68" w14:textId="77777777" w:rsidR="00483058" w:rsidRPr="008111D2" w:rsidRDefault="00483058" w:rsidP="00B41211">
      <w:pPr>
        <w:spacing w:after="0" w:line="240" w:lineRule="auto"/>
        <w:rPr>
          <w:szCs w:val="24"/>
        </w:rPr>
      </w:pPr>
    </w:p>
    <w:p w14:paraId="4905CC69" w14:textId="02820FDD" w:rsidR="003248D0" w:rsidRPr="008111D2" w:rsidRDefault="001E104B" w:rsidP="00B41211">
      <w:pPr>
        <w:spacing w:after="0" w:line="240" w:lineRule="auto"/>
        <w:rPr>
          <w:szCs w:val="24"/>
        </w:rPr>
      </w:pPr>
      <w:r>
        <w:rPr>
          <w:szCs w:val="24"/>
        </w:rPr>
        <w:t>Not applicable.</w:t>
      </w:r>
    </w:p>
    <w:p w14:paraId="4905CC6A" w14:textId="77777777" w:rsidR="008111D2" w:rsidRPr="008111D2" w:rsidRDefault="008111D2" w:rsidP="00B41211">
      <w:pPr>
        <w:spacing w:after="0" w:line="240" w:lineRule="auto"/>
        <w:rPr>
          <w:szCs w:val="24"/>
        </w:rPr>
      </w:pPr>
    </w:p>
    <w:sectPr w:rsidR="008111D2"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7FB9B" w14:textId="77777777" w:rsidR="006D377F" w:rsidRDefault="006D377F" w:rsidP="008111D2">
      <w:pPr>
        <w:spacing w:after="0" w:line="240" w:lineRule="auto"/>
      </w:pPr>
      <w:r>
        <w:separator/>
      </w:r>
    </w:p>
  </w:endnote>
  <w:endnote w:type="continuationSeparator" w:id="0">
    <w:p w14:paraId="7BED2B3B" w14:textId="77777777" w:rsidR="006D377F" w:rsidRDefault="006D377F"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041F6" w14:textId="77777777" w:rsidR="006D377F" w:rsidRDefault="006D377F" w:rsidP="008111D2">
      <w:pPr>
        <w:spacing w:after="0" w:line="240" w:lineRule="auto"/>
      </w:pPr>
      <w:r>
        <w:separator/>
      </w:r>
    </w:p>
  </w:footnote>
  <w:footnote w:type="continuationSeparator" w:id="0">
    <w:p w14:paraId="757D0DDA" w14:textId="77777777" w:rsidR="006D377F" w:rsidRDefault="006D377F"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126"/>
    <w:multiLevelType w:val="hybridMultilevel"/>
    <w:tmpl w:val="3C3ADA84"/>
    <w:lvl w:ilvl="0" w:tplc="04090001">
      <w:start w:val="1"/>
      <w:numFmt w:val="bullet"/>
      <w:lvlText w:val=""/>
      <w:lvlJc w:val="left"/>
      <w:pPr>
        <w:ind w:left="720" w:hanging="360"/>
      </w:pPr>
      <w:rPr>
        <w:rFonts w:ascii="Symbol" w:hAnsi="Symbol" w:hint="default"/>
      </w:rPr>
    </w:lvl>
    <w:lvl w:ilvl="1" w:tplc="772C748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06F01"/>
    <w:multiLevelType w:val="hybridMultilevel"/>
    <w:tmpl w:val="3076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77522"/>
    <w:multiLevelType w:val="hybridMultilevel"/>
    <w:tmpl w:val="7CF676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DB24218"/>
    <w:multiLevelType w:val="hybridMultilevel"/>
    <w:tmpl w:val="A358D6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11245E"/>
    <w:multiLevelType w:val="hybridMultilevel"/>
    <w:tmpl w:val="77044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503B"/>
    <w:rsid w:val="00030D92"/>
    <w:rsid w:val="00043D0E"/>
    <w:rsid w:val="000712B4"/>
    <w:rsid w:val="00093074"/>
    <w:rsid w:val="000939B4"/>
    <w:rsid w:val="000D1CFD"/>
    <w:rsid w:val="000E55DA"/>
    <w:rsid w:val="00122C0E"/>
    <w:rsid w:val="00133964"/>
    <w:rsid w:val="0014125D"/>
    <w:rsid w:val="00147B29"/>
    <w:rsid w:val="00175A39"/>
    <w:rsid w:val="00185CB4"/>
    <w:rsid w:val="001A1FC6"/>
    <w:rsid w:val="001E104B"/>
    <w:rsid w:val="001E66B6"/>
    <w:rsid w:val="001F2628"/>
    <w:rsid w:val="0020026D"/>
    <w:rsid w:val="00222B4F"/>
    <w:rsid w:val="00252D20"/>
    <w:rsid w:val="00262B47"/>
    <w:rsid w:val="00270765"/>
    <w:rsid w:val="0027114C"/>
    <w:rsid w:val="00276545"/>
    <w:rsid w:val="00310C0A"/>
    <w:rsid w:val="003248D0"/>
    <w:rsid w:val="003627C8"/>
    <w:rsid w:val="003647C6"/>
    <w:rsid w:val="003918B4"/>
    <w:rsid w:val="003F4D04"/>
    <w:rsid w:val="003F5FD2"/>
    <w:rsid w:val="00467E98"/>
    <w:rsid w:val="00474257"/>
    <w:rsid w:val="00475EF8"/>
    <w:rsid w:val="00483058"/>
    <w:rsid w:val="004B13E8"/>
    <w:rsid w:val="004D7CA2"/>
    <w:rsid w:val="004F15F2"/>
    <w:rsid w:val="005206FA"/>
    <w:rsid w:val="0052333E"/>
    <w:rsid w:val="005C0BA2"/>
    <w:rsid w:val="005D001F"/>
    <w:rsid w:val="005E3B79"/>
    <w:rsid w:val="005E52BE"/>
    <w:rsid w:val="006026DA"/>
    <w:rsid w:val="00626B8F"/>
    <w:rsid w:val="0066648A"/>
    <w:rsid w:val="00683886"/>
    <w:rsid w:val="00685368"/>
    <w:rsid w:val="00695D7A"/>
    <w:rsid w:val="006B2866"/>
    <w:rsid w:val="006C0B96"/>
    <w:rsid w:val="006C4626"/>
    <w:rsid w:val="006D377F"/>
    <w:rsid w:val="00707666"/>
    <w:rsid w:val="0071650B"/>
    <w:rsid w:val="00723A9E"/>
    <w:rsid w:val="00724A19"/>
    <w:rsid w:val="00761FFC"/>
    <w:rsid w:val="007718A0"/>
    <w:rsid w:val="00783467"/>
    <w:rsid w:val="007D5E3E"/>
    <w:rsid w:val="007D6E75"/>
    <w:rsid w:val="007F2D32"/>
    <w:rsid w:val="00802598"/>
    <w:rsid w:val="008111D2"/>
    <w:rsid w:val="00836E8F"/>
    <w:rsid w:val="0088756F"/>
    <w:rsid w:val="00892C3F"/>
    <w:rsid w:val="008C11BC"/>
    <w:rsid w:val="008C1DFB"/>
    <w:rsid w:val="008D52D1"/>
    <w:rsid w:val="008F2AED"/>
    <w:rsid w:val="009221D7"/>
    <w:rsid w:val="00952E65"/>
    <w:rsid w:val="009903AB"/>
    <w:rsid w:val="009A7A7F"/>
    <w:rsid w:val="009B19E8"/>
    <w:rsid w:val="009C2F36"/>
    <w:rsid w:val="009E08A2"/>
    <w:rsid w:val="009E3FAC"/>
    <w:rsid w:val="009E7AFB"/>
    <w:rsid w:val="009F79F7"/>
    <w:rsid w:val="00A138F7"/>
    <w:rsid w:val="00A54805"/>
    <w:rsid w:val="00A571E7"/>
    <w:rsid w:val="00A718B4"/>
    <w:rsid w:val="00AA37EC"/>
    <w:rsid w:val="00AA58CD"/>
    <w:rsid w:val="00AB01BC"/>
    <w:rsid w:val="00AD2B32"/>
    <w:rsid w:val="00AE1BD8"/>
    <w:rsid w:val="00AE5492"/>
    <w:rsid w:val="00B14ADE"/>
    <w:rsid w:val="00B41211"/>
    <w:rsid w:val="00B43BBD"/>
    <w:rsid w:val="00B4463B"/>
    <w:rsid w:val="00B532F3"/>
    <w:rsid w:val="00B87957"/>
    <w:rsid w:val="00BA7352"/>
    <w:rsid w:val="00BC3C6A"/>
    <w:rsid w:val="00C04B31"/>
    <w:rsid w:val="00C12486"/>
    <w:rsid w:val="00C20CF6"/>
    <w:rsid w:val="00C2142E"/>
    <w:rsid w:val="00C5356D"/>
    <w:rsid w:val="00C94C5E"/>
    <w:rsid w:val="00CB646D"/>
    <w:rsid w:val="00CB77E6"/>
    <w:rsid w:val="00CC07AE"/>
    <w:rsid w:val="00CF6C1D"/>
    <w:rsid w:val="00D03D47"/>
    <w:rsid w:val="00D059B6"/>
    <w:rsid w:val="00D13D6C"/>
    <w:rsid w:val="00D215B4"/>
    <w:rsid w:val="00D23597"/>
    <w:rsid w:val="00D46C38"/>
    <w:rsid w:val="00D711B8"/>
    <w:rsid w:val="00D71317"/>
    <w:rsid w:val="00DC7089"/>
    <w:rsid w:val="00DD794C"/>
    <w:rsid w:val="00DF098E"/>
    <w:rsid w:val="00E55C24"/>
    <w:rsid w:val="00E90C35"/>
    <w:rsid w:val="00EA4AB1"/>
    <w:rsid w:val="00EA7D2A"/>
    <w:rsid w:val="00ED670D"/>
    <w:rsid w:val="00F04F6D"/>
    <w:rsid w:val="00F150AE"/>
    <w:rsid w:val="00F22836"/>
    <w:rsid w:val="00F303E4"/>
    <w:rsid w:val="00F5188C"/>
    <w:rsid w:val="00F81100"/>
    <w:rsid w:val="00FE644A"/>
    <w:rsid w:val="00FF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66"/>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D03D47"/>
    <w:rPr>
      <w:color w:val="0000FF" w:themeColor="hyperlink"/>
      <w:u w:val="single"/>
    </w:rPr>
  </w:style>
  <w:style w:type="character" w:styleId="CommentReference">
    <w:name w:val="annotation reference"/>
    <w:basedOn w:val="DefaultParagraphFont"/>
    <w:uiPriority w:val="99"/>
    <w:semiHidden/>
    <w:unhideWhenUsed/>
    <w:rsid w:val="00FF29D4"/>
    <w:rPr>
      <w:sz w:val="16"/>
      <w:szCs w:val="16"/>
    </w:rPr>
  </w:style>
  <w:style w:type="paragraph" w:styleId="CommentText">
    <w:name w:val="annotation text"/>
    <w:basedOn w:val="Normal"/>
    <w:link w:val="CommentTextChar"/>
    <w:uiPriority w:val="99"/>
    <w:semiHidden/>
    <w:unhideWhenUsed/>
    <w:rsid w:val="00FF29D4"/>
    <w:pPr>
      <w:spacing w:line="240" w:lineRule="auto"/>
    </w:pPr>
    <w:rPr>
      <w:sz w:val="20"/>
      <w:szCs w:val="20"/>
    </w:rPr>
  </w:style>
  <w:style w:type="character" w:customStyle="1" w:styleId="CommentTextChar">
    <w:name w:val="Comment Text Char"/>
    <w:basedOn w:val="DefaultParagraphFont"/>
    <w:link w:val="CommentText"/>
    <w:uiPriority w:val="99"/>
    <w:semiHidden/>
    <w:rsid w:val="00FF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29D4"/>
    <w:rPr>
      <w:b/>
      <w:bCs/>
    </w:rPr>
  </w:style>
  <w:style w:type="character" w:customStyle="1" w:styleId="CommentSubjectChar">
    <w:name w:val="Comment Subject Char"/>
    <w:basedOn w:val="CommentTextChar"/>
    <w:link w:val="CommentSubject"/>
    <w:uiPriority w:val="99"/>
    <w:semiHidden/>
    <w:rsid w:val="00FF29D4"/>
    <w:rPr>
      <w:rFonts w:ascii="Times New Roman" w:hAnsi="Times New Roman"/>
      <w:b/>
      <w:bCs/>
      <w:sz w:val="20"/>
      <w:szCs w:val="20"/>
    </w:rPr>
  </w:style>
  <w:style w:type="paragraph" w:styleId="BalloonText">
    <w:name w:val="Balloon Text"/>
    <w:basedOn w:val="Normal"/>
    <w:link w:val="BalloonTextChar"/>
    <w:uiPriority w:val="99"/>
    <w:semiHidden/>
    <w:unhideWhenUsed/>
    <w:rsid w:val="00FF2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66"/>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D03D47"/>
    <w:rPr>
      <w:color w:val="0000FF" w:themeColor="hyperlink"/>
      <w:u w:val="single"/>
    </w:rPr>
  </w:style>
  <w:style w:type="character" w:styleId="CommentReference">
    <w:name w:val="annotation reference"/>
    <w:basedOn w:val="DefaultParagraphFont"/>
    <w:uiPriority w:val="99"/>
    <w:semiHidden/>
    <w:unhideWhenUsed/>
    <w:rsid w:val="00FF29D4"/>
    <w:rPr>
      <w:sz w:val="16"/>
      <w:szCs w:val="16"/>
    </w:rPr>
  </w:style>
  <w:style w:type="paragraph" w:styleId="CommentText">
    <w:name w:val="annotation text"/>
    <w:basedOn w:val="Normal"/>
    <w:link w:val="CommentTextChar"/>
    <w:uiPriority w:val="99"/>
    <w:semiHidden/>
    <w:unhideWhenUsed/>
    <w:rsid w:val="00FF29D4"/>
    <w:pPr>
      <w:spacing w:line="240" w:lineRule="auto"/>
    </w:pPr>
    <w:rPr>
      <w:sz w:val="20"/>
      <w:szCs w:val="20"/>
    </w:rPr>
  </w:style>
  <w:style w:type="character" w:customStyle="1" w:styleId="CommentTextChar">
    <w:name w:val="Comment Text Char"/>
    <w:basedOn w:val="DefaultParagraphFont"/>
    <w:link w:val="CommentText"/>
    <w:uiPriority w:val="99"/>
    <w:semiHidden/>
    <w:rsid w:val="00FF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29D4"/>
    <w:rPr>
      <w:b/>
      <w:bCs/>
    </w:rPr>
  </w:style>
  <w:style w:type="character" w:customStyle="1" w:styleId="CommentSubjectChar">
    <w:name w:val="Comment Subject Char"/>
    <w:basedOn w:val="CommentTextChar"/>
    <w:link w:val="CommentSubject"/>
    <w:uiPriority w:val="99"/>
    <w:semiHidden/>
    <w:rsid w:val="00FF29D4"/>
    <w:rPr>
      <w:rFonts w:ascii="Times New Roman" w:hAnsi="Times New Roman"/>
      <w:b/>
      <w:bCs/>
      <w:sz w:val="20"/>
      <w:szCs w:val="20"/>
    </w:rPr>
  </w:style>
  <w:style w:type="paragraph" w:styleId="BalloonText">
    <w:name w:val="Balloon Text"/>
    <w:basedOn w:val="Normal"/>
    <w:link w:val="BalloonTextChar"/>
    <w:uiPriority w:val="99"/>
    <w:semiHidden/>
    <w:unhideWhenUsed/>
    <w:rsid w:val="00FF2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12" ma:contentTypeDescription="Create a new document." ma:contentTypeScope="" ma:versionID="1d667b028b093344571c1e26bd7da64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7176107B-5338-438B-9679-2190F3E76C43}">
  <ds:schemaRefs>
    <ds:schemaRef ds:uri="http://schemas.microsoft.com/sharepoint/v3/contenttype/forms"/>
  </ds:schemaRefs>
</ds:datastoreItem>
</file>

<file path=customXml/itemProps2.xml><?xml version="1.0" encoding="utf-8"?>
<ds:datastoreItem xmlns:ds="http://schemas.openxmlformats.org/officeDocument/2006/customXml" ds:itemID="{BD3982A1-06BC-4E6F-848D-B27E082A6C7F}">
  <ds:schemaRefs>
    <ds:schemaRef ds:uri="Microsoft.SharePoint.Taxonomy.ContentTypeSync"/>
  </ds:schemaRefs>
</ds:datastoreItem>
</file>

<file path=customXml/itemProps3.xml><?xml version="1.0" encoding="utf-8"?>
<ds:datastoreItem xmlns:ds="http://schemas.openxmlformats.org/officeDocument/2006/customXml" ds:itemID="{BA05662C-0E91-4555-8184-E5C94A19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58711-20A3-4B01-924B-F09291F9655A}">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2012-02-15T21:01:00Z</cp:lastPrinted>
  <dcterms:created xsi:type="dcterms:W3CDTF">2019-08-30T16:39:00Z</dcterms:created>
  <dcterms:modified xsi:type="dcterms:W3CDTF">2019-08-30T16:39:00Z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