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C0"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bookmarkStart w:id="0" w:name="_GoBack"/>
      <w:bookmarkEnd w:id="0"/>
      <w:r w:rsidRPr="00E43AEA">
        <w:rPr>
          <w:rFonts w:ascii="Times New Roman" w:eastAsia="Times New Roman" w:hAnsi="Times New Roman"/>
          <w:b/>
          <w:bCs/>
          <w:snapToGrid w:val="0"/>
          <w:sz w:val="24"/>
          <w:szCs w:val="24"/>
        </w:rPr>
        <w:t xml:space="preserve">Supporting Statement for </w:t>
      </w:r>
      <w:r w:rsidR="00A74CA0">
        <w:rPr>
          <w:rFonts w:ascii="Times New Roman" w:eastAsia="Times New Roman" w:hAnsi="Times New Roman"/>
          <w:b/>
          <w:bCs/>
          <w:snapToGrid w:val="0"/>
          <w:sz w:val="24"/>
          <w:szCs w:val="24"/>
        </w:rPr>
        <w:t>SSA-2010</w:t>
      </w:r>
    </w:p>
    <w:p w:rsidR="00F00CBE"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Statement for Determining Continuing</w:t>
      </w:r>
      <w:r w:rsidR="00F00CBE">
        <w:rPr>
          <w:rFonts w:ascii="Times New Roman" w:eastAsia="Times New Roman" w:hAnsi="Times New Roman"/>
          <w:b/>
          <w:bCs/>
          <w:snapToGrid w:val="0"/>
          <w:sz w:val="24"/>
          <w:szCs w:val="24"/>
        </w:rPr>
        <w:t xml:space="preserve"> </w:t>
      </w:r>
      <w:r>
        <w:rPr>
          <w:rFonts w:ascii="Times New Roman" w:eastAsia="Times New Roman" w:hAnsi="Times New Roman"/>
          <w:b/>
          <w:bCs/>
          <w:snapToGrid w:val="0"/>
          <w:sz w:val="24"/>
          <w:szCs w:val="24"/>
        </w:rPr>
        <w:t xml:space="preserve">Entitlement for </w:t>
      </w:r>
    </w:p>
    <w:p w:rsidR="00E43AEA" w:rsidRDefault="00E43AEA" w:rsidP="00F00CBE">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Special Veterans Benefits (SVB)</w:t>
      </w:r>
    </w:p>
    <w:p w:rsidR="00074D14" w:rsidRDefault="00E43AEA" w:rsidP="007B10C5">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OMB No. 0960-</w:t>
      </w:r>
      <w:r>
        <w:rPr>
          <w:rFonts w:ascii="Times New Roman" w:eastAsia="Times New Roman" w:hAnsi="Times New Roman"/>
          <w:b/>
          <w:bCs/>
          <w:snapToGrid w:val="0"/>
          <w:sz w:val="24"/>
          <w:szCs w:val="24"/>
        </w:rPr>
        <w:t>0782</w:t>
      </w:r>
    </w:p>
    <w:p w:rsidR="007B10C5" w:rsidRPr="007B10C5" w:rsidRDefault="007B10C5" w:rsidP="007B10C5">
      <w:pPr>
        <w:keepNext/>
        <w:widowControl w:val="0"/>
        <w:spacing w:after="0" w:line="240" w:lineRule="auto"/>
        <w:jc w:val="center"/>
        <w:outlineLvl w:val="0"/>
        <w:rPr>
          <w:rFonts w:ascii="Times New Roman" w:eastAsia="Times New Roman" w:hAnsi="Times New Roman"/>
          <w:b/>
          <w:bCs/>
          <w:snapToGrid w:val="0"/>
          <w:sz w:val="24"/>
          <w:szCs w:val="24"/>
        </w:rPr>
      </w:pPr>
    </w:p>
    <w:p w:rsidR="00806C1C" w:rsidRPr="007B10C5" w:rsidRDefault="00806C1C" w:rsidP="007B10C5">
      <w:pPr>
        <w:pStyle w:val="ListParagraph"/>
        <w:widowControl w:val="0"/>
        <w:numPr>
          <w:ilvl w:val="0"/>
          <w:numId w:val="31"/>
        </w:numPr>
        <w:spacing w:after="0" w:line="240"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u w:val="single"/>
        </w:rPr>
        <w:t xml:space="preserve"> </w:t>
      </w:r>
      <w:r w:rsidR="00E43AEA" w:rsidRPr="00806C1C">
        <w:rPr>
          <w:rFonts w:ascii="Times New Roman" w:eastAsia="Times New Roman" w:hAnsi="Times New Roman"/>
          <w:b/>
          <w:snapToGrid w:val="0"/>
          <w:sz w:val="24"/>
          <w:szCs w:val="24"/>
          <w:u w:val="single"/>
        </w:rPr>
        <w:t>Justification</w:t>
      </w:r>
    </w:p>
    <w:p w:rsidR="00806C1C" w:rsidRPr="00806C1C" w:rsidRDefault="00806C1C"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201C0D">
        <w:rPr>
          <w:rFonts w:ascii="Times New Roman" w:eastAsia="Times New Roman" w:hAnsi="Times New Roman"/>
          <w:b/>
          <w:snapToGrid w:val="0"/>
          <w:sz w:val="24"/>
          <w:szCs w:val="24"/>
        </w:rPr>
        <w:t>Introduction/Authoring Laws and Regulations</w:t>
      </w:r>
    </w:p>
    <w:p w:rsidR="00806C1C" w:rsidRPr="00806C1C" w:rsidRDefault="00806C1C" w:rsidP="00806C1C">
      <w:pPr>
        <w:pStyle w:val="ListParagraph"/>
        <w:widowControl w:val="0"/>
        <w:spacing w:after="0" w:line="240" w:lineRule="auto"/>
        <w:ind w:left="1080"/>
        <w:rPr>
          <w:rFonts w:ascii="Times New Roman" w:eastAsia="Times New Roman" w:hAnsi="Times New Roman"/>
          <w:snapToGrid w:val="0"/>
          <w:sz w:val="24"/>
          <w:szCs w:val="24"/>
        </w:rPr>
      </w:pPr>
      <w:r w:rsidRPr="00806C1C">
        <w:rPr>
          <w:rFonts w:ascii="Times New Roman" w:eastAsia="Times New Roman" w:hAnsi="Times New Roman"/>
          <w:i/>
          <w:snapToGrid w:val="0"/>
          <w:sz w:val="24"/>
          <w:szCs w:val="24"/>
        </w:rPr>
        <w:t>Title VIII</w:t>
      </w:r>
      <w:r w:rsidRPr="00806C1C">
        <w:rPr>
          <w:rFonts w:ascii="Times New Roman" w:eastAsia="Times New Roman" w:hAnsi="Times New Roman"/>
          <w:snapToGrid w:val="0"/>
          <w:sz w:val="24"/>
          <w:szCs w:val="24"/>
        </w:rPr>
        <w:t xml:space="preserve"> of the </w:t>
      </w:r>
      <w:r w:rsidRPr="00806C1C">
        <w:rPr>
          <w:rFonts w:ascii="Times New Roman" w:eastAsia="Times New Roman" w:hAnsi="Times New Roman"/>
          <w:i/>
          <w:snapToGrid w:val="0"/>
          <w:sz w:val="24"/>
          <w:szCs w:val="24"/>
        </w:rPr>
        <w:t>Social Security Act (Act)</w:t>
      </w:r>
      <w:r w:rsidRPr="00806C1C">
        <w:rPr>
          <w:rFonts w:ascii="Times New Roman" w:eastAsia="Times New Roman" w:hAnsi="Times New Roman"/>
          <w:snapToGrid w:val="0"/>
          <w:sz w:val="24"/>
          <w:szCs w:val="24"/>
        </w:rPr>
        <w:t xml:space="preserve"> provide</w:t>
      </w:r>
      <w:r>
        <w:rPr>
          <w:rFonts w:ascii="Times New Roman" w:eastAsia="Times New Roman" w:hAnsi="Times New Roman"/>
          <w:snapToGrid w:val="0"/>
          <w:sz w:val="24"/>
          <w:szCs w:val="24"/>
        </w:rPr>
        <w:t xml:space="preserve">s for the payment of Special </w:t>
      </w:r>
      <w:r w:rsidRPr="00806C1C">
        <w:rPr>
          <w:rFonts w:ascii="Times New Roman" w:eastAsia="Times New Roman" w:hAnsi="Times New Roman"/>
          <w:snapToGrid w:val="0"/>
          <w:sz w:val="24"/>
          <w:szCs w:val="24"/>
        </w:rPr>
        <w:t xml:space="preserve">Veterans benefits (SVB) to certain World War II veterans who reside outside of the United States.  SSA has the authority under the </w:t>
      </w:r>
      <w:r w:rsidRPr="00806C1C">
        <w:rPr>
          <w:rFonts w:ascii="Times New Roman" w:eastAsia="Times New Roman" w:hAnsi="Times New Roman"/>
          <w:i/>
          <w:snapToGrid w:val="0"/>
          <w:sz w:val="24"/>
          <w:szCs w:val="24"/>
        </w:rPr>
        <w:t>Code of Federal Regulations</w:t>
      </w:r>
      <w:r w:rsidRPr="00806C1C">
        <w:rPr>
          <w:rFonts w:ascii="Times New Roman" w:eastAsia="Times New Roman" w:hAnsi="Times New Roman"/>
          <w:snapToGrid w:val="0"/>
          <w:sz w:val="24"/>
          <w:szCs w:val="24"/>
        </w:rPr>
        <w:t xml:space="preserve">, </w:t>
      </w:r>
      <w:r w:rsidRPr="00806C1C">
        <w:rPr>
          <w:rFonts w:ascii="Times New Roman" w:eastAsia="Times New Roman" w:hAnsi="Times New Roman"/>
          <w:i/>
          <w:snapToGrid w:val="0"/>
          <w:sz w:val="24"/>
          <w:szCs w:val="24"/>
        </w:rPr>
        <w:t>20</w:t>
      </w:r>
      <w:r>
        <w:rPr>
          <w:rFonts w:ascii="Times New Roman" w:eastAsia="Times New Roman" w:hAnsi="Times New Roman"/>
          <w:i/>
          <w:snapToGrid w:val="0"/>
          <w:sz w:val="24"/>
          <w:szCs w:val="24"/>
        </w:rPr>
        <w:t> CFR </w:t>
      </w:r>
      <w:r w:rsidRPr="00806C1C">
        <w:rPr>
          <w:rFonts w:ascii="Times New Roman" w:eastAsia="Times New Roman" w:hAnsi="Times New Roman"/>
          <w:i/>
          <w:snapToGrid w:val="0"/>
          <w:sz w:val="24"/>
          <w:szCs w:val="24"/>
        </w:rPr>
        <w:t>408.714</w:t>
      </w:r>
      <w:r w:rsidRPr="00806C1C">
        <w:rPr>
          <w:rFonts w:ascii="Times New Roman" w:eastAsia="Times New Roman" w:hAnsi="Times New Roman"/>
          <w:snapToGrid w:val="0"/>
          <w:sz w:val="24"/>
          <w:szCs w:val="24"/>
        </w:rPr>
        <w:t>, to request information from a beneficiary receiving</w:t>
      </w:r>
      <w:r>
        <w:rPr>
          <w:rFonts w:ascii="Times New Roman" w:eastAsia="Times New Roman" w:hAnsi="Times New Roman"/>
          <w:snapToGrid w:val="0"/>
          <w:sz w:val="24"/>
          <w:szCs w:val="24"/>
        </w:rPr>
        <w:t xml:space="preserve"> Social Security </w:t>
      </w:r>
      <w:r w:rsidRPr="00806C1C">
        <w:rPr>
          <w:rFonts w:ascii="Times New Roman" w:eastAsia="Times New Roman" w:hAnsi="Times New Roman"/>
          <w:snapToGrid w:val="0"/>
          <w:sz w:val="24"/>
          <w:szCs w:val="24"/>
        </w:rPr>
        <w:t>benefits under the SVB program.  We contact the beneficiaries by mail for their benefit</w:t>
      </w:r>
      <w:r>
        <w:rPr>
          <w:rFonts w:ascii="Times New Roman" w:eastAsia="Times New Roman" w:hAnsi="Times New Roman"/>
          <w:snapToGrid w:val="0"/>
          <w:sz w:val="24"/>
          <w:szCs w:val="24"/>
        </w:rPr>
        <w:t xml:space="preserve"> </w:t>
      </w:r>
      <w:r w:rsidRPr="00806C1C">
        <w:rPr>
          <w:rFonts w:ascii="Times New Roman" w:eastAsia="Times New Roman" w:hAnsi="Times New Roman"/>
          <w:snapToGrid w:val="0"/>
          <w:sz w:val="24"/>
          <w:szCs w:val="24"/>
        </w:rPr>
        <w:t>review</w:t>
      </w:r>
      <w:r>
        <w:rPr>
          <w:rFonts w:ascii="Times New Roman" w:eastAsia="Times New Roman" w:hAnsi="Times New Roman"/>
          <w:snapToGrid w:val="0"/>
          <w:sz w:val="24"/>
          <w:szCs w:val="24"/>
        </w:rPr>
        <w:t>,</w:t>
      </w:r>
      <w:r w:rsidRPr="00806C1C">
        <w:rPr>
          <w:rFonts w:ascii="Times New Roman" w:eastAsia="Times New Roman" w:hAnsi="Times New Roman"/>
          <w:snapToGrid w:val="0"/>
          <w:sz w:val="24"/>
          <w:szCs w:val="24"/>
        </w:rPr>
        <w:t xml:space="preserve"> and have them complete </w:t>
      </w:r>
      <w:r>
        <w:rPr>
          <w:rFonts w:ascii="Times New Roman" w:eastAsia="Times New Roman" w:hAnsi="Times New Roman"/>
          <w:snapToGrid w:val="0"/>
          <w:sz w:val="24"/>
          <w:szCs w:val="24"/>
        </w:rPr>
        <w:t>F</w:t>
      </w:r>
      <w:r w:rsidRPr="00806C1C">
        <w:rPr>
          <w:rFonts w:ascii="Times New Roman" w:eastAsia="Times New Roman" w:hAnsi="Times New Roman"/>
          <w:snapToGrid w:val="0"/>
          <w:sz w:val="24"/>
          <w:szCs w:val="24"/>
        </w:rPr>
        <w:t xml:space="preserve">orm </w:t>
      </w:r>
      <w:r>
        <w:rPr>
          <w:rFonts w:ascii="Times New Roman" w:eastAsia="Times New Roman" w:hAnsi="Times New Roman"/>
          <w:snapToGrid w:val="0"/>
          <w:sz w:val="24"/>
          <w:szCs w:val="24"/>
        </w:rPr>
        <w:t xml:space="preserve">SSA-2010, </w:t>
      </w:r>
      <w:r w:rsidRPr="00806C1C">
        <w:rPr>
          <w:rFonts w:ascii="Times New Roman" w:eastAsia="Times New Roman" w:hAnsi="Times New Roman"/>
          <w:snapToGrid w:val="0"/>
          <w:sz w:val="24"/>
          <w:szCs w:val="24"/>
        </w:rPr>
        <w:t>Statement for Determining Continuing Entitlement</w:t>
      </w:r>
      <w:r>
        <w:rPr>
          <w:rFonts w:ascii="Times New Roman" w:eastAsia="Times New Roman" w:hAnsi="Times New Roman"/>
          <w:snapToGrid w:val="0"/>
          <w:sz w:val="24"/>
          <w:szCs w:val="24"/>
        </w:rPr>
        <w:t xml:space="preserve"> for Special Veterans Benefits.</w:t>
      </w:r>
      <w:r w:rsidRPr="00806C1C">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 </w:t>
      </w:r>
      <w:r w:rsidRPr="00806C1C">
        <w:rPr>
          <w:rFonts w:ascii="Times New Roman" w:eastAsia="Times New Roman" w:hAnsi="Times New Roman"/>
          <w:snapToGrid w:val="0"/>
          <w:sz w:val="24"/>
          <w:szCs w:val="24"/>
        </w:rPr>
        <w:t>Completion of this form helps us to maintain the integrity of the SVB program to determine continuing entitlement and the correct payment amount</w:t>
      </w:r>
      <w:r>
        <w:rPr>
          <w:rFonts w:ascii="Times New Roman" w:eastAsia="Times New Roman" w:hAnsi="Times New Roman"/>
          <w:snapToGrid w:val="0"/>
          <w:sz w:val="24"/>
          <w:szCs w:val="24"/>
        </w:rPr>
        <w:t>.</w:t>
      </w:r>
    </w:p>
    <w:p w:rsidR="00806C1C" w:rsidRDefault="00806C1C" w:rsidP="00806C1C">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BF75B7" w:rsidRDefault="00BF75B7"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Description of Collection</w:t>
      </w:r>
    </w:p>
    <w:p w:rsidR="00BF75B7" w:rsidRDefault="004A1C9A" w:rsidP="00BF75B7">
      <w:pPr>
        <w:pStyle w:val="ListParagraph"/>
        <w:widowControl w:val="0"/>
        <w:spacing w:after="0" w:line="240" w:lineRule="auto"/>
        <w:ind w:left="1080"/>
        <w:rPr>
          <w:rFonts w:ascii="Times New Roman" w:eastAsia="Times New Roman" w:hAnsi="Times New Roman"/>
          <w:b/>
          <w:snapToGrid w:val="0"/>
          <w:sz w:val="24"/>
          <w:szCs w:val="24"/>
        </w:rPr>
      </w:pPr>
      <w:r w:rsidRPr="009855EF">
        <w:rPr>
          <w:rFonts w:ascii="Times New Roman" w:eastAsia="Times New Roman" w:hAnsi="Times New Roman"/>
          <w:snapToGrid w:val="0"/>
          <w:sz w:val="24"/>
          <w:szCs w:val="24"/>
        </w:rPr>
        <w:t xml:space="preserve">SSA </w:t>
      </w:r>
      <w:r>
        <w:rPr>
          <w:rFonts w:ascii="Times New Roman" w:eastAsia="Times New Roman" w:hAnsi="Times New Roman"/>
          <w:snapToGrid w:val="0"/>
          <w:sz w:val="24"/>
          <w:szCs w:val="24"/>
        </w:rPr>
        <w:t xml:space="preserve">regularly reviews individuals’ claims for SVB to determine their continued eligibility </w:t>
      </w:r>
      <w:r w:rsidRPr="00B50907">
        <w:rPr>
          <w:rFonts w:ascii="Times New Roman" w:eastAsia="Times New Roman" w:hAnsi="Times New Roman"/>
          <w:snapToGrid w:val="0"/>
          <w:sz w:val="24"/>
          <w:szCs w:val="24"/>
        </w:rPr>
        <w:t xml:space="preserve">and the correct </w:t>
      </w:r>
      <w:r>
        <w:rPr>
          <w:rFonts w:ascii="Times New Roman" w:eastAsia="Times New Roman" w:hAnsi="Times New Roman"/>
          <w:snapToGrid w:val="0"/>
          <w:sz w:val="24"/>
          <w:szCs w:val="24"/>
        </w:rPr>
        <w:t>pa</w:t>
      </w:r>
      <w:r w:rsidRPr="00B50907">
        <w:rPr>
          <w:rFonts w:ascii="Times New Roman" w:eastAsia="Times New Roman" w:hAnsi="Times New Roman"/>
          <w:snapToGrid w:val="0"/>
          <w:sz w:val="24"/>
          <w:szCs w:val="24"/>
        </w:rPr>
        <w:t>yment</w:t>
      </w:r>
      <w:r>
        <w:rPr>
          <w:rFonts w:ascii="Times New Roman" w:eastAsia="Times New Roman" w:hAnsi="Times New Roman"/>
          <w:snapToGrid w:val="0"/>
          <w:sz w:val="24"/>
          <w:szCs w:val="24"/>
        </w:rPr>
        <w:t xml:space="preserve"> amounts.  Individuals living outside of the United States who receive SVB must report to SSA any changes that may affect their benefits.  SSA uses Form SSA-2010 to collect this required information from beneficiaries living outside the United States who are collecting SVB.  Beneficiaries under age 90 receive notification of their benefit review along with the form every two years and beneficiaries age 90 or older have face-face interviews with the Foreign Service Post every year who assist them in completing this form.  The respondents are SVB recipients.</w:t>
      </w:r>
    </w:p>
    <w:p w:rsidR="00BF75B7" w:rsidRDefault="00BF75B7" w:rsidP="00BF75B7">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4A1C9A" w:rsidRDefault="004A1C9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Use of Information Technology to Collect the Information</w:t>
      </w:r>
    </w:p>
    <w:p w:rsidR="004A1C9A" w:rsidRDefault="00ED55AA" w:rsidP="004A1C9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SSA did not create an electronic version of this form under the agency’s Government Paperwork Elimination Act (GPEA) plan due to the low volume of usage, and because claimants only use this form outside the United Sates.  The usage volume is less than the GPEA cut-off of 50,000</w:t>
      </w:r>
      <w:r w:rsidR="004A1C9A" w:rsidRPr="00ED55AA">
        <w:rPr>
          <w:rFonts w:ascii="Times New Roman" w:eastAsia="Times New Roman" w:hAnsi="Times New Roman"/>
          <w:snapToGrid w:val="0"/>
          <w:sz w:val="24"/>
          <w:szCs w:val="24"/>
        </w:rPr>
        <w:t>.  In</w:t>
      </w:r>
      <w:r w:rsidR="004A1C9A">
        <w:rPr>
          <w:rFonts w:ascii="Times New Roman" w:eastAsia="Times New Roman" w:hAnsi="Times New Roman"/>
          <w:snapToGrid w:val="0"/>
          <w:sz w:val="24"/>
          <w:szCs w:val="24"/>
        </w:rPr>
        <w:t xml:space="preserve"> addition, because the population who can receive SVB is a dying population, we expect </w:t>
      </w:r>
      <w:r>
        <w:rPr>
          <w:rFonts w:ascii="Times New Roman" w:eastAsia="Times New Roman" w:hAnsi="Times New Roman"/>
          <w:snapToGrid w:val="0"/>
          <w:sz w:val="24"/>
          <w:szCs w:val="24"/>
        </w:rPr>
        <w:t>the respondent pool to contin</w:t>
      </w:r>
      <w:r w:rsidR="007B10C5">
        <w:rPr>
          <w:rFonts w:ascii="Times New Roman" w:eastAsia="Times New Roman" w:hAnsi="Times New Roman"/>
          <w:snapToGrid w:val="0"/>
          <w:sz w:val="24"/>
          <w:szCs w:val="24"/>
        </w:rPr>
        <w:t>ue to decrease over the next several</w:t>
      </w:r>
      <w:r>
        <w:rPr>
          <w:rFonts w:ascii="Times New Roman" w:eastAsia="Times New Roman" w:hAnsi="Times New Roman"/>
          <w:snapToGrid w:val="0"/>
          <w:sz w:val="24"/>
          <w:szCs w:val="24"/>
        </w:rPr>
        <w:t xml:space="preserve"> years</w:t>
      </w:r>
      <w:r w:rsidR="004A1C9A">
        <w:rPr>
          <w:rFonts w:ascii="Times New Roman" w:eastAsia="Times New Roman" w:hAnsi="Times New Roman"/>
          <w:snapToGrid w:val="0"/>
          <w:sz w:val="24"/>
          <w:szCs w:val="24"/>
        </w:rPr>
        <w:t>.</w:t>
      </w:r>
    </w:p>
    <w:p w:rsidR="004A1C9A" w:rsidRDefault="004A1C9A" w:rsidP="004A1C9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4A1C9A" w:rsidRDefault="004A1C9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Why We Cannot Use Duplicate Information</w:t>
      </w:r>
    </w:p>
    <w:p w:rsidR="004A1C9A" w:rsidRDefault="00ED55AA" w:rsidP="004A1C9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snapToGrid w:val="0"/>
          <w:sz w:val="24"/>
          <w:szCs w:val="24"/>
        </w:rPr>
        <w:t>The nature of the information we collect and th</w:t>
      </w:r>
      <w:r>
        <w:rPr>
          <w:rFonts w:ascii="Times New Roman" w:eastAsia="Times New Roman" w:hAnsi="Times New Roman"/>
          <w:snapToGrid w:val="0"/>
          <w:sz w:val="24"/>
          <w:szCs w:val="24"/>
        </w:rPr>
        <w:t xml:space="preserve">e manner in which we collect it </w:t>
      </w:r>
      <w:r w:rsidRPr="000459B0">
        <w:rPr>
          <w:rFonts w:ascii="Times New Roman" w:eastAsia="Times New Roman" w:hAnsi="Times New Roman"/>
          <w:snapToGrid w:val="0"/>
          <w:sz w:val="24"/>
          <w:szCs w:val="24"/>
        </w:rPr>
        <w:t xml:space="preserve">precludes duplication.  SSA does not use another </w:t>
      </w:r>
      <w:r>
        <w:rPr>
          <w:rFonts w:ascii="Times New Roman" w:eastAsia="Times New Roman" w:hAnsi="Times New Roman"/>
          <w:snapToGrid w:val="0"/>
          <w:sz w:val="24"/>
          <w:szCs w:val="24"/>
        </w:rPr>
        <w:t xml:space="preserve">collection instrument to obtain </w:t>
      </w:r>
      <w:r w:rsidRPr="000459B0">
        <w:rPr>
          <w:rFonts w:ascii="Times New Roman" w:eastAsia="Times New Roman" w:hAnsi="Times New Roman"/>
          <w:snapToGrid w:val="0"/>
          <w:sz w:val="24"/>
          <w:szCs w:val="24"/>
        </w:rPr>
        <w:t>similar data</w:t>
      </w:r>
      <w:r>
        <w:rPr>
          <w:rFonts w:ascii="Times New Roman" w:eastAsia="Times New Roman" w:hAnsi="Times New Roman"/>
          <w:snapToGrid w:val="0"/>
          <w:sz w:val="24"/>
          <w:szCs w:val="24"/>
        </w:rPr>
        <w:t>.</w:t>
      </w:r>
    </w:p>
    <w:p w:rsidR="004A1C9A" w:rsidRDefault="004A1C9A" w:rsidP="004A1C9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Minimizing Burden on Small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snapToGrid w:val="0"/>
          <w:sz w:val="24"/>
          <w:szCs w:val="24"/>
        </w:rPr>
        <w:t>This collection does not significantly affect small businesses or other small entities</w:t>
      </w:r>
      <w:r>
        <w:rPr>
          <w:rFonts w:ascii="Times New Roman" w:eastAsia="Times New Roman" w:hAnsi="Times New Roman"/>
          <w:snapToGrid w:val="0"/>
          <w:sz w:val="24"/>
          <w:szCs w:val="24"/>
        </w:rPr>
        <w:t>.</w:t>
      </w:r>
    </w:p>
    <w:p w:rsidR="00ED55AA" w:rsidRPr="007B10C5" w:rsidRDefault="00ED55AA" w:rsidP="007B10C5">
      <w:pPr>
        <w:widowControl w:val="0"/>
        <w:spacing w:after="0" w:line="240" w:lineRule="auto"/>
        <w:rPr>
          <w:rFonts w:ascii="Times New Roman" w:eastAsia="Times New Roman" w:hAnsi="Times New Roman"/>
          <w:b/>
          <w:snapToGrid w:val="0"/>
          <w:sz w:val="24"/>
          <w:szCs w:val="24"/>
          <w:u w:val="single"/>
        </w:rPr>
      </w:pPr>
    </w:p>
    <w:p w:rsidR="00ED55AA" w:rsidRPr="00ED55AA" w:rsidRDefault="00ED55AA" w:rsidP="00ED55AA">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Consequenc</w:t>
      </w:r>
      <w:r>
        <w:rPr>
          <w:rFonts w:ascii="Times New Roman" w:eastAsia="Times New Roman" w:hAnsi="Times New Roman"/>
          <w:b/>
          <w:snapToGrid w:val="0"/>
          <w:sz w:val="24"/>
          <w:szCs w:val="24"/>
        </w:rPr>
        <w:t>e of Not Collecting Information or Collecting</w:t>
      </w:r>
      <w:r w:rsidRPr="00E43AEA">
        <w:rPr>
          <w:rFonts w:ascii="Times New Roman" w:eastAsia="Times New Roman" w:hAnsi="Times New Roman"/>
          <w:b/>
          <w:snapToGrid w:val="0"/>
          <w:sz w:val="24"/>
          <w:szCs w:val="24"/>
        </w:rPr>
        <w:t xml:space="preserve"> it Less Frequently</w:t>
      </w: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r w:rsidRPr="00ED55AA">
        <w:rPr>
          <w:rFonts w:ascii="Times New Roman" w:eastAsia="Times New Roman" w:hAnsi="Times New Roman"/>
          <w:snapToGrid w:val="0"/>
          <w:sz w:val="24"/>
          <w:szCs w:val="24"/>
        </w:rPr>
        <w:t xml:space="preserve">If SSA did not use Form SSA-2010, improper payments and overpayments could </w:t>
      </w:r>
      <w:r w:rsidRPr="00ED55AA">
        <w:rPr>
          <w:rFonts w:ascii="Times New Roman" w:eastAsia="Times New Roman" w:hAnsi="Times New Roman"/>
          <w:snapToGrid w:val="0"/>
          <w:sz w:val="24"/>
          <w:szCs w:val="24"/>
        </w:rPr>
        <w:lastRenderedPageBreak/>
        <w:t>occur.  Because we only collect the information once, we cannot collect it less frequently.  There are no technical or legal obstacles to burden reduction</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Pr>
          <w:rFonts w:ascii="Times New Roman" w:eastAsia="Times New Roman" w:hAnsi="Times New Roman"/>
          <w:b/>
          <w:snapToGrid w:val="0"/>
          <w:sz w:val="24"/>
          <w:szCs w:val="24"/>
        </w:rPr>
        <w:t>Special Circumstances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0459B0">
        <w:rPr>
          <w:rFonts w:ascii="Times New Roman" w:eastAsia="Times New Roman" w:hAnsi="Times New Roman"/>
          <w:bCs/>
          <w:iCs/>
          <w:snapToGrid w:val="0"/>
          <w:sz w:val="24"/>
          <w:szCs w:val="24"/>
        </w:rPr>
        <w:t>There are no special circumstances that would ca</w:t>
      </w:r>
      <w:r>
        <w:rPr>
          <w:rFonts w:ascii="Times New Roman" w:eastAsia="Times New Roman" w:hAnsi="Times New Roman"/>
          <w:bCs/>
          <w:iCs/>
          <w:snapToGrid w:val="0"/>
          <w:sz w:val="24"/>
          <w:szCs w:val="24"/>
        </w:rPr>
        <w:t xml:space="preserve">use SSA to conduct this </w:t>
      </w:r>
      <w:r w:rsidRPr="000459B0">
        <w:rPr>
          <w:rFonts w:ascii="Times New Roman" w:eastAsia="Times New Roman" w:hAnsi="Times New Roman"/>
          <w:bCs/>
          <w:iCs/>
          <w:snapToGrid w:val="0"/>
          <w:sz w:val="24"/>
          <w:szCs w:val="24"/>
        </w:rPr>
        <w:t xml:space="preserve">information collection in a manner inconsistent with </w:t>
      </w:r>
      <w:r w:rsidRPr="00740A83">
        <w:rPr>
          <w:rFonts w:ascii="Times New Roman" w:eastAsia="Times New Roman" w:hAnsi="Times New Roman"/>
          <w:bCs/>
          <w:i/>
          <w:iCs/>
          <w:snapToGrid w:val="0"/>
          <w:sz w:val="24"/>
          <w:szCs w:val="24"/>
        </w:rPr>
        <w:t>5 CFR 1320.5</w:t>
      </w:r>
      <w:r w:rsidRPr="000459B0">
        <w:rPr>
          <w:rFonts w:ascii="Times New Roman" w:eastAsia="Times New Roman" w:hAnsi="Times New Roman"/>
          <w:bCs/>
          <w:iCs/>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3F61CE">
        <w:rPr>
          <w:rFonts w:ascii="Times New Roman" w:eastAsia="Times New Roman" w:hAnsi="Times New Roman"/>
          <w:b/>
          <w:snapToGrid w:val="0"/>
          <w:sz w:val="24"/>
          <w:szCs w:val="24"/>
        </w:rPr>
        <w:t>Solicitation of Public Comment and Other Consultations with the Public</w:t>
      </w: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 xml:space="preserve">The 60-day advance Federal Register Notice published on </w:t>
      </w:r>
      <w:r w:rsidR="006D6A69">
        <w:rPr>
          <w:rFonts w:ascii="Times New Roman" w:hAnsi="Times New Roman"/>
          <w:sz w:val="24"/>
          <w:szCs w:val="24"/>
        </w:rPr>
        <w:t>June 4, 2019</w:t>
      </w:r>
      <w:r w:rsidRPr="00ED55AA">
        <w:rPr>
          <w:rFonts w:ascii="Times New Roman" w:hAnsi="Times New Roman"/>
          <w:sz w:val="24"/>
          <w:szCs w:val="24"/>
        </w:rPr>
        <w:t>, at</w:t>
      </w:r>
      <w:r w:rsidRPr="00ED55AA">
        <w:rPr>
          <w:rFonts w:ascii="Times New Roman" w:hAnsi="Times New Roman"/>
          <w:b/>
          <w:sz w:val="24"/>
          <w:szCs w:val="24"/>
        </w:rPr>
        <w:t xml:space="preserve"> </w:t>
      </w:r>
      <w:r w:rsidR="006D6A69">
        <w:rPr>
          <w:rFonts w:ascii="Times New Roman" w:hAnsi="Times New Roman"/>
          <w:sz w:val="24"/>
          <w:szCs w:val="24"/>
        </w:rPr>
        <w:t>84 FR </w:t>
      </w:r>
      <w:r w:rsidR="006D6A69">
        <w:rPr>
          <w:rFonts w:ascii="Times New Roman" w:hAnsi="Times New Roman"/>
          <w:bCs/>
          <w:sz w:val="24"/>
          <w:szCs w:val="24"/>
        </w:rPr>
        <w:t>25891</w:t>
      </w:r>
      <w:r w:rsidRPr="00ED55AA">
        <w:rPr>
          <w:rFonts w:ascii="Times New Roman" w:hAnsi="Times New Roman"/>
          <w:sz w:val="24"/>
          <w:szCs w:val="24"/>
        </w:rPr>
        <w:t xml:space="preserve">, and we received no public comments.  The </w:t>
      </w:r>
      <w:r w:rsidR="006D6A69">
        <w:rPr>
          <w:rFonts w:ascii="Times New Roman" w:hAnsi="Times New Roman"/>
          <w:sz w:val="24"/>
          <w:szCs w:val="24"/>
        </w:rPr>
        <w:t>30-day FRN published on August 7</w:t>
      </w:r>
      <w:r w:rsidRPr="00ED55AA">
        <w:rPr>
          <w:rFonts w:ascii="Times New Roman" w:hAnsi="Times New Roman"/>
          <w:sz w:val="24"/>
          <w:szCs w:val="24"/>
        </w:rPr>
        <w:t xml:space="preserve">, 2019 at 84 FR </w:t>
      </w:r>
      <w:r w:rsidRPr="00ED55AA">
        <w:rPr>
          <w:rFonts w:ascii="Times New Roman" w:hAnsi="Times New Roman"/>
          <w:bCs/>
          <w:sz w:val="24"/>
          <w:szCs w:val="24"/>
        </w:rPr>
        <w:t>3</w:t>
      </w:r>
      <w:r w:rsidR="006D6A69">
        <w:rPr>
          <w:rFonts w:ascii="Times New Roman" w:hAnsi="Times New Roman"/>
          <w:bCs/>
          <w:sz w:val="24"/>
          <w:szCs w:val="24"/>
        </w:rPr>
        <w:t>8714</w:t>
      </w:r>
      <w:r w:rsidRPr="00ED55AA">
        <w:rPr>
          <w:rFonts w:ascii="Times New Roman" w:hAnsi="Times New Roman"/>
          <w:sz w:val="24"/>
          <w:szCs w:val="24"/>
        </w:rPr>
        <w:t>.  If we receive any comments in response to this Notice, we will forward them to OMB</w:t>
      </w:r>
      <w:r>
        <w:rPr>
          <w:rFonts w:ascii="Times New Roman" w:hAnsi="Times New Roman"/>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Payment or Gifts to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3F61CE">
        <w:rPr>
          <w:rFonts w:ascii="Times New Roman" w:eastAsia="Times New Roman" w:hAnsi="Times New Roman"/>
          <w:snapToGrid w:val="0"/>
          <w:sz w:val="24"/>
          <w:szCs w:val="24"/>
        </w:rPr>
        <w:t>SSA does not provide payments or gifts to the respondents.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Assurances of Confidentiality</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3F61CE">
        <w:rPr>
          <w:rFonts w:ascii="Times New Roman" w:eastAsia="Times New Roman" w:hAnsi="Times New Roman"/>
          <w:snapToGrid w:val="0"/>
          <w:sz w:val="24"/>
          <w:szCs w:val="24"/>
        </w:rPr>
        <w:t xml:space="preserve">SSA protects and holds confidential the information it collects in accordance with </w:t>
      </w:r>
      <w:r>
        <w:rPr>
          <w:rFonts w:ascii="Times New Roman" w:eastAsia="Times New Roman" w:hAnsi="Times New Roman"/>
          <w:i/>
          <w:snapToGrid w:val="0"/>
          <w:sz w:val="24"/>
          <w:szCs w:val="24"/>
        </w:rPr>
        <w:t>42 </w:t>
      </w:r>
      <w:r w:rsidRPr="00740A83">
        <w:rPr>
          <w:rFonts w:ascii="Times New Roman" w:eastAsia="Times New Roman" w:hAnsi="Times New Roman"/>
          <w:i/>
          <w:snapToGrid w:val="0"/>
          <w:sz w:val="24"/>
          <w:szCs w:val="24"/>
        </w:rPr>
        <w:t xml:space="preserve">U.S.C. 1306, 20 CFR 401 </w:t>
      </w:r>
      <w:r w:rsidRPr="003F61CE">
        <w:rPr>
          <w:rFonts w:ascii="Times New Roman" w:eastAsia="Times New Roman" w:hAnsi="Times New Roman"/>
          <w:snapToGrid w:val="0"/>
          <w:sz w:val="24"/>
          <w:szCs w:val="24"/>
        </w:rPr>
        <w:t>and</w:t>
      </w:r>
      <w:r w:rsidRPr="00740A83">
        <w:rPr>
          <w:rFonts w:ascii="Times New Roman" w:eastAsia="Times New Roman" w:hAnsi="Times New Roman"/>
          <w:i/>
          <w:snapToGrid w:val="0"/>
          <w:sz w:val="24"/>
          <w:szCs w:val="24"/>
        </w:rPr>
        <w:t xml:space="preserve"> 402, 5 U.S.C. 552 </w:t>
      </w:r>
      <w:r w:rsidRPr="003F61CE">
        <w:rPr>
          <w:rFonts w:ascii="Times New Roman" w:eastAsia="Times New Roman" w:hAnsi="Times New Roman"/>
          <w:snapToGrid w:val="0"/>
          <w:sz w:val="24"/>
          <w:szCs w:val="24"/>
        </w:rPr>
        <w:t xml:space="preserve">(Freedom of Information Act), </w:t>
      </w:r>
      <w:r>
        <w:rPr>
          <w:rFonts w:ascii="Times New Roman" w:eastAsia="Times New Roman" w:hAnsi="Times New Roman"/>
          <w:i/>
          <w:snapToGrid w:val="0"/>
          <w:sz w:val="24"/>
          <w:szCs w:val="24"/>
        </w:rPr>
        <w:t>5 </w:t>
      </w:r>
      <w:r w:rsidRPr="00740A83">
        <w:rPr>
          <w:rFonts w:ascii="Times New Roman" w:eastAsia="Times New Roman" w:hAnsi="Times New Roman"/>
          <w:i/>
          <w:snapToGrid w:val="0"/>
          <w:sz w:val="24"/>
          <w:szCs w:val="24"/>
        </w:rPr>
        <w:t>U.S.C</w:t>
      </w:r>
      <w:r w:rsidRPr="003F61CE">
        <w:rPr>
          <w:rFonts w:ascii="Times New Roman" w:eastAsia="Times New Roman" w:hAnsi="Times New Roman"/>
          <w:snapToGrid w:val="0"/>
          <w:sz w:val="24"/>
          <w:szCs w:val="24"/>
        </w:rPr>
        <w:t xml:space="preserve">. </w:t>
      </w:r>
      <w:r w:rsidRPr="00740A83">
        <w:rPr>
          <w:rFonts w:ascii="Times New Roman" w:eastAsia="Times New Roman" w:hAnsi="Times New Roman"/>
          <w:i/>
          <w:snapToGrid w:val="0"/>
          <w:sz w:val="24"/>
          <w:szCs w:val="24"/>
        </w:rPr>
        <w:t xml:space="preserve">552a </w:t>
      </w:r>
      <w:r w:rsidRPr="003F61CE">
        <w:rPr>
          <w:rFonts w:ascii="Times New Roman" w:eastAsia="Times New Roman" w:hAnsi="Times New Roman"/>
          <w:snapToGrid w:val="0"/>
          <w:sz w:val="24"/>
          <w:szCs w:val="24"/>
        </w:rPr>
        <w:t>(Privacy Act of 1974), and OMB Circular No. A-130</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Justification for Sensitive Questions</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4C3986">
        <w:rPr>
          <w:rFonts w:ascii="Times New Roman" w:eastAsia="Times New Roman" w:hAnsi="Times New Roman"/>
          <w:bCs/>
          <w:iCs/>
          <w:snapToGrid w:val="0"/>
          <w:sz w:val="24"/>
          <w:szCs w:val="24"/>
        </w:rPr>
        <w:t>The information collection does not contain any questions of a sensitive nature</w:t>
      </w:r>
      <w:r>
        <w:rPr>
          <w:rFonts w:ascii="Times New Roman" w:eastAsia="Times New Roman" w:hAnsi="Times New Roman"/>
          <w:bCs/>
          <w:iCs/>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Estimates of Public Reporting Burden</w:t>
      </w:r>
    </w:p>
    <w:p w:rsidR="00ED55AA" w:rsidRDefault="00ED55AA" w:rsidP="00ED55AA">
      <w:pPr>
        <w:pStyle w:val="ListParagraph"/>
        <w:widowControl w:val="0"/>
        <w:spacing w:after="0" w:line="240" w:lineRule="auto"/>
        <w:ind w:left="1080"/>
        <w:rPr>
          <w:rFonts w:ascii="Times New Roman" w:eastAsia="Times New Roman" w:hAnsi="Times New Roman"/>
          <w:snapToGrid w:val="0"/>
          <w:sz w:val="24"/>
          <w:szCs w:val="24"/>
        </w:rPr>
      </w:pPr>
      <w:r>
        <w:rPr>
          <w:rFonts w:ascii="Times New Roman" w:eastAsia="Times New Roman" w:hAnsi="Times New Roman"/>
          <w:snapToGrid w:val="0"/>
          <w:sz w:val="24"/>
          <w:szCs w:val="24"/>
        </w:rPr>
        <w:t>We expect approximately 382 respondents will take about 20 minutes to complete this form annually for a total of 127 burden hours:</w:t>
      </w:r>
    </w:p>
    <w:p w:rsidR="00ED55AA" w:rsidRPr="00ED55AA" w:rsidRDefault="00ED55AA" w:rsidP="00ED55AA">
      <w:pPr>
        <w:pStyle w:val="ListParagraph"/>
        <w:widowControl w:val="0"/>
        <w:spacing w:after="0" w:line="240" w:lineRule="auto"/>
        <w:ind w:left="1080"/>
        <w:rPr>
          <w:rFonts w:ascii="Times New Roman" w:eastAsia="Times New Roman" w:hAnsi="Times New Roman"/>
          <w:snapToGrid w:val="0"/>
          <w:sz w:val="24"/>
          <w:szCs w:val="24"/>
        </w:rPr>
      </w:pP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ED55AA" w:rsidTr="00ED55AA">
        <w:tc>
          <w:tcPr>
            <w:tcW w:w="1654" w:type="dxa"/>
          </w:tcPr>
          <w:p w:rsidR="00ED55AA" w:rsidRPr="00ED55AA" w:rsidRDefault="00ED55AA" w:rsidP="00ED55AA">
            <w:pPr>
              <w:pStyle w:val="HTMLPreformatted"/>
              <w:rPr>
                <w:rFonts w:ascii="Times New Roman" w:hAnsi="Times New Roman"/>
                <w:b/>
                <w:sz w:val="24"/>
                <w:lang w:val="en-US"/>
              </w:rPr>
            </w:pPr>
            <w:r w:rsidRPr="006116A2">
              <w:rPr>
                <w:rFonts w:ascii="Times New Roman" w:hAnsi="Times New Roman"/>
                <w:b/>
                <w:sz w:val="24"/>
              </w:rPr>
              <w:t>Modality of Co</w:t>
            </w:r>
            <w:r>
              <w:rPr>
                <w:rFonts w:ascii="Times New Roman" w:hAnsi="Times New Roman"/>
                <w:b/>
                <w:sz w:val="24"/>
                <w:lang w:val="en-US"/>
              </w:rPr>
              <w:t>mpletion</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Number of Respondents</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Frequency</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 xml:space="preserve">of </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Response</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654" w:type="dxa"/>
          </w:tcPr>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Estimated Total Annual Burden</w:t>
            </w:r>
          </w:p>
          <w:p w:rsidR="00ED55AA" w:rsidRPr="006116A2" w:rsidRDefault="00ED55AA" w:rsidP="00ED55AA">
            <w:pPr>
              <w:pStyle w:val="HTMLPreformatted"/>
              <w:rPr>
                <w:rFonts w:ascii="Times New Roman" w:hAnsi="Times New Roman"/>
                <w:b/>
                <w:sz w:val="24"/>
              </w:rPr>
            </w:pPr>
            <w:r w:rsidRPr="006116A2">
              <w:rPr>
                <w:rFonts w:ascii="Times New Roman" w:hAnsi="Times New Roman"/>
                <w:b/>
                <w:sz w:val="24"/>
              </w:rPr>
              <w:t>(hours)</w:t>
            </w:r>
          </w:p>
        </w:tc>
      </w:tr>
      <w:tr w:rsidR="00ED55AA" w:rsidTr="00ED55AA">
        <w:tc>
          <w:tcPr>
            <w:tcW w:w="1654" w:type="dxa"/>
          </w:tcPr>
          <w:p w:rsidR="00ED55AA" w:rsidRPr="00C35BFC" w:rsidRDefault="00ED55AA" w:rsidP="00ED55AA">
            <w:pPr>
              <w:pStyle w:val="HTMLPreformatted"/>
              <w:rPr>
                <w:rFonts w:ascii="Times New Roman" w:hAnsi="Times New Roman"/>
                <w:sz w:val="24"/>
                <w:highlight w:val="yellow"/>
                <w:lang w:val="en-US"/>
              </w:rPr>
            </w:pPr>
            <w:r w:rsidRPr="00A52458">
              <w:rPr>
                <w:rFonts w:ascii="Times New Roman" w:hAnsi="Times New Roman"/>
                <w:sz w:val="24"/>
              </w:rPr>
              <w:t>SSA-2010</w:t>
            </w:r>
          </w:p>
        </w:tc>
        <w:tc>
          <w:tcPr>
            <w:tcW w:w="1654" w:type="dxa"/>
          </w:tcPr>
          <w:p w:rsidR="00ED55AA" w:rsidRPr="00A52458" w:rsidRDefault="00ED55AA" w:rsidP="00ED55AA">
            <w:pPr>
              <w:pStyle w:val="HTMLPreformatted"/>
              <w:jc w:val="right"/>
              <w:rPr>
                <w:rFonts w:ascii="Times New Roman" w:hAnsi="Times New Roman"/>
                <w:sz w:val="24"/>
                <w:highlight w:val="yellow"/>
                <w:lang w:val="en-US"/>
              </w:rPr>
            </w:pPr>
            <w:r>
              <w:rPr>
                <w:rFonts w:ascii="Times New Roman" w:hAnsi="Times New Roman"/>
                <w:sz w:val="24"/>
                <w:lang w:val="en-US"/>
              </w:rPr>
              <w:t>382</w:t>
            </w:r>
          </w:p>
        </w:tc>
        <w:tc>
          <w:tcPr>
            <w:tcW w:w="1654" w:type="dxa"/>
          </w:tcPr>
          <w:p w:rsidR="00ED55AA" w:rsidRPr="00C35BFC" w:rsidRDefault="00ED55AA" w:rsidP="00ED55AA">
            <w:pPr>
              <w:pStyle w:val="HTMLPreformatted"/>
              <w:jc w:val="right"/>
              <w:rPr>
                <w:rFonts w:ascii="Times New Roman" w:hAnsi="Times New Roman"/>
                <w:sz w:val="24"/>
                <w:highlight w:val="yellow"/>
              </w:rPr>
            </w:pPr>
            <w:r w:rsidRPr="00A52458">
              <w:rPr>
                <w:rFonts w:ascii="Times New Roman" w:hAnsi="Times New Roman"/>
                <w:sz w:val="24"/>
              </w:rPr>
              <w:t>1</w:t>
            </w:r>
          </w:p>
        </w:tc>
        <w:tc>
          <w:tcPr>
            <w:tcW w:w="1654" w:type="dxa"/>
          </w:tcPr>
          <w:p w:rsidR="00ED55AA" w:rsidRPr="00C35BFC" w:rsidRDefault="00ED55AA" w:rsidP="00ED55AA">
            <w:pPr>
              <w:pStyle w:val="HTMLPreformatted"/>
              <w:jc w:val="right"/>
              <w:rPr>
                <w:rFonts w:ascii="Times New Roman" w:hAnsi="Times New Roman"/>
                <w:sz w:val="24"/>
                <w:highlight w:val="yellow"/>
                <w:lang w:val="en-US"/>
              </w:rPr>
            </w:pPr>
            <w:r w:rsidRPr="00A52458">
              <w:rPr>
                <w:rFonts w:ascii="Times New Roman" w:hAnsi="Times New Roman"/>
                <w:sz w:val="24"/>
                <w:lang w:val="en-US"/>
              </w:rPr>
              <w:t>20</w:t>
            </w:r>
          </w:p>
        </w:tc>
        <w:tc>
          <w:tcPr>
            <w:tcW w:w="1654" w:type="dxa"/>
          </w:tcPr>
          <w:p w:rsidR="00ED55AA" w:rsidRPr="00C35BFC" w:rsidRDefault="00ED55AA" w:rsidP="00ED55AA">
            <w:pPr>
              <w:pStyle w:val="HTMLPreformatted"/>
              <w:jc w:val="right"/>
              <w:rPr>
                <w:rFonts w:ascii="Times New Roman" w:hAnsi="Times New Roman"/>
                <w:sz w:val="24"/>
                <w:highlight w:val="yellow"/>
                <w:lang w:val="en-US"/>
              </w:rPr>
            </w:pPr>
            <w:r w:rsidRPr="008A7987">
              <w:rPr>
                <w:rFonts w:ascii="Times New Roman" w:hAnsi="Times New Roman"/>
                <w:sz w:val="24"/>
                <w:lang w:val="en-US"/>
              </w:rPr>
              <w:t>127</w:t>
            </w:r>
          </w:p>
        </w:tc>
      </w:tr>
    </w:tbl>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p>
    <w:p w:rsidR="00ED55AA" w:rsidRP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ED55AA">
        <w:rPr>
          <w:rFonts w:ascii="Times New Roman" w:hAnsi="Times New Roman"/>
          <w:sz w:val="24"/>
          <w:szCs w:val="24"/>
        </w:rPr>
        <w:t xml:space="preserve">The total estimated annual burden for this collection is </w:t>
      </w:r>
      <w:r>
        <w:rPr>
          <w:rFonts w:ascii="Times New Roman" w:hAnsi="Times New Roman"/>
          <w:b/>
          <w:sz w:val="24"/>
          <w:szCs w:val="24"/>
        </w:rPr>
        <w:t>127</w:t>
      </w:r>
      <w:r w:rsidRPr="00ED55AA">
        <w:rPr>
          <w:rFonts w:ascii="Times New Roman" w:hAnsi="Times New Roman"/>
          <w:sz w:val="24"/>
          <w:szCs w:val="24"/>
        </w:rPr>
        <w:t xml:space="preserve"> hours.  We based this figure on current management information data, and it represents burden hours.  We did not calculate a separate cost burden</w:t>
      </w:r>
      <w:r>
        <w:rPr>
          <w:rFonts w:ascii="Times New Roman" w:hAnsi="Times New Roman"/>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Annual</w:t>
      </w:r>
      <w:r w:rsidRPr="00E43AEA">
        <w:rPr>
          <w:rFonts w:ascii="Times New Roman" w:eastAsia="Times New Roman" w:hAnsi="Times New Roman"/>
          <w:snapToGrid w:val="0"/>
          <w:sz w:val="24"/>
          <w:szCs w:val="24"/>
        </w:rPr>
        <w:t xml:space="preserve"> </w:t>
      </w:r>
      <w:r w:rsidRPr="00E43AEA">
        <w:rPr>
          <w:rFonts w:ascii="Times New Roman" w:eastAsia="Times New Roman" w:hAnsi="Times New Roman"/>
          <w:b/>
          <w:snapToGrid w:val="0"/>
          <w:sz w:val="24"/>
          <w:szCs w:val="24"/>
        </w:rPr>
        <w:t>Cost to the Respondents (Other)</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rPr>
      </w:pPr>
      <w:r w:rsidRPr="004C3986">
        <w:rPr>
          <w:rFonts w:ascii="Times New Roman" w:eastAsia="Times New Roman" w:hAnsi="Times New Roman"/>
          <w:snapToGrid w:val="0"/>
          <w:sz w:val="24"/>
          <w:szCs w:val="24"/>
        </w:rPr>
        <w:t>This collection does not impose a known cost burden on the respondents</w:t>
      </w:r>
      <w:r>
        <w:rPr>
          <w:rFonts w:ascii="Times New Roman" w:eastAsia="Times New Roman" w:hAnsi="Times New Roman"/>
          <w:snapToGrid w:val="0"/>
          <w:sz w:val="24"/>
          <w:szCs w:val="24"/>
        </w:rPr>
        <w:t>.</w:t>
      </w:r>
    </w:p>
    <w:p w:rsidR="00ED55AA" w:rsidRDefault="00ED55AA" w:rsidP="00ED55AA">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ED55AA" w:rsidRDefault="00ED55AA"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Annual Cost To Federal Government</w:t>
      </w:r>
    </w:p>
    <w:p w:rsidR="00ED55AA" w:rsidRPr="007B10C5" w:rsidRDefault="00ED55AA" w:rsidP="007B10C5">
      <w:pPr>
        <w:pStyle w:val="ListParagraph"/>
        <w:widowControl w:val="0"/>
        <w:spacing w:after="0" w:line="240" w:lineRule="auto"/>
        <w:ind w:left="1080"/>
        <w:rPr>
          <w:rFonts w:ascii="Times New Roman" w:eastAsia="Times New Roman" w:hAnsi="Times New Roman"/>
          <w:b/>
          <w:snapToGrid w:val="0"/>
          <w:sz w:val="24"/>
          <w:szCs w:val="24"/>
        </w:rPr>
      </w:pPr>
      <w:r w:rsidRPr="00DD1D1B">
        <w:rPr>
          <w:rFonts w:ascii="Times New Roman" w:eastAsia="Times New Roman" w:hAnsi="Times New Roman"/>
          <w:snapToGrid w:val="0"/>
          <w:sz w:val="24"/>
          <w:szCs w:val="24"/>
        </w:rPr>
        <w:t>The annual cost to the Federa</w:t>
      </w:r>
      <w:r>
        <w:rPr>
          <w:rFonts w:ascii="Times New Roman" w:eastAsia="Times New Roman" w:hAnsi="Times New Roman"/>
          <w:snapToGrid w:val="0"/>
          <w:sz w:val="24"/>
          <w:szCs w:val="24"/>
        </w:rPr>
        <w:t xml:space="preserve">l Government is approximately </w:t>
      </w:r>
      <w:r w:rsidRPr="00A52458">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4,154.  </w:t>
      </w:r>
      <w:r w:rsidRPr="00ED55AA">
        <w:rPr>
          <w:rFonts w:ascii="Times New Roman" w:hAnsi="Times New Roman"/>
          <w:color w:val="000000"/>
          <w:sz w:val="24"/>
          <w:szCs w:val="24"/>
        </w:rPr>
        <w:t>This estimate accounts for costs from the following areas:  (1) designing, printing, and distributing the form; and (2) SSA employee (e.g., field office, 800 number, DDS staff) information collection and processing time</w:t>
      </w:r>
      <w:r w:rsidRPr="00ED55AA">
        <w:rPr>
          <w:rFonts w:ascii="Times New Roman" w:eastAsia="Times New Roman" w:hAnsi="Times New Roman"/>
          <w:snapToGrid w:val="0"/>
          <w:sz w:val="24"/>
          <w:szCs w:val="24"/>
        </w:rPr>
        <w:t>.</w:t>
      </w: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lastRenderedPageBreak/>
        <w:t>Program Changes or Adjustments to the Information Collection Request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Pr>
          <w:rFonts w:ascii="Times New Roman" w:eastAsia="Times New Roman" w:hAnsi="Times New Roman"/>
          <w:sz w:val="24"/>
          <w:szCs w:val="24"/>
          <w:lang w:bidi="en-US"/>
        </w:rPr>
        <w:t>When we last cleared this IC in 2016, the burden was 600 hours.  However, we are currently reporting a burden of 127 hours.  This change stems from a decrease in the number of responses from</w:t>
      </w:r>
      <w:r w:rsidR="002A63A0">
        <w:rPr>
          <w:rFonts w:ascii="Times New Roman" w:eastAsia="Times New Roman" w:hAnsi="Times New Roman"/>
          <w:sz w:val="24"/>
          <w:szCs w:val="24"/>
          <w:lang w:bidi="en-US"/>
        </w:rPr>
        <w:t xml:space="preserve"> 1,799</w:t>
      </w:r>
      <w:r>
        <w:rPr>
          <w:rFonts w:ascii="Times New Roman" w:eastAsia="Times New Roman" w:hAnsi="Times New Roman"/>
          <w:sz w:val="24"/>
          <w:szCs w:val="24"/>
          <w:lang w:bidi="en-US"/>
        </w:rPr>
        <w:t xml:space="preserve"> to 382.  As we mentioned in #3 above, as the respondent pool is a dying population, we expect </w:t>
      </w:r>
      <w:r>
        <w:rPr>
          <w:rFonts w:ascii="Times New Roman" w:eastAsia="Times New Roman" w:hAnsi="Times New Roman"/>
          <w:snapToGrid w:val="0"/>
          <w:sz w:val="24"/>
          <w:szCs w:val="24"/>
        </w:rPr>
        <w:t xml:space="preserve">we expect the respondent pool to continue to decrease over the next several years.  </w:t>
      </w:r>
      <w:r>
        <w:rPr>
          <w:rFonts w:ascii="Times New Roman" w:eastAsia="Times New Roman" w:hAnsi="Times New Roman"/>
          <w:sz w:val="24"/>
          <w:szCs w:val="24"/>
          <w:lang w:bidi="en-US"/>
        </w:rPr>
        <w:t>There is no change to the burden time per response.  Although the number of responses changed, SSA did not take any actions to cause this change.</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Plans for Publication Information Collection Results</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1E63E5">
        <w:rPr>
          <w:rFonts w:ascii="Times New Roman" w:eastAsia="Times New Roman" w:hAnsi="Times New Roman"/>
          <w:bCs/>
          <w:iCs/>
          <w:sz w:val="24"/>
          <w:szCs w:val="24"/>
          <w:lang w:bidi="en-US"/>
        </w:rPr>
        <w:t>SSA will not publish the results of the information collection</w:t>
      </w:r>
      <w:r>
        <w:rPr>
          <w:rFonts w:ascii="Times New Roman" w:eastAsia="Times New Roman" w:hAnsi="Times New Roman"/>
          <w:bCs/>
          <w:iCs/>
          <w:sz w:val="24"/>
          <w:szCs w:val="24"/>
          <w:lang w:bidi="en-US"/>
        </w:rPr>
        <w: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Displaying the OMB Approval Expiration Date</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DB1D43">
        <w:rPr>
          <w:rFonts w:ascii="Times New Roman" w:eastAsia="Times New Roman" w:hAnsi="Times New Roman"/>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eastAsia="Times New Roman" w:hAnsi="Times New Roman"/>
          <w:bCs/>
          <w:iCs/>
          <w:sz w:val="24"/>
          <w:szCs w:val="24"/>
          <w:lang w:bidi="en-US"/>
        </w:rPr>
        <w: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u w:val="single"/>
        </w:rPr>
      </w:pPr>
    </w:p>
    <w:p w:rsidR="00806C1C" w:rsidRPr="007B10C5" w:rsidRDefault="007B10C5" w:rsidP="00806C1C">
      <w:pPr>
        <w:pStyle w:val="ListParagraph"/>
        <w:widowControl w:val="0"/>
        <w:numPr>
          <w:ilvl w:val="0"/>
          <w:numId w:val="32"/>
        </w:numPr>
        <w:spacing w:after="0" w:line="240" w:lineRule="auto"/>
        <w:rPr>
          <w:rFonts w:ascii="Times New Roman" w:eastAsia="Times New Roman" w:hAnsi="Times New Roman"/>
          <w:b/>
          <w:snapToGrid w:val="0"/>
          <w:sz w:val="24"/>
          <w:szCs w:val="24"/>
          <w:u w:val="single"/>
        </w:rPr>
      </w:pPr>
      <w:r w:rsidRPr="00E43AEA">
        <w:rPr>
          <w:rFonts w:ascii="Times New Roman" w:eastAsia="Times New Roman" w:hAnsi="Times New Roman"/>
          <w:b/>
          <w:snapToGrid w:val="0"/>
          <w:sz w:val="24"/>
          <w:szCs w:val="24"/>
        </w:rPr>
        <w:t>Exceptions to Certification Statement</w:t>
      </w:r>
    </w:p>
    <w:p w:rsidR="007B10C5" w:rsidRDefault="007B10C5" w:rsidP="007B10C5">
      <w:pPr>
        <w:pStyle w:val="ListParagraph"/>
        <w:widowControl w:val="0"/>
        <w:spacing w:after="0" w:line="240" w:lineRule="auto"/>
        <w:ind w:left="1080"/>
        <w:rPr>
          <w:rFonts w:ascii="Times New Roman" w:eastAsia="Times New Roman" w:hAnsi="Times New Roman"/>
          <w:b/>
          <w:snapToGrid w:val="0"/>
          <w:sz w:val="24"/>
          <w:szCs w:val="24"/>
        </w:rPr>
      </w:pPr>
      <w:r w:rsidRPr="00E9335A">
        <w:rPr>
          <w:rFonts w:ascii="Times New Roman" w:eastAsia="Times New Roman" w:hAnsi="Times New Roman"/>
          <w:bCs/>
          <w:iCs/>
          <w:snapToGrid w:val="0"/>
          <w:sz w:val="24"/>
          <w:szCs w:val="24"/>
        </w:rPr>
        <w:t>SSA is not requesting an exception to the certification requirements at</w:t>
      </w:r>
      <w:r>
        <w:rPr>
          <w:rFonts w:ascii="Times New Roman" w:eastAsia="Times New Roman" w:hAnsi="Times New Roman"/>
          <w:bCs/>
          <w:i/>
          <w:iCs/>
          <w:snapToGrid w:val="0"/>
          <w:sz w:val="24"/>
          <w:szCs w:val="24"/>
        </w:rPr>
        <w:t xml:space="preserve"> 5 CFR </w:t>
      </w:r>
      <w:r w:rsidRPr="00C94D00">
        <w:rPr>
          <w:rFonts w:ascii="Times New Roman" w:eastAsia="Times New Roman" w:hAnsi="Times New Roman"/>
          <w:bCs/>
          <w:i/>
          <w:iCs/>
          <w:snapToGrid w:val="0"/>
          <w:sz w:val="24"/>
          <w:szCs w:val="24"/>
        </w:rPr>
        <w:t>1320.9</w:t>
      </w:r>
      <w:r w:rsidRPr="00E9335A">
        <w:rPr>
          <w:rFonts w:ascii="Times New Roman" w:eastAsia="Times New Roman" w:hAnsi="Times New Roman"/>
          <w:bCs/>
          <w:iCs/>
          <w:snapToGrid w:val="0"/>
          <w:sz w:val="24"/>
          <w:szCs w:val="24"/>
        </w:rPr>
        <w:t xml:space="preserve"> and related provisions at </w:t>
      </w:r>
      <w:r w:rsidRPr="00C94D00">
        <w:rPr>
          <w:rFonts w:ascii="Times New Roman" w:eastAsia="Times New Roman" w:hAnsi="Times New Roman"/>
          <w:bCs/>
          <w:i/>
          <w:iCs/>
          <w:snapToGrid w:val="0"/>
          <w:sz w:val="24"/>
          <w:szCs w:val="24"/>
        </w:rPr>
        <w:t>5 CFR 1320.8(b)(3</w:t>
      </w:r>
      <w:r w:rsidRPr="00E9335A">
        <w:rPr>
          <w:rFonts w:ascii="Times New Roman" w:eastAsia="Times New Roman" w:hAnsi="Times New Roman"/>
          <w:bCs/>
          <w:iCs/>
          <w:snapToGrid w:val="0"/>
          <w:sz w:val="24"/>
          <w:szCs w:val="24"/>
        </w:rPr>
        <w:t>).</w:t>
      </w:r>
    </w:p>
    <w:p w:rsidR="00806C1C" w:rsidRPr="007B10C5" w:rsidRDefault="00806C1C" w:rsidP="007B10C5">
      <w:pPr>
        <w:widowControl w:val="0"/>
        <w:spacing w:after="0" w:line="240" w:lineRule="auto"/>
        <w:rPr>
          <w:rFonts w:ascii="Times New Roman" w:eastAsia="Times New Roman" w:hAnsi="Times New Roman"/>
          <w:b/>
          <w:snapToGrid w:val="0"/>
          <w:sz w:val="24"/>
          <w:szCs w:val="24"/>
        </w:rPr>
      </w:pPr>
    </w:p>
    <w:p w:rsidR="00E43AEA" w:rsidRPr="007B10C5" w:rsidRDefault="00E43AEA" w:rsidP="007B10C5">
      <w:pPr>
        <w:pStyle w:val="ListParagraph"/>
        <w:widowControl w:val="0"/>
        <w:numPr>
          <w:ilvl w:val="0"/>
          <w:numId w:val="31"/>
        </w:numPr>
        <w:spacing w:after="0" w:line="240" w:lineRule="auto"/>
        <w:rPr>
          <w:rFonts w:ascii="Times New Roman" w:eastAsia="Times New Roman" w:hAnsi="Times New Roman"/>
          <w:b/>
          <w:snapToGrid w:val="0"/>
          <w:sz w:val="24"/>
          <w:szCs w:val="24"/>
        </w:rPr>
      </w:pPr>
      <w:r w:rsidRPr="007B10C5">
        <w:rPr>
          <w:rFonts w:ascii="Times New Roman" w:eastAsia="Times New Roman" w:hAnsi="Times New Roman"/>
          <w:b/>
          <w:snapToGrid w:val="0"/>
          <w:sz w:val="24"/>
          <w:szCs w:val="24"/>
          <w:u w:val="single"/>
        </w:rPr>
        <w:t>Collections of Informatio</w:t>
      </w:r>
      <w:r w:rsidR="00DB1D43" w:rsidRPr="007B10C5">
        <w:rPr>
          <w:rFonts w:ascii="Times New Roman" w:eastAsia="Times New Roman" w:hAnsi="Times New Roman"/>
          <w:b/>
          <w:snapToGrid w:val="0"/>
          <w:sz w:val="24"/>
          <w:szCs w:val="24"/>
          <w:u w:val="single"/>
        </w:rPr>
        <w:t>n Employing Statistical Methods</w:t>
      </w:r>
    </w:p>
    <w:p w:rsidR="007B10C5" w:rsidRDefault="00DB1D43" w:rsidP="00DB1D43">
      <w:pPr>
        <w:widowControl w:val="0"/>
        <w:spacing w:after="0" w:line="240" w:lineRule="auto"/>
        <w:rPr>
          <w:rFonts w:ascii="Times New Roman" w:eastAsia="Times New Roman" w:hAnsi="Times New Roman"/>
          <w:bCs/>
          <w:iCs/>
          <w:snapToGrid w:val="0"/>
          <w:sz w:val="24"/>
          <w:szCs w:val="24"/>
        </w:rPr>
      </w:pPr>
      <w:r>
        <w:rPr>
          <w:rFonts w:ascii="Times New Roman" w:eastAsia="Times New Roman" w:hAnsi="Times New Roman"/>
          <w:bCs/>
          <w:iCs/>
          <w:snapToGrid w:val="0"/>
          <w:sz w:val="24"/>
          <w:szCs w:val="24"/>
        </w:rPr>
        <w:t xml:space="preserve">   </w:t>
      </w:r>
      <w:r w:rsidR="001C582E">
        <w:rPr>
          <w:rFonts w:ascii="Times New Roman" w:eastAsia="Times New Roman" w:hAnsi="Times New Roman"/>
          <w:bCs/>
          <w:iCs/>
          <w:snapToGrid w:val="0"/>
          <w:sz w:val="24"/>
          <w:szCs w:val="24"/>
        </w:rPr>
        <w:tab/>
      </w:r>
      <w:r w:rsidR="001C582E">
        <w:rPr>
          <w:rFonts w:ascii="Times New Roman" w:eastAsia="Times New Roman" w:hAnsi="Times New Roman"/>
          <w:bCs/>
          <w:iCs/>
          <w:snapToGrid w:val="0"/>
          <w:sz w:val="24"/>
          <w:szCs w:val="24"/>
        </w:rPr>
        <w:tab/>
      </w:r>
      <w:r>
        <w:rPr>
          <w:rFonts w:ascii="Times New Roman" w:eastAsia="Times New Roman" w:hAnsi="Times New Roman"/>
          <w:bCs/>
          <w:iCs/>
          <w:snapToGrid w:val="0"/>
          <w:sz w:val="24"/>
          <w:szCs w:val="24"/>
        </w:rPr>
        <w:t xml:space="preserve"> </w:t>
      </w:r>
    </w:p>
    <w:p w:rsidR="00E43AEA" w:rsidRPr="00DB1D43" w:rsidRDefault="00E43AEA" w:rsidP="007B10C5">
      <w:pPr>
        <w:widowControl w:val="0"/>
        <w:spacing w:after="0" w:line="240" w:lineRule="auto"/>
        <w:ind w:left="720" w:firstLine="360"/>
        <w:rPr>
          <w:rFonts w:ascii="Times New Roman" w:eastAsia="Times New Roman" w:hAnsi="Times New Roman"/>
          <w:bCs/>
          <w:iCs/>
          <w:snapToGrid w:val="0"/>
          <w:sz w:val="24"/>
          <w:szCs w:val="24"/>
        </w:rPr>
      </w:pPr>
      <w:r w:rsidRPr="00DB1D43">
        <w:rPr>
          <w:rFonts w:ascii="Times New Roman" w:eastAsia="Times New Roman" w:hAnsi="Times New Roman"/>
          <w:bCs/>
          <w:iCs/>
          <w:snapToGrid w:val="0"/>
          <w:sz w:val="24"/>
          <w:szCs w:val="24"/>
        </w:rPr>
        <w:t xml:space="preserve">SSA does not use statistical methods for this information collection. </w:t>
      </w:r>
    </w:p>
    <w:p w:rsidR="00E43AEA" w:rsidRPr="00E43AEA" w:rsidRDefault="00E43AEA" w:rsidP="00E43AEA">
      <w:pPr>
        <w:widowControl w:val="0"/>
        <w:spacing w:after="0" w:line="240" w:lineRule="auto"/>
        <w:rPr>
          <w:rFonts w:ascii="Times New Roman" w:eastAsia="Times New Roman" w:hAnsi="Times New Roman"/>
          <w:snapToGrid w:val="0"/>
          <w:sz w:val="24"/>
          <w:szCs w:val="24"/>
        </w:rPr>
      </w:pPr>
    </w:p>
    <w:p w:rsidR="00CC1C07" w:rsidRDefault="00CC1C07" w:rsidP="00E43AEA"/>
    <w:sectPr w:rsidR="00CC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4D32C924"/>
    <w:lvl w:ilvl="0" w:tplc="25963594">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6A38"/>
    <w:multiLevelType w:val="hybridMultilevel"/>
    <w:tmpl w:val="0804D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A605A35"/>
    <w:multiLevelType w:val="singleLevel"/>
    <w:tmpl w:val="2A8CA004"/>
    <w:lvl w:ilvl="0">
      <w:start w:val="5"/>
      <w:numFmt w:val="decimal"/>
      <w:lvlText w:val="%1."/>
      <w:lvlJc w:val="left"/>
      <w:pPr>
        <w:tabs>
          <w:tab w:val="num" w:pos="360"/>
        </w:tabs>
        <w:ind w:left="360" w:hanging="360"/>
      </w:pPr>
      <w:rPr>
        <w:rFonts w:hint="default"/>
        <w:b w:val="0"/>
        <w:bCs/>
      </w:rPr>
    </w:lvl>
  </w:abstractNum>
  <w:abstractNum w:abstractNumId="21">
    <w:nsid w:val="616F329C"/>
    <w:multiLevelType w:val="hybridMultilevel"/>
    <w:tmpl w:val="07B29A68"/>
    <w:lvl w:ilvl="0" w:tplc="F0F213A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45C67F8"/>
    <w:multiLevelType w:val="hybridMultilevel"/>
    <w:tmpl w:val="A3126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323C6E44"/>
    <w:lvl w:ilvl="0">
      <w:start w:val="14"/>
      <w:numFmt w:val="decimal"/>
      <w:lvlText w:val="%1."/>
      <w:lvlJc w:val="left"/>
      <w:pPr>
        <w:tabs>
          <w:tab w:val="num" w:pos="360"/>
        </w:tabs>
        <w:ind w:left="360" w:hanging="360"/>
      </w:pPr>
      <w:rPr>
        <w:rFonts w:hint="default"/>
        <w:b w:val="0"/>
        <w:bCs/>
      </w:rPr>
    </w:lvl>
  </w:abstractNum>
  <w:abstractNum w:abstractNumId="2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FDE01D66"/>
    <w:lvl w:ilvl="0">
      <w:start w:val="2"/>
      <w:numFmt w:val="decimal"/>
      <w:lvlText w:val="%1."/>
      <w:lvlJc w:val="left"/>
      <w:pPr>
        <w:tabs>
          <w:tab w:val="num" w:pos="720"/>
        </w:tabs>
        <w:ind w:left="720" w:hanging="720"/>
      </w:pPr>
      <w:rPr>
        <w:rFonts w:hint="default"/>
        <w:b w:val="0"/>
      </w:rPr>
    </w:lvl>
  </w:abstractNum>
  <w:abstractNum w:abstractNumId="30">
    <w:nsid w:val="7A9B5E7D"/>
    <w:multiLevelType w:val="singleLevel"/>
    <w:tmpl w:val="F7D69134"/>
    <w:lvl w:ilvl="0">
      <w:start w:val="8"/>
      <w:numFmt w:val="decimal"/>
      <w:lvlText w:val="%1."/>
      <w:lvlJc w:val="left"/>
      <w:pPr>
        <w:tabs>
          <w:tab w:val="num" w:pos="720"/>
        </w:tabs>
        <w:ind w:left="720" w:hanging="720"/>
      </w:pPr>
      <w:rPr>
        <w:rFonts w:hint="default"/>
        <w:b w:val="0"/>
      </w:rPr>
    </w:lvl>
  </w:abstractNum>
  <w:abstractNum w:abstractNumId="3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7"/>
  </w:num>
  <w:num w:numId="3">
    <w:abstractNumId w:val="2"/>
  </w:num>
  <w:num w:numId="4">
    <w:abstractNumId w:val="14"/>
  </w:num>
  <w:num w:numId="5">
    <w:abstractNumId w:val="6"/>
  </w:num>
  <w:num w:numId="6">
    <w:abstractNumId w:val="18"/>
  </w:num>
  <w:num w:numId="7">
    <w:abstractNumId w:val="22"/>
  </w:num>
  <w:num w:numId="8">
    <w:abstractNumId w:val="25"/>
  </w:num>
  <w:num w:numId="9">
    <w:abstractNumId w:val="3"/>
  </w:num>
  <w:num w:numId="10">
    <w:abstractNumId w:val="1"/>
  </w:num>
  <w:num w:numId="11">
    <w:abstractNumId w:val="11"/>
  </w:num>
  <w:num w:numId="12">
    <w:abstractNumId w:val="15"/>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3"/>
  </w:num>
  <w:num w:numId="23">
    <w:abstractNumId w:val="23"/>
  </w:num>
  <w:num w:numId="24">
    <w:abstractNumId w:val="19"/>
  </w:num>
  <w:num w:numId="25">
    <w:abstractNumId w:val="7"/>
  </w:num>
  <w:num w:numId="26">
    <w:abstractNumId w:val="0"/>
  </w:num>
  <w:num w:numId="27">
    <w:abstractNumId w:val="8"/>
  </w:num>
  <w:num w:numId="28">
    <w:abstractNumId w:val="28"/>
  </w:num>
  <w:num w:numId="29">
    <w:abstractNumId w:val="16"/>
  </w:num>
  <w:num w:numId="30">
    <w:abstractNumId w:val="12"/>
  </w:num>
  <w:num w:numId="31">
    <w:abstractNumId w:val="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EA"/>
    <w:rsid w:val="000337CB"/>
    <w:rsid w:val="000459B0"/>
    <w:rsid w:val="00074D14"/>
    <w:rsid w:val="000A2D8B"/>
    <w:rsid w:val="000F5F74"/>
    <w:rsid w:val="000F7040"/>
    <w:rsid w:val="0019098A"/>
    <w:rsid w:val="001C2679"/>
    <w:rsid w:val="001C582E"/>
    <w:rsid w:val="001E3D4B"/>
    <w:rsid w:val="001E63E5"/>
    <w:rsid w:val="00201C0D"/>
    <w:rsid w:val="00222312"/>
    <w:rsid w:val="00227D79"/>
    <w:rsid w:val="0023266B"/>
    <w:rsid w:val="00275E0F"/>
    <w:rsid w:val="002907BB"/>
    <w:rsid w:val="002A63A0"/>
    <w:rsid w:val="003070A9"/>
    <w:rsid w:val="003342FC"/>
    <w:rsid w:val="00342F4D"/>
    <w:rsid w:val="00365C80"/>
    <w:rsid w:val="0037685E"/>
    <w:rsid w:val="00393A2C"/>
    <w:rsid w:val="003C33C1"/>
    <w:rsid w:val="003E7883"/>
    <w:rsid w:val="003F61CE"/>
    <w:rsid w:val="00436EA7"/>
    <w:rsid w:val="004A1C9A"/>
    <w:rsid w:val="004B0E3E"/>
    <w:rsid w:val="004B501F"/>
    <w:rsid w:val="004C3986"/>
    <w:rsid w:val="004F56C0"/>
    <w:rsid w:val="00500406"/>
    <w:rsid w:val="0050305F"/>
    <w:rsid w:val="0050457E"/>
    <w:rsid w:val="005236B7"/>
    <w:rsid w:val="00525098"/>
    <w:rsid w:val="00614289"/>
    <w:rsid w:val="00662537"/>
    <w:rsid w:val="006C4C71"/>
    <w:rsid w:val="006D6A69"/>
    <w:rsid w:val="006D7669"/>
    <w:rsid w:val="006F4515"/>
    <w:rsid w:val="00740A83"/>
    <w:rsid w:val="00752AB9"/>
    <w:rsid w:val="00764A56"/>
    <w:rsid w:val="00795270"/>
    <w:rsid w:val="007B10C5"/>
    <w:rsid w:val="00806C1C"/>
    <w:rsid w:val="008262CE"/>
    <w:rsid w:val="008437BD"/>
    <w:rsid w:val="008721BC"/>
    <w:rsid w:val="008A44CD"/>
    <w:rsid w:val="008A7987"/>
    <w:rsid w:val="008B54E2"/>
    <w:rsid w:val="008D6CA4"/>
    <w:rsid w:val="008F0793"/>
    <w:rsid w:val="0091137B"/>
    <w:rsid w:val="0093044F"/>
    <w:rsid w:val="009567DC"/>
    <w:rsid w:val="009855EF"/>
    <w:rsid w:val="009D6E31"/>
    <w:rsid w:val="00A00C0A"/>
    <w:rsid w:val="00A312F7"/>
    <w:rsid w:val="00A40C45"/>
    <w:rsid w:val="00A466C5"/>
    <w:rsid w:val="00A52458"/>
    <w:rsid w:val="00A70D20"/>
    <w:rsid w:val="00A74CA0"/>
    <w:rsid w:val="00AE3CFF"/>
    <w:rsid w:val="00B360E2"/>
    <w:rsid w:val="00B4766E"/>
    <w:rsid w:val="00B50907"/>
    <w:rsid w:val="00B63CF6"/>
    <w:rsid w:val="00B74ACD"/>
    <w:rsid w:val="00B94C10"/>
    <w:rsid w:val="00BF75B7"/>
    <w:rsid w:val="00C04B3C"/>
    <w:rsid w:val="00C25C0A"/>
    <w:rsid w:val="00C35BFC"/>
    <w:rsid w:val="00C477D9"/>
    <w:rsid w:val="00C602D3"/>
    <w:rsid w:val="00C74BD8"/>
    <w:rsid w:val="00C82857"/>
    <w:rsid w:val="00C94D00"/>
    <w:rsid w:val="00CA56D7"/>
    <w:rsid w:val="00CC1C07"/>
    <w:rsid w:val="00D036CD"/>
    <w:rsid w:val="00D26ED4"/>
    <w:rsid w:val="00D32EEA"/>
    <w:rsid w:val="00D63A4D"/>
    <w:rsid w:val="00D735E4"/>
    <w:rsid w:val="00DB1D43"/>
    <w:rsid w:val="00DB585D"/>
    <w:rsid w:val="00DD1D1B"/>
    <w:rsid w:val="00DF2B59"/>
    <w:rsid w:val="00E43AEA"/>
    <w:rsid w:val="00E51CEB"/>
    <w:rsid w:val="00E6206E"/>
    <w:rsid w:val="00E865D8"/>
    <w:rsid w:val="00E90976"/>
    <w:rsid w:val="00E9326B"/>
    <w:rsid w:val="00E9335A"/>
    <w:rsid w:val="00E97ED5"/>
    <w:rsid w:val="00ED2524"/>
    <w:rsid w:val="00ED55AA"/>
    <w:rsid w:val="00ED5B57"/>
    <w:rsid w:val="00EE569D"/>
    <w:rsid w:val="00EF0113"/>
    <w:rsid w:val="00F00CBE"/>
    <w:rsid w:val="00F46058"/>
    <w:rsid w:val="00F77C7D"/>
    <w:rsid w:val="00F859F8"/>
    <w:rsid w:val="00F9613F"/>
    <w:rsid w:val="00FC2B2C"/>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semiHidden/>
    <w:unhideWhenUsed/>
    <w:rsid w:val="00393A2C"/>
    <w:rPr>
      <w:sz w:val="20"/>
      <w:szCs w:val="20"/>
    </w:rPr>
  </w:style>
  <w:style w:type="character" w:customStyle="1" w:styleId="CommentTextChar">
    <w:name w:val="Comment Text Char"/>
    <w:basedOn w:val="DefaultParagraphFont"/>
    <w:link w:val="CommentText"/>
    <w:uiPriority w:val="99"/>
    <w:semiHidden/>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semiHidden/>
    <w:unhideWhenUsed/>
    <w:rsid w:val="00393A2C"/>
    <w:rPr>
      <w:sz w:val="20"/>
      <w:szCs w:val="20"/>
    </w:rPr>
  </w:style>
  <w:style w:type="character" w:customStyle="1" w:styleId="CommentTextChar">
    <w:name w:val="Comment Text Char"/>
    <w:basedOn w:val="DefaultParagraphFont"/>
    <w:link w:val="CommentText"/>
    <w:uiPriority w:val="99"/>
    <w:semiHidden/>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9897">
      <w:bodyDiv w:val="1"/>
      <w:marLeft w:val="0"/>
      <w:marRight w:val="0"/>
      <w:marTop w:val="0"/>
      <w:marBottom w:val="0"/>
      <w:divBdr>
        <w:top w:val="none" w:sz="0" w:space="0" w:color="auto"/>
        <w:left w:val="none" w:sz="0" w:space="0" w:color="auto"/>
        <w:bottom w:val="none" w:sz="0" w:space="0" w:color="auto"/>
        <w:right w:val="none" w:sz="0" w:space="0" w:color="auto"/>
      </w:divBdr>
    </w:div>
    <w:div w:id="558253482">
      <w:bodyDiv w:val="1"/>
      <w:marLeft w:val="0"/>
      <w:marRight w:val="0"/>
      <w:marTop w:val="0"/>
      <w:marBottom w:val="0"/>
      <w:divBdr>
        <w:top w:val="none" w:sz="0" w:space="0" w:color="auto"/>
        <w:left w:val="none" w:sz="0" w:space="0" w:color="auto"/>
        <w:bottom w:val="none" w:sz="0" w:space="0" w:color="auto"/>
        <w:right w:val="none" w:sz="0" w:space="0" w:color="auto"/>
      </w:divBdr>
      <w:divsChild>
        <w:div w:id="1266957687">
          <w:marLeft w:val="0"/>
          <w:marRight w:val="0"/>
          <w:marTop w:val="0"/>
          <w:marBottom w:val="0"/>
          <w:divBdr>
            <w:top w:val="none" w:sz="0" w:space="0" w:color="auto"/>
            <w:left w:val="none" w:sz="0" w:space="0" w:color="auto"/>
            <w:bottom w:val="none" w:sz="0" w:space="0" w:color="auto"/>
            <w:right w:val="none" w:sz="0" w:space="0" w:color="auto"/>
          </w:divBdr>
          <w:divsChild>
            <w:div w:id="1705791545">
              <w:marLeft w:val="150"/>
              <w:marRight w:val="120"/>
              <w:marTop w:val="0"/>
              <w:marBottom w:val="0"/>
              <w:divBdr>
                <w:top w:val="none" w:sz="0" w:space="0" w:color="auto"/>
                <w:left w:val="none" w:sz="0" w:space="0" w:color="auto"/>
                <w:bottom w:val="none" w:sz="0" w:space="0" w:color="auto"/>
                <w:right w:val="none" w:sz="0" w:space="0" w:color="auto"/>
              </w:divBdr>
              <w:divsChild>
                <w:div w:id="7953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8193">
      <w:bodyDiv w:val="1"/>
      <w:marLeft w:val="0"/>
      <w:marRight w:val="0"/>
      <w:marTop w:val="0"/>
      <w:marBottom w:val="0"/>
      <w:divBdr>
        <w:top w:val="none" w:sz="0" w:space="0" w:color="auto"/>
        <w:left w:val="none" w:sz="0" w:space="0" w:color="auto"/>
        <w:bottom w:val="none" w:sz="0" w:space="0" w:color="auto"/>
        <w:right w:val="none" w:sz="0" w:space="0" w:color="auto"/>
      </w:divBdr>
      <w:divsChild>
        <w:div w:id="286357675">
          <w:marLeft w:val="0"/>
          <w:marRight w:val="0"/>
          <w:marTop w:val="0"/>
          <w:marBottom w:val="0"/>
          <w:divBdr>
            <w:top w:val="none" w:sz="0" w:space="0" w:color="auto"/>
            <w:left w:val="none" w:sz="0" w:space="0" w:color="auto"/>
            <w:bottom w:val="none" w:sz="0" w:space="0" w:color="auto"/>
            <w:right w:val="none" w:sz="0" w:space="0" w:color="auto"/>
          </w:divBdr>
          <w:divsChild>
            <w:div w:id="621617902">
              <w:marLeft w:val="150"/>
              <w:marRight w:val="120"/>
              <w:marTop w:val="0"/>
              <w:marBottom w:val="0"/>
              <w:divBdr>
                <w:top w:val="none" w:sz="0" w:space="0" w:color="auto"/>
                <w:left w:val="none" w:sz="0" w:space="0" w:color="auto"/>
                <w:bottom w:val="none" w:sz="0" w:space="0" w:color="auto"/>
                <w:right w:val="none" w:sz="0" w:space="0" w:color="auto"/>
              </w:divBdr>
              <w:divsChild>
                <w:div w:id="14613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cp:lastPrinted>2016-06-22T17:40:00Z</cp:lastPrinted>
  <dcterms:created xsi:type="dcterms:W3CDTF">2019-08-07T18:05:00Z</dcterms:created>
  <dcterms:modified xsi:type="dcterms:W3CDTF">2019-08-07T18:05:00Z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-471139536</vt:i4>
  </property>
  <property fmtid="{D5CDD505-2E9C-101B-9397-08002B2CF9AE}" pid="3" name="_NewReviewCycle">
    <vt:lpwstr/>
  </property>
  <property fmtid="{D5CDD505-2E9C-101B-9397-08002B2CF9AE}" pid="4" name="_EmailSubject">
    <vt:lpwstr>OEEMP Response -- FW: OMB Expiration Notice:  0960-0782 SSA-2010</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1233722313</vt:i4>
  </property>
  <property fmtid="{D5CDD505-2E9C-101B-9397-08002B2CF9AE}" pid="8" name="_ReviewingToolsShownOnce">
    <vt:lpwstr/>
  </property>
</Properties>
</file>