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30DA0" w14:textId="06EB2488"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rPr>
      </w:pPr>
      <w:bookmarkStart w:id="0" w:name="_GoBack"/>
      <w:bookmarkEnd w:id="0"/>
      <w:r w:rsidRPr="007E15D4">
        <w:rPr>
          <w:rFonts w:ascii="Arial" w:hAnsi="Arial" w:cs="Arial"/>
          <w:b/>
          <w:bCs/>
        </w:rPr>
        <w:t>B.</w:t>
      </w:r>
      <w:r w:rsidRPr="007E15D4">
        <w:rPr>
          <w:rFonts w:ascii="Arial" w:hAnsi="Arial" w:cs="Arial"/>
          <w:b/>
          <w:bCs/>
        </w:rPr>
        <w:tab/>
        <w:t>COLLECTIONS OF INFORMATION EMPLOYING STATISTICAL METHODS</w:t>
      </w:r>
    </w:p>
    <w:p w14:paraId="538E98A7"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20831D3B" w14:textId="13FEC92C"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w:hAnsi="Arial" w:cs="Arial"/>
        </w:rPr>
      </w:pPr>
      <w:r w:rsidRPr="007E15D4">
        <w:rPr>
          <w:rFonts w:ascii="Arial" w:hAnsi="Arial" w:cs="Arial"/>
        </w:rPr>
        <w:t xml:space="preserve">This data collection will be a census of </w:t>
      </w:r>
      <w:r w:rsidR="00925007">
        <w:rPr>
          <w:rFonts w:ascii="Arial" w:hAnsi="Arial" w:cs="Arial"/>
        </w:rPr>
        <w:t>juvenile residential facilities that hold juvenile offenders</w:t>
      </w:r>
      <w:r w:rsidR="008A43BB">
        <w:rPr>
          <w:rFonts w:ascii="Arial" w:hAnsi="Arial" w:cs="Arial"/>
        </w:rPr>
        <w:t xml:space="preserve"> </w:t>
      </w:r>
      <w:r w:rsidRPr="00BF2672">
        <w:rPr>
          <w:rFonts w:ascii="Arial" w:hAnsi="Arial" w:cs="Arial"/>
        </w:rPr>
        <w:t>on the reference d</w:t>
      </w:r>
      <w:r w:rsidR="00BF2672">
        <w:rPr>
          <w:rFonts w:ascii="Arial" w:hAnsi="Arial" w:cs="Arial"/>
        </w:rPr>
        <w:t>ate.</w:t>
      </w:r>
      <w:r w:rsidR="00464D4A">
        <w:rPr>
          <w:rFonts w:ascii="Arial" w:hAnsi="Arial" w:cs="Arial"/>
        </w:rPr>
        <w:t xml:space="preserve"> </w:t>
      </w:r>
      <w:r w:rsidR="00464D4A" w:rsidRPr="00464D4A">
        <w:rPr>
          <w:rFonts w:ascii="Arial" w:hAnsi="Arial" w:cs="Arial"/>
        </w:rPr>
        <w:t xml:space="preserve">The </w:t>
      </w:r>
      <w:r w:rsidR="00925007">
        <w:rPr>
          <w:rFonts w:ascii="Arial" w:hAnsi="Arial" w:cs="Arial"/>
        </w:rPr>
        <w:t>JRFC</w:t>
      </w:r>
      <w:r w:rsidR="00464D4A" w:rsidRPr="00464D4A">
        <w:rPr>
          <w:rFonts w:ascii="Arial" w:hAnsi="Arial" w:cs="Arial"/>
        </w:rPr>
        <w:t xml:space="preserve"> universe includes all public, private, territory and tribal juvenile facilities in the United States.</w:t>
      </w:r>
    </w:p>
    <w:p w14:paraId="61051CC0"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C2CD40F" w14:textId="2D2F2004" w:rsidR="001A1D34" w:rsidRPr="007E15D4" w:rsidRDefault="001A1D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hanging="360"/>
        <w:rPr>
          <w:rFonts w:ascii="Arial" w:hAnsi="Arial" w:cs="Arial"/>
        </w:rPr>
      </w:pPr>
      <w:r w:rsidRPr="007E15D4">
        <w:rPr>
          <w:rFonts w:ascii="Arial" w:hAnsi="Arial" w:cs="Arial"/>
          <w:b/>
          <w:bCs/>
        </w:rPr>
        <w:t>1.</w:t>
      </w:r>
      <w:r w:rsidRPr="007E15D4">
        <w:rPr>
          <w:rFonts w:ascii="Arial" w:hAnsi="Arial" w:cs="Arial"/>
          <w:b/>
          <w:bCs/>
        </w:rPr>
        <w:tab/>
      </w:r>
      <w:r w:rsidR="00F3638A" w:rsidRPr="00F3638A">
        <w:rPr>
          <w:rFonts w:ascii="Arial" w:hAnsi="Arial" w:cs="Arial"/>
          <w:b/>
          <w:bCs/>
        </w:rPr>
        <w:t>Universe and Respondent Selection</w:t>
      </w:r>
    </w:p>
    <w:p w14:paraId="7ED002E9"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D0C9F15" w14:textId="12168606" w:rsidR="001A1D3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7E15D4">
        <w:rPr>
          <w:rFonts w:ascii="Arial" w:hAnsi="Arial" w:cs="Arial"/>
        </w:rPr>
        <w:t>For this census, OJJDP has defined the universe to include all facilities that hold juvenile</w:t>
      </w:r>
      <w:r w:rsidR="00F47C28">
        <w:rPr>
          <w:rFonts w:ascii="Arial" w:hAnsi="Arial" w:cs="Arial"/>
        </w:rPr>
        <w:t>s</w:t>
      </w:r>
      <w:r w:rsidRPr="007E15D4">
        <w:rPr>
          <w:rFonts w:ascii="Arial" w:hAnsi="Arial" w:cs="Arial"/>
        </w:rPr>
        <w:t xml:space="preserve"> as offenders.</w:t>
      </w:r>
      <w:r w:rsidR="005D46D4">
        <w:rPr>
          <w:rFonts w:ascii="Arial" w:hAnsi="Arial" w:cs="Arial"/>
        </w:rPr>
        <w:t xml:space="preserve"> </w:t>
      </w:r>
      <w:r w:rsidR="00863FEC">
        <w:rPr>
          <w:rFonts w:ascii="Arial" w:hAnsi="Arial" w:cs="Arial"/>
        </w:rPr>
        <w:t>Juvenile offenders are</w:t>
      </w:r>
      <w:r w:rsidR="00863FEC" w:rsidRPr="00863FEC">
        <w:rPr>
          <w:rFonts w:ascii="Arial" w:hAnsi="Arial" w:cs="Arial"/>
        </w:rPr>
        <w:t xml:space="preserve"> defined </w:t>
      </w:r>
      <w:r w:rsidR="006D0548">
        <w:rPr>
          <w:rFonts w:ascii="Arial" w:hAnsi="Arial" w:cs="Arial"/>
        </w:rPr>
        <w:t xml:space="preserve">in the census </w:t>
      </w:r>
      <w:r w:rsidR="00863FEC" w:rsidRPr="00863FEC">
        <w:rPr>
          <w:rFonts w:ascii="Arial" w:hAnsi="Arial" w:cs="Arial"/>
        </w:rPr>
        <w:t>as persons younger than age 21 who are held in a residential setting as a result of some contact with the justice system (that is, they are charged with or adjudicated for an offense). This encompasses both status offenses</w:t>
      </w:r>
      <w:r w:rsidR="00863FEC" w:rsidRPr="007E15D4">
        <w:rPr>
          <w:rStyle w:val="FootnoteReference"/>
          <w:rFonts w:ascii="Arial" w:hAnsi="Arial" w:cs="Arial"/>
          <w:vertAlign w:val="superscript"/>
        </w:rPr>
        <w:footnoteReference w:id="1"/>
      </w:r>
      <w:r w:rsidR="00863FEC" w:rsidRPr="00863FEC">
        <w:rPr>
          <w:rFonts w:ascii="Arial" w:hAnsi="Arial" w:cs="Arial"/>
        </w:rPr>
        <w:t xml:space="preserve"> and delinquency offenses, and includes youth who are either temporarily detained by the court or committed after adjudication for an offense. The census does not include federal facilities or </w:t>
      </w:r>
      <w:r w:rsidR="00863FEC">
        <w:rPr>
          <w:rFonts w:ascii="Arial" w:hAnsi="Arial" w:cs="Arial"/>
        </w:rPr>
        <w:t>facilities holding youth</w:t>
      </w:r>
      <w:r w:rsidR="00863FEC" w:rsidRPr="00863FEC">
        <w:rPr>
          <w:rFonts w:ascii="Arial" w:hAnsi="Arial" w:cs="Arial"/>
        </w:rPr>
        <w:t xml:space="preserve"> exclusively for drug or mental health treatment or for abused/ neglected youth. It also does not capture data from adult prisons or jails. </w:t>
      </w:r>
    </w:p>
    <w:p w14:paraId="5B12B193" w14:textId="77777777" w:rsidR="003527FE" w:rsidRDefault="003527FE"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6962F5F0" w14:textId="044A2799" w:rsidR="003527FE" w:rsidRPr="00093E44" w:rsidRDefault="003527FE"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3527FE">
        <w:rPr>
          <w:rFonts w:ascii="Arial" w:hAnsi="Arial" w:cs="Arial"/>
        </w:rPr>
        <w:t xml:space="preserve">NIJ, in coordination with OJJDP, intends to survey all public and private facilities in the United States that fulfill these requirements. The </w:t>
      </w:r>
      <w:r w:rsidR="004F0ED9">
        <w:rPr>
          <w:rFonts w:ascii="Arial" w:hAnsi="Arial" w:cs="Arial"/>
        </w:rPr>
        <w:t>2020 JRFC frame</w:t>
      </w:r>
      <w:r w:rsidRPr="003527FE">
        <w:rPr>
          <w:rFonts w:ascii="Arial" w:hAnsi="Arial" w:cs="Arial"/>
        </w:rPr>
        <w:t xml:space="preserve"> includes a total of 2,208 facilities: 1,059 public and 1,149 private residential facilities. These facilities run the gamut of environments from open facilities in which the youth reside in a group home environment to the high-security training schools that house upwards of 400 youth.</w:t>
      </w:r>
    </w:p>
    <w:p w14:paraId="383F949D" w14:textId="77777777" w:rsidR="001A1D34" w:rsidRPr="00093E4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5D20BED" w14:textId="6925432D" w:rsidR="001A1D34" w:rsidRDefault="00CD1E75"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CD1E75">
        <w:rPr>
          <w:rFonts w:ascii="Arial" w:hAnsi="Arial" w:cs="Arial"/>
        </w:rPr>
        <w:t xml:space="preserve">Based on expert consultation, </w:t>
      </w:r>
      <w:r w:rsidR="001A1D34" w:rsidRPr="00093E44">
        <w:rPr>
          <w:rFonts w:ascii="Arial" w:hAnsi="Arial" w:cs="Arial"/>
        </w:rPr>
        <w:t xml:space="preserve">OJJDP determined that a census </w:t>
      </w:r>
      <w:r>
        <w:rPr>
          <w:rFonts w:ascii="Arial" w:hAnsi="Arial" w:cs="Arial"/>
        </w:rPr>
        <w:t>is most efficient and effective in meeting</w:t>
      </w:r>
      <w:r w:rsidR="001A1D34" w:rsidRPr="00093E44">
        <w:rPr>
          <w:rFonts w:ascii="Arial" w:hAnsi="Arial" w:cs="Arial"/>
        </w:rPr>
        <w:t xml:space="preserve"> the government</w:t>
      </w:r>
      <w:r w:rsidR="00A77CD3" w:rsidRPr="00093E44">
        <w:rPr>
          <w:rFonts w:ascii="Arial" w:hAnsi="Arial" w:cs="Arial"/>
        </w:rPr>
        <w:t>’</w:t>
      </w:r>
      <w:r w:rsidR="001A1D34" w:rsidRPr="00093E44">
        <w:rPr>
          <w:rFonts w:ascii="Arial" w:hAnsi="Arial" w:cs="Arial"/>
        </w:rPr>
        <w:t xml:space="preserve">s interest </w:t>
      </w:r>
      <w:r w:rsidRPr="00CD1E75">
        <w:rPr>
          <w:rFonts w:ascii="Arial" w:hAnsi="Arial" w:cs="Arial"/>
        </w:rPr>
        <w:t xml:space="preserve">because a nationally representative sample of facilities would not allow for between state comparisons, hampering states’ ability to develop informed juvenile justice policy at the </w:t>
      </w:r>
      <w:r w:rsidR="003931BA">
        <w:rPr>
          <w:rFonts w:ascii="Arial" w:hAnsi="Arial" w:cs="Arial"/>
        </w:rPr>
        <w:t>state-</w:t>
      </w:r>
      <w:r w:rsidRPr="00CD1E75">
        <w:rPr>
          <w:rFonts w:ascii="Arial" w:hAnsi="Arial" w:cs="Arial"/>
        </w:rPr>
        <w:t>level.</w:t>
      </w:r>
      <w:r w:rsidR="005D46D4">
        <w:rPr>
          <w:rFonts w:ascii="Arial" w:hAnsi="Arial" w:cs="Arial"/>
        </w:rPr>
        <w:t xml:space="preserve"> </w:t>
      </w:r>
      <w:r w:rsidR="001A1D34" w:rsidRPr="007E15D4">
        <w:rPr>
          <w:rFonts w:ascii="Arial" w:hAnsi="Arial" w:cs="Arial"/>
        </w:rPr>
        <w:t xml:space="preserve">States wish to make comparisons among themselves, and given that juvenile justice policy is made at the </w:t>
      </w:r>
      <w:r w:rsidR="00751009">
        <w:rPr>
          <w:rFonts w:ascii="Arial" w:hAnsi="Arial" w:cs="Arial"/>
        </w:rPr>
        <w:t>s</w:t>
      </w:r>
      <w:r w:rsidR="00751009" w:rsidRPr="007E15D4">
        <w:rPr>
          <w:rFonts w:ascii="Arial" w:hAnsi="Arial" w:cs="Arial"/>
        </w:rPr>
        <w:t xml:space="preserve">tate </w:t>
      </w:r>
      <w:r w:rsidR="001A1D34" w:rsidRPr="007E15D4">
        <w:rPr>
          <w:rFonts w:ascii="Arial" w:hAnsi="Arial" w:cs="Arial"/>
        </w:rPr>
        <w:t>level, a national sample would not serve th</w:t>
      </w:r>
      <w:r w:rsidR="008A43BB">
        <w:rPr>
          <w:rFonts w:ascii="Arial" w:hAnsi="Arial" w:cs="Arial"/>
        </w:rPr>
        <w:t>ose</w:t>
      </w:r>
      <w:r w:rsidR="001A1D34" w:rsidRPr="007E15D4">
        <w:rPr>
          <w:rFonts w:ascii="Arial" w:hAnsi="Arial" w:cs="Arial"/>
        </w:rPr>
        <w:t xml:space="preserve"> purposes.</w:t>
      </w:r>
      <w:r w:rsidR="005D46D4">
        <w:rPr>
          <w:rFonts w:ascii="Arial" w:hAnsi="Arial" w:cs="Arial"/>
        </w:rPr>
        <w:t xml:space="preserve"> </w:t>
      </w:r>
      <w:r w:rsidR="008A43BB">
        <w:rPr>
          <w:rFonts w:ascii="Arial" w:hAnsi="Arial" w:cs="Arial"/>
        </w:rPr>
        <w:t>Furthermore, a</w:t>
      </w:r>
      <w:r w:rsidR="00C65E4F">
        <w:rPr>
          <w:rFonts w:ascii="Arial" w:hAnsi="Arial" w:cs="Arial"/>
        </w:rPr>
        <w:t xml:space="preserve"> number of</w:t>
      </w:r>
      <w:r w:rsidR="001A1D34" w:rsidRPr="007E15D4">
        <w:rPr>
          <w:rFonts w:ascii="Arial" w:hAnsi="Arial" w:cs="Arial"/>
        </w:rPr>
        <w:t xml:space="preserve"> </w:t>
      </w:r>
      <w:r w:rsidR="00751009">
        <w:rPr>
          <w:rFonts w:ascii="Arial" w:hAnsi="Arial" w:cs="Arial"/>
        </w:rPr>
        <w:t>s</w:t>
      </w:r>
      <w:r w:rsidR="00751009" w:rsidRPr="007E15D4">
        <w:rPr>
          <w:rFonts w:ascii="Arial" w:hAnsi="Arial" w:cs="Arial"/>
        </w:rPr>
        <w:t xml:space="preserve">tates </w:t>
      </w:r>
      <w:r w:rsidR="001A1D34" w:rsidRPr="007E15D4">
        <w:rPr>
          <w:rFonts w:ascii="Arial" w:hAnsi="Arial" w:cs="Arial"/>
        </w:rPr>
        <w:t xml:space="preserve">have only a few facilities (some </w:t>
      </w:r>
      <w:r w:rsidR="00751009">
        <w:rPr>
          <w:rFonts w:ascii="Arial" w:hAnsi="Arial" w:cs="Arial"/>
        </w:rPr>
        <w:t xml:space="preserve">just </w:t>
      </w:r>
      <w:r w:rsidR="001A1D34" w:rsidRPr="007E15D4">
        <w:rPr>
          <w:rFonts w:ascii="Arial" w:hAnsi="Arial" w:cs="Arial"/>
        </w:rPr>
        <w:t>one or two).</w:t>
      </w:r>
      <w:r w:rsidR="005D46D4">
        <w:rPr>
          <w:rFonts w:ascii="Arial" w:hAnsi="Arial" w:cs="Arial"/>
        </w:rPr>
        <w:t xml:space="preserve"> </w:t>
      </w:r>
      <w:r w:rsidR="00751009">
        <w:rPr>
          <w:rFonts w:ascii="Arial" w:hAnsi="Arial" w:cs="Arial"/>
        </w:rPr>
        <w:t>T</w:t>
      </w:r>
      <w:r w:rsidR="001A1D34" w:rsidRPr="007E15D4">
        <w:rPr>
          <w:rFonts w:ascii="Arial" w:hAnsi="Arial" w:cs="Arial"/>
        </w:rPr>
        <w:t xml:space="preserve">o create a sample </w:t>
      </w:r>
      <w:r w:rsidR="00751009">
        <w:rPr>
          <w:rFonts w:ascii="Arial" w:hAnsi="Arial" w:cs="Arial"/>
        </w:rPr>
        <w:t>large enough to make</w:t>
      </w:r>
      <w:r w:rsidR="001A1D34" w:rsidRPr="007E15D4">
        <w:rPr>
          <w:rFonts w:ascii="Arial" w:hAnsi="Arial" w:cs="Arial"/>
        </w:rPr>
        <w:t xml:space="preserve"> adequate </w:t>
      </w:r>
      <w:r w:rsidR="00751009">
        <w:rPr>
          <w:rFonts w:ascii="Arial" w:hAnsi="Arial" w:cs="Arial"/>
        </w:rPr>
        <w:t>s</w:t>
      </w:r>
      <w:r w:rsidR="001A1D34" w:rsidRPr="007E15D4">
        <w:rPr>
          <w:rFonts w:ascii="Arial" w:hAnsi="Arial" w:cs="Arial"/>
        </w:rPr>
        <w:t>tate</w:t>
      </w:r>
      <w:r w:rsidR="00751009">
        <w:rPr>
          <w:rFonts w:ascii="Arial" w:hAnsi="Arial" w:cs="Arial"/>
        </w:rPr>
        <w:t>-</w:t>
      </w:r>
      <w:r w:rsidR="001A1D34" w:rsidRPr="007E15D4">
        <w:rPr>
          <w:rFonts w:ascii="Arial" w:hAnsi="Arial" w:cs="Arial"/>
        </w:rPr>
        <w:t xml:space="preserve">level estimates, OJJDP would in effect conduct a census in </w:t>
      </w:r>
      <w:r w:rsidR="00751009">
        <w:rPr>
          <w:rFonts w:ascii="Arial" w:hAnsi="Arial" w:cs="Arial"/>
        </w:rPr>
        <w:t>s</w:t>
      </w:r>
      <w:r w:rsidR="001A1D34" w:rsidRPr="007E15D4">
        <w:rPr>
          <w:rFonts w:ascii="Arial" w:hAnsi="Arial" w:cs="Arial"/>
        </w:rPr>
        <w:t>tates</w:t>
      </w:r>
      <w:r w:rsidR="008A43BB">
        <w:rPr>
          <w:rFonts w:ascii="Arial" w:hAnsi="Arial" w:cs="Arial"/>
        </w:rPr>
        <w:t xml:space="preserve"> with a small number of facilities</w:t>
      </w:r>
      <w:r w:rsidR="001A1D34" w:rsidRPr="007E15D4">
        <w:rPr>
          <w:rFonts w:ascii="Arial" w:hAnsi="Arial" w:cs="Arial"/>
        </w:rPr>
        <w:t>.</w:t>
      </w:r>
      <w:r w:rsidR="005D46D4">
        <w:rPr>
          <w:rFonts w:ascii="Arial" w:hAnsi="Arial" w:cs="Arial"/>
        </w:rPr>
        <w:t xml:space="preserve"> </w:t>
      </w:r>
      <w:r w:rsidR="001A1D34" w:rsidRPr="007E15D4">
        <w:rPr>
          <w:rFonts w:ascii="Arial" w:hAnsi="Arial" w:cs="Arial"/>
        </w:rPr>
        <w:t>Thus, creat</w:t>
      </w:r>
      <w:r w:rsidR="007B00BE">
        <w:rPr>
          <w:rFonts w:ascii="Arial" w:hAnsi="Arial" w:cs="Arial"/>
        </w:rPr>
        <w:t>ion of</w:t>
      </w:r>
      <w:r w:rsidR="001A1D34" w:rsidRPr="007E15D4">
        <w:rPr>
          <w:rFonts w:ascii="Arial" w:hAnsi="Arial" w:cs="Arial"/>
        </w:rPr>
        <w:t xml:space="preserve"> the </w:t>
      </w:r>
      <w:r w:rsidR="00751009">
        <w:rPr>
          <w:rFonts w:ascii="Arial" w:hAnsi="Arial" w:cs="Arial"/>
        </w:rPr>
        <w:t>s</w:t>
      </w:r>
      <w:r w:rsidR="001A1D34" w:rsidRPr="007E15D4">
        <w:rPr>
          <w:rFonts w:ascii="Arial" w:hAnsi="Arial" w:cs="Arial"/>
        </w:rPr>
        <w:t>tate</w:t>
      </w:r>
      <w:r w:rsidR="00751009">
        <w:rPr>
          <w:rFonts w:ascii="Arial" w:hAnsi="Arial" w:cs="Arial"/>
        </w:rPr>
        <w:t>-</w:t>
      </w:r>
      <w:r w:rsidR="001A1D34" w:rsidRPr="007E15D4">
        <w:rPr>
          <w:rFonts w:ascii="Arial" w:hAnsi="Arial" w:cs="Arial"/>
        </w:rPr>
        <w:t xml:space="preserve">level estimates of residential placement would </w:t>
      </w:r>
      <w:r w:rsidR="00ED58D1">
        <w:rPr>
          <w:rFonts w:ascii="Arial" w:hAnsi="Arial" w:cs="Arial"/>
        </w:rPr>
        <w:t>essentially</w:t>
      </w:r>
      <w:r w:rsidR="00ED58D1" w:rsidRPr="007E15D4">
        <w:rPr>
          <w:rFonts w:ascii="Arial" w:hAnsi="Arial" w:cs="Arial"/>
        </w:rPr>
        <w:t xml:space="preserve"> </w:t>
      </w:r>
      <w:r w:rsidR="001A1D34" w:rsidRPr="007E15D4">
        <w:rPr>
          <w:rFonts w:ascii="Arial" w:hAnsi="Arial" w:cs="Arial"/>
        </w:rPr>
        <w:t>require a national census.</w:t>
      </w:r>
    </w:p>
    <w:p w14:paraId="558F0537" w14:textId="4409223F" w:rsidR="00CE228B" w:rsidRDefault="00CE228B"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2D73B1EA" w14:textId="6EDE9B73" w:rsidR="00CE228B" w:rsidRDefault="00CE228B"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6CFE7FD0" w14:textId="77777777" w:rsidR="00CE228B" w:rsidRDefault="00CE228B"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012FB0FC" w14:textId="77777777" w:rsidR="00863FEC" w:rsidRPr="007E15D4" w:rsidRDefault="00863FEC"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4291953F" w14:textId="0D735BEA"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w:hAnsi="Arial" w:cs="Arial"/>
        </w:rPr>
      </w:pPr>
      <w:r w:rsidRPr="007E15D4">
        <w:rPr>
          <w:rFonts w:ascii="Arial" w:hAnsi="Arial" w:cs="Arial"/>
          <w:b/>
          <w:bCs/>
        </w:rPr>
        <w:lastRenderedPageBreak/>
        <w:t>2.</w:t>
      </w:r>
      <w:r w:rsidRPr="007E15D4">
        <w:rPr>
          <w:rFonts w:ascii="Arial" w:hAnsi="Arial" w:cs="Arial"/>
          <w:b/>
          <w:bCs/>
        </w:rPr>
        <w:tab/>
      </w:r>
      <w:r w:rsidR="00F3638A" w:rsidRPr="00F3638A">
        <w:rPr>
          <w:rFonts w:ascii="Arial" w:hAnsi="Arial" w:cs="Arial"/>
          <w:b/>
          <w:bCs/>
        </w:rPr>
        <w:t>Procedures for Information Collection</w:t>
      </w:r>
      <w:r w:rsidR="00F3638A" w:rsidRPr="00F3638A" w:rsidDel="00F3638A">
        <w:rPr>
          <w:rFonts w:ascii="Arial" w:hAnsi="Arial" w:cs="Arial"/>
          <w:b/>
          <w:bCs/>
        </w:rPr>
        <w:t xml:space="preserve"> </w:t>
      </w:r>
    </w:p>
    <w:p w14:paraId="661777A3"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rFonts w:ascii="Arial" w:hAnsi="Arial" w:cs="Arial"/>
        </w:rPr>
      </w:pPr>
    </w:p>
    <w:p w14:paraId="2D559BAE"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360"/>
        <w:rPr>
          <w:rFonts w:ascii="Arial" w:hAnsi="Arial" w:cs="Arial"/>
        </w:rPr>
        <w:sectPr w:rsidR="001A1D34" w:rsidRPr="007E15D4" w:rsidSect="00306259">
          <w:footerReference w:type="even" r:id="rId9"/>
          <w:footerReference w:type="default" r:id="rId10"/>
          <w:type w:val="continuous"/>
          <w:pgSz w:w="12240" w:h="15840"/>
          <w:pgMar w:top="1440" w:right="1440" w:bottom="1440" w:left="1440" w:header="1440" w:footer="1440" w:gutter="0"/>
          <w:cols w:space="720"/>
          <w:noEndnote/>
        </w:sectPr>
      </w:pPr>
    </w:p>
    <w:p w14:paraId="48423887" w14:textId="18DB0E9E" w:rsidR="00D80268" w:rsidRPr="00535C8A" w:rsidRDefault="00D80268" w:rsidP="00D8026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535C8A">
        <w:rPr>
          <w:rFonts w:ascii="Arial" w:hAnsi="Arial" w:cs="Arial"/>
        </w:rPr>
        <w:lastRenderedPageBreak/>
        <w:t>To maintain an accurate and complete list of all facilities of intere</w:t>
      </w:r>
      <w:r w:rsidR="00314F85" w:rsidRPr="00535C8A">
        <w:rPr>
          <w:rFonts w:ascii="Arial" w:hAnsi="Arial" w:cs="Arial"/>
        </w:rPr>
        <w:t xml:space="preserve">st, OJJDP funds </w:t>
      </w:r>
      <w:r w:rsidRPr="00535C8A">
        <w:rPr>
          <w:rFonts w:ascii="Arial" w:hAnsi="Arial" w:cs="Arial"/>
        </w:rPr>
        <w:t xml:space="preserve">the Census Bureau to maintain a list that includes the facilities’ names, addresses, locations, phone numbers, e-mail addresses, and classification information. Although the </w:t>
      </w:r>
      <w:r w:rsidR="005833AF">
        <w:rPr>
          <w:rFonts w:ascii="Arial" w:hAnsi="Arial" w:cs="Arial"/>
        </w:rPr>
        <w:t>JRFC</w:t>
      </w:r>
      <w:r w:rsidRPr="00535C8A">
        <w:rPr>
          <w:rFonts w:ascii="Arial" w:hAnsi="Arial" w:cs="Arial"/>
        </w:rPr>
        <w:t xml:space="preserve"> collection occurs biennially, the universe of juvenile residential facilities is supported and maintained on an annual basis because it is used for both the </w:t>
      </w:r>
      <w:r w:rsidR="005833AF">
        <w:rPr>
          <w:rFonts w:ascii="Arial" w:hAnsi="Arial" w:cs="Arial"/>
        </w:rPr>
        <w:t>JRFC</w:t>
      </w:r>
      <w:r w:rsidRPr="00535C8A">
        <w:rPr>
          <w:rFonts w:ascii="Arial" w:hAnsi="Arial" w:cs="Arial"/>
        </w:rPr>
        <w:t xml:space="preserve"> and </w:t>
      </w:r>
      <w:r w:rsidR="005833AF">
        <w:rPr>
          <w:rFonts w:ascii="Arial" w:hAnsi="Arial" w:cs="Arial"/>
        </w:rPr>
        <w:t>Census of Juveniles in Residential Placement</w:t>
      </w:r>
      <w:r w:rsidRPr="00535C8A">
        <w:rPr>
          <w:rFonts w:ascii="Arial" w:hAnsi="Arial" w:cs="Arial"/>
        </w:rPr>
        <w:t xml:space="preserve"> (</w:t>
      </w:r>
      <w:r w:rsidR="005833AF">
        <w:rPr>
          <w:rFonts w:ascii="Arial" w:hAnsi="Arial" w:cs="Arial"/>
        </w:rPr>
        <w:t>CJRP</w:t>
      </w:r>
      <w:r w:rsidRPr="00535C8A">
        <w:rPr>
          <w:rFonts w:ascii="Arial" w:hAnsi="Arial" w:cs="Arial"/>
        </w:rPr>
        <w:t xml:space="preserve">), which occur in alternating years.  </w:t>
      </w:r>
    </w:p>
    <w:p w14:paraId="2F7F7679" w14:textId="77777777" w:rsidR="00D80268" w:rsidRPr="00CD14A2" w:rsidRDefault="00D80268" w:rsidP="00D8026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highlight w:val="yellow"/>
        </w:rPr>
      </w:pPr>
    </w:p>
    <w:p w14:paraId="47F0DB38" w14:textId="26F6B695" w:rsidR="00D80268" w:rsidRPr="00535C8A" w:rsidRDefault="00D80268" w:rsidP="00D8026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535C8A">
        <w:rPr>
          <w:rFonts w:ascii="Arial" w:hAnsi="Arial" w:cs="Arial"/>
        </w:rPr>
        <w:t>To maintain this list, the Census Bureau regularly receives resource materials from</w:t>
      </w:r>
      <w:r w:rsidR="00CD1E75">
        <w:rPr>
          <w:rFonts w:ascii="Arial" w:hAnsi="Arial" w:cs="Arial"/>
        </w:rPr>
        <w:t xml:space="preserve"> NIJ,</w:t>
      </w:r>
      <w:r w:rsidRPr="00535C8A">
        <w:rPr>
          <w:rFonts w:ascii="Arial" w:hAnsi="Arial" w:cs="Arial"/>
        </w:rPr>
        <w:t xml:space="preserve"> OJJDP</w:t>
      </w:r>
      <w:r w:rsidR="00CD1E75">
        <w:rPr>
          <w:rFonts w:ascii="Arial" w:hAnsi="Arial" w:cs="Arial"/>
        </w:rPr>
        <w:t>,</w:t>
      </w:r>
      <w:r w:rsidRPr="00535C8A">
        <w:rPr>
          <w:rFonts w:ascii="Arial" w:hAnsi="Arial" w:cs="Arial"/>
        </w:rPr>
        <w:t xml:space="preserve"> and other professional and state juvenile justice organizations, and periodically contacts OJJDP grantees, juvenile justice stakeholders, and state juvenile justice agency personnel to gather information on new facilities (births), facility closings (deaths), and changes in facility characteristics. </w:t>
      </w:r>
      <w:r w:rsidR="00CD1E75" w:rsidRPr="00CD1E75">
        <w:rPr>
          <w:rFonts w:ascii="Arial" w:hAnsi="Arial" w:cs="Arial"/>
        </w:rPr>
        <w:t>The following individuals and organizations are queried annually</w:t>
      </w:r>
      <w:r w:rsidR="00CD1E75">
        <w:rPr>
          <w:rFonts w:ascii="Arial" w:hAnsi="Arial" w:cs="Arial"/>
        </w:rPr>
        <w:t xml:space="preserve"> to</w:t>
      </w:r>
      <w:r w:rsidRPr="00535C8A">
        <w:rPr>
          <w:rFonts w:ascii="Arial" w:hAnsi="Arial" w:cs="Arial"/>
        </w:rPr>
        <w:t xml:space="preserve"> provide updates to the juvenile justice facility universe:</w:t>
      </w:r>
    </w:p>
    <w:p w14:paraId="7E16D652" w14:textId="77777777" w:rsidR="00D80268" w:rsidRPr="00CD14A2" w:rsidRDefault="00D80268" w:rsidP="00D8026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highlight w:val="yellow"/>
        </w:rPr>
      </w:pPr>
    </w:p>
    <w:p w14:paraId="4EE7BC02" w14:textId="2B247005" w:rsidR="00CD1E75" w:rsidRDefault="00CD1E75"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909F4">
        <w:rPr>
          <w:rFonts w:ascii="Arial" w:hAnsi="Arial" w:cs="Arial"/>
        </w:rPr>
        <w:t>OJJDP Core Protections Division (compliance data submitted by states);</w:t>
      </w:r>
    </w:p>
    <w:p w14:paraId="4D2905F8" w14:textId="77777777" w:rsidR="00D80268" w:rsidRPr="001728B8" w:rsidRDefault="00D80268"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Council of Juvenile Correctional Administrators;</w:t>
      </w:r>
    </w:p>
    <w:p w14:paraId="39D6D070" w14:textId="1BD6CBCC" w:rsidR="00D80268" w:rsidRPr="001728B8" w:rsidRDefault="00D80268"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 xml:space="preserve">National </w:t>
      </w:r>
      <w:r w:rsidR="009C395E" w:rsidRPr="001728B8">
        <w:rPr>
          <w:rFonts w:ascii="Arial" w:hAnsi="Arial" w:cs="Arial"/>
        </w:rPr>
        <w:t>Center for Juvenile Justice</w:t>
      </w:r>
      <w:r w:rsidRPr="001728B8">
        <w:rPr>
          <w:rFonts w:ascii="Arial" w:hAnsi="Arial" w:cs="Arial"/>
        </w:rPr>
        <w:t>;</w:t>
      </w:r>
    </w:p>
    <w:p w14:paraId="31C55712" w14:textId="4F4230DF" w:rsidR="009E3D05" w:rsidRPr="001728B8" w:rsidRDefault="009E3D05" w:rsidP="009E3D0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A14F8">
        <w:rPr>
          <w:rFonts w:ascii="Arial" w:hAnsi="Arial" w:cs="Arial"/>
        </w:rPr>
        <w:t>Performance-based Standards (a program for juvenile justice agencies, facilities and residential care providers to identify, monitor and improve conditions and rehabilitation services provided to youths using national standards and outcome measures</w:t>
      </w:r>
      <w:r w:rsidRPr="00093E44">
        <w:rPr>
          <w:rFonts w:ascii="Arial" w:hAnsi="Arial" w:cs="Arial"/>
        </w:rPr>
        <w:t>).</w:t>
      </w:r>
    </w:p>
    <w:p w14:paraId="1A550530" w14:textId="146E5C48" w:rsidR="009C395E" w:rsidRPr="001728B8" w:rsidRDefault="009C395E"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Center for Coordinated Assistance to States (a training and technical assistance provider that assist states in complying with the four core protections of the Juvenile Justice and Delinquency Prevention Act)</w:t>
      </w:r>
    </w:p>
    <w:p w14:paraId="01072E43" w14:textId="77777777" w:rsidR="00D80268" w:rsidRPr="001728B8" w:rsidRDefault="00D80268"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State Juvenile Justice Specialists (these individuals oversee the management of OJJDP’s State Formula and Block grant funds); and</w:t>
      </w:r>
    </w:p>
    <w:p w14:paraId="0B865E17" w14:textId="77777777" w:rsidR="00D80268" w:rsidRPr="001728B8" w:rsidRDefault="00D80268" w:rsidP="00314F85">
      <w:pPr>
        <w:pStyle w:val="ListParagraph"/>
        <w:numPr>
          <w:ilvl w:val="0"/>
          <w:numId w:val="27"/>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1728B8">
        <w:rPr>
          <w:rFonts w:ascii="Arial" w:hAnsi="Arial" w:cs="Arial"/>
        </w:rPr>
        <w:t>State Compliance Monitors (these individuals oversee the monitoring of juvenile justice and adult facilities within the state for compliance with requirements of the Juvenile Justice and Delinquency Prevention Act).</w:t>
      </w:r>
    </w:p>
    <w:p w14:paraId="3CD4501B" w14:textId="77777777" w:rsidR="00D80268" w:rsidRPr="00CD14A2" w:rsidRDefault="00D80268" w:rsidP="00D80268">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highlight w:val="yellow"/>
        </w:rPr>
      </w:pPr>
    </w:p>
    <w:p w14:paraId="5F4AF032" w14:textId="44E70CEC" w:rsidR="00F310BA" w:rsidRPr="00AA14F8" w:rsidRDefault="00F310BA" w:rsidP="009C395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1728B8">
        <w:rPr>
          <w:rFonts w:ascii="Arial" w:hAnsi="Arial" w:cs="Arial"/>
        </w:rPr>
        <w:t xml:space="preserve">Census Bureau staff compare each facility listed in the </w:t>
      </w:r>
      <w:r w:rsidR="004F6CA8">
        <w:rPr>
          <w:rFonts w:ascii="Arial" w:hAnsi="Arial" w:cs="Arial"/>
        </w:rPr>
        <w:t>OJJDP’s s</w:t>
      </w:r>
      <w:r w:rsidRPr="001728B8">
        <w:rPr>
          <w:rFonts w:ascii="Arial" w:hAnsi="Arial" w:cs="Arial"/>
        </w:rPr>
        <w:t xml:space="preserve">tate </w:t>
      </w:r>
      <w:r w:rsidR="004F6CA8">
        <w:rPr>
          <w:rFonts w:ascii="Arial" w:hAnsi="Arial" w:cs="Arial"/>
        </w:rPr>
        <w:t>c</w:t>
      </w:r>
      <w:r w:rsidRPr="001728B8">
        <w:rPr>
          <w:rFonts w:ascii="Arial" w:hAnsi="Arial" w:cs="Arial"/>
        </w:rPr>
        <w:t xml:space="preserve">ompliance documentation to the Juvenile Agency Listing (juvenile </w:t>
      </w:r>
      <w:r w:rsidR="00B12514">
        <w:rPr>
          <w:rFonts w:ascii="Arial" w:hAnsi="Arial" w:cs="Arial"/>
        </w:rPr>
        <w:t xml:space="preserve">facility </w:t>
      </w:r>
      <w:r w:rsidRPr="001728B8">
        <w:rPr>
          <w:rFonts w:ascii="Arial" w:hAnsi="Arial" w:cs="Arial"/>
        </w:rPr>
        <w:t>universe). Census Bureau staff research all facilit</w:t>
      </w:r>
      <w:r w:rsidR="00B12514">
        <w:rPr>
          <w:rFonts w:ascii="Arial" w:hAnsi="Arial" w:cs="Arial"/>
        </w:rPr>
        <w:t>ie</w:t>
      </w:r>
      <w:r w:rsidRPr="001728B8">
        <w:rPr>
          <w:rFonts w:ascii="Arial" w:hAnsi="Arial" w:cs="Arial"/>
        </w:rPr>
        <w:t xml:space="preserve">s that are not currently included in the frame to determine if the facility falls within the scope of the data collection. </w:t>
      </w:r>
      <w:r w:rsidR="008463B1" w:rsidRPr="001728B8">
        <w:rPr>
          <w:rFonts w:ascii="Arial" w:hAnsi="Arial" w:cs="Arial"/>
        </w:rPr>
        <w:t>After comparing the facilities to known out of scope facilities, conducting</w:t>
      </w:r>
      <w:r w:rsidRPr="001728B8">
        <w:rPr>
          <w:rFonts w:ascii="Arial" w:hAnsi="Arial" w:cs="Arial"/>
        </w:rPr>
        <w:t xml:space="preserve"> In</w:t>
      </w:r>
      <w:r w:rsidR="008463B1" w:rsidRPr="001728B8">
        <w:rPr>
          <w:rFonts w:ascii="Arial" w:hAnsi="Arial" w:cs="Arial"/>
        </w:rPr>
        <w:t>ternet research and phone calls, a determination is made regarding the status of the facility (i.e., new facility, closed or out of scope facility, etc.)</w:t>
      </w:r>
      <w:r w:rsidR="0057606C" w:rsidRPr="001728B8">
        <w:rPr>
          <w:rFonts w:ascii="Arial" w:hAnsi="Arial" w:cs="Arial"/>
        </w:rPr>
        <w:t xml:space="preserve"> In addition, Census Bureau staff conduct verification calls and nonresponse follow-up calls to facilities. These calls often yield useful </w:t>
      </w:r>
      <w:r w:rsidR="0057606C" w:rsidRPr="001728B8">
        <w:rPr>
          <w:rFonts w:ascii="Arial" w:hAnsi="Arial" w:cs="Arial"/>
        </w:rPr>
        <w:lastRenderedPageBreak/>
        <w:t>information regarding the status of facilities, including the existence of new facilities.</w:t>
      </w:r>
    </w:p>
    <w:p w14:paraId="74514F99" w14:textId="77777777" w:rsidR="00EB1A1A" w:rsidRPr="00093E44" w:rsidRDefault="00EB1A1A" w:rsidP="009C395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14:paraId="7C7E2AB1" w14:textId="6AD375B8" w:rsidR="00C84A73" w:rsidRDefault="00BE2BB8" w:rsidP="009C395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r w:rsidRPr="00BE2BB8">
        <w:rPr>
          <w:rFonts w:ascii="Arial" w:hAnsi="Arial" w:cs="Arial"/>
          <w:iCs/>
        </w:rPr>
        <w:t>Since the initiation of the CJRP and JRFC in 1997 and 2000 respectively, positive,</w:t>
      </w:r>
      <w:r w:rsidR="00D80268" w:rsidRPr="00093E44">
        <w:rPr>
          <w:rFonts w:ascii="Arial" w:hAnsi="Arial" w:cs="Arial"/>
          <w:iCs/>
        </w:rPr>
        <w:t xml:space="preserve"> long-term relationships have developed among the data collection agents at the Census Bureau, OJJDP, and the </w:t>
      </w:r>
      <w:r w:rsidR="005833AF">
        <w:rPr>
          <w:rFonts w:ascii="Arial" w:hAnsi="Arial" w:cs="Arial"/>
          <w:iCs/>
        </w:rPr>
        <w:t>JRFC/CJRP</w:t>
      </w:r>
      <w:r w:rsidR="00D80268" w:rsidRPr="00093E44">
        <w:rPr>
          <w:rFonts w:ascii="Arial" w:hAnsi="Arial" w:cs="Arial"/>
          <w:iCs/>
        </w:rPr>
        <w:t xml:space="preserve"> respondents. Many of the updates result from direct respondent </w:t>
      </w:r>
      <w:r w:rsidR="009C395E" w:rsidRPr="00093E44">
        <w:rPr>
          <w:rFonts w:ascii="Arial" w:hAnsi="Arial" w:cs="Arial"/>
          <w:iCs/>
        </w:rPr>
        <w:t>contact with the Census Bureau.</w:t>
      </w:r>
      <w:r w:rsidR="00D80268" w:rsidRPr="00093E44">
        <w:rPr>
          <w:rFonts w:ascii="Arial" w:hAnsi="Arial" w:cs="Arial"/>
          <w:iCs/>
        </w:rPr>
        <w:t xml:space="preserve"> </w:t>
      </w:r>
      <w:r w:rsidR="00B12514">
        <w:rPr>
          <w:rFonts w:ascii="Arial" w:hAnsi="Arial" w:cs="Arial"/>
          <w:iCs/>
        </w:rPr>
        <w:t xml:space="preserve">For example, many respondents write </w:t>
      </w:r>
      <w:r w:rsidR="00D80268" w:rsidRPr="00093E44">
        <w:rPr>
          <w:rFonts w:ascii="Arial" w:hAnsi="Arial" w:cs="Arial"/>
          <w:iCs/>
        </w:rPr>
        <w:t xml:space="preserve">new or </w:t>
      </w:r>
      <w:r w:rsidR="00B12514">
        <w:rPr>
          <w:rFonts w:ascii="Arial" w:hAnsi="Arial" w:cs="Arial"/>
          <w:iCs/>
        </w:rPr>
        <w:t>updated</w:t>
      </w:r>
      <w:r w:rsidR="00D80268" w:rsidRPr="00093E44">
        <w:rPr>
          <w:rFonts w:ascii="Arial" w:hAnsi="Arial" w:cs="Arial"/>
          <w:iCs/>
        </w:rPr>
        <w:t xml:space="preserve"> information on submitted </w:t>
      </w:r>
      <w:r w:rsidR="005833AF">
        <w:rPr>
          <w:rFonts w:ascii="Arial" w:hAnsi="Arial" w:cs="Arial"/>
          <w:iCs/>
        </w:rPr>
        <w:t>JRFC or CJRP</w:t>
      </w:r>
      <w:r w:rsidR="00D80268" w:rsidRPr="00093E44">
        <w:rPr>
          <w:rFonts w:ascii="Arial" w:hAnsi="Arial" w:cs="Arial"/>
          <w:iCs/>
        </w:rPr>
        <w:t xml:space="preserve"> survey forms, pro</w:t>
      </w:r>
      <w:r w:rsidR="009C395E" w:rsidRPr="00093E44">
        <w:rPr>
          <w:rFonts w:ascii="Arial" w:hAnsi="Arial" w:cs="Arial"/>
          <w:iCs/>
        </w:rPr>
        <w:t>mpting follow-up</w:t>
      </w:r>
      <w:r w:rsidR="00B12514">
        <w:rPr>
          <w:rFonts w:ascii="Arial" w:hAnsi="Arial" w:cs="Arial"/>
          <w:iCs/>
        </w:rPr>
        <w:t xml:space="preserve"> from the Census Bureau</w:t>
      </w:r>
      <w:r w:rsidR="009C395E" w:rsidRPr="00093E44">
        <w:rPr>
          <w:rFonts w:ascii="Arial" w:hAnsi="Arial" w:cs="Arial"/>
          <w:iCs/>
        </w:rPr>
        <w:t xml:space="preserve"> as necessary. </w:t>
      </w:r>
      <w:r w:rsidR="00D80268" w:rsidRPr="00093E44">
        <w:rPr>
          <w:rFonts w:ascii="Arial" w:hAnsi="Arial" w:cs="Arial"/>
          <w:iCs/>
        </w:rPr>
        <w:t>Additionally, a non-deliverable form returned via the United States Postal Service or a non-response will prompt the Census Bureau to initiate research on a facility to gain updated information. This outreach is often as simple as contacting the respondent on file or a state agency.</w:t>
      </w:r>
      <w:r w:rsidR="00974582">
        <w:rPr>
          <w:rFonts w:ascii="Arial" w:hAnsi="Arial" w:cs="Arial"/>
          <w:iCs/>
        </w:rPr>
        <w:t xml:space="preserve"> </w:t>
      </w:r>
      <w:r w:rsidR="00D80268" w:rsidRPr="00093E44">
        <w:rPr>
          <w:rFonts w:ascii="Arial" w:hAnsi="Arial" w:cs="Arial"/>
          <w:iCs/>
        </w:rPr>
        <w:t>Depending on the outcome</w:t>
      </w:r>
      <w:r w:rsidR="00B12514">
        <w:rPr>
          <w:rFonts w:ascii="Arial" w:hAnsi="Arial" w:cs="Arial"/>
          <w:iCs/>
        </w:rPr>
        <w:t xml:space="preserve"> of the outreach</w:t>
      </w:r>
      <w:r w:rsidR="00D80268" w:rsidRPr="00093E44">
        <w:rPr>
          <w:rFonts w:ascii="Arial" w:hAnsi="Arial" w:cs="Arial"/>
          <w:iCs/>
        </w:rPr>
        <w:t xml:space="preserve">, a more in-depth search may be implemented, at times with </w:t>
      </w:r>
      <w:r w:rsidR="007A1DFA">
        <w:rPr>
          <w:rFonts w:ascii="Arial" w:hAnsi="Arial" w:cs="Arial"/>
          <w:iCs/>
        </w:rPr>
        <w:t xml:space="preserve">NIJ and/or </w:t>
      </w:r>
      <w:r w:rsidR="00D80268" w:rsidRPr="00093E44">
        <w:rPr>
          <w:rFonts w:ascii="Arial" w:hAnsi="Arial" w:cs="Arial"/>
          <w:iCs/>
        </w:rPr>
        <w:t xml:space="preserve">OJJDP assistance. </w:t>
      </w:r>
    </w:p>
    <w:p w14:paraId="01184B1E" w14:textId="77777777" w:rsidR="003527FE" w:rsidRDefault="003527FE" w:rsidP="009C395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14:paraId="1C067725" w14:textId="06E99CE8" w:rsidR="003527FE" w:rsidRDefault="003527FE" w:rsidP="009C395E">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r w:rsidRPr="003527FE">
        <w:rPr>
          <w:rFonts w:ascii="Arial" w:hAnsi="Arial" w:cs="Arial"/>
          <w:iCs/>
        </w:rPr>
        <w:t>During 2018 (the most recent period for which data are available), the Census Bureau identified facilities that reported changes affecting the JRFC/CJRP universe.</w:t>
      </w:r>
      <w:r w:rsidR="001251F5" w:rsidRPr="001251F5">
        <w:rPr>
          <w:rStyle w:val="FootnoteReference"/>
          <w:rFonts w:ascii="Arial" w:hAnsi="Arial" w:cs="Arial"/>
          <w:iCs/>
          <w:vertAlign w:val="superscript"/>
        </w:rPr>
        <w:footnoteReference w:id="2"/>
      </w:r>
      <w:r w:rsidRPr="003527FE">
        <w:rPr>
          <w:rFonts w:ascii="Arial" w:hAnsi="Arial" w:cs="Arial"/>
          <w:iCs/>
        </w:rPr>
        <w:t xml:space="preserve"> These changes included information updates (changes to respondent contact, facility address and facility name) and status changes (facility births, deaths, merges, and temporary closures). For example, the Census Bureau identified 91 permanently closed facilities, 30 temporarily closed facilities, and 39 out-of-scope facilities.</w:t>
      </w:r>
      <w:r w:rsidRPr="001251F5">
        <w:rPr>
          <w:rStyle w:val="FootnoteReference"/>
          <w:rFonts w:ascii="Arial" w:hAnsi="Arial" w:cs="Arial"/>
          <w:iCs/>
          <w:vertAlign w:val="superscript"/>
        </w:rPr>
        <w:footnoteReference w:id="3"/>
      </w:r>
      <w:r w:rsidRPr="003527FE">
        <w:rPr>
          <w:rFonts w:ascii="Arial" w:hAnsi="Arial" w:cs="Arial"/>
          <w:iCs/>
        </w:rPr>
        <w:t xml:space="preserve">  The Census Bureau also identified 49 facility name changes, 279 point of contact changes and 83 address changes for respondents. Research through the methods described above, including review of state compliance documents, identified 74 new facilities.</w:t>
      </w:r>
    </w:p>
    <w:p w14:paraId="532CEAF2" w14:textId="77777777" w:rsidR="00BE2BB8" w:rsidRPr="00BE2BB8" w:rsidRDefault="00BE2BB8" w:rsidP="00BE2BB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p w14:paraId="7D3E23CC" w14:textId="5178B443" w:rsidR="00BE2BB8" w:rsidRPr="00BE2BB8" w:rsidRDefault="00BE2BB8" w:rsidP="00BE2BB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r w:rsidRPr="00BE2BB8">
        <w:rPr>
          <w:rFonts w:ascii="Arial" w:hAnsi="Arial" w:cs="Arial"/>
          <w:iCs/>
        </w:rPr>
        <w:t>Th</w:t>
      </w:r>
      <w:r w:rsidR="004F6CA8">
        <w:rPr>
          <w:rFonts w:ascii="Arial" w:hAnsi="Arial" w:cs="Arial"/>
          <w:iCs/>
        </w:rPr>
        <w:t>e information collection</w:t>
      </w:r>
      <w:r w:rsidRPr="00BE2BB8">
        <w:rPr>
          <w:rFonts w:ascii="Arial" w:hAnsi="Arial" w:cs="Arial"/>
          <w:iCs/>
        </w:rPr>
        <w:t xml:space="preserve"> schedule </w:t>
      </w:r>
      <w:r w:rsidR="004F6CA8">
        <w:rPr>
          <w:rFonts w:ascii="Arial" w:hAnsi="Arial" w:cs="Arial"/>
          <w:iCs/>
        </w:rPr>
        <w:t xml:space="preserve">(below) </w:t>
      </w:r>
      <w:r w:rsidRPr="00BE2BB8">
        <w:rPr>
          <w:rFonts w:ascii="Arial" w:hAnsi="Arial" w:cs="Arial"/>
          <w:iCs/>
        </w:rPr>
        <w:t xml:space="preserve">was developed based on experience in testing and administering the </w:t>
      </w:r>
      <w:r w:rsidR="005833AF">
        <w:rPr>
          <w:rFonts w:ascii="Arial" w:hAnsi="Arial" w:cs="Arial"/>
          <w:iCs/>
        </w:rPr>
        <w:t>JRFC</w:t>
      </w:r>
      <w:r w:rsidR="002D0D95">
        <w:rPr>
          <w:rFonts w:ascii="Arial" w:hAnsi="Arial" w:cs="Arial"/>
          <w:iCs/>
        </w:rPr>
        <w:t>,</w:t>
      </w:r>
      <w:r w:rsidR="001A323A">
        <w:rPr>
          <w:rFonts w:ascii="Arial" w:hAnsi="Arial" w:cs="Arial"/>
          <w:iCs/>
        </w:rPr>
        <w:t xml:space="preserve"> </w:t>
      </w:r>
      <w:r w:rsidR="005833AF">
        <w:rPr>
          <w:rFonts w:ascii="Arial" w:hAnsi="Arial" w:cs="Arial"/>
          <w:iCs/>
        </w:rPr>
        <w:t>ten</w:t>
      </w:r>
      <w:r w:rsidR="001A323A">
        <w:rPr>
          <w:rFonts w:ascii="Arial" w:hAnsi="Arial" w:cs="Arial"/>
          <w:iCs/>
        </w:rPr>
        <w:t xml:space="preserve"> times since </w:t>
      </w:r>
      <w:r w:rsidR="005833AF">
        <w:rPr>
          <w:rFonts w:ascii="Arial" w:hAnsi="Arial" w:cs="Arial"/>
          <w:iCs/>
        </w:rPr>
        <w:t>2000</w:t>
      </w:r>
      <w:r w:rsidR="002D0D95">
        <w:rPr>
          <w:rFonts w:ascii="Arial" w:hAnsi="Arial" w:cs="Arial"/>
          <w:iCs/>
        </w:rPr>
        <w:t>,</w:t>
      </w:r>
      <w:r w:rsidR="001A323A">
        <w:rPr>
          <w:rFonts w:ascii="Arial" w:hAnsi="Arial" w:cs="Arial"/>
          <w:iCs/>
        </w:rPr>
        <w:t xml:space="preserve"> as well as </w:t>
      </w:r>
      <w:r w:rsidR="001A323A" w:rsidRPr="00BE2BB8">
        <w:rPr>
          <w:rFonts w:ascii="Arial" w:hAnsi="Arial" w:cs="Arial"/>
          <w:iCs/>
        </w:rPr>
        <w:t xml:space="preserve">experience </w:t>
      </w:r>
      <w:r w:rsidR="001A323A">
        <w:rPr>
          <w:rFonts w:ascii="Arial" w:hAnsi="Arial" w:cs="Arial"/>
          <w:iCs/>
        </w:rPr>
        <w:t xml:space="preserve">conducting other </w:t>
      </w:r>
      <w:r w:rsidR="002D0D95">
        <w:rPr>
          <w:rFonts w:ascii="Arial" w:hAnsi="Arial" w:cs="Arial"/>
          <w:iCs/>
        </w:rPr>
        <w:t>establishment surveys</w:t>
      </w:r>
      <w:r w:rsidR="001A323A">
        <w:rPr>
          <w:rFonts w:ascii="Arial" w:hAnsi="Arial" w:cs="Arial"/>
          <w:iCs/>
        </w:rPr>
        <w:t xml:space="preserve">. </w:t>
      </w:r>
      <w:r w:rsidRPr="00BE2BB8">
        <w:rPr>
          <w:rFonts w:ascii="Arial" w:hAnsi="Arial" w:cs="Arial"/>
          <w:iCs/>
        </w:rPr>
        <w:t xml:space="preserve">Should circumstances require </w:t>
      </w:r>
      <w:r w:rsidR="001A323A">
        <w:rPr>
          <w:rFonts w:ascii="Arial" w:hAnsi="Arial" w:cs="Arial"/>
          <w:iCs/>
        </w:rPr>
        <w:t xml:space="preserve">schedule </w:t>
      </w:r>
      <w:r w:rsidRPr="00BE2BB8">
        <w:rPr>
          <w:rFonts w:ascii="Arial" w:hAnsi="Arial" w:cs="Arial"/>
          <w:iCs/>
        </w:rPr>
        <w:t>changes</w:t>
      </w:r>
      <w:r w:rsidR="001A323A">
        <w:rPr>
          <w:rFonts w:ascii="Arial" w:hAnsi="Arial" w:cs="Arial"/>
          <w:iCs/>
        </w:rPr>
        <w:t xml:space="preserve"> (i.e., a decision to</w:t>
      </w:r>
      <w:r w:rsidRPr="00BE2BB8">
        <w:rPr>
          <w:rFonts w:ascii="Arial" w:hAnsi="Arial" w:cs="Arial"/>
          <w:iCs/>
        </w:rPr>
        <w:t xml:space="preserve"> m</w:t>
      </w:r>
      <w:r w:rsidR="001A323A">
        <w:rPr>
          <w:rFonts w:ascii="Arial" w:hAnsi="Arial" w:cs="Arial"/>
          <w:iCs/>
        </w:rPr>
        <w:t xml:space="preserve">ake </w:t>
      </w:r>
      <w:r w:rsidRPr="00BE2BB8">
        <w:rPr>
          <w:rFonts w:ascii="Arial" w:hAnsi="Arial" w:cs="Arial"/>
          <w:iCs/>
        </w:rPr>
        <w:t>the telephone follow-ups</w:t>
      </w:r>
      <w:r w:rsidR="001A323A">
        <w:rPr>
          <w:rFonts w:ascii="Arial" w:hAnsi="Arial" w:cs="Arial"/>
          <w:iCs/>
        </w:rPr>
        <w:t xml:space="preserve"> earlier in the schedule</w:t>
      </w:r>
      <w:r w:rsidRPr="00BE2BB8">
        <w:rPr>
          <w:rFonts w:ascii="Arial" w:hAnsi="Arial" w:cs="Arial"/>
          <w:iCs/>
        </w:rPr>
        <w:t xml:space="preserve">), </w:t>
      </w:r>
      <w:r w:rsidR="001A323A">
        <w:rPr>
          <w:rFonts w:ascii="Arial" w:hAnsi="Arial" w:cs="Arial"/>
          <w:iCs/>
        </w:rPr>
        <w:t xml:space="preserve">it will be adjusted </w:t>
      </w:r>
      <w:r>
        <w:rPr>
          <w:rFonts w:ascii="Arial" w:hAnsi="Arial" w:cs="Arial"/>
          <w:iCs/>
        </w:rPr>
        <w:t xml:space="preserve">accordingly. </w:t>
      </w:r>
      <w:r w:rsidRPr="00BE2BB8">
        <w:rPr>
          <w:rFonts w:ascii="Arial" w:hAnsi="Arial" w:cs="Arial"/>
          <w:iCs/>
        </w:rPr>
        <w:t>After the initial mailout and due date have passed, Census Bureau staff prepare and execute a second mailout of the form to those facil</w:t>
      </w:r>
      <w:r>
        <w:rPr>
          <w:rFonts w:ascii="Arial" w:hAnsi="Arial" w:cs="Arial"/>
          <w:iCs/>
        </w:rPr>
        <w:t xml:space="preserve">ities that have not </w:t>
      </w:r>
      <w:r w:rsidRPr="004204B6">
        <w:rPr>
          <w:rFonts w:ascii="Arial" w:hAnsi="Arial" w:cs="Arial"/>
          <w:iCs/>
        </w:rPr>
        <w:t xml:space="preserve">responded. </w:t>
      </w:r>
      <w:r w:rsidR="00AC6525">
        <w:rPr>
          <w:rFonts w:ascii="Arial" w:hAnsi="Arial" w:cs="Arial"/>
          <w:iCs/>
        </w:rPr>
        <w:t xml:space="preserve">Copies of the initial mailout and non-response follow-up letters can be found in Attachments F and L, respectively. </w:t>
      </w:r>
      <w:r w:rsidRPr="004204B6">
        <w:rPr>
          <w:rFonts w:ascii="Arial" w:hAnsi="Arial" w:cs="Arial"/>
          <w:iCs/>
        </w:rPr>
        <w:t xml:space="preserve">Subsequent follow-up </w:t>
      </w:r>
      <w:r w:rsidR="00733592" w:rsidRPr="004204B6">
        <w:rPr>
          <w:rFonts w:ascii="Arial" w:hAnsi="Arial" w:cs="Arial"/>
          <w:iCs/>
        </w:rPr>
        <w:t>involves</w:t>
      </w:r>
      <w:r w:rsidR="003527FE">
        <w:rPr>
          <w:rFonts w:ascii="Arial" w:hAnsi="Arial" w:cs="Arial"/>
          <w:iCs/>
        </w:rPr>
        <w:t xml:space="preserve"> </w:t>
      </w:r>
      <w:r w:rsidR="003527FE" w:rsidRPr="003527FE">
        <w:rPr>
          <w:rFonts w:ascii="Arial" w:hAnsi="Arial" w:cs="Arial"/>
          <w:iCs/>
        </w:rPr>
        <w:t>several follow-up emails as well as staff</w:t>
      </w:r>
      <w:r w:rsidRPr="004204B6">
        <w:rPr>
          <w:rFonts w:ascii="Arial" w:hAnsi="Arial" w:cs="Arial"/>
          <w:iCs/>
        </w:rPr>
        <w:t xml:space="preserve"> contacting the remaining respondents via phone to secure participation and/or to gather critical data</w:t>
      </w:r>
      <w:r w:rsidR="001A323A" w:rsidRPr="004204B6">
        <w:rPr>
          <w:rFonts w:ascii="Arial" w:hAnsi="Arial" w:cs="Arial"/>
          <w:iCs/>
        </w:rPr>
        <w:t xml:space="preserve"> elements</w:t>
      </w:r>
      <w:r w:rsidRPr="004204B6">
        <w:rPr>
          <w:rFonts w:ascii="Arial" w:hAnsi="Arial" w:cs="Arial"/>
          <w:iCs/>
        </w:rPr>
        <w:t xml:space="preserve">. Additional details on nonresponse contact protocols can be found in Attachment </w:t>
      </w:r>
      <w:r w:rsidR="00AC6525">
        <w:rPr>
          <w:rFonts w:ascii="Arial" w:hAnsi="Arial" w:cs="Arial"/>
          <w:iCs/>
        </w:rPr>
        <w:t>M</w:t>
      </w:r>
      <w:r w:rsidRPr="004204B6">
        <w:rPr>
          <w:rFonts w:ascii="Arial" w:hAnsi="Arial" w:cs="Arial"/>
          <w:iCs/>
        </w:rPr>
        <w:t>.</w:t>
      </w:r>
    </w:p>
    <w:p w14:paraId="07347022" w14:textId="77777777" w:rsidR="00BE2BB8" w:rsidRPr="00CD14A2" w:rsidRDefault="00BE2BB8"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highlight w:val="yellow"/>
        </w:rPr>
      </w:pPr>
    </w:p>
    <w:p w14:paraId="01BE71CB" w14:textId="24E4E183" w:rsidR="00BE2BB8" w:rsidRDefault="00BE2BB8"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r w:rsidRPr="008A23BC">
        <w:rPr>
          <w:rFonts w:ascii="Arial" w:hAnsi="Arial" w:cs="Arial"/>
        </w:rPr>
        <w:t xml:space="preserve">Typically, </w:t>
      </w:r>
      <w:r w:rsidR="001A323A">
        <w:rPr>
          <w:rFonts w:ascii="Arial" w:hAnsi="Arial" w:cs="Arial"/>
        </w:rPr>
        <w:t xml:space="preserve">OJJDP </w:t>
      </w:r>
      <w:r w:rsidRPr="008A23BC">
        <w:rPr>
          <w:rFonts w:ascii="Arial" w:hAnsi="Arial" w:cs="Arial"/>
        </w:rPr>
        <w:t>has been able to achieve a high response rate (8</w:t>
      </w:r>
      <w:r w:rsidR="00DC5FA3">
        <w:rPr>
          <w:rFonts w:ascii="Arial" w:hAnsi="Arial" w:cs="Arial"/>
        </w:rPr>
        <w:t>3</w:t>
      </w:r>
      <w:r w:rsidRPr="008A23BC">
        <w:rPr>
          <w:rFonts w:ascii="Arial" w:hAnsi="Arial" w:cs="Arial"/>
        </w:rPr>
        <w:t xml:space="preserve"> to 9</w:t>
      </w:r>
      <w:r w:rsidR="006046F6">
        <w:rPr>
          <w:rFonts w:ascii="Arial" w:hAnsi="Arial" w:cs="Arial"/>
        </w:rPr>
        <w:t>5</w:t>
      </w:r>
      <w:r w:rsidRPr="008A23BC">
        <w:rPr>
          <w:rFonts w:ascii="Arial" w:hAnsi="Arial" w:cs="Arial"/>
        </w:rPr>
        <w:t xml:space="preserve"> percent) for its facility-based censuses. Such a level of response has proven sufficient for purposes of the designated analysis. </w:t>
      </w:r>
      <w:r w:rsidR="00C242D9">
        <w:rPr>
          <w:rFonts w:ascii="Arial" w:hAnsi="Arial" w:cs="Arial"/>
        </w:rPr>
        <w:t xml:space="preserve">NIJ and </w:t>
      </w:r>
      <w:r w:rsidR="001A323A">
        <w:rPr>
          <w:rFonts w:ascii="Arial" w:hAnsi="Arial" w:cs="Arial"/>
        </w:rPr>
        <w:t xml:space="preserve">OJJDP </w:t>
      </w:r>
      <w:r w:rsidRPr="008A23BC">
        <w:rPr>
          <w:rFonts w:ascii="Arial" w:hAnsi="Arial" w:cs="Arial"/>
        </w:rPr>
        <w:t>expect to continue this high response rate in future administrations of the CJRP.</w:t>
      </w:r>
      <w:r w:rsidRPr="007E15D4">
        <w:rPr>
          <w:rFonts w:ascii="Arial" w:hAnsi="Arial" w:cs="Arial"/>
        </w:rPr>
        <w:t xml:space="preserve"> </w:t>
      </w:r>
    </w:p>
    <w:p w14:paraId="083C7BB8" w14:textId="77777777" w:rsidR="001A323A" w:rsidRDefault="001A323A" w:rsidP="00BE2BB8">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rPr>
      </w:pPr>
    </w:p>
    <w:p w14:paraId="1362EF67" w14:textId="7ED9C517" w:rsidR="001A323A" w:rsidRPr="006A2F75" w:rsidRDefault="001A323A" w:rsidP="004204B6">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A2F75">
        <w:rPr>
          <w:rFonts w:ascii="Arial" w:hAnsi="Arial" w:cs="Arial"/>
        </w:rPr>
        <w:t>Table 1. Information collection schedule for the 20</w:t>
      </w:r>
      <w:r w:rsidR="005833AF">
        <w:rPr>
          <w:rFonts w:ascii="Arial" w:hAnsi="Arial" w:cs="Arial"/>
        </w:rPr>
        <w:t>20</w:t>
      </w:r>
      <w:r w:rsidRPr="006A2F75">
        <w:rPr>
          <w:rFonts w:ascii="Arial" w:hAnsi="Arial" w:cs="Arial"/>
        </w:rPr>
        <w:t xml:space="preserve"> </w:t>
      </w:r>
      <w:r w:rsidR="005833AF">
        <w:rPr>
          <w:rFonts w:ascii="Arial" w:hAnsi="Arial" w:cs="Arial"/>
        </w:rPr>
        <w:t>JRFC</w:t>
      </w:r>
    </w:p>
    <w:p w14:paraId="5104652F" w14:textId="77777777" w:rsidR="006952E1" w:rsidRDefault="006952E1" w:rsidP="00BE2BB8">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0"/>
        <w:rPr>
          <w:rFonts w:ascii="Arial" w:hAnsi="Arial" w:cs="Arial"/>
          <w:iCs/>
        </w:rPr>
      </w:pPr>
    </w:p>
    <w:tbl>
      <w:tblPr>
        <w:tblW w:w="9720" w:type="dxa"/>
        <w:tblLook w:val="04A0" w:firstRow="1" w:lastRow="0" w:firstColumn="1" w:lastColumn="0" w:noHBand="0" w:noVBand="1"/>
      </w:tblPr>
      <w:tblGrid>
        <w:gridCol w:w="2395"/>
        <w:gridCol w:w="2240"/>
        <w:gridCol w:w="360"/>
        <w:gridCol w:w="3096"/>
        <w:gridCol w:w="1629"/>
      </w:tblGrid>
      <w:tr w:rsidR="00A32C7F" w:rsidRPr="006952E1" w14:paraId="76A830B4" w14:textId="77777777" w:rsidTr="00AA336E">
        <w:trPr>
          <w:trHeight w:val="300"/>
        </w:trPr>
        <w:tc>
          <w:tcPr>
            <w:tcW w:w="2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FEE7E" w14:textId="77777777" w:rsidR="00A32C7F" w:rsidRPr="001728B8" w:rsidRDefault="00A32C7F" w:rsidP="00AA336E">
            <w:pPr>
              <w:widowControl/>
              <w:autoSpaceDE/>
              <w:autoSpaceDN/>
              <w:adjustRightInd/>
              <w:ind w:firstLineChars="200" w:firstLine="402"/>
              <w:rPr>
                <w:rFonts w:ascii="Arial" w:hAnsi="Arial" w:cs="Arial"/>
                <w:b/>
                <w:bCs/>
                <w:sz w:val="20"/>
                <w:szCs w:val="20"/>
              </w:rPr>
            </w:pPr>
            <w:r w:rsidRPr="001728B8">
              <w:rPr>
                <w:rFonts w:ascii="Arial" w:hAnsi="Arial" w:cs="Arial"/>
                <w:b/>
                <w:bCs/>
                <w:sz w:val="20"/>
                <w:szCs w:val="20"/>
              </w:rPr>
              <w:t>TASK NAME</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44DF" w14:textId="77777777" w:rsidR="00A32C7F" w:rsidRPr="001728B8" w:rsidRDefault="00A32C7F" w:rsidP="00AA336E">
            <w:pPr>
              <w:widowControl/>
              <w:autoSpaceDE/>
              <w:autoSpaceDN/>
              <w:adjustRightInd/>
              <w:jc w:val="center"/>
              <w:rPr>
                <w:rFonts w:ascii="Arial" w:hAnsi="Arial" w:cs="Arial"/>
                <w:b/>
                <w:bCs/>
                <w:color w:val="000000"/>
                <w:sz w:val="20"/>
                <w:szCs w:val="20"/>
              </w:rPr>
            </w:pPr>
            <w:r w:rsidRPr="001728B8">
              <w:rPr>
                <w:rFonts w:ascii="Arial" w:hAnsi="Arial" w:cs="Arial"/>
                <w:b/>
                <w:bCs/>
                <w:color w:val="000000"/>
                <w:sz w:val="20"/>
                <w:szCs w:val="20"/>
              </w:rPr>
              <w:t>DATE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7E479" w14:textId="77777777" w:rsidR="00A32C7F" w:rsidRPr="001728B8" w:rsidRDefault="00A32C7F" w:rsidP="00AA336E">
            <w:pPr>
              <w:widowControl/>
              <w:autoSpaceDE/>
              <w:autoSpaceDN/>
              <w:adjustRightInd/>
              <w:jc w:val="center"/>
              <w:rPr>
                <w:rFonts w:ascii="Arial" w:hAnsi="Arial" w:cs="Arial"/>
                <w:b/>
                <w:bCs/>
                <w:color w:val="000000"/>
                <w:sz w:val="20"/>
                <w:szCs w:val="20"/>
              </w:rPr>
            </w:pP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4B80C" w14:textId="77777777" w:rsidR="00A32C7F" w:rsidRPr="001728B8" w:rsidRDefault="00A32C7F" w:rsidP="00AA336E">
            <w:pPr>
              <w:widowControl/>
              <w:autoSpaceDE/>
              <w:autoSpaceDN/>
              <w:adjustRightInd/>
              <w:ind w:firstLineChars="200" w:firstLine="402"/>
              <w:rPr>
                <w:rFonts w:ascii="Arial" w:hAnsi="Arial" w:cs="Arial"/>
                <w:b/>
                <w:bCs/>
                <w:sz w:val="20"/>
                <w:szCs w:val="20"/>
              </w:rPr>
            </w:pPr>
            <w:r w:rsidRPr="001728B8">
              <w:rPr>
                <w:rFonts w:ascii="Arial" w:hAnsi="Arial" w:cs="Arial"/>
                <w:b/>
                <w:bCs/>
                <w:sz w:val="20"/>
                <w:szCs w:val="20"/>
              </w:rPr>
              <w:t>TASK NAME</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5FC8" w14:textId="77777777" w:rsidR="00A32C7F" w:rsidRPr="001728B8" w:rsidRDefault="00A32C7F" w:rsidP="00AA336E">
            <w:pPr>
              <w:widowControl/>
              <w:autoSpaceDE/>
              <w:autoSpaceDN/>
              <w:adjustRightInd/>
              <w:jc w:val="center"/>
              <w:rPr>
                <w:rFonts w:ascii="Arial" w:hAnsi="Arial" w:cs="Arial"/>
                <w:b/>
                <w:bCs/>
                <w:color w:val="000000"/>
                <w:sz w:val="20"/>
                <w:szCs w:val="20"/>
              </w:rPr>
            </w:pPr>
            <w:r w:rsidRPr="001728B8">
              <w:rPr>
                <w:rFonts w:ascii="Arial" w:hAnsi="Arial" w:cs="Arial"/>
                <w:b/>
                <w:bCs/>
                <w:color w:val="000000"/>
                <w:sz w:val="20"/>
                <w:szCs w:val="20"/>
              </w:rPr>
              <w:t>DATE</w:t>
            </w:r>
          </w:p>
        </w:tc>
      </w:tr>
      <w:tr w:rsidR="00A32C7F" w:rsidRPr="006952E1" w14:paraId="1C89DD2E" w14:textId="77777777" w:rsidTr="00AA336E">
        <w:trPr>
          <w:trHeight w:val="300"/>
        </w:trPr>
        <w:tc>
          <w:tcPr>
            <w:tcW w:w="2395" w:type="dxa"/>
            <w:tcBorders>
              <w:top w:val="single" w:sz="4" w:space="0" w:color="auto"/>
              <w:left w:val="single" w:sz="4" w:space="0" w:color="B1BBCC"/>
              <w:bottom w:val="single" w:sz="4" w:space="0" w:color="8EA9DB"/>
              <w:right w:val="single" w:sz="4" w:space="0" w:color="B1BBCC"/>
            </w:tcBorders>
            <w:shd w:val="clear" w:color="000000" w:fill="DFE3E8"/>
            <w:vAlign w:val="center"/>
            <w:hideMark/>
          </w:tcPr>
          <w:p w14:paraId="2D615A4F" w14:textId="77777777" w:rsidR="00A32C7F" w:rsidRPr="001728B8" w:rsidRDefault="00A32C7F" w:rsidP="00AA336E">
            <w:pPr>
              <w:widowControl/>
              <w:autoSpaceDE/>
              <w:autoSpaceDN/>
              <w:adjustRightInd/>
              <w:rPr>
                <w:rFonts w:ascii="Arial" w:hAnsi="Arial" w:cs="Arial"/>
                <w:b/>
                <w:bCs/>
                <w:sz w:val="20"/>
                <w:szCs w:val="20"/>
              </w:rPr>
            </w:pPr>
            <w:r>
              <w:rPr>
                <w:rFonts w:ascii="Arial" w:hAnsi="Arial" w:cs="Arial"/>
                <w:b/>
                <w:bCs/>
                <w:sz w:val="20"/>
                <w:szCs w:val="20"/>
              </w:rPr>
              <w:t>Project Planning</w:t>
            </w:r>
          </w:p>
        </w:tc>
        <w:tc>
          <w:tcPr>
            <w:tcW w:w="2240" w:type="dxa"/>
            <w:tcBorders>
              <w:top w:val="single" w:sz="4" w:space="0" w:color="auto"/>
              <w:left w:val="nil"/>
              <w:bottom w:val="single" w:sz="4" w:space="0" w:color="8EA9DB"/>
              <w:right w:val="single" w:sz="4" w:space="0" w:color="B1BBCC"/>
            </w:tcBorders>
            <w:shd w:val="clear" w:color="000000" w:fill="DFE3E8"/>
            <w:vAlign w:val="center"/>
            <w:hideMark/>
          </w:tcPr>
          <w:p w14:paraId="0AD2585A"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w:t>
            </w:r>
          </w:p>
        </w:tc>
        <w:tc>
          <w:tcPr>
            <w:tcW w:w="360" w:type="dxa"/>
            <w:tcBorders>
              <w:top w:val="single" w:sz="4" w:space="0" w:color="auto"/>
              <w:left w:val="nil"/>
              <w:bottom w:val="nil"/>
              <w:right w:val="nil"/>
            </w:tcBorders>
            <w:shd w:val="clear" w:color="auto" w:fill="auto"/>
            <w:noWrap/>
            <w:vAlign w:val="center"/>
            <w:hideMark/>
          </w:tcPr>
          <w:p w14:paraId="42942B65" w14:textId="77777777" w:rsidR="00A32C7F" w:rsidRPr="001728B8" w:rsidRDefault="00A32C7F" w:rsidP="00AA336E">
            <w:pPr>
              <w:widowControl/>
              <w:autoSpaceDE/>
              <w:autoSpaceDN/>
              <w:adjustRightInd/>
              <w:rPr>
                <w:rFonts w:ascii="Arial" w:hAnsi="Arial" w:cs="Arial"/>
                <w:sz w:val="20"/>
                <w:szCs w:val="20"/>
              </w:rPr>
            </w:pPr>
          </w:p>
        </w:tc>
        <w:tc>
          <w:tcPr>
            <w:tcW w:w="3096" w:type="dxa"/>
            <w:tcBorders>
              <w:top w:val="single" w:sz="4" w:space="0" w:color="auto"/>
              <w:left w:val="single" w:sz="4" w:space="0" w:color="BFBFBF"/>
              <w:bottom w:val="single" w:sz="4" w:space="0" w:color="BFBFBF"/>
              <w:right w:val="single" w:sz="4" w:space="0" w:color="BFBFBF"/>
            </w:tcBorders>
            <w:shd w:val="clear" w:color="000000" w:fill="F2F2F2"/>
            <w:vAlign w:val="center"/>
            <w:hideMark/>
          </w:tcPr>
          <w:p w14:paraId="49518C18"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b/>
                <w:bCs/>
                <w:sz w:val="20"/>
                <w:szCs w:val="20"/>
              </w:rPr>
              <w:t>Mailout</w:t>
            </w:r>
          </w:p>
        </w:tc>
        <w:tc>
          <w:tcPr>
            <w:tcW w:w="1629" w:type="dxa"/>
            <w:tcBorders>
              <w:top w:val="single" w:sz="4" w:space="0" w:color="auto"/>
              <w:left w:val="nil"/>
              <w:bottom w:val="single" w:sz="4" w:space="0" w:color="BFBFBF"/>
              <w:right w:val="single" w:sz="4" w:space="0" w:color="BFBFBF"/>
            </w:tcBorders>
            <w:shd w:val="clear" w:color="000000" w:fill="F2F2F2"/>
            <w:noWrap/>
            <w:vAlign w:val="center"/>
            <w:hideMark/>
          </w:tcPr>
          <w:p w14:paraId="58785CB8" w14:textId="77777777" w:rsidR="00A32C7F" w:rsidRPr="001728B8" w:rsidRDefault="00A32C7F" w:rsidP="00AA336E">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A32C7F" w:rsidRPr="006952E1" w14:paraId="46B224B2" w14:textId="77777777" w:rsidTr="00AA336E">
        <w:trPr>
          <w:trHeight w:val="114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6FF6FB7C"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OMB clearance</w:t>
            </w:r>
          </w:p>
        </w:tc>
        <w:tc>
          <w:tcPr>
            <w:tcW w:w="2240" w:type="dxa"/>
            <w:tcBorders>
              <w:top w:val="nil"/>
              <w:left w:val="nil"/>
              <w:bottom w:val="single" w:sz="4" w:space="0" w:color="BFBFBF"/>
              <w:right w:val="single" w:sz="4" w:space="0" w:color="BFBFBF"/>
            </w:tcBorders>
            <w:shd w:val="clear" w:color="auto" w:fill="auto"/>
            <w:vAlign w:val="center"/>
            <w:hideMark/>
          </w:tcPr>
          <w:p w14:paraId="711AB2B7" w14:textId="3A6AA11C" w:rsidR="00A32C7F" w:rsidRPr="001728B8" w:rsidRDefault="00A32C7F" w:rsidP="00A32C7F">
            <w:pPr>
              <w:widowControl/>
              <w:autoSpaceDE/>
              <w:autoSpaceDN/>
              <w:adjustRightInd/>
              <w:jc w:val="right"/>
              <w:rPr>
                <w:rFonts w:ascii="Arial" w:hAnsi="Arial" w:cs="Arial"/>
                <w:sz w:val="20"/>
                <w:szCs w:val="20"/>
              </w:rPr>
            </w:pPr>
            <w:r w:rsidRPr="001728B8">
              <w:rPr>
                <w:rFonts w:ascii="Arial" w:hAnsi="Arial" w:cs="Arial"/>
                <w:color w:val="000000"/>
                <w:sz w:val="20"/>
                <w:szCs w:val="20"/>
              </w:rPr>
              <w:t>0</w:t>
            </w:r>
            <w:r>
              <w:rPr>
                <w:rFonts w:ascii="Arial" w:hAnsi="Arial" w:cs="Arial"/>
                <w:color w:val="000000"/>
                <w:sz w:val="20"/>
                <w:szCs w:val="20"/>
              </w:rPr>
              <w:t>9</w:t>
            </w:r>
            <w:r w:rsidRPr="001728B8">
              <w:rPr>
                <w:rFonts w:ascii="Arial" w:hAnsi="Arial" w:cs="Arial"/>
                <w:color w:val="000000"/>
                <w:sz w:val="20"/>
                <w:szCs w:val="20"/>
              </w:rPr>
              <w:t>/20</w:t>
            </w:r>
            <w:r>
              <w:rPr>
                <w:rFonts w:ascii="Arial" w:hAnsi="Arial" w:cs="Arial"/>
                <w:color w:val="000000"/>
                <w:sz w:val="20"/>
                <w:szCs w:val="20"/>
              </w:rPr>
              <w:t>19</w:t>
            </w:r>
          </w:p>
        </w:tc>
        <w:tc>
          <w:tcPr>
            <w:tcW w:w="360" w:type="dxa"/>
            <w:tcBorders>
              <w:top w:val="nil"/>
              <w:left w:val="nil"/>
              <w:bottom w:val="nil"/>
              <w:right w:val="nil"/>
            </w:tcBorders>
            <w:shd w:val="clear" w:color="auto" w:fill="auto"/>
            <w:noWrap/>
            <w:vAlign w:val="center"/>
            <w:hideMark/>
          </w:tcPr>
          <w:p w14:paraId="2846FB43" w14:textId="77777777" w:rsidR="00A32C7F" w:rsidRPr="001728B8" w:rsidRDefault="00A32C7F" w:rsidP="00AA336E">
            <w:pPr>
              <w:widowControl/>
              <w:autoSpaceDE/>
              <w:autoSpaceDN/>
              <w:adjustRightInd/>
              <w:jc w:val="right"/>
              <w:rPr>
                <w:rFonts w:ascii="Arial" w:hAnsi="Arial" w:cs="Arial"/>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4621F8A7" w14:textId="77777777" w:rsidR="00A32C7F" w:rsidRPr="001728B8" w:rsidRDefault="00A32C7F" w:rsidP="00AA336E">
            <w:pPr>
              <w:widowControl/>
              <w:autoSpaceDE/>
              <w:autoSpaceDN/>
              <w:adjustRightInd/>
              <w:rPr>
                <w:rFonts w:ascii="Arial" w:hAnsi="Arial" w:cs="Arial"/>
                <w:bCs/>
                <w:sz w:val="20"/>
                <w:szCs w:val="20"/>
              </w:rPr>
            </w:pPr>
            <w:r>
              <w:rPr>
                <w:rFonts w:ascii="Arial" w:hAnsi="Arial" w:cs="Arial"/>
                <w:bCs/>
                <w:sz w:val="20"/>
                <w:szCs w:val="20"/>
              </w:rPr>
              <w:t>JRFC</w:t>
            </w:r>
            <w:r w:rsidRPr="001728B8">
              <w:rPr>
                <w:rFonts w:ascii="Arial" w:hAnsi="Arial" w:cs="Arial"/>
                <w:bCs/>
                <w:sz w:val="20"/>
                <w:szCs w:val="20"/>
              </w:rPr>
              <w:t xml:space="preserve"> Questionnaires/letter/web flyer mailed to respondents</w:t>
            </w:r>
          </w:p>
        </w:tc>
        <w:tc>
          <w:tcPr>
            <w:tcW w:w="1629" w:type="dxa"/>
            <w:tcBorders>
              <w:top w:val="nil"/>
              <w:left w:val="nil"/>
              <w:bottom w:val="single" w:sz="4" w:space="0" w:color="BFBFBF"/>
              <w:right w:val="single" w:sz="4" w:space="0" w:color="BFBFBF"/>
            </w:tcBorders>
            <w:shd w:val="clear" w:color="auto" w:fill="auto"/>
            <w:noWrap/>
            <w:vAlign w:val="center"/>
            <w:hideMark/>
          </w:tcPr>
          <w:p w14:paraId="204D0B2B" w14:textId="77777777" w:rsidR="00A32C7F" w:rsidRPr="001728B8" w:rsidRDefault="00A32C7F" w:rsidP="00AA336E">
            <w:pPr>
              <w:widowControl/>
              <w:autoSpaceDE/>
              <w:autoSpaceDN/>
              <w:adjustRightInd/>
              <w:jc w:val="right"/>
              <w:rPr>
                <w:rFonts w:ascii="Arial" w:hAnsi="Arial" w:cs="Arial"/>
                <w:bCs/>
                <w:color w:val="000000"/>
                <w:sz w:val="20"/>
                <w:szCs w:val="20"/>
              </w:rPr>
            </w:pPr>
            <w:r w:rsidRPr="001728B8">
              <w:rPr>
                <w:rFonts w:ascii="Arial" w:hAnsi="Arial" w:cs="Arial"/>
                <w:bCs/>
                <w:color w:val="000000"/>
                <w:sz w:val="20"/>
                <w:szCs w:val="20"/>
              </w:rPr>
              <w:t>10/2</w:t>
            </w:r>
            <w:r>
              <w:rPr>
                <w:rFonts w:ascii="Arial" w:hAnsi="Arial" w:cs="Arial"/>
                <w:bCs/>
                <w:color w:val="000000"/>
                <w:sz w:val="20"/>
                <w:szCs w:val="20"/>
              </w:rPr>
              <w:t>2</w:t>
            </w:r>
            <w:r w:rsidRPr="001728B8">
              <w:rPr>
                <w:rFonts w:ascii="Arial" w:hAnsi="Arial" w:cs="Arial"/>
                <w:bCs/>
                <w:color w:val="000000"/>
                <w:sz w:val="20"/>
                <w:szCs w:val="20"/>
              </w:rPr>
              <w:t>/20</w:t>
            </w:r>
            <w:r>
              <w:rPr>
                <w:rFonts w:ascii="Arial" w:hAnsi="Arial" w:cs="Arial"/>
                <w:bCs/>
                <w:color w:val="000000"/>
                <w:sz w:val="20"/>
                <w:szCs w:val="20"/>
              </w:rPr>
              <w:t>20</w:t>
            </w:r>
          </w:p>
        </w:tc>
      </w:tr>
      <w:tr w:rsidR="00A32C7F" w:rsidRPr="006952E1" w14:paraId="5632BFCB"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3B36A3B8"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Questionnaire design</w:t>
            </w:r>
          </w:p>
        </w:tc>
        <w:tc>
          <w:tcPr>
            <w:tcW w:w="2240" w:type="dxa"/>
            <w:tcBorders>
              <w:top w:val="nil"/>
              <w:left w:val="nil"/>
              <w:bottom w:val="single" w:sz="4" w:space="0" w:color="BFBFBF"/>
              <w:right w:val="single" w:sz="4" w:space="0" w:color="BFBFBF"/>
            </w:tcBorders>
            <w:shd w:val="clear" w:color="auto" w:fill="auto"/>
            <w:noWrap/>
            <w:vAlign w:val="center"/>
            <w:hideMark/>
          </w:tcPr>
          <w:p w14:paraId="3A33A8A1"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04/20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6AD8F9B5"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20F09110"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b/>
                <w:bCs/>
                <w:sz w:val="20"/>
                <w:szCs w:val="20"/>
              </w:rPr>
              <w:t>Reference date: October 2</w:t>
            </w:r>
            <w:r>
              <w:rPr>
                <w:rFonts w:ascii="Arial" w:hAnsi="Arial" w:cs="Arial"/>
                <w:b/>
                <w:bCs/>
                <w:sz w:val="20"/>
                <w:szCs w:val="20"/>
              </w:rPr>
              <w:t>8</w:t>
            </w:r>
            <w:r w:rsidRPr="001728B8">
              <w:rPr>
                <w:rFonts w:ascii="Arial" w:hAnsi="Arial" w:cs="Arial"/>
                <w:b/>
                <w:bCs/>
                <w:sz w:val="20"/>
                <w:szCs w:val="20"/>
              </w:rPr>
              <w:t>, 20</w:t>
            </w:r>
            <w:r>
              <w:rPr>
                <w:rFonts w:ascii="Arial" w:hAnsi="Arial" w:cs="Arial"/>
                <w:b/>
                <w:bCs/>
                <w:sz w:val="20"/>
                <w:szCs w:val="20"/>
              </w:rPr>
              <w:t>20</w:t>
            </w:r>
          </w:p>
        </w:tc>
        <w:tc>
          <w:tcPr>
            <w:tcW w:w="1629" w:type="dxa"/>
            <w:tcBorders>
              <w:top w:val="nil"/>
              <w:left w:val="nil"/>
              <w:bottom w:val="single" w:sz="4" w:space="0" w:color="BFBFBF"/>
              <w:right w:val="single" w:sz="4" w:space="0" w:color="BFBFBF"/>
            </w:tcBorders>
            <w:shd w:val="clear" w:color="auto" w:fill="auto"/>
            <w:noWrap/>
            <w:vAlign w:val="center"/>
            <w:hideMark/>
          </w:tcPr>
          <w:p w14:paraId="47F9D37A" w14:textId="77777777" w:rsidR="00A32C7F" w:rsidRPr="001728B8" w:rsidRDefault="00A32C7F" w:rsidP="00AA336E">
            <w:pPr>
              <w:widowControl/>
              <w:autoSpaceDE/>
              <w:autoSpaceDN/>
              <w:adjustRightInd/>
              <w:jc w:val="right"/>
              <w:rPr>
                <w:rFonts w:ascii="Arial" w:hAnsi="Arial" w:cs="Arial"/>
                <w:b/>
                <w:bCs/>
                <w:color w:val="000000"/>
                <w:sz w:val="20"/>
                <w:szCs w:val="20"/>
              </w:rPr>
            </w:pPr>
            <w:r w:rsidRPr="001728B8">
              <w:rPr>
                <w:rFonts w:ascii="Arial" w:hAnsi="Arial" w:cs="Arial"/>
                <w:b/>
                <w:bCs/>
                <w:color w:val="000000"/>
                <w:sz w:val="20"/>
                <w:szCs w:val="20"/>
              </w:rPr>
              <w:t>10/2</w:t>
            </w:r>
            <w:r>
              <w:rPr>
                <w:rFonts w:ascii="Arial" w:hAnsi="Arial" w:cs="Arial"/>
                <w:b/>
                <w:bCs/>
                <w:color w:val="000000"/>
                <w:sz w:val="20"/>
                <w:szCs w:val="20"/>
              </w:rPr>
              <w:t>8</w:t>
            </w:r>
            <w:r w:rsidRPr="001728B8">
              <w:rPr>
                <w:rFonts w:ascii="Arial" w:hAnsi="Arial" w:cs="Arial"/>
                <w:b/>
                <w:bCs/>
                <w:color w:val="000000"/>
                <w:sz w:val="20"/>
                <w:szCs w:val="20"/>
              </w:rPr>
              <w:t>/20</w:t>
            </w:r>
            <w:r>
              <w:rPr>
                <w:rFonts w:ascii="Arial" w:hAnsi="Arial" w:cs="Arial"/>
                <w:b/>
                <w:bCs/>
                <w:color w:val="000000"/>
                <w:sz w:val="20"/>
                <w:szCs w:val="20"/>
              </w:rPr>
              <w:t>20*</w:t>
            </w:r>
          </w:p>
        </w:tc>
      </w:tr>
      <w:tr w:rsidR="00A32C7F" w:rsidRPr="006952E1" w14:paraId="6F6529F1" w14:textId="77777777" w:rsidTr="00AA336E">
        <w:trPr>
          <w:trHeight w:val="300"/>
        </w:trPr>
        <w:tc>
          <w:tcPr>
            <w:tcW w:w="2395" w:type="dxa"/>
            <w:tcBorders>
              <w:top w:val="nil"/>
              <w:left w:val="single" w:sz="4" w:space="0" w:color="BFBFBF"/>
              <w:bottom w:val="single" w:sz="4" w:space="0" w:color="5B9BD5"/>
              <w:right w:val="single" w:sz="4" w:space="0" w:color="BFBFBF"/>
            </w:tcBorders>
            <w:shd w:val="clear" w:color="auto" w:fill="auto"/>
            <w:vAlign w:val="center"/>
            <w:hideMark/>
          </w:tcPr>
          <w:p w14:paraId="73F4ABBB"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JAL/Universe Update </w:t>
            </w:r>
          </w:p>
        </w:tc>
        <w:tc>
          <w:tcPr>
            <w:tcW w:w="2240" w:type="dxa"/>
            <w:tcBorders>
              <w:top w:val="nil"/>
              <w:left w:val="nil"/>
              <w:bottom w:val="single" w:sz="4" w:space="0" w:color="5B9BD5"/>
              <w:right w:val="single" w:sz="4" w:space="0" w:color="BFBFBF"/>
            </w:tcBorders>
            <w:shd w:val="clear" w:color="auto" w:fill="auto"/>
            <w:noWrap/>
            <w:vAlign w:val="center"/>
            <w:hideMark/>
          </w:tcPr>
          <w:p w14:paraId="0C6D0EBC" w14:textId="77777777" w:rsidR="00A32C7F" w:rsidRPr="001728B8" w:rsidRDefault="00A32C7F" w:rsidP="00AA336E">
            <w:pPr>
              <w:widowControl/>
              <w:autoSpaceDE/>
              <w:autoSpaceDN/>
              <w:adjustRightInd/>
              <w:jc w:val="right"/>
              <w:rPr>
                <w:rFonts w:ascii="Arial" w:hAnsi="Arial" w:cs="Arial"/>
                <w:color w:val="000000"/>
                <w:sz w:val="20"/>
                <w:szCs w:val="20"/>
              </w:rPr>
            </w:pPr>
            <w:r w:rsidRPr="003931BA">
              <w:rPr>
                <w:rFonts w:ascii="Arial" w:hAnsi="Arial" w:cs="Arial"/>
                <w:color w:val="000000"/>
                <w:sz w:val="20"/>
                <w:szCs w:val="20"/>
              </w:rPr>
              <w:t>C</w:t>
            </w:r>
            <w:r w:rsidRPr="001728B8">
              <w:rPr>
                <w:rFonts w:ascii="Arial" w:hAnsi="Arial" w:cs="Arial"/>
                <w:color w:val="000000"/>
                <w:sz w:val="20"/>
                <w:szCs w:val="20"/>
              </w:rPr>
              <w:t>ontinuous</w:t>
            </w:r>
          </w:p>
        </w:tc>
        <w:tc>
          <w:tcPr>
            <w:tcW w:w="360" w:type="dxa"/>
            <w:tcBorders>
              <w:top w:val="nil"/>
              <w:left w:val="nil"/>
              <w:bottom w:val="nil"/>
              <w:right w:val="nil"/>
            </w:tcBorders>
            <w:shd w:val="clear" w:color="auto" w:fill="auto"/>
            <w:noWrap/>
            <w:vAlign w:val="center"/>
            <w:hideMark/>
          </w:tcPr>
          <w:p w14:paraId="4EDB080E"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43D0DF0C"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b/>
                <w:bCs/>
                <w:sz w:val="20"/>
                <w:szCs w:val="20"/>
              </w:rPr>
              <w:t>Data collection due</w:t>
            </w:r>
          </w:p>
        </w:tc>
        <w:tc>
          <w:tcPr>
            <w:tcW w:w="1629" w:type="dxa"/>
            <w:tcBorders>
              <w:top w:val="nil"/>
              <w:left w:val="nil"/>
              <w:bottom w:val="single" w:sz="4" w:space="0" w:color="BFBFBF"/>
              <w:right w:val="single" w:sz="4" w:space="0" w:color="BFBFBF"/>
            </w:tcBorders>
            <w:shd w:val="clear" w:color="auto" w:fill="auto"/>
            <w:noWrap/>
            <w:vAlign w:val="center"/>
            <w:hideMark/>
          </w:tcPr>
          <w:p w14:paraId="3F09A0A8" w14:textId="77777777" w:rsidR="00A32C7F" w:rsidRPr="001728B8" w:rsidRDefault="00A32C7F" w:rsidP="00AA336E">
            <w:pPr>
              <w:widowControl/>
              <w:autoSpaceDE/>
              <w:autoSpaceDN/>
              <w:adjustRightInd/>
              <w:jc w:val="right"/>
              <w:rPr>
                <w:rFonts w:ascii="Arial" w:hAnsi="Arial" w:cs="Arial"/>
                <w:b/>
                <w:bCs/>
                <w:color w:val="000000"/>
                <w:sz w:val="20"/>
                <w:szCs w:val="20"/>
              </w:rPr>
            </w:pPr>
            <w:r w:rsidRPr="001728B8">
              <w:rPr>
                <w:rFonts w:ascii="Arial" w:hAnsi="Arial" w:cs="Arial"/>
                <w:b/>
                <w:bCs/>
                <w:color w:val="000000"/>
                <w:sz w:val="20"/>
                <w:szCs w:val="20"/>
              </w:rPr>
              <w:t>11/2</w:t>
            </w:r>
            <w:r>
              <w:rPr>
                <w:rFonts w:ascii="Arial" w:hAnsi="Arial" w:cs="Arial"/>
                <w:b/>
                <w:bCs/>
                <w:color w:val="000000"/>
                <w:sz w:val="20"/>
                <w:szCs w:val="20"/>
              </w:rPr>
              <w:t>5</w:t>
            </w:r>
            <w:r w:rsidRPr="001728B8">
              <w:rPr>
                <w:rFonts w:ascii="Arial" w:hAnsi="Arial" w:cs="Arial"/>
                <w:b/>
                <w:bCs/>
                <w:color w:val="000000"/>
                <w:sz w:val="20"/>
                <w:szCs w:val="20"/>
              </w:rPr>
              <w:t>/20</w:t>
            </w:r>
            <w:r>
              <w:rPr>
                <w:rFonts w:ascii="Arial" w:hAnsi="Arial" w:cs="Arial"/>
                <w:b/>
                <w:bCs/>
                <w:color w:val="000000"/>
                <w:sz w:val="20"/>
                <w:szCs w:val="20"/>
              </w:rPr>
              <w:t>20*</w:t>
            </w:r>
          </w:p>
        </w:tc>
      </w:tr>
      <w:tr w:rsidR="00A32C7F" w:rsidRPr="006952E1" w14:paraId="3BA475A8" w14:textId="77777777" w:rsidTr="00AA336E">
        <w:trPr>
          <w:trHeight w:val="300"/>
        </w:trPr>
        <w:tc>
          <w:tcPr>
            <w:tcW w:w="2395" w:type="dxa"/>
            <w:tcBorders>
              <w:top w:val="nil"/>
              <w:left w:val="single" w:sz="4" w:space="0" w:color="B1BBCC"/>
              <w:bottom w:val="single" w:sz="4" w:space="0" w:color="8EA9DB"/>
              <w:right w:val="single" w:sz="4" w:space="0" w:color="B1BBCC"/>
            </w:tcBorders>
            <w:shd w:val="clear" w:color="000000" w:fill="DFE3E8"/>
            <w:vAlign w:val="center"/>
            <w:hideMark/>
          </w:tcPr>
          <w:p w14:paraId="1706E562" w14:textId="77777777" w:rsidR="00A32C7F" w:rsidRPr="001728B8" w:rsidRDefault="00A32C7F" w:rsidP="00AA336E">
            <w:pPr>
              <w:widowControl/>
              <w:autoSpaceDE/>
              <w:autoSpaceDN/>
              <w:adjustRightInd/>
              <w:rPr>
                <w:rFonts w:ascii="Arial" w:hAnsi="Arial" w:cs="Arial"/>
                <w:sz w:val="20"/>
                <w:szCs w:val="20"/>
              </w:rPr>
            </w:pPr>
            <w:r>
              <w:rPr>
                <w:rFonts w:ascii="Arial" w:hAnsi="Arial" w:cs="Arial"/>
                <w:b/>
                <w:bCs/>
                <w:sz w:val="20"/>
                <w:szCs w:val="20"/>
              </w:rPr>
              <w:t>Centurion (online data collection)</w:t>
            </w:r>
          </w:p>
        </w:tc>
        <w:tc>
          <w:tcPr>
            <w:tcW w:w="2240" w:type="dxa"/>
            <w:tcBorders>
              <w:top w:val="nil"/>
              <w:left w:val="nil"/>
              <w:bottom w:val="single" w:sz="4" w:space="0" w:color="8EA9DB"/>
              <w:right w:val="single" w:sz="4" w:space="0" w:color="B1BBCC"/>
            </w:tcBorders>
            <w:shd w:val="clear" w:color="000000" w:fill="DFE3E8"/>
            <w:noWrap/>
            <w:vAlign w:val="center"/>
            <w:hideMark/>
          </w:tcPr>
          <w:p w14:paraId="7E9AAA8D"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sz w:val="20"/>
                <w:szCs w:val="20"/>
              </w:rPr>
              <w:t xml:space="preserve"> </w:t>
            </w:r>
          </w:p>
        </w:tc>
        <w:tc>
          <w:tcPr>
            <w:tcW w:w="360" w:type="dxa"/>
            <w:tcBorders>
              <w:top w:val="nil"/>
              <w:left w:val="nil"/>
              <w:bottom w:val="nil"/>
              <w:right w:val="nil"/>
            </w:tcBorders>
            <w:shd w:val="clear" w:color="auto" w:fill="auto"/>
            <w:noWrap/>
            <w:vAlign w:val="center"/>
            <w:hideMark/>
          </w:tcPr>
          <w:p w14:paraId="0E8DEE25"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75F5ABEC"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b/>
                <w:bCs/>
                <w:sz w:val="20"/>
                <w:szCs w:val="20"/>
              </w:rPr>
              <w:t>Keying Requirements</w:t>
            </w:r>
          </w:p>
        </w:tc>
        <w:tc>
          <w:tcPr>
            <w:tcW w:w="1629" w:type="dxa"/>
            <w:tcBorders>
              <w:top w:val="nil"/>
              <w:left w:val="nil"/>
              <w:bottom w:val="single" w:sz="4" w:space="0" w:color="BFBFBF"/>
              <w:right w:val="single" w:sz="4" w:space="0" w:color="BFBFBF"/>
            </w:tcBorders>
            <w:shd w:val="clear" w:color="000000" w:fill="F2F2F2"/>
            <w:noWrap/>
            <w:vAlign w:val="center"/>
            <w:hideMark/>
          </w:tcPr>
          <w:p w14:paraId="6CD17C8F" w14:textId="77777777" w:rsidR="00A32C7F" w:rsidRPr="001728B8" w:rsidRDefault="00A32C7F" w:rsidP="00AA336E">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A32C7F" w:rsidRPr="006952E1" w14:paraId="1BEEDFC5"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2F4283AD"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Requirements Document</w:t>
            </w:r>
          </w:p>
        </w:tc>
        <w:tc>
          <w:tcPr>
            <w:tcW w:w="2240" w:type="dxa"/>
            <w:tcBorders>
              <w:top w:val="nil"/>
              <w:left w:val="nil"/>
              <w:bottom w:val="single" w:sz="4" w:space="0" w:color="BFBFBF"/>
              <w:right w:val="single" w:sz="4" w:space="0" w:color="BFBFBF"/>
            </w:tcBorders>
            <w:shd w:val="clear" w:color="auto" w:fill="auto"/>
            <w:noWrap/>
            <w:vAlign w:val="center"/>
            <w:hideMark/>
          </w:tcPr>
          <w:p w14:paraId="25C24EED"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4</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2A5AB417"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4BB8F99"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Develop keying specifications</w:t>
            </w:r>
          </w:p>
        </w:tc>
        <w:tc>
          <w:tcPr>
            <w:tcW w:w="1629" w:type="dxa"/>
            <w:tcBorders>
              <w:top w:val="nil"/>
              <w:left w:val="nil"/>
              <w:bottom w:val="single" w:sz="4" w:space="0" w:color="BFBFBF"/>
              <w:right w:val="single" w:sz="4" w:space="0" w:color="BFBFBF"/>
            </w:tcBorders>
            <w:shd w:val="clear" w:color="auto" w:fill="auto"/>
            <w:noWrap/>
            <w:vAlign w:val="center"/>
            <w:hideMark/>
          </w:tcPr>
          <w:p w14:paraId="5A80D817"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p>
        </w:tc>
      </w:tr>
      <w:tr w:rsidR="00A32C7F" w:rsidRPr="006952E1" w14:paraId="195B09F9"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360B543F"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Changes to the Centurion Site document </w:t>
            </w:r>
          </w:p>
        </w:tc>
        <w:tc>
          <w:tcPr>
            <w:tcW w:w="2240" w:type="dxa"/>
            <w:tcBorders>
              <w:top w:val="nil"/>
              <w:left w:val="nil"/>
              <w:bottom w:val="single" w:sz="4" w:space="0" w:color="BFBFBF"/>
              <w:right w:val="single" w:sz="4" w:space="0" w:color="BFBFBF"/>
            </w:tcBorders>
            <w:shd w:val="clear" w:color="auto" w:fill="auto"/>
            <w:noWrap/>
            <w:vAlign w:val="center"/>
            <w:hideMark/>
          </w:tcPr>
          <w:p w14:paraId="6BABB9E5"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5</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36076B32"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5A8314F"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Conduct Keying Operations</w:t>
            </w:r>
          </w:p>
        </w:tc>
        <w:tc>
          <w:tcPr>
            <w:tcW w:w="1629" w:type="dxa"/>
            <w:tcBorders>
              <w:top w:val="nil"/>
              <w:left w:val="nil"/>
              <w:bottom w:val="single" w:sz="4" w:space="0" w:color="BFBFBF"/>
              <w:right w:val="single" w:sz="4" w:space="0" w:color="BFBFBF"/>
            </w:tcBorders>
            <w:shd w:val="clear" w:color="auto" w:fill="auto"/>
            <w:noWrap/>
            <w:vAlign w:val="center"/>
            <w:hideMark/>
          </w:tcPr>
          <w:p w14:paraId="30787CDD"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p>
        </w:tc>
      </w:tr>
      <w:tr w:rsidR="00A32C7F" w:rsidRPr="006952E1" w14:paraId="3E02FB6B"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tcPr>
          <w:p w14:paraId="549A4735"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sz w:val="20"/>
                <w:szCs w:val="20"/>
              </w:rPr>
              <w:t>Kickoff Meeting</w:t>
            </w:r>
            <w:r>
              <w:rPr>
                <w:rFonts w:ascii="Arial" w:hAnsi="Arial" w:cs="Arial"/>
                <w:sz w:val="20"/>
                <w:szCs w:val="20"/>
              </w:rPr>
              <w:t xml:space="preserve"> </w:t>
            </w:r>
          </w:p>
        </w:tc>
        <w:tc>
          <w:tcPr>
            <w:tcW w:w="2240" w:type="dxa"/>
            <w:tcBorders>
              <w:top w:val="nil"/>
              <w:left w:val="nil"/>
              <w:bottom w:val="single" w:sz="4" w:space="0" w:color="BFBFBF"/>
              <w:right w:val="single" w:sz="4" w:space="0" w:color="BFBFBF"/>
            </w:tcBorders>
            <w:shd w:val="clear" w:color="auto" w:fill="auto"/>
            <w:vAlign w:val="center"/>
          </w:tcPr>
          <w:p w14:paraId="3DAAAD79" w14:textId="77777777" w:rsidR="00A32C7F" w:rsidRPr="001728B8" w:rsidRDefault="00A32C7F" w:rsidP="00AA336E">
            <w:pPr>
              <w:widowControl/>
              <w:autoSpaceDE/>
              <w:autoSpaceDN/>
              <w:adjustRightInd/>
              <w:jc w:val="right"/>
              <w:rPr>
                <w:rFonts w:ascii="Arial" w:hAnsi="Arial" w:cs="Arial"/>
                <w:sz w:val="20"/>
                <w:szCs w:val="20"/>
              </w:rPr>
            </w:pPr>
            <w:r w:rsidRPr="001728B8">
              <w:rPr>
                <w:rFonts w:ascii="Arial" w:hAnsi="Arial" w:cs="Arial"/>
                <w:color w:val="000000"/>
                <w:sz w:val="20"/>
                <w:szCs w:val="20"/>
              </w:rPr>
              <w:t>0</w:t>
            </w:r>
            <w:r>
              <w:rPr>
                <w:rFonts w:ascii="Arial" w:hAnsi="Arial" w:cs="Arial"/>
                <w:color w:val="000000"/>
                <w:sz w:val="20"/>
                <w:szCs w:val="20"/>
              </w:rPr>
              <w:t>6</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57CDC00A" w14:textId="77777777" w:rsidR="00A32C7F" w:rsidRPr="001728B8" w:rsidRDefault="00A32C7F" w:rsidP="00AA336E">
            <w:pPr>
              <w:widowControl/>
              <w:autoSpaceDE/>
              <w:autoSpaceDN/>
              <w:adjustRightInd/>
              <w:rPr>
                <w:rFonts w:ascii="Arial" w:hAnsi="Arial" w:cs="Arial"/>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0B4D2B9C"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b/>
                <w:bCs/>
                <w:sz w:val="20"/>
                <w:szCs w:val="20"/>
              </w:rPr>
              <w:t>Nonresponse Follow-up</w:t>
            </w:r>
          </w:p>
        </w:tc>
        <w:tc>
          <w:tcPr>
            <w:tcW w:w="1629" w:type="dxa"/>
            <w:tcBorders>
              <w:top w:val="nil"/>
              <w:left w:val="nil"/>
              <w:bottom w:val="single" w:sz="4" w:space="0" w:color="BFBFBF"/>
              <w:right w:val="single" w:sz="4" w:space="0" w:color="BFBFBF"/>
            </w:tcBorders>
            <w:shd w:val="clear" w:color="000000" w:fill="F2F2F2"/>
            <w:noWrap/>
            <w:vAlign w:val="center"/>
            <w:hideMark/>
          </w:tcPr>
          <w:p w14:paraId="2A8EA955" w14:textId="77777777" w:rsidR="00A32C7F" w:rsidRPr="001728B8" w:rsidRDefault="00A32C7F" w:rsidP="00AA336E">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A32C7F" w:rsidRPr="006952E1" w14:paraId="20EAFC8B"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13741409" w14:textId="77777777" w:rsidR="00A32C7F" w:rsidRPr="001728B8" w:rsidRDefault="00A32C7F" w:rsidP="00AA336E">
            <w:pPr>
              <w:widowControl/>
              <w:autoSpaceDE/>
              <w:autoSpaceDN/>
              <w:adjustRightInd/>
              <w:rPr>
                <w:rFonts w:ascii="Arial" w:hAnsi="Arial" w:cs="Arial"/>
                <w:sz w:val="20"/>
                <w:szCs w:val="20"/>
              </w:rPr>
            </w:pPr>
            <w:r>
              <w:rPr>
                <w:rFonts w:ascii="Arial" w:hAnsi="Arial" w:cs="Arial"/>
                <w:sz w:val="20"/>
                <w:szCs w:val="20"/>
              </w:rPr>
              <w:t xml:space="preserve"> </w:t>
            </w:r>
            <w:r w:rsidRPr="001728B8">
              <w:rPr>
                <w:rFonts w:ascii="Arial" w:hAnsi="Arial" w:cs="Arial"/>
                <w:sz w:val="20"/>
                <w:szCs w:val="20"/>
              </w:rPr>
              <w:t>Bi-weekly meetings</w:t>
            </w:r>
          </w:p>
        </w:tc>
        <w:tc>
          <w:tcPr>
            <w:tcW w:w="2240" w:type="dxa"/>
            <w:tcBorders>
              <w:top w:val="nil"/>
              <w:left w:val="nil"/>
              <w:bottom w:val="single" w:sz="4" w:space="0" w:color="BFBFBF"/>
              <w:right w:val="single" w:sz="4" w:space="0" w:color="BFBFBF"/>
            </w:tcBorders>
            <w:shd w:val="clear" w:color="auto" w:fill="auto"/>
            <w:noWrap/>
            <w:vAlign w:val="center"/>
            <w:hideMark/>
          </w:tcPr>
          <w:p w14:paraId="673160C7" w14:textId="77777777" w:rsidR="00A32C7F" w:rsidRPr="001728B8" w:rsidRDefault="00A32C7F" w:rsidP="00AA336E">
            <w:pPr>
              <w:widowControl/>
              <w:autoSpaceDE/>
              <w:autoSpaceDN/>
              <w:adjustRightInd/>
              <w:jc w:val="right"/>
              <w:rPr>
                <w:rFonts w:ascii="Arial" w:hAnsi="Arial" w:cs="Arial"/>
                <w:color w:val="000000"/>
                <w:sz w:val="20"/>
                <w:szCs w:val="20"/>
              </w:rPr>
            </w:pPr>
            <w:r w:rsidRPr="003931BA">
              <w:rPr>
                <w:rFonts w:ascii="Arial" w:hAnsi="Arial" w:cs="Arial"/>
                <w:color w:val="000000"/>
                <w:sz w:val="20"/>
                <w:szCs w:val="20"/>
              </w:rPr>
              <w:t>C</w:t>
            </w:r>
            <w:r w:rsidRPr="001728B8">
              <w:rPr>
                <w:rFonts w:ascii="Arial" w:hAnsi="Arial" w:cs="Arial"/>
                <w:color w:val="000000"/>
                <w:sz w:val="20"/>
                <w:szCs w:val="20"/>
              </w:rPr>
              <w:t>ontinuous</w:t>
            </w:r>
            <w:r w:rsidRPr="001728B8" w:rsidDel="005F7923">
              <w:rPr>
                <w:rFonts w:ascii="Arial" w:hAnsi="Arial" w:cs="Arial"/>
                <w:color w:val="000000"/>
                <w:sz w:val="20"/>
                <w:szCs w:val="20"/>
              </w:rPr>
              <w:t xml:space="preserve"> </w:t>
            </w:r>
          </w:p>
        </w:tc>
        <w:tc>
          <w:tcPr>
            <w:tcW w:w="360" w:type="dxa"/>
            <w:tcBorders>
              <w:top w:val="nil"/>
              <w:left w:val="nil"/>
              <w:bottom w:val="nil"/>
              <w:right w:val="nil"/>
            </w:tcBorders>
            <w:shd w:val="clear" w:color="auto" w:fill="auto"/>
            <w:noWrap/>
            <w:vAlign w:val="center"/>
            <w:hideMark/>
          </w:tcPr>
          <w:p w14:paraId="6C5AA561"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6C877A70"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Conduct 1st nonresponse follow-up (mass email)</w:t>
            </w:r>
          </w:p>
        </w:tc>
        <w:tc>
          <w:tcPr>
            <w:tcW w:w="1629" w:type="dxa"/>
            <w:tcBorders>
              <w:top w:val="nil"/>
              <w:left w:val="nil"/>
              <w:bottom w:val="single" w:sz="4" w:space="0" w:color="BFBFBF"/>
              <w:right w:val="single" w:sz="4" w:space="0" w:color="BFBFBF"/>
            </w:tcBorders>
            <w:shd w:val="clear" w:color="auto" w:fill="auto"/>
            <w:noWrap/>
            <w:vAlign w:val="center"/>
            <w:hideMark/>
          </w:tcPr>
          <w:p w14:paraId="247112CD"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r w:rsidRPr="001728B8">
              <w:rPr>
                <w:rFonts w:ascii="Arial" w:hAnsi="Arial" w:cs="Arial"/>
                <w:color w:val="000000"/>
                <w:sz w:val="20"/>
                <w:szCs w:val="20"/>
              </w:rPr>
              <w:t xml:space="preserve"> or 12/20</w:t>
            </w:r>
            <w:r>
              <w:rPr>
                <w:rFonts w:ascii="Arial" w:hAnsi="Arial" w:cs="Arial"/>
                <w:color w:val="000000"/>
                <w:sz w:val="20"/>
                <w:szCs w:val="20"/>
              </w:rPr>
              <w:t>20</w:t>
            </w:r>
          </w:p>
        </w:tc>
      </w:tr>
      <w:tr w:rsidR="00A32C7F" w:rsidRPr="006952E1" w14:paraId="0847DAC6"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71E73191"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Design and Submit Fillable PDF</w:t>
            </w:r>
          </w:p>
        </w:tc>
        <w:tc>
          <w:tcPr>
            <w:tcW w:w="2240" w:type="dxa"/>
            <w:tcBorders>
              <w:top w:val="nil"/>
              <w:left w:val="nil"/>
              <w:bottom w:val="single" w:sz="4" w:space="0" w:color="BFBFBF"/>
              <w:right w:val="single" w:sz="4" w:space="0" w:color="BFBFBF"/>
            </w:tcBorders>
            <w:shd w:val="clear" w:color="auto" w:fill="auto"/>
            <w:noWrap/>
            <w:vAlign w:val="center"/>
            <w:hideMark/>
          </w:tcPr>
          <w:p w14:paraId="4D65760B" w14:textId="77777777" w:rsidR="00A32C7F" w:rsidRPr="001728B8" w:rsidRDefault="00A32C7F" w:rsidP="00AA336E">
            <w:pPr>
              <w:widowControl/>
              <w:autoSpaceDE/>
              <w:autoSpaceDN/>
              <w:adjustRightInd/>
              <w:jc w:val="right"/>
              <w:rPr>
                <w:rFonts w:ascii="Arial" w:hAnsi="Arial" w:cs="Arial"/>
                <w:color w:val="000000"/>
                <w:sz w:val="20"/>
                <w:szCs w:val="20"/>
              </w:rPr>
            </w:pPr>
            <w:r w:rsidRPr="00563B1B">
              <w:rPr>
                <w:rFonts w:ascii="Arial" w:hAnsi="Arial" w:cs="Arial"/>
                <w:color w:val="000000"/>
                <w:sz w:val="20"/>
                <w:szCs w:val="20"/>
              </w:rPr>
              <w:t>09/2020</w:t>
            </w:r>
          </w:p>
        </w:tc>
        <w:tc>
          <w:tcPr>
            <w:tcW w:w="360" w:type="dxa"/>
            <w:tcBorders>
              <w:top w:val="nil"/>
              <w:left w:val="nil"/>
              <w:bottom w:val="nil"/>
              <w:right w:val="nil"/>
            </w:tcBorders>
            <w:shd w:val="clear" w:color="auto" w:fill="auto"/>
            <w:noWrap/>
            <w:vAlign w:val="center"/>
            <w:hideMark/>
          </w:tcPr>
          <w:p w14:paraId="486E7344"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048C76D"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Conduct 2nd nonresponse follow-up (mass email)</w:t>
            </w:r>
          </w:p>
        </w:tc>
        <w:tc>
          <w:tcPr>
            <w:tcW w:w="1629" w:type="dxa"/>
            <w:tcBorders>
              <w:top w:val="nil"/>
              <w:left w:val="nil"/>
              <w:bottom w:val="single" w:sz="4" w:space="0" w:color="BFBFBF"/>
              <w:right w:val="single" w:sz="4" w:space="0" w:color="BFBFBF"/>
            </w:tcBorders>
            <w:shd w:val="clear" w:color="auto" w:fill="auto"/>
            <w:noWrap/>
            <w:vAlign w:val="center"/>
            <w:hideMark/>
          </w:tcPr>
          <w:p w14:paraId="131784A1"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w:t>
            </w:r>
            <w:r>
              <w:rPr>
                <w:rFonts w:ascii="Arial" w:hAnsi="Arial" w:cs="Arial"/>
                <w:color w:val="000000"/>
                <w:sz w:val="20"/>
                <w:szCs w:val="20"/>
              </w:rPr>
              <w:t>1</w:t>
            </w:r>
          </w:p>
        </w:tc>
      </w:tr>
      <w:tr w:rsidR="00A32C7F" w:rsidRPr="006952E1" w14:paraId="20401007"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47A09FF1"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Test Online Data Collection Tool</w:t>
            </w:r>
          </w:p>
        </w:tc>
        <w:tc>
          <w:tcPr>
            <w:tcW w:w="2240" w:type="dxa"/>
            <w:tcBorders>
              <w:top w:val="nil"/>
              <w:left w:val="nil"/>
              <w:bottom w:val="single" w:sz="4" w:space="0" w:color="BFBFBF"/>
              <w:right w:val="single" w:sz="4" w:space="0" w:color="BFBFBF"/>
            </w:tcBorders>
            <w:shd w:val="clear" w:color="auto" w:fill="auto"/>
            <w:noWrap/>
            <w:vAlign w:val="center"/>
            <w:hideMark/>
          </w:tcPr>
          <w:p w14:paraId="7824BB5C"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9</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3434BE52"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66761A0A"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Develop non-response </w:t>
            </w:r>
            <w:r>
              <w:rPr>
                <w:rFonts w:ascii="Arial" w:hAnsi="Arial" w:cs="Arial"/>
                <w:sz w:val="20"/>
                <w:szCs w:val="20"/>
              </w:rPr>
              <w:t xml:space="preserve">follow-up phone call </w:t>
            </w:r>
            <w:r w:rsidRPr="001728B8">
              <w:rPr>
                <w:rFonts w:ascii="Arial" w:hAnsi="Arial" w:cs="Arial"/>
                <w:sz w:val="20"/>
                <w:szCs w:val="20"/>
              </w:rPr>
              <w:t>specifications</w:t>
            </w:r>
          </w:p>
        </w:tc>
        <w:tc>
          <w:tcPr>
            <w:tcW w:w="1629" w:type="dxa"/>
            <w:tcBorders>
              <w:top w:val="nil"/>
              <w:left w:val="nil"/>
              <w:bottom w:val="single" w:sz="4" w:space="0" w:color="BFBFBF"/>
              <w:right w:val="single" w:sz="4" w:space="0" w:color="BFBFBF"/>
            </w:tcBorders>
            <w:shd w:val="clear" w:color="auto" w:fill="auto"/>
            <w:noWrap/>
            <w:vAlign w:val="center"/>
            <w:hideMark/>
          </w:tcPr>
          <w:p w14:paraId="5BD1F20F"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w:t>
            </w:r>
            <w:r>
              <w:rPr>
                <w:rFonts w:ascii="Arial" w:hAnsi="Arial" w:cs="Arial"/>
                <w:color w:val="000000"/>
                <w:sz w:val="20"/>
                <w:szCs w:val="20"/>
              </w:rPr>
              <w:t>21</w:t>
            </w:r>
          </w:p>
        </w:tc>
      </w:tr>
      <w:tr w:rsidR="00A32C7F" w:rsidRPr="006952E1" w14:paraId="3DF914BB"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54B3A991"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Centurion User Guide Document</w:t>
            </w:r>
          </w:p>
        </w:tc>
        <w:tc>
          <w:tcPr>
            <w:tcW w:w="2240" w:type="dxa"/>
            <w:tcBorders>
              <w:top w:val="nil"/>
              <w:left w:val="nil"/>
              <w:bottom w:val="single" w:sz="4" w:space="0" w:color="BFBFBF"/>
              <w:right w:val="single" w:sz="4" w:space="0" w:color="BFBFBF"/>
            </w:tcBorders>
            <w:shd w:val="clear" w:color="auto" w:fill="auto"/>
            <w:noWrap/>
            <w:vAlign w:val="center"/>
            <w:hideMark/>
          </w:tcPr>
          <w:p w14:paraId="0B7D1564" w14:textId="77777777" w:rsidR="00A32C7F" w:rsidRPr="001728B8" w:rsidRDefault="00A32C7F" w:rsidP="00AA336E">
            <w:pPr>
              <w:widowControl/>
              <w:autoSpaceDE/>
              <w:autoSpaceDN/>
              <w:adjustRightInd/>
              <w:jc w:val="right"/>
              <w:rPr>
                <w:rFonts w:ascii="Arial" w:hAnsi="Arial" w:cs="Arial"/>
                <w:color w:val="000000"/>
                <w:sz w:val="20"/>
                <w:szCs w:val="20"/>
              </w:rPr>
            </w:pPr>
            <w:r>
              <w:rPr>
                <w:rFonts w:ascii="Arial" w:hAnsi="Arial" w:cs="Arial"/>
                <w:color w:val="000000"/>
                <w:sz w:val="20"/>
                <w:szCs w:val="20"/>
              </w:rPr>
              <w:t>10</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58AA5E84"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1AF8C8D8"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Conduct training</w:t>
            </w:r>
          </w:p>
        </w:tc>
        <w:tc>
          <w:tcPr>
            <w:tcW w:w="1629" w:type="dxa"/>
            <w:tcBorders>
              <w:top w:val="nil"/>
              <w:left w:val="nil"/>
              <w:bottom w:val="single" w:sz="4" w:space="0" w:color="BFBFBF"/>
              <w:right w:val="single" w:sz="4" w:space="0" w:color="BFBFBF"/>
            </w:tcBorders>
            <w:shd w:val="clear" w:color="auto" w:fill="auto"/>
            <w:noWrap/>
            <w:vAlign w:val="center"/>
            <w:hideMark/>
          </w:tcPr>
          <w:p w14:paraId="553DC69B"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w:t>
            </w:r>
            <w:r>
              <w:rPr>
                <w:rFonts w:ascii="Arial" w:hAnsi="Arial" w:cs="Arial"/>
                <w:color w:val="000000"/>
                <w:sz w:val="20"/>
                <w:szCs w:val="20"/>
              </w:rPr>
              <w:t>21</w:t>
            </w:r>
          </w:p>
        </w:tc>
      </w:tr>
      <w:tr w:rsidR="00A32C7F" w:rsidRPr="006952E1" w14:paraId="2E73107A"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179D1D68"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Upload Fillable PDF to Instrument</w:t>
            </w:r>
          </w:p>
        </w:tc>
        <w:tc>
          <w:tcPr>
            <w:tcW w:w="2240" w:type="dxa"/>
            <w:tcBorders>
              <w:top w:val="nil"/>
              <w:left w:val="nil"/>
              <w:bottom w:val="single" w:sz="4" w:space="0" w:color="BFBFBF"/>
              <w:right w:val="single" w:sz="4" w:space="0" w:color="BFBFBF"/>
            </w:tcBorders>
            <w:shd w:val="clear" w:color="auto" w:fill="auto"/>
            <w:noWrap/>
            <w:vAlign w:val="center"/>
            <w:hideMark/>
          </w:tcPr>
          <w:p w14:paraId="017DDF99" w14:textId="77777777" w:rsidR="00A32C7F" w:rsidRPr="001728B8" w:rsidRDefault="00A32C7F" w:rsidP="00AA336E">
            <w:pPr>
              <w:widowControl/>
              <w:autoSpaceDE/>
              <w:autoSpaceDN/>
              <w:adjustRightInd/>
              <w:jc w:val="right"/>
              <w:rPr>
                <w:rFonts w:ascii="Arial" w:hAnsi="Arial" w:cs="Arial"/>
                <w:color w:val="000000"/>
                <w:sz w:val="20"/>
                <w:szCs w:val="20"/>
              </w:rPr>
            </w:pPr>
            <w:r>
              <w:rPr>
                <w:rFonts w:ascii="Arial" w:hAnsi="Arial" w:cs="Arial"/>
                <w:color w:val="000000"/>
                <w:sz w:val="20"/>
                <w:szCs w:val="20"/>
              </w:rPr>
              <w:t>10</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54F7A8A1"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FFFFF"/>
            <w:vAlign w:val="center"/>
            <w:hideMark/>
          </w:tcPr>
          <w:p w14:paraId="3C0CFD3C" w14:textId="77777777" w:rsidR="00A32C7F" w:rsidRPr="001728B8" w:rsidRDefault="00A32C7F" w:rsidP="00AA336E">
            <w:pPr>
              <w:widowControl/>
              <w:autoSpaceDE/>
              <w:autoSpaceDN/>
              <w:adjustRightInd/>
              <w:rPr>
                <w:rFonts w:ascii="Arial" w:hAnsi="Arial" w:cs="Arial"/>
                <w:color w:val="000000"/>
                <w:sz w:val="20"/>
                <w:szCs w:val="20"/>
              </w:rPr>
            </w:pPr>
            <w:r w:rsidRPr="001728B8">
              <w:rPr>
                <w:rFonts w:ascii="Arial" w:hAnsi="Arial" w:cs="Arial"/>
                <w:color w:val="000000"/>
                <w:sz w:val="20"/>
                <w:szCs w:val="20"/>
              </w:rPr>
              <w:t>Conduct nonresponse follow-up phone calls</w:t>
            </w:r>
          </w:p>
        </w:tc>
        <w:tc>
          <w:tcPr>
            <w:tcW w:w="1629" w:type="dxa"/>
            <w:tcBorders>
              <w:top w:val="nil"/>
              <w:left w:val="nil"/>
              <w:bottom w:val="single" w:sz="4" w:space="0" w:color="BFBFBF"/>
              <w:right w:val="single" w:sz="4" w:space="0" w:color="BFBFBF"/>
            </w:tcBorders>
            <w:shd w:val="clear" w:color="auto" w:fill="auto"/>
            <w:noWrap/>
            <w:vAlign w:val="center"/>
            <w:hideMark/>
          </w:tcPr>
          <w:p w14:paraId="595BB672"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w:t>
            </w:r>
            <w:r>
              <w:rPr>
                <w:rFonts w:ascii="Arial" w:hAnsi="Arial" w:cs="Arial"/>
                <w:color w:val="000000"/>
                <w:sz w:val="20"/>
                <w:szCs w:val="20"/>
              </w:rPr>
              <w:t>1</w:t>
            </w:r>
            <w:r w:rsidRPr="001728B8">
              <w:rPr>
                <w:rFonts w:ascii="Arial" w:hAnsi="Arial" w:cs="Arial"/>
                <w:color w:val="000000"/>
                <w:sz w:val="20"/>
                <w:szCs w:val="20"/>
              </w:rPr>
              <w:t xml:space="preserve"> - 07/202</w:t>
            </w:r>
            <w:r>
              <w:rPr>
                <w:rFonts w:ascii="Arial" w:hAnsi="Arial" w:cs="Arial"/>
                <w:color w:val="000000"/>
                <w:sz w:val="20"/>
                <w:szCs w:val="20"/>
              </w:rPr>
              <w:t>1</w:t>
            </w:r>
          </w:p>
        </w:tc>
      </w:tr>
      <w:tr w:rsidR="00A32C7F" w:rsidRPr="006952E1" w14:paraId="795BD41F" w14:textId="77777777" w:rsidTr="00AA336E">
        <w:trPr>
          <w:trHeight w:val="855"/>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0F4BE2BA"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Create Input File</w:t>
            </w:r>
          </w:p>
        </w:tc>
        <w:tc>
          <w:tcPr>
            <w:tcW w:w="2240" w:type="dxa"/>
            <w:tcBorders>
              <w:top w:val="nil"/>
              <w:left w:val="nil"/>
              <w:bottom w:val="single" w:sz="4" w:space="0" w:color="BFBFBF"/>
              <w:right w:val="single" w:sz="4" w:space="0" w:color="BFBFBF"/>
            </w:tcBorders>
            <w:shd w:val="clear" w:color="auto" w:fill="auto"/>
            <w:noWrap/>
            <w:vAlign w:val="center"/>
            <w:hideMark/>
          </w:tcPr>
          <w:p w14:paraId="6D45BB34"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272BBE97"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FFFFF"/>
            <w:vAlign w:val="center"/>
            <w:hideMark/>
          </w:tcPr>
          <w:p w14:paraId="543B74B4" w14:textId="77777777" w:rsidR="00A32C7F" w:rsidRPr="001728B8" w:rsidRDefault="00A32C7F" w:rsidP="00AA336E">
            <w:pPr>
              <w:widowControl/>
              <w:autoSpaceDE/>
              <w:autoSpaceDN/>
              <w:adjustRightInd/>
              <w:rPr>
                <w:rFonts w:ascii="Arial" w:hAnsi="Arial" w:cs="Arial"/>
                <w:color w:val="000000"/>
                <w:sz w:val="20"/>
                <w:szCs w:val="20"/>
              </w:rPr>
            </w:pPr>
            <w:r w:rsidRPr="001728B8">
              <w:rPr>
                <w:rFonts w:ascii="Arial" w:hAnsi="Arial" w:cs="Arial"/>
                <w:color w:val="000000"/>
                <w:sz w:val="20"/>
                <w:szCs w:val="20"/>
              </w:rPr>
              <w:t>Print letters/web flyers/mailing labels for 2nd mailing</w:t>
            </w:r>
          </w:p>
        </w:tc>
        <w:tc>
          <w:tcPr>
            <w:tcW w:w="1629" w:type="dxa"/>
            <w:tcBorders>
              <w:top w:val="nil"/>
              <w:left w:val="nil"/>
              <w:bottom w:val="single" w:sz="4" w:space="0" w:color="BFBFBF"/>
              <w:right w:val="single" w:sz="4" w:space="0" w:color="BFBFBF"/>
            </w:tcBorders>
            <w:shd w:val="clear" w:color="auto" w:fill="auto"/>
            <w:noWrap/>
            <w:vAlign w:val="center"/>
            <w:hideMark/>
          </w:tcPr>
          <w:p w14:paraId="07F91308"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w:t>
            </w:r>
            <w:r>
              <w:rPr>
                <w:rFonts w:ascii="Arial" w:hAnsi="Arial" w:cs="Arial"/>
                <w:color w:val="000000"/>
                <w:sz w:val="20"/>
                <w:szCs w:val="20"/>
              </w:rPr>
              <w:t>1</w:t>
            </w:r>
          </w:p>
        </w:tc>
      </w:tr>
      <w:tr w:rsidR="00A32C7F" w:rsidRPr="006952E1" w14:paraId="2DE22497"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52E5AEA2"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Re-test Online Data Collection Tool</w:t>
            </w:r>
          </w:p>
        </w:tc>
        <w:tc>
          <w:tcPr>
            <w:tcW w:w="2240" w:type="dxa"/>
            <w:tcBorders>
              <w:top w:val="nil"/>
              <w:left w:val="nil"/>
              <w:bottom w:val="single" w:sz="4" w:space="0" w:color="BFBFBF"/>
              <w:right w:val="single" w:sz="4" w:space="0" w:color="BFBFBF"/>
            </w:tcBorders>
            <w:shd w:val="clear" w:color="auto" w:fill="auto"/>
            <w:noWrap/>
            <w:vAlign w:val="center"/>
            <w:hideMark/>
          </w:tcPr>
          <w:p w14:paraId="506962FA"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760700C3"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05B520EB" w14:textId="77777777" w:rsidR="00A32C7F" w:rsidRPr="001728B8" w:rsidRDefault="00A32C7F" w:rsidP="00CE228B">
            <w:pPr>
              <w:widowControl/>
              <w:autoSpaceDE/>
              <w:autoSpaceDN/>
              <w:adjustRightInd/>
              <w:rPr>
                <w:rFonts w:ascii="Arial" w:hAnsi="Arial" w:cs="Arial"/>
                <w:sz w:val="20"/>
                <w:szCs w:val="20"/>
              </w:rPr>
            </w:pPr>
            <w:r w:rsidRPr="001728B8">
              <w:rPr>
                <w:rFonts w:ascii="Arial" w:hAnsi="Arial" w:cs="Arial"/>
                <w:sz w:val="20"/>
                <w:szCs w:val="20"/>
              </w:rPr>
              <w:t>Conduct 2nd nonresponse follow-up mailing</w:t>
            </w:r>
          </w:p>
        </w:tc>
        <w:tc>
          <w:tcPr>
            <w:tcW w:w="1629" w:type="dxa"/>
            <w:tcBorders>
              <w:top w:val="nil"/>
              <w:left w:val="nil"/>
              <w:bottom w:val="single" w:sz="4" w:space="0" w:color="BFBFBF"/>
              <w:right w:val="single" w:sz="4" w:space="0" w:color="BFBFBF"/>
            </w:tcBorders>
            <w:shd w:val="clear" w:color="auto" w:fill="auto"/>
            <w:noWrap/>
            <w:vAlign w:val="center"/>
            <w:hideMark/>
          </w:tcPr>
          <w:p w14:paraId="10BC9664"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02/202</w:t>
            </w:r>
            <w:r>
              <w:rPr>
                <w:rFonts w:ascii="Arial" w:hAnsi="Arial" w:cs="Arial"/>
                <w:color w:val="000000"/>
                <w:sz w:val="20"/>
                <w:szCs w:val="20"/>
              </w:rPr>
              <w:t>1</w:t>
            </w:r>
          </w:p>
        </w:tc>
      </w:tr>
      <w:tr w:rsidR="00A32C7F" w:rsidRPr="006952E1" w14:paraId="3D2E8E5D" w14:textId="77777777" w:rsidTr="00AA336E">
        <w:trPr>
          <w:trHeight w:val="300"/>
        </w:trPr>
        <w:tc>
          <w:tcPr>
            <w:tcW w:w="2395" w:type="dxa"/>
            <w:tcBorders>
              <w:top w:val="nil"/>
              <w:left w:val="single" w:sz="4" w:space="0" w:color="BFBFBF"/>
              <w:bottom w:val="single" w:sz="4" w:space="0" w:color="5B9BD5"/>
              <w:right w:val="single" w:sz="4" w:space="0" w:color="BFBFBF"/>
            </w:tcBorders>
            <w:shd w:val="clear" w:color="auto" w:fill="auto"/>
            <w:vAlign w:val="center"/>
            <w:hideMark/>
          </w:tcPr>
          <w:p w14:paraId="57A2796A"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Instrument moved to production </w:t>
            </w:r>
          </w:p>
        </w:tc>
        <w:tc>
          <w:tcPr>
            <w:tcW w:w="2240" w:type="dxa"/>
            <w:tcBorders>
              <w:top w:val="nil"/>
              <w:left w:val="nil"/>
              <w:bottom w:val="single" w:sz="4" w:space="0" w:color="5B9BD5"/>
              <w:right w:val="single" w:sz="4" w:space="0" w:color="BFBFBF"/>
            </w:tcBorders>
            <w:shd w:val="clear" w:color="auto" w:fill="auto"/>
            <w:noWrap/>
            <w:vAlign w:val="center"/>
            <w:hideMark/>
          </w:tcPr>
          <w:p w14:paraId="0F18B911"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w:t>
            </w:r>
            <w:r>
              <w:rPr>
                <w:rFonts w:ascii="Arial" w:hAnsi="Arial" w:cs="Arial"/>
                <w:color w:val="000000"/>
                <w:sz w:val="20"/>
                <w:szCs w:val="20"/>
              </w:rPr>
              <w:t>8</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428087AF"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5B9BD5"/>
              <w:right w:val="single" w:sz="4" w:space="0" w:color="BFBFBF"/>
            </w:tcBorders>
            <w:shd w:val="clear" w:color="auto" w:fill="auto"/>
            <w:vAlign w:val="center"/>
            <w:hideMark/>
          </w:tcPr>
          <w:p w14:paraId="57E21B7D"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Closeout</w:t>
            </w:r>
          </w:p>
        </w:tc>
        <w:tc>
          <w:tcPr>
            <w:tcW w:w="1629" w:type="dxa"/>
            <w:tcBorders>
              <w:top w:val="nil"/>
              <w:left w:val="nil"/>
              <w:bottom w:val="single" w:sz="4" w:space="0" w:color="5B9BD5"/>
              <w:right w:val="single" w:sz="4" w:space="0" w:color="BFBFBF"/>
            </w:tcBorders>
            <w:shd w:val="clear" w:color="auto" w:fill="auto"/>
            <w:noWrap/>
            <w:vAlign w:val="center"/>
            <w:hideMark/>
          </w:tcPr>
          <w:p w14:paraId="18457F3A"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9</w:t>
            </w:r>
            <w:r w:rsidRPr="001728B8">
              <w:rPr>
                <w:rFonts w:ascii="Arial" w:hAnsi="Arial" w:cs="Arial"/>
                <w:color w:val="000000"/>
                <w:sz w:val="20"/>
                <w:szCs w:val="20"/>
              </w:rPr>
              <w:t>/202</w:t>
            </w:r>
            <w:r>
              <w:rPr>
                <w:rFonts w:ascii="Arial" w:hAnsi="Arial" w:cs="Arial"/>
                <w:color w:val="000000"/>
                <w:sz w:val="20"/>
                <w:szCs w:val="20"/>
              </w:rPr>
              <w:t>1</w:t>
            </w:r>
          </w:p>
        </w:tc>
      </w:tr>
      <w:tr w:rsidR="00A32C7F" w:rsidRPr="006952E1" w14:paraId="2F9C530D" w14:textId="77777777" w:rsidTr="00AA336E">
        <w:trPr>
          <w:trHeight w:val="570"/>
        </w:trPr>
        <w:tc>
          <w:tcPr>
            <w:tcW w:w="2395" w:type="dxa"/>
            <w:tcBorders>
              <w:top w:val="nil"/>
              <w:left w:val="single" w:sz="4" w:space="0" w:color="B1BBCC"/>
              <w:bottom w:val="single" w:sz="4" w:space="0" w:color="8EA9DB"/>
              <w:right w:val="single" w:sz="4" w:space="0" w:color="B1BBCC"/>
            </w:tcBorders>
            <w:shd w:val="clear" w:color="000000" w:fill="DFE3E8"/>
            <w:vAlign w:val="center"/>
            <w:hideMark/>
          </w:tcPr>
          <w:p w14:paraId="3E186BC3" w14:textId="77777777" w:rsidR="00A32C7F" w:rsidRPr="001728B8" w:rsidRDefault="00A32C7F" w:rsidP="00AA336E">
            <w:pPr>
              <w:widowControl/>
              <w:autoSpaceDE/>
              <w:autoSpaceDN/>
              <w:adjustRightInd/>
              <w:rPr>
                <w:rFonts w:ascii="Arial" w:hAnsi="Arial" w:cs="Arial"/>
                <w:sz w:val="20"/>
                <w:szCs w:val="20"/>
              </w:rPr>
            </w:pPr>
            <w:r>
              <w:rPr>
                <w:rFonts w:ascii="Arial" w:hAnsi="Arial" w:cs="Arial"/>
                <w:b/>
                <w:bCs/>
                <w:sz w:val="20"/>
                <w:szCs w:val="20"/>
              </w:rPr>
              <w:t>General Processing System (GPS)</w:t>
            </w:r>
          </w:p>
        </w:tc>
        <w:tc>
          <w:tcPr>
            <w:tcW w:w="2240" w:type="dxa"/>
            <w:tcBorders>
              <w:top w:val="nil"/>
              <w:left w:val="nil"/>
              <w:bottom w:val="single" w:sz="4" w:space="0" w:color="8EA9DB"/>
              <w:right w:val="single" w:sz="4" w:space="0" w:color="B1BBCC"/>
            </w:tcBorders>
            <w:shd w:val="clear" w:color="000000" w:fill="DFE3E8"/>
            <w:noWrap/>
            <w:vAlign w:val="center"/>
            <w:hideMark/>
          </w:tcPr>
          <w:p w14:paraId="49EAF9D9"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sz w:val="20"/>
                <w:szCs w:val="20"/>
              </w:rPr>
              <w:t xml:space="preserve"> </w:t>
            </w:r>
          </w:p>
        </w:tc>
        <w:tc>
          <w:tcPr>
            <w:tcW w:w="360" w:type="dxa"/>
            <w:tcBorders>
              <w:top w:val="nil"/>
              <w:left w:val="nil"/>
              <w:bottom w:val="nil"/>
              <w:right w:val="nil"/>
            </w:tcBorders>
            <w:shd w:val="clear" w:color="auto" w:fill="auto"/>
            <w:noWrap/>
            <w:vAlign w:val="center"/>
            <w:hideMark/>
          </w:tcPr>
          <w:p w14:paraId="567FC3C9"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1BBCC"/>
              <w:bottom w:val="single" w:sz="4" w:space="0" w:color="8EA9DB"/>
              <w:right w:val="single" w:sz="4" w:space="0" w:color="B1BBCC"/>
            </w:tcBorders>
            <w:shd w:val="clear" w:color="000000" w:fill="DFE3E8"/>
            <w:vAlign w:val="center"/>
            <w:hideMark/>
          </w:tcPr>
          <w:p w14:paraId="7E86DA92"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b/>
                <w:bCs/>
                <w:sz w:val="20"/>
                <w:szCs w:val="20"/>
              </w:rPr>
              <w:t>T</w:t>
            </w:r>
            <w:r>
              <w:rPr>
                <w:rFonts w:ascii="Arial" w:hAnsi="Arial" w:cs="Arial"/>
                <w:b/>
                <w:bCs/>
                <w:sz w:val="20"/>
                <w:szCs w:val="20"/>
              </w:rPr>
              <w:t>abulation</w:t>
            </w:r>
            <w:r w:rsidRPr="001728B8">
              <w:rPr>
                <w:rFonts w:ascii="Arial" w:hAnsi="Arial" w:cs="Arial"/>
                <w:b/>
                <w:bCs/>
                <w:sz w:val="20"/>
                <w:szCs w:val="20"/>
              </w:rPr>
              <w:t>/A</w:t>
            </w:r>
            <w:r>
              <w:rPr>
                <w:rFonts w:ascii="Arial" w:hAnsi="Arial" w:cs="Arial"/>
                <w:b/>
                <w:bCs/>
                <w:sz w:val="20"/>
                <w:szCs w:val="20"/>
              </w:rPr>
              <w:t>nalysis</w:t>
            </w:r>
            <w:r w:rsidRPr="001728B8">
              <w:rPr>
                <w:rFonts w:ascii="Arial" w:hAnsi="Arial" w:cs="Arial"/>
                <w:b/>
                <w:bCs/>
                <w:sz w:val="20"/>
                <w:szCs w:val="20"/>
              </w:rPr>
              <w:t xml:space="preserve"> </w:t>
            </w:r>
          </w:p>
        </w:tc>
        <w:tc>
          <w:tcPr>
            <w:tcW w:w="1629" w:type="dxa"/>
            <w:tcBorders>
              <w:top w:val="nil"/>
              <w:left w:val="nil"/>
              <w:bottom w:val="single" w:sz="4" w:space="0" w:color="8EA9DB"/>
              <w:right w:val="single" w:sz="4" w:space="0" w:color="B1BBCC"/>
            </w:tcBorders>
            <w:shd w:val="clear" w:color="000000" w:fill="DFE3E8"/>
            <w:vAlign w:val="center"/>
            <w:hideMark/>
          </w:tcPr>
          <w:p w14:paraId="167C0A1A"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 </w:t>
            </w:r>
          </w:p>
        </w:tc>
      </w:tr>
      <w:tr w:rsidR="00A32C7F" w:rsidRPr="006952E1" w14:paraId="3EAA3B07"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1B2AD7C4"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Kickoff Meeting </w:t>
            </w:r>
          </w:p>
        </w:tc>
        <w:tc>
          <w:tcPr>
            <w:tcW w:w="2240" w:type="dxa"/>
            <w:tcBorders>
              <w:top w:val="nil"/>
              <w:left w:val="nil"/>
              <w:bottom w:val="single" w:sz="4" w:space="0" w:color="BFBFBF"/>
              <w:right w:val="single" w:sz="4" w:space="0" w:color="BFBFBF"/>
            </w:tcBorders>
            <w:shd w:val="clear" w:color="auto" w:fill="auto"/>
            <w:noWrap/>
            <w:vAlign w:val="center"/>
            <w:hideMark/>
          </w:tcPr>
          <w:p w14:paraId="55A43CF7"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07/20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18C3A381"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24644230"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b/>
                <w:bCs/>
                <w:sz w:val="20"/>
                <w:szCs w:val="20"/>
              </w:rPr>
              <w:t>Imputations</w:t>
            </w:r>
          </w:p>
        </w:tc>
        <w:tc>
          <w:tcPr>
            <w:tcW w:w="1629" w:type="dxa"/>
            <w:tcBorders>
              <w:top w:val="nil"/>
              <w:left w:val="nil"/>
              <w:bottom w:val="single" w:sz="4" w:space="0" w:color="BFBFBF"/>
              <w:right w:val="single" w:sz="4" w:space="0" w:color="BFBFBF"/>
            </w:tcBorders>
            <w:shd w:val="clear" w:color="000000" w:fill="F2F2F2"/>
            <w:noWrap/>
            <w:vAlign w:val="center"/>
            <w:hideMark/>
          </w:tcPr>
          <w:p w14:paraId="354BF95D" w14:textId="77777777" w:rsidR="00A32C7F" w:rsidRPr="001728B8" w:rsidRDefault="00A32C7F" w:rsidP="00AA336E">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A32C7F" w:rsidRPr="006952E1" w14:paraId="12911E76"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23A75802"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Bi-weekly meetings</w:t>
            </w:r>
          </w:p>
        </w:tc>
        <w:tc>
          <w:tcPr>
            <w:tcW w:w="2240" w:type="dxa"/>
            <w:tcBorders>
              <w:top w:val="nil"/>
              <w:left w:val="nil"/>
              <w:bottom w:val="single" w:sz="4" w:space="0" w:color="BFBFBF"/>
              <w:right w:val="single" w:sz="4" w:space="0" w:color="BFBFBF"/>
            </w:tcBorders>
            <w:shd w:val="clear" w:color="auto" w:fill="auto"/>
            <w:noWrap/>
            <w:vAlign w:val="center"/>
            <w:hideMark/>
          </w:tcPr>
          <w:p w14:paraId="65E7FDBF"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 xml:space="preserve">continuous </w:t>
            </w:r>
          </w:p>
        </w:tc>
        <w:tc>
          <w:tcPr>
            <w:tcW w:w="360" w:type="dxa"/>
            <w:tcBorders>
              <w:top w:val="nil"/>
              <w:left w:val="nil"/>
              <w:bottom w:val="nil"/>
              <w:right w:val="nil"/>
            </w:tcBorders>
            <w:shd w:val="clear" w:color="auto" w:fill="auto"/>
            <w:noWrap/>
            <w:vAlign w:val="center"/>
            <w:hideMark/>
          </w:tcPr>
          <w:p w14:paraId="0FFE6AFF"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2E5B6D9D"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Develop specifications</w:t>
            </w:r>
          </w:p>
        </w:tc>
        <w:tc>
          <w:tcPr>
            <w:tcW w:w="1629" w:type="dxa"/>
            <w:tcBorders>
              <w:top w:val="nil"/>
              <w:left w:val="nil"/>
              <w:bottom w:val="single" w:sz="4" w:space="0" w:color="BFBFBF"/>
              <w:right w:val="single" w:sz="4" w:space="0" w:color="BFBFBF"/>
            </w:tcBorders>
            <w:shd w:val="clear" w:color="auto" w:fill="auto"/>
            <w:noWrap/>
            <w:vAlign w:val="center"/>
            <w:hideMark/>
          </w:tcPr>
          <w:p w14:paraId="0488E3A0"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8</w:t>
            </w:r>
            <w:r w:rsidRPr="001728B8">
              <w:rPr>
                <w:rFonts w:ascii="Arial" w:hAnsi="Arial" w:cs="Arial"/>
                <w:color w:val="000000"/>
                <w:sz w:val="20"/>
                <w:szCs w:val="20"/>
              </w:rPr>
              <w:t>/202</w:t>
            </w:r>
            <w:r>
              <w:rPr>
                <w:rFonts w:ascii="Arial" w:hAnsi="Arial" w:cs="Arial"/>
                <w:color w:val="000000"/>
                <w:sz w:val="20"/>
                <w:szCs w:val="20"/>
              </w:rPr>
              <w:t>1</w:t>
            </w:r>
          </w:p>
        </w:tc>
      </w:tr>
      <w:tr w:rsidR="00A32C7F" w:rsidRPr="006952E1" w14:paraId="391C0E7E"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644A4438"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sz w:val="20"/>
                <w:szCs w:val="20"/>
              </w:rPr>
              <w:t>Updates to Application: includes all updates, presentation, and edits that were documented on specifications</w:t>
            </w:r>
          </w:p>
        </w:tc>
        <w:tc>
          <w:tcPr>
            <w:tcW w:w="2240" w:type="dxa"/>
            <w:tcBorders>
              <w:top w:val="nil"/>
              <w:left w:val="nil"/>
              <w:bottom w:val="single" w:sz="4" w:space="0" w:color="BFBFBF"/>
              <w:right w:val="single" w:sz="4" w:space="0" w:color="BFBFBF"/>
            </w:tcBorders>
            <w:shd w:val="clear" w:color="auto" w:fill="auto"/>
            <w:vAlign w:val="center"/>
            <w:hideMark/>
          </w:tcPr>
          <w:p w14:paraId="102810C2" w14:textId="77777777" w:rsidR="00A32C7F" w:rsidRPr="001728B8" w:rsidRDefault="00A32C7F" w:rsidP="00AA336E">
            <w:pPr>
              <w:widowControl/>
              <w:autoSpaceDE/>
              <w:autoSpaceDN/>
              <w:adjustRightInd/>
              <w:jc w:val="right"/>
              <w:rPr>
                <w:rFonts w:ascii="Arial" w:hAnsi="Arial" w:cs="Arial"/>
                <w:sz w:val="20"/>
                <w:szCs w:val="20"/>
              </w:rPr>
            </w:pPr>
            <w:r w:rsidRPr="001C5079">
              <w:rPr>
                <w:rFonts w:ascii="Arial" w:hAnsi="Arial" w:cs="Arial"/>
                <w:color w:val="000000"/>
                <w:sz w:val="20"/>
                <w:szCs w:val="20"/>
                <w:shd w:val="clear" w:color="auto" w:fill="D9E2F3" w:themeFill="accent5" w:themeFillTint="33"/>
              </w:rPr>
              <w:t>07/2020</w:t>
            </w:r>
          </w:p>
        </w:tc>
        <w:tc>
          <w:tcPr>
            <w:tcW w:w="360" w:type="dxa"/>
            <w:tcBorders>
              <w:top w:val="nil"/>
              <w:left w:val="nil"/>
              <w:bottom w:val="nil"/>
              <w:right w:val="nil"/>
            </w:tcBorders>
            <w:shd w:val="clear" w:color="auto" w:fill="auto"/>
            <w:noWrap/>
            <w:vAlign w:val="center"/>
            <w:hideMark/>
          </w:tcPr>
          <w:p w14:paraId="6C1791FB" w14:textId="77777777" w:rsidR="00A32C7F" w:rsidRPr="001728B8" w:rsidRDefault="00A32C7F" w:rsidP="00AA336E">
            <w:pPr>
              <w:widowControl/>
              <w:autoSpaceDE/>
              <w:autoSpaceDN/>
              <w:adjustRightInd/>
              <w:rPr>
                <w:rFonts w:ascii="Arial" w:hAnsi="Arial" w:cs="Arial"/>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F482A2A"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Program specifications</w:t>
            </w:r>
          </w:p>
        </w:tc>
        <w:tc>
          <w:tcPr>
            <w:tcW w:w="1629" w:type="dxa"/>
            <w:tcBorders>
              <w:top w:val="nil"/>
              <w:left w:val="nil"/>
              <w:bottom w:val="single" w:sz="4" w:space="0" w:color="BFBFBF"/>
              <w:right w:val="single" w:sz="4" w:space="0" w:color="BFBFBF"/>
            </w:tcBorders>
            <w:shd w:val="clear" w:color="auto" w:fill="auto"/>
            <w:noWrap/>
            <w:vAlign w:val="center"/>
            <w:hideMark/>
          </w:tcPr>
          <w:p w14:paraId="6E868152"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w:t>
            </w:r>
            <w:r>
              <w:rPr>
                <w:rFonts w:ascii="Arial" w:hAnsi="Arial" w:cs="Arial"/>
                <w:color w:val="000000"/>
                <w:sz w:val="20"/>
                <w:szCs w:val="20"/>
              </w:rPr>
              <w:t>1</w:t>
            </w:r>
          </w:p>
        </w:tc>
      </w:tr>
      <w:tr w:rsidR="00A32C7F" w:rsidRPr="006952E1" w14:paraId="11B5C48C"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0464BA3D"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Requirements: Submit Crosswalk </w:t>
            </w:r>
          </w:p>
        </w:tc>
        <w:tc>
          <w:tcPr>
            <w:tcW w:w="2240" w:type="dxa"/>
            <w:tcBorders>
              <w:top w:val="nil"/>
              <w:left w:val="nil"/>
              <w:bottom w:val="single" w:sz="4" w:space="0" w:color="BFBFBF"/>
              <w:right w:val="single" w:sz="4" w:space="0" w:color="BFBFBF"/>
            </w:tcBorders>
            <w:shd w:val="clear" w:color="auto" w:fill="auto"/>
            <w:noWrap/>
            <w:vAlign w:val="center"/>
            <w:hideMark/>
          </w:tcPr>
          <w:p w14:paraId="27496E0F"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470FFC42"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4B4D3C67"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Generate and review imputations</w:t>
            </w:r>
          </w:p>
        </w:tc>
        <w:tc>
          <w:tcPr>
            <w:tcW w:w="1629" w:type="dxa"/>
            <w:tcBorders>
              <w:top w:val="nil"/>
              <w:left w:val="nil"/>
              <w:bottom w:val="single" w:sz="4" w:space="0" w:color="BFBFBF"/>
              <w:right w:val="single" w:sz="4" w:space="0" w:color="BFBFBF"/>
            </w:tcBorders>
            <w:shd w:val="clear" w:color="auto" w:fill="auto"/>
            <w:noWrap/>
            <w:vAlign w:val="center"/>
            <w:hideMark/>
          </w:tcPr>
          <w:p w14:paraId="6D131FBF"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10/202</w:t>
            </w:r>
            <w:r>
              <w:rPr>
                <w:rFonts w:ascii="Arial" w:hAnsi="Arial" w:cs="Arial"/>
                <w:color w:val="000000"/>
                <w:sz w:val="20"/>
                <w:szCs w:val="20"/>
              </w:rPr>
              <w:t>1</w:t>
            </w:r>
          </w:p>
        </w:tc>
      </w:tr>
      <w:tr w:rsidR="00A32C7F" w:rsidRPr="006952E1" w14:paraId="006F60DF"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0541E08A"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Specifications for mandatory updates, enhancements and corrections submitted </w:t>
            </w:r>
          </w:p>
        </w:tc>
        <w:tc>
          <w:tcPr>
            <w:tcW w:w="2240" w:type="dxa"/>
            <w:tcBorders>
              <w:top w:val="nil"/>
              <w:left w:val="nil"/>
              <w:bottom w:val="single" w:sz="4" w:space="0" w:color="BFBFBF"/>
              <w:right w:val="single" w:sz="4" w:space="0" w:color="BFBFBF"/>
            </w:tcBorders>
            <w:shd w:val="clear" w:color="auto" w:fill="auto"/>
            <w:noWrap/>
            <w:vAlign w:val="center"/>
            <w:hideMark/>
          </w:tcPr>
          <w:p w14:paraId="4B4FD204" w14:textId="77777777" w:rsidR="00A32C7F" w:rsidRPr="001728B8" w:rsidRDefault="00A32C7F" w:rsidP="00AA336E">
            <w:pPr>
              <w:widowControl/>
              <w:autoSpaceDE/>
              <w:autoSpaceDN/>
              <w:adjustRightInd/>
              <w:jc w:val="right"/>
              <w:rPr>
                <w:rFonts w:ascii="Arial" w:hAnsi="Arial" w:cs="Arial"/>
                <w:color w:val="000000"/>
                <w:sz w:val="20"/>
                <w:szCs w:val="20"/>
              </w:rPr>
            </w:pPr>
            <w:r>
              <w:rPr>
                <w:rFonts w:ascii="Arial" w:hAnsi="Arial" w:cs="Arial"/>
                <w:color w:val="000000"/>
                <w:sz w:val="20"/>
                <w:szCs w:val="20"/>
              </w:rPr>
              <w:t>09</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5038D305"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2F04526A"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b/>
                <w:bCs/>
                <w:sz w:val="20"/>
                <w:szCs w:val="20"/>
              </w:rPr>
              <w:t>Tables/Estimates</w:t>
            </w:r>
          </w:p>
        </w:tc>
        <w:tc>
          <w:tcPr>
            <w:tcW w:w="1629" w:type="dxa"/>
            <w:tcBorders>
              <w:top w:val="nil"/>
              <w:left w:val="nil"/>
              <w:bottom w:val="single" w:sz="4" w:space="0" w:color="BFBFBF"/>
              <w:right w:val="single" w:sz="4" w:space="0" w:color="BFBFBF"/>
            </w:tcBorders>
            <w:shd w:val="clear" w:color="000000" w:fill="F2F2F2"/>
            <w:noWrap/>
            <w:vAlign w:val="center"/>
            <w:hideMark/>
          </w:tcPr>
          <w:p w14:paraId="53DA800D" w14:textId="77777777" w:rsidR="00A32C7F" w:rsidRPr="001728B8" w:rsidRDefault="00A32C7F" w:rsidP="00AA336E">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A32C7F" w:rsidRPr="006952E1" w14:paraId="6F49DB30" w14:textId="77777777" w:rsidTr="00AA336E">
        <w:trPr>
          <w:trHeight w:val="855"/>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4BE3FEF0"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Test Output transfer from Centurion to GPS</w:t>
            </w:r>
          </w:p>
        </w:tc>
        <w:tc>
          <w:tcPr>
            <w:tcW w:w="2240" w:type="dxa"/>
            <w:tcBorders>
              <w:top w:val="nil"/>
              <w:left w:val="nil"/>
              <w:bottom w:val="single" w:sz="4" w:space="0" w:color="BFBFBF"/>
              <w:right w:val="single" w:sz="4" w:space="0" w:color="BFBFBF"/>
            </w:tcBorders>
            <w:shd w:val="clear" w:color="auto" w:fill="auto"/>
            <w:noWrap/>
            <w:vAlign w:val="center"/>
            <w:hideMark/>
          </w:tcPr>
          <w:p w14:paraId="04B81250"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24A32CD4"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22FB8979"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Develop specifications</w:t>
            </w:r>
          </w:p>
        </w:tc>
        <w:tc>
          <w:tcPr>
            <w:tcW w:w="1629" w:type="dxa"/>
            <w:tcBorders>
              <w:top w:val="nil"/>
              <w:left w:val="nil"/>
              <w:bottom w:val="single" w:sz="4" w:space="0" w:color="BFBFBF"/>
              <w:right w:val="single" w:sz="4" w:space="0" w:color="BFBFBF"/>
            </w:tcBorders>
            <w:shd w:val="clear" w:color="auto" w:fill="auto"/>
            <w:noWrap/>
            <w:vAlign w:val="center"/>
            <w:hideMark/>
          </w:tcPr>
          <w:p w14:paraId="26D5B33C"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w:t>
            </w:r>
            <w:r>
              <w:rPr>
                <w:rFonts w:ascii="Arial" w:hAnsi="Arial" w:cs="Arial"/>
                <w:color w:val="000000"/>
                <w:sz w:val="20"/>
                <w:szCs w:val="20"/>
              </w:rPr>
              <w:t>1</w:t>
            </w:r>
          </w:p>
        </w:tc>
      </w:tr>
      <w:tr w:rsidR="00A32C7F" w:rsidRPr="006952E1" w14:paraId="032EFF57"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7F6AAAD5"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Test transfer from Processing App to Database</w:t>
            </w:r>
          </w:p>
        </w:tc>
        <w:tc>
          <w:tcPr>
            <w:tcW w:w="2240" w:type="dxa"/>
            <w:tcBorders>
              <w:top w:val="nil"/>
              <w:left w:val="nil"/>
              <w:bottom w:val="single" w:sz="4" w:space="0" w:color="BFBFBF"/>
              <w:right w:val="single" w:sz="4" w:space="0" w:color="BFBFBF"/>
            </w:tcBorders>
            <w:shd w:val="clear" w:color="auto" w:fill="auto"/>
            <w:noWrap/>
            <w:vAlign w:val="center"/>
            <w:hideMark/>
          </w:tcPr>
          <w:p w14:paraId="3A28AAE2"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45308388"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132D3AB"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Program specifications</w:t>
            </w:r>
          </w:p>
        </w:tc>
        <w:tc>
          <w:tcPr>
            <w:tcW w:w="1629" w:type="dxa"/>
            <w:tcBorders>
              <w:top w:val="nil"/>
              <w:left w:val="nil"/>
              <w:bottom w:val="single" w:sz="4" w:space="0" w:color="BFBFBF"/>
              <w:right w:val="single" w:sz="4" w:space="0" w:color="BFBFBF"/>
            </w:tcBorders>
            <w:shd w:val="clear" w:color="auto" w:fill="auto"/>
            <w:noWrap/>
            <w:vAlign w:val="center"/>
            <w:hideMark/>
          </w:tcPr>
          <w:p w14:paraId="45EF2A1A"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w:t>
            </w:r>
            <w:r>
              <w:rPr>
                <w:rFonts w:ascii="Arial" w:hAnsi="Arial" w:cs="Arial"/>
                <w:color w:val="000000"/>
                <w:sz w:val="20"/>
                <w:szCs w:val="20"/>
              </w:rPr>
              <w:t>1</w:t>
            </w:r>
          </w:p>
        </w:tc>
      </w:tr>
      <w:tr w:rsidR="00A32C7F" w:rsidRPr="006952E1" w14:paraId="77CB229B" w14:textId="77777777" w:rsidTr="00AA336E">
        <w:trPr>
          <w:trHeight w:val="855"/>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3D06628E"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Test Processing application (GPS) includes testing usability, functionality and edits</w:t>
            </w:r>
          </w:p>
        </w:tc>
        <w:tc>
          <w:tcPr>
            <w:tcW w:w="2240" w:type="dxa"/>
            <w:tcBorders>
              <w:top w:val="nil"/>
              <w:left w:val="nil"/>
              <w:bottom w:val="single" w:sz="4" w:space="0" w:color="BFBFBF"/>
              <w:right w:val="single" w:sz="4" w:space="0" w:color="BFBFBF"/>
            </w:tcBorders>
            <w:shd w:val="clear" w:color="auto" w:fill="auto"/>
            <w:noWrap/>
            <w:vAlign w:val="center"/>
            <w:hideMark/>
          </w:tcPr>
          <w:p w14:paraId="38FFB309"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44843BC2"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1FF55300"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Generate and review tables</w:t>
            </w:r>
          </w:p>
        </w:tc>
        <w:tc>
          <w:tcPr>
            <w:tcW w:w="1629" w:type="dxa"/>
            <w:tcBorders>
              <w:top w:val="nil"/>
              <w:left w:val="nil"/>
              <w:bottom w:val="single" w:sz="4" w:space="0" w:color="BFBFBF"/>
              <w:right w:val="single" w:sz="4" w:space="0" w:color="BFBFBF"/>
            </w:tcBorders>
            <w:shd w:val="clear" w:color="auto" w:fill="auto"/>
            <w:noWrap/>
            <w:vAlign w:val="center"/>
            <w:hideMark/>
          </w:tcPr>
          <w:p w14:paraId="217DF274"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10/202</w:t>
            </w:r>
            <w:r>
              <w:rPr>
                <w:rFonts w:ascii="Arial" w:hAnsi="Arial" w:cs="Arial"/>
                <w:color w:val="000000"/>
                <w:sz w:val="20"/>
                <w:szCs w:val="20"/>
              </w:rPr>
              <w:t>1</w:t>
            </w:r>
          </w:p>
        </w:tc>
      </w:tr>
      <w:tr w:rsidR="00A32C7F" w:rsidRPr="006952E1" w14:paraId="10E7BE2E" w14:textId="77777777" w:rsidTr="00AA336E">
        <w:trPr>
          <w:trHeight w:val="570"/>
        </w:trPr>
        <w:tc>
          <w:tcPr>
            <w:tcW w:w="2395" w:type="dxa"/>
            <w:tcBorders>
              <w:top w:val="nil"/>
              <w:left w:val="single" w:sz="4" w:space="0" w:color="BFBFBF"/>
              <w:bottom w:val="single" w:sz="4" w:space="0" w:color="5B9BD5"/>
              <w:right w:val="single" w:sz="4" w:space="0" w:color="BFBFBF"/>
            </w:tcBorders>
            <w:shd w:val="clear" w:color="auto" w:fill="auto"/>
            <w:vAlign w:val="center"/>
            <w:hideMark/>
          </w:tcPr>
          <w:p w14:paraId="46FB85AD"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Data Review, Analysis &amp; Editing </w:t>
            </w:r>
          </w:p>
        </w:tc>
        <w:tc>
          <w:tcPr>
            <w:tcW w:w="2240" w:type="dxa"/>
            <w:tcBorders>
              <w:top w:val="nil"/>
              <w:left w:val="nil"/>
              <w:bottom w:val="single" w:sz="4" w:space="0" w:color="5B9BD5"/>
              <w:right w:val="single" w:sz="4" w:space="0" w:color="BFBFBF"/>
            </w:tcBorders>
            <w:shd w:val="clear" w:color="auto" w:fill="auto"/>
            <w:noWrap/>
            <w:vAlign w:val="center"/>
            <w:hideMark/>
          </w:tcPr>
          <w:p w14:paraId="3A4410F2"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w:t>
            </w:r>
            <w:r>
              <w:rPr>
                <w:rFonts w:ascii="Arial" w:hAnsi="Arial" w:cs="Arial"/>
                <w:color w:val="000000"/>
                <w:sz w:val="20"/>
                <w:szCs w:val="20"/>
              </w:rPr>
              <w:t>20</w:t>
            </w:r>
            <w:r w:rsidRPr="001728B8">
              <w:rPr>
                <w:rFonts w:ascii="Arial" w:hAnsi="Arial" w:cs="Arial"/>
                <w:color w:val="000000"/>
                <w:sz w:val="20"/>
                <w:szCs w:val="20"/>
              </w:rPr>
              <w:t xml:space="preserve"> - 09/202</w:t>
            </w:r>
            <w:r>
              <w:rPr>
                <w:rFonts w:ascii="Arial" w:hAnsi="Arial" w:cs="Arial"/>
                <w:color w:val="000000"/>
                <w:sz w:val="20"/>
                <w:szCs w:val="20"/>
              </w:rPr>
              <w:t>1</w:t>
            </w:r>
          </w:p>
        </w:tc>
        <w:tc>
          <w:tcPr>
            <w:tcW w:w="360" w:type="dxa"/>
            <w:tcBorders>
              <w:top w:val="nil"/>
              <w:left w:val="nil"/>
              <w:bottom w:val="nil"/>
              <w:right w:val="nil"/>
            </w:tcBorders>
            <w:shd w:val="clear" w:color="auto" w:fill="auto"/>
            <w:noWrap/>
            <w:vAlign w:val="center"/>
            <w:hideMark/>
          </w:tcPr>
          <w:p w14:paraId="604AD83F"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3256DBE7"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b/>
                <w:bCs/>
                <w:sz w:val="20"/>
                <w:szCs w:val="20"/>
              </w:rPr>
              <w:t>Data File Preparation</w:t>
            </w:r>
          </w:p>
        </w:tc>
        <w:tc>
          <w:tcPr>
            <w:tcW w:w="1629" w:type="dxa"/>
            <w:tcBorders>
              <w:top w:val="nil"/>
              <w:left w:val="nil"/>
              <w:bottom w:val="single" w:sz="4" w:space="0" w:color="BFBFBF"/>
              <w:right w:val="single" w:sz="4" w:space="0" w:color="BFBFBF"/>
            </w:tcBorders>
            <w:shd w:val="clear" w:color="000000" w:fill="F2F2F2"/>
            <w:noWrap/>
            <w:vAlign w:val="center"/>
            <w:hideMark/>
          </w:tcPr>
          <w:p w14:paraId="493EFFCA" w14:textId="77777777" w:rsidR="00A32C7F" w:rsidRPr="001728B8" w:rsidRDefault="00A32C7F" w:rsidP="00AA336E">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A32C7F" w:rsidRPr="006952E1" w14:paraId="5A0C9B41" w14:textId="77777777" w:rsidTr="00AA336E">
        <w:trPr>
          <w:trHeight w:val="570"/>
        </w:trPr>
        <w:tc>
          <w:tcPr>
            <w:tcW w:w="2395" w:type="dxa"/>
            <w:tcBorders>
              <w:top w:val="nil"/>
              <w:left w:val="single" w:sz="4" w:space="0" w:color="B1BBCC"/>
              <w:bottom w:val="single" w:sz="4" w:space="0" w:color="8EA9DB"/>
              <w:right w:val="single" w:sz="4" w:space="0" w:color="B1BBCC"/>
            </w:tcBorders>
            <w:shd w:val="clear" w:color="000000" w:fill="DFE3E8"/>
            <w:vAlign w:val="center"/>
            <w:hideMark/>
          </w:tcPr>
          <w:p w14:paraId="25779D5D" w14:textId="77777777" w:rsidR="00A32C7F" w:rsidRPr="001728B8" w:rsidRDefault="00A32C7F" w:rsidP="00AA336E">
            <w:pPr>
              <w:widowControl/>
              <w:autoSpaceDE/>
              <w:autoSpaceDN/>
              <w:adjustRightInd/>
              <w:rPr>
                <w:rFonts w:ascii="Arial" w:hAnsi="Arial" w:cs="Arial"/>
                <w:sz w:val="20"/>
                <w:szCs w:val="20"/>
              </w:rPr>
            </w:pPr>
            <w:r>
              <w:rPr>
                <w:rFonts w:ascii="Arial" w:hAnsi="Arial" w:cs="Arial"/>
                <w:b/>
                <w:bCs/>
                <w:sz w:val="20"/>
                <w:szCs w:val="20"/>
              </w:rPr>
              <w:t>Data Collection</w:t>
            </w:r>
          </w:p>
        </w:tc>
        <w:tc>
          <w:tcPr>
            <w:tcW w:w="2240" w:type="dxa"/>
            <w:tcBorders>
              <w:top w:val="nil"/>
              <w:left w:val="nil"/>
              <w:bottom w:val="single" w:sz="4" w:space="0" w:color="8EA9DB"/>
              <w:right w:val="single" w:sz="4" w:space="0" w:color="B1BBCC"/>
            </w:tcBorders>
            <w:shd w:val="clear" w:color="000000" w:fill="DFE3E8"/>
            <w:noWrap/>
            <w:vAlign w:val="center"/>
            <w:hideMark/>
          </w:tcPr>
          <w:p w14:paraId="78DCCA87"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sz w:val="20"/>
                <w:szCs w:val="20"/>
              </w:rPr>
              <w:t> </w:t>
            </w:r>
          </w:p>
        </w:tc>
        <w:tc>
          <w:tcPr>
            <w:tcW w:w="360" w:type="dxa"/>
            <w:tcBorders>
              <w:top w:val="nil"/>
              <w:left w:val="nil"/>
              <w:bottom w:val="nil"/>
              <w:right w:val="nil"/>
            </w:tcBorders>
            <w:shd w:val="clear" w:color="auto" w:fill="auto"/>
            <w:noWrap/>
            <w:vAlign w:val="center"/>
            <w:hideMark/>
          </w:tcPr>
          <w:p w14:paraId="4952A3C4"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02616076"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Review/correct data</w:t>
            </w:r>
          </w:p>
        </w:tc>
        <w:tc>
          <w:tcPr>
            <w:tcW w:w="1629" w:type="dxa"/>
            <w:tcBorders>
              <w:top w:val="nil"/>
              <w:left w:val="nil"/>
              <w:bottom w:val="single" w:sz="4" w:space="0" w:color="BFBFBF"/>
              <w:right w:val="single" w:sz="4" w:space="0" w:color="BFBFBF"/>
            </w:tcBorders>
            <w:shd w:val="clear" w:color="auto" w:fill="auto"/>
            <w:noWrap/>
            <w:vAlign w:val="center"/>
            <w:hideMark/>
          </w:tcPr>
          <w:p w14:paraId="6CBE4291"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09/202</w:t>
            </w:r>
            <w:r>
              <w:rPr>
                <w:rFonts w:ascii="Arial" w:hAnsi="Arial" w:cs="Arial"/>
                <w:color w:val="000000"/>
                <w:sz w:val="20"/>
                <w:szCs w:val="20"/>
              </w:rPr>
              <w:t>1</w:t>
            </w:r>
          </w:p>
        </w:tc>
      </w:tr>
      <w:tr w:rsidR="00A32C7F" w:rsidRPr="006952E1" w14:paraId="621F5381" w14:textId="77777777" w:rsidTr="00AA336E">
        <w:trPr>
          <w:trHeight w:val="855"/>
        </w:trPr>
        <w:tc>
          <w:tcPr>
            <w:tcW w:w="2395" w:type="dxa"/>
            <w:tcBorders>
              <w:top w:val="nil"/>
              <w:left w:val="single" w:sz="4" w:space="0" w:color="BFBFBF"/>
              <w:bottom w:val="single" w:sz="4" w:space="0" w:color="BFBFBF"/>
              <w:right w:val="single" w:sz="4" w:space="0" w:color="BFBFBF"/>
            </w:tcBorders>
            <w:shd w:val="clear" w:color="000000" w:fill="F2F2F2"/>
            <w:vAlign w:val="center"/>
            <w:hideMark/>
          </w:tcPr>
          <w:p w14:paraId="30ACF0A5" w14:textId="77777777" w:rsidR="00A32C7F" w:rsidRPr="001728B8" w:rsidRDefault="00A32C7F" w:rsidP="00AA336E">
            <w:pPr>
              <w:widowControl/>
              <w:autoSpaceDE/>
              <w:autoSpaceDN/>
              <w:adjustRightInd/>
              <w:ind w:firstLineChars="200" w:firstLine="402"/>
              <w:rPr>
                <w:rFonts w:ascii="Arial" w:hAnsi="Arial" w:cs="Arial"/>
                <w:sz w:val="20"/>
                <w:szCs w:val="20"/>
              </w:rPr>
            </w:pPr>
            <w:r w:rsidRPr="001728B8">
              <w:rPr>
                <w:rFonts w:ascii="Arial" w:hAnsi="Arial" w:cs="Arial"/>
                <w:b/>
                <w:bCs/>
                <w:sz w:val="20"/>
                <w:szCs w:val="20"/>
              </w:rPr>
              <w:t>Mailout Preparation</w:t>
            </w:r>
          </w:p>
        </w:tc>
        <w:tc>
          <w:tcPr>
            <w:tcW w:w="2240" w:type="dxa"/>
            <w:tcBorders>
              <w:top w:val="nil"/>
              <w:left w:val="nil"/>
              <w:bottom w:val="single" w:sz="4" w:space="0" w:color="BFBFBF"/>
              <w:right w:val="single" w:sz="4" w:space="0" w:color="BFBFBF"/>
            </w:tcBorders>
            <w:shd w:val="clear" w:color="000000" w:fill="F2F2F2"/>
            <w:noWrap/>
            <w:vAlign w:val="center"/>
            <w:hideMark/>
          </w:tcPr>
          <w:p w14:paraId="7598B039"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 xml:space="preserve"> </w:t>
            </w:r>
          </w:p>
        </w:tc>
        <w:tc>
          <w:tcPr>
            <w:tcW w:w="360" w:type="dxa"/>
            <w:tcBorders>
              <w:top w:val="nil"/>
              <w:left w:val="nil"/>
              <w:bottom w:val="nil"/>
              <w:right w:val="nil"/>
            </w:tcBorders>
            <w:shd w:val="clear" w:color="auto" w:fill="auto"/>
            <w:noWrap/>
            <w:vAlign w:val="center"/>
            <w:hideMark/>
          </w:tcPr>
          <w:p w14:paraId="7DAD6314"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FBEF783"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Prepare preliminary file </w:t>
            </w:r>
          </w:p>
        </w:tc>
        <w:tc>
          <w:tcPr>
            <w:tcW w:w="1629" w:type="dxa"/>
            <w:tcBorders>
              <w:top w:val="nil"/>
              <w:left w:val="nil"/>
              <w:bottom w:val="single" w:sz="4" w:space="0" w:color="BFBFBF"/>
              <w:right w:val="single" w:sz="4" w:space="0" w:color="BFBFBF"/>
            </w:tcBorders>
            <w:shd w:val="clear" w:color="auto" w:fill="auto"/>
            <w:noWrap/>
            <w:vAlign w:val="center"/>
            <w:hideMark/>
          </w:tcPr>
          <w:p w14:paraId="5C2A6987" w14:textId="77777777" w:rsidR="00A32C7F" w:rsidRPr="001728B8" w:rsidRDefault="00A32C7F" w:rsidP="00AA336E">
            <w:pPr>
              <w:widowControl/>
              <w:autoSpaceDE/>
              <w:autoSpaceDN/>
              <w:adjustRightInd/>
              <w:jc w:val="right"/>
              <w:rPr>
                <w:rFonts w:ascii="Arial" w:hAnsi="Arial" w:cs="Arial"/>
                <w:color w:val="000000"/>
                <w:sz w:val="20"/>
                <w:szCs w:val="20"/>
              </w:rPr>
            </w:pPr>
            <w:r>
              <w:rPr>
                <w:rFonts w:ascii="Arial" w:hAnsi="Arial" w:cs="Arial"/>
                <w:color w:val="000000"/>
                <w:sz w:val="20"/>
                <w:szCs w:val="20"/>
              </w:rPr>
              <w:t>09</w:t>
            </w:r>
            <w:r w:rsidRPr="001728B8">
              <w:rPr>
                <w:rFonts w:ascii="Arial" w:hAnsi="Arial" w:cs="Arial"/>
                <w:color w:val="000000"/>
                <w:sz w:val="20"/>
                <w:szCs w:val="20"/>
              </w:rPr>
              <w:t>/202</w:t>
            </w:r>
            <w:r>
              <w:rPr>
                <w:rFonts w:ascii="Arial" w:hAnsi="Arial" w:cs="Arial"/>
                <w:color w:val="000000"/>
                <w:sz w:val="20"/>
                <w:szCs w:val="20"/>
              </w:rPr>
              <w:t>1</w:t>
            </w:r>
          </w:p>
        </w:tc>
      </w:tr>
      <w:tr w:rsidR="00A32C7F" w:rsidRPr="006952E1" w14:paraId="380A0424"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66D3788B"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Submit Draft CJ-1</w:t>
            </w:r>
            <w:r>
              <w:rPr>
                <w:rFonts w:ascii="Arial" w:hAnsi="Arial" w:cs="Arial"/>
                <w:sz w:val="20"/>
                <w:szCs w:val="20"/>
              </w:rPr>
              <w:t>5</w:t>
            </w:r>
            <w:r w:rsidRPr="001728B8">
              <w:rPr>
                <w:rFonts w:ascii="Arial" w:hAnsi="Arial" w:cs="Arial"/>
                <w:sz w:val="20"/>
                <w:szCs w:val="20"/>
              </w:rPr>
              <w:t xml:space="preserve"> form to CENDOCs </w:t>
            </w:r>
          </w:p>
        </w:tc>
        <w:tc>
          <w:tcPr>
            <w:tcW w:w="2240" w:type="dxa"/>
            <w:tcBorders>
              <w:top w:val="nil"/>
              <w:left w:val="nil"/>
              <w:bottom w:val="single" w:sz="4" w:space="0" w:color="BFBFBF"/>
              <w:right w:val="single" w:sz="4" w:space="0" w:color="BFBFBF"/>
            </w:tcBorders>
            <w:shd w:val="clear" w:color="auto" w:fill="auto"/>
            <w:noWrap/>
            <w:vAlign w:val="center"/>
            <w:hideMark/>
          </w:tcPr>
          <w:p w14:paraId="59C44FED"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04/20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5B3B125C"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043C3668"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Deliver file to ESMPD </w:t>
            </w:r>
          </w:p>
        </w:tc>
        <w:tc>
          <w:tcPr>
            <w:tcW w:w="1629" w:type="dxa"/>
            <w:tcBorders>
              <w:top w:val="nil"/>
              <w:left w:val="nil"/>
              <w:bottom w:val="single" w:sz="4" w:space="0" w:color="BFBFBF"/>
              <w:right w:val="single" w:sz="4" w:space="0" w:color="BFBFBF"/>
            </w:tcBorders>
            <w:shd w:val="clear" w:color="auto" w:fill="auto"/>
            <w:noWrap/>
            <w:vAlign w:val="center"/>
            <w:hideMark/>
          </w:tcPr>
          <w:p w14:paraId="14FFE53D"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10/202</w:t>
            </w:r>
            <w:r>
              <w:rPr>
                <w:rFonts w:ascii="Arial" w:hAnsi="Arial" w:cs="Arial"/>
                <w:color w:val="000000"/>
                <w:sz w:val="20"/>
                <w:szCs w:val="20"/>
              </w:rPr>
              <w:t>1</w:t>
            </w:r>
          </w:p>
        </w:tc>
      </w:tr>
      <w:tr w:rsidR="00A32C7F" w:rsidRPr="006952E1" w14:paraId="66E17FC2"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734DAEA5" w14:textId="77777777" w:rsidR="00A32C7F" w:rsidRDefault="00A32C7F" w:rsidP="00AA336E">
            <w:pPr>
              <w:widowControl/>
              <w:autoSpaceDE/>
              <w:autoSpaceDN/>
              <w:adjustRightInd/>
              <w:rPr>
                <w:rFonts w:ascii="Arial" w:hAnsi="Arial" w:cs="Arial"/>
                <w:sz w:val="20"/>
                <w:szCs w:val="20"/>
              </w:rPr>
            </w:pPr>
            <w:r w:rsidRPr="001728B8">
              <w:rPr>
                <w:rFonts w:ascii="Arial" w:hAnsi="Arial" w:cs="Arial"/>
                <w:sz w:val="20"/>
                <w:szCs w:val="20"/>
              </w:rPr>
              <w:t>Receive updated mailout letter from OJJDP</w:t>
            </w:r>
          </w:p>
          <w:p w14:paraId="0631DA6B" w14:textId="77777777" w:rsidR="00A32C7F" w:rsidRPr="001728B8" w:rsidRDefault="00A32C7F" w:rsidP="00AA336E">
            <w:pPr>
              <w:widowControl/>
              <w:autoSpaceDE/>
              <w:autoSpaceDN/>
              <w:adjustRightInd/>
              <w:rPr>
                <w:rFonts w:ascii="Arial" w:hAnsi="Arial" w:cs="Arial"/>
                <w:b/>
                <w:bCs/>
                <w:sz w:val="20"/>
                <w:szCs w:val="20"/>
              </w:rPr>
            </w:pPr>
          </w:p>
        </w:tc>
        <w:tc>
          <w:tcPr>
            <w:tcW w:w="2240" w:type="dxa"/>
            <w:tcBorders>
              <w:top w:val="nil"/>
              <w:left w:val="nil"/>
              <w:bottom w:val="single" w:sz="4" w:space="0" w:color="BFBFBF"/>
              <w:right w:val="single" w:sz="4" w:space="0" w:color="BFBFBF"/>
            </w:tcBorders>
            <w:shd w:val="clear" w:color="auto" w:fill="auto"/>
            <w:vAlign w:val="center"/>
            <w:hideMark/>
          </w:tcPr>
          <w:p w14:paraId="4194F2B1" w14:textId="77777777" w:rsidR="00A32C7F" w:rsidRPr="001728B8" w:rsidRDefault="00A32C7F" w:rsidP="00AA336E">
            <w:pPr>
              <w:widowControl/>
              <w:autoSpaceDE/>
              <w:autoSpaceDN/>
              <w:adjustRightInd/>
              <w:jc w:val="right"/>
              <w:rPr>
                <w:rFonts w:ascii="Arial" w:hAnsi="Arial" w:cs="Arial"/>
                <w:sz w:val="20"/>
                <w:szCs w:val="20"/>
              </w:rPr>
            </w:pPr>
            <w:r w:rsidRPr="001728B8">
              <w:rPr>
                <w:rFonts w:ascii="Arial" w:hAnsi="Arial" w:cs="Arial"/>
                <w:color w:val="000000"/>
                <w:sz w:val="20"/>
                <w:szCs w:val="20"/>
              </w:rPr>
              <w:t>0</w:t>
            </w:r>
            <w:r>
              <w:rPr>
                <w:rFonts w:ascii="Arial" w:hAnsi="Arial" w:cs="Arial"/>
                <w:color w:val="000000"/>
                <w:sz w:val="20"/>
                <w:szCs w:val="20"/>
              </w:rPr>
              <w:t>6</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0A2F5682" w14:textId="77777777" w:rsidR="00A32C7F" w:rsidRPr="001728B8" w:rsidRDefault="00A32C7F" w:rsidP="00AA336E">
            <w:pPr>
              <w:widowControl/>
              <w:autoSpaceDE/>
              <w:autoSpaceDN/>
              <w:adjustRightInd/>
              <w:rPr>
                <w:rFonts w:ascii="Arial" w:hAnsi="Arial" w:cs="Arial"/>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5166369"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Prepare documentation package</w:t>
            </w:r>
          </w:p>
        </w:tc>
        <w:tc>
          <w:tcPr>
            <w:tcW w:w="1629" w:type="dxa"/>
            <w:tcBorders>
              <w:top w:val="nil"/>
              <w:left w:val="nil"/>
              <w:bottom w:val="single" w:sz="4" w:space="0" w:color="BFBFBF"/>
              <w:right w:val="single" w:sz="4" w:space="0" w:color="BFBFBF"/>
            </w:tcBorders>
            <w:shd w:val="clear" w:color="auto" w:fill="auto"/>
            <w:noWrap/>
            <w:vAlign w:val="center"/>
            <w:hideMark/>
          </w:tcPr>
          <w:p w14:paraId="56F09719"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11/202</w:t>
            </w:r>
            <w:r>
              <w:rPr>
                <w:rFonts w:ascii="Arial" w:hAnsi="Arial" w:cs="Arial"/>
                <w:color w:val="000000"/>
                <w:sz w:val="20"/>
                <w:szCs w:val="20"/>
              </w:rPr>
              <w:t>1</w:t>
            </w:r>
          </w:p>
        </w:tc>
      </w:tr>
      <w:tr w:rsidR="00A32C7F" w:rsidRPr="006952E1" w14:paraId="29BE02FA"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73EF21F8" w14:textId="77777777" w:rsidR="00A32C7F" w:rsidRPr="001728B8" w:rsidRDefault="00A32C7F" w:rsidP="00AA336E">
            <w:pPr>
              <w:widowControl/>
              <w:autoSpaceDE/>
              <w:autoSpaceDN/>
              <w:adjustRightInd/>
              <w:rPr>
                <w:rFonts w:ascii="Arial" w:hAnsi="Arial" w:cs="Arial"/>
                <w:b/>
                <w:bCs/>
                <w:sz w:val="20"/>
                <w:szCs w:val="20"/>
              </w:rPr>
            </w:pPr>
            <w:r w:rsidRPr="001728B8">
              <w:rPr>
                <w:rFonts w:ascii="Arial" w:hAnsi="Arial" w:cs="Arial"/>
                <w:sz w:val="20"/>
                <w:szCs w:val="20"/>
              </w:rPr>
              <w:t>Final Approval of CJ-1</w:t>
            </w:r>
            <w:r>
              <w:rPr>
                <w:rFonts w:ascii="Arial" w:hAnsi="Arial" w:cs="Arial"/>
                <w:sz w:val="20"/>
                <w:szCs w:val="20"/>
              </w:rPr>
              <w:t>5</w:t>
            </w:r>
            <w:r w:rsidRPr="001728B8">
              <w:rPr>
                <w:rFonts w:ascii="Arial" w:hAnsi="Arial" w:cs="Arial"/>
                <w:sz w:val="20"/>
                <w:szCs w:val="20"/>
              </w:rPr>
              <w:t xml:space="preserve"> Form</w:t>
            </w:r>
          </w:p>
        </w:tc>
        <w:tc>
          <w:tcPr>
            <w:tcW w:w="2240" w:type="dxa"/>
            <w:tcBorders>
              <w:top w:val="nil"/>
              <w:left w:val="nil"/>
              <w:bottom w:val="single" w:sz="4" w:space="0" w:color="BFBFBF"/>
              <w:right w:val="single" w:sz="4" w:space="0" w:color="BFBFBF"/>
            </w:tcBorders>
            <w:shd w:val="clear" w:color="auto" w:fill="auto"/>
            <w:noWrap/>
            <w:vAlign w:val="center"/>
            <w:hideMark/>
          </w:tcPr>
          <w:p w14:paraId="37F727E5"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w:t>
            </w:r>
            <w:r>
              <w:rPr>
                <w:rFonts w:ascii="Arial" w:hAnsi="Arial" w:cs="Arial"/>
                <w:color w:val="000000"/>
                <w:sz w:val="20"/>
                <w:szCs w:val="20"/>
              </w:rPr>
              <w:t>7</w:t>
            </w:r>
            <w:r w:rsidRPr="001728B8">
              <w:rPr>
                <w:rFonts w:ascii="Arial" w:hAnsi="Arial" w:cs="Arial"/>
                <w:color w:val="000000"/>
                <w:sz w:val="20"/>
                <w:szCs w:val="20"/>
              </w:rPr>
              <w:t>/20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1FC25F53" w14:textId="77777777" w:rsidR="00A32C7F" w:rsidRPr="001728B8" w:rsidRDefault="00A32C7F" w:rsidP="00AA336E">
            <w:pPr>
              <w:widowControl/>
              <w:autoSpaceDE/>
              <w:autoSpaceDN/>
              <w:adjustRightInd/>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ECFB28A"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Deliver final file to </w:t>
            </w:r>
            <w:r>
              <w:rPr>
                <w:rFonts w:ascii="Arial" w:hAnsi="Arial" w:cs="Arial"/>
                <w:sz w:val="20"/>
                <w:szCs w:val="20"/>
              </w:rPr>
              <w:t>NIJ/</w:t>
            </w:r>
            <w:r w:rsidRPr="001728B8">
              <w:rPr>
                <w:rFonts w:ascii="Arial" w:hAnsi="Arial" w:cs="Arial"/>
                <w:sz w:val="20"/>
                <w:szCs w:val="20"/>
              </w:rPr>
              <w:t xml:space="preserve">OJJDP </w:t>
            </w:r>
          </w:p>
        </w:tc>
        <w:tc>
          <w:tcPr>
            <w:tcW w:w="1629" w:type="dxa"/>
            <w:tcBorders>
              <w:top w:val="nil"/>
              <w:left w:val="nil"/>
              <w:bottom w:val="single" w:sz="4" w:space="0" w:color="BFBFBF"/>
              <w:right w:val="single" w:sz="4" w:space="0" w:color="BFBFBF"/>
            </w:tcBorders>
            <w:shd w:val="clear" w:color="auto" w:fill="auto"/>
            <w:noWrap/>
            <w:vAlign w:val="center"/>
            <w:hideMark/>
          </w:tcPr>
          <w:p w14:paraId="01014B9A"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12/202</w:t>
            </w:r>
            <w:r>
              <w:rPr>
                <w:rFonts w:ascii="Arial" w:hAnsi="Arial" w:cs="Arial"/>
                <w:color w:val="000000"/>
                <w:sz w:val="20"/>
                <w:szCs w:val="20"/>
              </w:rPr>
              <w:t>1</w:t>
            </w:r>
          </w:p>
        </w:tc>
      </w:tr>
      <w:tr w:rsidR="00A32C7F" w:rsidRPr="006952E1" w14:paraId="19A4E707"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7984F4DA"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Order mailout materials (envelopes, supplies, etc.)</w:t>
            </w:r>
          </w:p>
        </w:tc>
        <w:tc>
          <w:tcPr>
            <w:tcW w:w="2240" w:type="dxa"/>
            <w:tcBorders>
              <w:top w:val="nil"/>
              <w:left w:val="nil"/>
              <w:bottom w:val="single" w:sz="4" w:space="0" w:color="BFBFBF"/>
              <w:right w:val="single" w:sz="4" w:space="0" w:color="BFBFBF"/>
            </w:tcBorders>
            <w:shd w:val="clear" w:color="auto" w:fill="auto"/>
            <w:noWrap/>
            <w:vAlign w:val="center"/>
            <w:hideMark/>
          </w:tcPr>
          <w:p w14:paraId="7CB25833"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07/20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60EE8EA4"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3AE31BFF"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Archive Data</w:t>
            </w:r>
          </w:p>
        </w:tc>
        <w:tc>
          <w:tcPr>
            <w:tcW w:w="1629" w:type="dxa"/>
            <w:tcBorders>
              <w:top w:val="nil"/>
              <w:left w:val="nil"/>
              <w:bottom w:val="single" w:sz="4" w:space="0" w:color="BFBFBF"/>
              <w:right w:val="single" w:sz="4" w:space="0" w:color="BFBFBF"/>
            </w:tcBorders>
            <w:shd w:val="clear" w:color="auto" w:fill="auto"/>
            <w:noWrap/>
            <w:vAlign w:val="center"/>
            <w:hideMark/>
          </w:tcPr>
          <w:p w14:paraId="35B5C720"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01/202</w:t>
            </w:r>
            <w:r>
              <w:rPr>
                <w:rFonts w:ascii="Arial" w:hAnsi="Arial" w:cs="Arial"/>
                <w:color w:val="000000"/>
                <w:sz w:val="20"/>
                <w:szCs w:val="20"/>
              </w:rPr>
              <w:t>2</w:t>
            </w:r>
          </w:p>
        </w:tc>
      </w:tr>
      <w:tr w:rsidR="00A32C7F" w:rsidRPr="006952E1" w14:paraId="5DEBA067"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663FA732"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Receive letter approval from sponsor</w:t>
            </w:r>
          </w:p>
        </w:tc>
        <w:tc>
          <w:tcPr>
            <w:tcW w:w="2240" w:type="dxa"/>
            <w:tcBorders>
              <w:top w:val="nil"/>
              <w:left w:val="nil"/>
              <w:bottom w:val="single" w:sz="4" w:space="0" w:color="BFBFBF"/>
              <w:right w:val="single" w:sz="4" w:space="0" w:color="BFBFBF"/>
            </w:tcBorders>
            <w:shd w:val="clear" w:color="auto" w:fill="auto"/>
            <w:noWrap/>
            <w:vAlign w:val="center"/>
            <w:hideMark/>
          </w:tcPr>
          <w:p w14:paraId="32FE1716"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08/20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58C86C60"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000000" w:fill="F2F2F2"/>
            <w:vAlign w:val="center"/>
            <w:hideMark/>
          </w:tcPr>
          <w:p w14:paraId="1BF2805C" w14:textId="77777777" w:rsidR="00A32C7F" w:rsidRPr="001728B8" w:rsidRDefault="00A32C7F" w:rsidP="00AA336E">
            <w:pPr>
              <w:widowControl/>
              <w:autoSpaceDE/>
              <w:autoSpaceDN/>
              <w:adjustRightInd/>
              <w:rPr>
                <w:rFonts w:ascii="Arial" w:hAnsi="Arial" w:cs="Arial"/>
                <w:b/>
                <w:bCs/>
                <w:sz w:val="20"/>
                <w:szCs w:val="20"/>
              </w:rPr>
            </w:pPr>
            <w:r>
              <w:rPr>
                <w:rFonts w:ascii="Arial" w:hAnsi="Arial" w:cs="Arial"/>
                <w:b/>
                <w:bCs/>
                <w:sz w:val="20"/>
                <w:szCs w:val="20"/>
              </w:rPr>
              <w:t>Evaluation</w:t>
            </w:r>
          </w:p>
        </w:tc>
        <w:tc>
          <w:tcPr>
            <w:tcW w:w="1629" w:type="dxa"/>
            <w:tcBorders>
              <w:top w:val="nil"/>
              <w:left w:val="nil"/>
              <w:bottom w:val="single" w:sz="4" w:space="0" w:color="BFBFBF"/>
              <w:right w:val="single" w:sz="4" w:space="0" w:color="BFBFBF"/>
            </w:tcBorders>
            <w:shd w:val="clear" w:color="000000" w:fill="F2F2F2"/>
            <w:noWrap/>
            <w:vAlign w:val="center"/>
            <w:hideMark/>
          </w:tcPr>
          <w:p w14:paraId="413308F6" w14:textId="77777777" w:rsidR="00A32C7F" w:rsidRPr="001728B8" w:rsidRDefault="00A32C7F" w:rsidP="00AA336E">
            <w:pPr>
              <w:widowControl/>
              <w:autoSpaceDE/>
              <w:autoSpaceDN/>
              <w:adjustRightInd/>
              <w:rPr>
                <w:rFonts w:ascii="Arial" w:hAnsi="Arial" w:cs="Arial"/>
                <w:color w:val="000000"/>
                <w:sz w:val="20"/>
                <w:szCs w:val="20"/>
              </w:rPr>
            </w:pPr>
            <w:r w:rsidRPr="001728B8">
              <w:rPr>
                <w:rFonts w:ascii="Arial" w:hAnsi="Arial" w:cs="Arial"/>
                <w:color w:val="000000"/>
                <w:sz w:val="20"/>
                <w:szCs w:val="20"/>
              </w:rPr>
              <w:t xml:space="preserve"> </w:t>
            </w:r>
          </w:p>
        </w:tc>
      </w:tr>
      <w:tr w:rsidR="00A32C7F" w:rsidRPr="006952E1" w14:paraId="6D05A70A"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337583DC"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Print letters and web flyers</w:t>
            </w:r>
          </w:p>
        </w:tc>
        <w:tc>
          <w:tcPr>
            <w:tcW w:w="2240" w:type="dxa"/>
            <w:tcBorders>
              <w:top w:val="nil"/>
              <w:left w:val="nil"/>
              <w:bottom w:val="single" w:sz="4" w:space="0" w:color="BFBFBF"/>
              <w:right w:val="single" w:sz="4" w:space="0" w:color="BFBFBF"/>
            </w:tcBorders>
            <w:shd w:val="clear" w:color="auto" w:fill="auto"/>
            <w:noWrap/>
            <w:vAlign w:val="center"/>
            <w:hideMark/>
          </w:tcPr>
          <w:p w14:paraId="3E504CBD"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299CC2E2"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7DED11DE"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Evaluate survey operations</w:t>
            </w:r>
          </w:p>
        </w:tc>
        <w:tc>
          <w:tcPr>
            <w:tcW w:w="1629" w:type="dxa"/>
            <w:tcBorders>
              <w:top w:val="nil"/>
              <w:left w:val="nil"/>
              <w:bottom w:val="single" w:sz="4" w:space="0" w:color="BFBFBF"/>
              <w:right w:val="single" w:sz="4" w:space="0" w:color="BFBFBF"/>
            </w:tcBorders>
            <w:shd w:val="clear" w:color="auto" w:fill="auto"/>
            <w:noWrap/>
            <w:vAlign w:val="center"/>
            <w:hideMark/>
          </w:tcPr>
          <w:p w14:paraId="0AD37394"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continuous</w:t>
            </w:r>
          </w:p>
        </w:tc>
      </w:tr>
      <w:tr w:rsidR="00A32C7F" w:rsidRPr="006952E1" w14:paraId="72CB5658" w14:textId="77777777" w:rsidTr="00AA336E">
        <w:trPr>
          <w:trHeight w:val="570"/>
        </w:trPr>
        <w:tc>
          <w:tcPr>
            <w:tcW w:w="2395" w:type="dxa"/>
            <w:tcBorders>
              <w:top w:val="nil"/>
              <w:left w:val="single" w:sz="4" w:space="0" w:color="BFBFBF"/>
              <w:bottom w:val="single" w:sz="4" w:space="0" w:color="BFBFBF"/>
              <w:right w:val="single" w:sz="4" w:space="0" w:color="BFBFBF"/>
            </w:tcBorders>
            <w:shd w:val="clear" w:color="000000" w:fill="FFFFFF"/>
            <w:vAlign w:val="center"/>
            <w:hideMark/>
          </w:tcPr>
          <w:p w14:paraId="0CE62645"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Send mailout specification</w:t>
            </w:r>
          </w:p>
        </w:tc>
        <w:tc>
          <w:tcPr>
            <w:tcW w:w="2240" w:type="dxa"/>
            <w:tcBorders>
              <w:top w:val="nil"/>
              <w:left w:val="nil"/>
              <w:bottom w:val="single" w:sz="4" w:space="0" w:color="BFBFBF"/>
              <w:right w:val="single" w:sz="4" w:space="0" w:color="BFBFBF"/>
            </w:tcBorders>
            <w:shd w:val="clear" w:color="auto" w:fill="auto"/>
            <w:noWrap/>
            <w:vAlign w:val="center"/>
            <w:hideMark/>
          </w:tcPr>
          <w:p w14:paraId="7456CD73"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09/20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4114B14F"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single" w:sz="4" w:space="0" w:color="BFBFBF"/>
              <w:bottom w:val="single" w:sz="4" w:space="0" w:color="BFBFBF"/>
              <w:right w:val="single" w:sz="4" w:space="0" w:color="BFBFBF"/>
            </w:tcBorders>
            <w:shd w:val="clear" w:color="auto" w:fill="auto"/>
            <w:vAlign w:val="center"/>
            <w:hideMark/>
          </w:tcPr>
          <w:p w14:paraId="51E2F957"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 xml:space="preserve">Develop recommendations </w:t>
            </w:r>
          </w:p>
        </w:tc>
        <w:tc>
          <w:tcPr>
            <w:tcW w:w="1629" w:type="dxa"/>
            <w:tcBorders>
              <w:top w:val="nil"/>
              <w:left w:val="nil"/>
              <w:bottom w:val="single" w:sz="4" w:space="0" w:color="BFBFBF"/>
              <w:right w:val="single" w:sz="4" w:space="0" w:color="BFBFBF"/>
            </w:tcBorders>
            <w:shd w:val="clear" w:color="auto" w:fill="auto"/>
            <w:noWrap/>
            <w:vAlign w:val="center"/>
            <w:hideMark/>
          </w:tcPr>
          <w:p w14:paraId="0B84700D"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continuous</w:t>
            </w:r>
          </w:p>
        </w:tc>
      </w:tr>
      <w:tr w:rsidR="00A32C7F" w:rsidRPr="006952E1" w14:paraId="7DACB3BC"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000000" w:fill="FFFFFF"/>
            <w:vAlign w:val="center"/>
            <w:hideMark/>
          </w:tcPr>
          <w:p w14:paraId="7DBC73F0"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sz w:val="20"/>
                <w:szCs w:val="20"/>
              </w:rPr>
              <w:t>Send mail file to NPC</w:t>
            </w:r>
          </w:p>
        </w:tc>
        <w:tc>
          <w:tcPr>
            <w:tcW w:w="2240" w:type="dxa"/>
            <w:tcBorders>
              <w:top w:val="nil"/>
              <w:left w:val="nil"/>
              <w:bottom w:val="single" w:sz="4" w:space="0" w:color="BFBFBF"/>
              <w:right w:val="single" w:sz="4" w:space="0" w:color="BFBFBF"/>
            </w:tcBorders>
            <w:shd w:val="clear" w:color="auto" w:fill="auto"/>
            <w:noWrap/>
            <w:vAlign w:val="center"/>
            <w:hideMark/>
          </w:tcPr>
          <w:p w14:paraId="41B8B5B3"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color w:val="000000"/>
                <w:sz w:val="20"/>
                <w:szCs w:val="20"/>
              </w:rPr>
              <w:t>10/20</w:t>
            </w:r>
            <w:r>
              <w:rPr>
                <w:rFonts w:ascii="Arial" w:hAnsi="Arial" w:cs="Arial"/>
                <w:color w:val="000000"/>
                <w:sz w:val="20"/>
                <w:szCs w:val="20"/>
              </w:rPr>
              <w:t>20</w:t>
            </w:r>
          </w:p>
        </w:tc>
        <w:tc>
          <w:tcPr>
            <w:tcW w:w="360" w:type="dxa"/>
            <w:tcBorders>
              <w:top w:val="nil"/>
              <w:left w:val="nil"/>
              <w:bottom w:val="nil"/>
              <w:right w:val="nil"/>
            </w:tcBorders>
            <w:shd w:val="clear" w:color="auto" w:fill="auto"/>
            <w:noWrap/>
            <w:vAlign w:val="center"/>
            <w:hideMark/>
          </w:tcPr>
          <w:p w14:paraId="661F6313"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nil"/>
              <w:bottom w:val="nil"/>
              <w:right w:val="nil"/>
            </w:tcBorders>
            <w:shd w:val="clear" w:color="auto" w:fill="auto"/>
            <w:noWrap/>
            <w:vAlign w:val="center"/>
            <w:hideMark/>
          </w:tcPr>
          <w:p w14:paraId="5D28C1F1" w14:textId="77777777" w:rsidR="00A32C7F" w:rsidRPr="001728B8" w:rsidRDefault="00A32C7F" w:rsidP="00AA336E">
            <w:pPr>
              <w:widowControl/>
              <w:autoSpaceDE/>
              <w:autoSpaceDN/>
              <w:adjustRightInd/>
              <w:rPr>
                <w:rFonts w:ascii="Arial" w:hAnsi="Arial" w:cs="Arial"/>
                <w:sz w:val="20"/>
                <w:szCs w:val="20"/>
              </w:rPr>
            </w:pPr>
          </w:p>
        </w:tc>
        <w:tc>
          <w:tcPr>
            <w:tcW w:w="1629" w:type="dxa"/>
            <w:tcBorders>
              <w:top w:val="nil"/>
              <w:left w:val="nil"/>
              <w:bottom w:val="nil"/>
              <w:right w:val="nil"/>
            </w:tcBorders>
            <w:shd w:val="clear" w:color="auto" w:fill="auto"/>
            <w:noWrap/>
            <w:vAlign w:val="center"/>
            <w:hideMark/>
          </w:tcPr>
          <w:p w14:paraId="7FA525EB" w14:textId="77777777" w:rsidR="00A32C7F" w:rsidRPr="001728B8" w:rsidRDefault="00A32C7F" w:rsidP="00AA336E">
            <w:pPr>
              <w:widowControl/>
              <w:autoSpaceDE/>
              <w:autoSpaceDN/>
              <w:adjustRightInd/>
              <w:rPr>
                <w:rFonts w:ascii="Arial" w:hAnsi="Arial" w:cs="Arial"/>
                <w:sz w:val="20"/>
                <w:szCs w:val="20"/>
              </w:rPr>
            </w:pPr>
          </w:p>
        </w:tc>
      </w:tr>
      <w:tr w:rsidR="00A32C7F" w:rsidRPr="006952E1" w14:paraId="1CBD7CDB" w14:textId="77777777" w:rsidTr="00AA336E">
        <w:trPr>
          <w:trHeight w:val="300"/>
        </w:trPr>
        <w:tc>
          <w:tcPr>
            <w:tcW w:w="2395" w:type="dxa"/>
            <w:tcBorders>
              <w:top w:val="nil"/>
              <w:left w:val="single" w:sz="4" w:space="0" w:color="BFBFBF"/>
              <w:bottom w:val="single" w:sz="4" w:space="0" w:color="BFBFBF"/>
              <w:right w:val="single" w:sz="4" w:space="0" w:color="BFBFBF"/>
            </w:tcBorders>
            <w:shd w:val="clear" w:color="auto" w:fill="auto"/>
            <w:vAlign w:val="center"/>
            <w:hideMark/>
          </w:tcPr>
          <w:p w14:paraId="65782DCD"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b/>
                <w:bCs/>
                <w:sz w:val="20"/>
                <w:szCs w:val="20"/>
              </w:rPr>
              <w:t>Questionnaire printing</w:t>
            </w:r>
          </w:p>
        </w:tc>
        <w:tc>
          <w:tcPr>
            <w:tcW w:w="2240" w:type="dxa"/>
            <w:tcBorders>
              <w:top w:val="nil"/>
              <w:left w:val="nil"/>
              <w:bottom w:val="single" w:sz="4" w:space="0" w:color="BFBFBF"/>
              <w:right w:val="single" w:sz="4" w:space="0" w:color="BFBFBF"/>
            </w:tcBorders>
            <w:shd w:val="clear" w:color="auto" w:fill="auto"/>
            <w:noWrap/>
            <w:vAlign w:val="center"/>
            <w:hideMark/>
          </w:tcPr>
          <w:p w14:paraId="4E821113" w14:textId="77777777" w:rsidR="00A32C7F" w:rsidRPr="001728B8" w:rsidRDefault="00A32C7F" w:rsidP="00AA336E">
            <w:pPr>
              <w:widowControl/>
              <w:autoSpaceDE/>
              <w:autoSpaceDN/>
              <w:adjustRightInd/>
              <w:jc w:val="right"/>
              <w:rPr>
                <w:rFonts w:ascii="Arial" w:hAnsi="Arial" w:cs="Arial"/>
                <w:color w:val="000000"/>
                <w:sz w:val="20"/>
                <w:szCs w:val="20"/>
              </w:rPr>
            </w:pPr>
            <w:r w:rsidRPr="001728B8">
              <w:rPr>
                <w:rFonts w:ascii="Arial" w:hAnsi="Arial" w:cs="Arial"/>
                <w:b/>
                <w:bCs/>
                <w:color w:val="000000"/>
                <w:sz w:val="20"/>
                <w:szCs w:val="20"/>
              </w:rPr>
              <w:t>10/20</w:t>
            </w:r>
            <w:r>
              <w:rPr>
                <w:rFonts w:ascii="Arial" w:hAnsi="Arial" w:cs="Arial"/>
                <w:b/>
                <w:bCs/>
                <w:color w:val="000000"/>
                <w:sz w:val="20"/>
                <w:szCs w:val="20"/>
              </w:rPr>
              <w:t>20</w:t>
            </w:r>
          </w:p>
        </w:tc>
        <w:tc>
          <w:tcPr>
            <w:tcW w:w="360" w:type="dxa"/>
            <w:tcBorders>
              <w:top w:val="nil"/>
              <w:left w:val="nil"/>
              <w:bottom w:val="nil"/>
              <w:right w:val="nil"/>
            </w:tcBorders>
            <w:shd w:val="clear" w:color="auto" w:fill="auto"/>
            <w:noWrap/>
            <w:vAlign w:val="center"/>
            <w:hideMark/>
          </w:tcPr>
          <w:p w14:paraId="6ED5EC8D" w14:textId="77777777" w:rsidR="00A32C7F" w:rsidRPr="001728B8" w:rsidRDefault="00A32C7F" w:rsidP="00AA336E">
            <w:pPr>
              <w:widowControl/>
              <w:autoSpaceDE/>
              <w:autoSpaceDN/>
              <w:adjustRightInd/>
              <w:jc w:val="right"/>
              <w:rPr>
                <w:rFonts w:ascii="Arial" w:hAnsi="Arial" w:cs="Arial"/>
                <w:color w:val="000000"/>
                <w:sz w:val="20"/>
                <w:szCs w:val="20"/>
              </w:rPr>
            </w:pPr>
          </w:p>
        </w:tc>
        <w:tc>
          <w:tcPr>
            <w:tcW w:w="3096" w:type="dxa"/>
            <w:tcBorders>
              <w:top w:val="nil"/>
              <w:left w:val="nil"/>
              <w:bottom w:val="nil"/>
              <w:right w:val="nil"/>
            </w:tcBorders>
            <w:shd w:val="clear" w:color="auto" w:fill="auto"/>
            <w:noWrap/>
            <w:vAlign w:val="center"/>
            <w:hideMark/>
          </w:tcPr>
          <w:p w14:paraId="1FE0D795" w14:textId="77777777" w:rsidR="00A32C7F" w:rsidRPr="001728B8" w:rsidRDefault="00A32C7F" w:rsidP="00AA336E">
            <w:pPr>
              <w:widowControl/>
              <w:autoSpaceDE/>
              <w:autoSpaceDN/>
              <w:adjustRightInd/>
              <w:rPr>
                <w:rFonts w:ascii="Arial" w:hAnsi="Arial" w:cs="Arial"/>
                <w:sz w:val="20"/>
                <w:szCs w:val="20"/>
              </w:rPr>
            </w:pPr>
            <w:r w:rsidRPr="001728B8">
              <w:rPr>
                <w:rFonts w:ascii="Arial" w:hAnsi="Arial" w:cs="Arial"/>
                <w:b/>
                <w:sz w:val="20"/>
                <w:szCs w:val="20"/>
              </w:rPr>
              <w:t>*</w:t>
            </w:r>
            <w:r>
              <w:rPr>
                <w:rFonts w:ascii="Arial" w:hAnsi="Arial" w:cs="Arial"/>
                <w:sz w:val="20"/>
                <w:szCs w:val="20"/>
              </w:rPr>
              <w:t xml:space="preserve"> Subject to OMB approval.</w:t>
            </w:r>
          </w:p>
        </w:tc>
        <w:tc>
          <w:tcPr>
            <w:tcW w:w="1629" w:type="dxa"/>
            <w:tcBorders>
              <w:top w:val="nil"/>
              <w:left w:val="nil"/>
              <w:bottom w:val="nil"/>
              <w:right w:val="nil"/>
            </w:tcBorders>
            <w:shd w:val="clear" w:color="auto" w:fill="auto"/>
            <w:noWrap/>
            <w:vAlign w:val="center"/>
            <w:hideMark/>
          </w:tcPr>
          <w:p w14:paraId="0FBB3A6F" w14:textId="77777777" w:rsidR="00A32C7F" w:rsidRPr="001728B8" w:rsidRDefault="00A32C7F" w:rsidP="00AA336E">
            <w:pPr>
              <w:widowControl/>
              <w:autoSpaceDE/>
              <w:autoSpaceDN/>
              <w:adjustRightInd/>
              <w:rPr>
                <w:rFonts w:ascii="Arial" w:hAnsi="Arial" w:cs="Arial"/>
                <w:sz w:val="20"/>
                <w:szCs w:val="20"/>
              </w:rPr>
            </w:pPr>
          </w:p>
        </w:tc>
      </w:tr>
    </w:tbl>
    <w:p w14:paraId="02848700"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13BB436"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sectPr w:rsidR="001A1D34" w:rsidRPr="007E15D4">
          <w:type w:val="continuous"/>
          <w:pgSz w:w="12240" w:h="15840"/>
          <w:pgMar w:top="1440" w:right="1440" w:bottom="1440" w:left="1440" w:header="1440" w:footer="1440" w:gutter="0"/>
          <w:cols w:space="720"/>
          <w:noEndnote/>
        </w:sectPr>
      </w:pPr>
    </w:p>
    <w:p w14:paraId="5A7D51B6" w14:textId="3F19EBC5" w:rsidR="001A1D34" w:rsidRPr="009C395E" w:rsidRDefault="001A1D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hanging="360"/>
        <w:rPr>
          <w:rFonts w:ascii="Arial" w:hAnsi="Arial" w:cs="Arial"/>
        </w:rPr>
      </w:pPr>
      <w:r w:rsidRPr="009C395E">
        <w:rPr>
          <w:rFonts w:ascii="Arial" w:hAnsi="Arial" w:cs="Arial"/>
          <w:b/>
          <w:bCs/>
        </w:rPr>
        <w:t>3.</w:t>
      </w:r>
      <w:r w:rsidR="005D46D4" w:rsidRPr="009C395E">
        <w:rPr>
          <w:rFonts w:ascii="Arial" w:hAnsi="Arial" w:cs="Arial"/>
          <w:b/>
          <w:bCs/>
        </w:rPr>
        <w:t xml:space="preserve"> </w:t>
      </w:r>
      <w:r w:rsidRPr="009C395E">
        <w:rPr>
          <w:rFonts w:ascii="Arial" w:hAnsi="Arial" w:cs="Arial"/>
          <w:b/>
          <w:bCs/>
        </w:rPr>
        <w:tab/>
        <w:t xml:space="preserve">Methods to Maximize Response </w:t>
      </w:r>
    </w:p>
    <w:p w14:paraId="14B498A6" w14:textId="77777777" w:rsidR="001A1D34" w:rsidRPr="009C395E"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F50D080" w14:textId="6BC9EF14" w:rsidR="00A87F71" w:rsidRDefault="007A1DFA" w:rsidP="00BF2672">
      <w:pPr>
        <w:spacing w:line="240" w:lineRule="atLeast"/>
        <w:ind w:left="907"/>
        <w:rPr>
          <w:rFonts w:ascii="Arial" w:hAnsi="Arial" w:cs="Arial"/>
        </w:rPr>
      </w:pPr>
      <w:r>
        <w:rPr>
          <w:rFonts w:ascii="Arial" w:hAnsi="Arial" w:cs="Arial"/>
        </w:rPr>
        <w:t xml:space="preserve">NIJ, </w:t>
      </w:r>
      <w:r w:rsidR="001A1D34" w:rsidRPr="001728B8">
        <w:rPr>
          <w:rFonts w:ascii="Arial" w:hAnsi="Arial" w:cs="Arial"/>
        </w:rPr>
        <w:t>OJJDP</w:t>
      </w:r>
      <w:r>
        <w:rPr>
          <w:rFonts w:ascii="Arial" w:hAnsi="Arial" w:cs="Arial"/>
        </w:rPr>
        <w:t>,</w:t>
      </w:r>
      <w:r w:rsidR="001A1D34" w:rsidRPr="001728B8">
        <w:rPr>
          <w:rFonts w:ascii="Arial" w:hAnsi="Arial" w:cs="Arial"/>
        </w:rPr>
        <w:t xml:space="preserve"> and the Census Bureau are committed to </w:t>
      </w:r>
      <w:r w:rsidR="001A323A">
        <w:rPr>
          <w:rFonts w:ascii="Arial" w:hAnsi="Arial" w:cs="Arial"/>
        </w:rPr>
        <w:t xml:space="preserve">achieving a </w:t>
      </w:r>
      <w:r w:rsidR="001A1D34" w:rsidRPr="001728B8">
        <w:rPr>
          <w:rFonts w:ascii="Arial" w:hAnsi="Arial" w:cs="Arial"/>
        </w:rPr>
        <w:t>high response rate and high</w:t>
      </w:r>
      <w:r w:rsidR="00E41F0D" w:rsidRPr="001728B8">
        <w:rPr>
          <w:rFonts w:ascii="Arial" w:hAnsi="Arial" w:cs="Arial"/>
        </w:rPr>
        <w:t>-</w:t>
      </w:r>
      <w:r w:rsidR="001A1D34" w:rsidRPr="001728B8">
        <w:rPr>
          <w:rFonts w:ascii="Arial" w:hAnsi="Arial" w:cs="Arial"/>
        </w:rPr>
        <w:t>quality data.</w:t>
      </w:r>
      <w:r w:rsidR="00BE2BB8" w:rsidRPr="00BE2BB8">
        <w:t xml:space="preserve"> </w:t>
      </w:r>
      <w:r w:rsidR="00BE2BB8" w:rsidRPr="00BE2BB8">
        <w:rPr>
          <w:rFonts w:ascii="Arial" w:hAnsi="Arial" w:cs="Arial"/>
        </w:rPr>
        <w:t xml:space="preserve">Using the number of in-scope facilities as a base, the </w:t>
      </w:r>
      <w:r w:rsidR="005833AF">
        <w:rPr>
          <w:rFonts w:ascii="Arial" w:hAnsi="Arial" w:cs="Arial"/>
        </w:rPr>
        <w:t>JRFC</w:t>
      </w:r>
      <w:r w:rsidR="00BE2BB8" w:rsidRPr="00BE2BB8">
        <w:rPr>
          <w:rFonts w:ascii="Arial" w:hAnsi="Arial" w:cs="Arial"/>
        </w:rPr>
        <w:t xml:space="preserve"> facility response rate is typically between 8</w:t>
      </w:r>
      <w:r w:rsidR="00DC5FA3">
        <w:rPr>
          <w:rFonts w:ascii="Arial" w:hAnsi="Arial" w:cs="Arial"/>
        </w:rPr>
        <w:t>3</w:t>
      </w:r>
      <w:r w:rsidR="00BE2BB8" w:rsidRPr="00BE2BB8">
        <w:rPr>
          <w:rFonts w:ascii="Arial" w:hAnsi="Arial" w:cs="Arial"/>
        </w:rPr>
        <w:t xml:space="preserve"> and 9</w:t>
      </w:r>
      <w:r w:rsidR="00DC5FA3">
        <w:rPr>
          <w:rFonts w:ascii="Arial" w:hAnsi="Arial" w:cs="Arial"/>
        </w:rPr>
        <w:t>5</w:t>
      </w:r>
      <w:r w:rsidR="00BE2BB8" w:rsidRPr="00BE2BB8">
        <w:rPr>
          <w:rFonts w:ascii="Arial" w:hAnsi="Arial" w:cs="Arial"/>
        </w:rPr>
        <w:t xml:space="preserve"> percent.</w:t>
      </w:r>
      <w:r w:rsidR="005D46D4" w:rsidRPr="001728B8">
        <w:rPr>
          <w:rFonts w:ascii="Arial" w:hAnsi="Arial" w:cs="Arial"/>
        </w:rPr>
        <w:t xml:space="preserve"> </w:t>
      </w:r>
    </w:p>
    <w:p w14:paraId="6E79DF4F" w14:textId="77777777" w:rsidR="00F77AE2" w:rsidRDefault="00F77AE2" w:rsidP="00BF2672">
      <w:pPr>
        <w:spacing w:line="240" w:lineRule="atLeast"/>
        <w:ind w:left="907"/>
        <w:rPr>
          <w:rFonts w:ascii="Arial" w:hAnsi="Arial" w:cs="Arial"/>
        </w:rPr>
      </w:pPr>
    </w:p>
    <w:p w14:paraId="3B88A1E0" w14:textId="55534175" w:rsidR="00F77AE2" w:rsidRPr="001728B8" w:rsidRDefault="00F942A3" w:rsidP="00BF2672">
      <w:pPr>
        <w:spacing w:line="240" w:lineRule="atLeast"/>
        <w:ind w:left="907"/>
        <w:rPr>
          <w:rFonts w:ascii="Arial" w:hAnsi="Arial" w:cs="Arial"/>
        </w:rPr>
      </w:pPr>
      <w:r>
        <w:rPr>
          <w:rFonts w:ascii="Arial" w:hAnsi="Arial" w:cs="Arial"/>
        </w:rPr>
        <w:t>Historically, a</w:t>
      </w:r>
      <w:r w:rsidR="00F77AE2" w:rsidRPr="00F77AE2">
        <w:rPr>
          <w:rFonts w:ascii="Arial" w:hAnsi="Arial" w:cs="Arial"/>
        </w:rPr>
        <w:t xml:space="preserve"> small proportion of in-scope facilities neither return </w:t>
      </w:r>
      <w:r w:rsidR="005833AF">
        <w:rPr>
          <w:rFonts w:ascii="Arial" w:hAnsi="Arial" w:cs="Arial"/>
        </w:rPr>
        <w:t>JRFC</w:t>
      </w:r>
      <w:r w:rsidR="00F77AE2" w:rsidRPr="00F77AE2">
        <w:rPr>
          <w:rFonts w:ascii="Arial" w:hAnsi="Arial" w:cs="Arial"/>
        </w:rPr>
        <w:t xml:space="preserve"> forms nor respond to telephone calls from </w:t>
      </w:r>
      <w:r>
        <w:rPr>
          <w:rFonts w:ascii="Arial" w:hAnsi="Arial" w:cs="Arial"/>
        </w:rPr>
        <w:t xml:space="preserve">the </w:t>
      </w:r>
      <w:r w:rsidR="00F77AE2" w:rsidRPr="00F77AE2">
        <w:rPr>
          <w:rFonts w:ascii="Arial" w:hAnsi="Arial" w:cs="Arial"/>
        </w:rPr>
        <w:t>Census Bureau requesting that the institut</w:t>
      </w:r>
      <w:r w:rsidR="00F77AE2">
        <w:rPr>
          <w:rFonts w:ascii="Arial" w:hAnsi="Arial" w:cs="Arial"/>
        </w:rPr>
        <w:t xml:space="preserve">ion participate in the </w:t>
      </w:r>
      <w:r w:rsidR="00F77AE2" w:rsidRPr="003527FE">
        <w:rPr>
          <w:rFonts w:ascii="Arial" w:hAnsi="Arial" w:cs="Arial"/>
        </w:rPr>
        <w:t xml:space="preserve">census. </w:t>
      </w:r>
      <w:r w:rsidR="00896D84" w:rsidRPr="003527FE">
        <w:rPr>
          <w:rFonts w:ascii="Arial" w:hAnsi="Arial" w:cs="Arial"/>
        </w:rPr>
        <w:t>In 201</w:t>
      </w:r>
      <w:r w:rsidR="005833AF" w:rsidRPr="003527FE">
        <w:rPr>
          <w:rFonts w:ascii="Arial" w:hAnsi="Arial" w:cs="Arial"/>
        </w:rPr>
        <w:t>6</w:t>
      </w:r>
      <w:r w:rsidR="00896D84" w:rsidRPr="003527FE">
        <w:rPr>
          <w:rFonts w:ascii="Arial" w:hAnsi="Arial" w:cs="Arial"/>
        </w:rPr>
        <w:t>,</w:t>
      </w:r>
      <w:r w:rsidR="001251F5">
        <w:rPr>
          <w:rFonts w:ascii="Arial" w:hAnsi="Arial" w:cs="Arial"/>
        </w:rPr>
        <w:t xml:space="preserve"> the most recent JRFC collection with final data,</w:t>
      </w:r>
      <w:r w:rsidR="00896D84" w:rsidRPr="003527FE">
        <w:rPr>
          <w:rFonts w:ascii="Arial" w:hAnsi="Arial" w:cs="Arial"/>
        </w:rPr>
        <w:t xml:space="preserve"> there were a total of 2,1</w:t>
      </w:r>
      <w:r w:rsidR="005833AF" w:rsidRPr="003527FE">
        <w:rPr>
          <w:rFonts w:ascii="Arial" w:hAnsi="Arial" w:cs="Arial"/>
        </w:rPr>
        <w:t>73</w:t>
      </w:r>
      <w:r w:rsidR="00896D84" w:rsidRPr="003527FE">
        <w:rPr>
          <w:rFonts w:ascii="Arial" w:hAnsi="Arial" w:cs="Arial"/>
        </w:rPr>
        <w:t xml:space="preserve"> “in</w:t>
      </w:r>
      <w:r w:rsidRPr="003527FE">
        <w:rPr>
          <w:rFonts w:ascii="Arial" w:hAnsi="Arial" w:cs="Arial"/>
        </w:rPr>
        <w:t>-</w:t>
      </w:r>
      <w:r w:rsidR="00896D84" w:rsidRPr="003527FE">
        <w:rPr>
          <w:rFonts w:ascii="Arial" w:hAnsi="Arial" w:cs="Arial"/>
        </w:rPr>
        <w:t>scope” facilities in the universe.</w:t>
      </w:r>
      <w:r w:rsidR="001C2303" w:rsidRPr="003527FE">
        <w:rPr>
          <w:rStyle w:val="FootnoteReference"/>
          <w:rFonts w:ascii="Arial" w:hAnsi="Arial" w:cs="Arial"/>
          <w:vertAlign w:val="superscript"/>
        </w:rPr>
        <w:footnoteReference w:id="4"/>
      </w:r>
      <w:r w:rsidR="00896D84" w:rsidRPr="003527FE">
        <w:rPr>
          <w:rFonts w:ascii="Arial" w:hAnsi="Arial" w:cs="Arial"/>
        </w:rPr>
        <w:t xml:space="preserve"> </w:t>
      </w:r>
      <w:r w:rsidR="00877C6B" w:rsidRPr="003527FE">
        <w:rPr>
          <w:rFonts w:ascii="Arial" w:hAnsi="Arial" w:cs="Arial"/>
        </w:rPr>
        <w:t>A</w:t>
      </w:r>
      <w:r w:rsidR="00536B40" w:rsidRPr="003527FE">
        <w:rPr>
          <w:rFonts w:ascii="Arial" w:hAnsi="Arial" w:cs="Arial"/>
        </w:rPr>
        <w:t xml:space="preserve"> total of </w:t>
      </w:r>
      <w:r w:rsidR="005833AF" w:rsidRPr="003527FE">
        <w:rPr>
          <w:rFonts w:ascii="Arial" w:hAnsi="Arial" w:cs="Arial"/>
        </w:rPr>
        <w:t xml:space="preserve">195 </w:t>
      </w:r>
      <w:r w:rsidR="00896D84" w:rsidRPr="003527FE">
        <w:rPr>
          <w:rFonts w:ascii="Arial" w:hAnsi="Arial" w:cs="Arial"/>
        </w:rPr>
        <w:t>facilities did not respond</w:t>
      </w:r>
      <w:r w:rsidR="00877C6B" w:rsidRPr="003527FE">
        <w:rPr>
          <w:rFonts w:ascii="Arial" w:hAnsi="Arial" w:cs="Arial"/>
        </w:rPr>
        <w:t xml:space="preserve"> and 58 facilities reported only critical items, meaning the 2016 JRFC had a response rate of 88.4 percent</w:t>
      </w:r>
      <w:r w:rsidR="00536B40" w:rsidRPr="003527FE">
        <w:rPr>
          <w:rFonts w:ascii="Arial" w:hAnsi="Arial" w:cs="Arial"/>
        </w:rPr>
        <w:t>.</w:t>
      </w:r>
      <w:r w:rsidR="00877C6B" w:rsidRPr="003527FE">
        <w:rPr>
          <w:rStyle w:val="FootnoteReference"/>
          <w:rFonts w:ascii="Arial" w:hAnsi="Arial" w:cs="Arial"/>
          <w:vertAlign w:val="superscript"/>
        </w:rPr>
        <w:footnoteReference w:id="5"/>
      </w:r>
      <w:r w:rsidR="00F77AE2" w:rsidRPr="003527FE">
        <w:rPr>
          <w:rFonts w:ascii="Arial" w:hAnsi="Arial" w:cs="Arial"/>
        </w:rPr>
        <w:t xml:space="preserve"> The Census Bureau imputed records for the nontribal facilities in the 50 states and the District of Columbia that were refusals.</w:t>
      </w:r>
      <w:r w:rsidRPr="003527FE">
        <w:rPr>
          <w:rFonts w:ascii="Arial" w:hAnsi="Arial" w:cs="Arial"/>
        </w:rPr>
        <w:t xml:space="preserve"> In other cases, s</w:t>
      </w:r>
      <w:r w:rsidR="00F77AE2" w:rsidRPr="003527FE">
        <w:rPr>
          <w:rFonts w:ascii="Arial" w:hAnsi="Arial" w:cs="Arial"/>
        </w:rPr>
        <w:t>ome facilities were not able to provide all of the information reques</w:t>
      </w:r>
      <w:r w:rsidRPr="003527FE">
        <w:rPr>
          <w:rFonts w:ascii="Arial" w:hAnsi="Arial" w:cs="Arial"/>
        </w:rPr>
        <w:t>t</w:t>
      </w:r>
      <w:r w:rsidR="00F77AE2" w:rsidRPr="003527FE">
        <w:rPr>
          <w:rFonts w:ascii="Arial" w:hAnsi="Arial" w:cs="Arial"/>
        </w:rPr>
        <w:t>ed</w:t>
      </w:r>
      <w:r w:rsidRPr="003527FE">
        <w:rPr>
          <w:rFonts w:ascii="Arial" w:hAnsi="Arial" w:cs="Arial"/>
        </w:rPr>
        <w:t xml:space="preserve"> and these </w:t>
      </w:r>
      <w:r w:rsidR="00F77AE2" w:rsidRPr="003527FE">
        <w:rPr>
          <w:rFonts w:ascii="Arial" w:hAnsi="Arial" w:cs="Arial"/>
        </w:rPr>
        <w:t>data are imputed from complete</w:t>
      </w:r>
      <w:r w:rsidR="00F77AE2" w:rsidRPr="00F77AE2">
        <w:rPr>
          <w:rFonts w:ascii="Arial" w:hAnsi="Arial" w:cs="Arial"/>
        </w:rPr>
        <w:t xml:space="preserve"> records </w:t>
      </w:r>
      <w:r w:rsidR="00536B40">
        <w:rPr>
          <w:rFonts w:ascii="Arial" w:hAnsi="Arial" w:cs="Arial"/>
        </w:rPr>
        <w:t xml:space="preserve">to fill in incomplete records. </w:t>
      </w:r>
      <w:r w:rsidR="00613AAB">
        <w:rPr>
          <w:rFonts w:ascii="Arial" w:hAnsi="Arial" w:cs="Arial"/>
        </w:rPr>
        <w:t>Techniques to maximize response rates and n</w:t>
      </w:r>
      <w:r w:rsidR="00F77AE2" w:rsidRPr="00F77AE2">
        <w:rPr>
          <w:rFonts w:ascii="Arial" w:hAnsi="Arial" w:cs="Arial"/>
        </w:rPr>
        <w:t>onresponse adjustment procedures are summarized below.</w:t>
      </w:r>
    </w:p>
    <w:p w14:paraId="0A5BA12F" w14:textId="77777777" w:rsidR="00A87F71" w:rsidRPr="00CD14A2" w:rsidRDefault="00A87F71" w:rsidP="00BF2672">
      <w:pPr>
        <w:spacing w:line="240" w:lineRule="atLeast"/>
        <w:ind w:left="907"/>
        <w:rPr>
          <w:rFonts w:ascii="Arial" w:hAnsi="Arial" w:cs="Arial"/>
          <w:highlight w:val="yellow"/>
        </w:rPr>
      </w:pPr>
    </w:p>
    <w:p w14:paraId="78434417" w14:textId="247848F2" w:rsidR="001A1D34" w:rsidRPr="00D3330D" w:rsidRDefault="007A1DFA" w:rsidP="00BF2672">
      <w:pPr>
        <w:spacing w:line="240" w:lineRule="atLeast"/>
        <w:ind w:left="907"/>
        <w:rPr>
          <w:rFonts w:ascii="Arial" w:hAnsi="Arial" w:cs="Arial"/>
          <w:color w:val="000000"/>
        </w:rPr>
      </w:pPr>
      <w:r>
        <w:rPr>
          <w:rFonts w:ascii="Arial" w:hAnsi="Arial" w:cs="Arial"/>
          <w:color w:val="000000"/>
        </w:rPr>
        <w:t>NIJ</w:t>
      </w:r>
      <w:r w:rsidRPr="00D3330D">
        <w:rPr>
          <w:rFonts w:ascii="Arial" w:hAnsi="Arial" w:cs="Arial"/>
          <w:color w:val="000000"/>
        </w:rPr>
        <w:t xml:space="preserve"> </w:t>
      </w:r>
      <w:r w:rsidR="00F77AE2" w:rsidRPr="00F77AE2">
        <w:rPr>
          <w:rFonts w:ascii="Arial" w:hAnsi="Arial" w:cs="Arial"/>
          <w:color w:val="000000"/>
        </w:rPr>
        <w:t>will use the following techniques to maximize response:</w:t>
      </w:r>
    </w:p>
    <w:p w14:paraId="47981327" w14:textId="77777777" w:rsidR="001A1D34" w:rsidRPr="00CD14A2" w:rsidRDefault="001A1D34" w:rsidP="001A1D34">
      <w:pPr>
        <w:spacing w:line="240" w:lineRule="atLeast"/>
        <w:rPr>
          <w:rFonts w:ascii="Arial" w:hAnsi="Arial" w:cs="Arial"/>
          <w:color w:val="000000"/>
          <w:highlight w:val="yellow"/>
        </w:rPr>
      </w:pPr>
    </w:p>
    <w:p w14:paraId="30238F1E" w14:textId="753E50A3"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Electronic reporting in a manner acceptable to the respondent (</w:t>
      </w:r>
      <w:r w:rsidR="00A87F71" w:rsidRPr="001728B8">
        <w:rPr>
          <w:rFonts w:ascii="Arial" w:hAnsi="Arial" w:cs="Arial"/>
        </w:rPr>
        <w:t xml:space="preserve">e.g., in </w:t>
      </w:r>
      <w:r w:rsidR="00974582" w:rsidRPr="001728B8">
        <w:rPr>
          <w:rFonts w:ascii="Arial" w:hAnsi="Arial" w:cs="Arial"/>
        </w:rPr>
        <w:t>201</w:t>
      </w:r>
      <w:r w:rsidR="003145B6">
        <w:rPr>
          <w:rFonts w:ascii="Arial" w:hAnsi="Arial" w:cs="Arial"/>
        </w:rPr>
        <w:t>8</w:t>
      </w:r>
      <w:r w:rsidR="00A87F71" w:rsidRPr="001728B8">
        <w:rPr>
          <w:rFonts w:ascii="Arial" w:hAnsi="Arial" w:cs="Arial"/>
        </w:rPr>
        <w:t xml:space="preserve">, </w:t>
      </w:r>
      <w:r w:rsidR="00E41F0D" w:rsidRPr="001728B8">
        <w:rPr>
          <w:rFonts w:ascii="Arial" w:hAnsi="Arial" w:cs="Arial"/>
        </w:rPr>
        <w:t xml:space="preserve">the </w:t>
      </w:r>
      <w:r w:rsidR="00A87F71" w:rsidRPr="001728B8">
        <w:rPr>
          <w:rFonts w:ascii="Arial" w:hAnsi="Arial" w:cs="Arial"/>
        </w:rPr>
        <w:t xml:space="preserve">Census Bureau </w:t>
      </w:r>
      <w:r w:rsidR="00AC7C99" w:rsidRPr="001728B8">
        <w:rPr>
          <w:rFonts w:ascii="Arial" w:hAnsi="Arial" w:cs="Arial"/>
        </w:rPr>
        <w:t xml:space="preserve">continued the use of </w:t>
      </w:r>
      <w:r w:rsidR="00A87F71" w:rsidRPr="001728B8">
        <w:rPr>
          <w:rFonts w:ascii="Arial" w:hAnsi="Arial" w:cs="Arial"/>
        </w:rPr>
        <w:t>a</w:t>
      </w:r>
      <w:r w:rsidRPr="001728B8">
        <w:rPr>
          <w:rFonts w:ascii="Arial" w:hAnsi="Arial" w:cs="Arial"/>
        </w:rPr>
        <w:t xml:space="preserve"> user friend</w:t>
      </w:r>
      <w:r w:rsidR="00F75370" w:rsidRPr="001728B8">
        <w:rPr>
          <w:rFonts w:ascii="Arial" w:hAnsi="Arial" w:cs="Arial"/>
        </w:rPr>
        <w:t>ly</w:t>
      </w:r>
      <w:r w:rsidRPr="001728B8">
        <w:rPr>
          <w:rFonts w:ascii="Arial" w:hAnsi="Arial" w:cs="Arial"/>
        </w:rPr>
        <w:t xml:space="preserve"> online reporting mechanism</w:t>
      </w:r>
      <w:r w:rsidR="00A87F71" w:rsidRPr="001728B8">
        <w:rPr>
          <w:rFonts w:ascii="Arial" w:hAnsi="Arial" w:cs="Arial"/>
        </w:rPr>
        <w:t xml:space="preserve"> that has yielded good results</w:t>
      </w:r>
      <w:r w:rsidR="00E41F0D" w:rsidRPr="001728B8">
        <w:rPr>
          <w:rFonts w:ascii="Arial" w:hAnsi="Arial" w:cs="Arial"/>
        </w:rPr>
        <w:t>);</w:t>
      </w:r>
      <w:r w:rsidRPr="001728B8">
        <w:rPr>
          <w:rFonts w:ascii="Arial" w:hAnsi="Arial" w:cs="Arial"/>
        </w:rPr>
        <w:t xml:space="preserve"> </w:t>
      </w:r>
    </w:p>
    <w:p w14:paraId="5F364478" w14:textId="77777777"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Streamlined forms and clear response instructions</w:t>
      </w:r>
      <w:r w:rsidR="00A87F71" w:rsidRPr="001728B8">
        <w:rPr>
          <w:rFonts w:ascii="Arial" w:hAnsi="Arial" w:cs="Arial"/>
        </w:rPr>
        <w:t xml:space="preserve"> (e.g., the addition of facility type definitions noted under Section A.15)</w:t>
      </w:r>
      <w:r w:rsidR="00E41F0D" w:rsidRPr="001728B8">
        <w:rPr>
          <w:rFonts w:ascii="Arial" w:hAnsi="Arial" w:cs="Arial"/>
        </w:rPr>
        <w:t>;</w:t>
      </w:r>
    </w:p>
    <w:p w14:paraId="3FED8FE0" w14:textId="32558899"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 xml:space="preserve">Continued support </w:t>
      </w:r>
      <w:r w:rsidR="00ED58D1">
        <w:rPr>
          <w:rFonts w:ascii="Arial" w:hAnsi="Arial" w:cs="Arial"/>
        </w:rPr>
        <w:t>from</w:t>
      </w:r>
      <w:r w:rsidRPr="001728B8">
        <w:rPr>
          <w:rFonts w:ascii="Arial" w:hAnsi="Arial" w:cs="Arial"/>
        </w:rPr>
        <w:t xml:space="preserve"> the Census Bureau through a toll</w:t>
      </w:r>
      <w:r w:rsidR="00E41F0D" w:rsidRPr="001728B8">
        <w:rPr>
          <w:rFonts w:ascii="Arial" w:hAnsi="Arial" w:cs="Arial"/>
        </w:rPr>
        <w:t>-</w:t>
      </w:r>
      <w:r w:rsidRPr="001728B8">
        <w:rPr>
          <w:rFonts w:ascii="Arial" w:hAnsi="Arial" w:cs="Arial"/>
        </w:rPr>
        <w:t xml:space="preserve">free number to answer any questions </w:t>
      </w:r>
      <w:r w:rsidR="00577C18">
        <w:rPr>
          <w:rFonts w:ascii="Arial" w:hAnsi="Arial" w:cs="Arial"/>
        </w:rPr>
        <w:t xml:space="preserve">from respondents </w:t>
      </w:r>
      <w:r w:rsidRPr="001728B8">
        <w:rPr>
          <w:rFonts w:ascii="Arial" w:hAnsi="Arial" w:cs="Arial"/>
        </w:rPr>
        <w:t>that arise</w:t>
      </w:r>
      <w:r w:rsidR="00E41F0D" w:rsidRPr="001728B8">
        <w:rPr>
          <w:rFonts w:ascii="Arial" w:hAnsi="Arial" w:cs="Arial"/>
        </w:rPr>
        <w:t>;</w:t>
      </w:r>
    </w:p>
    <w:p w14:paraId="17B56DE0" w14:textId="693644D7"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Continuous conta</w:t>
      </w:r>
      <w:r w:rsidR="0053105A" w:rsidRPr="001728B8">
        <w:rPr>
          <w:rFonts w:ascii="Arial" w:hAnsi="Arial" w:cs="Arial"/>
        </w:rPr>
        <w:t>ct with respondents through e</w:t>
      </w:r>
      <w:r w:rsidR="00E41F0D" w:rsidRPr="001728B8">
        <w:rPr>
          <w:rFonts w:ascii="Arial" w:hAnsi="Arial" w:cs="Arial"/>
        </w:rPr>
        <w:t>-</w:t>
      </w:r>
      <w:r w:rsidR="0053105A" w:rsidRPr="001728B8">
        <w:rPr>
          <w:rFonts w:ascii="Arial" w:hAnsi="Arial" w:cs="Arial"/>
        </w:rPr>
        <w:t xml:space="preserve">mail and </w:t>
      </w:r>
      <w:r w:rsidR="00F77AE2">
        <w:rPr>
          <w:rFonts w:ascii="Arial" w:hAnsi="Arial" w:cs="Arial"/>
        </w:rPr>
        <w:t xml:space="preserve">U.S. </w:t>
      </w:r>
      <w:r w:rsidRPr="001728B8">
        <w:rPr>
          <w:rFonts w:ascii="Arial" w:hAnsi="Arial" w:cs="Arial"/>
        </w:rPr>
        <w:t>mail (see the schedule for mailout and reminder notices</w:t>
      </w:r>
      <w:r w:rsidR="00E41F0D" w:rsidRPr="001728B8">
        <w:rPr>
          <w:rFonts w:ascii="Arial" w:hAnsi="Arial" w:cs="Arial"/>
        </w:rPr>
        <w:t>,</w:t>
      </w:r>
      <w:r w:rsidRPr="001728B8">
        <w:rPr>
          <w:rFonts w:ascii="Arial" w:hAnsi="Arial" w:cs="Arial"/>
        </w:rPr>
        <w:t xml:space="preserve"> above)</w:t>
      </w:r>
      <w:r w:rsidR="00E41F0D" w:rsidRPr="001728B8">
        <w:rPr>
          <w:rFonts w:ascii="Arial" w:hAnsi="Arial" w:cs="Arial"/>
        </w:rPr>
        <w:t>; and</w:t>
      </w:r>
    </w:p>
    <w:p w14:paraId="2644FAA0" w14:textId="61FBE81C" w:rsidR="001A1D34" w:rsidRPr="001728B8" w:rsidRDefault="001A1D34" w:rsidP="00BF2672">
      <w:pPr>
        <w:widowControl/>
        <w:numPr>
          <w:ilvl w:val="0"/>
          <w:numId w:val="9"/>
        </w:num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267"/>
        <w:rPr>
          <w:rFonts w:ascii="Arial" w:hAnsi="Arial" w:cs="Arial"/>
        </w:rPr>
      </w:pPr>
      <w:r w:rsidRPr="001728B8">
        <w:rPr>
          <w:rFonts w:ascii="Arial" w:hAnsi="Arial" w:cs="Arial"/>
        </w:rPr>
        <w:t xml:space="preserve">Call-back procedures that continue until data closeout in </w:t>
      </w:r>
      <w:r w:rsidR="00F77AE2">
        <w:rPr>
          <w:rFonts w:ascii="Arial" w:hAnsi="Arial" w:cs="Arial"/>
        </w:rPr>
        <w:t xml:space="preserve">May/June </w:t>
      </w:r>
      <w:r w:rsidRPr="001728B8">
        <w:rPr>
          <w:rFonts w:ascii="Arial" w:hAnsi="Arial" w:cs="Arial"/>
        </w:rPr>
        <w:t>of the following year.</w:t>
      </w:r>
    </w:p>
    <w:p w14:paraId="3F4F9435" w14:textId="77777777" w:rsidR="001A1D34" w:rsidRPr="001728B8"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36177BE6" w14:textId="5B36CC58" w:rsidR="00F77AE2" w:rsidRDefault="00F77AE2"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Pr>
          <w:rFonts w:ascii="Arial" w:hAnsi="Arial" w:cs="Arial"/>
        </w:rPr>
        <w:t xml:space="preserve">Notably, based on feedback from respondents and analysis of </w:t>
      </w:r>
      <w:r w:rsidR="00DC7C9D">
        <w:rPr>
          <w:rFonts w:ascii="Arial" w:hAnsi="Arial" w:cs="Arial"/>
        </w:rPr>
        <w:t>JRFC</w:t>
      </w:r>
      <w:r>
        <w:rPr>
          <w:rFonts w:ascii="Arial" w:hAnsi="Arial" w:cs="Arial"/>
        </w:rPr>
        <w:t xml:space="preserve"> paradata, the Census Bureau implemented enhancements to the functionality of its online data collection system to improve respondent experiences, including: adding</w:t>
      </w:r>
      <w:r w:rsidRPr="00646002">
        <w:rPr>
          <w:rFonts w:ascii="Arial" w:hAnsi="Arial" w:cs="Arial"/>
        </w:rPr>
        <w:t xml:space="preserve"> comment boxes to each section</w:t>
      </w:r>
      <w:r>
        <w:rPr>
          <w:rFonts w:ascii="Arial" w:hAnsi="Arial" w:cs="Arial"/>
        </w:rPr>
        <w:t>, adding a</w:t>
      </w:r>
      <w:r w:rsidRPr="00646002">
        <w:rPr>
          <w:rFonts w:ascii="Arial" w:hAnsi="Arial" w:cs="Arial"/>
        </w:rPr>
        <w:t xml:space="preserve"> filter to the review pages</w:t>
      </w:r>
      <w:r>
        <w:rPr>
          <w:rFonts w:ascii="Arial" w:hAnsi="Arial" w:cs="Arial"/>
        </w:rPr>
        <w:t>,</w:t>
      </w:r>
      <w:r w:rsidRPr="00646002">
        <w:rPr>
          <w:rFonts w:ascii="Arial" w:hAnsi="Arial" w:cs="Arial"/>
        </w:rPr>
        <w:t xml:space="preserve"> and </w:t>
      </w:r>
      <w:r>
        <w:rPr>
          <w:rFonts w:ascii="Arial" w:hAnsi="Arial" w:cs="Arial"/>
        </w:rPr>
        <w:t>adding</w:t>
      </w:r>
      <w:r w:rsidRPr="00646002">
        <w:rPr>
          <w:rFonts w:ascii="Arial" w:hAnsi="Arial" w:cs="Arial"/>
        </w:rPr>
        <w:t xml:space="preserve"> totals to the edit message to help respondents correct those </w:t>
      </w:r>
      <w:r>
        <w:rPr>
          <w:rFonts w:ascii="Arial" w:hAnsi="Arial" w:cs="Arial"/>
        </w:rPr>
        <w:t>response</w:t>
      </w:r>
      <w:r w:rsidRPr="00646002">
        <w:rPr>
          <w:rFonts w:ascii="Arial" w:hAnsi="Arial" w:cs="Arial"/>
        </w:rPr>
        <w:t xml:space="preserve">s that do not </w:t>
      </w:r>
      <w:r>
        <w:rPr>
          <w:rFonts w:ascii="Arial" w:hAnsi="Arial" w:cs="Arial"/>
        </w:rPr>
        <w:t>sum as expected</w:t>
      </w:r>
      <w:r w:rsidRPr="00646002">
        <w:rPr>
          <w:rFonts w:ascii="Arial" w:hAnsi="Arial" w:cs="Arial"/>
        </w:rPr>
        <w:t>.</w:t>
      </w:r>
    </w:p>
    <w:p w14:paraId="3DF90736" w14:textId="77777777" w:rsidR="00F77AE2" w:rsidRDefault="00F77AE2"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6AF5850D" w14:textId="113834E4" w:rsidR="00944F21" w:rsidRPr="004204B6" w:rsidRDefault="008129C9"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1728B8">
        <w:rPr>
          <w:rFonts w:ascii="Arial" w:hAnsi="Arial" w:cs="Arial"/>
        </w:rPr>
        <w:t>Additionally</w:t>
      </w:r>
      <w:r w:rsidR="00F77AE2">
        <w:rPr>
          <w:rFonts w:ascii="Arial" w:hAnsi="Arial" w:cs="Arial"/>
        </w:rPr>
        <w:t xml:space="preserve">, </w:t>
      </w:r>
      <w:r w:rsidR="00F77AE2" w:rsidRPr="00F77AE2">
        <w:rPr>
          <w:rFonts w:ascii="Arial" w:hAnsi="Arial" w:cs="Arial"/>
        </w:rPr>
        <w:t xml:space="preserve">staff at the Census Bureau have reported that facilities may be more likely to respond if they are able to see the importance of their data in understanding national trends, and those respondents with confidentiality concerns may be reassured that their data are only reported in the aggregate.  </w:t>
      </w:r>
      <w:r w:rsidRPr="001728B8">
        <w:rPr>
          <w:rFonts w:ascii="Arial" w:hAnsi="Arial" w:cs="Arial"/>
        </w:rPr>
        <w:t xml:space="preserve"> </w:t>
      </w:r>
      <w:r w:rsidR="00381CF0">
        <w:rPr>
          <w:rFonts w:ascii="Arial" w:hAnsi="Arial" w:cs="Arial"/>
        </w:rPr>
        <w:t>Accordingly,</w:t>
      </w:r>
      <w:r w:rsidR="00F77AE2">
        <w:rPr>
          <w:rFonts w:ascii="Arial" w:hAnsi="Arial" w:cs="Arial"/>
        </w:rPr>
        <w:t xml:space="preserve"> </w:t>
      </w:r>
      <w:r w:rsidR="00944F21" w:rsidRPr="001728B8">
        <w:rPr>
          <w:rFonts w:ascii="Arial" w:hAnsi="Arial" w:cs="Arial"/>
        </w:rPr>
        <w:t>in an effort to demonstrate to facilities how their data is used by policymakers and the public</w:t>
      </w:r>
      <w:r w:rsidR="00987E8F" w:rsidRPr="001728B8">
        <w:rPr>
          <w:rFonts w:ascii="Arial" w:hAnsi="Arial" w:cs="Arial"/>
        </w:rPr>
        <w:t xml:space="preserve">, </w:t>
      </w:r>
      <w:r w:rsidR="00DC7C9D">
        <w:rPr>
          <w:rFonts w:ascii="Arial" w:hAnsi="Arial" w:cs="Arial"/>
        </w:rPr>
        <w:t>an</w:t>
      </w:r>
      <w:r w:rsidR="00987E8F" w:rsidRPr="001728B8">
        <w:rPr>
          <w:rFonts w:ascii="Arial" w:hAnsi="Arial" w:cs="Arial"/>
        </w:rPr>
        <w:t xml:space="preserve"> OJJDP</w:t>
      </w:r>
      <w:r w:rsidR="00DC7C9D">
        <w:rPr>
          <w:rFonts w:ascii="Arial" w:hAnsi="Arial" w:cs="Arial"/>
        </w:rPr>
        <w:t xml:space="preserve"> Data Snapshot titled </w:t>
      </w:r>
      <w:r w:rsidR="00DC7C9D" w:rsidRPr="00DC7C9D">
        <w:rPr>
          <w:rFonts w:ascii="Arial" w:hAnsi="Arial" w:cs="Arial"/>
          <w:i/>
        </w:rPr>
        <w:t>Service Availability Increased in Juvenile Residential Placement Facilities</w:t>
      </w:r>
      <w:r w:rsidR="00DC7C9D" w:rsidRPr="00DC7C9D">
        <w:rPr>
          <w:rFonts w:ascii="Arial" w:hAnsi="Arial" w:cs="Arial"/>
        </w:rPr>
        <w:t xml:space="preserve"> </w:t>
      </w:r>
      <w:r w:rsidR="00987E8F" w:rsidRPr="004204B6">
        <w:rPr>
          <w:rFonts w:ascii="Arial" w:hAnsi="Arial" w:cs="Arial"/>
        </w:rPr>
        <w:t>was</w:t>
      </w:r>
      <w:r w:rsidR="00987E8F" w:rsidRPr="001728B8">
        <w:rPr>
          <w:rFonts w:ascii="Arial" w:hAnsi="Arial" w:cs="Arial"/>
        </w:rPr>
        <w:t xml:space="preserve"> included in the October </w:t>
      </w:r>
      <w:r w:rsidR="00381CF0">
        <w:rPr>
          <w:rFonts w:ascii="Arial" w:hAnsi="Arial" w:cs="Arial"/>
        </w:rPr>
        <w:t>201</w:t>
      </w:r>
      <w:r w:rsidR="00DC7C9D">
        <w:rPr>
          <w:rFonts w:ascii="Arial" w:hAnsi="Arial" w:cs="Arial"/>
        </w:rPr>
        <w:t>8</w:t>
      </w:r>
      <w:r w:rsidR="00381CF0">
        <w:rPr>
          <w:rFonts w:ascii="Arial" w:hAnsi="Arial" w:cs="Arial"/>
        </w:rPr>
        <w:t xml:space="preserve"> </w:t>
      </w:r>
      <w:r w:rsidR="00987E8F" w:rsidRPr="001728B8">
        <w:rPr>
          <w:rFonts w:ascii="Arial" w:hAnsi="Arial" w:cs="Arial"/>
        </w:rPr>
        <w:t xml:space="preserve">mailout of the </w:t>
      </w:r>
      <w:r w:rsidR="00DC7C9D">
        <w:rPr>
          <w:rFonts w:ascii="Arial" w:hAnsi="Arial" w:cs="Arial"/>
        </w:rPr>
        <w:t>JRFC</w:t>
      </w:r>
      <w:r w:rsidR="00987E8F" w:rsidRPr="001728B8">
        <w:rPr>
          <w:rFonts w:ascii="Arial" w:hAnsi="Arial" w:cs="Arial"/>
        </w:rPr>
        <w:t xml:space="preserve"> instrument</w:t>
      </w:r>
      <w:r w:rsidR="00DC7C9D">
        <w:rPr>
          <w:rFonts w:ascii="Arial" w:hAnsi="Arial" w:cs="Arial"/>
        </w:rPr>
        <w:t xml:space="preserve"> (See </w:t>
      </w:r>
      <w:r w:rsidR="007C6157">
        <w:rPr>
          <w:rFonts w:ascii="Arial" w:hAnsi="Arial" w:cs="Arial"/>
        </w:rPr>
        <w:t>Attachment</w:t>
      </w:r>
      <w:r w:rsidR="003527FE">
        <w:rPr>
          <w:rFonts w:ascii="Arial" w:hAnsi="Arial" w:cs="Arial"/>
        </w:rPr>
        <w:t xml:space="preserve"> K)</w:t>
      </w:r>
      <w:r w:rsidR="00987E8F" w:rsidRPr="001728B8">
        <w:rPr>
          <w:rFonts w:ascii="Arial" w:hAnsi="Arial" w:cs="Arial"/>
        </w:rPr>
        <w:t xml:space="preserve">. </w:t>
      </w:r>
      <w:r w:rsidR="00DC7C9D">
        <w:rPr>
          <w:rFonts w:ascii="Arial" w:hAnsi="Arial" w:cs="Arial"/>
        </w:rPr>
        <w:t>Non-response follow-up</w:t>
      </w:r>
      <w:r w:rsidR="008851C4">
        <w:rPr>
          <w:rFonts w:ascii="Arial" w:hAnsi="Arial" w:cs="Arial"/>
        </w:rPr>
        <w:t xml:space="preserve"> by mail </w:t>
      </w:r>
      <w:r w:rsidR="00DC7C9D">
        <w:rPr>
          <w:rFonts w:ascii="Arial" w:hAnsi="Arial" w:cs="Arial"/>
        </w:rPr>
        <w:t xml:space="preserve">included a flier highlighting online data resources and publication advisory summarizing the most recent </w:t>
      </w:r>
      <w:r w:rsidR="00DC7C9D" w:rsidRPr="00DC7C9D">
        <w:rPr>
          <w:rFonts w:ascii="Arial" w:hAnsi="Arial" w:cs="Arial"/>
          <w:i/>
        </w:rPr>
        <w:t>Juvenile Residential Facility Census, 2016: Selected Findings</w:t>
      </w:r>
      <w:r w:rsidR="00DC7C9D">
        <w:rPr>
          <w:rFonts w:ascii="Arial" w:hAnsi="Arial" w:cs="Arial"/>
        </w:rPr>
        <w:t xml:space="preserve"> bulletin (See </w:t>
      </w:r>
      <w:r w:rsidR="007C6157">
        <w:rPr>
          <w:rFonts w:ascii="Arial" w:hAnsi="Arial" w:cs="Arial"/>
        </w:rPr>
        <w:t>Attachment</w:t>
      </w:r>
      <w:r w:rsidR="003527FE">
        <w:rPr>
          <w:rFonts w:ascii="Arial" w:hAnsi="Arial" w:cs="Arial"/>
        </w:rPr>
        <w:t xml:space="preserve"> J)</w:t>
      </w:r>
      <w:r w:rsidR="008851C4" w:rsidRPr="004204B6">
        <w:rPr>
          <w:rFonts w:ascii="Arial" w:hAnsi="Arial" w:cs="Arial"/>
        </w:rPr>
        <w:t>.</w:t>
      </w:r>
      <w:r w:rsidR="00DC7C9D">
        <w:rPr>
          <w:rFonts w:ascii="Arial" w:hAnsi="Arial" w:cs="Arial"/>
        </w:rPr>
        <w:t xml:space="preserve"> </w:t>
      </w:r>
      <w:r w:rsidR="00DC7C9D" w:rsidRPr="008851C4">
        <w:rPr>
          <w:rFonts w:ascii="Arial" w:hAnsi="Arial" w:cs="Arial"/>
        </w:rPr>
        <w:t>This technique is also planned for the 20</w:t>
      </w:r>
      <w:r w:rsidR="00DC7C9D">
        <w:rPr>
          <w:rFonts w:ascii="Arial" w:hAnsi="Arial" w:cs="Arial"/>
        </w:rPr>
        <w:t>20</w:t>
      </w:r>
      <w:r w:rsidR="00DC7C9D" w:rsidRPr="008851C4">
        <w:rPr>
          <w:rFonts w:ascii="Arial" w:hAnsi="Arial" w:cs="Arial"/>
        </w:rPr>
        <w:t xml:space="preserve"> </w:t>
      </w:r>
      <w:r w:rsidR="00DC7C9D">
        <w:rPr>
          <w:rFonts w:ascii="Arial" w:hAnsi="Arial" w:cs="Arial"/>
        </w:rPr>
        <w:t>JRFC</w:t>
      </w:r>
      <w:r w:rsidR="00DC7C9D" w:rsidRPr="008851C4">
        <w:rPr>
          <w:rFonts w:ascii="Arial" w:hAnsi="Arial" w:cs="Arial"/>
        </w:rPr>
        <w:t xml:space="preserve"> data collection which will include </w:t>
      </w:r>
      <w:r w:rsidR="00DC7C9D">
        <w:rPr>
          <w:rFonts w:ascii="Arial" w:hAnsi="Arial" w:cs="Arial"/>
        </w:rPr>
        <w:t>a Data Snapshot and/or bulletin from the 2018 JRFC</w:t>
      </w:r>
      <w:r w:rsidR="00DC7C9D" w:rsidRPr="008851C4">
        <w:rPr>
          <w:rFonts w:ascii="Arial" w:hAnsi="Arial" w:cs="Arial"/>
        </w:rPr>
        <w:t>.</w:t>
      </w:r>
    </w:p>
    <w:p w14:paraId="67FE2EB8" w14:textId="77777777" w:rsidR="00944F21" w:rsidRPr="004204B6" w:rsidRDefault="00944F21"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1D53315F" w14:textId="28D86CF2" w:rsidR="001A1D34" w:rsidRDefault="007A1DFA"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Pr>
          <w:rFonts w:ascii="Arial" w:hAnsi="Arial" w:cs="Arial"/>
        </w:rPr>
        <w:t xml:space="preserve">NIJ and </w:t>
      </w:r>
      <w:r w:rsidR="0053105A" w:rsidRPr="00FE4D38">
        <w:rPr>
          <w:rFonts w:ascii="Arial" w:hAnsi="Arial" w:cs="Arial"/>
        </w:rPr>
        <w:t xml:space="preserve">OJJDP anticipate </w:t>
      </w:r>
      <w:r w:rsidR="00A87F71" w:rsidRPr="00FE4D38">
        <w:rPr>
          <w:rFonts w:ascii="Arial" w:hAnsi="Arial" w:cs="Arial"/>
        </w:rPr>
        <w:t>this ongoing</w:t>
      </w:r>
      <w:r w:rsidR="0053105A" w:rsidRPr="00FE4D38">
        <w:rPr>
          <w:rFonts w:ascii="Arial" w:hAnsi="Arial" w:cs="Arial"/>
        </w:rPr>
        <w:t xml:space="preserve"> effort </w:t>
      </w:r>
      <w:r w:rsidR="00E41F0D" w:rsidRPr="00FE4D38">
        <w:rPr>
          <w:rFonts w:ascii="Arial" w:hAnsi="Arial" w:cs="Arial"/>
        </w:rPr>
        <w:t>to engage</w:t>
      </w:r>
      <w:r w:rsidR="0053105A" w:rsidRPr="00FE4D38">
        <w:rPr>
          <w:rFonts w:ascii="Arial" w:hAnsi="Arial" w:cs="Arial"/>
        </w:rPr>
        <w:t xml:space="preserve"> respondent</w:t>
      </w:r>
      <w:r w:rsidR="00E41F0D" w:rsidRPr="00FE4D38">
        <w:rPr>
          <w:rFonts w:ascii="Arial" w:hAnsi="Arial" w:cs="Arial"/>
        </w:rPr>
        <w:t>s</w:t>
      </w:r>
      <w:r w:rsidR="0053105A" w:rsidRPr="00FE4D38">
        <w:rPr>
          <w:rFonts w:ascii="Arial" w:hAnsi="Arial" w:cs="Arial"/>
        </w:rPr>
        <w:t xml:space="preserve"> will </w:t>
      </w:r>
      <w:r w:rsidR="00A87F71" w:rsidRPr="00FE4D38">
        <w:rPr>
          <w:rFonts w:ascii="Arial" w:hAnsi="Arial" w:cs="Arial"/>
        </w:rPr>
        <w:t xml:space="preserve">continue to </w:t>
      </w:r>
      <w:r w:rsidR="0053105A" w:rsidRPr="00FE4D38">
        <w:rPr>
          <w:rFonts w:ascii="Arial" w:hAnsi="Arial" w:cs="Arial"/>
        </w:rPr>
        <w:t>yield</w:t>
      </w:r>
      <w:r w:rsidR="00C92623">
        <w:rPr>
          <w:rFonts w:ascii="Arial" w:hAnsi="Arial" w:cs="Arial"/>
        </w:rPr>
        <w:t xml:space="preserve"> high response rates</w:t>
      </w:r>
      <w:r w:rsidR="0053105A" w:rsidRPr="00FE4D38">
        <w:rPr>
          <w:rFonts w:ascii="Arial" w:hAnsi="Arial" w:cs="Arial"/>
        </w:rPr>
        <w:t>.</w:t>
      </w:r>
      <w:r w:rsidR="0053105A">
        <w:rPr>
          <w:rFonts w:ascii="Arial" w:hAnsi="Arial" w:cs="Arial"/>
        </w:rPr>
        <w:t xml:space="preserve"> </w:t>
      </w:r>
      <w:r w:rsidR="001C2303" w:rsidRPr="001C2303">
        <w:rPr>
          <w:rFonts w:ascii="Arial" w:hAnsi="Arial" w:cs="Arial"/>
        </w:rPr>
        <w:t>In the best of all possible scenarios, statistical estimation would not be required as this is a census. However, given the inevitable facility nonresponse and item nonresponse, NIJ and OJJDP will work with the Census Bureau, to ensure valid and reliable procedures to estimate the population characteristics.</w:t>
      </w:r>
    </w:p>
    <w:p w14:paraId="2CEBB671" w14:textId="77777777" w:rsidR="007C7DFB" w:rsidRPr="003527FE" w:rsidRDefault="007C7DFB" w:rsidP="001728B8">
      <w:pPr>
        <w:ind w:left="907"/>
        <w:rPr>
          <w:rFonts w:ascii="Arial" w:hAnsi="Arial" w:cs="Arial"/>
        </w:rPr>
      </w:pPr>
    </w:p>
    <w:p w14:paraId="60C3A766" w14:textId="77777777" w:rsidR="007C7DFB" w:rsidRPr="003527FE" w:rsidRDefault="007C7DFB" w:rsidP="007C7DFB">
      <w:pPr>
        <w:ind w:left="907"/>
        <w:rPr>
          <w:rFonts w:ascii="Arial" w:hAnsi="Arial" w:cs="Arial"/>
          <w:i/>
        </w:rPr>
      </w:pPr>
      <w:r w:rsidRPr="003527FE">
        <w:rPr>
          <w:rFonts w:ascii="Arial" w:hAnsi="Arial" w:cs="Arial"/>
          <w:i/>
        </w:rPr>
        <w:t>Key Item Responses</w:t>
      </w:r>
    </w:p>
    <w:p w14:paraId="4CF9D66F" w14:textId="77777777" w:rsidR="007C7DFB" w:rsidRDefault="007C7DFB" w:rsidP="007C7DFB">
      <w:pPr>
        <w:ind w:left="907"/>
        <w:rPr>
          <w:rFonts w:ascii="Arial" w:hAnsi="Arial" w:cs="Arial"/>
        </w:rPr>
      </w:pPr>
    </w:p>
    <w:p w14:paraId="27A44D1F" w14:textId="77777777" w:rsidR="007C7DFB" w:rsidRDefault="007C7DFB" w:rsidP="007C7DFB">
      <w:pPr>
        <w:ind w:left="907"/>
        <w:rPr>
          <w:rFonts w:ascii="Arial" w:hAnsi="Arial" w:cs="Arial"/>
        </w:rPr>
      </w:pPr>
      <w:r w:rsidRPr="00364616">
        <w:rPr>
          <w:rFonts w:ascii="Arial" w:hAnsi="Arial" w:cs="Arial"/>
        </w:rPr>
        <w:t xml:space="preserve">The </w:t>
      </w:r>
      <w:r>
        <w:rPr>
          <w:rFonts w:ascii="Arial" w:hAnsi="Arial" w:cs="Arial"/>
        </w:rPr>
        <w:t>JRFC and CJRP are</w:t>
      </w:r>
      <w:r w:rsidRPr="00364616">
        <w:rPr>
          <w:rFonts w:ascii="Arial" w:hAnsi="Arial" w:cs="Arial"/>
        </w:rPr>
        <w:t xml:space="preserve"> sent to juvenile residential fa</w:t>
      </w:r>
      <w:r>
        <w:rPr>
          <w:rFonts w:ascii="Arial" w:hAnsi="Arial" w:cs="Arial"/>
        </w:rPr>
        <w:t xml:space="preserve">cilities in alternating years. </w:t>
      </w:r>
      <w:r w:rsidRPr="00364616">
        <w:rPr>
          <w:rFonts w:ascii="Arial" w:hAnsi="Arial" w:cs="Arial"/>
        </w:rPr>
        <w:t>Prior year data exist for most facilities, and researchers and policy makers are inte</w:t>
      </w:r>
      <w:r>
        <w:rPr>
          <w:rFonts w:ascii="Arial" w:hAnsi="Arial" w:cs="Arial"/>
        </w:rPr>
        <w:t xml:space="preserve">rested in longitudinal trends. </w:t>
      </w:r>
      <w:r w:rsidRPr="00364616">
        <w:rPr>
          <w:rFonts w:ascii="Arial" w:hAnsi="Arial" w:cs="Arial"/>
        </w:rPr>
        <w:t>The key items collected in the JRFC are:</w:t>
      </w:r>
    </w:p>
    <w:p w14:paraId="652F6E35" w14:textId="77777777" w:rsidR="007C7DFB" w:rsidRPr="00364616" w:rsidRDefault="007C7DFB" w:rsidP="007C7DFB">
      <w:pPr>
        <w:ind w:left="907"/>
        <w:rPr>
          <w:rFonts w:ascii="Arial" w:hAnsi="Arial" w:cs="Arial"/>
        </w:rPr>
      </w:pPr>
    </w:p>
    <w:p w14:paraId="67A3E030" w14:textId="77777777" w:rsidR="007C7DFB" w:rsidRPr="004909F4" w:rsidRDefault="007C7DFB" w:rsidP="007C7DFB">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assigned to beds,</w:t>
      </w:r>
    </w:p>
    <w:p w14:paraId="14DC71B9" w14:textId="77777777" w:rsidR="007C7DFB" w:rsidRPr="004909F4" w:rsidRDefault="007C7DFB" w:rsidP="007C7DFB">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assigned to beds age 21 or older,</w:t>
      </w:r>
    </w:p>
    <w:p w14:paraId="68038957" w14:textId="77777777" w:rsidR="007C7DFB" w:rsidRPr="004909F4" w:rsidRDefault="007C7DFB" w:rsidP="007C7DFB">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under age 21 assigned to beds,</w:t>
      </w:r>
    </w:p>
    <w:p w14:paraId="6AB8C537" w14:textId="77777777" w:rsidR="007C7DFB" w:rsidRPr="004909F4" w:rsidRDefault="007C7DFB" w:rsidP="007C7DFB">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under age 21 assigned to beds for offenses,</w:t>
      </w:r>
    </w:p>
    <w:p w14:paraId="4D72BD6D" w14:textId="77777777" w:rsidR="007C7DFB" w:rsidRPr="004909F4" w:rsidRDefault="007C7DFB" w:rsidP="007C7DFB">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Persons under age 21 assigned to beds for reasons other than offenses,</w:t>
      </w:r>
    </w:p>
    <w:p w14:paraId="45D9CE65" w14:textId="77777777" w:rsidR="007C7DFB" w:rsidRPr="004909F4" w:rsidRDefault="007C7DFB" w:rsidP="007C7DFB">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Total number of standard beds,</w:t>
      </w:r>
    </w:p>
    <w:p w14:paraId="4FCFE3B0" w14:textId="77777777" w:rsidR="007C7DFB" w:rsidRPr="004909F4" w:rsidRDefault="007C7DFB" w:rsidP="007C7DFB">
      <w:pPr>
        <w:pStyle w:val="ListParagraph"/>
        <w:widowControl w:val="0"/>
        <w:numPr>
          <w:ilvl w:val="1"/>
          <w:numId w:val="29"/>
        </w:numPr>
        <w:autoSpaceDE w:val="0"/>
        <w:autoSpaceDN w:val="0"/>
        <w:adjustRightInd w:val="0"/>
        <w:ind w:left="2347"/>
        <w:contextualSpacing w:val="0"/>
        <w:rPr>
          <w:rFonts w:ascii="Arial" w:hAnsi="Arial" w:cs="Arial"/>
        </w:rPr>
      </w:pPr>
      <w:r w:rsidRPr="004909F4">
        <w:rPr>
          <w:rFonts w:ascii="Arial" w:hAnsi="Arial" w:cs="Arial"/>
        </w:rPr>
        <w:t>Total occupied makeshift beds.</w:t>
      </w:r>
    </w:p>
    <w:p w14:paraId="755EBF76" w14:textId="77777777" w:rsidR="007C7DFB" w:rsidRPr="00364616" w:rsidRDefault="007C7DFB" w:rsidP="007C7DFB">
      <w:pPr>
        <w:ind w:left="907"/>
        <w:rPr>
          <w:rFonts w:ascii="Arial" w:hAnsi="Arial" w:cs="Arial"/>
        </w:rPr>
      </w:pPr>
    </w:p>
    <w:p w14:paraId="4EE3FA9E" w14:textId="77777777" w:rsidR="007C7DFB" w:rsidRDefault="007C7DFB" w:rsidP="007C7DFB">
      <w:pPr>
        <w:ind w:left="907"/>
        <w:rPr>
          <w:rFonts w:ascii="Arial" w:hAnsi="Arial" w:cs="Arial"/>
        </w:rPr>
      </w:pPr>
      <w:r w:rsidRPr="00364616">
        <w:rPr>
          <w:rFonts w:ascii="Arial" w:hAnsi="Arial" w:cs="Arial"/>
        </w:rPr>
        <w:t>In addition to tracking the key i</w:t>
      </w:r>
      <w:r>
        <w:rPr>
          <w:rFonts w:ascii="Arial" w:hAnsi="Arial" w:cs="Arial"/>
        </w:rPr>
        <w:t>tem response rates over time, the Census Bureau</w:t>
      </w:r>
      <w:r w:rsidRPr="00364616">
        <w:rPr>
          <w:rFonts w:ascii="Arial" w:hAnsi="Arial" w:cs="Arial"/>
        </w:rPr>
        <w:t xml:space="preserve"> also track</w:t>
      </w:r>
      <w:r>
        <w:rPr>
          <w:rFonts w:ascii="Arial" w:hAnsi="Arial" w:cs="Arial"/>
        </w:rPr>
        <w:t>s</w:t>
      </w:r>
      <w:r w:rsidRPr="00364616">
        <w:rPr>
          <w:rFonts w:ascii="Arial" w:hAnsi="Arial" w:cs="Arial"/>
        </w:rPr>
        <w:t xml:space="preserve"> the total quantity response rates over time. The total</w:t>
      </w:r>
      <w:r>
        <w:rPr>
          <w:rFonts w:ascii="Arial" w:hAnsi="Arial" w:cs="Arial"/>
        </w:rPr>
        <w:t xml:space="preserve"> </w:t>
      </w:r>
      <w:r w:rsidRPr="00364616">
        <w:rPr>
          <w:rFonts w:ascii="Arial" w:hAnsi="Arial" w:cs="Arial"/>
        </w:rPr>
        <w:t xml:space="preserve">quantity response rates for </w:t>
      </w:r>
      <w:r>
        <w:rPr>
          <w:rFonts w:ascii="Arial" w:hAnsi="Arial" w:cs="Arial"/>
        </w:rPr>
        <w:t>2016 was</w:t>
      </w:r>
      <w:r w:rsidRPr="00364616">
        <w:rPr>
          <w:rFonts w:ascii="Arial" w:hAnsi="Arial" w:cs="Arial"/>
        </w:rPr>
        <w:t xml:space="preserve"> more than 90 percent, with the exception of the occupied makeshift beds. Very few facilities report occupied makeshift beds, and very few facilities had nonzero values imputed for occupied</w:t>
      </w:r>
      <w:r>
        <w:rPr>
          <w:rFonts w:ascii="Arial" w:hAnsi="Arial" w:cs="Arial"/>
        </w:rPr>
        <w:t xml:space="preserve"> </w:t>
      </w:r>
      <w:r w:rsidRPr="00364616">
        <w:rPr>
          <w:rFonts w:ascii="Arial" w:hAnsi="Arial" w:cs="Arial"/>
        </w:rPr>
        <w:t>makeshift beds.</w:t>
      </w:r>
    </w:p>
    <w:p w14:paraId="0EF86DAC" w14:textId="77777777" w:rsidR="007C7DFB" w:rsidRDefault="007C7DFB" w:rsidP="001728B8">
      <w:pPr>
        <w:ind w:left="907"/>
        <w:rPr>
          <w:rFonts w:ascii="Arial" w:hAnsi="Arial" w:cs="Arial"/>
          <w:i/>
        </w:rPr>
      </w:pPr>
    </w:p>
    <w:p w14:paraId="227E5CE7" w14:textId="2F2DE6B5" w:rsidR="008851C4" w:rsidRPr="004909F4" w:rsidRDefault="008851C4" w:rsidP="001728B8">
      <w:pPr>
        <w:ind w:left="907"/>
        <w:rPr>
          <w:rFonts w:ascii="Arial" w:hAnsi="Arial" w:cs="Arial"/>
          <w:i/>
        </w:rPr>
      </w:pPr>
      <w:r w:rsidRPr="004909F4">
        <w:rPr>
          <w:rFonts w:ascii="Arial" w:hAnsi="Arial" w:cs="Arial"/>
          <w:i/>
        </w:rPr>
        <w:t>Nonresponse Adjustments</w:t>
      </w:r>
    </w:p>
    <w:p w14:paraId="64BED60B" w14:textId="77777777" w:rsidR="008851C4" w:rsidRDefault="008851C4" w:rsidP="001728B8">
      <w:pPr>
        <w:ind w:left="907"/>
        <w:rPr>
          <w:rFonts w:ascii="Arial" w:hAnsi="Arial" w:cs="Arial"/>
        </w:rPr>
      </w:pPr>
    </w:p>
    <w:p w14:paraId="29E7727C" w14:textId="43263D30" w:rsidR="00807D3A" w:rsidRPr="003527FE" w:rsidRDefault="0026424F" w:rsidP="003527FE">
      <w:pPr>
        <w:ind w:left="907"/>
        <w:rPr>
          <w:rFonts w:ascii="Arial" w:hAnsi="Arial" w:cs="Arial"/>
          <w:strike/>
        </w:rPr>
      </w:pPr>
      <w:r>
        <w:rPr>
          <w:rFonts w:ascii="Arial" w:hAnsi="Arial" w:cs="Arial"/>
        </w:rPr>
        <w:t>The</w:t>
      </w:r>
      <w:r w:rsidR="008851C4" w:rsidRPr="00FC3166">
        <w:rPr>
          <w:rFonts w:ascii="Arial" w:hAnsi="Arial" w:cs="Arial"/>
        </w:rPr>
        <w:t xml:space="preserve"> </w:t>
      </w:r>
      <w:r w:rsidR="007C6157">
        <w:rPr>
          <w:rFonts w:ascii="Arial" w:hAnsi="Arial" w:cs="Arial"/>
        </w:rPr>
        <w:t>2020 JRFC</w:t>
      </w:r>
      <w:r w:rsidR="008851C4" w:rsidRPr="00FC3166">
        <w:rPr>
          <w:rFonts w:ascii="Arial" w:hAnsi="Arial" w:cs="Arial"/>
        </w:rPr>
        <w:t xml:space="preserve"> is a census of all the juvenile residential facilities in the Unit</w:t>
      </w:r>
      <w:r w:rsidR="008851C4">
        <w:rPr>
          <w:rFonts w:ascii="Arial" w:hAnsi="Arial" w:cs="Arial"/>
        </w:rPr>
        <w:t xml:space="preserve">ed States and its territories. </w:t>
      </w:r>
      <w:r w:rsidR="008851C4" w:rsidRPr="00FC3166">
        <w:rPr>
          <w:rFonts w:ascii="Arial" w:hAnsi="Arial" w:cs="Arial"/>
        </w:rPr>
        <w:t xml:space="preserve">No sample weights </w:t>
      </w:r>
      <w:r w:rsidR="007C6157">
        <w:rPr>
          <w:rFonts w:ascii="Arial" w:hAnsi="Arial" w:cs="Arial"/>
        </w:rPr>
        <w:t>will be</w:t>
      </w:r>
      <w:r w:rsidR="00D95621">
        <w:rPr>
          <w:rFonts w:ascii="Arial" w:hAnsi="Arial" w:cs="Arial"/>
        </w:rPr>
        <w:t xml:space="preserve"> used in the data collection.</w:t>
      </w:r>
      <w:r w:rsidR="008851C4" w:rsidRPr="00FC3166">
        <w:rPr>
          <w:rFonts w:ascii="Arial" w:hAnsi="Arial" w:cs="Arial"/>
        </w:rPr>
        <w:t xml:space="preserve"> </w:t>
      </w:r>
      <w:r w:rsidR="008851C4">
        <w:rPr>
          <w:rFonts w:ascii="Arial" w:hAnsi="Arial" w:cs="Arial"/>
        </w:rPr>
        <w:t xml:space="preserve">As noted above, it is expected that a small proportion of in-scope facilities will not respond to the census and some facilities will not respond to all items. Overall, unit and item-level response rates are expected to remain </w:t>
      </w:r>
      <w:r w:rsidR="003210A0">
        <w:rPr>
          <w:rFonts w:ascii="Arial" w:hAnsi="Arial" w:cs="Arial"/>
        </w:rPr>
        <w:t>sufficient</w:t>
      </w:r>
      <w:r w:rsidR="001C2303">
        <w:rPr>
          <w:rFonts w:ascii="Arial" w:hAnsi="Arial" w:cs="Arial"/>
        </w:rPr>
        <w:t xml:space="preserve"> for producing national and state-level estimates</w:t>
      </w:r>
      <w:r w:rsidR="006D0548">
        <w:rPr>
          <w:rFonts w:ascii="Arial" w:hAnsi="Arial" w:cs="Arial"/>
        </w:rPr>
        <w:t xml:space="preserve"> of juvenile offenders in residential placement</w:t>
      </w:r>
      <w:r w:rsidR="008851C4">
        <w:rPr>
          <w:rFonts w:ascii="Arial" w:hAnsi="Arial" w:cs="Arial"/>
        </w:rPr>
        <w:t>. Nevertheless, it is expected that m</w:t>
      </w:r>
      <w:r w:rsidR="008851C4" w:rsidRPr="00FE4438">
        <w:rPr>
          <w:rFonts w:ascii="Arial" w:hAnsi="Arial" w:cs="Arial"/>
        </w:rPr>
        <w:t>issing values will be</w:t>
      </w:r>
      <w:r w:rsidR="008851C4" w:rsidRPr="00FC3166">
        <w:rPr>
          <w:rFonts w:ascii="Arial" w:hAnsi="Arial" w:cs="Arial"/>
        </w:rPr>
        <w:t xml:space="preserve"> imputed for both unit </w:t>
      </w:r>
      <w:r w:rsidR="008851C4">
        <w:rPr>
          <w:rFonts w:ascii="Arial" w:hAnsi="Arial" w:cs="Arial"/>
        </w:rPr>
        <w:t>and item nonresponse</w:t>
      </w:r>
      <w:r w:rsidR="003527FE">
        <w:rPr>
          <w:rFonts w:ascii="Arial" w:hAnsi="Arial" w:cs="Arial"/>
        </w:rPr>
        <w:t>.</w:t>
      </w:r>
    </w:p>
    <w:p w14:paraId="1EDF8210" w14:textId="77777777" w:rsidR="007B1D11" w:rsidRDefault="007B1D11" w:rsidP="007B1D11">
      <w:pPr>
        <w:rPr>
          <w:rFonts w:ascii="Arial" w:hAnsi="Arial" w:cs="Arial"/>
        </w:rPr>
      </w:pPr>
    </w:p>
    <w:p w14:paraId="7FC0C5F2" w14:textId="24ECE4AB" w:rsidR="008D228F" w:rsidRDefault="008D228F" w:rsidP="00A43DCD">
      <w:pPr>
        <w:ind w:left="907"/>
        <w:rPr>
          <w:rFonts w:ascii="Arial" w:hAnsi="Arial" w:cs="Arial"/>
          <w:i/>
        </w:rPr>
      </w:pPr>
      <w:r>
        <w:rPr>
          <w:rFonts w:ascii="Arial" w:hAnsi="Arial" w:cs="Arial"/>
          <w:i/>
        </w:rPr>
        <w:t>Imputations</w:t>
      </w:r>
    </w:p>
    <w:p w14:paraId="2F0D46D8" w14:textId="77777777" w:rsidR="008D228F" w:rsidRDefault="008D228F" w:rsidP="00A43DCD">
      <w:pPr>
        <w:ind w:left="907"/>
        <w:rPr>
          <w:rFonts w:ascii="Arial" w:hAnsi="Arial" w:cs="Arial"/>
          <w:i/>
        </w:rPr>
      </w:pPr>
    </w:p>
    <w:p w14:paraId="4596243D" w14:textId="66A16127" w:rsidR="00E5385A" w:rsidRDefault="00E5385A" w:rsidP="00A43DCD">
      <w:pPr>
        <w:ind w:left="907"/>
      </w:pPr>
      <w:r w:rsidRPr="00E5385A">
        <w:rPr>
          <w:rFonts w:ascii="Arial" w:hAnsi="Arial" w:cs="Arial"/>
        </w:rPr>
        <w:t xml:space="preserve">The imputation process starts by pulling forward prior year data for </w:t>
      </w:r>
      <w:r w:rsidR="00681028">
        <w:rPr>
          <w:rFonts w:ascii="Arial" w:hAnsi="Arial" w:cs="Arial"/>
        </w:rPr>
        <w:t>non</w:t>
      </w:r>
      <w:r w:rsidR="00050A7D">
        <w:rPr>
          <w:rFonts w:ascii="Arial" w:hAnsi="Arial" w:cs="Arial"/>
        </w:rPr>
        <w:t>-</w:t>
      </w:r>
      <w:r w:rsidR="00681028">
        <w:rPr>
          <w:rFonts w:ascii="Arial" w:hAnsi="Arial" w:cs="Arial"/>
        </w:rPr>
        <w:t xml:space="preserve"> responding facilities due to </w:t>
      </w:r>
      <w:r w:rsidRPr="00E5385A">
        <w:rPr>
          <w:rFonts w:ascii="Arial" w:hAnsi="Arial" w:cs="Arial"/>
        </w:rPr>
        <w:t xml:space="preserve">refusal, </w:t>
      </w:r>
      <w:r w:rsidR="00681028">
        <w:rPr>
          <w:rFonts w:ascii="Arial" w:hAnsi="Arial" w:cs="Arial"/>
        </w:rPr>
        <w:t xml:space="preserve">responding facilities that only submitted </w:t>
      </w:r>
      <w:r w:rsidRPr="00E5385A">
        <w:rPr>
          <w:rFonts w:ascii="Arial" w:hAnsi="Arial" w:cs="Arial"/>
        </w:rPr>
        <w:t>c</w:t>
      </w:r>
      <w:r w:rsidR="00C22A78">
        <w:rPr>
          <w:rFonts w:ascii="Arial" w:hAnsi="Arial" w:cs="Arial"/>
        </w:rPr>
        <w:t>ritical item</w:t>
      </w:r>
      <w:r w:rsidR="00681028">
        <w:rPr>
          <w:rFonts w:ascii="Arial" w:hAnsi="Arial" w:cs="Arial"/>
        </w:rPr>
        <w:t>s</w:t>
      </w:r>
      <w:r w:rsidR="00C22A78">
        <w:rPr>
          <w:rFonts w:ascii="Arial" w:hAnsi="Arial" w:cs="Arial"/>
        </w:rPr>
        <w:t>, and</w:t>
      </w:r>
      <w:r w:rsidRPr="00E5385A">
        <w:rPr>
          <w:rFonts w:ascii="Arial" w:hAnsi="Arial" w:cs="Arial"/>
        </w:rPr>
        <w:t xml:space="preserve"> </w:t>
      </w:r>
      <w:r w:rsidR="00681028">
        <w:rPr>
          <w:rFonts w:ascii="Arial" w:hAnsi="Arial" w:cs="Arial"/>
        </w:rPr>
        <w:t>responding facilities who</w:t>
      </w:r>
      <w:r w:rsidR="001E6A62">
        <w:rPr>
          <w:rFonts w:ascii="Arial" w:hAnsi="Arial" w:cs="Arial"/>
        </w:rPr>
        <w:t xml:space="preserve"> completed more than critical items, but did not</w:t>
      </w:r>
      <w:r w:rsidR="00050A7D">
        <w:rPr>
          <w:rFonts w:ascii="Arial" w:hAnsi="Arial" w:cs="Arial"/>
        </w:rPr>
        <w:t xml:space="preserve"> complete all items </w:t>
      </w:r>
      <w:r w:rsidR="00A43DCD">
        <w:rPr>
          <w:rFonts w:ascii="Arial" w:hAnsi="Arial" w:cs="Arial"/>
        </w:rPr>
        <w:t>(m</w:t>
      </w:r>
      <w:r w:rsidR="00A43DCD" w:rsidRPr="00E5385A">
        <w:rPr>
          <w:rFonts w:ascii="Arial" w:hAnsi="Arial" w:cs="Arial"/>
        </w:rPr>
        <w:t>issing data for tribal and territorial facilities are not imputed</w:t>
      </w:r>
      <w:r w:rsidR="00A43DCD">
        <w:rPr>
          <w:rFonts w:ascii="Arial" w:hAnsi="Arial" w:cs="Arial"/>
        </w:rPr>
        <w:t>)</w:t>
      </w:r>
      <w:r w:rsidR="00A43DCD" w:rsidRPr="00E5385A">
        <w:rPr>
          <w:rFonts w:ascii="Arial" w:hAnsi="Arial" w:cs="Arial"/>
        </w:rPr>
        <w:t>.</w:t>
      </w:r>
      <w:r w:rsidR="00050A7D">
        <w:rPr>
          <w:rFonts w:ascii="Arial" w:hAnsi="Arial" w:cs="Arial"/>
        </w:rPr>
        <w:t xml:space="preserve"> </w:t>
      </w:r>
      <w:r w:rsidRPr="00E5385A">
        <w:rPr>
          <w:rFonts w:ascii="Arial" w:hAnsi="Arial" w:cs="Arial"/>
        </w:rPr>
        <w:t>Questions for which data are pulled forward include</w:t>
      </w:r>
      <w:r w:rsidR="00AA1689">
        <w:rPr>
          <w:rFonts w:ascii="Arial" w:hAnsi="Arial" w:cs="Arial"/>
        </w:rPr>
        <w:t>,</w:t>
      </w:r>
      <w:r w:rsidRPr="00E5385A">
        <w:rPr>
          <w:rFonts w:ascii="Arial" w:hAnsi="Arial" w:cs="Arial"/>
        </w:rPr>
        <w:t xml:space="preserve"> but are not limited to</w:t>
      </w:r>
      <w:r w:rsidR="00AA1689">
        <w:rPr>
          <w:rFonts w:ascii="Arial" w:hAnsi="Arial" w:cs="Arial"/>
        </w:rPr>
        <w:t>,</w:t>
      </w:r>
      <w:r w:rsidR="00050A7D">
        <w:rPr>
          <w:rFonts w:ascii="Arial" w:hAnsi="Arial" w:cs="Arial"/>
        </w:rPr>
        <w:t xml:space="preserve"> </w:t>
      </w:r>
      <w:r w:rsidRPr="00E5385A">
        <w:rPr>
          <w:rFonts w:ascii="Arial" w:hAnsi="Arial" w:cs="Arial"/>
        </w:rPr>
        <w:t xml:space="preserve">facility ownership, who operates the facility, physical layout of </w:t>
      </w:r>
      <w:r w:rsidR="00A06676">
        <w:rPr>
          <w:rFonts w:ascii="Arial" w:hAnsi="Arial" w:cs="Arial"/>
        </w:rPr>
        <w:t xml:space="preserve">the </w:t>
      </w:r>
      <w:r w:rsidRPr="00E5385A">
        <w:rPr>
          <w:rFonts w:ascii="Arial" w:hAnsi="Arial" w:cs="Arial"/>
        </w:rPr>
        <w:t xml:space="preserve">facility, and on-site residential treatment. </w:t>
      </w:r>
      <w:r w:rsidR="00AA1689">
        <w:rPr>
          <w:rFonts w:ascii="Arial" w:hAnsi="Arial" w:cs="Arial"/>
        </w:rPr>
        <w:t>Next, imputation groups are created.</w:t>
      </w:r>
      <w:r w:rsidRPr="00E5385A">
        <w:rPr>
          <w:rFonts w:ascii="Arial" w:hAnsi="Arial" w:cs="Arial"/>
        </w:rPr>
        <w:t xml:space="preserve"> The various imputation groups include, but are not limited to, collapsed facility types, a flag to indicate if each record needs imputing or not, and geographic groups including divisions and regions. After imputation groups are created and reviewed, several calculations are performed within each imputation group. Growth rates are calculated for the donors in each imputation group. </w:t>
      </w:r>
      <w:r w:rsidR="00A06676">
        <w:rPr>
          <w:rFonts w:ascii="Arial" w:hAnsi="Arial" w:cs="Arial"/>
        </w:rPr>
        <w:t>Next, r</w:t>
      </w:r>
      <w:r w:rsidRPr="00E5385A">
        <w:rPr>
          <w:rFonts w:ascii="Arial" w:hAnsi="Arial" w:cs="Arial"/>
        </w:rPr>
        <w:t>atios, median values, and most commonly reported answers are calculated for selected data items</w:t>
      </w:r>
      <w:r w:rsidRPr="00453042">
        <w:t xml:space="preserve">. </w:t>
      </w:r>
      <w:r w:rsidRPr="00E5385A">
        <w:rPr>
          <w:rFonts w:ascii="Arial" w:hAnsi="Arial" w:cs="Arial"/>
        </w:rPr>
        <w:t>After performing calculations within each imputation group, population counts</w:t>
      </w:r>
      <w:r w:rsidR="00A43DCD">
        <w:rPr>
          <w:rFonts w:ascii="Arial" w:hAnsi="Arial" w:cs="Arial"/>
        </w:rPr>
        <w:t xml:space="preserve"> </w:t>
      </w:r>
      <w:r w:rsidR="00A06676" w:rsidRPr="00E5385A">
        <w:rPr>
          <w:rFonts w:ascii="Arial" w:hAnsi="Arial" w:cs="Arial"/>
        </w:rPr>
        <w:t>imputed</w:t>
      </w:r>
      <w:r w:rsidR="00A06676">
        <w:rPr>
          <w:rFonts w:ascii="Arial" w:hAnsi="Arial" w:cs="Arial"/>
        </w:rPr>
        <w:t>, then</w:t>
      </w:r>
      <w:r w:rsidR="00A43DCD">
        <w:rPr>
          <w:rFonts w:ascii="Arial" w:hAnsi="Arial" w:cs="Arial"/>
        </w:rPr>
        <w:t xml:space="preserve"> other missing data</w:t>
      </w:r>
      <w:r w:rsidRPr="00E5385A">
        <w:rPr>
          <w:rFonts w:ascii="Arial" w:hAnsi="Arial" w:cs="Arial"/>
        </w:rPr>
        <w:t xml:space="preserve"> </w:t>
      </w:r>
      <w:r w:rsidR="00A06676">
        <w:rPr>
          <w:rFonts w:ascii="Arial" w:hAnsi="Arial" w:cs="Arial"/>
        </w:rPr>
        <w:t xml:space="preserve">items </w:t>
      </w:r>
      <w:r w:rsidRPr="00E5385A">
        <w:rPr>
          <w:rFonts w:ascii="Arial" w:hAnsi="Arial" w:cs="Arial"/>
        </w:rPr>
        <w:t>are</w:t>
      </w:r>
      <w:r w:rsidR="00A06676">
        <w:rPr>
          <w:rFonts w:ascii="Arial" w:hAnsi="Arial" w:cs="Arial"/>
        </w:rPr>
        <w:t xml:space="preserve"> imputed</w:t>
      </w:r>
      <w:r w:rsidRPr="00E5385A">
        <w:rPr>
          <w:rFonts w:ascii="Arial" w:hAnsi="Arial" w:cs="Arial"/>
        </w:rPr>
        <w:t>. Finally, data quality checks are run to review values, check that all the flags are properly set and all imputed fields have valid values</w:t>
      </w:r>
      <w:r w:rsidR="00A06676">
        <w:rPr>
          <w:rFonts w:ascii="Arial" w:hAnsi="Arial" w:cs="Arial"/>
        </w:rPr>
        <w:t>.</w:t>
      </w:r>
    </w:p>
    <w:p w14:paraId="5EBB2FBD" w14:textId="77777777" w:rsidR="008D228F" w:rsidRDefault="008D228F" w:rsidP="00371B53">
      <w:pPr>
        <w:ind w:left="907"/>
        <w:rPr>
          <w:rFonts w:ascii="Arial" w:hAnsi="Arial" w:cs="Arial"/>
        </w:rPr>
      </w:pPr>
    </w:p>
    <w:p w14:paraId="7551C872" w14:textId="62540062" w:rsidR="007C6157" w:rsidRPr="00364616" w:rsidRDefault="00371B53">
      <w:pPr>
        <w:ind w:left="907"/>
        <w:rPr>
          <w:rFonts w:ascii="Arial" w:hAnsi="Arial" w:cs="Arial"/>
        </w:rPr>
      </w:pPr>
      <w:r>
        <w:rPr>
          <w:rFonts w:ascii="Arial" w:hAnsi="Arial" w:cs="Arial"/>
        </w:rPr>
        <w:t xml:space="preserve">Additional details on unit and item level nonresponse and </w:t>
      </w:r>
      <w:r w:rsidRPr="007833D0">
        <w:rPr>
          <w:rFonts w:ascii="Arial" w:hAnsi="Arial" w:cs="Arial"/>
        </w:rPr>
        <w:t xml:space="preserve">nonresponse adjustments are </w:t>
      </w:r>
      <w:r>
        <w:rPr>
          <w:rFonts w:ascii="Arial" w:hAnsi="Arial" w:cs="Arial"/>
        </w:rPr>
        <w:t>available in</w:t>
      </w:r>
      <w:r w:rsidRPr="007833D0">
        <w:rPr>
          <w:rFonts w:ascii="Arial" w:hAnsi="Arial" w:cs="Arial"/>
        </w:rPr>
        <w:t xml:space="preserve"> methodology report</w:t>
      </w:r>
      <w:r>
        <w:rPr>
          <w:rFonts w:ascii="Arial" w:hAnsi="Arial" w:cs="Arial"/>
        </w:rPr>
        <w:t>s produced by the Census Bureau. The most recent report from 2016 is included in Attachment N.</w:t>
      </w:r>
      <w:r w:rsidRPr="001728B8">
        <w:rPr>
          <w:rStyle w:val="FootnoteReference"/>
          <w:rFonts w:ascii="Arial" w:hAnsi="Arial" w:cs="Arial"/>
          <w:vertAlign w:val="superscript"/>
        </w:rPr>
        <w:footnoteReference w:id="6"/>
      </w:r>
    </w:p>
    <w:p w14:paraId="1B99CBE7"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6300DD8" w14:textId="04991D45" w:rsidR="001A1D34" w:rsidRPr="007E15D4" w:rsidRDefault="001A1D3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hanging="360"/>
        <w:rPr>
          <w:rFonts w:ascii="Arial" w:hAnsi="Arial" w:cs="Arial"/>
        </w:rPr>
      </w:pPr>
      <w:r w:rsidRPr="007E15D4">
        <w:rPr>
          <w:rFonts w:ascii="Arial" w:hAnsi="Arial" w:cs="Arial"/>
          <w:b/>
          <w:bCs/>
        </w:rPr>
        <w:t>4.</w:t>
      </w:r>
      <w:r w:rsidRPr="007E15D4">
        <w:rPr>
          <w:rFonts w:ascii="Arial" w:hAnsi="Arial" w:cs="Arial"/>
          <w:b/>
          <w:bCs/>
        </w:rPr>
        <w:tab/>
      </w:r>
      <w:r w:rsidR="00F3638A" w:rsidRPr="00F3638A">
        <w:rPr>
          <w:rFonts w:ascii="Arial" w:hAnsi="Arial" w:cs="Arial"/>
          <w:b/>
          <w:bCs/>
        </w:rPr>
        <w:t>Test of Procedures or Methods</w:t>
      </w:r>
      <w:r w:rsidR="00F3638A" w:rsidRPr="00F3638A" w:rsidDel="00F3638A">
        <w:rPr>
          <w:rFonts w:ascii="Arial" w:hAnsi="Arial" w:cs="Arial"/>
          <w:b/>
          <w:bCs/>
        </w:rPr>
        <w:t xml:space="preserve"> </w:t>
      </w:r>
    </w:p>
    <w:p w14:paraId="2C9008C3"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6C7F798D" w14:textId="52A484E8" w:rsidR="008851C4" w:rsidRDefault="008851C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851C4">
        <w:rPr>
          <w:rFonts w:ascii="Arial" w:hAnsi="Arial" w:cs="Arial"/>
        </w:rPr>
        <w:t>There are no changes to the forms or data co</w:t>
      </w:r>
      <w:r>
        <w:rPr>
          <w:rFonts w:ascii="Arial" w:hAnsi="Arial" w:cs="Arial"/>
        </w:rPr>
        <w:t xml:space="preserve">llection methods at this time. </w:t>
      </w:r>
      <w:r w:rsidRPr="008851C4">
        <w:rPr>
          <w:rFonts w:ascii="Arial" w:hAnsi="Arial" w:cs="Arial"/>
        </w:rPr>
        <w:t xml:space="preserve">However, in the future, any significant changes to the form would require that </w:t>
      </w:r>
      <w:r w:rsidR="00613AAB">
        <w:rPr>
          <w:rFonts w:ascii="Arial" w:hAnsi="Arial" w:cs="Arial"/>
        </w:rPr>
        <w:t>NIJ and OJJDP obtain</w:t>
      </w:r>
      <w:r w:rsidRPr="008851C4">
        <w:rPr>
          <w:rFonts w:ascii="Arial" w:hAnsi="Arial" w:cs="Arial"/>
        </w:rPr>
        <w:t xml:space="preserve"> feedback from state, local, and private agencies to ensure new items, definitions, and counting rules a</w:t>
      </w:r>
      <w:r>
        <w:rPr>
          <w:rFonts w:ascii="Arial" w:hAnsi="Arial" w:cs="Arial"/>
        </w:rPr>
        <w:t xml:space="preserve">re clear across jurisdictions. </w:t>
      </w:r>
      <w:r w:rsidRPr="008851C4">
        <w:rPr>
          <w:rFonts w:ascii="Arial" w:hAnsi="Arial" w:cs="Arial"/>
        </w:rPr>
        <w:t>In addition, OMB approval would need to be obtained, which includes an</w:t>
      </w:r>
      <w:r w:rsidR="008978E8">
        <w:rPr>
          <w:rFonts w:ascii="Arial" w:hAnsi="Arial" w:cs="Arial"/>
        </w:rPr>
        <w:t xml:space="preserve"> outside review of the survey. </w:t>
      </w:r>
      <w:r w:rsidRPr="008851C4">
        <w:rPr>
          <w:rFonts w:ascii="Arial" w:hAnsi="Arial" w:cs="Arial"/>
        </w:rPr>
        <w:t xml:space="preserve">Consistently high response rates in recent </w:t>
      </w:r>
      <w:r w:rsidR="007C6157">
        <w:rPr>
          <w:rFonts w:ascii="Arial" w:hAnsi="Arial" w:cs="Arial"/>
        </w:rPr>
        <w:t>JRFC</w:t>
      </w:r>
      <w:r w:rsidR="00613AAB">
        <w:rPr>
          <w:rFonts w:ascii="Arial" w:hAnsi="Arial" w:cs="Arial"/>
        </w:rPr>
        <w:t xml:space="preserve"> and </w:t>
      </w:r>
      <w:r w:rsidR="000B1401">
        <w:rPr>
          <w:rFonts w:ascii="Arial" w:hAnsi="Arial" w:cs="Arial"/>
        </w:rPr>
        <w:t xml:space="preserve">CJRP </w:t>
      </w:r>
      <w:r w:rsidRPr="008851C4">
        <w:rPr>
          <w:rFonts w:ascii="Arial" w:hAnsi="Arial" w:cs="Arial"/>
        </w:rPr>
        <w:t xml:space="preserve">data collection cycles suggest that that the planned procedures for the </w:t>
      </w:r>
      <w:r w:rsidR="000B1401">
        <w:rPr>
          <w:rFonts w:ascii="Arial" w:hAnsi="Arial" w:cs="Arial"/>
        </w:rPr>
        <w:t>2020</w:t>
      </w:r>
      <w:r w:rsidRPr="008851C4">
        <w:rPr>
          <w:rFonts w:ascii="Arial" w:hAnsi="Arial" w:cs="Arial"/>
        </w:rPr>
        <w:t xml:space="preserve"> </w:t>
      </w:r>
      <w:r w:rsidR="008978E8">
        <w:rPr>
          <w:rFonts w:ascii="Arial" w:hAnsi="Arial" w:cs="Arial"/>
        </w:rPr>
        <w:t>CJRP</w:t>
      </w:r>
      <w:r w:rsidRPr="008851C4">
        <w:rPr>
          <w:rFonts w:ascii="Arial" w:hAnsi="Arial" w:cs="Arial"/>
        </w:rPr>
        <w:t xml:space="preserve"> will yield similar or improved results.</w:t>
      </w:r>
    </w:p>
    <w:p w14:paraId="716715BF" w14:textId="77777777" w:rsidR="008851C4" w:rsidRDefault="008851C4"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49EDB99C" w14:textId="2A05A554" w:rsidR="001A1D34" w:rsidRDefault="008978E8" w:rsidP="000B1401">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978E8">
        <w:rPr>
          <w:rFonts w:ascii="Arial" w:hAnsi="Arial" w:cs="Arial"/>
        </w:rPr>
        <w:t xml:space="preserve">The Census Bureau and OJJDP </w:t>
      </w:r>
      <w:r>
        <w:rPr>
          <w:rFonts w:ascii="Arial" w:hAnsi="Arial" w:cs="Arial"/>
        </w:rPr>
        <w:t xml:space="preserve">originally </w:t>
      </w:r>
      <w:r w:rsidRPr="008978E8">
        <w:rPr>
          <w:rFonts w:ascii="Arial" w:hAnsi="Arial" w:cs="Arial"/>
        </w:rPr>
        <w:t xml:space="preserve">tested the data collection procedures in a field test that began in </w:t>
      </w:r>
      <w:r w:rsidR="000B1401">
        <w:rPr>
          <w:rFonts w:ascii="Arial" w:hAnsi="Arial" w:cs="Arial"/>
        </w:rPr>
        <w:t xml:space="preserve">October 1998. </w:t>
      </w:r>
      <w:r w:rsidR="000B1401" w:rsidRPr="000B1401">
        <w:rPr>
          <w:rFonts w:ascii="Arial" w:hAnsi="Arial" w:cs="Arial"/>
        </w:rPr>
        <w:t>This test includ</w:t>
      </w:r>
      <w:r w:rsidR="000B1401">
        <w:rPr>
          <w:rFonts w:ascii="Arial" w:hAnsi="Arial" w:cs="Arial"/>
        </w:rPr>
        <w:t xml:space="preserve">ed a sample of 500 facilities. </w:t>
      </w:r>
      <w:r w:rsidR="000B1401" w:rsidRPr="000B1401">
        <w:rPr>
          <w:rFonts w:ascii="Arial" w:hAnsi="Arial" w:cs="Arial"/>
        </w:rPr>
        <w:t>It was not a random sample but rather a sampled based on fa</w:t>
      </w:r>
      <w:r w:rsidR="000B1401">
        <w:rPr>
          <w:rFonts w:ascii="Arial" w:hAnsi="Arial" w:cs="Arial"/>
        </w:rPr>
        <w:t xml:space="preserve">cility type and facility size. </w:t>
      </w:r>
      <w:r w:rsidR="000B1401" w:rsidRPr="000B1401">
        <w:rPr>
          <w:rFonts w:ascii="Arial" w:hAnsi="Arial" w:cs="Arial"/>
        </w:rPr>
        <w:t>The combination of these variables created a series of strata.  The goal was to test the procedures on each stratum and to modify the data colle</w:t>
      </w:r>
      <w:r w:rsidR="000B1401">
        <w:rPr>
          <w:rFonts w:ascii="Arial" w:hAnsi="Arial" w:cs="Arial"/>
        </w:rPr>
        <w:t xml:space="preserve">ction procedures as necessary. </w:t>
      </w:r>
      <w:r w:rsidR="000B1401" w:rsidRPr="000B1401">
        <w:rPr>
          <w:rFonts w:ascii="Arial" w:hAnsi="Arial" w:cs="Arial"/>
        </w:rPr>
        <w:t xml:space="preserve">The results of this test </w:t>
      </w:r>
      <w:r w:rsidR="000B1401">
        <w:rPr>
          <w:rFonts w:ascii="Arial" w:hAnsi="Arial" w:cs="Arial"/>
        </w:rPr>
        <w:t>led to</w:t>
      </w:r>
      <w:r w:rsidR="000B1401" w:rsidRPr="000B1401">
        <w:rPr>
          <w:rFonts w:ascii="Arial" w:hAnsi="Arial" w:cs="Arial"/>
        </w:rPr>
        <w:t xml:space="preserve"> several changes to the instrument and to the collection methods; however, these changes were more cosmetic rather than substantive.</w:t>
      </w:r>
      <w:r w:rsidR="000B1401">
        <w:rPr>
          <w:rFonts w:ascii="Arial" w:hAnsi="Arial" w:cs="Arial"/>
        </w:rPr>
        <w:t xml:space="preserve"> </w:t>
      </w:r>
      <w:r w:rsidR="000B1401" w:rsidRPr="000B1401">
        <w:rPr>
          <w:rFonts w:ascii="Arial" w:hAnsi="Arial" w:cs="Arial"/>
        </w:rPr>
        <w:t>The content of the survey did not require changing, but the Census Bureau learned much about how to administer this type of survey to the facilities included.</w:t>
      </w:r>
    </w:p>
    <w:p w14:paraId="1567CDB9" w14:textId="77777777" w:rsidR="008233C5" w:rsidRDefault="008233C5" w:rsidP="000B1401">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15147FBD" w14:textId="77777777" w:rsidR="008233C5" w:rsidRPr="008233C5" w:rsidRDefault="008233C5" w:rsidP="008233C5">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233C5">
        <w:rPr>
          <w:rFonts w:ascii="Arial" w:hAnsi="Arial" w:cs="Arial"/>
        </w:rPr>
        <w:t>Since the first full administration of the JRFC in 2000, OJJDP has worked with the Census Bureau to establish and maintain appropriate statistical procedures for the data files. As part of the normal procedures for each CJRP file, the Economic Statistical Methods Division (ESMD) of the Census Bureau analyzes the quality of the data and develops methods for imputing for facility nonresponse and item nonresponse. ESMD provides a detailed report for each file. This report, described above, demonstrates the quality of the data collection efforts and the procedures the Economic Reimbursable Surveys Division uses to collect the CJRP data.</w:t>
      </w:r>
    </w:p>
    <w:p w14:paraId="4E752C22" w14:textId="77777777" w:rsidR="008233C5" w:rsidRPr="008233C5" w:rsidRDefault="008233C5" w:rsidP="008233C5">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284A56AB" w14:textId="45EFFE4A" w:rsidR="007A1DFA" w:rsidRDefault="008233C5"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sidRPr="008233C5">
        <w:rPr>
          <w:rFonts w:ascii="Arial" w:hAnsi="Arial" w:cs="Arial"/>
        </w:rPr>
        <w:t>In addition, following the 2016 data collection and during the 2018 collection, the Census Bureau reviewed survey performance through a variety of methods including analyzing mode of response consistency, web respondent paradata, respondent comments and text responses to questions that include an “other, specify” response option, and consulting with a sample of respondents (fewer than 10) to better understand their thoughts on the survey content, instruments, and burden. The results of the consultation indicate that the majority of the respondents interviewed are able to provide the data requested for JRFC and CJRP. The respondents stressed the importance of identifying the correct contact and indicated that the data request does not always reach the correct person. Staff turnover continues to be a challenge with continuity of reporting data. Lack of time was also frequently cited as a challenge to providing all the requested data. Recommendations based on the consultations include: contacting respondents in advance of the data collection via a calendar invitation and post card; beginning nonresponse follow-up earlier in the survey cycle</w:t>
      </w:r>
      <w:r>
        <w:rPr>
          <w:rFonts w:ascii="Arial" w:hAnsi="Arial" w:cs="Arial"/>
        </w:rPr>
        <w:t>.</w:t>
      </w:r>
    </w:p>
    <w:p w14:paraId="22FB3167" w14:textId="77777777" w:rsidR="008233C5" w:rsidRDefault="008233C5" w:rsidP="00BF2672">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p>
    <w:p w14:paraId="58797284" w14:textId="68394DBA" w:rsidR="007A1DFA" w:rsidRPr="008A23BC" w:rsidRDefault="00737102" w:rsidP="007A1DFA">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907"/>
        <w:rPr>
          <w:rFonts w:ascii="Arial" w:hAnsi="Arial" w:cs="Arial"/>
        </w:rPr>
      </w:pPr>
      <w:r>
        <w:rPr>
          <w:rFonts w:ascii="Arial" w:hAnsi="Arial" w:cs="Arial"/>
        </w:rPr>
        <w:t>As noted in Supporting Statement A, i</w:t>
      </w:r>
      <w:r w:rsidR="007A1DFA">
        <w:rPr>
          <w:rFonts w:ascii="Arial" w:hAnsi="Arial" w:cs="Arial"/>
        </w:rPr>
        <w:t>n fiscal year 2018, OJJDP made a separate award, now managed by NIJ, to assess and</w:t>
      </w:r>
      <w:r w:rsidR="007A1DFA" w:rsidRPr="00A02234">
        <w:rPr>
          <w:rFonts w:ascii="Arial" w:hAnsi="Arial" w:cs="Arial"/>
        </w:rPr>
        <w:t xml:space="preserve"> improve the data collection instruments and methodologies currently used in the </w:t>
      </w:r>
      <w:r w:rsidR="000244CE">
        <w:rPr>
          <w:rFonts w:ascii="Arial" w:hAnsi="Arial" w:cs="Arial"/>
        </w:rPr>
        <w:t>JRFC</w:t>
      </w:r>
      <w:r w:rsidR="007A1DFA" w:rsidRPr="00A02234">
        <w:rPr>
          <w:rFonts w:ascii="Arial" w:hAnsi="Arial" w:cs="Arial"/>
        </w:rPr>
        <w:t xml:space="preserve"> </w:t>
      </w:r>
      <w:r w:rsidR="000B1401">
        <w:rPr>
          <w:rFonts w:ascii="Arial" w:hAnsi="Arial" w:cs="Arial"/>
        </w:rPr>
        <w:t xml:space="preserve">and CJRP </w:t>
      </w:r>
      <w:r w:rsidR="007A1DFA" w:rsidRPr="00A02234">
        <w:rPr>
          <w:rFonts w:ascii="Arial" w:hAnsi="Arial" w:cs="Arial"/>
        </w:rPr>
        <w:t xml:space="preserve">to generate useful, timely, and reliable national and state-level statistics on juveniles held in out-of-home placement and the facilities in which they are held. To achieve this goal, </w:t>
      </w:r>
      <w:r w:rsidR="002D0D95">
        <w:rPr>
          <w:rFonts w:ascii="Arial" w:hAnsi="Arial" w:cs="Arial"/>
        </w:rPr>
        <w:t>RTI</w:t>
      </w:r>
      <w:r w:rsidR="007A1DFA">
        <w:rPr>
          <w:rFonts w:ascii="Arial" w:hAnsi="Arial" w:cs="Arial"/>
        </w:rPr>
        <w:t xml:space="preserve"> </w:t>
      </w:r>
      <w:r w:rsidR="00AF7B9A">
        <w:rPr>
          <w:rFonts w:ascii="Arial" w:hAnsi="Arial" w:cs="Arial"/>
        </w:rPr>
        <w:t xml:space="preserve">International </w:t>
      </w:r>
      <w:r w:rsidR="007A1DFA">
        <w:rPr>
          <w:rFonts w:ascii="Arial" w:hAnsi="Arial" w:cs="Arial"/>
        </w:rPr>
        <w:t xml:space="preserve">will collaborate with NIJ, </w:t>
      </w:r>
      <w:r w:rsidR="007A1DFA" w:rsidRPr="00A02234">
        <w:rPr>
          <w:rFonts w:ascii="Arial" w:hAnsi="Arial" w:cs="Arial"/>
        </w:rPr>
        <w:t>OJJDP</w:t>
      </w:r>
      <w:r w:rsidR="007A1DFA">
        <w:rPr>
          <w:rFonts w:ascii="Arial" w:hAnsi="Arial" w:cs="Arial"/>
        </w:rPr>
        <w:t>,</w:t>
      </w:r>
      <w:r w:rsidR="007A1DFA" w:rsidRPr="00A02234">
        <w:rPr>
          <w:rFonts w:ascii="Arial" w:hAnsi="Arial" w:cs="Arial"/>
        </w:rPr>
        <w:t xml:space="preserve"> and an expert panel to evaluate the content and methods used in the </w:t>
      </w:r>
      <w:r w:rsidR="000B1401">
        <w:rPr>
          <w:rFonts w:ascii="Arial" w:hAnsi="Arial" w:cs="Arial"/>
        </w:rPr>
        <w:t>JRFC and CJRP</w:t>
      </w:r>
      <w:r w:rsidR="007A1DFA" w:rsidRPr="00A02234">
        <w:rPr>
          <w:rFonts w:ascii="Arial" w:hAnsi="Arial" w:cs="Arial"/>
        </w:rPr>
        <w:t xml:space="preserve"> and develop new approaches that will augment existing gaps in the current instruments and data collection designs. The project team will </w:t>
      </w:r>
      <w:r w:rsidR="005C703C">
        <w:rPr>
          <w:rFonts w:ascii="Arial" w:hAnsi="Arial" w:cs="Arial"/>
        </w:rPr>
        <w:t>design</w:t>
      </w:r>
      <w:r w:rsidR="005C703C" w:rsidRPr="00A02234">
        <w:rPr>
          <w:rFonts w:ascii="Arial" w:hAnsi="Arial" w:cs="Arial"/>
        </w:rPr>
        <w:t xml:space="preserve"> </w:t>
      </w:r>
      <w:r w:rsidR="007A1DFA" w:rsidRPr="00A02234">
        <w:rPr>
          <w:rFonts w:ascii="Arial" w:hAnsi="Arial" w:cs="Arial"/>
        </w:rPr>
        <w:t>a pilot test</w:t>
      </w:r>
      <w:r w:rsidR="005C703C">
        <w:rPr>
          <w:rFonts w:ascii="Arial" w:hAnsi="Arial" w:cs="Arial"/>
        </w:rPr>
        <w:t>, which will be submitted for OMB review and approval</w:t>
      </w:r>
      <w:r w:rsidR="00846A64">
        <w:rPr>
          <w:rFonts w:ascii="Arial" w:hAnsi="Arial" w:cs="Arial"/>
        </w:rPr>
        <w:t xml:space="preserve"> (anticipated in 2020)</w:t>
      </w:r>
      <w:r w:rsidR="005C703C">
        <w:rPr>
          <w:rFonts w:ascii="Arial" w:hAnsi="Arial" w:cs="Arial"/>
        </w:rPr>
        <w:t>,</w:t>
      </w:r>
      <w:r w:rsidR="007A1DFA" w:rsidRPr="00A02234">
        <w:rPr>
          <w:rFonts w:ascii="Arial" w:hAnsi="Arial" w:cs="Arial"/>
        </w:rPr>
        <w:t xml:space="preserve"> to evaluate the proposed approach and determine to what extent it achieves the goal of generating more useful, reliable, and timely data.</w:t>
      </w:r>
      <w:r w:rsidR="000244CE">
        <w:rPr>
          <w:rFonts w:ascii="Arial" w:hAnsi="Arial" w:cs="Arial"/>
        </w:rPr>
        <w:t xml:space="preserve"> NIJ and OJJDP expect these improvements will be implemented in </w:t>
      </w:r>
      <w:r w:rsidR="00846A64">
        <w:rPr>
          <w:rFonts w:ascii="Arial" w:hAnsi="Arial" w:cs="Arial"/>
        </w:rPr>
        <w:t xml:space="preserve">subsequent </w:t>
      </w:r>
      <w:r w:rsidR="000244CE">
        <w:rPr>
          <w:rFonts w:ascii="Arial" w:hAnsi="Arial" w:cs="Arial"/>
        </w:rPr>
        <w:t>data collections cycles (following the current requested extension period).</w:t>
      </w:r>
    </w:p>
    <w:p w14:paraId="4A138585" w14:textId="77777777" w:rsidR="001A1D34" w:rsidRPr="007E15D4" w:rsidRDefault="001A1D34" w:rsidP="001A1D34">
      <w:pPr>
        <w:widowControl/>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rPr>
      </w:pPr>
    </w:p>
    <w:p w14:paraId="69F61029" w14:textId="3FAB82CB" w:rsidR="001A1D34" w:rsidRPr="00BF2672" w:rsidRDefault="001A1D34" w:rsidP="00BF2672">
      <w:pPr>
        <w:ind w:left="907" w:hanging="360"/>
        <w:rPr>
          <w:rFonts w:ascii="Arial" w:hAnsi="Arial" w:cs="Arial"/>
        </w:rPr>
      </w:pPr>
      <w:r w:rsidRPr="00BF2672">
        <w:rPr>
          <w:rFonts w:ascii="Arial" w:hAnsi="Arial" w:cs="Arial"/>
          <w:b/>
        </w:rPr>
        <w:t>5.</w:t>
      </w:r>
      <w:r w:rsidRPr="00BF2672">
        <w:rPr>
          <w:rFonts w:ascii="Arial" w:hAnsi="Arial" w:cs="Arial"/>
          <w:b/>
        </w:rPr>
        <w:tab/>
      </w:r>
      <w:r w:rsidR="00F3638A" w:rsidRPr="00F3638A">
        <w:rPr>
          <w:rFonts w:ascii="Arial" w:hAnsi="Arial" w:cs="Arial"/>
          <w:b/>
        </w:rPr>
        <w:t>Consultation Information</w:t>
      </w:r>
      <w:r w:rsidR="00F3638A" w:rsidRPr="00F3638A" w:rsidDel="00F3638A">
        <w:rPr>
          <w:rFonts w:ascii="Arial" w:hAnsi="Arial" w:cs="Arial"/>
          <w:b/>
        </w:rPr>
        <w:t xml:space="preserve"> </w:t>
      </w:r>
    </w:p>
    <w:p w14:paraId="1FD6F4B9" w14:textId="77777777" w:rsidR="001A1D34" w:rsidRPr="007E15D4" w:rsidRDefault="001A1D34" w:rsidP="001A1D34">
      <w:pPr>
        <w:rPr>
          <w:rFonts w:ascii="Arial" w:hAnsi="Arial" w:cs="Arial"/>
        </w:rPr>
      </w:pPr>
    </w:p>
    <w:p w14:paraId="14773267" w14:textId="2EA8832F" w:rsidR="001A1D34" w:rsidRPr="007E15D4" w:rsidRDefault="001A1D34" w:rsidP="00BF2672">
      <w:pPr>
        <w:ind w:left="907"/>
        <w:rPr>
          <w:rFonts w:ascii="Arial" w:hAnsi="Arial" w:cs="Arial"/>
        </w:rPr>
      </w:pPr>
      <w:r w:rsidRPr="007E15D4">
        <w:rPr>
          <w:rFonts w:ascii="Arial" w:hAnsi="Arial" w:cs="Arial"/>
        </w:rPr>
        <w:t xml:space="preserve">Presently, OJJDP funds an Interagency Agreement </w:t>
      </w:r>
      <w:r w:rsidR="00334897">
        <w:rPr>
          <w:rFonts w:ascii="Arial" w:hAnsi="Arial" w:cs="Arial"/>
        </w:rPr>
        <w:t xml:space="preserve">(IAA) </w:t>
      </w:r>
      <w:r w:rsidRPr="007E15D4">
        <w:rPr>
          <w:rFonts w:ascii="Arial" w:hAnsi="Arial" w:cs="Arial"/>
        </w:rPr>
        <w:t xml:space="preserve">with the </w:t>
      </w:r>
      <w:r w:rsidR="008978E8" w:rsidRPr="008978E8">
        <w:rPr>
          <w:rFonts w:ascii="Arial" w:hAnsi="Arial" w:cs="Arial"/>
        </w:rPr>
        <w:t>Economic Reimbursable Surveys Division at</w:t>
      </w:r>
      <w:r w:rsidR="008978E8" w:rsidRPr="008978E8" w:rsidDel="008978E8">
        <w:rPr>
          <w:rFonts w:ascii="Arial" w:hAnsi="Arial" w:cs="Arial"/>
        </w:rPr>
        <w:t xml:space="preserve"> </w:t>
      </w:r>
      <w:r w:rsidRPr="007E15D4">
        <w:rPr>
          <w:rFonts w:ascii="Arial" w:hAnsi="Arial" w:cs="Arial"/>
        </w:rPr>
        <w:t>the Census Bureau to perform data collection and to maintain the data file and address lists.</w:t>
      </w:r>
      <w:r w:rsidR="005D46D4">
        <w:rPr>
          <w:rFonts w:ascii="Arial" w:hAnsi="Arial" w:cs="Arial"/>
        </w:rPr>
        <w:t xml:space="preserve"> </w:t>
      </w:r>
      <w:r w:rsidRPr="007E15D4">
        <w:rPr>
          <w:rFonts w:ascii="Arial" w:hAnsi="Arial" w:cs="Arial"/>
        </w:rPr>
        <w:t xml:space="preserve">This </w:t>
      </w:r>
      <w:r w:rsidRPr="00BF2672">
        <w:rPr>
          <w:rFonts w:ascii="Arial" w:hAnsi="Arial" w:cs="Arial"/>
        </w:rPr>
        <w:t>IAA</w:t>
      </w:r>
      <w:r w:rsidRPr="007E15D4">
        <w:rPr>
          <w:rFonts w:ascii="Arial" w:hAnsi="Arial" w:cs="Arial"/>
        </w:rPr>
        <w:t xml:space="preserve"> also funds the imputation activity related to the </w:t>
      </w:r>
      <w:r w:rsidR="000B1401">
        <w:rPr>
          <w:rFonts w:ascii="Arial" w:hAnsi="Arial" w:cs="Arial"/>
        </w:rPr>
        <w:t>JRFC</w:t>
      </w:r>
      <w:r w:rsidRPr="007E15D4">
        <w:rPr>
          <w:rFonts w:ascii="Arial" w:hAnsi="Arial" w:cs="Arial"/>
        </w:rPr>
        <w:t xml:space="preserve"> file.</w:t>
      </w:r>
      <w:r w:rsidR="00612CB7">
        <w:rPr>
          <w:rFonts w:ascii="Arial" w:hAnsi="Arial" w:cs="Arial"/>
        </w:rPr>
        <w:t xml:space="preserve"> </w:t>
      </w:r>
    </w:p>
    <w:p w14:paraId="3BD5610D" w14:textId="77777777" w:rsidR="001A1D34" w:rsidRPr="00DF2CBC" w:rsidRDefault="001A1D34" w:rsidP="00BF2672">
      <w:pPr>
        <w:ind w:left="907"/>
        <w:rPr>
          <w:rFonts w:ascii="Arial" w:hAnsi="Arial" w:cs="Arial"/>
        </w:rPr>
      </w:pPr>
    </w:p>
    <w:p w14:paraId="03F8FC14" w14:textId="77777777" w:rsidR="001A1D34" w:rsidRPr="001728B8" w:rsidRDefault="001A1D34" w:rsidP="00BF2672">
      <w:pPr>
        <w:ind w:left="907"/>
        <w:rPr>
          <w:rFonts w:ascii="Arial" w:hAnsi="Arial" w:cs="Arial"/>
        </w:rPr>
      </w:pPr>
      <w:r w:rsidRPr="001728B8">
        <w:rPr>
          <w:rFonts w:ascii="Arial" w:hAnsi="Arial" w:cs="Arial"/>
        </w:rPr>
        <w:t>Relevant Contacts:</w:t>
      </w:r>
      <w:r w:rsidR="005D46D4" w:rsidRPr="001728B8">
        <w:rPr>
          <w:rFonts w:ascii="Arial" w:hAnsi="Arial" w:cs="Arial"/>
        </w:rPr>
        <w:t xml:space="preserve"> </w:t>
      </w:r>
      <w:r w:rsidRPr="001728B8">
        <w:rPr>
          <w:rFonts w:ascii="Arial" w:hAnsi="Arial" w:cs="Arial"/>
        </w:rPr>
        <w:tab/>
      </w:r>
    </w:p>
    <w:p w14:paraId="10339632" w14:textId="77777777" w:rsidR="00F3638A" w:rsidRPr="001728B8" w:rsidRDefault="00F3638A" w:rsidP="00BF2672">
      <w:pPr>
        <w:ind w:left="907"/>
        <w:rPr>
          <w:rFonts w:ascii="Arial" w:hAnsi="Arial" w:cs="Arial"/>
          <w:i/>
        </w:rPr>
      </w:pPr>
    </w:p>
    <w:p w14:paraId="2ACEE738" w14:textId="77777777" w:rsidR="00F3638A" w:rsidRPr="00AA14F8" w:rsidRDefault="00F3638A" w:rsidP="00F3638A">
      <w:pPr>
        <w:ind w:left="907"/>
        <w:rPr>
          <w:rFonts w:ascii="Arial" w:hAnsi="Arial" w:cs="Arial"/>
        </w:rPr>
      </w:pPr>
      <w:r w:rsidRPr="001728B8">
        <w:rPr>
          <w:rFonts w:ascii="Arial" w:hAnsi="Arial" w:cs="Arial"/>
        </w:rPr>
        <w:tab/>
      </w:r>
      <w:r w:rsidRPr="00AA14F8">
        <w:rPr>
          <w:rFonts w:ascii="Arial" w:hAnsi="Arial" w:cs="Arial"/>
        </w:rPr>
        <w:t>Benjamin Adams</w:t>
      </w:r>
    </w:p>
    <w:p w14:paraId="6751532F" w14:textId="5E892463" w:rsidR="00F3638A" w:rsidRPr="001728B8" w:rsidRDefault="00F3638A" w:rsidP="001728B8">
      <w:pPr>
        <w:ind w:left="907" w:firstLine="533"/>
        <w:rPr>
          <w:rFonts w:ascii="Arial" w:hAnsi="Arial" w:cs="Arial"/>
        </w:rPr>
      </w:pPr>
      <w:r w:rsidRPr="001728B8">
        <w:rPr>
          <w:rFonts w:ascii="Arial" w:hAnsi="Arial" w:cs="Arial"/>
        </w:rPr>
        <w:t>Social Science Analyst</w:t>
      </w:r>
    </w:p>
    <w:p w14:paraId="2615A7ED" w14:textId="35F11CA0" w:rsidR="00F3638A" w:rsidRDefault="00F3638A" w:rsidP="001728B8">
      <w:pPr>
        <w:ind w:left="907" w:firstLine="533"/>
        <w:rPr>
          <w:rFonts w:ascii="Arial" w:hAnsi="Arial" w:cs="Arial"/>
        </w:rPr>
      </w:pPr>
      <w:r w:rsidRPr="001728B8">
        <w:rPr>
          <w:rFonts w:ascii="Arial" w:hAnsi="Arial" w:cs="Arial"/>
        </w:rPr>
        <w:t>National Institute of Justice</w:t>
      </w:r>
    </w:p>
    <w:p w14:paraId="354A1482" w14:textId="5B7BB07B" w:rsidR="00C8653F" w:rsidRPr="00AA14F8" w:rsidRDefault="00C8653F" w:rsidP="001728B8">
      <w:pPr>
        <w:ind w:left="907" w:firstLine="533"/>
        <w:rPr>
          <w:rFonts w:ascii="Arial" w:hAnsi="Arial" w:cs="Arial"/>
        </w:rPr>
      </w:pPr>
      <w:r w:rsidRPr="00C8653F">
        <w:rPr>
          <w:rFonts w:ascii="Arial" w:hAnsi="Arial" w:cs="Arial"/>
        </w:rPr>
        <w:t>(202) 616-3687</w:t>
      </w:r>
    </w:p>
    <w:p w14:paraId="7B0AFF73" w14:textId="77777777" w:rsidR="00F3638A" w:rsidRPr="00093E44" w:rsidRDefault="00F3638A" w:rsidP="001728B8">
      <w:pPr>
        <w:ind w:left="907" w:firstLine="533"/>
        <w:rPr>
          <w:rFonts w:ascii="Arial" w:hAnsi="Arial" w:cs="Arial"/>
        </w:rPr>
      </w:pPr>
    </w:p>
    <w:p w14:paraId="5215F547" w14:textId="77777777" w:rsidR="00F3638A" w:rsidRPr="00093E44" w:rsidRDefault="00F3638A" w:rsidP="00F3638A">
      <w:pPr>
        <w:ind w:left="907" w:firstLine="533"/>
        <w:rPr>
          <w:rFonts w:ascii="Arial" w:hAnsi="Arial" w:cs="Arial"/>
        </w:rPr>
      </w:pPr>
      <w:r w:rsidRPr="00093E44">
        <w:rPr>
          <w:rFonts w:ascii="Arial" w:hAnsi="Arial" w:cs="Arial"/>
        </w:rPr>
        <w:t xml:space="preserve">Brecht Donoghue </w:t>
      </w:r>
    </w:p>
    <w:p w14:paraId="49809400" w14:textId="2F6F7558" w:rsidR="00F3638A" w:rsidRPr="00093E44" w:rsidRDefault="00F3638A" w:rsidP="00F3638A">
      <w:pPr>
        <w:ind w:left="907" w:firstLine="533"/>
        <w:rPr>
          <w:rFonts w:ascii="Arial" w:hAnsi="Arial" w:cs="Arial"/>
        </w:rPr>
      </w:pPr>
      <w:r w:rsidRPr="00093E44">
        <w:rPr>
          <w:rFonts w:ascii="Arial" w:hAnsi="Arial" w:cs="Arial"/>
        </w:rPr>
        <w:t>Senior Social Science Analyst</w:t>
      </w:r>
    </w:p>
    <w:p w14:paraId="64BA93A6" w14:textId="77777777" w:rsidR="00F3638A" w:rsidRDefault="00F3638A" w:rsidP="00F3638A">
      <w:pPr>
        <w:ind w:left="907" w:firstLine="533"/>
        <w:rPr>
          <w:rFonts w:ascii="Arial" w:hAnsi="Arial" w:cs="Arial"/>
        </w:rPr>
      </w:pPr>
      <w:r w:rsidRPr="00093E44">
        <w:rPr>
          <w:rFonts w:ascii="Arial" w:hAnsi="Arial" w:cs="Arial"/>
        </w:rPr>
        <w:t>National Institute of Justice</w:t>
      </w:r>
    </w:p>
    <w:p w14:paraId="1227EB33" w14:textId="0D3C179A" w:rsidR="00C8653F" w:rsidRPr="00093E44" w:rsidRDefault="00C8653F" w:rsidP="00F3638A">
      <w:pPr>
        <w:ind w:left="907" w:firstLine="533"/>
        <w:rPr>
          <w:rFonts w:ascii="Arial" w:hAnsi="Arial" w:cs="Arial"/>
        </w:rPr>
      </w:pPr>
      <w:r w:rsidRPr="00C8653F">
        <w:rPr>
          <w:rFonts w:ascii="Arial" w:hAnsi="Arial" w:cs="Arial"/>
        </w:rPr>
        <w:t>(202) 305-1270</w:t>
      </w:r>
    </w:p>
    <w:p w14:paraId="61F56E8F" w14:textId="77777777" w:rsidR="00F3638A" w:rsidRPr="00093E44" w:rsidRDefault="00F3638A" w:rsidP="00F3638A">
      <w:pPr>
        <w:ind w:left="907" w:firstLine="533"/>
        <w:rPr>
          <w:rFonts w:ascii="Arial" w:hAnsi="Arial" w:cs="Arial"/>
        </w:rPr>
      </w:pPr>
    </w:p>
    <w:p w14:paraId="3959EA9E" w14:textId="12AC4F4C" w:rsidR="005A6DA5" w:rsidRPr="001728B8" w:rsidRDefault="005A6DA5" w:rsidP="005A6DA5">
      <w:pPr>
        <w:rPr>
          <w:rFonts w:ascii="Arial" w:hAnsi="Arial" w:cs="Arial"/>
        </w:rPr>
      </w:pPr>
      <w:r w:rsidRPr="001728B8">
        <w:rPr>
          <w:rFonts w:ascii="Verdana" w:hAnsi="Verdana"/>
          <w:sz w:val="20"/>
          <w:szCs w:val="20"/>
        </w:rPr>
        <w:tab/>
      </w:r>
      <w:r w:rsidR="00314F85" w:rsidRPr="001728B8">
        <w:rPr>
          <w:rFonts w:ascii="Verdana" w:hAnsi="Verdana"/>
          <w:sz w:val="20"/>
          <w:szCs w:val="20"/>
        </w:rPr>
        <w:tab/>
      </w:r>
      <w:r w:rsidR="0087040A" w:rsidRPr="001728B8">
        <w:rPr>
          <w:rFonts w:ascii="Arial" w:hAnsi="Arial" w:cs="Arial"/>
        </w:rPr>
        <w:t>Nicole Adolph</w:t>
      </w:r>
    </w:p>
    <w:p w14:paraId="498A86EB" w14:textId="1BF450BA"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Chief, Criminal Justice Statistics Branch</w:t>
      </w:r>
    </w:p>
    <w:p w14:paraId="6266B5D8" w14:textId="776AE20F"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0087040A" w:rsidRPr="001728B8">
        <w:rPr>
          <w:rFonts w:ascii="Arial" w:hAnsi="Arial" w:cs="Arial"/>
        </w:rPr>
        <w:t xml:space="preserve">Economic Reimbursable Surveys </w:t>
      </w:r>
      <w:r w:rsidRPr="001728B8">
        <w:rPr>
          <w:rFonts w:ascii="Arial" w:hAnsi="Arial" w:cs="Arial"/>
        </w:rPr>
        <w:t>Division</w:t>
      </w:r>
    </w:p>
    <w:p w14:paraId="195AFC75" w14:textId="036673AB" w:rsidR="005A6DA5"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US Census Bureau</w:t>
      </w:r>
    </w:p>
    <w:p w14:paraId="330B612C" w14:textId="59339351" w:rsidR="00C8653F" w:rsidRPr="001728B8" w:rsidRDefault="00C8653F" w:rsidP="005A6DA5">
      <w:pPr>
        <w:rPr>
          <w:rFonts w:ascii="Arial" w:hAnsi="Arial" w:cs="Arial"/>
        </w:rPr>
      </w:pPr>
      <w:r>
        <w:rPr>
          <w:rFonts w:ascii="Arial" w:hAnsi="Arial" w:cs="Arial"/>
        </w:rPr>
        <w:tab/>
      </w:r>
      <w:r>
        <w:rPr>
          <w:rFonts w:ascii="Arial" w:hAnsi="Arial" w:cs="Arial"/>
        </w:rPr>
        <w:tab/>
      </w:r>
      <w:r w:rsidRPr="00C8653F">
        <w:rPr>
          <w:rFonts w:ascii="Arial" w:hAnsi="Arial" w:cs="Arial"/>
        </w:rPr>
        <w:t>(301) 763-1577</w:t>
      </w:r>
    </w:p>
    <w:p w14:paraId="5293D7F0" w14:textId="77777777" w:rsidR="005A6DA5" w:rsidRPr="001728B8" w:rsidRDefault="005A6DA5" w:rsidP="005A6DA5">
      <w:pPr>
        <w:rPr>
          <w:rFonts w:ascii="Arial" w:hAnsi="Arial" w:cs="Arial"/>
        </w:rPr>
      </w:pPr>
      <w:r w:rsidRPr="001728B8">
        <w:rPr>
          <w:rFonts w:ascii="Arial" w:hAnsi="Arial" w:cs="Arial"/>
        </w:rPr>
        <w:t> </w:t>
      </w:r>
    </w:p>
    <w:p w14:paraId="0CCFFE50" w14:textId="0C702517"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Crecilla Scott</w:t>
      </w:r>
    </w:p>
    <w:p w14:paraId="225BFAA9" w14:textId="454B9F26"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Supervisory Statistician, Criminal Justice Statistics Branch</w:t>
      </w:r>
    </w:p>
    <w:p w14:paraId="3DABF6B1" w14:textId="5A6F5647"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0087040A" w:rsidRPr="001728B8">
        <w:rPr>
          <w:rFonts w:ascii="Arial" w:hAnsi="Arial" w:cs="Arial"/>
        </w:rPr>
        <w:t xml:space="preserve">Economic Reimbursable Surveys </w:t>
      </w:r>
      <w:r w:rsidRPr="001728B8">
        <w:rPr>
          <w:rFonts w:ascii="Arial" w:hAnsi="Arial" w:cs="Arial"/>
        </w:rPr>
        <w:t>Division</w:t>
      </w:r>
    </w:p>
    <w:p w14:paraId="0923C137" w14:textId="0EFC24FB" w:rsidR="005A6DA5" w:rsidRDefault="005A6DA5" w:rsidP="005A6DA5">
      <w:pPr>
        <w:rPr>
          <w:rFonts w:ascii="Arial" w:hAnsi="Arial" w:cs="Arial"/>
        </w:rPr>
      </w:pPr>
      <w:r w:rsidRPr="001728B8">
        <w:rPr>
          <w:rFonts w:ascii="Arial" w:hAnsi="Arial" w:cs="Arial"/>
        </w:rPr>
        <w:t> </w:t>
      </w:r>
      <w:r w:rsidRPr="001728B8">
        <w:rPr>
          <w:rFonts w:ascii="Arial" w:hAnsi="Arial" w:cs="Arial"/>
        </w:rPr>
        <w:tab/>
      </w:r>
      <w:r w:rsidR="00314F85" w:rsidRPr="001728B8">
        <w:rPr>
          <w:rFonts w:ascii="Arial" w:hAnsi="Arial" w:cs="Arial"/>
        </w:rPr>
        <w:tab/>
      </w:r>
      <w:r w:rsidRPr="001728B8">
        <w:rPr>
          <w:rFonts w:ascii="Arial" w:hAnsi="Arial" w:cs="Arial"/>
        </w:rPr>
        <w:t>US Census Bureau</w:t>
      </w:r>
    </w:p>
    <w:p w14:paraId="348A4F6B" w14:textId="219C70E3" w:rsidR="00C8653F" w:rsidRPr="001728B8" w:rsidRDefault="00C8653F" w:rsidP="005A6DA5">
      <w:pPr>
        <w:rPr>
          <w:rFonts w:ascii="Arial" w:hAnsi="Arial" w:cs="Arial"/>
        </w:rPr>
      </w:pPr>
      <w:r>
        <w:rPr>
          <w:rFonts w:ascii="Arial" w:hAnsi="Arial" w:cs="Arial"/>
        </w:rPr>
        <w:tab/>
      </w:r>
      <w:r>
        <w:rPr>
          <w:rFonts w:ascii="Arial" w:hAnsi="Arial" w:cs="Arial"/>
        </w:rPr>
        <w:tab/>
        <w:t>(301) 763-</w:t>
      </w:r>
      <w:r w:rsidRPr="00C8653F">
        <w:rPr>
          <w:rFonts w:ascii="Arial" w:hAnsi="Arial" w:cs="Arial"/>
        </w:rPr>
        <w:t>2761</w:t>
      </w:r>
    </w:p>
    <w:p w14:paraId="3BB81773" w14:textId="77777777" w:rsidR="005A6DA5" w:rsidRPr="001728B8" w:rsidRDefault="00AE2FB6" w:rsidP="005A6DA5">
      <w:pPr>
        <w:rPr>
          <w:rFonts w:ascii="Arial" w:hAnsi="Arial" w:cs="Arial"/>
        </w:rPr>
      </w:pPr>
      <w:r w:rsidRPr="001728B8">
        <w:rPr>
          <w:rFonts w:ascii="Arial" w:hAnsi="Arial" w:cs="Arial"/>
        </w:rPr>
        <w:tab/>
      </w:r>
    </w:p>
    <w:p w14:paraId="206860A9" w14:textId="7C4DD34E" w:rsidR="00AE2FB6" w:rsidRPr="001728B8" w:rsidRDefault="00AE2FB6" w:rsidP="005A6DA5">
      <w:pPr>
        <w:rPr>
          <w:rFonts w:ascii="Arial" w:hAnsi="Arial" w:cs="Arial"/>
        </w:rPr>
      </w:pPr>
      <w:r w:rsidRPr="001728B8">
        <w:rPr>
          <w:rFonts w:ascii="Arial" w:hAnsi="Arial" w:cs="Arial"/>
        </w:rPr>
        <w:tab/>
      </w:r>
      <w:r w:rsidR="00314F85" w:rsidRPr="001728B8">
        <w:rPr>
          <w:rFonts w:ascii="Arial" w:hAnsi="Arial" w:cs="Arial"/>
        </w:rPr>
        <w:tab/>
      </w:r>
      <w:r w:rsidR="0087040A" w:rsidRPr="001728B8">
        <w:rPr>
          <w:rFonts w:ascii="Arial" w:hAnsi="Arial" w:cs="Arial"/>
        </w:rPr>
        <w:t>Krystal Jimerson</w:t>
      </w:r>
    </w:p>
    <w:p w14:paraId="5F50EA9D" w14:textId="3997930E" w:rsidR="00AE2FB6" w:rsidRPr="001728B8" w:rsidRDefault="00AE2FB6" w:rsidP="00AE2FB6">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Statistician, Criminal Justice Statistics Branch</w:t>
      </w:r>
    </w:p>
    <w:p w14:paraId="3E458438" w14:textId="50B05EA8" w:rsidR="00AE2FB6" w:rsidRPr="001728B8" w:rsidRDefault="00AE2FB6" w:rsidP="00AE2FB6">
      <w:pPr>
        <w:rPr>
          <w:rFonts w:ascii="Arial" w:hAnsi="Arial" w:cs="Arial"/>
        </w:rPr>
      </w:pPr>
      <w:r w:rsidRPr="001728B8">
        <w:rPr>
          <w:rFonts w:ascii="Arial" w:hAnsi="Arial" w:cs="Arial"/>
        </w:rPr>
        <w:tab/>
      </w:r>
      <w:r w:rsidR="00314F85" w:rsidRPr="001728B8">
        <w:rPr>
          <w:rFonts w:ascii="Arial" w:hAnsi="Arial" w:cs="Arial"/>
        </w:rPr>
        <w:tab/>
      </w:r>
      <w:r w:rsidR="0087040A" w:rsidRPr="001728B8">
        <w:rPr>
          <w:rFonts w:ascii="Arial" w:hAnsi="Arial" w:cs="Arial"/>
        </w:rPr>
        <w:t xml:space="preserve">Economic Reimbursable Surveys </w:t>
      </w:r>
      <w:r w:rsidRPr="001728B8">
        <w:rPr>
          <w:rFonts w:ascii="Arial" w:hAnsi="Arial" w:cs="Arial"/>
        </w:rPr>
        <w:t>Division</w:t>
      </w:r>
    </w:p>
    <w:p w14:paraId="0BEE2380" w14:textId="70A41257" w:rsidR="00AE2FB6" w:rsidRDefault="00AE2FB6" w:rsidP="00AE2FB6">
      <w:pPr>
        <w:rPr>
          <w:rFonts w:ascii="Arial" w:hAnsi="Arial" w:cs="Arial"/>
        </w:rPr>
      </w:pPr>
      <w:r w:rsidRPr="001728B8">
        <w:rPr>
          <w:rFonts w:ascii="Arial" w:hAnsi="Arial" w:cs="Arial"/>
        </w:rPr>
        <w:t> </w:t>
      </w:r>
      <w:r w:rsidRPr="001728B8">
        <w:rPr>
          <w:rFonts w:ascii="Arial" w:hAnsi="Arial" w:cs="Arial"/>
        </w:rPr>
        <w:tab/>
      </w:r>
      <w:r w:rsidR="00314F85" w:rsidRPr="001728B8">
        <w:rPr>
          <w:rFonts w:ascii="Arial" w:hAnsi="Arial" w:cs="Arial"/>
        </w:rPr>
        <w:tab/>
      </w:r>
      <w:r w:rsidRPr="001728B8">
        <w:rPr>
          <w:rFonts w:ascii="Arial" w:hAnsi="Arial" w:cs="Arial"/>
        </w:rPr>
        <w:t>US Census Bureau</w:t>
      </w:r>
    </w:p>
    <w:p w14:paraId="49D4A018" w14:textId="77777777" w:rsidR="00AE2FB6" w:rsidRDefault="00AE2FB6" w:rsidP="00AE2FB6">
      <w:pPr>
        <w:rPr>
          <w:rFonts w:ascii="Arial" w:hAnsi="Arial" w:cs="Arial"/>
          <w:strike/>
        </w:rPr>
      </w:pPr>
    </w:p>
    <w:p w14:paraId="6569EB7A" w14:textId="6B150154" w:rsidR="006327E8" w:rsidRPr="001728B8" w:rsidRDefault="006327E8"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Sabrina Webb</w:t>
      </w:r>
    </w:p>
    <w:p w14:paraId="2B7B9A56" w14:textId="1FE0D5C0" w:rsidR="006327E8" w:rsidRPr="001728B8" w:rsidRDefault="006327E8"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Statistician, Criminal Justice Statistics Branch</w:t>
      </w:r>
    </w:p>
    <w:p w14:paraId="3FDCA81D" w14:textId="0F74DF53" w:rsidR="006327E8" w:rsidRPr="001728B8" w:rsidRDefault="006327E8"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Economic Reimbursable Surveys Division</w:t>
      </w:r>
    </w:p>
    <w:p w14:paraId="0F2A3655" w14:textId="11A82BF3" w:rsidR="006327E8" w:rsidRPr="001728B8" w:rsidRDefault="006327E8" w:rsidP="005A6DA5">
      <w:pPr>
        <w:rPr>
          <w:rFonts w:ascii="Arial" w:hAnsi="Arial" w:cs="Arial"/>
        </w:rPr>
      </w:pPr>
      <w:r w:rsidRPr="001728B8">
        <w:rPr>
          <w:rFonts w:ascii="Arial" w:hAnsi="Arial" w:cs="Arial"/>
        </w:rPr>
        <w:tab/>
      </w:r>
      <w:r w:rsidR="00314F85" w:rsidRPr="001728B8">
        <w:rPr>
          <w:rFonts w:ascii="Arial" w:hAnsi="Arial" w:cs="Arial"/>
        </w:rPr>
        <w:tab/>
      </w:r>
      <w:r w:rsidRPr="001728B8">
        <w:rPr>
          <w:rFonts w:ascii="Arial" w:hAnsi="Arial" w:cs="Arial"/>
        </w:rPr>
        <w:t>US Census Burea</w:t>
      </w:r>
      <w:r w:rsidR="00D6589D" w:rsidRPr="001728B8">
        <w:rPr>
          <w:rFonts w:ascii="Arial" w:hAnsi="Arial" w:cs="Arial"/>
        </w:rPr>
        <w:t>u</w:t>
      </w:r>
    </w:p>
    <w:p w14:paraId="61730D87" w14:textId="77777777" w:rsidR="005A6DA5" w:rsidRPr="001728B8" w:rsidRDefault="005A6DA5" w:rsidP="005A6DA5">
      <w:pPr>
        <w:rPr>
          <w:rFonts w:ascii="Arial" w:hAnsi="Arial" w:cs="Arial"/>
        </w:rPr>
      </w:pPr>
    </w:p>
    <w:p w14:paraId="15DAEC28" w14:textId="19A31210" w:rsidR="005A6DA5" w:rsidRPr="001728B8" w:rsidRDefault="005A6DA5" w:rsidP="008233C5">
      <w:pPr>
        <w:rPr>
          <w:rFonts w:ascii="Arial" w:hAnsi="Arial" w:cs="Arial"/>
        </w:rPr>
      </w:pPr>
      <w:r w:rsidRPr="001728B8">
        <w:rPr>
          <w:rFonts w:ascii="Arial" w:hAnsi="Arial" w:cs="Arial"/>
        </w:rPr>
        <w:tab/>
      </w:r>
      <w:r w:rsidR="00314F85" w:rsidRPr="001728B8">
        <w:rPr>
          <w:rFonts w:ascii="Arial" w:hAnsi="Arial" w:cs="Arial"/>
        </w:rPr>
        <w:tab/>
      </w:r>
      <w:r w:rsidR="006A5FE3">
        <w:rPr>
          <w:rFonts w:ascii="Arial" w:hAnsi="Arial" w:cs="Arial"/>
        </w:rPr>
        <w:t>Chengee White</w:t>
      </w:r>
    </w:p>
    <w:p w14:paraId="0AA27488" w14:textId="629F5856"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00D6589D" w:rsidRPr="001728B8">
        <w:rPr>
          <w:rFonts w:ascii="Arial" w:hAnsi="Arial" w:cs="Arial"/>
        </w:rPr>
        <w:t>Mathematical</w:t>
      </w:r>
      <w:r w:rsidRPr="001728B8">
        <w:rPr>
          <w:rFonts w:ascii="Arial" w:hAnsi="Arial" w:cs="Arial"/>
        </w:rPr>
        <w:t xml:space="preserve"> Statistician</w:t>
      </w:r>
    </w:p>
    <w:p w14:paraId="155D2926" w14:textId="160CD8D3" w:rsidR="005A6DA5" w:rsidRPr="001728B8" w:rsidRDefault="005A6DA5" w:rsidP="005A6DA5">
      <w:pPr>
        <w:rPr>
          <w:rFonts w:ascii="Arial" w:hAnsi="Arial" w:cs="Arial"/>
        </w:rPr>
      </w:pPr>
      <w:r w:rsidRPr="001728B8">
        <w:rPr>
          <w:rFonts w:ascii="Arial" w:hAnsi="Arial" w:cs="Arial"/>
        </w:rPr>
        <w:tab/>
      </w:r>
      <w:r w:rsidR="00314F85" w:rsidRPr="001728B8">
        <w:rPr>
          <w:rFonts w:ascii="Arial" w:hAnsi="Arial" w:cs="Arial"/>
        </w:rPr>
        <w:tab/>
      </w:r>
      <w:r w:rsidR="0008248A" w:rsidRPr="001728B8">
        <w:rPr>
          <w:rFonts w:ascii="Arial" w:hAnsi="Arial" w:cs="Arial"/>
        </w:rPr>
        <w:t>Economic Statistical Methods</w:t>
      </w:r>
      <w:r w:rsidR="0008248A" w:rsidRPr="001728B8" w:rsidDel="0087040A">
        <w:rPr>
          <w:rFonts w:ascii="Arial" w:hAnsi="Arial" w:cs="Arial"/>
        </w:rPr>
        <w:t xml:space="preserve"> </w:t>
      </w:r>
      <w:r w:rsidRPr="001728B8">
        <w:rPr>
          <w:rFonts w:ascii="Arial" w:hAnsi="Arial" w:cs="Arial"/>
        </w:rPr>
        <w:t>Division</w:t>
      </w:r>
    </w:p>
    <w:p w14:paraId="320062EF" w14:textId="56CE080D" w:rsidR="005A6DA5" w:rsidRPr="001728B8" w:rsidRDefault="005A6DA5" w:rsidP="005A6DA5">
      <w:pPr>
        <w:rPr>
          <w:rFonts w:ascii="Arial" w:hAnsi="Arial" w:cs="Arial"/>
        </w:rPr>
      </w:pPr>
      <w:r w:rsidRPr="001728B8">
        <w:rPr>
          <w:rFonts w:ascii="Arial" w:hAnsi="Arial" w:cs="Arial"/>
        </w:rPr>
        <w:t> </w:t>
      </w:r>
      <w:r w:rsidRPr="001728B8">
        <w:rPr>
          <w:rFonts w:ascii="Arial" w:hAnsi="Arial" w:cs="Arial"/>
        </w:rPr>
        <w:tab/>
      </w:r>
      <w:r w:rsidR="00314F85" w:rsidRPr="001728B8">
        <w:rPr>
          <w:rFonts w:ascii="Arial" w:hAnsi="Arial" w:cs="Arial"/>
        </w:rPr>
        <w:tab/>
      </w:r>
      <w:r w:rsidRPr="001728B8">
        <w:rPr>
          <w:rFonts w:ascii="Arial" w:hAnsi="Arial" w:cs="Arial"/>
        </w:rPr>
        <w:t>US Census Bureau</w:t>
      </w:r>
    </w:p>
    <w:p w14:paraId="3917CBDD" w14:textId="7CEBC48F" w:rsidR="002653F2" w:rsidRPr="001728B8" w:rsidRDefault="002653F2" w:rsidP="005A6DA5">
      <w:pPr>
        <w:rPr>
          <w:rFonts w:ascii="Arial" w:hAnsi="Arial" w:cs="Arial"/>
        </w:rPr>
      </w:pPr>
    </w:p>
    <w:p w14:paraId="18600D9E" w14:textId="7E1F1045" w:rsidR="002653F2" w:rsidRPr="001728B8" w:rsidRDefault="002653F2" w:rsidP="002653F2">
      <w:pPr>
        <w:rPr>
          <w:rFonts w:ascii="Arial" w:hAnsi="Arial" w:cs="Arial"/>
        </w:rPr>
      </w:pPr>
      <w:r w:rsidRPr="001728B8">
        <w:rPr>
          <w:rFonts w:ascii="Arial" w:hAnsi="Arial" w:cs="Arial"/>
        </w:rPr>
        <w:tab/>
      </w:r>
      <w:r w:rsidRPr="001728B8">
        <w:rPr>
          <w:rFonts w:ascii="Arial" w:hAnsi="Arial" w:cs="Arial"/>
        </w:rPr>
        <w:tab/>
        <w:t>Magdalena Ramos</w:t>
      </w:r>
    </w:p>
    <w:p w14:paraId="7F16B3E0" w14:textId="0F54C935" w:rsidR="002653F2" w:rsidRPr="001728B8" w:rsidRDefault="002653F2" w:rsidP="002653F2">
      <w:pPr>
        <w:rPr>
          <w:rFonts w:ascii="Arial" w:hAnsi="Arial" w:cs="Arial"/>
        </w:rPr>
      </w:pPr>
      <w:r w:rsidRPr="001728B8">
        <w:rPr>
          <w:rFonts w:ascii="Arial" w:hAnsi="Arial" w:cs="Arial"/>
        </w:rPr>
        <w:tab/>
      </w:r>
      <w:r w:rsidRPr="001728B8">
        <w:rPr>
          <w:rFonts w:ascii="Arial" w:hAnsi="Arial" w:cs="Arial"/>
        </w:rPr>
        <w:tab/>
        <w:t xml:space="preserve">Assistant Division Chief </w:t>
      </w:r>
    </w:p>
    <w:p w14:paraId="7AC14C34" w14:textId="40162496" w:rsidR="002653F2" w:rsidRPr="001728B8" w:rsidRDefault="002653F2" w:rsidP="002653F2">
      <w:pPr>
        <w:rPr>
          <w:rFonts w:ascii="Arial" w:hAnsi="Arial" w:cs="Arial"/>
        </w:rPr>
      </w:pPr>
      <w:r w:rsidRPr="001728B8">
        <w:rPr>
          <w:rFonts w:ascii="Arial" w:hAnsi="Arial" w:cs="Arial"/>
        </w:rPr>
        <w:tab/>
      </w:r>
      <w:r w:rsidRPr="001728B8">
        <w:rPr>
          <w:rFonts w:ascii="Arial" w:hAnsi="Arial" w:cs="Arial"/>
        </w:rPr>
        <w:tab/>
        <w:t>Methodology Director for Public Sector Statistics</w:t>
      </w:r>
    </w:p>
    <w:p w14:paraId="4EEF2017" w14:textId="3FD5C8C6" w:rsidR="002653F2" w:rsidRPr="001728B8" w:rsidRDefault="002653F2" w:rsidP="002653F2">
      <w:pPr>
        <w:rPr>
          <w:rFonts w:ascii="Arial" w:hAnsi="Arial" w:cs="Arial"/>
        </w:rPr>
      </w:pPr>
      <w:r w:rsidRPr="001728B8">
        <w:rPr>
          <w:rFonts w:ascii="Arial" w:hAnsi="Arial" w:cs="Arial"/>
        </w:rPr>
        <w:tab/>
      </w:r>
      <w:r w:rsidRPr="001728B8">
        <w:rPr>
          <w:rFonts w:ascii="Arial" w:hAnsi="Arial" w:cs="Arial"/>
        </w:rPr>
        <w:tab/>
        <w:t>Economic Statistical Methods Division</w:t>
      </w:r>
    </w:p>
    <w:p w14:paraId="3D170F7F" w14:textId="6F2999D7" w:rsidR="00306259" w:rsidRPr="005A6DA5" w:rsidRDefault="002653F2" w:rsidP="003931BA">
      <w:pPr>
        <w:rPr>
          <w:rFonts w:ascii="Arial" w:hAnsi="Arial" w:cs="Arial"/>
        </w:rPr>
      </w:pPr>
      <w:r w:rsidRPr="001728B8">
        <w:rPr>
          <w:rFonts w:ascii="Arial" w:hAnsi="Arial" w:cs="Arial"/>
        </w:rPr>
        <w:tab/>
      </w:r>
      <w:r w:rsidRPr="001728B8">
        <w:rPr>
          <w:rFonts w:ascii="Arial" w:hAnsi="Arial" w:cs="Arial"/>
        </w:rPr>
        <w:tab/>
        <w:t>US Census Bureau</w:t>
      </w:r>
    </w:p>
    <w:sectPr w:rsidR="00306259" w:rsidRPr="005A6DA5" w:rsidSect="00D835A2">
      <w:footerReference w:type="even" r:id="rId1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A00BC" w14:textId="77777777" w:rsidR="001705D7" w:rsidRDefault="001705D7">
      <w:r>
        <w:separator/>
      </w:r>
    </w:p>
  </w:endnote>
  <w:endnote w:type="continuationSeparator" w:id="0">
    <w:p w14:paraId="4153D195" w14:textId="77777777" w:rsidR="001705D7" w:rsidRDefault="0017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BB65B" w14:textId="77777777" w:rsidR="001705D7" w:rsidRDefault="001705D7" w:rsidP="009D6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FAFCE" w14:textId="77777777" w:rsidR="001705D7" w:rsidRDefault="001705D7" w:rsidP="00451A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764944"/>
      <w:docPartObj>
        <w:docPartGallery w:val="Page Numbers (Bottom of Page)"/>
        <w:docPartUnique/>
      </w:docPartObj>
    </w:sdtPr>
    <w:sdtEndPr>
      <w:rPr>
        <w:noProof/>
      </w:rPr>
    </w:sdtEndPr>
    <w:sdtContent>
      <w:p w14:paraId="35A5332D" w14:textId="06E907CA" w:rsidR="00CE228B" w:rsidRDefault="00CE228B">
        <w:pPr>
          <w:pStyle w:val="Footer"/>
          <w:jc w:val="right"/>
        </w:pPr>
        <w:r>
          <w:fldChar w:fldCharType="begin"/>
        </w:r>
        <w:r>
          <w:instrText xml:space="preserve"> PAGE   \* MERGEFORMAT </w:instrText>
        </w:r>
        <w:r>
          <w:fldChar w:fldCharType="separate"/>
        </w:r>
        <w:r w:rsidR="00766B5E">
          <w:rPr>
            <w:noProof/>
          </w:rPr>
          <w:t>1</w:t>
        </w:r>
        <w:r>
          <w:rPr>
            <w:noProof/>
          </w:rPr>
          <w:fldChar w:fldCharType="end"/>
        </w:r>
      </w:p>
    </w:sdtContent>
  </w:sdt>
  <w:p w14:paraId="498C5AAA" w14:textId="7C572A6F" w:rsidR="001705D7" w:rsidRDefault="001705D7" w:rsidP="009D6192">
    <w:pPr>
      <w:spacing w:line="19" w:lineRule="exac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2ED5" w14:textId="77777777" w:rsidR="001705D7" w:rsidRDefault="001705D7" w:rsidP="00306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F73CD" w14:textId="77777777" w:rsidR="001705D7" w:rsidRDefault="001705D7" w:rsidP="0030625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1B0AA" w14:textId="27146DB0" w:rsidR="001705D7" w:rsidRDefault="001705D7" w:rsidP="003062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3592">
      <w:rPr>
        <w:rStyle w:val="PageNumber"/>
        <w:noProof/>
      </w:rPr>
      <w:t>11</w:t>
    </w:r>
    <w:r>
      <w:rPr>
        <w:rStyle w:val="PageNumber"/>
      </w:rPr>
      <w:fldChar w:fldCharType="end"/>
    </w:r>
  </w:p>
  <w:p w14:paraId="66735F9E" w14:textId="77777777" w:rsidR="001705D7" w:rsidRDefault="001705D7" w:rsidP="00306259">
    <w:pPr>
      <w:spacing w:line="240" w:lineRule="exact"/>
      <w:ind w:right="360"/>
    </w:pPr>
  </w:p>
  <w:p w14:paraId="732825F5" w14:textId="77777777" w:rsidR="001705D7" w:rsidRDefault="001705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CD2D2" w14:textId="77777777" w:rsidR="001705D7" w:rsidRDefault="001705D7">
      <w:r>
        <w:separator/>
      </w:r>
    </w:p>
  </w:footnote>
  <w:footnote w:type="continuationSeparator" w:id="0">
    <w:p w14:paraId="33B0EE4C" w14:textId="77777777" w:rsidR="001705D7" w:rsidRDefault="001705D7">
      <w:r>
        <w:continuationSeparator/>
      </w:r>
    </w:p>
  </w:footnote>
  <w:footnote w:id="1">
    <w:p w14:paraId="468D920B" w14:textId="77777777" w:rsidR="001705D7" w:rsidRPr="001728B8" w:rsidRDefault="001705D7" w:rsidP="00863FEC">
      <w:pPr>
        <w:spacing w:after="240"/>
        <w:rPr>
          <w:rFonts w:ascii="Arial" w:hAnsi="Arial" w:cs="Arial"/>
        </w:rPr>
      </w:pPr>
      <w:r w:rsidRPr="001728B8">
        <w:rPr>
          <w:rStyle w:val="FootnoteReference"/>
          <w:rFonts w:ascii="Arial" w:hAnsi="Arial" w:cs="Arial"/>
          <w:vertAlign w:val="superscript"/>
        </w:rPr>
        <w:footnoteRef/>
      </w:r>
      <w:r>
        <w:rPr>
          <w:rFonts w:ascii="Arial" w:hAnsi="Arial" w:cs="Arial"/>
          <w:sz w:val="18"/>
          <w:szCs w:val="18"/>
        </w:rPr>
        <w:t xml:space="preserve"> </w:t>
      </w:r>
      <w:r w:rsidRPr="00974582">
        <w:rPr>
          <w:rFonts w:ascii="Arial" w:hAnsi="Arial" w:cs="Arial"/>
          <w:sz w:val="18"/>
          <w:szCs w:val="18"/>
        </w:rPr>
        <w:t>“Status offenses” are offenses that are illegal for minors but not for adults. For example, truancy or running away may be a status offense depending on the state in which the juvenile resides. Other status offenses include incorrigibility, underage drinking, and curfew violations</w:t>
      </w:r>
      <w:r w:rsidRPr="001728B8">
        <w:rPr>
          <w:rFonts w:ascii="Arial" w:hAnsi="Arial" w:cs="Arial"/>
          <w:sz w:val="18"/>
          <w:szCs w:val="18"/>
        </w:rPr>
        <w:t>.</w:t>
      </w:r>
    </w:p>
  </w:footnote>
  <w:footnote w:id="2">
    <w:p w14:paraId="4B35287A" w14:textId="496FD57F" w:rsidR="001251F5" w:rsidRPr="001251F5" w:rsidRDefault="001251F5">
      <w:pPr>
        <w:pStyle w:val="FootnoteText"/>
        <w:rPr>
          <w:vertAlign w:val="superscript"/>
        </w:rPr>
      </w:pPr>
      <w:r w:rsidRPr="001251F5">
        <w:rPr>
          <w:rStyle w:val="FootnoteReference"/>
          <w:vertAlign w:val="superscript"/>
        </w:rPr>
        <w:footnoteRef/>
      </w:r>
      <w:r w:rsidRPr="001251F5">
        <w:rPr>
          <w:vertAlign w:val="superscript"/>
        </w:rPr>
        <w:t xml:space="preserve"> </w:t>
      </w:r>
      <w:r>
        <w:rPr>
          <w:rFonts w:ascii="Arial" w:hAnsi="Arial" w:cs="Arial"/>
          <w:sz w:val="18"/>
          <w:szCs w:val="18"/>
        </w:rPr>
        <w:t>Reporting for 2018 is through May 2019. At the submission of this package, the 2018 collection is completing the nonresponse follow-up period.</w:t>
      </w:r>
    </w:p>
  </w:footnote>
  <w:footnote w:id="3">
    <w:p w14:paraId="5448E7D7" w14:textId="52A403DD" w:rsidR="003527FE" w:rsidRDefault="003527FE">
      <w:pPr>
        <w:pStyle w:val="FootnoteText"/>
      </w:pPr>
      <w:r w:rsidRPr="003527FE">
        <w:rPr>
          <w:rStyle w:val="FootnoteReference"/>
          <w:vertAlign w:val="superscript"/>
        </w:rPr>
        <w:footnoteRef/>
      </w:r>
      <w:r w:rsidRPr="003527FE">
        <w:rPr>
          <w:vertAlign w:val="superscript"/>
        </w:rPr>
        <w:t xml:space="preserve"> </w:t>
      </w:r>
      <w:r w:rsidRPr="003527FE">
        <w:rPr>
          <w:rFonts w:ascii="Arial" w:hAnsi="Arial" w:cs="Arial"/>
          <w:sz w:val="18"/>
          <w:szCs w:val="18"/>
        </w:rPr>
        <w:t>A facility is temporarily out-of-scope when it does not hold juveniles on the reference date. A facility is permanently out-of-scope for one of several reasons (see Attachment N), for example, if the facility is no longer a residential facility (e.g., converted to day treatment only) or the facility no longer holds any juveniles (only handles adults).</w:t>
      </w:r>
    </w:p>
  </w:footnote>
  <w:footnote w:id="4">
    <w:p w14:paraId="34C45968" w14:textId="6A989EFB" w:rsidR="001705D7" w:rsidRPr="004204B6" w:rsidRDefault="001705D7">
      <w:pPr>
        <w:pStyle w:val="FootnoteText"/>
        <w:rPr>
          <w:rFonts w:ascii="Arial" w:hAnsi="Arial" w:cs="Arial"/>
          <w:sz w:val="18"/>
          <w:szCs w:val="18"/>
        </w:rPr>
      </w:pPr>
      <w:r w:rsidRPr="004204B6">
        <w:rPr>
          <w:rStyle w:val="FootnoteReference"/>
          <w:rFonts w:ascii="Arial" w:hAnsi="Arial" w:cs="Arial"/>
          <w:sz w:val="18"/>
          <w:szCs w:val="18"/>
          <w:vertAlign w:val="superscript"/>
        </w:rPr>
        <w:footnoteRef/>
      </w:r>
      <w:r w:rsidRPr="004204B6">
        <w:rPr>
          <w:rFonts w:ascii="Arial" w:hAnsi="Arial" w:cs="Arial"/>
          <w:sz w:val="18"/>
          <w:szCs w:val="18"/>
        </w:rPr>
        <w:t xml:space="preserve"> Includes </w:t>
      </w:r>
      <w:r>
        <w:rPr>
          <w:rFonts w:ascii="Arial" w:hAnsi="Arial" w:cs="Arial"/>
          <w:sz w:val="18"/>
          <w:szCs w:val="18"/>
        </w:rPr>
        <w:t xml:space="preserve">tribal facilities and </w:t>
      </w:r>
      <w:r w:rsidRPr="004204B6">
        <w:rPr>
          <w:rFonts w:ascii="Arial" w:hAnsi="Arial" w:cs="Arial"/>
          <w:sz w:val="18"/>
          <w:szCs w:val="18"/>
        </w:rPr>
        <w:t>territorial facilities which are handled separately. Their records were not used for imputation or published national estimates.</w:t>
      </w:r>
    </w:p>
  </w:footnote>
  <w:footnote w:id="5">
    <w:p w14:paraId="13362572" w14:textId="2ADDC34E" w:rsidR="001705D7" w:rsidRDefault="001705D7">
      <w:pPr>
        <w:pStyle w:val="FootnoteText"/>
      </w:pPr>
      <w:r w:rsidRPr="003145B6">
        <w:rPr>
          <w:rStyle w:val="FootnoteReference"/>
          <w:vertAlign w:val="superscript"/>
        </w:rPr>
        <w:footnoteRef/>
      </w:r>
      <w:r w:rsidRPr="003145B6">
        <w:rPr>
          <w:vertAlign w:val="superscript"/>
        </w:rPr>
        <w:t xml:space="preserve"> </w:t>
      </w:r>
      <w:r>
        <w:rPr>
          <w:rFonts w:ascii="Arial" w:hAnsi="Arial" w:cs="Arial"/>
          <w:sz w:val="18"/>
          <w:szCs w:val="18"/>
        </w:rPr>
        <w:t>Facilities reporting only critical items are treated as non-respondents for the purposes of calculating the unit response rate.</w:t>
      </w:r>
    </w:p>
  </w:footnote>
  <w:footnote w:id="6">
    <w:p w14:paraId="2628E445" w14:textId="77777777" w:rsidR="00371B53" w:rsidRPr="001728B8" w:rsidRDefault="00371B53" w:rsidP="00371B53">
      <w:pPr>
        <w:pStyle w:val="FootnoteText"/>
        <w:rPr>
          <w:rFonts w:ascii="Arial" w:hAnsi="Arial" w:cs="Arial"/>
          <w:sz w:val="18"/>
          <w:szCs w:val="18"/>
        </w:rPr>
      </w:pPr>
      <w:r w:rsidRPr="001728B8">
        <w:rPr>
          <w:rStyle w:val="FootnoteReference"/>
          <w:rFonts w:ascii="Arial" w:hAnsi="Arial" w:cs="Arial"/>
          <w:sz w:val="18"/>
          <w:szCs w:val="18"/>
          <w:vertAlign w:val="superscript"/>
        </w:rPr>
        <w:footnoteRef/>
      </w:r>
      <w:r w:rsidRPr="001728B8">
        <w:rPr>
          <w:rFonts w:ascii="Arial" w:hAnsi="Arial" w:cs="Arial"/>
          <w:sz w:val="18"/>
          <w:szCs w:val="18"/>
          <w:vertAlign w:val="superscript"/>
        </w:rPr>
        <w:t xml:space="preserve"> </w:t>
      </w:r>
      <w:r>
        <w:rPr>
          <w:rFonts w:ascii="Arial" w:hAnsi="Arial" w:cs="Arial"/>
          <w:sz w:val="18"/>
          <w:szCs w:val="18"/>
        </w:rPr>
        <w:t>Dorinski, Suzanne M. Documentation of the Imputation Methodology for the 2016 Juvenile Residential Facility Census. Washington, DC: U.S. Census Bureau.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3F41CE"/>
    <w:multiLevelType w:val="hybridMultilevel"/>
    <w:tmpl w:val="D73A788E"/>
    <w:lvl w:ilvl="0" w:tplc="9582290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5D635C"/>
    <w:multiLevelType w:val="hybridMultilevel"/>
    <w:tmpl w:val="190E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964BC"/>
    <w:multiLevelType w:val="hybridMultilevel"/>
    <w:tmpl w:val="E970FB6E"/>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950E4D"/>
    <w:multiLevelType w:val="hybridMultilevel"/>
    <w:tmpl w:val="8B04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54FD1"/>
    <w:multiLevelType w:val="hybridMultilevel"/>
    <w:tmpl w:val="BDB41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9152D0"/>
    <w:multiLevelType w:val="hybridMultilevel"/>
    <w:tmpl w:val="997802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nsid w:val="1F0834EC"/>
    <w:multiLevelType w:val="hybridMultilevel"/>
    <w:tmpl w:val="EDE4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B46E8"/>
    <w:multiLevelType w:val="hybridMultilevel"/>
    <w:tmpl w:val="D3F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24E6D"/>
    <w:multiLevelType w:val="hybridMultilevel"/>
    <w:tmpl w:val="E394449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nsid w:val="2A4F5097"/>
    <w:multiLevelType w:val="hybridMultilevel"/>
    <w:tmpl w:val="307C856A"/>
    <w:lvl w:ilvl="0" w:tplc="958229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BDC4535"/>
    <w:multiLevelType w:val="hybridMultilevel"/>
    <w:tmpl w:val="6B48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63DBF"/>
    <w:multiLevelType w:val="hybridMultilevel"/>
    <w:tmpl w:val="B0427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5C32FD3"/>
    <w:multiLevelType w:val="hybridMultilevel"/>
    <w:tmpl w:val="E936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F6072A"/>
    <w:multiLevelType w:val="hybridMultilevel"/>
    <w:tmpl w:val="ADB2F876"/>
    <w:lvl w:ilvl="0" w:tplc="CC04581C">
      <w:start w:val="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254BA5"/>
    <w:multiLevelType w:val="hybridMultilevel"/>
    <w:tmpl w:val="7076D15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C373F"/>
    <w:multiLevelType w:val="hybridMultilevel"/>
    <w:tmpl w:val="9A5E7CA6"/>
    <w:lvl w:ilvl="0" w:tplc="3396710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BCF0F71"/>
    <w:multiLevelType w:val="hybridMultilevel"/>
    <w:tmpl w:val="13ACF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B87A4A"/>
    <w:multiLevelType w:val="hybridMultilevel"/>
    <w:tmpl w:val="8690B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0D139DA"/>
    <w:multiLevelType w:val="hybridMultilevel"/>
    <w:tmpl w:val="5E7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9B427"/>
    <w:multiLevelType w:val="hybridMultilevel"/>
    <w:tmpl w:val="4DEC8A1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67A4DF5"/>
    <w:multiLevelType w:val="hybridMultilevel"/>
    <w:tmpl w:val="80FE2C5C"/>
    <w:lvl w:ilvl="0" w:tplc="580631F2">
      <w:start w:val="4"/>
      <w:numFmt w:val="upperLetter"/>
      <w:lvlText w:val="%1."/>
      <w:lvlJc w:val="left"/>
      <w:pPr>
        <w:tabs>
          <w:tab w:val="num" w:pos="1470"/>
        </w:tabs>
        <w:ind w:left="1470" w:hanging="7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6A304E6"/>
    <w:multiLevelType w:val="hybridMultilevel"/>
    <w:tmpl w:val="BEF8D532"/>
    <w:lvl w:ilvl="0" w:tplc="4C9C766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7331110"/>
    <w:multiLevelType w:val="hybridMultilevel"/>
    <w:tmpl w:val="AA6EC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A3428E"/>
    <w:multiLevelType w:val="hybridMultilevel"/>
    <w:tmpl w:val="E940E0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B701042"/>
    <w:multiLevelType w:val="hybridMultilevel"/>
    <w:tmpl w:val="FF7602BA"/>
    <w:lvl w:ilvl="0" w:tplc="50B0FA8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5B79036F"/>
    <w:multiLevelType w:val="hybridMultilevel"/>
    <w:tmpl w:val="E6364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392BC7"/>
    <w:multiLevelType w:val="hybridMultilevel"/>
    <w:tmpl w:val="FC98F65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EF65D0E"/>
    <w:multiLevelType w:val="hybridMultilevel"/>
    <w:tmpl w:val="9F6C5D0C"/>
    <w:lvl w:ilvl="0" w:tplc="5516B296">
      <w:start w:val="3"/>
      <w:numFmt w:val="upp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3D0E3B"/>
    <w:multiLevelType w:val="hybridMultilevel"/>
    <w:tmpl w:val="31A4D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9F23F2"/>
    <w:multiLevelType w:val="hybridMultilevel"/>
    <w:tmpl w:val="F78C72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63F2761C"/>
    <w:multiLevelType w:val="hybridMultilevel"/>
    <w:tmpl w:val="E9DA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623774"/>
    <w:multiLevelType w:val="hybridMultilevel"/>
    <w:tmpl w:val="42C01C08"/>
    <w:lvl w:ilvl="0" w:tplc="04090001">
      <w:start w:val="1"/>
      <w:numFmt w:val="bullet"/>
      <w:lvlText w:val=""/>
      <w:lvlJc w:val="left"/>
      <w:pPr>
        <w:ind w:left="1966" w:hanging="360"/>
      </w:pPr>
      <w:rPr>
        <w:rFonts w:ascii="Symbol" w:hAnsi="Symbol" w:hint="default"/>
      </w:rPr>
    </w:lvl>
    <w:lvl w:ilvl="1" w:tplc="04090003" w:tentative="1">
      <w:start w:val="1"/>
      <w:numFmt w:val="bullet"/>
      <w:lvlText w:val="o"/>
      <w:lvlJc w:val="left"/>
      <w:pPr>
        <w:ind w:left="2686" w:hanging="360"/>
      </w:pPr>
      <w:rPr>
        <w:rFonts w:ascii="Courier New" w:hAnsi="Courier New" w:cs="Courier New" w:hint="default"/>
      </w:rPr>
    </w:lvl>
    <w:lvl w:ilvl="2" w:tplc="04090005" w:tentative="1">
      <w:start w:val="1"/>
      <w:numFmt w:val="bullet"/>
      <w:lvlText w:val=""/>
      <w:lvlJc w:val="left"/>
      <w:pPr>
        <w:ind w:left="3406" w:hanging="360"/>
      </w:pPr>
      <w:rPr>
        <w:rFonts w:ascii="Wingdings" w:hAnsi="Wingdings" w:hint="default"/>
      </w:rPr>
    </w:lvl>
    <w:lvl w:ilvl="3" w:tplc="04090001" w:tentative="1">
      <w:start w:val="1"/>
      <w:numFmt w:val="bullet"/>
      <w:lvlText w:val=""/>
      <w:lvlJc w:val="left"/>
      <w:pPr>
        <w:ind w:left="4126" w:hanging="360"/>
      </w:pPr>
      <w:rPr>
        <w:rFonts w:ascii="Symbol" w:hAnsi="Symbol" w:hint="default"/>
      </w:rPr>
    </w:lvl>
    <w:lvl w:ilvl="4" w:tplc="04090003" w:tentative="1">
      <w:start w:val="1"/>
      <w:numFmt w:val="bullet"/>
      <w:lvlText w:val="o"/>
      <w:lvlJc w:val="left"/>
      <w:pPr>
        <w:ind w:left="4846" w:hanging="360"/>
      </w:pPr>
      <w:rPr>
        <w:rFonts w:ascii="Courier New" w:hAnsi="Courier New" w:cs="Courier New" w:hint="default"/>
      </w:rPr>
    </w:lvl>
    <w:lvl w:ilvl="5" w:tplc="04090005" w:tentative="1">
      <w:start w:val="1"/>
      <w:numFmt w:val="bullet"/>
      <w:lvlText w:val=""/>
      <w:lvlJc w:val="left"/>
      <w:pPr>
        <w:ind w:left="5566" w:hanging="360"/>
      </w:pPr>
      <w:rPr>
        <w:rFonts w:ascii="Wingdings" w:hAnsi="Wingdings" w:hint="default"/>
      </w:rPr>
    </w:lvl>
    <w:lvl w:ilvl="6" w:tplc="04090001" w:tentative="1">
      <w:start w:val="1"/>
      <w:numFmt w:val="bullet"/>
      <w:lvlText w:val=""/>
      <w:lvlJc w:val="left"/>
      <w:pPr>
        <w:ind w:left="6286" w:hanging="360"/>
      </w:pPr>
      <w:rPr>
        <w:rFonts w:ascii="Symbol" w:hAnsi="Symbol" w:hint="default"/>
      </w:rPr>
    </w:lvl>
    <w:lvl w:ilvl="7" w:tplc="04090003" w:tentative="1">
      <w:start w:val="1"/>
      <w:numFmt w:val="bullet"/>
      <w:lvlText w:val="o"/>
      <w:lvlJc w:val="left"/>
      <w:pPr>
        <w:ind w:left="7006" w:hanging="360"/>
      </w:pPr>
      <w:rPr>
        <w:rFonts w:ascii="Courier New" w:hAnsi="Courier New" w:cs="Courier New" w:hint="default"/>
      </w:rPr>
    </w:lvl>
    <w:lvl w:ilvl="8" w:tplc="04090005" w:tentative="1">
      <w:start w:val="1"/>
      <w:numFmt w:val="bullet"/>
      <w:lvlText w:val=""/>
      <w:lvlJc w:val="left"/>
      <w:pPr>
        <w:ind w:left="7726" w:hanging="360"/>
      </w:pPr>
      <w:rPr>
        <w:rFonts w:ascii="Wingdings" w:hAnsi="Wingdings" w:hint="default"/>
      </w:rPr>
    </w:lvl>
  </w:abstractNum>
  <w:abstractNum w:abstractNumId="33">
    <w:nsid w:val="665F13CD"/>
    <w:multiLevelType w:val="hybridMultilevel"/>
    <w:tmpl w:val="8FB47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A62650"/>
    <w:multiLevelType w:val="hybridMultilevel"/>
    <w:tmpl w:val="36FCB1D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nsid w:val="6FD463D2"/>
    <w:multiLevelType w:val="hybridMultilevel"/>
    <w:tmpl w:val="80CA36A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72E2185F"/>
    <w:multiLevelType w:val="hybridMultilevel"/>
    <w:tmpl w:val="CD1E9850"/>
    <w:lvl w:ilvl="0" w:tplc="48404B1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7"/>
  </w:num>
  <w:num w:numId="2">
    <w:abstractNumId w:val="14"/>
  </w:num>
  <w:num w:numId="3">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6"/>
  </w:num>
  <w:num w:numId="5">
    <w:abstractNumId w:val="9"/>
  </w:num>
  <w:num w:numId="6">
    <w:abstractNumId w:val="34"/>
  </w:num>
  <w:num w:numId="7">
    <w:abstractNumId w:val="20"/>
  </w:num>
  <w:num w:numId="8">
    <w:abstractNumId w:val="30"/>
  </w:num>
  <w:num w:numId="9">
    <w:abstractNumId w:val="35"/>
  </w:num>
  <w:num w:numId="10">
    <w:abstractNumId w:val="12"/>
  </w:num>
  <w:num w:numId="11">
    <w:abstractNumId w:val="33"/>
  </w:num>
  <w:num w:numId="12">
    <w:abstractNumId w:val="24"/>
  </w:num>
  <w:num w:numId="13">
    <w:abstractNumId w:val="23"/>
  </w:num>
  <w:num w:numId="14">
    <w:abstractNumId w:val="10"/>
  </w:num>
  <w:num w:numId="15">
    <w:abstractNumId w:val="29"/>
  </w:num>
  <w:num w:numId="16">
    <w:abstractNumId w:val="18"/>
  </w:num>
  <w:num w:numId="17">
    <w:abstractNumId w:val="22"/>
  </w:num>
  <w:num w:numId="18">
    <w:abstractNumId w:val="16"/>
  </w:num>
  <w:num w:numId="19">
    <w:abstractNumId w:val="1"/>
  </w:num>
  <w:num w:numId="20">
    <w:abstractNumId w:val="25"/>
  </w:num>
  <w:num w:numId="21">
    <w:abstractNumId w:val="28"/>
  </w:num>
  <w:num w:numId="22">
    <w:abstractNumId w:val="3"/>
  </w:num>
  <w:num w:numId="23">
    <w:abstractNumId w:val="21"/>
  </w:num>
  <w:num w:numId="24">
    <w:abstractNumId w:val="32"/>
  </w:num>
  <w:num w:numId="25">
    <w:abstractNumId w:val="31"/>
  </w:num>
  <w:num w:numId="26">
    <w:abstractNumId w:val="5"/>
  </w:num>
  <w:num w:numId="27">
    <w:abstractNumId w:val="17"/>
  </w:num>
  <w:num w:numId="28">
    <w:abstractNumId w:val="15"/>
  </w:num>
  <w:num w:numId="29">
    <w:abstractNumId w:val="26"/>
  </w:num>
  <w:num w:numId="30">
    <w:abstractNumId w:val="6"/>
  </w:num>
  <w:num w:numId="31">
    <w:abstractNumId w:val="2"/>
  </w:num>
  <w:num w:numId="32">
    <w:abstractNumId w:val="11"/>
  </w:num>
  <w:num w:numId="33">
    <w:abstractNumId w:val="7"/>
  </w:num>
  <w:num w:numId="34">
    <w:abstractNumId w:val="8"/>
  </w:num>
  <w:num w:numId="35">
    <w:abstractNumId w:val="13"/>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32"/>
    <w:rsid w:val="00000F9D"/>
    <w:rsid w:val="000053AF"/>
    <w:rsid w:val="000142AA"/>
    <w:rsid w:val="0001608E"/>
    <w:rsid w:val="000244CE"/>
    <w:rsid w:val="000265F5"/>
    <w:rsid w:val="000267AD"/>
    <w:rsid w:val="00027CE7"/>
    <w:rsid w:val="0004543B"/>
    <w:rsid w:val="00046C7D"/>
    <w:rsid w:val="00050A7D"/>
    <w:rsid w:val="00052429"/>
    <w:rsid w:val="000558A1"/>
    <w:rsid w:val="0005708E"/>
    <w:rsid w:val="000619D3"/>
    <w:rsid w:val="00062880"/>
    <w:rsid w:val="00081027"/>
    <w:rsid w:val="0008248A"/>
    <w:rsid w:val="00085DB1"/>
    <w:rsid w:val="000866F4"/>
    <w:rsid w:val="000908B4"/>
    <w:rsid w:val="00090D0C"/>
    <w:rsid w:val="00093E44"/>
    <w:rsid w:val="00097BBF"/>
    <w:rsid w:val="000A4E75"/>
    <w:rsid w:val="000B021B"/>
    <w:rsid w:val="000B1401"/>
    <w:rsid w:val="000B1A34"/>
    <w:rsid w:val="000B3629"/>
    <w:rsid w:val="000C3D49"/>
    <w:rsid w:val="000E7E92"/>
    <w:rsid w:val="000F1771"/>
    <w:rsid w:val="000F3A92"/>
    <w:rsid w:val="00102580"/>
    <w:rsid w:val="001027FF"/>
    <w:rsid w:val="00111270"/>
    <w:rsid w:val="0011167C"/>
    <w:rsid w:val="0011689A"/>
    <w:rsid w:val="00124717"/>
    <w:rsid w:val="001251F5"/>
    <w:rsid w:val="001256AB"/>
    <w:rsid w:val="00140677"/>
    <w:rsid w:val="001413CB"/>
    <w:rsid w:val="001521A7"/>
    <w:rsid w:val="001534DB"/>
    <w:rsid w:val="0015397E"/>
    <w:rsid w:val="001603B2"/>
    <w:rsid w:val="001666FF"/>
    <w:rsid w:val="001705D7"/>
    <w:rsid w:val="00170716"/>
    <w:rsid w:val="001728B8"/>
    <w:rsid w:val="001761A4"/>
    <w:rsid w:val="0018789A"/>
    <w:rsid w:val="001A107C"/>
    <w:rsid w:val="001A1D34"/>
    <w:rsid w:val="001A323A"/>
    <w:rsid w:val="001A4799"/>
    <w:rsid w:val="001A7C4F"/>
    <w:rsid w:val="001C056C"/>
    <w:rsid w:val="001C2303"/>
    <w:rsid w:val="001C3E67"/>
    <w:rsid w:val="001C609A"/>
    <w:rsid w:val="001D2E2B"/>
    <w:rsid w:val="001E3E14"/>
    <w:rsid w:val="001E6A62"/>
    <w:rsid w:val="001F70A5"/>
    <w:rsid w:val="002038CA"/>
    <w:rsid w:val="00204637"/>
    <w:rsid w:val="002066D4"/>
    <w:rsid w:val="00207697"/>
    <w:rsid w:val="00217704"/>
    <w:rsid w:val="00223F7D"/>
    <w:rsid w:val="00227746"/>
    <w:rsid w:val="002341E1"/>
    <w:rsid w:val="00235D0E"/>
    <w:rsid w:val="0023778D"/>
    <w:rsid w:val="00244B6C"/>
    <w:rsid w:val="0026424F"/>
    <w:rsid w:val="002653F2"/>
    <w:rsid w:val="002738FA"/>
    <w:rsid w:val="00285E85"/>
    <w:rsid w:val="0029228E"/>
    <w:rsid w:val="002958C8"/>
    <w:rsid w:val="002974CD"/>
    <w:rsid w:val="002A7996"/>
    <w:rsid w:val="002B3D27"/>
    <w:rsid w:val="002B51D4"/>
    <w:rsid w:val="002B6061"/>
    <w:rsid w:val="002D0D95"/>
    <w:rsid w:val="002D16CD"/>
    <w:rsid w:val="002D43D1"/>
    <w:rsid w:val="002E0E11"/>
    <w:rsid w:val="002F2B29"/>
    <w:rsid w:val="002F5AD1"/>
    <w:rsid w:val="002F5D15"/>
    <w:rsid w:val="00305131"/>
    <w:rsid w:val="0030592B"/>
    <w:rsid w:val="00306259"/>
    <w:rsid w:val="00311F97"/>
    <w:rsid w:val="00312B43"/>
    <w:rsid w:val="003145B6"/>
    <w:rsid w:val="00314F85"/>
    <w:rsid w:val="003210A0"/>
    <w:rsid w:val="00321D6E"/>
    <w:rsid w:val="00326BE2"/>
    <w:rsid w:val="003319E8"/>
    <w:rsid w:val="00334897"/>
    <w:rsid w:val="00340B7E"/>
    <w:rsid w:val="00343F90"/>
    <w:rsid w:val="003477C7"/>
    <w:rsid w:val="00347B5A"/>
    <w:rsid w:val="003527FE"/>
    <w:rsid w:val="00366FBE"/>
    <w:rsid w:val="00370E82"/>
    <w:rsid w:val="00371B53"/>
    <w:rsid w:val="00372934"/>
    <w:rsid w:val="00373370"/>
    <w:rsid w:val="00380FDE"/>
    <w:rsid w:val="00381CF0"/>
    <w:rsid w:val="003862A9"/>
    <w:rsid w:val="0039216A"/>
    <w:rsid w:val="00392FCF"/>
    <w:rsid w:val="003931BA"/>
    <w:rsid w:val="003A1375"/>
    <w:rsid w:val="003B1C39"/>
    <w:rsid w:val="003B7BBF"/>
    <w:rsid w:val="003D1572"/>
    <w:rsid w:val="003E417E"/>
    <w:rsid w:val="003E457B"/>
    <w:rsid w:val="003F0A36"/>
    <w:rsid w:val="003F2F30"/>
    <w:rsid w:val="00400AD4"/>
    <w:rsid w:val="004204B6"/>
    <w:rsid w:val="00422015"/>
    <w:rsid w:val="00432B84"/>
    <w:rsid w:val="00451193"/>
    <w:rsid w:val="00451A1F"/>
    <w:rsid w:val="00464D4A"/>
    <w:rsid w:val="004679A9"/>
    <w:rsid w:val="00467BEF"/>
    <w:rsid w:val="004770F4"/>
    <w:rsid w:val="00477A2B"/>
    <w:rsid w:val="0048557C"/>
    <w:rsid w:val="004872D2"/>
    <w:rsid w:val="00495860"/>
    <w:rsid w:val="004A2419"/>
    <w:rsid w:val="004A338A"/>
    <w:rsid w:val="004A3BEA"/>
    <w:rsid w:val="004A6088"/>
    <w:rsid w:val="004C20E0"/>
    <w:rsid w:val="004C30E9"/>
    <w:rsid w:val="004D1A87"/>
    <w:rsid w:val="004D576C"/>
    <w:rsid w:val="004E032F"/>
    <w:rsid w:val="004E2262"/>
    <w:rsid w:val="004E3A0C"/>
    <w:rsid w:val="004E4734"/>
    <w:rsid w:val="004E66E1"/>
    <w:rsid w:val="004F0ED9"/>
    <w:rsid w:val="004F6CA8"/>
    <w:rsid w:val="00513CD5"/>
    <w:rsid w:val="00524669"/>
    <w:rsid w:val="00526C17"/>
    <w:rsid w:val="0053105A"/>
    <w:rsid w:val="00535C8A"/>
    <w:rsid w:val="00536B40"/>
    <w:rsid w:val="00540097"/>
    <w:rsid w:val="005735EB"/>
    <w:rsid w:val="0057606C"/>
    <w:rsid w:val="00577C18"/>
    <w:rsid w:val="0058105F"/>
    <w:rsid w:val="00581F61"/>
    <w:rsid w:val="005833AF"/>
    <w:rsid w:val="00584FD4"/>
    <w:rsid w:val="0058678C"/>
    <w:rsid w:val="00587E6F"/>
    <w:rsid w:val="00590A4F"/>
    <w:rsid w:val="00597A86"/>
    <w:rsid w:val="005A6DA5"/>
    <w:rsid w:val="005B6FF4"/>
    <w:rsid w:val="005C703C"/>
    <w:rsid w:val="005D46D4"/>
    <w:rsid w:val="005E2DF8"/>
    <w:rsid w:val="005E30A8"/>
    <w:rsid w:val="005E4A86"/>
    <w:rsid w:val="005E6CA0"/>
    <w:rsid w:val="006046F6"/>
    <w:rsid w:val="0060531E"/>
    <w:rsid w:val="0061012D"/>
    <w:rsid w:val="0061065E"/>
    <w:rsid w:val="00612CB7"/>
    <w:rsid w:val="00613181"/>
    <w:rsid w:val="00613AAB"/>
    <w:rsid w:val="00616FBD"/>
    <w:rsid w:val="00617154"/>
    <w:rsid w:val="00620826"/>
    <w:rsid w:val="00627B71"/>
    <w:rsid w:val="006327E8"/>
    <w:rsid w:val="006353D1"/>
    <w:rsid w:val="006414D1"/>
    <w:rsid w:val="00642CAA"/>
    <w:rsid w:val="00643E7D"/>
    <w:rsid w:val="00644F48"/>
    <w:rsid w:val="00650EE1"/>
    <w:rsid w:val="006557FA"/>
    <w:rsid w:val="006558C9"/>
    <w:rsid w:val="00671F07"/>
    <w:rsid w:val="00681028"/>
    <w:rsid w:val="00691BEB"/>
    <w:rsid w:val="006952E1"/>
    <w:rsid w:val="006973D1"/>
    <w:rsid w:val="006A0ACF"/>
    <w:rsid w:val="006A2F75"/>
    <w:rsid w:val="006A317C"/>
    <w:rsid w:val="006A5FE3"/>
    <w:rsid w:val="006B3DC5"/>
    <w:rsid w:val="006C1612"/>
    <w:rsid w:val="006C5E47"/>
    <w:rsid w:val="006D0548"/>
    <w:rsid w:val="006D2CA4"/>
    <w:rsid w:val="006E7A06"/>
    <w:rsid w:val="006F6F2F"/>
    <w:rsid w:val="006F7C3E"/>
    <w:rsid w:val="00700010"/>
    <w:rsid w:val="00700167"/>
    <w:rsid w:val="007168DF"/>
    <w:rsid w:val="0071701E"/>
    <w:rsid w:val="00721B5F"/>
    <w:rsid w:val="00723BD8"/>
    <w:rsid w:val="00724AC3"/>
    <w:rsid w:val="0072622D"/>
    <w:rsid w:val="0073290B"/>
    <w:rsid w:val="00733592"/>
    <w:rsid w:val="00734130"/>
    <w:rsid w:val="00734CD2"/>
    <w:rsid w:val="00735D58"/>
    <w:rsid w:val="00737102"/>
    <w:rsid w:val="007506F0"/>
    <w:rsid w:val="00751009"/>
    <w:rsid w:val="007622E1"/>
    <w:rsid w:val="00766B5E"/>
    <w:rsid w:val="0077337F"/>
    <w:rsid w:val="00783ADD"/>
    <w:rsid w:val="00783EC8"/>
    <w:rsid w:val="007877C6"/>
    <w:rsid w:val="007930B2"/>
    <w:rsid w:val="00793422"/>
    <w:rsid w:val="007A1DFA"/>
    <w:rsid w:val="007B00BE"/>
    <w:rsid w:val="007B1D11"/>
    <w:rsid w:val="007B3E5E"/>
    <w:rsid w:val="007B7D2A"/>
    <w:rsid w:val="007C6157"/>
    <w:rsid w:val="007C7DFB"/>
    <w:rsid w:val="007E042C"/>
    <w:rsid w:val="007E15D4"/>
    <w:rsid w:val="007E65FA"/>
    <w:rsid w:val="007E6A2C"/>
    <w:rsid w:val="0080070B"/>
    <w:rsid w:val="008049D0"/>
    <w:rsid w:val="00805E43"/>
    <w:rsid w:val="00807D3A"/>
    <w:rsid w:val="00811E37"/>
    <w:rsid w:val="008129C9"/>
    <w:rsid w:val="00812EAF"/>
    <w:rsid w:val="0081405E"/>
    <w:rsid w:val="00817836"/>
    <w:rsid w:val="008233C5"/>
    <w:rsid w:val="0082779F"/>
    <w:rsid w:val="00830F8C"/>
    <w:rsid w:val="00835B3E"/>
    <w:rsid w:val="008441F0"/>
    <w:rsid w:val="008463B1"/>
    <w:rsid w:val="00846A64"/>
    <w:rsid w:val="00861AFE"/>
    <w:rsid w:val="0086238E"/>
    <w:rsid w:val="00863FEC"/>
    <w:rsid w:val="0087040A"/>
    <w:rsid w:val="00875A4A"/>
    <w:rsid w:val="00877C6B"/>
    <w:rsid w:val="00877FFA"/>
    <w:rsid w:val="008851C4"/>
    <w:rsid w:val="00885C62"/>
    <w:rsid w:val="00887859"/>
    <w:rsid w:val="00895505"/>
    <w:rsid w:val="00896D84"/>
    <w:rsid w:val="008978E8"/>
    <w:rsid w:val="008A0307"/>
    <w:rsid w:val="008A2C88"/>
    <w:rsid w:val="008A3962"/>
    <w:rsid w:val="008A43BB"/>
    <w:rsid w:val="008C0F29"/>
    <w:rsid w:val="008C10A7"/>
    <w:rsid w:val="008C67BB"/>
    <w:rsid w:val="008D228F"/>
    <w:rsid w:val="008E6734"/>
    <w:rsid w:val="008E7AF3"/>
    <w:rsid w:val="008F1673"/>
    <w:rsid w:val="00903D9A"/>
    <w:rsid w:val="0091031C"/>
    <w:rsid w:val="009107D0"/>
    <w:rsid w:val="00917F89"/>
    <w:rsid w:val="00925007"/>
    <w:rsid w:val="00933FFF"/>
    <w:rsid w:val="00940F0B"/>
    <w:rsid w:val="00944F21"/>
    <w:rsid w:val="00950F2E"/>
    <w:rsid w:val="009549E5"/>
    <w:rsid w:val="0095635E"/>
    <w:rsid w:val="00962CF5"/>
    <w:rsid w:val="009632CD"/>
    <w:rsid w:val="00963C6C"/>
    <w:rsid w:val="009643C8"/>
    <w:rsid w:val="00974582"/>
    <w:rsid w:val="009760C5"/>
    <w:rsid w:val="00987E8F"/>
    <w:rsid w:val="009A1373"/>
    <w:rsid w:val="009A1D08"/>
    <w:rsid w:val="009A5B9A"/>
    <w:rsid w:val="009B0AB0"/>
    <w:rsid w:val="009B2D8B"/>
    <w:rsid w:val="009B67EE"/>
    <w:rsid w:val="009B6E32"/>
    <w:rsid w:val="009C395E"/>
    <w:rsid w:val="009C6E53"/>
    <w:rsid w:val="009D03E1"/>
    <w:rsid w:val="009D41E0"/>
    <w:rsid w:val="009D6192"/>
    <w:rsid w:val="009D61DE"/>
    <w:rsid w:val="009E1046"/>
    <w:rsid w:val="009E358D"/>
    <w:rsid w:val="009E3732"/>
    <w:rsid w:val="009E3D05"/>
    <w:rsid w:val="00A00A1E"/>
    <w:rsid w:val="00A02234"/>
    <w:rsid w:val="00A03D78"/>
    <w:rsid w:val="00A06676"/>
    <w:rsid w:val="00A21B86"/>
    <w:rsid w:val="00A21D14"/>
    <w:rsid w:val="00A22172"/>
    <w:rsid w:val="00A234BF"/>
    <w:rsid w:val="00A23B4A"/>
    <w:rsid w:val="00A259C9"/>
    <w:rsid w:val="00A32C7F"/>
    <w:rsid w:val="00A35ADC"/>
    <w:rsid w:val="00A40329"/>
    <w:rsid w:val="00A43DCD"/>
    <w:rsid w:val="00A5109C"/>
    <w:rsid w:val="00A51BCC"/>
    <w:rsid w:val="00A621AD"/>
    <w:rsid w:val="00A63807"/>
    <w:rsid w:val="00A70BF1"/>
    <w:rsid w:val="00A70DC4"/>
    <w:rsid w:val="00A74317"/>
    <w:rsid w:val="00A766F2"/>
    <w:rsid w:val="00A7697A"/>
    <w:rsid w:val="00A77CD3"/>
    <w:rsid w:val="00A87F71"/>
    <w:rsid w:val="00A935BF"/>
    <w:rsid w:val="00AA14F8"/>
    <w:rsid w:val="00AA1689"/>
    <w:rsid w:val="00AA568F"/>
    <w:rsid w:val="00AB1411"/>
    <w:rsid w:val="00AB4509"/>
    <w:rsid w:val="00AC6525"/>
    <w:rsid w:val="00AC7C99"/>
    <w:rsid w:val="00AD5237"/>
    <w:rsid w:val="00AD6D27"/>
    <w:rsid w:val="00AE2FB6"/>
    <w:rsid w:val="00AF7B9A"/>
    <w:rsid w:val="00B007AA"/>
    <w:rsid w:val="00B05637"/>
    <w:rsid w:val="00B06592"/>
    <w:rsid w:val="00B11309"/>
    <w:rsid w:val="00B124BC"/>
    <w:rsid w:val="00B12514"/>
    <w:rsid w:val="00B20E76"/>
    <w:rsid w:val="00B23E9F"/>
    <w:rsid w:val="00B26A51"/>
    <w:rsid w:val="00B3133A"/>
    <w:rsid w:val="00B31AD8"/>
    <w:rsid w:val="00B321C7"/>
    <w:rsid w:val="00B338A5"/>
    <w:rsid w:val="00B371EC"/>
    <w:rsid w:val="00B37B36"/>
    <w:rsid w:val="00B40EB6"/>
    <w:rsid w:val="00B466E7"/>
    <w:rsid w:val="00B50FF1"/>
    <w:rsid w:val="00B60A28"/>
    <w:rsid w:val="00B630C0"/>
    <w:rsid w:val="00B631B9"/>
    <w:rsid w:val="00B63CD7"/>
    <w:rsid w:val="00B63EAA"/>
    <w:rsid w:val="00B64CDE"/>
    <w:rsid w:val="00B93D05"/>
    <w:rsid w:val="00BA6B68"/>
    <w:rsid w:val="00BA6EE8"/>
    <w:rsid w:val="00BB542A"/>
    <w:rsid w:val="00BC65DD"/>
    <w:rsid w:val="00BD1BA6"/>
    <w:rsid w:val="00BE2BB8"/>
    <w:rsid w:val="00BE6E69"/>
    <w:rsid w:val="00BF2672"/>
    <w:rsid w:val="00BF39D0"/>
    <w:rsid w:val="00BF3AFB"/>
    <w:rsid w:val="00BF3B7C"/>
    <w:rsid w:val="00BF7A64"/>
    <w:rsid w:val="00C00EEC"/>
    <w:rsid w:val="00C10CF6"/>
    <w:rsid w:val="00C150D7"/>
    <w:rsid w:val="00C22A78"/>
    <w:rsid w:val="00C2301F"/>
    <w:rsid w:val="00C242D9"/>
    <w:rsid w:val="00C36BE9"/>
    <w:rsid w:val="00C5119E"/>
    <w:rsid w:val="00C5685D"/>
    <w:rsid w:val="00C62925"/>
    <w:rsid w:val="00C65E4F"/>
    <w:rsid w:val="00C660EF"/>
    <w:rsid w:val="00C67D98"/>
    <w:rsid w:val="00C71FAD"/>
    <w:rsid w:val="00C722E6"/>
    <w:rsid w:val="00C751FD"/>
    <w:rsid w:val="00C75A66"/>
    <w:rsid w:val="00C76B09"/>
    <w:rsid w:val="00C82BC5"/>
    <w:rsid w:val="00C84849"/>
    <w:rsid w:val="00C84880"/>
    <w:rsid w:val="00C84A73"/>
    <w:rsid w:val="00C8653F"/>
    <w:rsid w:val="00C90710"/>
    <w:rsid w:val="00C911CF"/>
    <w:rsid w:val="00C91AFB"/>
    <w:rsid w:val="00C92623"/>
    <w:rsid w:val="00CA1AD9"/>
    <w:rsid w:val="00CA2A7F"/>
    <w:rsid w:val="00CB2CDC"/>
    <w:rsid w:val="00CB3F25"/>
    <w:rsid w:val="00CB7784"/>
    <w:rsid w:val="00CB7B65"/>
    <w:rsid w:val="00CB7FC9"/>
    <w:rsid w:val="00CD04DC"/>
    <w:rsid w:val="00CD14A2"/>
    <w:rsid w:val="00CD1E75"/>
    <w:rsid w:val="00CE06DA"/>
    <w:rsid w:val="00CE228B"/>
    <w:rsid w:val="00CE69BA"/>
    <w:rsid w:val="00CF5C20"/>
    <w:rsid w:val="00CF6EDD"/>
    <w:rsid w:val="00D0160B"/>
    <w:rsid w:val="00D24C86"/>
    <w:rsid w:val="00D264F0"/>
    <w:rsid w:val="00D26E17"/>
    <w:rsid w:val="00D3330D"/>
    <w:rsid w:val="00D3791C"/>
    <w:rsid w:val="00D41332"/>
    <w:rsid w:val="00D448D7"/>
    <w:rsid w:val="00D64B1E"/>
    <w:rsid w:val="00D6589D"/>
    <w:rsid w:val="00D73317"/>
    <w:rsid w:val="00D735D8"/>
    <w:rsid w:val="00D757A8"/>
    <w:rsid w:val="00D801EB"/>
    <w:rsid w:val="00D80268"/>
    <w:rsid w:val="00D81EF6"/>
    <w:rsid w:val="00D835A2"/>
    <w:rsid w:val="00D84C61"/>
    <w:rsid w:val="00D85399"/>
    <w:rsid w:val="00D95621"/>
    <w:rsid w:val="00DA32D0"/>
    <w:rsid w:val="00DA3E30"/>
    <w:rsid w:val="00DA7A3F"/>
    <w:rsid w:val="00DB0B73"/>
    <w:rsid w:val="00DB0C10"/>
    <w:rsid w:val="00DC48E7"/>
    <w:rsid w:val="00DC5FA3"/>
    <w:rsid w:val="00DC60F4"/>
    <w:rsid w:val="00DC7C9D"/>
    <w:rsid w:val="00DE3826"/>
    <w:rsid w:val="00DF2CBC"/>
    <w:rsid w:val="00DF3D3F"/>
    <w:rsid w:val="00DF568D"/>
    <w:rsid w:val="00DF795C"/>
    <w:rsid w:val="00E02FAC"/>
    <w:rsid w:val="00E0340D"/>
    <w:rsid w:val="00E147D7"/>
    <w:rsid w:val="00E15F16"/>
    <w:rsid w:val="00E251C5"/>
    <w:rsid w:val="00E2598D"/>
    <w:rsid w:val="00E26592"/>
    <w:rsid w:val="00E3077D"/>
    <w:rsid w:val="00E31BB8"/>
    <w:rsid w:val="00E31BF7"/>
    <w:rsid w:val="00E3673D"/>
    <w:rsid w:val="00E4006D"/>
    <w:rsid w:val="00E41F0D"/>
    <w:rsid w:val="00E44B4F"/>
    <w:rsid w:val="00E44D04"/>
    <w:rsid w:val="00E4528D"/>
    <w:rsid w:val="00E50820"/>
    <w:rsid w:val="00E5385A"/>
    <w:rsid w:val="00E56BA2"/>
    <w:rsid w:val="00E60CD1"/>
    <w:rsid w:val="00E74FEC"/>
    <w:rsid w:val="00E757CE"/>
    <w:rsid w:val="00E758E2"/>
    <w:rsid w:val="00E765E9"/>
    <w:rsid w:val="00E84819"/>
    <w:rsid w:val="00E85C15"/>
    <w:rsid w:val="00EA4AD6"/>
    <w:rsid w:val="00EA67F0"/>
    <w:rsid w:val="00EB1A1A"/>
    <w:rsid w:val="00EC2644"/>
    <w:rsid w:val="00EC43B8"/>
    <w:rsid w:val="00EC62CE"/>
    <w:rsid w:val="00ED18F5"/>
    <w:rsid w:val="00ED58D1"/>
    <w:rsid w:val="00EE08CA"/>
    <w:rsid w:val="00EE0B2B"/>
    <w:rsid w:val="00EE1030"/>
    <w:rsid w:val="00EE35F4"/>
    <w:rsid w:val="00EE6C65"/>
    <w:rsid w:val="00EE6F0A"/>
    <w:rsid w:val="00F05A01"/>
    <w:rsid w:val="00F12697"/>
    <w:rsid w:val="00F12D37"/>
    <w:rsid w:val="00F164D3"/>
    <w:rsid w:val="00F1714B"/>
    <w:rsid w:val="00F17157"/>
    <w:rsid w:val="00F20A35"/>
    <w:rsid w:val="00F21534"/>
    <w:rsid w:val="00F310BA"/>
    <w:rsid w:val="00F345C7"/>
    <w:rsid w:val="00F3638A"/>
    <w:rsid w:val="00F42C43"/>
    <w:rsid w:val="00F47430"/>
    <w:rsid w:val="00F47C28"/>
    <w:rsid w:val="00F47E85"/>
    <w:rsid w:val="00F5580E"/>
    <w:rsid w:val="00F56B46"/>
    <w:rsid w:val="00F578C8"/>
    <w:rsid w:val="00F6003C"/>
    <w:rsid w:val="00F72CB3"/>
    <w:rsid w:val="00F73D2F"/>
    <w:rsid w:val="00F744E0"/>
    <w:rsid w:val="00F751B0"/>
    <w:rsid w:val="00F75370"/>
    <w:rsid w:val="00F76198"/>
    <w:rsid w:val="00F77AE2"/>
    <w:rsid w:val="00F942A3"/>
    <w:rsid w:val="00F94321"/>
    <w:rsid w:val="00FA2278"/>
    <w:rsid w:val="00FA7D37"/>
    <w:rsid w:val="00FB5B3B"/>
    <w:rsid w:val="00FC0C19"/>
    <w:rsid w:val="00FC5BB5"/>
    <w:rsid w:val="00FD36DA"/>
    <w:rsid w:val="00FD7F58"/>
    <w:rsid w:val="00FE4D38"/>
    <w:rsid w:val="00FF02A5"/>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DFF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B6"/>
    <w:pPr>
      <w:widowControl w:val="0"/>
      <w:autoSpaceDE w:val="0"/>
      <w:autoSpaceDN w:val="0"/>
      <w:adjustRightInd w:val="0"/>
    </w:pPr>
    <w:rPr>
      <w:sz w:val="24"/>
      <w:szCs w:val="24"/>
    </w:rPr>
  </w:style>
  <w:style w:type="paragraph" w:styleId="Heading1">
    <w:name w:val="heading 1"/>
    <w:basedOn w:val="Normal"/>
    <w:next w:val="Normal"/>
    <w:qFormat/>
    <w:rsid w:val="00306259"/>
    <w:pPr>
      <w:jc w:val="center"/>
      <w:outlineLvl w:val="0"/>
    </w:pPr>
    <w:rPr>
      <w:i/>
      <w:iCs/>
    </w:rPr>
  </w:style>
  <w:style w:type="paragraph" w:styleId="Heading2">
    <w:name w:val="heading 2"/>
    <w:basedOn w:val="Normal"/>
    <w:next w:val="Normal"/>
    <w:link w:val="Heading2Char"/>
    <w:uiPriority w:val="9"/>
    <w:unhideWhenUsed/>
    <w:qFormat/>
    <w:rsid w:val="001E3E14"/>
    <w:pPr>
      <w:keepNext/>
      <w:keepLines/>
      <w:widowControl/>
      <w:autoSpaceDE/>
      <w:autoSpaceDN/>
      <w:adjustRightInd/>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6259"/>
  </w:style>
  <w:style w:type="paragraph" w:customStyle="1" w:styleId="Level1">
    <w:name w:val="Level 1"/>
    <w:basedOn w:val="Normal"/>
    <w:rsid w:val="00306259"/>
    <w:pPr>
      <w:tabs>
        <w:tab w:val="num" w:pos="360"/>
      </w:tabs>
      <w:ind w:left="1440" w:hanging="540"/>
      <w:outlineLvl w:val="0"/>
    </w:pPr>
  </w:style>
  <w:style w:type="table" w:styleId="TableGrid">
    <w:name w:val="Table Grid"/>
    <w:basedOn w:val="TableNormal"/>
    <w:rsid w:val="003062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259"/>
    <w:rPr>
      <w:color w:val="0000FF"/>
      <w:u w:val="single"/>
    </w:rPr>
  </w:style>
  <w:style w:type="paragraph" w:styleId="Header">
    <w:name w:val="header"/>
    <w:basedOn w:val="Normal"/>
    <w:rsid w:val="00306259"/>
    <w:pPr>
      <w:tabs>
        <w:tab w:val="center" w:pos="4320"/>
        <w:tab w:val="right" w:pos="8640"/>
      </w:tabs>
    </w:pPr>
  </w:style>
  <w:style w:type="paragraph" w:styleId="Footer">
    <w:name w:val="footer"/>
    <w:basedOn w:val="Normal"/>
    <w:link w:val="FooterChar"/>
    <w:uiPriority w:val="99"/>
    <w:rsid w:val="00306259"/>
    <w:pPr>
      <w:tabs>
        <w:tab w:val="center" w:pos="4320"/>
        <w:tab w:val="right" w:pos="8640"/>
      </w:tabs>
    </w:pPr>
  </w:style>
  <w:style w:type="paragraph" w:styleId="HTMLPreformatted">
    <w:name w:val="HTML Preformatted"/>
    <w:basedOn w:val="Normal"/>
    <w:rsid w:val="00306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22">
    <w:name w:val="22"/>
    <w:basedOn w:val="Normal"/>
    <w:next w:val="Normal"/>
    <w:rsid w:val="00306259"/>
    <w:pPr>
      <w:widowControl/>
    </w:pPr>
  </w:style>
  <w:style w:type="character" w:styleId="PageNumber">
    <w:name w:val="page number"/>
    <w:basedOn w:val="DefaultParagraphFont"/>
    <w:rsid w:val="00306259"/>
  </w:style>
  <w:style w:type="paragraph" w:styleId="FootnoteText">
    <w:name w:val="footnote text"/>
    <w:basedOn w:val="Normal"/>
    <w:semiHidden/>
    <w:rsid w:val="00B321C7"/>
    <w:rPr>
      <w:sz w:val="20"/>
      <w:szCs w:val="20"/>
    </w:rPr>
  </w:style>
  <w:style w:type="character" w:styleId="CommentReference">
    <w:name w:val="annotation reference"/>
    <w:semiHidden/>
    <w:rsid w:val="001F70A5"/>
    <w:rPr>
      <w:sz w:val="16"/>
      <w:szCs w:val="16"/>
    </w:rPr>
  </w:style>
  <w:style w:type="paragraph" w:styleId="CommentText">
    <w:name w:val="annotation text"/>
    <w:basedOn w:val="Normal"/>
    <w:link w:val="CommentTextChar"/>
    <w:semiHidden/>
    <w:rsid w:val="001F70A5"/>
    <w:rPr>
      <w:sz w:val="20"/>
      <w:szCs w:val="20"/>
    </w:rPr>
  </w:style>
  <w:style w:type="paragraph" w:styleId="BalloonText">
    <w:name w:val="Balloon Text"/>
    <w:basedOn w:val="Normal"/>
    <w:semiHidden/>
    <w:rsid w:val="001F70A5"/>
    <w:rPr>
      <w:rFonts w:ascii="Tahoma" w:hAnsi="Tahoma" w:cs="Tahoma"/>
      <w:sz w:val="16"/>
      <w:szCs w:val="16"/>
    </w:rPr>
  </w:style>
  <w:style w:type="paragraph" w:styleId="NormalWeb">
    <w:name w:val="Normal (Web)"/>
    <w:basedOn w:val="Normal"/>
    <w:rsid w:val="00D41332"/>
    <w:pPr>
      <w:widowControl/>
      <w:autoSpaceDE/>
      <w:autoSpaceDN/>
      <w:adjustRightInd/>
      <w:spacing w:before="100" w:beforeAutospacing="1" w:after="100" w:afterAutospacing="1"/>
    </w:pPr>
  </w:style>
  <w:style w:type="character" w:styleId="FollowedHyperlink">
    <w:name w:val="FollowedHyperlink"/>
    <w:rsid w:val="000142AA"/>
    <w:rPr>
      <w:color w:val="800080"/>
      <w:u w:val="single"/>
    </w:rPr>
  </w:style>
  <w:style w:type="paragraph" w:styleId="CommentSubject">
    <w:name w:val="annotation subject"/>
    <w:basedOn w:val="CommentText"/>
    <w:next w:val="CommentText"/>
    <w:link w:val="CommentSubjectChar"/>
    <w:rsid w:val="000142AA"/>
    <w:rPr>
      <w:b/>
      <w:bCs/>
    </w:rPr>
  </w:style>
  <w:style w:type="character" w:customStyle="1" w:styleId="CommentTextChar">
    <w:name w:val="Comment Text Char"/>
    <w:basedOn w:val="DefaultParagraphFont"/>
    <w:link w:val="CommentText"/>
    <w:semiHidden/>
    <w:rsid w:val="000142AA"/>
  </w:style>
  <w:style w:type="character" w:customStyle="1" w:styleId="CommentSubjectChar">
    <w:name w:val="Comment Subject Char"/>
    <w:link w:val="CommentSubject"/>
    <w:rsid w:val="000142AA"/>
    <w:rPr>
      <w:b/>
      <w:bCs/>
    </w:rPr>
  </w:style>
  <w:style w:type="paragraph" w:styleId="Revision">
    <w:name w:val="Revision"/>
    <w:hidden/>
    <w:uiPriority w:val="99"/>
    <w:semiHidden/>
    <w:rsid w:val="00EC2644"/>
    <w:rPr>
      <w:sz w:val="24"/>
      <w:szCs w:val="24"/>
    </w:rPr>
  </w:style>
  <w:style w:type="paragraph" w:styleId="ListParagraph">
    <w:name w:val="List Paragraph"/>
    <w:basedOn w:val="Normal"/>
    <w:uiPriority w:val="34"/>
    <w:qFormat/>
    <w:rsid w:val="00D80268"/>
    <w:pPr>
      <w:widowControl/>
      <w:autoSpaceDE/>
      <w:autoSpaceDN/>
      <w:adjustRightInd/>
      <w:ind w:left="720"/>
      <w:contextualSpacing/>
    </w:pPr>
  </w:style>
  <w:style w:type="paragraph" w:customStyle="1" w:styleId="Default">
    <w:name w:val="Default"/>
    <w:rsid w:val="00BE6E69"/>
    <w:pPr>
      <w:autoSpaceDE w:val="0"/>
      <w:autoSpaceDN w:val="0"/>
      <w:adjustRightInd w:val="0"/>
    </w:pPr>
    <w:rPr>
      <w:rFonts w:ascii="Helvetica" w:hAnsi="Helvetica" w:cs="Helvetica"/>
      <w:color w:val="000000"/>
      <w:sz w:val="24"/>
      <w:szCs w:val="24"/>
    </w:rPr>
  </w:style>
  <w:style w:type="character" w:customStyle="1" w:styleId="Heading2Char">
    <w:name w:val="Heading 2 Char"/>
    <w:basedOn w:val="DefaultParagraphFont"/>
    <w:link w:val="Heading2"/>
    <w:uiPriority w:val="9"/>
    <w:rsid w:val="001E3E14"/>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1E3E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70BF1"/>
    <w:pPr>
      <w:widowControl/>
      <w:autoSpaceDE/>
      <w:autoSpaceDN/>
      <w:adjustRightInd/>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70BF1"/>
    <w:pPr>
      <w:widowControl/>
      <w:autoSpaceDE/>
      <w:autoSpaceDN/>
      <w:adjustRightInd/>
      <w:spacing w:after="100" w:line="259" w:lineRule="auto"/>
      <w:ind w:left="22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2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B6"/>
    <w:pPr>
      <w:widowControl w:val="0"/>
      <w:autoSpaceDE w:val="0"/>
      <w:autoSpaceDN w:val="0"/>
      <w:adjustRightInd w:val="0"/>
    </w:pPr>
    <w:rPr>
      <w:sz w:val="24"/>
      <w:szCs w:val="24"/>
    </w:rPr>
  </w:style>
  <w:style w:type="paragraph" w:styleId="Heading1">
    <w:name w:val="heading 1"/>
    <w:basedOn w:val="Normal"/>
    <w:next w:val="Normal"/>
    <w:qFormat/>
    <w:rsid w:val="00306259"/>
    <w:pPr>
      <w:jc w:val="center"/>
      <w:outlineLvl w:val="0"/>
    </w:pPr>
    <w:rPr>
      <w:i/>
      <w:iCs/>
    </w:rPr>
  </w:style>
  <w:style w:type="paragraph" w:styleId="Heading2">
    <w:name w:val="heading 2"/>
    <w:basedOn w:val="Normal"/>
    <w:next w:val="Normal"/>
    <w:link w:val="Heading2Char"/>
    <w:uiPriority w:val="9"/>
    <w:unhideWhenUsed/>
    <w:qFormat/>
    <w:rsid w:val="001E3E14"/>
    <w:pPr>
      <w:keepNext/>
      <w:keepLines/>
      <w:widowControl/>
      <w:autoSpaceDE/>
      <w:autoSpaceDN/>
      <w:adjustRightInd/>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6259"/>
  </w:style>
  <w:style w:type="paragraph" w:customStyle="1" w:styleId="Level1">
    <w:name w:val="Level 1"/>
    <w:basedOn w:val="Normal"/>
    <w:rsid w:val="00306259"/>
    <w:pPr>
      <w:tabs>
        <w:tab w:val="num" w:pos="360"/>
      </w:tabs>
      <w:ind w:left="1440" w:hanging="540"/>
      <w:outlineLvl w:val="0"/>
    </w:pPr>
  </w:style>
  <w:style w:type="table" w:styleId="TableGrid">
    <w:name w:val="Table Grid"/>
    <w:basedOn w:val="TableNormal"/>
    <w:rsid w:val="003062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259"/>
    <w:rPr>
      <w:color w:val="0000FF"/>
      <w:u w:val="single"/>
    </w:rPr>
  </w:style>
  <w:style w:type="paragraph" w:styleId="Header">
    <w:name w:val="header"/>
    <w:basedOn w:val="Normal"/>
    <w:rsid w:val="00306259"/>
    <w:pPr>
      <w:tabs>
        <w:tab w:val="center" w:pos="4320"/>
        <w:tab w:val="right" w:pos="8640"/>
      </w:tabs>
    </w:pPr>
  </w:style>
  <w:style w:type="paragraph" w:styleId="Footer">
    <w:name w:val="footer"/>
    <w:basedOn w:val="Normal"/>
    <w:link w:val="FooterChar"/>
    <w:uiPriority w:val="99"/>
    <w:rsid w:val="00306259"/>
    <w:pPr>
      <w:tabs>
        <w:tab w:val="center" w:pos="4320"/>
        <w:tab w:val="right" w:pos="8640"/>
      </w:tabs>
    </w:pPr>
  </w:style>
  <w:style w:type="paragraph" w:styleId="HTMLPreformatted">
    <w:name w:val="HTML Preformatted"/>
    <w:basedOn w:val="Normal"/>
    <w:rsid w:val="00306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22">
    <w:name w:val="22"/>
    <w:basedOn w:val="Normal"/>
    <w:next w:val="Normal"/>
    <w:rsid w:val="00306259"/>
    <w:pPr>
      <w:widowControl/>
    </w:pPr>
  </w:style>
  <w:style w:type="character" w:styleId="PageNumber">
    <w:name w:val="page number"/>
    <w:basedOn w:val="DefaultParagraphFont"/>
    <w:rsid w:val="00306259"/>
  </w:style>
  <w:style w:type="paragraph" w:styleId="FootnoteText">
    <w:name w:val="footnote text"/>
    <w:basedOn w:val="Normal"/>
    <w:semiHidden/>
    <w:rsid w:val="00B321C7"/>
    <w:rPr>
      <w:sz w:val="20"/>
      <w:szCs w:val="20"/>
    </w:rPr>
  </w:style>
  <w:style w:type="character" w:styleId="CommentReference">
    <w:name w:val="annotation reference"/>
    <w:semiHidden/>
    <w:rsid w:val="001F70A5"/>
    <w:rPr>
      <w:sz w:val="16"/>
      <w:szCs w:val="16"/>
    </w:rPr>
  </w:style>
  <w:style w:type="paragraph" w:styleId="CommentText">
    <w:name w:val="annotation text"/>
    <w:basedOn w:val="Normal"/>
    <w:link w:val="CommentTextChar"/>
    <w:semiHidden/>
    <w:rsid w:val="001F70A5"/>
    <w:rPr>
      <w:sz w:val="20"/>
      <w:szCs w:val="20"/>
    </w:rPr>
  </w:style>
  <w:style w:type="paragraph" w:styleId="BalloonText">
    <w:name w:val="Balloon Text"/>
    <w:basedOn w:val="Normal"/>
    <w:semiHidden/>
    <w:rsid w:val="001F70A5"/>
    <w:rPr>
      <w:rFonts w:ascii="Tahoma" w:hAnsi="Tahoma" w:cs="Tahoma"/>
      <w:sz w:val="16"/>
      <w:szCs w:val="16"/>
    </w:rPr>
  </w:style>
  <w:style w:type="paragraph" w:styleId="NormalWeb">
    <w:name w:val="Normal (Web)"/>
    <w:basedOn w:val="Normal"/>
    <w:rsid w:val="00D41332"/>
    <w:pPr>
      <w:widowControl/>
      <w:autoSpaceDE/>
      <w:autoSpaceDN/>
      <w:adjustRightInd/>
      <w:spacing w:before="100" w:beforeAutospacing="1" w:after="100" w:afterAutospacing="1"/>
    </w:pPr>
  </w:style>
  <w:style w:type="character" w:styleId="FollowedHyperlink">
    <w:name w:val="FollowedHyperlink"/>
    <w:rsid w:val="000142AA"/>
    <w:rPr>
      <w:color w:val="800080"/>
      <w:u w:val="single"/>
    </w:rPr>
  </w:style>
  <w:style w:type="paragraph" w:styleId="CommentSubject">
    <w:name w:val="annotation subject"/>
    <w:basedOn w:val="CommentText"/>
    <w:next w:val="CommentText"/>
    <w:link w:val="CommentSubjectChar"/>
    <w:rsid w:val="000142AA"/>
    <w:rPr>
      <w:b/>
      <w:bCs/>
    </w:rPr>
  </w:style>
  <w:style w:type="character" w:customStyle="1" w:styleId="CommentTextChar">
    <w:name w:val="Comment Text Char"/>
    <w:basedOn w:val="DefaultParagraphFont"/>
    <w:link w:val="CommentText"/>
    <w:semiHidden/>
    <w:rsid w:val="000142AA"/>
  </w:style>
  <w:style w:type="character" w:customStyle="1" w:styleId="CommentSubjectChar">
    <w:name w:val="Comment Subject Char"/>
    <w:link w:val="CommentSubject"/>
    <w:rsid w:val="000142AA"/>
    <w:rPr>
      <w:b/>
      <w:bCs/>
    </w:rPr>
  </w:style>
  <w:style w:type="paragraph" w:styleId="Revision">
    <w:name w:val="Revision"/>
    <w:hidden/>
    <w:uiPriority w:val="99"/>
    <w:semiHidden/>
    <w:rsid w:val="00EC2644"/>
    <w:rPr>
      <w:sz w:val="24"/>
      <w:szCs w:val="24"/>
    </w:rPr>
  </w:style>
  <w:style w:type="paragraph" w:styleId="ListParagraph">
    <w:name w:val="List Paragraph"/>
    <w:basedOn w:val="Normal"/>
    <w:uiPriority w:val="34"/>
    <w:qFormat/>
    <w:rsid w:val="00D80268"/>
    <w:pPr>
      <w:widowControl/>
      <w:autoSpaceDE/>
      <w:autoSpaceDN/>
      <w:adjustRightInd/>
      <w:ind w:left="720"/>
      <w:contextualSpacing/>
    </w:pPr>
  </w:style>
  <w:style w:type="paragraph" w:customStyle="1" w:styleId="Default">
    <w:name w:val="Default"/>
    <w:rsid w:val="00BE6E69"/>
    <w:pPr>
      <w:autoSpaceDE w:val="0"/>
      <w:autoSpaceDN w:val="0"/>
      <w:adjustRightInd w:val="0"/>
    </w:pPr>
    <w:rPr>
      <w:rFonts w:ascii="Helvetica" w:hAnsi="Helvetica" w:cs="Helvetica"/>
      <w:color w:val="000000"/>
      <w:sz w:val="24"/>
      <w:szCs w:val="24"/>
    </w:rPr>
  </w:style>
  <w:style w:type="character" w:customStyle="1" w:styleId="Heading2Char">
    <w:name w:val="Heading 2 Char"/>
    <w:basedOn w:val="DefaultParagraphFont"/>
    <w:link w:val="Heading2"/>
    <w:uiPriority w:val="9"/>
    <w:rsid w:val="001E3E14"/>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59"/>
    <w:rsid w:val="001E3E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70BF1"/>
    <w:pPr>
      <w:widowControl/>
      <w:autoSpaceDE/>
      <w:autoSpaceDN/>
      <w:adjustRightInd/>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70BF1"/>
    <w:pPr>
      <w:widowControl/>
      <w:autoSpaceDE/>
      <w:autoSpaceDN/>
      <w:adjustRightInd/>
      <w:spacing w:after="100" w:line="259" w:lineRule="auto"/>
      <w:ind w:left="22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2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1338">
      <w:bodyDiv w:val="1"/>
      <w:marLeft w:val="0"/>
      <w:marRight w:val="0"/>
      <w:marTop w:val="0"/>
      <w:marBottom w:val="0"/>
      <w:divBdr>
        <w:top w:val="none" w:sz="0" w:space="0" w:color="auto"/>
        <w:left w:val="none" w:sz="0" w:space="0" w:color="auto"/>
        <w:bottom w:val="none" w:sz="0" w:space="0" w:color="auto"/>
        <w:right w:val="none" w:sz="0" w:space="0" w:color="auto"/>
      </w:divBdr>
    </w:div>
    <w:div w:id="584457398">
      <w:bodyDiv w:val="1"/>
      <w:marLeft w:val="0"/>
      <w:marRight w:val="0"/>
      <w:marTop w:val="0"/>
      <w:marBottom w:val="0"/>
      <w:divBdr>
        <w:top w:val="none" w:sz="0" w:space="0" w:color="auto"/>
        <w:left w:val="none" w:sz="0" w:space="0" w:color="auto"/>
        <w:bottom w:val="none" w:sz="0" w:space="0" w:color="auto"/>
        <w:right w:val="none" w:sz="0" w:space="0" w:color="auto"/>
      </w:divBdr>
    </w:div>
    <w:div w:id="1757089290">
      <w:bodyDiv w:val="1"/>
      <w:marLeft w:val="0"/>
      <w:marRight w:val="0"/>
      <w:marTop w:val="0"/>
      <w:marBottom w:val="0"/>
      <w:divBdr>
        <w:top w:val="none" w:sz="0" w:space="0" w:color="auto"/>
        <w:left w:val="none" w:sz="0" w:space="0" w:color="auto"/>
        <w:bottom w:val="none" w:sz="0" w:space="0" w:color="auto"/>
        <w:right w:val="none" w:sz="0" w:space="0" w:color="auto"/>
      </w:divBdr>
    </w:div>
    <w:div w:id="1782989273">
      <w:bodyDiv w:val="1"/>
      <w:marLeft w:val="0"/>
      <w:marRight w:val="0"/>
      <w:marTop w:val="0"/>
      <w:marBottom w:val="0"/>
      <w:divBdr>
        <w:top w:val="none" w:sz="0" w:space="0" w:color="auto"/>
        <w:left w:val="none" w:sz="0" w:space="0" w:color="auto"/>
        <w:bottom w:val="none" w:sz="0" w:space="0" w:color="auto"/>
        <w:right w:val="none" w:sz="0" w:space="0" w:color="auto"/>
      </w:divBdr>
    </w:div>
    <w:div w:id="19892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7742-F932-4E6A-8CDA-464F47BA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3485</Words>
  <Characters>19866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1</vt:lpstr>
    </vt:vector>
  </TitlesOfParts>
  <Company>DOJ</Company>
  <LinksUpToDate>false</LinksUpToDate>
  <CharactersWithSpaces>23305</CharactersWithSpaces>
  <SharedDoc>false</SharedDoc>
  <HLinks>
    <vt:vector size="12" baseType="variant">
      <vt:variant>
        <vt:i4>589831</vt:i4>
      </vt:variant>
      <vt:variant>
        <vt:i4>3</vt:i4>
      </vt:variant>
      <vt:variant>
        <vt:i4>0</vt:i4>
      </vt:variant>
      <vt:variant>
        <vt:i4>5</vt:i4>
      </vt:variant>
      <vt:variant>
        <vt:lpwstr>https://www.ncjrs.gov/pdffiles1/nij/sl000979.pdf</vt:lpwstr>
      </vt:variant>
      <vt:variant>
        <vt:lpwstr/>
      </vt:variant>
      <vt:variant>
        <vt:i4>5767191</vt:i4>
      </vt:variant>
      <vt:variant>
        <vt:i4>0</vt:i4>
      </vt:variant>
      <vt:variant>
        <vt:i4>0</vt:i4>
      </vt:variant>
      <vt:variant>
        <vt:i4>5</vt:i4>
      </vt:variant>
      <vt:variant>
        <vt:lpwstr>http://www.icpsr.umich.edu/icpsrweb/NACJD/series/254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chiancj</dc:creator>
  <cp:keywords/>
  <cp:lastModifiedBy>SYSTEM</cp:lastModifiedBy>
  <cp:revision>2</cp:revision>
  <cp:lastPrinted>2019-01-02T19:35:00Z</cp:lastPrinted>
  <dcterms:created xsi:type="dcterms:W3CDTF">2019-08-08T14:56:00Z</dcterms:created>
  <dcterms:modified xsi:type="dcterms:W3CDTF">2019-08-08T14:56:00Z</dcterms:modified>
</cp:coreProperties>
</file>