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93" w:rsidRPr="00E27E93" w:rsidRDefault="00E27E93" w:rsidP="00E27E93">
      <w:pPr>
        <w:shd w:val="clear" w:color="auto" w:fill="FFFFFF"/>
        <w:spacing w:before="90" w:after="105" w:line="240" w:lineRule="auto"/>
        <w:outlineLvl w:val="2"/>
        <w:rPr>
          <w:rFonts w:ascii="Arial" w:eastAsia="Times New Roman" w:hAnsi="Arial" w:cs="Arial"/>
          <w:sz w:val="32"/>
          <w:szCs w:val="32"/>
          <w:lang w:val="en"/>
        </w:rPr>
      </w:pPr>
      <w:bookmarkStart w:id="0" w:name="_GoBack"/>
      <w:bookmarkEnd w:id="0"/>
      <w:r w:rsidRPr="00E27E93">
        <w:rPr>
          <w:rFonts w:ascii="Arial" w:eastAsia="Times New Roman" w:hAnsi="Arial" w:cs="Arial"/>
          <w:sz w:val="32"/>
          <w:szCs w:val="32"/>
          <w:lang w:val="en"/>
        </w:rPr>
        <w:t>Employment Situation Summary Table B. Establishment data, seasonally adjusted</w:t>
      </w:r>
    </w:p>
    <w:tbl>
      <w:tblPr>
        <w:tblW w:w="4800" w:type="pct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991"/>
        <w:gridCol w:w="991"/>
        <w:gridCol w:w="1107"/>
        <w:gridCol w:w="1122"/>
      </w:tblGrid>
      <w:tr w:rsidR="00E27E93" w:rsidRPr="00E27E93" w:rsidTr="00E27E93">
        <w:trPr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before="240" w:after="0" w:line="240" w:lineRule="auto"/>
              <w:rPr>
                <w:rFonts w:ascii="Tahoma" w:eastAsia="Times New Roman" w:hAnsi="Tahoma" w:cs="Tahoma"/>
                <w:color w:val="660000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t>ESTABLISHMENT DATA</w:t>
            </w:r>
            <w:r w:rsidRPr="00E27E93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br/>
              <w:t>Summary table B. Establishment data, seasonally adjusted</w:t>
            </w:r>
          </w:p>
        </w:tc>
      </w:tr>
      <w:tr w:rsidR="00E27E93" w:rsidRPr="00E27E93" w:rsidTr="00E27E9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7E93" w:rsidRPr="00E27E93" w:rsidRDefault="00E27E93" w:rsidP="00E27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7E93" w:rsidRPr="00E27E93" w:rsidRDefault="00E27E93" w:rsidP="00E27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Aug.</w:t>
            </w: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7E93" w:rsidRPr="00E27E93" w:rsidRDefault="00E27E93" w:rsidP="00E27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June</w:t>
            </w: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7E93" w:rsidRPr="00E27E93" w:rsidRDefault="00E27E93" w:rsidP="00E27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July</w:t>
            </w: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2019</w:t>
            </w:r>
            <w:r w:rsidRPr="00E27E93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5" w:anchor="ces_table10.f.p" w:tooltip="Preliminary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7E93" w:rsidRPr="00E27E93" w:rsidRDefault="00E27E93" w:rsidP="00E27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Aug.</w:t>
            </w:r>
            <w:r w:rsidRPr="00E27E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2019</w:t>
            </w:r>
            <w:r w:rsidRPr="00E27E93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6" w:anchor="ces_table10.f.p" w:tooltip="Preliminary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EMPLOYMENT BY SELECTED INDUSTRY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br/>
              <w:t>(Over-the-month change, in thousands)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nonfarm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130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96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Goods-producing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Mining and logging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-5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Construction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Manufacturing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Durable goods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7" w:anchor="ces_table10.f.1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1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Motor vehicles and parts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-2.0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0.1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Nondurable goods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Private service-providing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Wholesale trade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19.4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7.3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2.9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Retail trade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-12.0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-5.1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-11.1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Transportation and warehousing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23.8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-0.3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-0.5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Utilities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-0.5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-1.4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Financial activities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Professional and business services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8" w:anchor="ces_table10.f.1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1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37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Temporary help services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-2.9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-7.9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15.4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Education and health services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9" w:anchor="ces_table10.f.1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1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32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Health care and social assistance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39.9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47.0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36.8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Leisure and hospitality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Other services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-1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Government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</w:t>
            </w:r>
          </w:p>
        </w:tc>
      </w:tr>
      <w:tr w:rsidR="00E27E93" w:rsidRPr="00E27E93" w:rsidTr="00E27E93">
        <w:trPr>
          <w:trHeight w:val="96"/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(3-month average change, in thousands)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nonfarm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156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129</w:t>
            </w:r>
          </w:p>
        </w:tc>
      </w:tr>
      <w:tr w:rsidR="00E27E93" w:rsidRPr="00E27E93" w:rsidTr="00E27E93">
        <w:trPr>
          <w:trHeight w:val="96"/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WOMEN AND PRODUCTION AND NONSUPERVISORY EMPLOYEES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br/>
              <w:t>AS A PERCENT OF ALL EMPLOYEES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10" w:anchor="ces_table10.f.2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2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nonfarm women employees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49.7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49.8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49.9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 women employees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48.5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 production and nonsupervisory employees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82.4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82.3</w:t>
            </w:r>
          </w:p>
        </w:tc>
      </w:tr>
      <w:tr w:rsidR="00E27E93" w:rsidRPr="00E27E93" w:rsidTr="00E27E93">
        <w:trPr>
          <w:trHeight w:val="96"/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HOURS AND EARNINGS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br/>
              <w:t>ALL EMPLOYEES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Average weekly hours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34.4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Average hourly earnings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$27.23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$27.91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$28.00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$28.11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Average weekly earnings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$939.44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$960.10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$960.40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$966.98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Index of aggregate weekly hours (2007=100)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11" w:anchor="ces_table10.f.3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3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110.0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110.9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111.3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Over-the-month percent change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-0.2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0.4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Index of aggregate weekly payrolls (2007=100)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12" w:anchor="ces_table10.f.4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4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149.6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Over-the-month percent change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0.7</w:t>
            </w:r>
          </w:p>
        </w:tc>
      </w:tr>
      <w:tr w:rsidR="00E27E93" w:rsidRPr="00E27E93" w:rsidTr="00E27E93">
        <w:trPr>
          <w:trHeight w:val="96"/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DIFFUSION INDEX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br/>
              <w:t>(Over 1-month span)</w:t>
            </w: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(</w:t>
            </w:r>
            <w:hyperlink r:id="rId13" w:anchor="ces_table10.f.5" w:tooltip="Click to jump to footnotes at bottom of the table" w:history="1">
              <w:r w:rsidRPr="00E27E93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5</w:t>
              </w:r>
            </w:hyperlink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4"/>
                <w:szCs w:val="1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 (258 industries)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59.9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57.8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53.5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Manufacturing (76 industries)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59.9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53.9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sz w:val="18"/>
                <w:szCs w:val="18"/>
              </w:rPr>
              <w:t>51.3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0" w:line="336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Footnotes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1" w:name="ces_table10.f.1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(1) </w:t>
            </w:r>
            <w:bookmarkEnd w:id="1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Includes other industries, not shown separately.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2" w:name="ces_table10.f.2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(2) </w:t>
            </w:r>
            <w:bookmarkEnd w:id="2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Data relate to production employees in mining and logging and manufacturing, construction employees in construction, and nonsupervisory employees in the service-providing industries.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3" w:name="ces_table10.f.3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(3) </w:t>
            </w:r>
            <w:bookmarkEnd w:id="3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The indexes of aggregate weekly hours are calculated by dividing the current month's estimates of aggregate hours by the corresponding annual average aggregate hours.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4" w:name="ces_table10.f.4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(4) </w:t>
            </w:r>
            <w:bookmarkEnd w:id="4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The indexes of aggregate weekly payrolls are calculated by dividing the current month's estimates of aggregate weekly payrolls by the corresponding annual average aggregate weekly payrolls.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5" w:name="ces_table10.f.5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(5) </w:t>
            </w:r>
            <w:bookmarkEnd w:id="5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Figures are the percent of industries with employment increasing plus one-half of the industries with unchanged employment, where 50 percent indicates an equal balance between industries with increasing and decreasing employment.</w:t>
            </w: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6" w:name="ces_table10.f.p"/>
            <w:r w:rsidRPr="00E27E93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(p) </w:t>
            </w:r>
            <w:bookmarkEnd w:id="6"/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Preliminary</w:t>
            </w:r>
          </w:p>
        </w:tc>
      </w:tr>
      <w:tr w:rsidR="00E27E93" w:rsidRPr="00E27E93" w:rsidTr="00E27E93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7E93" w:rsidRPr="00E27E93" w:rsidRDefault="00E27E93" w:rsidP="00E27E93">
            <w:pPr>
              <w:spacing w:after="240" w:line="336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E27E93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lastRenderedPageBreak/>
              <w:t>NOTE: Data have been revised to reflect March 2018 benchmark levels and updated seasonal adjustment factors.</w:t>
            </w:r>
          </w:p>
        </w:tc>
      </w:tr>
    </w:tbl>
    <w:p w:rsidR="00E27E93" w:rsidRPr="00E27E93" w:rsidRDefault="009C2ADF" w:rsidP="00E27E93">
      <w:pPr>
        <w:shd w:val="clear" w:color="auto" w:fill="FFFFFF"/>
        <w:spacing w:before="100" w:beforeAutospacing="1" w:after="60" w:line="240" w:lineRule="auto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</w:pPr>
      <w:hyperlink r:id="rId14" w:history="1">
        <w:r w:rsidR="00E27E93" w:rsidRPr="00E27E93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val="en"/>
          </w:rPr>
          <w:t xml:space="preserve">Table of Contents </w:t>
        </w:r>
      </w:hyperlink>
    </w:p>
    <w:p w:rsidR="00E27E93" w:rsidRPr="00E27E93" w:rsidRDefault="00E27E93" w:rsidP="00E27E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val="en"/>
        </w:rPr>
      </w:pPr>
      <w:r w:rsidRPr="00E27E93">
        <w:rPr>
          <w:rFonts w:ascii="Tahoma" w:eastAsia="Times New Roman" w:hAnsi="Tahoma" w:cs="Tahoma"/>
          <w:b/>
          <w:bCs/>
          <w:sz w:val="20"/>
          <w:szCs w:val="20"/>
          <w:lang w:val="en"/>
        </w:rPr>
        <w:t>Last Modified Date:</w:t>
      </w:r>
      <w:r w:rsidRPr="00E27E93">
        <w:rPr>
          <w:rFonts w:ascii="Tahoma" w:eastAsia="Times New Roman" w:hAnsi="Tahoma" w:cs="Tahoma"/>
          <w:sz w:val="20"/>
          <w:szCs w:val="20"/>
          <w:lang w:val="en"/>
        </w:rPr>
        <w:t xml:space="preserve"> September 06, 2019 </w:t>
      </w:r>
      <w:r w:rsidRPr="00E27E93">
        <w:rPr>
          <w:rFonts w:ascii="Tahoma" w:eastAsia="Times New Roman" w:hAnsi="Tahoma" w:cs="Tahoma"/>
          <w:sz w:val="20"/>
          <w:szCs w:val="20"/>
          <w:lang w:val="en"/>
        </w:rPr>
        <w:br/>
      </w:r>
    </w:p>
    <w:p w:rsidR="00E27E93" w:rsidRPr="00E27E93" w:rsidRDefault="00E27E93" w:rsidP="00E27E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val="en"/>
        </w:rPr>
      </w:pPr>
      <w:r w:rsidRPr="00E27E93">
        <w:rPr>
          <w:rFonts w:ascii="Tahoma" w:eastAsia="Times New Roman" w:hAnsi="Tahoma" w:cs="Tahoma"/>
          <w:sz w:val="20"/>
          <w:szCs w:val="20"/>
          <w:lang w:val="en"/>
        </w:rPr>
        <w:t>Recommend this page using:</w:t>
      </w:r>
    </w:p>
    <w:p w:rsidR="00E27E93" w:rsidRPr="00E27E93" w:rsidRDefault="00E27E93" w:rsidP="00E27E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val="en"/>
        </w:rPr>
      </w:pPr>
      <w:r w:rsidRPr="00E27E93">
        <w:rPr>
          <w:rFonts w:ascii="Tahoma" w:eastAsia="Times New Roman" w:hAnsi="Tahoma" w:cs="Tahoma"/>
          <w:noProof/>
          <w:color w:val="0000FF"/>
          <w:sz w:val="20"/>
          <w:szCs w:val="20"/>
        </w:rPr>
        <w:drawing>
          <wp:inline distT="0" distB="0" distL="0" distR="0" wp14:anchorId="1C135F8F" wp14:editId="2E45C279">
            <wp:extent cx="152400" cy="152400"/>
            <wp:effectExtent l="0" t="0" r="0" b="0"/>
            <wp:docPr id="1" name="Picture 1" descr="share on faceboo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 on faceboo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E27E9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"/>
          </w:rPr>
          <w:t>Facebook</w:t>
        </w:r>
      </w:hyperlink>
    </w:p>
    <w:p w:rsidR="00E27E93" w:rsidRPr="00E27E93" w:rsidRDefault="00E27E93" w:rsidP="00E27E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val="en"/>
        </w:rPr>
      </w:pPr>
      <w:r w:rsidRPr="00E27E93">
        <w:rPr>
          <w:rFonts w:ascii="Tahoma" w:eastAsia="Times New Roman" w:hAnsi="Tahoma" w:cs="Tahoma"/>
          <w:noProof/>
          <w:color w:val="0000FF"/>
          <w:sz w:val="20"/>
          <w:szCs w:val="20"/>
        </w:rPr>
        <w:drawing>
          <wp:inline distT="0" distB="0" distL="0" distR="0" wp14:anchorId="45426769" wp14:editId="1F85FD9D">
            <wp:extent cx="152400" cy="152400"/>
            <wp:effectExtent l="0" t="0" r="0" b="0"/>
            <wp:docPr id="2" name="Picture 2" descr="share on twitter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 on twitter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Pr="00E27E9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"/>
          </w:rPr>
          <w:t>Twitter</w:t>
        </w:r>
      </w:hyperlink>
    </w:p>
    <w:p w:rsidR="00E27E93" w:rsidRPr="00E27E93" w:rsidRDefault="00E27E93" w:rsidP="00E27E9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val="en"/>
        </w:rPr>
      </w:pPr>
      <w:r w:rsidRPr="00E27E93">
        <w:rPr>
          <w:rFonts w:ascii="Tahoma" w:eastAsia="Times New Roman" w:hAnsi="Tahoma" w:cs="Tahoma"/>
          <w:noProof/>
          <w:color w:val="0000FF"/>
          <w:sz w:val="20"/>
          <w:szCs w:val="20"/>
        </w:rPr>
        <w:drawing>
          <wp:inline distT="0" distB="0" distL="0" distR="0" wp14:anchorId="725F3B09" wp14:editId="4A68C1A7">
            <wp:extent cx="152400" cy="152400"/>
            <wp:effectExtent l="0" t="0" r="0" b="0"/>
            <wp:docPr id="3" name="Picture 3" descr="share on linkedi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re on linkedi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E27E9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"/>
          </w:rPr>
          <w:t>LinkedIn</w:t>
        </w:r>
      </w:hyperlink>
    </w:p>
    <w:p w:rsidR="00FC605B" w:rsidRDefault="009C2ADF"/>
    <w:sectPr w:rsidR="00FC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F5"/>
    <w:rsid w:val="0010357C"/>
    <w:rsid w:val="00174088"/>
    <w:rsid w:val="005F66F5"/>
    <w:rsid w:val="009C2ADF"/>
    <w:rsid w:val="00E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b.htm" TargetMode="External"/><Relationship Id="rId13" Type="http://schemas.openxmlformats.org/officeDocument/2006/relationships/hyperlink" Target="https://www.bls.gov/news.release/empsit.b.ht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https://www.bls.gov/news.release/empsit.b.htm" TargetMode="External"/><Relationship Id="rId12" Type="http://schemas.openxmlformats.org/officeDocument/2006/relationships/hyperlink" Target="https://www.bls.gov/news.release/empsit.b.htm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s://www.bls.gov/news.release/empsit.b.htm" TargetMode="External"/><Relationship Id="rId11" Type="http://schemas.openxmlformats.org/officeDocument/2006/relationships/hyperlink" Target="https://www.bls.gov/news.release/empsit.b.htm" TargetMode="External"/><Relationship Id="rId5" Type="http://schemas.openxmlformats.org/officeDocument/2006/relationships/hyperlink" Target="https://www.bls.gov/news.release/empsit.b.htm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ls.gov/news.release/empsit.b.htm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news.release/empsit.b.htm" TargetMode="External"/><Relationship Id="rId14" Type="http://schemas.openxmlformats.org/officeDocument/2006/relationships/hyperlink" Target="https://www.bls.gov/news.release/empsit.toc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SYSTEM</cp:lastModifiedBy>
  <cp:revision>2</cp:revision>
  <dcterms:created xsi:type="dcterms:W3CDTF">2019-09-27T18:58:00Z</dcterms:created>
  <dcterms:modified xsi:type="dcterms:W3CDTF">2019-09-27T18:58:00Z</dcterms:modified>
</cp:coreProperties>
</file>