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4B61C" w14:textId="77777777" w:rsidR="00ED44E1" w:rsidRPr="00ED44E1" w:rsidRDefault="00EB2598" w:rsidP="00ED44E1">
      <w:pPr>
        <w:spacing w:after="360"/>
        <w:jc w:val="center"/>
        <w:rPr>
          <w:rFonts w:ascii="Times New Roman" w:eastAsia="Times New Roman" w:hAnsi="Times New Roman" w:cs="Times New Roman"/>
          <w:b/>
          <w:bCs/>
          <w:color w:val="000000" w:themeColor="text1"/>
          <w:szCs w:val="24"/>
        </w:rPr>
      </w:pPr>
      <w:bookmarkStart w:id="0" w:name="_GoBack"/>
      <w:bookmarkEnd w:id="0"/>
      <w:r w:rsidRPr="006007AB">
        <w:rPr>
          <w:rFonts w:ascii="Times New Roman" w:eastAsia="Times New Roman" w:hAnsi="Times New Roman" w:cs="Times New Roman"/>
          <w:b/>
          <w:szCs w:val="24"/>
        </w:rPr>
        <w:t xml:space="preserve">SUPPORTING STATEMENT FOR </w:t>
      </w:r>
      <w:r w:rsidRPr="006007AB">
        <w:rPr>
          <w:rFonts w:ascii="Times New Roman" w:eastAsia="Times New Roman" w:hAnsi="Times New Roman" w:cs="Times New Roman"/>
          <w:b/>
          <w:szCs w:val="24"/>
        </w:rPr>
        <w:br/>
        <w:t>PAPERWORK REDUCTION ACT SUBMISSION</w:t>
      </w:r>
      <w:r w:rsidRPr="006007AB">
        <w:rPr>
          <w:rFonts w:ascii="Times New Roman" w:eastAsia="Times New Roman" w:hAnsi="Times New Roman" w:cs="Times New Roman"/>
          <w:b/>
          <w:szCs w:val="24"/>
        </w:rPr>
        <w:br/>
      </w:r>
      <w:r w:rsidRPr="006007AB">
        <w:rPr>
          <w:rFonts w:ascii="Times New Roman" w:eastAsia="Times New Roman" w:hAnsi="Times New Roman" w:cs="Times New Roman"/>
          <w:b/>
          <w:szCs w:val="24"/>
        </w:rPr>
        <w:br/>
      </w:r>
      <w:r w:rsidR="00ED44E1" w:rsidRPr="00ED44E1">
        <w:rPr>
          <w:rFonts w:ascii="Times New Roman" w:eastAsia="Times New Roman" w:hAnsi="Times New Roman" w:cs="Times New Roman"/>
          <w:b/>
          <w:color w:val="000000" w:themeColor="text1"/>
          <w:szCs w:val="24"/>
        </w:rPr>
        <w:t>Statement of Exigent/Special Family Circumstances for Issuance</w:t>
      </w:r>
      <w:r w:rsidR="00ED44E1" w:rsidRPr="00ED44E1">
        <w:rPr>
          <w:rFonts w:ascii="Times New Roman" w:eastAsia="Times New Roman" w:hAnsi="Times New Roman" w:cs="Times New Roman"/>
          <w:b/>
          <w:color w:val="000000" w:themeColor="text1"/>
          <w:szCs w:val="24"/>
        </w:rPr>
        <w:br/>
        <w:t>of a U.S. Passport to a Minor under Age 16</w:t>
      </w:r>
      <w:r w:rsidR="00ED44E1">
        <w:rPr>
          <w:rFonts w:ascii="Times New Roman" w:eastAsia="Times New Roman" w:hAnsi="Times New Roman" w:cs="Times New Roman"/>
          <w:b/>
          <w:color w:val="000000" w:themeColor="text1"/>
          <w:szCs w:val="24"/>
        </w:rPr>
        <w:br/>
      </w:r>
      <w:r w:rsidR="00ED44E1" w:rsidRPr="00ED44E1">
        <w:rPr>
          <w:rFonts w:ascii="Times New Roman" w:eastAsia="Times New Roman" w:hAnsi="Times New Roman" w:cs="Times New Roman"/>
          <w:b/>
          <w:bCs/>
          <w:color w:val="000000" w:themeColor="text1"/>
          <w:szCs w:val="24"/>
        </w:rPr>
        <w:t>OMB Number 1405-0216</w:t>
      </w:r>
      <w:r w:rsidR="00ED44E1">
        <w:rPr>
          <w:rFonts w:ascii="Times New Roman" w:eastAsia="Times New Roman" w:hAnsi="Times New Roman" w:cs="Times New Roman"/>
          <w:b/>
          <w:bCs/>
          <w:color w:val="000000" w:themeColor="text1"/>
          <w:szCs w:val="24"/>
        </w:rPr>
        <w:br/>
      </w:r>
      <w:r w:rsidR="00ED44E1" w:rsidRPr="00ED44E1">
        <w:rPr>
          <w:rFonts w:ascii="Times New Roman" w:eastAsia="Times New Roman" w:hAnsi="Times New Roman" w:cs="Times New Roman"/>
          <w:b/>
          <w:bCs/>
          <w:color w:val="000000" w:themeColor="text1"/>
          <w:szCs w:val="24"/>
        </w:rPr>
        <w:t>DS-5525</w:t>
      </w:r>
    </w:p>
    <w:p w14:paraId="7214B61D" w14:textId="77777777"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14:paraId="7214B61E"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14:paraId="7214B61F" w14:textId="1AE56FCB" w:rsidR="00EB2598" w:rsidRDefault="00ED44E1" w:rsidP="00EB2598">
      <w:pPr>
        <w:spacing w:after="120" w:line="240" w:lineRule="auto"/>
        <w:ind w:left="360"/>
        <w:rPr>
          <w:rFonts w:ascii="Times New Roman" w:eastAsia="Times New Roman" w:hAnsi="Times New Roman" w:cs="Times New Roman"/>
          <w:szCs w:val="24"/>
        </w:rPr>
      </w:pPr>
      <w:r w:rsidRPr="00ED44E1">
        <w:rPr>
          <w:rFonts w:ascii="Times New Roman" w:eastAsia="Times New Roman" w:hAnsi="Times New Roman" w:cs="Times New Roman"/>
          <w:szCs w:val="24"/>
        </w:rPr>
        <w:t xml:space="preserve">The Statement of Exigent/Special Family Circumstances for Issuance of a U.S. Passport to a Minor under Age 16 (DS-5525) is used in conjunction with the Application for a U.S. Passport (DS-11).  This form is only for use if the </w:t>
      </w:r>
      <w:r w:rsidR="00D15088">
        <w:rPr>
          <w:rFonts w:ascii="Times New Roman" w:eastAsia="Times New Roman" w:hAnsi="Times New Roman" w:cs="Times New Roman"/>
          <w:szCs w:val="24"/>
        </w:rPr>
        <w:t xml:space="preserve">notarized </w:t>
      </w:r>
      <w:r w:rsidRPr="00ED44E1">
        <w:rPr>
          <w:rFonts w:ascii="Times New Roman" w:eastAsia="Times New Roman" w:hAnsi="Times New Roman" w:cs="Times New Roman"/>
          <w:szCs w:val="24"/>
        </w:rPr>
        <w:t xml:space="preserve">written consent of a parent with legal custody or legal guardian cannot be obtained.  The statement must explain in detail the custodial parent’s or guardian’s unavailability, and recent efforts made to contact that parent/guardian.  This form is not to be used if the </w:t>
      </w:r>
      <w:r w:rsidR="00D15088">
        <w:rPr>
          <w:rFonts w:ascii="Times New Roman" w:eastAsia="Times New Roman" w:hAnsi="Times New Roman" w:cs="Times New Roman"/>
          <w:szCs w:val="24"/>
        </w:rPr>
        <w:t xml:space="preserve">non-applying </w:t>
      </w:r>
      <w:r w:rsidRPr="00ED44E1">
        <w:rPr>
          <w:rFonts w:ascii="Times New Roman" w:eastAsia="Times New Roman" w:hAnsi="Times New Roman" w:cs="Times New Roman"/>
          <w:szCs w:val="24"/>
        </w:rPr>
        <w:t>parent/guardian refuses, or claims it is inconvenient, to provide notarized consent for the minor applicant.</w:t>
      </w:r>
    </w:p>
    <w:p w14:paraId="7214B620" w14:textId="3592DD10" w:rsidR="00ED44E1" w:rsidRPr="00ED44E1" w:rsidRDefault="00ED44E1" w:rsidP="00EB2598">
      <w:pPr>
        <w:spacing w:after="120" w:line="240" w:lineRule="auto"/>
        <w:ind w:left="360"/>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szCs w:val="20"/>
        </w:rPr>
        <w:t xml:space="preserve">The DS-5525 form assists the U.S. Department of State to administer the regulations in 22 C.F.R. 51.28 requiring that both parents and/or any guardian consent to the issuance of a passport to a minor under age 16, unless the applying parent has sole custody, or certain exceptions apply. This regulation was mandated by Section 236 of the Admiral James W. Nance and Meg Donovan Foreign Relations authorization Act, Fiscal Year 2000 and 2001 (enacted by Public Law 106-113, Div. B, Section 1000 (a)(7)), and helps to prevent international </w:t>
      </w:r>
      <w:r w:rsidR="00D15088">
        <w:rPr>
          <w:rFonts w:ascii="Times New Roman" w:eastAsia="Times New Roman" w:hAnsi="Times New Roman" w:cs="Times New Roman"/>
          <w:szCs w:val="20"/>
        </w:rPr>
        <w:t xml:space="preserve">parental </w:t>
      </w:r>
      <w:r w:rsidRPr="00ED44E1">
        <w:rPr>
          <w:rFonts w:ascii="Times New Roman" w:eastAsia="Times New Roman" w:hAnsi="Times New Roman" w:cs="Times New Roman"/>
          <w:szCs w:val="20"/>
        </w:rPr>
        <w:t>child abduction, child trafficking, and other forms of passport fraud.</w:t>
      </w:r>
    </w:p>
    <w:p w14:paraId="7214B621"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14:paraId="7214B622" w14:textId="77777777" w:rsidR="00EB2598" w:rsidRPr="006007AB" w:rsidRDefault="00ED44E1" w:rsidP="00EB2598">
      <w:pPr>
        <w:spacing w:after="120" w:line="240" w:lineRule="auto"/>
        <w:ind w:left="360"/>
        <w:rPr>
          <w:rFonts w:ascii="Times New Roman" w:eastAsia="Times New Roman" w:hAnsi="Times New Roman" w:cs="Times New Roman"/>
          <w:i/>
          <w:color w:val="000000" w:themeColor="text1"/>
          <w:szCs w:val="24"/>
        </w:rPr>
      </w:pPr>
      <w:r w:rsidRPr="00ED44E1">
        <w:rPr>
          <w:rFonts w:ascii="Times New Roman" w:eastAsia="Times New Roman" w:hAnsi="Times New Roman" w:cs="Times New Roman"/>
          <w:szCs w:val="20"/>
        </w:rPr>
        <w:t>Form DS-5525 is used by Passport Services to establish a possible exigent/special family circumstance exception to Public Law 106-113, Section 236, requiring two parent consent for a minor’s passport application.</w:t>
      </w:r>
    </w:p>
    <w:p w14:paraId="7214B623"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(e.g. through a website or application)?</w:t>
      </w:r>
    </w:p>
    <w:p w14:paraId="7214B624" w14:textId="77777777" w:rsidR="00EB2598" w:rsidRPr="006007AB" w:rsidRDefault="00ED44E1" w:rsidP="00EB2598">
      <w:pPr>
        <w:spacing w:after="120" w:line="240" w:lineRule="auto"/>
        <w:ind w:left="360"/>
        <w:rPr>
          <w:rFonts w:ascii="Times New Roman" w:eastAsia="Times New Roman" w:hAnsi="Times New Roman" w:cs="Times New Roman"/>
          <w:szCs w:val="24"/>
        </w:rPr>
      </w:pPr>
      <w:r w:rsidRPr="00ED44E1">
        <w:rPr>
          <w:rFonts w:ascii="Times New Roman" w:eastAsia="Times New Roman" w:hAnsi="Times New Roman" w:cs="Times New Roman"/>
          <w:szCs w:val="24"/>
        </w:rPr>
        <w:t>The DS-5525 is intended to be submitted with the DS-11, which cannot be submitted electronically.  As required by 22 C.F.R. Part 51, all DS-11 applicants (and applicants under 16) must appear in person for the execution of a passport application. </w:t>
      </w:r>
      <w:r w:rsidRPr="00ED44E1">
        <w:rPr>
          <w:rFonts w:ascii="Times New Roman" w:eastAsia="Times New Roman" w:hAnsi="Times New Roman" w:cs="Times New Roman"/>
          <w:bCs/>
          <w:szCs w:val="24"/>
        </w:rPr>
        <w:t xml:space="preserve"> However, the DS-5525 is </w:t>
      </w:r>
      <w:r w:rsidRPr="00ED44E1">
        <w:rPr>
          <w:rFonts w:ascii="Times New Roman" w:eastAsia="Times New Roman" w:hAnsi="Times New Roman" w:cs="Times New Roman"/>
          <w:szCs w:val="24"/>
        </w:rPr>
        <w:t xml:space="preserve">on the Department’s website, </w:t>
      </w:r>
      <w:hyperlink r:id="rId13" w:history="1">
        <w:r w:rsidRPr="00ED44E1">
          <w:rPr>
            <w:rStyle w:val="Hyperlink"/>
            <w:rFonts w:ascii="Times New Roman" w:eastAsia="Times New Roman" w:hAnsi="Times New Roman" w:cs="Times New Roman"/>
            <w:szCs w:val="24"/>
          </w:rPr>
          <w:t>travel.state.gov</w:t>
        </w:r>
      </w:hyperlink>
      <w:r w:rsidRPr="00ED44E1">
        <w:rPr>
          <w:rFonts w:ascii="Times New Roman" w:eastAsia="Times New Roman" w:hAnsi="Times New Roman" w:cs="Times New Roman"/>
          <w:szCs w:val="24"/>
        </w:rPr>
        <w:t>, available for printing.</w:t>
      </w:r>
    </w:p>
    <w:p w14:paraId="7214B625"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14:paraId="7214B626" w14:textId="77777777" w:rsidR="00EB2598" w:rsidRPr="006007AB" w:rsidRDefault="00ED44E1" w:rsidP="00EB2598">
      <w:pPr>
        <w:spacing w:after="120" w:line="240" w:lineRule="auto"/>
        <w:ind w:left="360"/>
        <w:rPr>
          <w:rFonts w:ascii="Times New Roman" w:eastAsia="Times New Roman" w:hAnsi="Times New Roman" w:cs="Times New Roman"/>
          <w:i/>
          <w:color w:val="000000" w:themeColor="text1"/>
          <w:szCs w:val="24"/>
        </w:rPr>
      </w:pPr>
      <w:r w:rsidRPr="00ED44E1">
        <w:rPr>
          <w:rFonts w:ascii="Times New Roman" w:eastAsia="Times New Roman" w:hAnsi="Times New Roman" w:cs="Times New Roman"/>
          <w:szCs w:val="20"/>
        </w:rPr>
        <w:t>Aside from necessary basic self-identification data, the information requested does not duplicate information otherwise available.</w:t>
      </w:r>
    </w:p>
    <w:p w14:paraId="7214B627"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14:paraId="7214B628" w14:textId="77777777" w:rsidR="00EB2598" w:rsidRPr="006007AB" w:rsidRDefault="00ED44E1" w:rsidP="00EB2598">
      <w:pPr>
        <w:spacing w:after="120" w:line="240" w:lineRule="auto"/>
        <w:ind w:left="360"/>
        <w:rPr>
          <w:rFonts w:ascii="Times New Roman" w:eastAsia="Times New Roman" w:hAnsi="Times New Roman" w:cs="Times New Roman"/>
          <w:szCs w:val="24"/>
        </w:rPr>
      </w:pPr>
      <w:r w:rsidRPr="00ED44E1">
        <w:rPr>
          <w:rFonts w:ascii="Times New Roman" w:eastAsia="Times New Roman" w:hAnsi="Times New Roman" w:cs="Times New Roman"/>
          <w:szCs w:val="24"/>
        </w:rPr>
        <w:t>The DS-5525 does not involve small businesses or other small entities.</w:t>
      </w:r>
    </w:p>
    <w:p w14:paraId="7214B629" w14:textId="77777777" w:rsidR="00EB2598" w:rsidRPr="006007AB" w:rsidRDefault="00EB2598" w:rsidP="00EB2598">
      <w:pPr>
        <w:spacing w:after="120" w:line="240" w:lineRule="auto"/>
        <w:ind w:left="360"/>
        <w:rPr>
          <w:rFonts w:ascii="Times New Roman" w:eastAsia="Times New Roman" w:hAnsi="Times New Roman" w:cs="Times New Roman"/>
          <w:i/>
          <w:color w:val="000000" w:themeColor="text1"/>
          <w:szCs w:val="24"/>
        </w:rPr>
      </w:pPr>
    </w:p>
    <w:p w14:paraId="7214B62A"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lastRenderedPageBreak/>
        <w:t>What are consequences if this collection is not done?</w:t>
      </w:r>
    </w:p>
    <w:p w14:paraId="7214B62B" w14:textId="26D8D1FC" w:rsidR="00EB2598" w:rsidRPr="006007AB" w:rsidRDefault="00ED44E1" w:rsidP="00EB2598">
      <w:pPr>
        <w:spacing w:after="120" w:line="240" w:lineRule="auto"/>
        <w:ind w:left="360"/>
        <w:rPr>
          <w:rFonts w:ascii="Times New Roman" w:eastAsia="Times New Roman" w:hAnsi="Times New Roman" w:cs="Times New Roman"/>
          <w:szCs w:val="24"/>
        </w:rPr>
      </w:pPr>
      <w:r w:rsidRPr="00ED44E1">
        <w:rPr>
          <w:rFonts w:ascii="Times New Roman" w:eastAsia="Times New Roman" w:hAnsi="Times New Roman" w:cs="Times New Roman"/>
          <w:szCs w:val="24"/>
        </w:rPr>
        <w:t xml:space="preserve">The DS-5525, “Statement of Exigent/Special Family Circumstances for Issuance of a U.S. Passport to a Minor under Age 16” is used in conjunction with the “Application for a U.S. Passport” (DS-11).  The DS-5525 can serve as the statement describing exigent or special family circumstances, which is required if </w:t>
      </w:r>
      <w:r w:rsidR="00D15088">
        <w:rPr>
          <w:rFonts w:ascii="Times New Roman" w:eastAsia="Times New Roman" w:hAnsi="Times New Roman" w:cs="Times New Roman"/>
          <w:szCs w:val="24"/>
        </w:rPr>
        <w:t xml:space="preserve">notarized </w:t>
      </w:r>
      <w:r w:rsidRPr="00ED44E1">
        <w:rPr>
          <w:rFonts w:ascii="Times New Roman" w:eastAsia="Times New Roman" w:hAnsi="Times New Roman" w:cs="Times New Roman"/>
          <w:szCs w:val="24"/>
        </w:rPr>
        <w:t>written consent of a custodial parent or guardian cannot be obtained when the passport application is executed for a minor under age 16.  The statement must explain the reason for the request.  The form is not to be used if the</w:t>
      </w:r>
      <w:r w:rsidR="00D15088">
        <w:rPr>
          <w:rFonts w:ascii="Times New Roman" w:eastAsia="Times New Roman" w:hAnsi="Times New Roman" w:cs="Times New Roman"/>
          <w:szCs w:val="24"/>
        </w:rPr>
        <w:t xml:space="preserve"> non-applying</w:t>
      </w:r>
      <w:r w:rsidRPr="00ED44E1">
        <w:rPr>
          <w:rFonts w:ascii="Times New Roman" w:eastAsia="Times New Roman" w:hAnsi="Times New Roman" w:cs="Times New Roman"/>
          <w:szCs w:val="24"/>
        </w:rPr>
        <w:t xml:space="preserve"> parent or guardian refuses, or claims it is inconvenient to provide notarized consent (using the DS-3053) for the minor applicant.  If the required statement is not submitted, or the circumstances do not meet the requirements, the minor shall not receive a passport.  Use of the DS-5525 is not mandatory. The required statement may be submitted in other formats provided they meet statutory and regulatory requirements.</w:t>
      </w:r>
    </w:p>
    <w:p w14:paraId="7214B62C"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14:paraId="7214B62D" w14:textId="77777777" w:rsidR="00EB2598" w:rsidRPr="006007AB" w:rsidRDefault="00ED44E1" w:rsidP="00EB2598">
      <w:pPr>
        <w:spacing w:before="60" w:after="60" w:line="240" w:lineRule="auto"/>
        <w:ind w:left="360"/>
        <w:rPr>
          <w:rFonts w:ascii="Times New Roman" w:eastAsia="Arial Unicode MS" w:hAnsi="Times New Roman" w:cs="Times New Roman"/>
          <w:bCs/>
          <w:szCs w:val="24"/>
        </w:rPr>
      </w:pPr>
      <w:r w:rsidRPr="00ED44E1">
        <w:rPr>
          <w:rFonts w:ascii="Times New Roman" w:eastAsia="Arial Unicode MS" w:hAnsi="Times New Roman" w:cs="Times New Roman"/>
          <w:bCs/>
          <w:szCs w:val="24"/>
        </w:rPr>
        <w:t>No such special circumstances exist.</w:t>
      </w:r>
    </w:p>
    <w:p w14:paraId="7214B62E"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14:paraId="7214B62F" w14:textId="07B45D72" w:rsidR="00EB2598" w:rsidRPr="006007AB" w:rsidRDefault="000E0EEA" w:rsidP="00EB2598">
      <w:pPr>
        <w:spacing w:after="120" w:line="240" w:lineRule="auto"/>
        <w:ind w:left="36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On June 11, 2019, t</w:t>
      </w:r>
      <w:r w:rsidRPr="00ED44E1">
        <w:rPr>
          <w:rFonts w:ascii="Times New Roman" w:eastAsia="Times New Roman" w:hAnsi="Times New Roman" w:cs="Times New Roman"/>
          <w:color w:val="000000" w:themeColor="text1"/>
          <w:szCs w:val="24"/>
        </w:rPr>
        <w:t xml:space="preserve">he </w:t>
      </w:r>
      <w:r w:rsidR="00ED44E1" w:rsidRPr="00ED44E1">
        <w:rPr>
          <w:rFonts w:ascii="Times New Roman" w:eastAsia="Times New Roman" w:hAnsi="Times New Roman" w:cs="Times New Roman"/>
          <w:color w:val="000000" w:themeColor="text1"/>
          <w:szCs w:val="24"/>
        </w:rPr>
        <w:t>Department of State publish</w:t>
      </w:r>
      <w:r>
        <w:rPr>
          <w:rFonts w:ascii="Times New Roman" w:eastAsia="Times New Roman" w:hAnsi="Times New Roman" w:cs="Times New Roman"/>
          <w:color w:val="000000" w:themeColor="text1"/>
          <w:szCs w:val="24"/>
        </w:rPr>
        <w:t>ed</w:t>
      </w:r>
      <w:r w:rsidR="00ED44E1" w:rsidRPr="00ED44E1">
        <w:rPr>
          <w:rFonts w:ascii="Times New Roman" w:eastAsia="Times New Roman" w:hAnsi="Times New Roman" w:cs="Times New Roman"/>
          <w:color w:val="000000" w:themeColor="text1"/>
          <w:szCs w:val="24"/>
        </w:rPr>
        <w:t xml:space="preserve"> a 60-day notice in the </w:t>
      </w:r>
      <w:r w:rsidR="00ED44E1" w:rsidRPr="00ED44E1">
        <w:rPr>
          <w:rFonts w:ascii="Times New Roman" w:eastAsia="Times New Roman" w:hAnsi="Times New Roman" w:cs="Times New Roman"/>
          <w:i/>
          <w:color w:val="000000" w:themeColor="text1"/>
          <w:szCs w:val="24"/>
        </w:rPr>
        <w:t>Federal Register</w:t>
      </w:r>
      <w:r w:rsidR="00807FDA">
        <w:rPr>
          <w:rFonts w:ascii="Times New Roman" w:eastAsia="Times New Roman" w:hAnsi="Times New Roman" w:cs="Times New Roman"/>
          <w:i/>
          <w:color w:val="000000" w:themeColor="text1"/>
          <w:szCs w:val="24"/>
        </w:rPr>
        <w:t xml:space="preserve"> </w:t>
      </w:r>
      <w:r w:rsidR="00DB4BC8">
        <w:rPr>
          <w:rFonts w:ascii="Times New Roman" w:eastAsia="Times New Roman" w:hAnsi="Times New Roman" w:cs="Times New Roman"/>
          <w:iCs/>
          <w:color w:val="000000" w:themeColor="text1"/>
          <w:szCs w:val="24"/>
        </w:rPr>
        <w:t>(84 FR 27181)</w:t>
      </w:r>
      <w:r w:rsidR="00ED44E1" w:rsidRPr="00ED44E1">
        <w:rPr>
          <w:rFonts w:ascii="Times New Roman" w:eastAsia="Times New Roman" w:hAnsi="Times New Roman" w:cs="Times New Roman"/>
          <w:color w:val="000000" w:themeColor="text1"/>
          <w:szCs w:val="24"/>
        </w:rPr>
        <w:t xml:space="preserve"> to solicit public comments.</w:t>
      </w:r>
      <w:r>
        <w:rPr>
          <w:rFonts w:ascii="Times New Roman" w:eastAsia="Times New Roman" w:hAnsi="Times New Roman" w:cs="Times New Roman"/>
          <w:color w:val="000000" w:themeColor="text1"/>
          <w:szCs w:val="24"/>
        </w:rPr>
        <w:t xml:space="preserve">  Three comments were received on </w:t>
      </w:r>
      <w:hyperlink r:id="rId14" w:history="1">
        <w:r w:rsidRPr="00B41FE2">
          <w:rPr>
            <w:rStyle w:val="Hyperlink"/>
            <w:rFonts w:ascii="Times New Roman" w:eastAsia="Times New Roman" w:hAnsi="Times New Roman" w:cs="Times New Roman"/>
            <w:szCs w:val="24"/>
          </w:rPr>
          <w:t>www.regulations.gov</w:t>
        </w:r>
      </w:hyperlink>
      <w:r>
        <w:rPr>
          <w:rFonts w:ascii="Times New Roman" w:eastAsia="Times New Roman" w:hAnsi="Times New Roman" w:cs="Times New Roman"/>
          <w:color w:val="000000" w:themeColor="text1"/>
          <w:szCs w:val="24"/>
        </w:rPr>
        <w:t xml:space="preserve"> and zero comments were received through email at </w:t>
      </w:r>
      <w:hyperlink r:id="rId15" w:history="1">
        <w:r w:rsidRPr="00B41FE2">
          <w:rPr>
            <w:rStyle w:val="Hyperlink"/>
            <w:rFonts w:ascii="Times New Roman" w:eastAsia="Times New Roman" w:hAnsi="Times New Roman" w:cs="Times New Roman"/>
            <w:szCs w:val="24"/>
          </w:rPr>
          <w:t>PPTFormsOfficer@state.gov</w:t>
        </w:r>
      </w:hyperlink>
      <w:r>
        <w:rPr>
          <w:rFonts w:ascii="Times New Roman" w:eastAsia="Times New Roman" w:hAnsi="Times New Roman" w:cs="Times New Roman"/>
          <w:color w:val="000000" w:themeColor="text1"/>
          <w:szCs w:val="24"/>
        </w:rPr>
        <w:t xml:space="preserve">.  After reviewing the comments, the Department determined that no comments required responses.  </w:t>
      </w:r>
    </w:p>
    <w:p w14:paraId="7214B630"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14:paraId="7214B631" w14:textId="77777777" w:rsidR="00EB2598" w:rsidRPr="006007AB" w:rsidRDefault="00ED44E1" w:rsidP="00EB2598">
      <w:pPr>
        <w:spacing w:after="120" w:line="240" w:lineRule="auto"/>
        <w:ind w:left="360"/>
        <w:rPr>
          <w:rFonts w:ascii="Times New Roman" w:eastAsia="Times New Roman" w:hAnsi="Times New Roman" w:cs="Times New Roman"/>
          <w:i/>
          <w:color w:val="000000" w:themeColor="text1"/>
          <w:szCs w:val="24"/>
        </w:rPr>
      </w:pPr>
      <w:r w:rsidRPr="00ED44E1">
        <w:rPr>
          <w:rFonts w:ascii="Times New Roman" w:eastAsia="Times New Roman" w:hAnsi="Times New Roman" w:cs="Times New Roman"/>
          <w:szCs w:val="20"/>
        </w:rPr>
        <w:t>This information collection does not provide any payment or gift to respondents.</w:t>
      </w:r>
    </w:p>
    <w:p w14:paraId="7214B632"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14:paraId="7214B633" w14:textId="77777777" w:rsidR="00EB2598" w:rsidRPr="006007AB" w:rsidRDefault="00ED44E1" w:rsidP="00EB2598">
      <w:pPr>
        <w:spacing w:after="120" w:line="240" w:lineRule="auto"/>
        <w:ind w:left="360"/>
        <w:contextualSpacing/>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This form includes a Privacy Act Statement explaining the routine uses of the information collected under the Act.  The Department provides no assurance of confidentiality.</w:t>
      </w:r>
    </w:p>
    <w:p w14:paraId="7214B634"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14:paraId="7214B635" w14:textId="77777777" w:rsidR="00EB2598" w:rsidRPr="006007AB" w:rsidRDefault="00ED44E1" w:rsidP="00EB2598">
      <w:pPr>
        <w:spacing w:after="120" w:line="240" w:lineRule="auto"/>
        <w:ind w:left="360"/>
        <w:rPr>
          <w:rFonts w:ascii="Times New Roman" w:eastAsia="Times New Roman" w:hAnsi="Times New Roman" w:cs="Times New Roman"/>
          <w:i/>
          <w:color w:val="000000" w:themeColor="text1"/>
          <w:szCs w:val="24"/>
        </w:rPr>
      </w:pPr>
      <w:r w:rsidRPr="00ED44E1">
        <w:rPr>
          <w:rFonts w:ascii="Times New Roman" w:eastAsia="Times New Roman" w:hAnsi="Times New Roman" w:cs="Times New Roman"/>
          <w:szCs w:val="24"/>
        </w:rPr>
        <w:t>The DS-5525 does not ask questions of a sensitive nature.</w:t>
      </w:r>
      <w:r w:rsidRPr="00ED44E1">
        <w:rPr>
          <w:rFonts w:ascii="Times New Roman" w:eastAsia="Times New Roman" w:hAnsi="Times New Roman" w:cs="Times New Roman"/>
          <w:iCs/>
          <w:szCs w:val="24"/>
        </w:rPr>
        <w:t xml:space="preserve">  In the course of using this form, the respondent might disclose information involving sensitive family matters.</w:t>
      </w:r>
    </w:p>
    <w:p w14:paraId="7214B636" w14:textId="77777777"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hour time burden and the hour cost burden on the respondent needed to complete this collection</w:t>
      </w:r>
      <w:r w:rsidR="00ED44E1">
        <w:rPr>
          <w:rFonts w:ascii="Times New Roman" w:eastAsia="Times New Roman" w:hAnsi="Times New Roman" w:cs="Times New Roman"/>
          <w:i/>
          <w:color w:val="000000" w:themeColor="text1"/>
          <w:szCs w:val="24"/>
        </w:rPr>
        <w:t>.</w:t>
      </w:r>
    </w:p>
    <w:p w14:paraId="7214B637" w14:textId="77777777" w:rsidR="00ED44E1" w:rsidRDefault="00ED44E1" w:rsidP="00ED44E1">
      <w:pPr>
        <w:spacing w:after="120" w:line="240" w:lineRule="auto"/>
        <w:ind w:left="360"/>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The projected average number of DS-11 respondents from FY 2019-21 is 11,015,000. Through a Department-led frequency analysis, it was determined that 0.34% of DS-11s had a DS-5525 attached to it. Therefore, the projected number of respondents to the DS-5525 over the next 3 years is 37,451.</w:t>
      </w:r>
    </w:p>
    <w:p w14:paraId="7214B638" w14:textId="54678BBC" w:rsidR="00ED44E1" w:rsidRPr="00ED44E1" w:rsidRDefault="00ED44E1" w:rsidP="00ED44E1">
      <w:pPr>
        <w:spacing w:after="120" w:line="240" w:lineRule="auto"/>
        <w:ind w:left="360"/>
        <w:rPr>
          <w:rFonts w:ascii="Times New Roman" w:eastAsia="Times New Roman" w:hAnsi="Times New Roman" w:cs="Times New Roman"/>
          <w:b/>
          <w:color w:val="000000" w:themeColor="text1"/>
          <w:szCs w:val="24"/>
        </w:rPr>
      </w:pPr>
      <w:r w:rsidRPr="00ED44E1">
        <w:rPr>
          <w:rFonts w:ascii="Times New Roman" w:eastAsia="Times New Roman" w:hAnsi="Times New Roman" w:cs="Times New Roman"/>
          <w:color w:val="000000" w:themeColor="text1"/>
          <w:szCs w:val="24"/>
        </w:rPr>
        <w:t>11,015,000 (DS-11 respondents) x 0.0034</w:t>
      </w:r>
      <w:r w:rsidR="008B6A95">
        <w:rPr>
          <w:rFonts w:ascii="Times New Roman" w:eastAsia="Times New Roman" w:hAnsi="Times New Roman" w:cs="Times New Roman"/>
          <w:color w:val="000000" w:themeColor="text1"/>
          <w:szCs w:val="24"/>
        </w:rPr>
        <w:t xml:space="preserve"> / 3 (years)</w:t>
      </w:r>
      <w:r w:rsidRPr="00ED44E1">
        <w:rPr>
          <w:rFonts w:ascii="Times New Roman" w:eastAsia="Times New Roman" w:hAnsi="Times New Roman" w:cs="Times New Roman"/>
          <w:color w:val="000000" w:themeColor="text1"/>
          <w:szCs w:val="24"/>
        </w:rPr>
        <w:t xml:space="preserve"> = </w:t>
      </w:r>
      <w:r w:rsidR="008B6A95">
        <w:rPr>
          <w:rFonts w:ascii="Times New Roman" w:eastAsia="Times New Roman" w:hAnsi="Times New Roman" w:cs="Times New Roman"/>
          <w:b/>
          <w:color w:val="000000" w:themeColor="text1"/>
          <w:szCs w:val="24"/>
        </w:rPr>
        <w:t>12,484</w:t>
      </w:r>
      <w:r w:rsidR="00B25F0C">
        <w:rPr>
          <w:rFonts w:ascii="Times New Roman" w:eastAsia="Times New Roman" w:hAnsi="Times New Roman" w:cs="Times New Roman"/>
          <w:b/>
          <w:color w:val="000000" w:themeColor="text1"/>
          <w:szCs w:val="24"/>
        </w:rPr>
        <w:t xml:space="preserve"> </w:t>
      </w:r>
      <w:r w:rsidRPr="00ED44E1">
        <w:rPr>
          <w:rFonts w:ascii="Times New Roman" w:eastAsia="Times New Roman" w:hAnsi="Times New Roman" w:cs="Times New Roman"/>
          <w:b/>
          <w:color w:val="000000" w:themeColor="text1"/>
          <w:szCs w:val="24"/>
        </w:rPr>
        <w:t>annual respondents</w:t>
      </w:r>
    </w:p>
    <w:p w14:paraId="7214B639" w14:textId="77777777" w:rsidR="00ED44E1" w:rsidRPr="00ED44E1" w:rsidRDefault="00ED44E1" w:rsidP="00ED44E1">
      <w:pPr>
        <w:spacing w:after="120" w:line="240" w:lineRule="auto"/>
        <w:ind w:left="360"/>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Passport Services estimates that the average time required for this information collection is 30 (minutes) per response.  Therefore, the estimated total annual burden for the collection is:</w:t>
      </w:r>
    </w:p>
    <w:p w14:paraId="7214B63A" w14:textId="0DA9F3C9" w:rsidR="00ED44E1" w:rsidRPr="00ED44E1" w:rsidRDefault="008B6A95" w:rsidP="00ED44E1">
      <w:pPr>
        <w:spacing w:after="120" w:line="240" w:lineRule="auto"/>
        <w:ind w:left="36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12,484</w:t>
      </w:r>
      <w:r w:rsidR="00ED44E1" w:rsidRPr="00ED44E1">
        <w:rPr>
          <w:rFonts w:ascii="Times New Roman" w:eastAsia="Times New Roman" w:hAnsi="Times New Roman" w:cs="Times New Roman"/>
          <w:color w:val="000000" w:themeColor="text1"/>
          <w:szCs w:val="24"/>
        </w:rPr>
        <w:t xml:space="preserve"> (number of respondents) x 30 (minutes) / 60 = </w:t>
      </w:r>
      <w:r>
        <w:rPr>
          <w:rFonts w:ascii="Times New Roman" w:eastAsia="Times New Roman" w:hAnsi="Times New Roman" w:cs="Times New Roman"/>
          <w:b/>
          <w:color w:val="000000" w:themeColor="text1"/>
          <w:szCs w:val="24"/>
        </w:rPr>
        <w:t>6,242</w:t>
      </w:r>
      <w:r w:rsidR="00ED44E1" w:rsidRPr="00ED44E1">
        <w:rPr>
          <w:rFonts w:ascii="Times New Roman" w:eastAsia="Times New Roman" w:hAnsi="Times New Roman" w:cs="Times New Roman"/>
          <w:color w:val="000000" w:themeColor="text1"/>
          <w:szCs w:val="24"/>
        </w:rPr>
        <w:t xml:space="preserve"> </w:t>
      </w:r>
      <w:r w:rsidR="00ED44E1" w:rsidRPr="00ED44E1">
        <w:rPr>
          <w:rFonts w:ascii="Times New Roman" w:eastAsia="Times New Roman" w:hAnsi="Times New Roman" w:cs="Times New Roman"/>
          <w:b/>
          <w:color w:val="000000" w:themeColor="text1"/>
          <w:szCs w:val="24"/>
        </w:rPr>
        <w:t>hours per year.</w:t>
      </w:r>
    </w:p>
    <w:p w14:paraId="7214B63B" w14:textId="77777777" w:rsidR="00ED44E1" w:rsidRPr="00ED44E1" w:rsidRDefault="00ED44E1" w:rsidP="00ED44E1">
      <w:pPr>
        <w:spacing w:after="120" w:line="240" w:lineRule="auto"/>
        <w:ind w:left="360"/>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lastRenderedPageBreak/>
        <w:t xml:space="preserve">The estimated number of minutes per response is based on a sampling of the time required to search existing data sources, gather the necessary information, provide the information required, review the final collection, and submit the collection to Passport Services for processing. </w:t>
      </w:r>
    </w:p>
    <w:p w14:paraId="7214B63C" w14:textId="5B317153" w:rsidR="00ED44E1" w:rsidRPr="00ED44E1" w:rsidRDefault="00ED44E1" w:rsidP="00ED44E1">
      <w:pPr>
        <w:spacing w:after="120" w:line="240" w:lineRule="auto"/>
        <w:ind w:left="360"/>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The estimated cost to respondents is based on the civilian hourly wage from the Bureau of Labor Statistics website multiplied by the annual time burden (</w:t>
      </w:r>
      <w:r w:rsidR="008B6A95">
        <w:rPr>
          <w:rFonts w:ascii="Times New Roman" w:eastAsia="Times New Roman" w:hAnsi="Times New Roman" w:cs="Times New Roman"/>
          <w:color w:val="000000" w:themeColor="text1"/>
          <w:szCs w:val="24"/>
        </w:rPr>
        <w:t>6,242</w:t>
      </w:r>
      <w:r w:rsidRPr="00ED44E1">
        <w:rPr>
          <w:rFonts w:ascii="Times New Roman" w:eastAsia="Times New Roman" w:hAnsi="Times New Roman" w:cs="Times New Roman"/>
          <w:color w:val="000000" w:themeColor="text1"/>
          <w:szCs w:val="24"/>
        </w:rPr>
        <w:t xml:space="preserve"> hours). The wage is estimated to $</w:t>
      </w:r>
      <w:r w:rsidR="008B6A95">
        <w:rPr>
          <w:rFonts w:ascii="Times New Roman" w:eastAsia="Times New Roman" w:hAnsi="Times New Roman" w:cs="Times New Roman"/>
          <w:color w:val="000000" w:themeColor="text1"/>
          <w:szCs w:val="24"/>
        </w:rPr>
        <w:t>25.22</w:t>
      </w:r>
      <w:r w:rsidRPr="00ED44E1">
        <w:rPr>
          <w:rFonts w:ascii="Times New Roman" w:eastAsia="Times New Roman" w:hAnsi="Times New Roman" w:cs="Times New Roman"/>
          <w:color w:val="000000" w:themeColor="text1"/>
          <w:szCs w:val="24"/>
        </w:rPr>
        <w:t>.  The Department used the Employer Costs for Employee Compensation released by the Bureau of Labor Statistics in 2019.</w:t>
      </w:r>
      <w:r w:rsidRPr="00ED44E1">
        <w:rPr>
          <w:rFonts w:ascii="Times New Roman" w:eastAsia="Times New Roman" w:hAnsi="Times New Roman" w:cs="Times New Roman"/>
          <w:color w:val="000000" w:themeColor="text1"/>
          <w:szCs w:val="24"/>
          <w:vertAlign w:val="superscript"/>
        </w:rPr>
        <w:endnoteReference w:id="1"/>
      </w:r>
    </w:p>
    <w:p w14:paraId="7214B63D" w14:textId="580D5EA9" w:rsidR="00EB2598" w:rsidRPr="00ED44E1" w:rsidRDefault="008B6A95" w:rsidP="00ED44E1">
      <w:pPr>
        <w:spacing w:after="120" w:line="240" w:lineRule="auto"/>
        <w:ind w:left="36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6,242</w:t>
      </w:r>
      <w:r w:rsidR="00ED44E1" w:rsidRPr="00ED44E1">
        <w:rPr>
          <w:rFonts w:ascii="Times New Roman" w:eastAsia="Times New Roman" w:hAnsi="Times New Roman" w:cs="Times New Roman"/>
          <w:color w:val="000000" w:themeColor="text1"/>
          <w:szCs w:val="24"/>
        </w:rPr>
        <w:t xml:space="preserve"> (annual hours) x $</w:t>
      </w:r>
      <w:r w:rsidR="004B4BD7">
        <w:rPr>
          <w:rFonts w:ascii="Times New Roman" w:eastAsia="Times New Roman" w:hAnsi="Times New Roman" w:cs="Times New Roman"/>
          <w:color w:val="000000" w:themeColor="text1"/>
          <w:szCs w:val="24"/>
        </w:rPr>
        <w:t>25.22</w:t>
      </w:r>
      <w:r w:rsidR="00ED44E1" w:rsidRPr="00ED44E1">
        <w:rPr>
          <w:rFonts w:ascii="Times New Roman" w:eastAsia="Times New Roman" w:hAnsi="Times New Roman" w:cs="Times New Roman"/>
          <w:color w:val="000000" w:themeColor="text1"/>
          <w:szCs w:val="24"/>
        </w:rPr>
        <w:t xml:space="preserve"> (average wage) = </w:t>
      </w:r>
      <w:r w:rsidR="00ED44E1" w:rsidRPr="00ED44E1">
        <w:rPr>
          <w:rFonts w:ascii="Times New Roman" w:eastAsia="Times New Roman" w:hAnsi="Times New Roman" w:cs="Times New Roman"/>
          <w:b/>
          <w:color w:val="000000" w:themeColor="text1"/>
          <w:szCs w:val="24"/>
        </w:rPr>
        <w:t>$</w:t>
      </w:r>
      <w:r w:rsidR="00BB0151">
        <w:rPr>
          <w:rFonts w:ascii="Times New Roman" w:eastAsia="Times New Roman" w:hAnsi="Times New Roman" w:cs="Times New Roman"/>
          <w:b/>
          <w:color w:val="000000" w:themeColor="text1"/>
          <w:szCs w:val="24"/>
        </w:rPr>
        <w:t>157,423</w:t>
      </w:r>
      <w:r w:rsidR="00ED44E1" w:rsidRPr="00ED44E1">
        <w:rPr>
          <w:rFonts w:ascii="Times New Roman" w:eastAsia="Times New Roman" w:hAnsi="Times New Roman" w:cs="Times New Roman"/>
          <w:b/>
          <w:color w:val="000000" w:themeColor="text1"/>
          <w:szCs w:val="24"/>
        </w:rPr>
        <w:t xml:space="preserve"> </w:t>
      </w:r>
      <w:r w:rsidR="00ED44E1" w:rsidRPr="00ED44E1">
        <w:rPr>
          <w:rFonts w:ascii="Times New Roman" w:eastAsia="Times New Roman" w:hAnsi="Times New Roman" w:cs="Times New Roman"/>
          <w:color w:val="000000" w:themeColor="text1"/>
          <w:szCs w:val="24"/>
        </w:rPr>
        <w:t>(hour burden cost)</w:t>
      </w:r>
    </w:p>
    <w:p w14:paraId="7214B63E" w14:textId="77777777"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monetary burden to respondents (out of pocket costs) needed to complete this collection.</w:t>
      </w:r>
    </w:p>
    <w:p w14:paraId="7214B63F" w14:textId="77777777" w:rsidR="00ED44E1" w:rsidRPr="00ED44E1" w:rsidRDefault="00ED44E1" w:rsidP="00ED44E1">
      <w:pPr>
        <w:spacing w:after="120" w:line="240" w:lineRule="auto"/>
        <w:ind w:left="360"/>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There is no cost to respondents.</w:t>
      </w:r>
    </w:p>
    <w:p w14:paraId="7214B640"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cost incurred by the Federal Government to complete this collection.</w:t>
      </w:r>
    </w:p>
    <w:p w14:paraId="7214B641" w14:textId="0B5F4B1E" w:rsidR="00EB2598" w:rsidRPr="006007AB" w:rsidRDefault="00ED44E1" w:rsidP="00F05659">
      <w:pPr>
        <w:spacing w:after="120" w:line="240" w:lineRule="auto"/>
        <w:ind w:left="360"/>
        <w:rPr>
          <w:rFonts w:ascii="Times New Roman" w:eastAsia="Times New Roman" w:hAnsi="Times New Roman" w:cs="Times New Roman"/>
          <w:i/>
          <w:color w:val="000000" w:themeColor="text1"/>
          <w:szCs w:val="24"/>
        </w:rPr>
      </w:pPr>
      <w:r w:rsidRPr="00ED44E1">
        <w:rPr>
          <w:rFonts w:ascii="Times New Roman" w:eastAsia="Times New Roman" w:hAnsi="Times New Roman" w:cs="Times New Roman"/>
          <w:color w:val="000000" w:themeColor="text1"/>
          <w:szCs w:val="24"/>
        </w:rPr>
        <w:t xml:space="preserve">To calculate the cost to the </w:t>
      </w:r>
      <w:r w:rsidR="00C310E6">
        <w:rPr>
          <w:rFonts w:ascii="Times New Roman" w:eastAsia="Times New Roman" w:hAnsi="Times New Roman" w:cs="Times New Roman"/>
          <w:color w:val="000000" w:themeColor="text1"/>
          <w:szCs w:val="24"/>
        </w:rPr>
        <w:t>F</w:t>
      </w:r>
      <w:r w:rsidRPr="00ED44E1">
        <w:rPr>
          <w:rFonts w:ascii="Times New Roman" w:eastAsia="Times New Roman" w:hAnsi="Times New Roman" w:cs="Times New Roman"/>
          <w:color w:val="000000" w:themeColor="text1"/>
          <w:szCs w:val="24"/>
        </w:rPr>
        <w:t xml:space="preserve">ederal </w:t>
      </w:r>
      <w:r w:rsidR="00C310E6">
        <w:rPr>
          <w:rFonts w:ascii="Times New Roman" w:eastAsia="Times New Roman" w:hAnsi="Times New Roman" w:cs="Times New Roman"/>
          <w:color w:val="000000" w:themeColor="text1"/>
          <w:szCs w:val="24"/>
        </w:rPr>
        <w:t>G</w:t>
      </w:r>
      <w:r w:rsidRPr="00ED44E1">
        <w:rPr>
          <w:rFonts w:ascii="Times New Roman" w:eastAsia="Times New Roman" w:hAnsi="Times New Roman" w:cs="Times New Roman"/>
          <w:color w:val="000000" w:themeColor="text1"/>
          <w:szCs w:val="24"/>
        </w:rPr>
        <w:t>overnment, we take into account the hourly wage for a FY 2019 domestic Civil Service GS-11 step 10 (the highest level of a passport adjudicator), which is $33.</w:t>
      </w:r>
      <w:r w:rsidR="00BB0151">
        <w:rPr>
          <w:rFonts w:ascii="Times New Roman" w:eastAsia="Times New Roman" w:hAnsi="Times New Roman" w:cs="Times New Roman"/>
          <w:color w:val="000000" w:themeColor="text1"/>
          <w:szCs w:val="24"/>
        </w:rPr>
        <w:t>52</w:t>
      </w:r>
      <w:r w:rsidRPr="00ED44E1">
        <w:rPr>
          <w:rFonts w:ascii="Times New Roman" w:eastAsia="Times New Roman" w:hAnsi="Times New Roman" w:cs="Times New Roman"/>
          <w:color w:val="000000" w:themeColor="text1"/>
          <w:szCs w:val="24"/>
          <w:vertAlign w:val="superscript"/>
        </w:rPr>
        <w:endnoteReference w:id="2"/>
      </w:r>
      <w:r w:rsidRPr="00ED44E1">
        <w:rPr>
          <w:rFonts w:ascii="Times New Roman" w:eastAsia="Times New Roman" w:hAnsi="Times New Roman" w:cs="Times New Roman"/>
          <w:color w:val="000000" w:themeColor="text1"/>
          <w:szCs w:val="24"/>
        </w:rPr>
        <w:t>.  Passports Services estimates that reviewing the DS-5525 requires 36 seconds of a passport adjudicator’s time, or 0.6 minutes.  Dividing $33.5</w:t>
      </w:r>
      <w:r w:rsidR="00BB0151">
        <w:rPr>
          <w:rFonts w:ascii="Times New Roman" w:eastAsia="Times New Roman" w:hAnsi="Times New Roman" w:cs="Times New Roman"/>
          <w:color w:val="000000" w:themeColor="text1"/>
          <w:szCs w:val="24"/>
        </w:rPr>
        <w:t>2</w:t>
      </w:r>
      <w:r w:rsidRPr="00ED44E1">
        <w:rPr>
          <w:rFonts w:ascii="Times New Roman" w:eastAsia="Times New Roman" w:hAnsi="Times New Roman" w:cs="Times New Roman"/>
          <w:color w:val="000000" w:themeColor="text1"/>
          <w:szCs w:val="24"/>
        </w:rPr>
        <w:t>/hr. by 60 minutes yields a processing time cost of $0.5</w:t>
      </w:r>
      <w:r w:rsidR="00BB0151">
        <w:rPr>
          <w:rFonts w:ascii="Times New Roman" w:eastAsia="Times New Roman" w:hAnsi="Times New Roman" w:cs="Times New Roman"/>
          <w:color w:val="000000" w:themeColor="text1"/>
          <w:szCs w:val="24"/>
        </w:rPr>
        <w:t>6</w:t>
      </w:r>
      <w:r w:rsidRPr="00ED44E1">
        <w:rPr>
          <w:rFonts w:ascii="Times New Roman" w:eastAsia="Times New Roman" w:hAnsi="Times New Roman" w:cs="Times New Roman"/>
          <w:color w:val="000000" w:themeColor="text1"/>
          <w:szCs w:val="24"/>
        </w:rPr>
        <w:t xml:space="preserve"> per minute, multiplied by 0.6</w:t>
      </w:r>
      <w:r w:rsidR="00BB0151">
        <w:rPr>
          <w:rFonts w:ascii="Times New Roman" w:eastAsia="Times New Roman" w:hAnsi="Times New Roman" w:cs="Times New Roman"/>
          <w:color w:val="000000" w:themeColor="text1"/>
          <w:szCs w:val="24"/>
        </w:rPr>
        <w:t xml:space="preserve"> minutes</w:t>
      </w:r>
      <w:r w:rsidRPr="00ED44E1">
        <w:rPr>
          <w:rFonts w:ascii="Times New Roman" w:eastAsia="Times New Roman" w:hAnsi="Times New Roman" w:cs="Times New Roman"/>
          <w:color w:val="000000" w:themeColor="text1"/>
          <w:szCs w:val="24"/>
        </w:rPr>
        <w:t xml:space="preserve"> gives you $0.3</w:t>
      </w:r>
      <w:r w:rsidR="00387A09">
        <w:rPr>
          <w:rFonts w:ascii="Times New Roman" w:eastAsia="Times New Roman" w:hAnsi="Times New Roman" w:cs="Times New Roman"/>
          <w:color w:val="000000" w:themeColor="text1"/>
          <w:szCs w:val="24"/>
        </w:rPr>
        <w:t>4</w:t>
      </w:r>
      <w:r w:rsidRPr="00ED44E1">
        <w:rPr>
          <w:rFonts w:ascii="Times New Roman" w:eastAsia="Times New Roman" w:hAnsi="Times New Roman" w:cs="Times New Roman"/>
          <w:color w:val="000000" w:themeColor="text1"/>
          <w:szCs w:val="24"/>
        </w:rPr>
        <w:t>. Multiply the projected number of respondents (</w:t>
      </w:r>
      <w:r w:rsidR="00BB0151">
        <w:rPr>
          <w:rFonts w:ascii="Times New Roman" w:eastAsia="Times New Roman" w:hAnsi="Times New Roman" w:cs="Times New Roman"/>
          <w:color w:val="000000" w:themeColor="text1"/>
          <w:szCs w:val="24"/>
        </w:rPr>
        <w:t>12,484</w:t>
      </w:r>
      <w:r w:rsidRPr="00ED44E1">
        <w:rPr>
          <w:rFonts w:ascii="Times New Roman" w:eastAsia="Times New Roman" w:hAnsi="Times New Roman" w:cs="Times New Roman"/>
          <w:color w:val="000000" w:themeColor="text1"/>
          <w:szCs w:val="24"/>
        </w:rPr>
        <w:t>) by $0.3</w:t>
      </w:r>
      <w:r w:rsidR="00387A09">
        <w:rPr>
          <w:rFonts w:ascii="Times New Roman" w:eastAsia="Times New Roman" w:hAnsi="Times New Roman" w:cs="Times New Roman"/>
          <w:color w:val="000000" w:themeColor="text1"/>
          <w:szCs w:val="24"/>
        </w:rPr>
        <w:t>4</w:t>
      </w:r>
      <w:r w:rsidRPr="00ED44E1">
        <w:rPr>
          <w:rFonts w:ascii="Times New Roman" w:eastAsia="Times New Roman" w:hAnsi="Times New Roman" w:cs="Times New Roman"/>
          <w:color w:val="000000" w:themeColor="text1"/>
          <w:szCs w:val="24"/>
        </w:rPr>
        <w:t xml:space="preserve"> yields </w:t>
      </w:r>
      <w:r w:rsidRPr="00ED44E1">
        <w:rPr>
          <w:rFonts w:ascii="Times New Roman" w:eastAsia="Times New Roman" w:hAnsi="Times New Roman" w:cs="Times New Roman"/>
          <w:b/>
          <w:color w:val="000000" w:themeColor="text1"/>
          <w:szCs w:val="24"/>
        </w:rPr>
        <w:t>$</w:t>
      </w:r>
      <w:r w:rsidR="00387A09">
        <w:rPr>
          <w:rFonts w:ascii="Times New Roman" w:eastAsia="Times New Roman" w:hAnsi="Times New Roman" w:cs="Times New Roman"/>
          <w:b/>
          <w:color w:val="000000" w:themeColor="text1"/>
          <w:szCs w:val="24"/>
        </w:rPr>
        <w:t>4,244.56</w:t>
      </w:r>
      <w:r w:rsidRPr="00ED44E1">
        <w:rPr>
          <w:rFonts w:ascii="Times New Roman" w:eastAsia="Times New Roman" w:hAnsi="Times New Roman" w:cs="Times New Roman"/>
          <w:b/>
          <w:color w:val="000000" w:themeColor="text1"/>
          <w:szCs w:val="24"/>
        </w:rPr>
        <w:t>.</w:t>
      </w:r>
      <w:r w:rsidRPr="00ED44E1">
        <w:rPr>
          <w:rFonts w:ascii="Times New Roman" w:eastAsia="Times New Roman" w:hAnsi="Times New Roman" w:cs="Times New Roman"/>
          <w:color w:val="000000" w:themeColor="text1"/>
          <w:szCs w:val="24"/>
        </w:rPr>
        <w:t xml:space="preserve"> This number is added to the cost to the </w:t>
      </w:r>
      <w:r w:rsidR="00C310E6">
        <w:rPr>
          <w:rFonts w:ascii="Times New Roman" w:eastAsia="Times New Roman" w:hAnsi="Times New Roman" w:cs="Times New Roman"/>
          <w:color w:val="000000" w:themeColor="text1"/>
          <w:szCs w:val="24"/>
        </w:rPr>
        <w:t>F</w:t>
      </w:r>
      <w:r w:rsidRPr="00ED44E1">
        <w:rPr>
          <w:rFonts w:ascii="Times New Roman" w:eastAsia="Times New Roman" w:hAnsi="Times New Roman" w:cs="Times New Roman"/>
          <w:color w:val="000000" w:themeColor="text1"/>
          <w:szCs w:val="24"/>
        </w:rPr>
        <w:t xml:space="preserve">ederal </w:t>
      </w:r>
      <w:r w:rsidR="00C310E6">
        <w:rPr>
          <w:rFonts w:ascii="Times New Roman" w:eastAsia="Times New Roman" w:hAnsi="Times New Roman" w:cs="Times New Roman"/>
          <w:color w:val="000000" w:themeColor="text1"/>
          <w:szCs w:val="24"/>
        </w:rPr>
        <w:t>G</w:t>
      </w:r>
      <w:r w:rsidRPr="00ED44E1">
        <w:rPr>
          <w:rFonts w:ascii="Times New Roman" w:eastAsia="Times New Roman" w:hAnsi="Times New Roman" w:cs="Times New Roman"/>
          <w:color w:val="000000" w:themeColor="text1"/>
          <w:szCs w:val="24"/>
        </w:rPr>
        <w:t>overnment to print the forms</w:t>
      </w:r>
      <w:r w:rsidR="00C310E6">
        <w:rPr>
          <w:rFonts w:ascii="Times New Roman" w:eastAsia="Times New Roman" w:hAnsi="Times New Roman" w:cs="Times New Roman"/>
          <w:color w:val="000000" w:themeColor="text1"/>
          <w:szCs w:val="24"/>
        </w:rPr>
        <w:t xml:space="preserve"> and publish the Federal Register Notices (FRNs)</w:t>
      </w:r>
      <w:r w:rsidRPr="00ED44E1">
        <w:rPr>
          <w:rFonts w:ascii="Times New Roman" w:eastAsia="Times New Roman" w:hAnsi="Times New Roman" w:cs="Times New Roman"/>
          <w:color w:val="000000" w:themeColor="text1"/>
          <w:szCs w:val="24"/>
        </w:rPr>
        <w:t>.</w:t>
      </w:r>
    </w:p>
    <w:p w14:paraId="16861EE7" w14:textId="77777777" w:rsidR="00C310E6" w:rsidRDefault="00C310E6" w:rsidP="00211837">
      <w:pPr>
        <w:spacing w:after="0" w:line="240" w:lineRule="auto"/>
        <w:ind w:firstLine="360"/>
        <w:rPr>
          <w:rFonts w:ascii="Times New Roman" w:eastAsia="Times New Roman" w:hAnsi="Times New Roman" w:cs="Times New Roman"/>
          <w:szCs w:val="20"/>
        </w:rPr>
      </w:pPr>
    </w:p>
    <w:p w14:paraId="5314C71C" w14:textId="327521F2" w:rsidR="00C310E6" w:rsidRDefault="00C310E6">
      <w:pPr>
        <w:spacing w:after="120" w:line="240" w:lineRule="auto"/>
        <w:ind w:left="360"/>
        <w:rPr>
          <w:rFonts w:ascii="Times New Roman" w:eastAsia="Times New Roman" w:hAnsi="Times New Roman" w:cs="Times New Roman"/>
          <w:szCs w:val="20"/>
        </w:rPr>
      </w:pPr>
      <w:r>
        <w:rPr>
          <w:rFonts w:ascii="Times New Roman" w:eastAsia="Times New Roman" w:hAnsi="Times New Roman" w:cs="Times New Roman"/>
          <w:szCs w:val="20"/>
        </w:rPr>
        <w:t>The estimated amount to publish one Federal Register Notice (FRN) is $795</w:t>
      </w:r>
      <w:r w:rsidR="004B4BD7">
        <w:rPr>
          <w:rStyle w:val="EndnoteReference"/>
          <w:rFonts w:ascii="Times New Roman" w:eastAsia="Times New Roman" w:hAnsi="Times New Roman" w:cs="Times New Roman"/>
          <w:szCs w:val="20"/>
        </w:rPr>
        <w:endnoteReference w:id="3"/>
      </w:r>
      <w:r>
        <w:rPr>
          <w:rFonts w:ascii="Times New Roman" w:eastAsia="Times New Roman" w:hAnsi="Times New Roman" w:cs="Times New Roman"/>
          <w:szCs w:val="20"/>
        </w:rPr>
        <w:t xml:space="preserve">.  A 60-day FRN and 30-day FRN </w:t>
      </w:r>
      <w:r w:rsidR="000E4D1A">
        <w:rPr>
          <w:rFonts w:ascii="Times New Roman" w:eastAsia="Times New Roman" w:hAnsi="Times New Roman" w:cs="Times New Roman"/>
          <w:szCs w:val="20"/>
        </w:rPr>
        <w:t xml:space="preserve">is </w:t>
      </w:r>
      <w:r>
        <w:rPr>
          <w:rFonts w:ascii="Times New Roman" w:eastAsia="Times New Roman" w:hAnsi="Times New Roman" w:cs="Times New Roman"/>
          <w:szCs w:val="20"/>
        </w:rPr>
        <w:t xml:space="preserve">published for each form with a total </w:t>
      </w:r>
      <w:r w:rsidR="000E4D1A">
        <w:rPr>
          <w:rFonts w:ascii="Times New Roman" w:eastAsia="Times New Roman" w:hAnsi="Times New Roman" w:cs="Times New Roman"/>
          <w:szCs w:val="20"/>
        </w:rPr>
        <w:t xml:space="preserve">cost to the Federal Government </w:t>
      </w:r>
      <w:r>
        <w:rPr>
          <w:rFonts w:ascii="Times New Roman" w:eastAsia="Times New Roman" w:hAnsi="Times New Roman" w:cs="Times New Roman"/>
          <w:szCs w:val="20"/>
        </w:rPr>
        <w:t xml:space="preserve">of </w:t>
      </w:r>
      <w:r w:rsidRPr="00211837">
        <w:rPr>
          <w:rFonts w:ascii="Times New Roman" w:eastAsia="Times New Roman" w:hAnsi="Times New Roman" w:cs="Times New Roman"/>
          <w:b/>
          <w:szCs w:val="20"/>
        </w:rPr>
        <w:t>$1,590</w:t>
      </w:r>
      <w:r>
        <w:rPr>
          <w:rFonts w:ascii="Times New Roman" w:eastAsia="Times New Roman" w:hAnsi="Times New Roman" w:cs="Times New Roman"/>
          <w:szCs w:val="20"/>
        </w:rPr>
        <w:t xml:space="preserve">.   </w:t>
      </w:r>
    </w:p>
    <w:p w14:paraId="1F7179CE" w14:textId="77777777" w:rsidR="00C310E6" w:rsidRDefault="00C310E6" w:rsidP="00211837">
      <w:pPr>
        <w:spacing w:after="0" w:line="240" w:lineRule="auto"/>
        <w:ind w:firstLine="360"/>
        <w:rPr>
          <w:rFonts w:ascii="Times New Roman" w:eastAsia="Times New Roman" w:hAnsi="Times New Roman" w:cs="Times New Roman"/>
          <w:szCs w:val="20"/>
        </w:rPr>
      </w:pPr>
    </w:p>
    <w:p w14:paraId="395E3856" w14:textId="582C2B31" w:rsidR="000E4D1A" w:rsidRPr="00807FDA" w:rsidRDefault="00ED44E1" w:rsidP="00807FDA">
      <w:pPr>
        <w:spacing w:after="120" w:line="240" w:lineRule="auto"/>
        <w:ind w:left="360"/>
        <w:rPr>
          <w:rFonts w:ascii="Times New Roman" w:eastAsia="Times New Roman" w:hAnsi="Times New Roman" w:cs="Times New Roman"/>
          <w:szCs w:val="20"/>
        </w:rPr>
      </w:pPr>
      <w:r w:rsidRPr="00ED44E1">
        <w:rPr>
          <w:rFonts w:ascii="Times New Roman" w:eastAsia="Times New Roman" w:hAnsi="Times New Roman" w:cs="Times New Roman"/>
          <w:szCs w:val="20"/>
        </w:rPr>
        <w:t>We also take into account the cost to print the forms. The DS-5525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w:t>
      </w:r>
    </w:p>
    <w:p w14:paraId="7214B643" w14:textId="0F44B46C" w:rsidR="00ED44E1" w:rsidRDefault="00ED44E1" w:rsidP="00211837">
      <w:pPr>
        <w:spacing w:after="0" w:line="240" w:lineRule="auto"/>
        <w:ind w:left="360"/>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The current cost is $28.70 per 1000 forms.</w:t>
      </w:r>
      <w:r w:rsidRPr="00ED44E1">
        <w:rPr>
          <w:rFonts w:ascii="Times New Roman" w:eastAsia="Times New Roman" w:hAnsi="Times New Roman" w:cs="Times New Roman"/>
          <w:color w:val="000000" w:themeColor="text1"/>
          <w:szCs w:val="24"/>
          <w:vertAlign w:val="superscript"/>
        </w:rPr>
        <w:endnoteReference w:id="4"/>
      </w:r>
      <w:r w:rsidRPr="00ED44E1">
        <w:rPr>
          <w:rFonts w:ascii="Times New Roman" w:eastAsia="Times New Roman" w:hAnsi="Times New Roman" w:cs="Times New Roman"/>
          <w:color w:val="000000" w:themeColor="text1"/>
          <w:szCs w:val="24"/>
        </w:rPr>
        <w:t xml:space="preserve"> Based on the projected number of </w:t>
      </w:r>
      <w:r w:rsidR="00387A09">
        <w:rPr>
          <w:rFonts w:ascii="Times New Roman" w:eastAsia="Times New Roman" w:hAnsi="Times New Roman" w:cs="Times New Roman"/>
          <w:color w:val="000000" w:themeColor="text1"/>
          <w:szCs w:val="24"/>
        </w:rPr>
        <w:t>12,484</w:t>
      </w:r>
      <w:r w:rsidRPr="00ED44E1">
        <w:rPr>
          <w:rFonts w:ascii="Times New Roman" w:eastAsia="Times New Roman" w:hAnsi="Times New Roman" w:cs="Times New Roman"/>
          <w:color w:val="000000" w:themeColor="text1"/>
          <w:szCs w:val="24"/>
        </w:rPr>
        <w:t xml:space="preserve"> respondents (which will be rounded up to </w:t>
      </w:r>
      <w:r w:rsidR="00387A09">
        <w:rPr>
          <w:rFonts w:ascii="Times New Roman" w:eastAsia="Times New Roman" w:hAnsi="Times New Roman" w:cs="Times New Roman"/>
          <w:color w:val="000000" w:themeColor="text1"/>
          <w:szCs w:val="24"/>
        </w:rPr>
        <w:t>12,500</w:t>
      </w:r>
      <w:r w:rsidRPr="00ED44E1">
        <w:rPr>
          <w:rFonts w:ascii="Times New Roman" w:eastAsia="Times New Roman" w:hAnsi="Times New Roman" w:cs="Times New Roman"/>
          <w:color w:val="000000" w:themeColor="text1"/>
          <w:szCs w:val="24"/>
        </w:rPr>
        <w:t xml:space="preserve">) per year for the next three years, at a cost of $28.70 per thousand, the contractor printing cost to the Federal Government is </w:t>
      </w:r>
      <w:r w:rsidRPr="00ED44E1">
        <w:rPr>
          <w:rFonts w:ascii="Times New Roman" w:eastAsia="Times New Roman" w:hAnsi="Times New Roman" w:cs="Times New Roman"/>
          <w:b/>
          <w:color w:val="000000" w:themeColor="text1"/>
          <w:szCs w:val="24"/>
        </w:rPr>
        <w:t>$</w:t>
      </w:r>
      <w:r w:rsidR="00387A09">
        <w:rPr>
          <w:rFonts w:ascii="Times New Roman" w:eastAsia="Times New Roman" w:hAnsi="Times New Roman" w:cs="Times New Roman"/>
          <w:b/>
          <w:color w:val="000000" w:themeColor="text1"/>
          <w:szCs w:val="24"/>
        </w:rPr>
        <w:t>358.75</w:t>
      </w:r>
      <w:r w:rsidRPr="00ED44E1">
        <w:rPr>
          <w:rFonts w:ascii="Times New Roman" w:eastAsia="Times New Roman" w:hAnsi="Times New Roman" w:cs="Times New Roman"/>
          <w:color w:val="000000" w:themeColor="text1"/>
          <w:szCs w:val="24"/>
        </w:rPr>
        <w:t>.</w:t>
      </w:r>
    </w:p>
    <w:p w14:paraId="7742A452" w14:textId="77777777" w:rsidR="00C310E6" w:rsidRDefault="00C310E6" w:rsidP="00ED44E1">
      <w:pPr>
        <w:spacing w:after="120" w:line="240" w:lineRule="auto"/>
        <w:ind w:left="360"/>
        <w:rPr>
          <w:rFonts w:ascii="Times New Roman" w:eastAsia="Times New Roman" w:hAnsi="Times New Roman" w:cs="Times New Roman"/>
          <w:color w:val="000000" w:themeColor="text1"/>
          <w:szCs w:val="24"/>
        </w:rPr>
      </w:pPr>
    </w:p>
    <w:tbl>
      <w:tblPr>
        <w:tblStyle w:val="TableGrid"/>
        <w:tblW w:w="8280" w:type="dxa"/>
        <w:tblInd w:w="828" w:type="dxa"/>
        <w:tblLayout w:type="fixed"/>
        <w:tblLook w:val="04A0" w:firstRow="1" w:lastRow="0" w:firstColumn="1" w:lastColumn="0" w:noHBand="0" w:noVBand="1"/>
      </w:tblPr>
      <w:tblGrid>
        <w:gridCol w:w="2790"/>
        <w:gridCol w:w="3600"/>
        <w:gridCol w:w="360"/>
        <w:gridCol w:w="1530"/>
      </w:tblGrid>
      <w:tr w:rsidR="00ED44E1" w:rsidRPr="00F84C95" w14:paraId="7214B648" w14:textId="77777777" w:rsidTr="00507994">
        <w:tc>
          <w:tcPr>
            <w:tcW w:w="2790" w:type="dxa"/>
          </w:tcPr>
          <w:p w14:paraId="7214B644" w14:textId="77777777" w:rsidR="00ED44E1" w:rsidRPr="00ED44E1" w:rsidRDefault="00ED44E1" w:rsidP="00507994">
            <w:pPr>
              <w:pStyle w:val="BodyTextIndent"/>
              <w:tabs>
                <w:tab w:val="clear" w:pos="720"/>
              </w:tabs>
              <w:ind w:left="0"/>
              <w:jc w:val="left"/>
              <w:rPr>
                <w:sz w:val="22"/>
                <w:szCs w:val="22"/>
              </w:rPr>
            </w:pPr>
            <w:r w:rsidRPr="00ED44E1">
              <w:rPr>
                <w:sz w:val="22"/>
                <w:szCs w:val="22"/>
              </w:rPr>
              <w:t>Cost to Print the form</w:t>
            </w:r>
          </w:p>
        </w:tc>
        <w:tc>
          <w:tcPr>
            <w:tcW w:w="3600" w:type="dxa"/>
          </w:tcPr>
          <w:p w14:paraId="7214B645" w14:textId="39D6976F" w:rsidR="00ED44E1" w:rsidRPr="00ED44E1" w:rsidRDefault="00ED44E1" w:rsidP="00507994">
            <w:pPr>
              <w:pStyle w:val="BodyTextIndent"/>
              <w:tabs>
                <w:tab w:val="clear" w:pos="720"/>
              </w:tabs>
              <w:ind w:left="0"/>
              <w:rPr>
                <w:sz w:val="22"/>
                <w:szCs w:val="22"/>
              </w:rPr>
            </w:pPr>
            <w:r w:rsidRPr="00ED44E1">
              <w:rPr>
                <w:sz w:val="22"/>
                <w:szCs w:val="22"/>
              </w:rPr>
              <w:t xml:space="preserve">$28.70 x </w:t>
            </w:r>
            <w:r w:rsidR="00387A09">
              <w:rPr>
                <w:sz w:val="22"/>
                <w:szCs w:val="22"/>
              </w:rPr>
              <w:t>12.5</w:t>
            </w:r>
          </w:p>
        </w:tc>
        <w:tc>
          <w:tcPr>
            <w:tcW w:w="360" w:type="dxa"/>
            <w:vAlign w:val="center"/>
          </w:tcPr>
          <w:p w14:paraId="7214B646" w14:textId="77777777" w:rsidR="00ED44E1" w:rsidRPr="00ED44E1" w:rsidRDefault="00ED44E1" w:rsidP="00507994">
            <w:pPr>
              <w:pStyle w:val="BodyTextIndent"/>
              <w:tabs>
                <w:tab w:val="clear" w:pos="720"/>
              </w:tabs>
              <w:ind w:left="0"/>
              <w:jc w:val="center"/>
              <w:rPr>
                <w:sz w:val="22"/>
                <w:szCs w:val="22"/>
              </w:rPr>
            </w:pPr>
            <w:r w:rsidRPr="00ED44E1">
              <w:rPr>
                <w:sz w:val="22"/>
                <w:szCs w:val="22"/>
              </w:rPr>
              <w:t>=</w:t>
            </w:r>
          </w:p>
        </w:tc>
        <w:tc>
          <w:tcPr>
            <w:tcW w:w="1530" w:type="dxa"/>
          </w:tcPr>
          <w:p w14:paraId="7214B647" w14:textId="2A0B408B" w:rsidR="00ED44E1" w:rsidRPr="00ED44E1" w:rsidRDefault="00ED44E1" w:rsidP="00387A09">
            <w:pPr>
              <w:pStyle w:val="BodyTextIndent"/>
              <w:tabs>
                <w:tab w:val="clear" w:pos="720"/>
              </w:tabs>
              <w:ind w:left="0"/>
              <w:rPr>
                <w:sz w:val="22"/>
                <w:szCs w:val="22"/>
              </w:rPr>
            </w:pPr>
            <w:r w:rsidRPr="00ED44E1">
              <w:rPr>
                <w:sz w:val="22"/>
                <w:szCs w:val="22"/>
              </w:rPr>
              <w:t xml:space="preserve">$ </w:t>
            </w:r>
            <w:r w:rsidR="00387A09">
              <w:rPr>
                <w:sz w:val="22"/>
                <w:szCs w:val="22"/>
              </w:rPr>
              <w:t>358.75</w:t>
            </w:r>
          </w:p>
        </w:tc>
      </w:tr>
      <w:tr w:rsidR="00C310E6" w:rsidRPr="00F84C95" w14:paraId="2963B88B" w14:textId="77777777" w:rsidTr="00507994">
        <w:trPr>
          <w:trHeight w:val="377"/>
        </w:trPr>
        <w:tc>
          <w:tcPr>
            <w:tcW w:w="2790" w:type="dxa"/>
          </w:tcPr>
          <w:p w14:paraId="59380EBB" w14:textId="1D6BDB35" w:rsidR="00C310E6" w:rsidRPr="00ED44E1" w:rsidRDefault="00C310E6" w:rsidP="00507994">
            <w:pPr>
              <w:pStyle w:val="BodyTextIndent"/>
              <w:tabs>
                <w:tab w:val="clear" w:pos="720"/>
              </w:tabs>
              <w:ind w:left="0"/>
              <w:jc w:val="left"/>
              <w:rPr>
                <w:sz w:val="22"/>
                <w:szCs w:val="22"/>
              </w:rPr>
            </w:pPr>
            <w:r>
              <w:rPr>
                <w:sz w:val="22"/>
                <w:szCs w:val="22"/>
              </w:rPr>
              <w:t>Cost to publish two Federal Register Notices (FRNs)</w:t>
            </w:r>
          </w:p>
        </w:tc>
        <w:tc>
          <w:tcPr>
            <w:tcW w:w="3600" w:type="dxa"/>
            <w:vAlign w:val="center"/>
          </w:tcPr>
          <w:p w14:paraId="5699F5C6" w14:textId="565422C7" w:rsidR="00C310E6" w:rsidRPr="00ED44E1" w:rsidRDefault="00C310E6" w:rsidP="00507994">
            <w:pPr>
              <w:pStyle w:val="BodyTextIndent"/>
              <w:tabs>
                <w:tab w:val="clear" w:pos="720"/>
              </w:tabs>
              <w:ind w:left="0"/>
              <w:rPr>
                <w:sz w:val="22"/>
                <w:szCs w:val="22"/>
              </w:rPr>
            </w:pPr>
            <w:r>
              <w:rPr>
                <w:sz w:val="22"/>
                <w:szCs w:val="22"/>
              </w:rPr>
              <w:t xml:space="preserve">$795 x 2 </w:t>
            </w:r>
          </w:p>
        </w:tc>
        <w:tc>
          <w:tcPr>
            <w:tcW w:w="360" w:type="dxa"/>
            <w:vAlign w:val="center"/>
          </w:tcPr>
          <w:p w14:paraId="6B767E99" w14:textId="4B931D9E" w:rsidR="00C310E6" w:rsidRPr="00ED44E1" w:rsidRDefault="00C310E6" w:rsidP="00507994">
            <w:pPr>
              <w:pStyle w:val="BodyTextIndent"/>
              <w:tabs>
                <w:tab w:val="clear" w:pos="720"/>
              </w:tabs>
              <w:ind w:left="0"/>
              <w:jc w:val="center"/>
              <w:rPr>
                <w:sz w:val="22"/>
                <w:szCs w:val="22"/>
              </w:rPr>
            </w:pPr>
            <w:r>
              <w:rPr>
                <w:sz w:val="22"/>
                <w:szCs w:val="22"/>
              </w:rPr>
              <w:t>=</w:t>
            </w:r>
          </w:p>
        </w:tc>
        <w:tc>
          <w:tcPr>
            <w:tcW w:w="1530" w:type="dxa"/>
            <w:vAlign w:val="center"/>
          </w:tcPr>
          <w:p w14:paraId="3BE3B356" w14:textId="20BDB31A" w:rsidR="00C310E6" w:rsidRPr="00ED44E1" w:rsidRDefault="00C310E6" w:rsidP="00507994">
            <w:pPr>
              <w:pStyle w:val="BodyTextIndent"/>
              <w:tabs>
                <w:tab w:val="clear" w:pos="720"/>
              </w:tabs>
              <w:ind w:left="0"/>
              <w:rPr>
                <w:sz w:val="22"/>
                <w:szCs w:val="22"/>
              </w:rPr>
            </w:pPr>
            <w:r>
              <w:rPr>
                <w:sz w:val="22"/>
                <w:szCs w:val="22"/>
              </w:rPr>
              <w:t>$1,590.00</w:t>
            </w:r>
          </w:p>
        </w:tc>
      </w:tr>
      <w:tr w:rsidR="00ED44E1" w:rsidRPr="00F84C95" w14:paraId="7214B64D" w14:textId="77777777" w:rsidTr="00507994">
        <w:trPr>
          <w:trHeight w:val="377"/>
        </w:trPr>
        <w:tc>
          <w:tcPr>
            <w:tcW w:w="2790" w:type="dxa"/>
          </w:tcPr>
          <w:p w14:paraId="7214B649" w14:textId="77777777" w:rsidR="00ED44E1" w:rsidRPr="00ED44E1" w:rsidRDefault="00ED44E1" w:rsidP="00507994">
            <w:pPr>
              <w:pStyle w:val="BodyTextIndent"/>
              <w:tabs>
                <w:tab w:val="clear" w:pos="720"/>
              </w:tabs>
              <w:ind w:left="0"/>
              <w:jc w:val="left"/>
              <w:rPr>
                <w:sz w:val="22"/>
                <w:szCs w:val="22"/>
              </w:rPr>
            </w:pPr>
            <w:r w:rsidRPr="00ED44E1">
              <w:rPr>
                <w:sz w:val="22"/>
                <w:szCs w:val="22"/>
              </w:rPr>
              <w:t xml:space="preserve">Time and Expense to adjudicate form </w:t>
            </w:r>
          </w:p>
        </w:tc>
        <w:tc>
          <w:tcPr>
            <w:tcW w:w="3600" w:type="dxa"/>
            <w:vAlign w:val="center"/>
          </w:tcPr>
          <w:p w14:paraId="7214B64A" w14:textId="7B9F2896" w:rsidR="00ED44E1" w:rsidRPr="00ED44E1" w:rsidRDefault="00387A09" w:rsidP="00507994">
            <w:pPr>
              <w:pStyle w:val="BodyTextIndent"/>
              <w:tabs>
                <w:tab w:val="clear" w:pos="720"/>
              </w:tabs>
              <w:ind w:left="0"/>
              <w:rPr>
                <w:sz w:val="22"/>
                <w:szCs w:val="22"/>
              </w:rPr>
            </w:pPr>
            <w:r>
              <w:rPr>
                <w:sz w:val="22"/>
                <w:szCs w:val="22"/>
              </w:rPr>
              <w:t>12,484</w:t>
            </w:r>
            <w:r w:rsidR="00ED44E1" w:rsidRPr="00ED44E1">
              <w:rPr>
                <w:sz w:val="22"/>
                <w:szCs w:val="22"/>
              </w:rPr>
              <w:t xml:space="preserve"> x $0.3</w:t>
            </w:r>
            <w:r>
              <w:rPr>
                <w:sz w:val="22"/>
                <w:szCs w:val="22"/>
              </w:rPr>
              <w:t>4</w:t>
            </w:r>
            <w:r w:rsidR="00ED44E1" w:rsidRPr="00ED44E1">
              <w:rPr>
                <w:sz w:val="22"/>
                <w:szCs w:val="22"/>
              </w:rPr>
              <w:t>3</w:t>
            </w:r>
          </w:p>
        </w:tc>
        <w:tc>
          <w:tcPr>
            <w:tcW w:w="360" w:type="dxa"/>
            <w:vAlign w:val="center"/>
          </w:tcPr>
          <w:p w14:paraId="7214B64B" w14:textId="77777777" w:rsidR="00ED44E1" w:rsidRPr="00ED44E1" w:rsidRDefault="00ED44E1" w:rsidP="00507994">
            <w:pPr>
              <w:pStyle w:val="BodyTextIndent"/>
              <w:tabs>
                <w:tab w:val="clear" w:pos="720"/>
              </w:tabs>
              <w:ind w:left="0"/>
              <w:jc w:val="center"/>
              <w:rPr>
                <w:sz w:val="22"/>
                <w:szCs w:val="22"/>
              </w:rPr>
            </w:pPr>
            <w:r w:rsidRPr="00ED44E1">
              <w:rPr>
                <w:sz w:val="22"/>
                <w:szCs w:val="22"/>
              </w:rPr>
              <w:t>=</w:t>
            </w:r>
          </w:p>
        </w:tc>
        <w:tc>
          <w:tcPr>
            <w:tcW w:w="1530" w:type="dxa"/>
            <w:vAlign w:val="center"/>
          </w:tcPr>
          <w:p w14:paraId="7214B64C" w14:textId="5D0103CD" w:rsidR="00ED44E1" w:rsidRPr="00ED44E1" w:rsidRDefault="00ED44E1" w:rsidP="00387A09">
            <w:pPr>
              <w:pStyle w:val="BodyTextIndent"/>
              <w:tabs>
                <w:tab w:val="clear" w:pos="720"/>
              </w:tabs>
              <w:ind w:left="0"/>
              <w:rPr>
                <w:sz w:val="22"/>
                <w:szCs w:val="22"/>
              </w:rPr>
            </w:pPr>
            <w:r w:rsidRPr="00ED44E1">
              <w:rPr>
                <w:sz w:val="22"/>
                <w:szCs w:val="22"/>
              </w:rPr>
              <w:t>$</w:t>
            </w:r>
            <w:r w:rsidR="00387A09">
              <w:rPr>
                <w:sz w:val="22"/>
                <w:szCs w:val="22"/>
              </w:rPr>
              <w:t>4,244.56</w:t>
            </w:r>
          </w:p>
        </w:tc>
      </w:tr>
      <w:tr w:rsidR="00ED44E1" w:rsidRPr="00CC61A0" w14:paraId="7214B652" w14:textId="77777777" w:rsidTr="00507994">
        <w:tc>
          <w:tcPr>
            <w:tcW w:w="2790" w:type="dxa"/>
          </w:tcPr>
          <w:p w14:paraId="7214B64E" w14:textId="77777777" w:rsidR="00ED44E1" w:rsidRPr="00ED44E1" w:rsidRDefault="00ED44E1" w:rsidP="00507994">
            <w:pPr>
              <w:tabs>
                <w:tab w:val="left" w:pos="360"/>
              </w:tabs>
              <w:rPr>
                <w:rFonts w:ascii="Times New Roman" w:hAnsi="Times New Roman"/>
                <w:b/>
                <w:sz w:val="22"/>
                <w:szCs w:val="22"/>
              </w:rPr>
            </w:pPr>
            <w:r w:rsidRPr="00ED44E1">
              <w:rPr>
                <w:rFonts w:ascii="Times New Roman" w:hAnsi="Times New Roman"/>
                <w:b/>
                <w:sz w:val="22"/>
                <w:szCs w:val="22"/>
              </w:rPr>
              <w:t>Total Cost to Federal Government</w:t>
            </w:r>
          </w:p>
        </w:tc>
        <w:tc>
          <w:tcPr>
            <w:tcW w:w="3600" w:type="dxa"/>
          </w:tcPr>
          <w:p w14:paraId="7214B64F" w14:textId="77777777" w:rsidR="00ED44E1" w:rsidRPr="00ED44E1" w:rsidRDefault="00ED44E1" w:rsidP="00507994">
            <w:pPr>
              <w:tabs>
                <w:tab w:val="left" w:pos="360"/>
              </w:tabs>
              <w:jc w:val="both"/>
              <w:rPr>
                <w:rFonts w:ascii="Times New Roman" w:hAnsi="Times New Roman"/>
                <w:sz w:val="22"/>
                <w:szCs w:val="22"/>
              </w:rPr>
            </w:pPr>
          </w:p>
        </w:tc>
        <w:tc>
          <w:tcPr>
            <w:tcW w:w="360" w:type="dxa"/>
          </w:tcPr>
          <w:p w14:paraId="7214B650" w14:textId="77777777" w:rsidR="00ED44E1" w:rsidRPr="00ED44E1" w:rsidRDefault="00ED44E1" w:rsidP="00507994">
            <w:pPr>
              <w:tabs>
                <w:tab w:val="left" w:pos="360"/>
              </w:tabs>
              <w:jc w:val="both"/>
              <w:rPr>
                <w:rFonts w:ascii="Times New Roman" w:hAnsi="Times New Roman"/>
                <w:b/>
                <w:sz w:val="22"/>
                <w:szCs w:val="22"/>
              </w:rPr>
            </w:pPr>
          </w:p>
        </w:tc>
        <w:tc>
          <w:tcPr>
            <w:tcW w:w="1530" w:type="dxa"/>
          </w:tcPr>
          <w:p w14:paraId="7214B651" w14:textId="761545E8" w:rsidR="00ED44E1" w:rsidRPr="00ED44E1" w:rsidRDefault="00ED44E1" w:rsidP="00387A09">
            <w:pPr>
              <w:tabs>
                <w:tab w:val="left" w:pos="360"/>
              </w:tabs>
              <w:jc w:val="both"/>
              <w:rPr>
                <w:rFonts w:ascii="Times New Roman" w:hAnsi="Times New Roman"/>
                <w:b/>
                <w:sz w:val="22"/>
                <w:szCs w:val="22"/>
              </w:rPr>
            </w:pPr>
            <w:r w:rsidRPr="00ED44E1">
              <w:rPr>
                <w:rFonts w:ascii="Times New Roman" w:hAnsi="Times New Roman"/>
                <w:b/>
                <w:sz w:val="22"/>
                <w:szCs w:val="22"/>
              </w:rPr>
              <w:t>$</w:t>
            </w:r>
            <w:r w:rsidR="00387A09">
              <w:rPr>
                <w:rFonts w:ascii="Times New Roman" w:hAnsi="Times New Roman"/>
                <w:b/>
                <w:sz w:val="22"/>
                <w:szCs w:val="22"/>
              </w:rPr>
              <w:t>6,193.31</w:t>
            </w:r>
          </w:p>
        </w:tc>
      </w:tr>
    </w:tbl>
    <w:p w14:paraId="7214B653" w14:textId="77777777" w:rsidR="00F05659" w:rsidRDefault="00F05659" w:rsidP="00F05659">
      <w:pPr>
        <w:spacing w:after="120" w:line="240" w:lineRule="auto"/>
        <w:ind w:left="360"/>
        <w:rPr>
          <w:rFonts w:ascii="Times New Roman" w:eastAsia="Times New Roman" w:hAnsi="Times New Roman" w:cs="Times New Roman"/>
          <w:color w:val="000000" w:themeColor="text1"/>
          <w:szCs w:val="24"/>
        </w:rPr>
      </w:pPr>
    </w:p>
    <w:p w14:paraId="7214B654" w14:textId="77777777" w:rsidR="00F05659" w:rsidRPr="00F05659" w:rsidRDefault="00F05659" w:rsidP="00F05659">
      <w:pPr>
        <w:pStyle w:val="ListParagraph"/>
        <w:numPr>
          <w:ilvl w:val="0"/>
          <w:numId w:val="1"/>
        </w:numPr>
        <w:spacing w:after="120" w:line="240" w:lineRule="auto"/>
        <w:rPr>
          <w:rFonts w:ascii="Times New Roman" w:eastAsia="Times New Roman" w:hAnsi="Times New Roman" w:cs="Times New Roman"/>
          <w:szCs w:val="24"/>
        </w:rPr>
      </w:pPr>
      <w:r w:rsidRPr="00F05659">
        <w:rPr>
          <w:rFonts w:ascii="Times New Roman" w:eastAsia="Times New Roman" w:hAnsi="Times New Roman" w:cs="Times New Roman"/>
          <w:i/>
          <w:color w:val="000000" w:themeColor="text1"/>
          <w:szCs w:val="24"/>
        </w:rPr>
        <w:t>Explain any changes/adjustments to this collection since the previous submission</w:t>
      </w:r>
    </w:p>
    <w:p w14:paraId="7214B655" w14:textId="77777777" w:rsidR="00EB2598" w:rsidRDefault="00ED44E1" w:rsidP="00EB2598">
      <w:pPr>
        <w:spacing w:after="120" w:line="240" w:lineRule="auto"/>
        <w:ind w:left="360"/>
        <w:rPr>
          <w:rFonts w:ascii="Times New Roman" w:eastAsia="Times New Roman" w:hAnsi="Times New Roman" w:cs="Times New Roman"/>
          <w:bCs/>
          <w:szCs w:val="24"/>
        </w:rPr>
      </w:pPr>
      <w:r w:rsidRPr="00ED44E1">
        <w:rPr>
          <w:rFonts w:ascii="Times New Roman" w:eastAsia="Times New Roman" w:hAnsi="Times New Roman" w:cs="Times New Roman"/>
          <w:szCs w:val="24"/>
        </w:rPr>
        <w:t>Demand forecast projections, by their nature, will have some uncertainty in their accuracy, which can explain differences between actual and forecast.  T</w:t>
      </w:r>
      <w:r w:rsidRPr="00ED44E1">
        <w:rPr>
          <w:rFonts w:ascii="Times New Roman" w:eastAsia="Times New Roman" w:hAnsi="Times New Roman" w:cs="Times New Roman"/>
          <w:bCs/>
          <w:szCs w:val="24"/>
        </w:rPr>
        <w:t xml:space="preserve">he decrease from the previous estimates </w:t>
      </w:r>
      <w:r w:rsidRPr="00ED44E1">
        <w:rPr>
          <w:rFonts w:ascii="Times New Roman" w:eastAsia="Times New Roman" w:hAnsi="Times New Roman" w:cs="Times New Roman"/>
          <w:szCs w:val="24"/>
        </w:rPr>
        <w:t xml:space="preserve">(43,526 respondents to 37,451) </w:t>
      </w:r>
      <w:r w:rsidRPr="00ED44E1">
        <w:rPr>
          <w:rFonts w:ascii="Times New Roman" w:eastAsia="Times New Roman" w:hAnsi="Times New Roman" w:cs="Times New Roman"/>
          <w:bCs/>
          <w:szCs w:val="24"/>
        </w:rPr>
        <w:t xml:space="preserve">is attributed to the decrease in projected DS-11s over the next three years (from </w:t>
      </w:r>
      <w:r w:rsidRPr="00ED44E1">
        <w:rPr>
          <w:rFonts w:ascii="Times New Roman" w:eastAsia="Times New Roman" w:hAnsi="Times New Roman" w:cs="Times New Roman"/>
          <w:szCs w:val="24"/>
        </w:rPr>
        <w:t>11,763,831</w:t>
      </w:r>
      <w:r w:rsidRPr="00ED44E1">
        <w:rPr>
          <w:rFonts w:ascii="Times New Roman" w:eastAsia="Times New Roman" w:hAnsi="Times New Roman" w:cs="Times New Roman"/>
          <w:bCs/>
          <w:szCs w:val="24"/>
        </w:rPr>
        <w:t xml:space="preserve"> for FY 2016-2018 to 11,015,000 from FY 2019 to 2021).</w:t>
      </w:r>
    </w:p>
    <w:p w14:paraId="7214B656" w14:textId="77777777" w:rsidR="00ED44E1" w:rsidRDefault="00ED44E1" w:rsidP="00EB2598">
      <w:pPr>
        <w:spacing w:after="120" w:line="240" w:lineRule="auto"/>
        <w:ind w:left="360"/>
        <w:rPr>
          <w:rFonts w:ascii="Times New Roman" w:eastAsia="Times New Roman" w:hAnsi="Times New Roman" w:cs="Times New Roman"/>
          <w:szCs w:val="20"/>
        </w:rPr>
      </w:pPr>
      <w:r w:rsidRPr="00ED44E1">
        <w:rPr>
          <w:rFonts w:ascii="Times New Roman" w:eastAsia="Times New Roman" w:hAnsi="Times New Roman" w:cs="Times New Roman"/>
          <w:szCs w:val="20"/>
        </w:rPr>
        <w:t>In addition to general format and plain language changes, the following content changes have been made to the form:</w:t>
      </w:r>
    </w:p>
    <w:p w14:paraId="7214B657" w14:textId="77777777" w:rsidR="00F05659" w:rsidRDefault="00ED44E1" w:rsidP="00067139">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Whole form – All instances of the word “minor” have been replaced with the word “child” for plain language purposes and to mirror language on travel.state.gov. This includes the title of the form.</w:t>
      </w:r>
      <w:r w:rsidRPr="00F05659">
        <w:rPr>
          <w:rFonts w:ascii="Times New Roman" w:eastAsia="Times New Roman" w:hAnsi="Times New Roman" w:cs="Times New Roman"/>
          <w:color w:val="000000" w:themeColor="text1"/>
          <w:szCs w:val="24"/>
        </w:rPr>
        <w:br/>
      </w:r>
    </w:p>
    <w:p w14:paraId="7214B658" w14:textId="77777777" w:rsidR="00ED44E1" w:rsidRPr="00F05659" w:rsidRDefault="00ED44E1" w:rsidP="00067139">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Whole form – Deleted the hyphen in all instances of the word “e-mail”</w:t>
      </w:r>
      <w:r w:rsidRPr="00F05659">
        <w:rPr>
          <w:rFonts w:ascii="Times New Roman" w:eastAsia="Times New Roman" w:hAnsi="Times New Roman" w:cs="Times New Roman"/>
          <w:color w:val="000000" w:themeColor="text1"/>
          <w:szCs w:val="24"/>
        </w:rPr>
        <w:br/>
      </w:r>
    </w:p>
    <w:p w14:paraId="7214B659" w14:textId="77777777" w:rsidR="00ED44E1" w:rsidRPr="00F05659"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Page 1 Instructions - Section title "Use of this form" changed to "When to use this Form"</w:t>
      </w:r>
      <w:r w:rsidRPr="00F05659">
        <w:rPr>
          <w:rFonts w:ascii="Times New Roman" w:eastAsia="Times New Roman" w:hAnsi="Times New Roman" w:cs="Times New Roman"/>
          <w:color w:val="000000" w:themeColor="text1"/>
          <w:szCs w:val="24"/>
        </w:rPr>
        <w:br/>
      </w:r>
    </w:p>
    <w:p w14:paraId="7214B65A" w14:textId="77777777" w:rsidR="00ED44E1" w:rsidRPr="00F05659"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Page 1 Instructions - Section title "Form Instructions" changed to "Important”</w:t>
      </w:r>
      <w:r w:rsidRPr="00F05659">
        <w:rPr>
          <w:rFonts w:ascii="Times New Roman" w:eastAsia="Times New Roman" w:hAnsi="Times New Roman" w:cs="Times New Roman"/>
          <w:color w:val="000000" w:themeColor="text1"/>
          <w:szCs w:val="24"/>
        </w:rPr>
        <w:br/>
      </w:r>
    </w:p>
    <w:p w14:paraId="7214B65B" w14:textId="77777777" w:rsidR="00ED44E1" w:rsidRPr="00F05659"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Page 1 Instructions - Added "legal" to "guardian" everywhere, for consistency</w:t>
      </w:r>
      <w:r w:rsidRPr="00F05659">
        <w:rPr>
          <w:rFonts w:ascii="Times New Roman" w:eastAsia="Times New Roman" w:hAnsi="Times New Roman" w:cs="Times New Roman"/>
          <w:color w:val="000000" w:themeColor="text1"/>
          <w:szCs w:val="24"/>
        </w:rPr>
        <w:br/>
      </w:r>
    </w:p>
    <w:p w14:paraId="7214B65C" w14:textId="77777777" w:rsidR="00ED44E1" w:rsidRPr="00F05659"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Page 1 Instructions - Added "legal" when referring to custody</w:t>
      </w:r>
      <w:r w:rsidRPr="00F05659">
        <w:rPr>
          <w:rFonts w:ascii="Times New Roman" w:eastAsia="Times New Roman" w:hAnsi="Times New Roman" w:cs="Times New Roman"/>
          <w:color w:val="000000" w:themeColor="text1"/>
          <w:szCs w:val="24"/>
        </w:rPr>
        <w:br/>
      </w:r>
    </w:p>
    <w:p w14:paraId="7214B65D" w14:textId="77777777" w:rsidR="00ED44E1" w:rsidRPr="00F05659"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Page 1 Instructions - Deleted “custodial” in phrase “custodial parent/legal guardian”</w:t>
      </w:r>
      <w:r w:rsidRPr="00F05659">
        <w:rPr>
          <w:rFonts w:ascii="Times New Roman" w:eastAsia="Times New Roman" w:hAnsi="Times New Roman" w:cs="Times New Roman"/>
          <w:color w:val="000000" w:themeColor="text1"/>
          <w:szCs w:val="24"/>
        </w:rPr>
        <w:br/>
      </w:r>
    </w:p>
    <w:p w14:paraId="7214B65E" w14:textId="77777777" w:rsidR="00ED44E1" w:rsidRPr="00F05659"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Page 1 Instructions – Section titled “Important”: #2 - Added the word “all” and underlined the phrase "answer all questions on this form."</w:t>
      </w:r>
      <w:r w:rsidRPr="00F05659">
        <w:rPr>
          <w:rFonts w:ascii="Times New Roman" w:eastAsia="Times New Roman" w:hAnsi="Times New Roman" w:cs="Times New Roman"/>
          <w:color w:val="000000" w:themeColor="text1"/>
          <w:szCs w:val="24"/>
        </w:rPr>
        <w:br/>
      </w:r>
    </w:p>
    <w:p w14:paraId="7214B65F"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Page 1 Instructions – Section titled “Important”: #2 – Reordered</w:t>
      </w:r>
      <w:r w:rsidRPr="00ED44E1">
        <w:rPr>
          <w:rFonts w:ascii="Times New Roman" w:eastAsia="Times New Roman" w:hAnsi="Times New Roman" w:cs="Times New Roman"/>
          <w:color w:val="000000" w:themeColor="text1"/>
          <w:szCs w:val="24"/>
        </w:rPr>
        <w:t xml:space="preserve"> “city, state, or street name” to be “street name, city, or state.”</w:t>
      </w:r>
      <w:r w:rsidRPr="00ED44E1">
        <w:rPr>
          <w:rFonts w:ascii="Times New Roman" w:eastAsia="Times New Roman" w:hAnsi="Times New Roman" w:cs="Times New Roman"/>
          <w:color w:val="000000" w:themeColor="text1"/>
          <w:szCs w:val="24"/>
        </w:rPr>
        <w:br/>
      </w:r>
    </w:p>
    <w:p w14:paraId="7214B660"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1 Instructions – Added to "Important" section: "If you are unable to get in contact with an incarcerated non-applying parent (e.g., non-applying parent is confined to solitary and not permitted to receive or send mail or have contact with a notary; or non-applying parent is incarcerated overseas where the prison does not have a notary or other amenities), use this form. Otherwise, consent (see Form DS-3053) or a court order is still required."</w:t>
      </w:r>
      <w:r w:rsidRPr="00ED44E1">
        <w:rPr>
          <w:rFonts w:ascii="Times New Roman" w:eastAsia="Times New Roman" w:hAnsi="Times New Roman" w:cs="Times New Roman"/>
          <w:color w:val="000000" w:themeColor="text1"/>
          <w:szCs w:val="24"/>
        </w:rPr>
        <w:br/>
      </w:r>
    </w:p>
    <w:p w14:paraId="7214B661"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1 Instructions – In Information and/or Questions section: Added “TTY” after “TDD”</w:t>
      </w:r>
      <w:r w:rsidRPr="00ED44E1">
        <w:rPr>
          <w:rFonts w:ascii="Times New Roman" w:eastAsia="Times New Roman" w:hAnsi="Times New Roman" w:cs="Times New Roman"/>
          <w:color w:val="000000" w:themeColor="text1"/>
          <w:szCs w:val="24"/>
        </w:rPr>
        <w:br/>
      </w:r>
    </w:p>
    <w:p w14:paraId="7214B662"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1 Instructions – In Information and/or Questions section: Deleted “Automated information is available 24/7”</w:t>
      </w:r>
      <w:r w:rsidRPr="00ED44E1">
        <w:rPr>
          <w:rFonts w:ascii="Times New Roman" w:eastAsia="Times New Roman" w:hAnsi="Times New Roman" w:cs="Times New Roman"/>
          <w:color w:val="000000" w:themeColor="text1"/>
          <w:szCs w:val="24"/>
        </w:rPr>
        <w:br/>
      </w:r>
    </w:p>
    <w:p w14:paraId="7214B663"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 xml:space="preserve">Page 1 Instructions – In Information and/or Questions section: Added “for general information” before “email </w:t>
      </w:r>
      <w:hyperlink r:id="rId16" w:history="1">
        <w:r w:rsidRPr="00ED44E1">
          <w:rPr>
            <w:rStyle w:val="Hyperlink"/>
            <w:rFonts w:ascii="Times New Roman" w:eastAsia="Times New Roman" w:hAnsi="Times New Roman" w:cs="Times New Roman"/>
            <w:szCs w:val="24"/>
          </w:rPr>
          <w:t>NPIC@state.gov</w:t>
        </w:r>
      </w:hyperlink>
      <w:r w:rsidRPr="00ED44E1">
        <w:rPr>
          <w:rFonts w:ascii="Times New Roman" w:eastAsia="Times New Roman" w:hAnsi="Times New Roman" w:cs="Times New Roman"/>
          <w:color w:val="000000" w:themeColor="text1"/>
          <w:szCs w:val="24"/>
        </w:rPr>
        <w:t>”</w:t>
      </w:r>
      <w:r w:rsidRPr="00ED44E1">
        <w:rPr>
          <w:rFonts w:ascii="Times New Roman" w:eastAsia="Times New Roman" w:hAnsi="Times New Roman" w:cs="Times New Roman"/>
          <w:color w:val="000000" w:themeColor="text1"/>
          <w:szCs w:val="24"/>
        </w:rPr>
        <w:br/>
      </w:r>
    </w:p>
    <w:p w14:paraId="7214B664" w14:textId="274AF595"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1 Instructions – In Information and/or Questions section: Deleted “www” before “</w:t>
      </w:r>
      <w:r w:rsidR="001B2C54">
        <w:rPr>
          <w:rFonts w:ascii="Times New Roman" w:eastAsia="Times New Roman" w:hAnsi="Times New Roman" w:cs="Times New Roman"/>
          <w:color w:val="000000" w:themeColor="text1"/>
          <w:szCs w:val="24"/>
        </w:rPr>
        <w:t>childabduction.state.gov</w:t>
      </w:r>
      <w:r w:rsidRPr="00ED44E1">
        <w:rPr>
          <w:rFonts w:ascii="Times New Roman" w:eastAsia="Times New Roman" w:hAnsi="Times New Roman" w:cs="Times New Roman"/>
          <w:color w:val="000000" w:themeColor="text1"/>
          <w:szCs w:val="24"/>
        </w:rPr>
        <w:t>”</w:t>
      </w:r>
      <w:r w:rsidRPr="00ED44E1">
        <w:rPr>
          <w:rFonts w:ascii="Times New Roman" w:eastAsia="Times New Roman" w:hAnsi="Times New Roman" w:cs="Times New Roman"/>
          <w:color w:val="000000" w:themeColor="text1"/>
          <w:szCs w:val="24"/>
        </w:rPr>
        <w:br/>
      </w:r>
    </w:p>
    <w:p w14:paraId="7214B665"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1 Instructions – Changed office address in Paperwork Reduction Act Statement</w:t>
      </w:r>
      <w:r w:rsidRPr="00ED44E1">
        <w:rPr>
          <w:rFonts w:ascii="Times New Roman" w:eastAsia="Times New Roman" w:hAnsi="Times New Roman" w:cs="Times New Roman"/>
          <w:color w:val="000000" w:themeColor="text1"/>
          <w:szCs w:val="24"/>
        </w:rPr>
        <w:br/>
      </w:r>
    </w:p>
    <w:p w14:paraId="7214B666"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 xml:space="preserve">Page 2 Information Collection - #5 - Removed "must" </w:t>
      </w:r>
      <w:r w:rsidRPr="00ED44E1">
        <w:rPr>
          <w:rFonts w:ascii="Times New Roman" w:eastAsia="Times New Roman" w:hAnsi="Times New Roman" w:cs="Times New Roman"/>
          <w:color w:val="000000" w:themeColor="text1"/>
          <w:szCs w:val="24"/>
        </w:rPr>
        <w:br/>
      </w:r>
    </w:p>
    <w:p w14:paraId="7214B667" w14:textId="20ADE919"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 xml:space="preserve">Page 2 Information Collection - #5 - Changed the “If yes” sentence to  “If yes, submit a certified copy of the most recent court order(s)/decree(s) with this form," (to align with the </w:t>
      </w:r>
      <w:r w:rsidR="00B40196">
        <w:rPr>
          <w:rFonts w:ascii="Times New Roman" w:eastAsia="Times New Roman" w:hAnsi="Times New Roman" w:cs="Times New Roman"/>
          <w:color w:val="000000" w:themeColor="text1"/>
          <w:szCs w:val="24"/>
        </w:rPr>
        <w:t>Information Request Letter</w:t>
      </w:r>
      <w:r w:rsidR="00B40196" w:rsidRPr="00ED44E1">
        <w:rPr>
          <w:rFonts w:ascii="Times New Roman" w:eastAsia="Times New Roman" w:hAnsi="Times New Roman" w:cs="Times New Roman"/>
          <w:color w:val="000000" w:themeColor="text1"/>
          <w:szCs w:val="24"/>
        </w:rPr>
        <w:t xml:space="preserve">s </w:t>
      </w:r>
      <w:r w:rsidRPr="00ED44E1">
        <w:rPr>
          <w:rFonts w:ascii="Times New Roman" w:eastAsia="Times New Roman" w:hAnsi="Times New Roman" w:cs="Times New Roman"/>
          <w:color w:val="000000" w:themeColor="text1"/>
          <w:szCs w:val="24"/>
        </w:rPr>
        <w:t>usually sent for court orders)</w:t>
      </w:r>
      <w:r w:rsidRPr="00ED44E1">
        <w:rPr>
          <w:rFonts w:ascii="Times New Roman" w:eastAsia="Times New Roman" w:hAnsi="Times New Roman" w:cs="Times New Roman"/>
          <w:color w:val="000000" w:themeColor="text1"/>
          <w:szCs w:val="24"/>
        </w:rPr>
        <w:br/>
      </w:r>
    </w:p>
    <w:p w14:paraId="7214B668"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2 Information Collection - #5 - moved check boxes down to white space below</w:t>
      </w:r>
    </w:p>
    <w:p w14:paraId="7214B669"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2 Information Collection - #5 – added guardianship order as an example</w:t>
      </w:r>
      <w:r w:rsidRPr="00ED44E1">
        <w:rPr>
          <w:rFonts w:ascii="Times New Roman" w:eastAsia="Times New Roman" w:hAnsi="Times New Roman" w:cs="Times New Roman"/>
          <w:color w:val="000000" w:themeColor="text1"/>
          <w:szCs w:val="24"/>
        </w:rPr>
        <w:br/>
      </w:r>
    </w:p>
    <w:p w14:paraId="7214B66A"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2 Information Collection - #6 - moved check boxes down to white space below</w:t>
      </w:r>
      <w:r w:rsidRPr="00ED44E1">
        <w:rPr>
          <w:rFonts w:ascii="Times New Roman" w:eastAsia="Times New Roman" w:hAnsi="Times New Roman" w:cs="Times New Roman"/>
          <w:color w:val="000000" w:themeColor="text1"/>
          <w:szCs w:val="24"/>
        </w:rPr>
        <w:br/>
      </w:r>
    </w:p>
    <w:p w14:paraId="7214B66B"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2 Information Collection - Added question, "When and where did you last see the non-applying parent?” Added as Question #7, renumbered following question to be consecutive</w:t>
      </w:r>
      <w:r w:rsidRPr="00ED44E1">
        <w:rPr>
          <w:rFonts w:ascii="Times New Roman" w:eastAsia="Times New Roman" w:hAnsi="Times New Roman" w:cs="Times New Roman"/>
          <w:color w:val="000000" w:themeColor="text1"/>
          <w:szCs w:val="24"/>
        </w:rPr>
        <w:br/>
      </w:r>
    </w:p>
    <w:p w14:paraId="7214B66C"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2 Information Collection - #8, Other - Separated the two sets of information into "Friend/Relative #1" and "Friend/Relative #2"</w:t>
      </w:r>
      <w:r w:rsidRPr="00ED44E1">
        <w:rPr>
          <w:rFonts w:ascii="Times New Roman" w:eastAsia="Times New Roman" w:hAnsi="Times New Roman" w:cs="Times New Roman"/>
          <w:color w:val="000000" w:themeColor="text1"/>
          <w:szCs w:val="24"/>
        </w:rPr>
        <w:br/>
      </w:r>
    </w:p>
    <w:p w14:paraId="7214B66D"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2 Information Collection - #8, Changed wording to read, “</w:t>
      </w:r>
      <w:r w:rsidRPr="00ED44E1">
        <w:rPr>
          <w:rFonts w:ascii="Times New Roman" w:eastAsia="Times New Roman" w:hAnsi="Times New Roman" w:cs="Times New Roman"/>
          <w:bCs/>
          <w:color w:val="000000" w:themeColor="text1"/>
          <w:szCs w:val="24"/>
        </w:rPr>
        <w:t>Relationship to the non-applying parent”</w:t>
      </w:r>
      <w:r w:rsidRPr="00ED44E1">
        <w:rPr>
          <w:rFonts w:ascii="Times New Roman" w:eastAsia="Times New Roman" w:hAnsi="Times New Roman" w:cs="Times New Roman"/>
          <w:color w:val="000000" w:themeColor="text1"/>
          <w:szCs w:val="24"/>
        </w:rPr>
        <w:br/>
      </w:r>
    </w:p>
    <w:p w14:paraId="7214B66E" w14:textId="77777777" w:rsidR="00ED44E1" w:rsidRPr="00ED44E1" w:rsidRDefault="00ED44E1" w:rsidP="00ED44E1">
      <w:pPr>
        <w:numPr>
          <w:ilvl w:val="0"/>
          <w:numId w:val="7"/>
        </w:numPr>
        <w:spacing w:after="120" w:line="240" w:lineRule="auto"/>
        <w:rPr>
          <w:rFonts w:ascii="Times New Roman" w:eastAsia="Times New Roman" w:hAnsi="Times New Roman" w:cs="Times New Roman"/>
          <w:color w:val="000000" w:themeColor="text1"/>
          <w:szCs w:val="24"/>
        </w:rPr>
      </w:pPr>
      <w:r w:rsidRPr="00ED44E1">
        <w:rPr>
          <w:rFonts w:ascii="Times New Roman" w:eastAsia="Times New Roman" w:hAnsi="Times New Roman" w:cs="Times New Roman"/>
          <w:color w:val="000000" w:themeColor="text1"/>
          <w:szCs w:val="24"/>
        </w:rPr>
        <w:t>Page 2 Information Collection - #9 - Reworded to say: "In detail, explain how you have tried to obtain consent from the non-applying parent and why you have not been able to. You may use the information provided in Questions 5-9 to help complete your statement."</w:t>
      </w:r>
    </w:p>
    <w:p w14:paraId="7214B66F" w14:textId="77777777" w:rsidR="00F05659" w:rsidRPr="006007AB" w:rsidRDefault="00F05659" w:rsidP="00F05659">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14:paraId="7214B670" w14:textId="77777777" w:rsidR="00F05659" w:rsidRPr="00F05659" w:rsidRDefault="00F05659" w:rsidP="00F05659">
      <w:pPr>
        <w:spacing w:after="120" w:line="240" w:lineRule="auto"/>
        <w:ind w:left="360"/>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Quantitative summaries of Department of State passport activities are published periodically on the Department of State website at:  travel.state.gov.  Such summaries do not involve the use of complex analytical techniques.</w:t>
      </w:r>
    </w:p>
    <w:p w14:paraId="7214B671" w14:textId="77777777"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If applicable, explain the reason(s) for seeking approval to not display the OMB expiration date</w:t>
      </w:r>
      <w:r w:rsidR="00F05659">
        <w:rPr>
          <w:rFonts w:ascii="Times New Roman" w:eastAsia="Times New Roman" w:hAnsi="Times New Roman" w:cs="Times New Roman"/>
          <w:i/>
          <w:color w:val="000000" w:themeColor="text1"/>
          <w:szCs w:val="24"/>
        </w:rPr>
        <w:t>.</w:t>
      </w:r>
    </w:p>
    <w:p w14:paraId="7214B672" w14:textId="77777777" w:rsidR="00F05659" w:rsidRPr="00F05659" w:rsidRDefault="00F05659" w:rsidP="00F05659">
      <w:pPr>
        <w:spacing w:after="120" w:line="240" w:lineRule="auto"/>
        <w:ind w:left="360"/>
        <w:rPr>
          <w:rFonts w:ascii="Times New Roman" w:eastAsia="Times New Roman" w:hAnsi="Times New Roman" w:cs="Times New Roman"/>
          <w:color w:val="000000" w:themeColor="text1"/>
          <w:szCs w:val="24"/>
        </w:rPr>
      </w:pPr>
      <w:r w:rsidRPr="00F05659">
        <w:rPr>
          <w:rFonts w:ascii="Times New Roman" w:eastAsia="Times New Roman" w:hAnsi="Times New Roman" w:cs="Times New Roman"/>
          <w:color w:val="000000" w:themeColor="text1"/>
          <w:szCs w:val="24"/>
        </w:rPr>
        <w:t>The expiration date for OMB approval will be displayed.</w:t>
      </w:r>
    </w:p>
    <w:p w14:paraId="024D4DC3" w14:textId="77777777" w:rsidR="003B43D1" w:rsidRDefault="00EB2598" w:rsidP="003C5198">
      <w:pPr>
        <w:numPr>
          <w:ilvl w:val="0"/>
          <w:numId w:val="1"/>
        </w:numPr>
        <w:spacing w:after="120" w:line="240" w:lineRule="auto"/>
        <w:rPr>
          <w:rFonts w:ascii="Times New Roman" w:eastAsia="Times New Roman" w:hAnsi="Times New Roman" w:cs="Times New Roman"/>
          <w:i/>
          <w:color w:val="000000" w:themeColor="text1"/>
          <w:szCs w:val="24"/>
        </w:rPr>
      </w:pPr>
      <w:r w:rsidRPr="003B43D1">
        <w:rPr>
          <w:rFonts w:ascii="Times New Roman" w:eastAsia="Times New Roman" w:hAnsi="Times New Roman" w:cs="Times New Roman"/>
          <w:i/>
          <w:color w:val="000000" w:themeColor="text1"/>
          <w:szCs w:val="24"/>
        </w:rPr>
        <w:t xml:space="preserve">Explain any exceptions to the OMB certification statement below.  </w:t>
      </w:r>
    </w:p>
    <w:p w14:paraId="7214B674" w14:textId="22539718" w:rsidR="00EB2598" w:rsidRDefault="00F05659" w:rsidP="003B43D1">
      <w:pPr>
        <w:spacing w:after="120" w:line="240" w:lineRule="auto"/>
        <w:ind w:left="360"/>
        <w:rPr>
          <w:rFonts w:ascii="Times New Roman" w:eastAsia="Times New Roman" w:hAnsi="Times New Roman" w:cs="Times New Roman"/>
          <w:szCs w:val="20"/>
        </w:rPr>
      </w:pPr>
      <w:r w:rsidRPr="003B43D1">
        <w:rPr>
          <w:rFonts w:ascii="Times New Roman" w:eastAsia="Times New Roman" w:hAnsi="Times New Roman" w:cs="Times New Roman"/>
          <w:szCs w:val="20"/>
        </w:rPr>
        <w:t>The Department is not requesting any exceptions to the certification statement.</w:t>
      </w:r>
    </w:p>
    <w:p w14:paraId="7BD846D0" w14:textId="77777777" w:rsidR="003B43D1" w:rsidRPr="003B43D1" w:rsidRDefault="003B43D1" w:rsidP="003B43D1">
      <w:pPr>
        <w:spacing w:after="120" w:line="240" w:lineRule="auto"/>
        <w:ind w:left="360"/>
        <w:rPr>
          <w:rFonts w:ascii="Times New Roman" w:eastAsia="Times New Roman" w:hAnsi="Times New Roman" w:cs="Times New Roman"/>
          <w:i/>
          <w:color w:val="000000" w:themeColor="text1"/>
          <w:szCs w:val="24"/>
        </w:rPr>
      </w:pPr>
    </w:p>
    <w:p w14:paraId="7214B675" w14:textId="77777777"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B.</w:t>
      </w:r>
      <w:r w:rsidRPr="006007AB">
        <w:rPr>
          <w:rFonts w:ascii="Times New Roman" w:eastAsia="Times New Roman" w:hAnsi="Times New Roman" w:cs="Times New Roman"/>
          <w:b/>
          <w:szCs w:val="24"/>
        </w:rPr>
        <w:tab/>
        <w:t>COLLECTION OF INFORMATION EMPLOYING STATISTICAL METHODS</w:t>
      </w:r>
    </w:p>
    <w:p w14:paraId="7214B676" w14:textId="77777777" w:rsidR="00EB2598" w:rsidRDefault="00EB2598" w:rsidP="00F05659">
      <w:pPr>
        <w:spacing w:after="120" w:line="240" w:lineRule="auto"/>
        <w:rPr>
          <w:rFonts w:ascii="Times New Roman" w:eastAsia="Times New Roman" w:hAnsi="Times New Roman" w:cs="Times New Roman"/>
          <w:color w:val="000000" w:themeColor="text1"/>
          <w:szCs w:val="24"/>
        </w:rPr>
      </w:pPr>
      <w:r w:rsidRPr="006007AB">
        <w:rPr>
          <w:rFonts w:ascii="Times New Roman" w:eastAsia="Times New Roman" w:hAnsi="Times New Roman" w:cs="Times New Roman"/>
          <w:szCs w:val="24"/>
        </w:rPr>
        <w:t xml:space="preserve">This collection does not employ statistical methods. </w:t>
      </w:r>
    </w:p>
    <w:sectPr w:rsidR="00EB2598" w:rsidSect="00EB259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4B679" w14:textId="77777777" w:rsidR="001F35F2" w:rsidRDefault="00EA3513">
      <w:pPr>
        <w:spacing w:after="0" w:line="240" w:lineRule="auto"/>
      </w:pPr>
      <w:r>
        <w:separator/>
      </w:r>
    </w:p>
  </w:endnote>
  <w:endnote w:type="continuationSeparator" w:id="0">
    <w:p w14:paraId="7214B67A" w14:textId="77777777" w:rsidR="001F35F2" w:rsidRDefault="00EA3513">
      <w:pPr>
        <w:spacing w:after="0" w:line="240" w:lineRule="auto"/>
      </w:pPr>
      <w:r>
        <w:continuationSeparator/>
      </w:r>
    </w:p>
  </w:endnote>
  <w:endnote w:id="1">
    <w:p w14:paraId="7214B67D" w14:textId="77777777" w:rsidR="00ED44E1" w:rsidRDefault="00ED44E1" w:rsidP="00ED44E1">
      <w:pPr>
        <w:pStyle w:val="EndnoteText"/>
      </w:pPr>
      <w:r>
        <w:rPr>
          <w:rStyle w:val="EndnoteReference"/>
        </w:rPr>
        <w:endnoteRef/>
      </w:r>
      <w:r>
        <w:t xml:space="preserve"> Source: Bureau of Labor Statistics, “Employer Costs for Employee Compensation – December 2018,” </w:t>
      </w:r>
      <w:hyperlink r:id="rId1" w:history="1">
        <w:r w:rsidRPr="00687E4A">
          <w:rPr>
            <w:rStyle w:val="Hyperlink"/>
          </w:rPr>
          <w:t>https://www.bls.gov/news.release/ecec.toc.htm</w:t>
        </w:r>
      </w:hyperlink>
      <w:r>
        <w:t xml:space="preserve">. </w:t>
      </w:r>
    </w:p>
  </w:endnote>
  <w:endnote w:id="2">
    <w:p w14:paraId="7214B67E" w14:textId="77777777" w:rsidR="00ED44E1" w:rsidRDefault="00ED44E1" w:rsidP="00ED44E1">
      <w:pPr>
        <w:pStyle w:val="EndnoteText"/>
      </w:pPr>
      <w:r>
        <w:rPr>
          <w:rStyle w:val="EndnoteReference"/>
        </w:rPr>
        <w:endnoteRef/>
      </w:r>
      <w:r>
        <w:t xml:space="preserve"> Source: </w:t>
      </w:r>
      <w:r w:rsidRPr="004B3A77">
        <w:t>Offic</w:t>
      </w:r>
      <w:r>
        <w:t>e of Personnel Management, “2019</w:t>
      </w:r>
      <w:r w:rsidRPr="004B3A77">
        <w:t xml:space="preserve"> General Schedule (GS) Locality Pay Tables,”</w:t>
      </w:r>
      <w:r>
        <w:t xml:space="preserve"> </w:t>
      </w:r>
      <w:hyperlink r:id="rId2" w:history="1">
        <w:r w:rsidRPr="00687E4A">
          <w:rPr>
            <w:rStyle w:val="Hyperlink"/>
          </w:rPr>
          <w:t>https://www.opm.gov/policy-data-oversight/pay-leave/salaries-wages/salary-tables/19Tables/html/GS_h.aspx</w:t>
        </w:r>
      </w:hyperlink>
      <w:r>
        <w:t xml:space="preserve"> </w:t>
      </w:r>
    </w:p>
  </w:endnote>
  <w:endnote w:id="3">
    <w:p w14:paraId="2F4A56E8" w14:textId="77777777" w:rsidR="004B4BD7" w:rsidRDefault="004B4BD7">
      <w:pPr>
        <w:pStyle w:val="EndnoteText"/>
      </w:pPr>
      <w:r>
        <w:rPr>
          <w:rStyle w:val="EndnoteReference"/>
        </w:rPr>
        <w:endnoteRef/>
      </w:r>
      <w:r>
        <w:t xml:space="preserve"> Source: Government Printing Office, “Circular Letter No. 1003, March 28, 2018,”</w:t>
      </w:r>
    </w:p>
    <w:p w14:paraId="52A40579" w14:textId="2EBD9037" w:rsidR="004B4BD7" w:rsidRDefault="002148E4">
      <w:pPr>
        <w:pStyle w:val="EndnoteText"/>
      </w:pPr>
      <w:hyperlink r:id="rId3" w:history="1">
        <w:r w:rsidR="004B4BD7">
          <w:rPr>
            <w:rStyle w:val="Hyperlink"/>
          </w:rPr>
          <w:t>https://www.gpo.gov/how-to-work-with-us/agency/circular-letters/new-federal-register-publishing-rates</w:t>
        </w:r>
      </w:hyperlink>
      <w:r w:rsidR="004B4BD7">
        <w:t xml:space="preserve"> </w:t>
      </w:r>
    </w:p>
  </w:endnote>
  <w:endnote w:id="4">
    <w:p w14:paraId="7214B67F" w14:textId="77777777" w:rsidR="00ED44E1" w:rsidRDefault="00ED44E1" w:rsidP="00ED44E1">
      <w:pPr>
        <w:pStyle w:val="EndnoteText"/>
      </w:pPr>
      <w:r>
        <w:rPr>
          <w:rStyle w:val="EndnoteReference"/>
        </w:rPr>
        <w:endnoteRef/>
      </w:r>
      <w:r>
        <w:t xml:space="preserve"> Source: Passport forms printing contractor </w:t>
      </w:r>
      <w:r>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1C906" w14:textId="77777777" w:rsidR="00B25F0C" w:rsidRDefault="00B25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4B67B" w14:textId="1E232D10" w:rsidR="002E661A" w:rsidRDefault="00B25F0C">
    <w:pPr>
      <w:pStyle w:val="Footer"/>
      <w:jc w:val="right"/>
    </w:pPr>
    <w:r>
      <w:rPr>
        <w:noProof/>
      </w:rPr>
      <mc:AlternateContent>
        <mc:Choice Requires="wps">
          <w:drawing>
            <wp:anchor distT="0" distB="0" distL="114300" distR="114300" simplePos="0" relativeHeight="251659264" behindDoc="0" locked="0" layoutInCell="0" allowOverlap="1" wp14:anchorId="4684725D" wp14:editId="2B911648">
              <wp:simplePos x="0" y="0"/>
              <wp:positionH relativeFrom="page">
                <wp:posOffset>0</wp:posOffset>
              </wp:positionH>
              <wp:positionV relativeFrom="page">
                <wp:posOffset>9601200</wp:posOffset>
              </wp:positionV>
              <wp:extent cx="7772400" cy="266700"/>
              <wp:effectExtent l="0" t="0" r="0" b="0"/>
              <wp:wrapNone/>
              <wp:docPr id="1" name="MSIPCMacc64b45a07bd6bcb636f38d"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523A7B" w14:textId="58DC2C15" w:rsidR="00B25F0C" w:rsidRPr="00B25F0C" w:rsidRDefault="00B25F0C" w:rsidP="00B25F0C">
                          <w:pPr>
                            <w:spacing w:after="0"/>
                            <w:rPr>
                              <w:rFonts w:ascii="Calibri" w:hAnsi="Calibri" w:cs="Calibri"/>
                              <w:color w:val="000000"/>
                              <w:sz w:val="20"/>
                            </w:rPr>
                          </w:pPr>
                          <w:r w:rsidRPr="00B25F0C">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cc64b45a07bd6bcb636f38d"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CgbZinGgMAADgGAAAOAAAAAAAAAAAAAAAA&#10;AC4CAABkcnMvZTJvRG9jLnhtbFBLAQItABQABgAIAAAAIQC7QO0x3AAAAAsBAAAPAAAAAAAAAAAA&#10;AAAAAHQFAABkcnMvZG93bnJldi54bWxQSwUGAAAAAAQABADzAAAAfQYAAAAA&#10;" o:allowincell="f" filled="f" stroked="f" strokeweight=".5pt">
              <v:textbox inset="20pt,0,,0">
                <w:txbxContent>
                  <w:p w14:paraId="61523A7B" w14:textId="58DC2C15" w:rsidR="00B25F0C" w:rsidRPr="00B25F0C" w:rsidRDefault="00B25F0C" w:rsidP="00B25F0C">
                    <w:pPr>
                      <w:spacing w:after="0"/>
                      <w:rPr>
                        <w:rFonts w:ascii="Calibri" w:hAnsi="Calibri" w:cs="Calibri"/>
                        <w:color w:val="000000"/>
                        <w:sz w:val="20"/>
                      </w:rPr>
                    </w:pPr>
                    <w:r w:rsidRPr="00B25F0C">
                      <w:rPr>
                        <w:rFonts w:ascii="Calibri" w:hAnsi="Calibri" w:cs="Calibri"/>
                        <w:color w:val="000000"/>
                        <w:sz w:val="20"/>
                      </w:rPr>
                      <w:t>Unclassified</w:t>
                    </w:r>
                  </w:p>
                </w:txbxContent>
              </v:textbox>
              <w10:wrap anchorx="page" anchory="page"/>
            </v:shape>
          </w:pict>
        </mc:Fallback>
      </mc:AlternateContent>
    </w:r>
    <w:sdt>
      <w:sdtPr>
        <w:id w:val="-1119747266"/>
        <w:docPartObj>
          <w:docPartGallery w:val="Page Numbers (Bottom of Page)"/>
          <w:docPartUnique/>
        </w:docPartObj>
      </w:sdtPr>
      <w:sdtEndPr>
        <w:rPr>
          <w:noProof/>
        </w:rPr>
      </w:sdtEndPr>
      <w:sdtContent>
        <w:r w:rsidR="00EB2598">
          <w:fldChar w:fldCharType="begin"/>
        </w:r>
        <w:r w:rsidR="00EB2598">
          <w:instrText xml:space="preserve"> PAGE   \* MERGEFORMAT </w:instrText>
        </w:r>
        <w:r w:rsidR="00EB2598">
          <w:fldChar w:fldCharType="separate"/>
        </w:r>
        <w:r w:rsidR="002148E4">
          <w:rPr>
            <w:noProof/>
          </w:rPr>
          <w:t>2</w:t>
        </w:r>
        <w:r w:rsidR="00EB2598">
          <w:rPr>
            <w:noProof/>
          </w:rPr>
          <w:fldChar w:fldCharType="end"/>
        </w:r>
      </w:sdtContent>
    </w:sdt>
  </w:p>
  <w:p w14:paraId="7214B67C" w14:textId="77777777" w:rsidR="002E661A" w:rsidRDefault="002148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53E43" w14:textId="2EB6A13F" w:rsidR="00B25F0C" w:rsidRDefault="00B25F0C">
    <w:pPr>
      <w:pStyle w:val="Footer"/>
    </w:pPr>
    <w:r>
      <w:rPr>
        <w:noProof/>
      </w:rPr>
      <mc:AlternateContent>
        <mc:Choice Requires="wps">
          <w:drawing>
            <wp:anchor distT="0" distB="0" distL="114300" distR="114300" simplePos="0" relativeHeight="251660288" behindDoc="0" locked="0" layoutInCell="0" allowOverlap="1" wp14:anchorId="2F54A8DB" wp14:editId="41FFD092">
              <wp:simplePos x="0" y="0"/>
              <wp:positionH relativeFrom="page">
                <wp:posOffset>0</wp:posOffset>
              </wp:positionH>
              <wp:positionV relativeFrom="page">
                <wp:posOffset>9601200</wp:posOffset>
              </wp:positionV>
              <wp:extent cx="7772400" cy="266700"/>
              <wp:effectExtent l="0" t="0" r="0" b="0"/>
              <wp:wrapNone/>
              <wp:docPr id="2" name="MSIPCM982f40f0875166ef625e02c7"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5B5EB2" w14:textId="3C73D708" w:rsidR="00B25F0C" w:rsidRPr="00B25F0C" w:rsidRDefault="00B25F0C" w:rsidP="00B25F0C">
                          <w:pPr>
                            <w:spacing w:after="0"/>
                            <w:rPr>
                              <w:rFonts w:ascii="Calibri" w:hAnsi="Calibri" w:cs="Calibri"/>
                              <w:color w:val="000000"/>
                              <w:sz w:val="20"/>
                            </w:rPr>
                          </w:pPr>
                          <w:r w:rsidRPr="00B25F0C">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82f40f0875166ef625e02c7" o:spid="_x0000_s1027" type="#_x0000_t202" alt="{&quot;HashCode&quot;:-1076561164,&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C0u6ZHGgMAAEEGAAAOAAAAAAAAAAAAAAAA&#10;AC4CAABkcnMvZTJvRG9jLnhtbFBLAQItABQABgAIAAAAIQC7QO0x3AAAAAsBAAAPAAAAAAAAAAAA&#10;AAAAAHQFAABkcnMvZG93bnJldi54bWxQSwUGAAAAAAQABADzAAAAfQYAAAAA&#10;" o:allowincell="f" filled="f" stroked="f" strokeweight=".5pt">
              <v:textbox inset="20pt,0,,0">
                <w:txbxContent>
                  <w:p w14:paraId="065B5EB2" w14:textId="3C73D708" w:rsidR="00B25F0C" w:rsidRPr="00B25F0C" w:rsidRDefault="00B25F0C" w:rsidP="00B25F0C">
                    <w:pPr>
                      <w:spacing w:after="0"/>
                      <w:rPr>
                        <w:rFonts w:ascii="Calibri" w:hAnsi="Calibri" w:cs="Calibri"/>
                        <w:color w:val="000000"/>
                        <w:sz w:val="20"/>
                      </w:rPr>
                    </w:pPr>
                    <w:r w:rsidRPr="00B25F0C">
                      <w:rPr>
                        <w:rFonts w:ascii="Calibri" w:hAnsi="Calibri" w:cs="Calibri"/>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4B677" w14:textId="77777777" w:rsidR="001F35F2" w:rsidRDefault="00EA3513">
      <w:pPr>
        <w:spacing w:after="0" w:line="240" w:lineRule="auto"/>
      </w:pPr>
      <w:r>
        <w:separator/>
      </w:r>
    </w:p>
  </w:footnote>
  <w:footnote w:type="continuationSeparator" w:id="0">
    <w:p w14:paraId="7214B678" w14:textId="77777777" w:rsidR="001F35F2" w:rsidRDefault="00EA3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172F9" w14:textId="77777777" w:rsidR="00B25F0C" w:rsidRDefault="00B25F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991C8" w14:textId="77777777" w:rsidR="00B25F0C" w:rsidRDefault="00B25F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5E01A" w14:textId="77777777" w:rsidR="00B25F0C" w:rsidRDefault="00B25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E52988"/>
    <w:multiLevelType w:val="hybridMultilevel"/>
    <w:tmpl w:val="A6CC93EA"/>
    <w:lvl w:ilvl="0" w:tplc="9F1A13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98"/>
    <w:rsid w:val="00025910"/>
    <w:rsid w:val="000E0EEA"/>
    <w:rsid w:val="000E2CED"/>
    <w:rsid w:val="000E4D1A"/>
    <w:rsid w:val="00112841"/>
    <w:rsid w:val="00123C15"/>
    <w:rsid w:val="001B2C54"/>
    <w:rsid w:val="001F35F2"/>
    <w:rsid w:val="00211837"/>
    <w:rsid w:val="002148E4"/>
    <w:rsid w:val="002A1282"/>
    <w:rsid w:val="00387A09"/>
    <w:rsid w:val="003B43D1"/>
    <w:rsid w:val="003E65CB"/>
    <w:rsid w:val="0045162D"/>
    <w:rsid w:val="004B4BD7"/>
    <w:rsid w:val="004B562A"/>
    <w:rsid w:val="0050767E"/>
    <w:rsid w:val="0064372E"/>
    <w:rsid w:val="006835E3"/>
    <w:rsid w:val="006935F4"/>
    <w:rsid w:val="007560D8"/>
    <w:rsid w:val="00807FDA"/>
    <w:rsid w:val="008B6A95"/>
    <w:rsid w:val="009D2C37"/>
    <w:rsid w:val="00AE08B7"/>
    <w:rsid w:val="00B25F0C"/>
    <w:rsid w:val="00B40196"/>
    <w:rsid w:val="00B84C7E"/>
    <w:rsid w:val="00BB0151"/>
    <w:rsid w:val="00C310E6"/>
    <w:rsid w:val="00C83C8A"/>
    <w:rsid w:val="00C95F3D"/>
    <w:rsid w:val="00D15088"/>
    <w:rsid w:val="00D618BD"/>
    <w:rsid w:val="00D918F7"/>
    <w:rsid w:val="00DB4BC8"/>
    <w:rsid w:val="00EA3513"/>
    <w:rsid w:val="00EB1B69"/>
    <w:rsid w:val="00EB2598"/>
    <w:rsid w:val="00ED44E1"/>
    <w:rsid w:val="00F0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14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uiPriority w:val="99"/>
    <w:unhideWhenUsed/>
    <w:rsid w:val="00ED44E1"/>
    <w:rPr>
      <w:color w:val="0000FF" w:themeColor="hyperlink"/>
      <w:u w:val="single"/>
    </w:rPr>
  </w:style>
  <w:style w:type="paragraph" w:styleId="EndnoteText">
    <w:name w:val="endnote text"/>
    <w:basedOn w:val="Normal"/>
    <w:link w:val="EndnoteTextChar"/>
    <w:semiHidden/>
    <w:unhideWhenUsed/>
    <w:rsid w:val="00ED44E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D44E1"/>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ED44E1"/>
    <w:rPr>
      <w:vertAlign w:val="superscript"/>
    </w:rPr>
  </w:style>
  <w:style w:type="paragraph" w:styleId="BodyTextIndent">
    <w:name w:val="Body Text Indent"/>
    <w:basedOn w:val="Normal"/>
    <w:link w:val="BodyTextIndentChar"/>
    <w:rsid w:val="00ED44E1"/>
    <w:pPr>
      <w:tabs>
        <w:tab w:val="left" w:pos="720"/>
      </w:tabs>
      <w:spacing w:after="0" w:line="24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ED44E1"/>
    <w:rPr>
      <w:rFonts w:ascii="Times New Roman" w:eastAsia="Times New Roman" w:hAnsi="Times New Roman" w:cs="Times New Roman"/>
      <w:sz w:val="24"/>
      <w:szCs w:val="24"/>
    </w:rPr>
  </w:style>
  <w:style w:type="table" w:styleId="TableGrid">
    <w:name w:val="Table Grid"/>
    <w:basedOn w:val="TableNormal"/>
    <w:uiPriority w:val="59"/>
    <w:rsid w:val="00ED44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659"/>
    <w:pPr>
      <w:ind w:left="720"/>
      <w:contextualSpacing/>
    </w:pPr>
  </w:style>
  <w:style w:type="character" w:styleId="FollowedHyperlink">
    <w:name w:val="FollowedHyperlink"/>
    <w:basedOn w:val="DefaultParagraphFont"/>
    <w:uiPriority w:val="99"/>
    <w:semiHidden/>
    <w:unhideWhenUsed/>
    <w:rsid w:val="00EA3513"/>
    <w:rPr>
      <w:color w:val="800080" w:themeColor="followedHyperlink"/>
      <w:u w:val="single"/>
    </w:rPr>
  </w:style>
  <w:style w:type="paragraph" w:styleId="BalloonText">
    <w:name w:val="Balloon Text"/>
    <w:basedOn w:val="Normal"/>
    <w:link w:val="BalloonTextChar"/>
    <w:uiPriority w:val="99"/>
    <w:semiHidden/>
    <w:unhideWhenUsed/>
    <w:rsid w:val="000E0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EA"/>
    <w:rPr>
      <w:rFonts w:ascii="Segoe UI" w:hAnsi="Segoe UI" w:cs="Segoe UI"/>
      <w:sz w:val="18"/>
      <w:szCs w:val="18"/>
    </w:rPr>
  </w:style>
  <w:style w:type="character" w:styleId="CommentReference">
    <w:name w:val="annotation reference"/>
    <w:basedOn w:val="DefaultParagraphFont"/>
    <w:uiPriority w:val="99"/>
    <w:semiHidden/>
    <w:unhideWhenUsed/>
    <w:rsid w:val="00DB4BC8"/>
    <w:rPr>
      <w:sz w:val="16"/>
      <w:szCs w:val="16"/>
    </w:rPr>
  </w:style>
  <w:style w:type="paragraph" w:styleId="CommentText">
    <w:name w:val="annotation text"/>
    <w:basedOn w:val="Normal"/>
    <w:link w:val="CommentTextChar"/>
    <w:uiPriority w:val="99"/>
    <w:semiHidden/>
    <w:unhideWhenUsed/>
    <w:rsid w:val="00DB4BC8"/>
    <w:pPr>
      <w:spacing w:line="240" w:lineRule="auto"/>
    </w:pPr>
    <w:rPr>
      <w:sz w:val="20"/>
      <w:szCs w:val="20"/>
    </w:rPr>
  </w:style>
  <w:style w:type="character" w:customStyle="1" w:styleId="CommentTextChar">
    <w:name w:val="Comment Text Char"/>
    <w:basedOn w:val="DefaultParagraphFont"/>
    <w:link w:val="CommentText"/>
    <w:uiPriority w:val="99"/>
    <w:semiHidden/>
    <w:rsid w:val="00DB4BC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B4BC8"/>
    <w:rPr>
      <w:b/>
      <w:bCs/>
    </w:rPr>
  </w:style>
  <w:style w:type="character" w:customStyle="1" w:styleId="CommentSubjectChar">
    <w:name w:val="Comment Subject Char"/>
    <w:basedOn w:val="CommentTextChar"/>
    <w:link w:val="CommentSubject"/>
    <w:uiPriority w:val="99"/>
    <w:semiHidden/>
    <w:rsid w:val="00DB4BC8"/>
    <w:rPr>
      <w:rFonts w:ascii="Verdana" w:hAnsi="Verdana"/>
      <w:b/>
      <w:bCs/>
      <w:sz w:val="20"/>
      <w:szCs w:val="20"/>
    </w:rPr>
  </w:style>
  <w:style w:type="paragraph" w:styleId="Header">
    <w:name w:val="header"/>
    <w:basedOn w:val="Normal"/>
    <w:link w:val="HeaderChar"/>
    <w:uiPriority w:val="99"/>
    <w:unhideWhenUsed/>
    <w:rsid w:val="00683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5E3"/>
    <w:rPr>
      <w:rFonts w:ascii="Verdana" w:hAnsi="Verdan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uiPriority w:val="99"/>
    <w:unhideWhenUsed/>
    <w:rsid w:val="00ED44E1"/>
    <w:rPr>
      <w:color w:val="0000FF" w:themeColor="hyperlink"/>
      <w:u w:val="single"/>
    </w:rPr>
  </w:style>
  <w:style w:type="paragraph" w:styleId="EndnoteText">
    <w:name w:val="endnote text"/>
    <w:basedOn w:val="Normal"/>
    <w:link w:val="EndnoteTextChar"/>
    <w:semiHidden/>
    <w:unhideWhenUsed/>
    <w:rsid w:val="00ED44E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D44E1"/>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ED44E1"/>
    <w:rPr>
      <w:vertAlign w:val="superscript"/>
    </w:rPr>
  </w:style>
  <w:style w:type="paragraph" w:styleId="BodyTextIndent">
    <w:name w:val="Body Text Indent"/>
    <w:basedOn w:val="Normal"/>
    <w:link w:val="BodyTextIndentChar"/>
    <w:rsid w:val="00ED44E1"/>
    <w:pPr>
      <w:tabs>
        <w:tab w:val="left" w:pos="720"/>
      </w:tabs>
      <w:spacing w:after="0" w:line="24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ED44E1"/>
    <w:rPr>
      <w:rFonts w:ascii="Times New Roman" w:eastAsia="Times New Roman" w:hAnsi="Times New Roman" w:cs="Times New Roman"/>
      <w:sz w:val="24"/>
      <w:szCs w:val="24"/>
    </w:rPr>
  </w:style>
  <w:style w:type="table" w:styleId="TableGrid">
    <w:name w:val="Table Grid"/>
    <w:basedOn w:val="TableNormal"/>
    <w:uiPriority w:val="59"/>
    <w:rsid w:val="00ED44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659"/>
    <w:pPr>
      <w:ind w:left="720"/>
      <w:contextualSpacing/>
    </w:pPr>
  </w:style>
  <w:style w:type="character" w:styleId="FollowedHyperlink">
    <w:name w:val="FollowedHyperlink"/>
    <w:basedOn w:val="DefaultParagraphFont"/>
    <w:uiPriority w:val="99"/>
    <w:semiHidden/>
    <w:unhideWhenUsed/>
    <w:rsid w:val="00EA3513"/>
    <w:rPr>
      <w:color w:val="800080" w:themeColor="followedHyperlink"/>
      <w:u w:val="single"/>
    </w:rPr>
  </w:style>
  <w:style w:type="paragraph" w:styleId="BalloonText">
    <w:name w:val="Balloon Text"/>
    <w:basedOn w:val="Normal"/>
    <w:link w:val="BalloonTextChar"/>
    <w:uiPriority w:val="99"/>
    <w:semiHidden/>
    <w:unhideWhenUsed/>
    <w:rsid w:val="000E0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EA"/>
    <w:rPr>
      <w:rFonts w:ascii="Segoe UI" w:hAnsi="Segoe UI" w:cs="Segoe UI"/>
      <w:sz w:val="18"/>
      <w:szCs w:val="18"/>
    </w:rPr>
  </w:style>
  <w:style w:type="character" w:styleId="CommentReference">
    <w:name w:val="annotation reference"/>
    <w:basedOn w:val="DefaultParagraphFont"/>
    <w:uiPriority w:val="99"/>
    <w:semiHidden/>
    <w:unhideWhenUsed/>
    <w:rsid w:val="00DB4BC8"/>
    <w:rPr>
      <w:sz w:val="16"/>
      <w:szCs w:val="16"/>
    </w:rPr>
  </w:style>
  <w:style w:type="paragraph" w:styleId="CommentText">
    <w:name w:val="annotation text"/>
    <w:basedOn w:val="Normal"/>
    <w:link w:val="CommentTextChar"/>
    <w:uiPriority w:val="99"/>
    <w:semiHidden/>
    <w:unhideWhenUsed/>
    <w:rsid w:val="00DB4BC8"/>
    <w:pPr>
      <w:spacing w:line="240" w:lineRule="auto"/>
    </w:pPr>
    <w:rPr>
      <w:sz w:val="20"/>
      <w:szCs w:val="20"/>
    </w:rPr>
  </w:style>
  <w:style w:type="character" w:customStyle="1" w:styleId="CommentTextChar">
    <w:name w:val="Comment Text Char"/>
    <w:basedOn w:val="DefaultParagraphFont"/>
    <w:link w:val="CommentText"/>
    <w:uiPriority w:val="99"/>
    <w:semiHidden/>
    <w:rsid w:val="00DB4BC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B4BC8"/>
    <w:rPr>
      <w:b/>
      <w:bCs/>
    </w:rPr>
  </w:style>
  <w:style w:type="character" w:customStyle="1" w:styleId="CommentSubjectChar">
    <w:name w:val="Comment Subject Char"/>
    <w:basedOn w:val="CommentTextChar"/>
    <w:link w:val="CommentSubject"/>
    <w:uiPriority w:val="99"/>
    <w:semiHidden/>
    <w:rsid w:val="00DB4BC8"/>
    <w:rPr>
      <w:rFonts w:ascii="Verdana" w:hAnsi="Verdana"/>
      <w:b/>
      <w:bCs/>
      <w:sz w:val="20"/>
      <w:szCs w:val="20"/>
    </w:rPr>
  </w:style>
  <w:style w:type="paragraph" w:styleId="Header">
    <w:name w:val="header"/>
    <w:basedOn w:val="Normal"/>
    <w:link w:val="HeaderChar"/>
    <w:uiPriority w:val="99"/>
    <w:unhideWhenUsed/>
    <w:rsid w:val="00683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5E3"/>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vel.state.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PIC@state.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PTFormsOfficer@state.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gpo.gov/how-to-work-with-us/agency/circular-letters/new-federal-register-publishing-rates" TargetMode="External"/><Relationship Id="rId2" Type="http://schemas.openxmlformats.org/officeDocument/2006/relationships/hyperlink" Target="https://www.opm.gov/policy-data-oversight/pay-leave/salaries-wages/salary-tables/19Tables/html/GS_h.aspx" TargetMode="External"/><Relationship Id="rId1"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Outside Clearance:   DS-5525 (Statement of Exigent or Special Family Circumstances for Issuance of a U.S. Passport to a Minor Under Age 16) - 30 day Packet  </TaskerTitle>
    <TaskerStatus xmlns="c60a6009-aa1a-461d-a537-351556f0a008" xsi:nil="true"/>
    <TaskerID xmlns="c60a6009-aa1a-461d-a537-351556f0a008">T2038-19</TaskerID>
    <HideFromDelve xmlns="4122b023-50f0-4a27-ad7c-51b7c9325289">true</HideFromDelv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7458-3331-4A8D-B932-A8AE36B31277}">
  <ds:schemaRefs>
    <ds:schemaRef ds:uri="http://schemas.microsoft.com/sharepoint/v3/contenttype/forms"/>
  </ds:schemaRefs>
</ds:datastoreItem>
</file>

<file path=customXml/itemProps2.xml><?xml version="1.0" encoding="utf-8"?>
<ds:datastoreItem xmlns:ds="http://schemas.openxmlformats.org/officeDocument/2006/customXml" ds:itemID="{6559B031-8BC5-47A6-99D5-9B3D0258C1C0}">
  <ds:schemaRefs>
    <ds:schemaRef ds:uri="http://schemas.microsoft.com/office/infopath/2007/PartnerControls"/>
    <ds:schemaRef ds:uri="http://purl.org/dc/terms/"/>
    <ds:schemaRef ds:uri="1d900f72-f5b2-4e1c-876c-604a55547348"/>
    <ds:schemaRef ds:uri="http://schemas.microsoft.com/office/2006/documentManagement/types"/>
    <ds:schemaRef ds:uri="http://schemas.openxmlformats.org/package/2006/metadata/core-properties"/>
    <ds:schemaRef ds:uri="http://www.w3.org/XML/1998/namespace"/>
    <ds:schemaRef ds:uri="http://purl.org/dc/elements/1.1/"/>
    <ds:schemaRef ds:uri="4122b023-50f0-4a27-ad7c-51b7c9325289"/>
    <ds:schemaRef ds:uri="f532fd80-1485-4ddc-ba38-e82e8094516d"/>
    <ds:schemaRef ds:uri="c60a6009-aa1a-461d-a537-351556f0a00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9330BD0-3904-4EE3-B817-369EB002D43F}">
  <ds:schemaRefs>
    <ds:schemaRef ds:uri="http://schemas.microsoft.com/sharepoint/events"/>
    <ds:schemaRef ds:uri=""/>
  </ds:schemaRefs>
</ds:datastoreItem>
</file>

<file path=customXml/itemProps4.xml><?xml version="1.0" encoding="utf-8"?>
<ds:datastoreItem xmlns:ds="http://schemas.openxmlformats.org/officeDocument/2006/customXml" ds:itemID="{EB5E5EA9-44D4-4C18-9BB0-2F08BCD8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68F282-9779-46A8-80E7-34FBCD79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2019-08-27T13:46:00Z</dcterms:created>
  <dcterms:modified xsi:type="dcterms:W3CDTF">2019-08-27T13:46:00Z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TaskerStatus">
    <vt:lpwstr>Received</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WatkinsPK@state.gov</vt:lpwstr>
  </property>
  <property fmtid="{D5CDD505-2E9C-101B-9397-08002B2CF9AE}" pid="7" name="MSIP_Label_1665d9ee-429a-4d5f-97cc-cfb56e044a6e_SetDate">
    <vt:lpwstr>2019-08-27T13:41:43.2833262Z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68377135-6d93-46f0-9283-3d1ce67c9026</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