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2BE70" w14:textId="77777777" w:rsidR="009A0411" w:rsidRPr="006D5BE9" w:rsidRDefault="009A0411" w:rsidP="009A0411">
      <w:pPr>
        <w:suppressAutoHyphens/>
        <w:jc w:val="center"/>
        <w:rPr>
          <w:rFonts w:ascii="Arial" w:hAnsi="Arial" w:cs="Arial"/>
          <w:b/>
          <w:sz w:val="22"/>
          <w:szCs w:val="22"/>
        </w:rPr>
      </w:pPr>
      <w:bookmarkStart w:id="0" w:name="_GoBack"/>
      <w:bookmarkEnd w:id="0"/>
      <w:r w:rsidRPr="006D5BE9">
        <w:rPr>
          <w:rFonts w:ascii="Arial" w:hAnsi="Arial" w:cs="Arial"/>
          <w:b/>
          <w:sz w:val="22"/>
          <w:szCs w:val="22"/>
        </w:rPr>
        <w:t xml:space="preserve">DEPARTMENT OF THE TREASURY </w:t>
      </w:r>
    </w:p>
    <w:p w14:paraId="2B40B7E3" w14:textId="77777777" w:rsidR="009A0411" w:rsidRPr="006D5BE9" w:rsidRDefault="009A0411" w:rsidP="009A0411">
      <w:pPr>
        <w:suppressAutoHyphens/>
        <w:jc w:val="center"/>
        <w:rPr>
          <w:rFonts w:ascii="Arial" w:hAnsi="Arial" w:cs="Arial"/>
          <w:sz w:val="28"/>
          <w:szCs w:val="28"/>
        </w:rPr>
      </w:pPr>
    </w:p>
    <w:p w14:paraId="6CDB5A33" w14:textId="77777777" w:rsidR="009A0411" w:rsidRPr="006D5BE9" w:rsidRDefault="009A0411" w:rsidP="009A0411">
      <w:pPr>
        <w:suppressAutoHyphens/>
        <w:jc w:val="center"/>
        <w:rPr>
          <w:rFonts w:ascii="Arial" w:hAnsi="Arial" w:cs="Arial"/>
          <w:b/>
          <w:sz w:val="22"/>
          <w:szCs w:val="22"/>
        </w:rPr>
      </w:pPr>
      <w:r w:rsidRPr="006D5BE9">
        <w:rPr>
          <w:rFonts w:ascii="Arial" w:hAnsi="Arial" w:cs="Arial"/>
          <w:b/>
          <w:sz w:val="22"/>
          <w:szCs w:val="22"/>
        </w:rPr>
        <w:t xml:space="preserve">ALCOHOL AND TOBACCO TAX AND TRADE BUREAU </w:t>
      </w:r>
    </w:p>
    <w:p w14:paraId="36205575" w14:textId="77777777" w:rsidR="009A0411" w:rsidRPr="006D5BE9" w:rsidRDefault="009A0411" w:rsidP="009A0411">
      <w:pPr>
        <w:suppressAutoHyphens/>
        <w:jc w:val="center"/>
        <w:rPr>
          <w:rFonts w:ascii="Arial" w:hAnsi="Arial" w:cs="Arial"/>
          <w:sz w:val="28"/>
          <w:szCs w:val="28"/>
        </w:rPr>
      </w:pPr>
    </w:p>
    <w:p w14:paraId="117B37F5" w14:textId="77777777" w:rsidR="009A0411" w:rsidRPr="006D5BE9" w:rsidRDefault="009A0411" w:rsidP="009A0411">
      <w:pPr>
        <w:suppressAutoHyphens/>
        <w:jc w:val="center"/>
        <w:rPr>
          <w:rFonts w:ascii="Arial" w:hAnsi="Arial" w:cs="Arial"/>
          <w:b/>
          <w:sz w:val="22"/>
          <w:szCs w:val="22"/>
        </w:rPr>
      </w:pPr>
      <w:r w:rsidRPr="006D5BE9">
        <w:rPr>
          <w:rFonts w:ascii="Arial" w:hAnsi="Arial" w:cs="Arial"/>
          <w:b/>
          <w:sz w:val="22"/>
          <w:szCs w:val="22"/>
        </w:rPr>
        <w:t xml:space="preserve">Supporting Statement –– Information Collection Request </w:t>
      </w:r>
    </w:p>
    <w:p w14:paraId="3F1E6C4C" w14:textId="77777777" w:rsidR="009A0411" w:rsidRPr="006D5BE9" w:rsidRDefault="009A0411" w:rsidP="009A0411">
      <w:pPr>
        <w:suppressAutoHyphens/>
        <w:jc w:val="center"/>
        <w:rPr>
          <w:rFonts w:ascii="Arial" w:hAnsi="Arial" w:cs="Arial"/>
          <w:sz w:val="36"/>
          <w:szCs w:val="36"/>
        </w:rPr>
      </w:pPr>
    </w:p>
    <w:p w14:paraId="0D2D8597" w14:textId="4ABA1CAD" w:rsidR="009A0411" w:rsidRPr="006D5BE9" w:rsidRDefault="009A0411" w:rsidP="009A0411">
      <w:pPr>
        <w:suppressAutoHyphens/>
        <w:jc w:val="center"/>
        <w:rPr>
          <w:rFonts w:ascii="Arial" w:hAnsi="Arial" w:cs="Arial"/>
          <w:b/>
          <w:sz w:val="22"/>
          <w:szCs w:val="22"/>
          <w:u w:val="single"/>
        </w:rPr>
      </w:pPr>
      <w:r w:rsidRPr="006D5BE9">
        <w:rPr>
          <w:rFonts w:ascii="Arial" w:hAnsi="Arial" w:cs="Arial"/>
          <w:b/>
          <w:sz w:val="22"/>
          <w:szCs w:val="22"/>
          <w:u w:val="single"/>
        </w:rPr>
        <w:t xml:space="preserve">OMB Control Number 1513–0045 </w:t>
      </w:r>
    </w:p>
    <w:p w14:paraId="266AAD80" w14:textId="77777777" w:rsidR="009A0411" w:rsidRPr="006D5BE9" w:rsidRDefault="009A0411" w:rsidP="009A0411">
      <w:pPr>
        <w:suppressAutoHyphens/>
        <w:jc w:val="center"/>
        <w:rPr>
          <w:rFonts w:ascii="Arial" w:hAnsi="Arial" w:cs="Arial"/>
          <w:sz w:val="36"/>
          <w:szCs w:val="36"/>
        </w:rPr>
      </w:pPr>
    </w:p>
    <w:p w14:paraId="658ED174" w14:textId="476105BF" w:rsidR="009A0411" w:rsidRPr="006D5BE9" w:rsidRDefault="009A0411" w:rsidP="009A0411">
      <w:pPr>
        <w:jc w:val="center"/>
        <w:rPr>
          <w:rFonts w:ascii="Arial" w:hAnsi="Arial" w:cs="Arial"/>
          <w:b/>
          <w:sz w:val="22"/>
          <w:szCs w:val="22"/>
        </w:rPr>
      </w:pPr>
      <w:r w:rsidRPr="006D5BE9">
        <w:rPr>
          <w:rFonts w:ascii="Arial" w:hAnsi="Arial" w:cs="Arial"/>
          <w:b/>
          <w:sz w:val="22"/>
          <w:szCs w:val="22"/>
        </w:rPr>
        <w:t xml:space="preserve">Distilled Spirits Plants—Excise Taxes, TTB REC 5110/06 </w:t>
      </w:r>
    </w:p>
    <w:p w14:paraId="330633B2" w14:textId="77777777" w:rsidR="009A0411" w:rsidRPr="006D5BE9" w:rsidRDefault="009A0411" w:rsidP="009A0411">
      <w:pPr>
        <w:rPr>
          <w:rFonts w:ascii="Arial" w:hAnsi="Arial" w:cs="Arial"/>
          <w:sz w:val="40"/>
          <w:szCs w:val="40"/>
        </w:rPr>
      </w:pPr>
    </w:p>
    <w:p w14:paraId="0FFA045D" w14:textId="77777777" w:rsidR="009A0411" w:rsidRPr="006D5BE9" w:rsidRDefault="009A0411" w:rsidP="009A0411">
      <w:pPr>
        <w:suppressAutoHyphens/>
        <w:rPr>
          <w:rFonts w:ascii="Arial" w:hAnsi="Arial" w:cs="Arial"/>
          <w:b/>
          <w:sz w:val="22"/>
          <w:szCs w:val="22"/>
          <w:u w:val="single"/>
        </w:rPr>
      </w:pPr>
      <w:r w:rsidRPr="006D5BE9">
        <w:rPr>
          <w:rFonts w:ascii="Arial" w:hAnsi="Arial" w:cs="Arial"/>
          <w:b/>
          <w:sz w:val="22"/>
          <w:szCs w:val="22"/>
          <w:u w:val="single"/>
        </w:rPr>
        <w:t xml:space="preserve">A.  Justification </w:t>
      </w:r>
    </w:p>
    <w:p w14:paraId="7B34D167" w14:textId="77777777" w:rsidR="00AF1157" w:rsidRPr="006D5BE9" w:rsidRDefault="00AF1157" w:rsidP="004B27E8">
      <w:pPr>
        <w:suppressAutoHyphens/>
        <w:rPr>
          <w:rFonts w:ascii="Arial" w:hAnsi="Arial" w:cs="Arial"/>
          <w:sz w:val="22"/>
          <w:szCs w:val="22"/>
        </w:rPr>
      </w:pPr>
    </w:p>
    <w:p w14:paraId="345267EF" w14:textId="77777777" w:rsidR="00AF1157" w:rsidRPr="006D5BE9" w:rsidRDefault="00D73D2D" w:rsidP="004B27E8">
      <w:pPr>
        <w:tabs>
          <w:tab w:val="left" w:pos="360"/>
        </w:tabs>
        <w:suppressAutoHyphens/>
        <w:rPr>
          <w:rFonts w:ascii="Arial" w:hAnsi="Arial" w:cs="Arial"/>
          <w:i/>
          <w:sz w:val="22"/>
          <w:szCs w:val="22"/>
        </w:rPr>
      </w:pPr>
      <w:r w:rsidRPr="006D5BE9">
        <w:rPr>
          <w:rFonts w:ascii="Arial" w:hAnsi="Arial" w:cs="Arial"/>
          <w:i/>
          <w:sz w:val="22"/>
          <w:szCs w:val="22"/>
        </w:rPr>
        <w:t xml:space="preserve">1.  </w:t>
      </w:r>
      <w:r w:rsidR="00AF1157" w:rsidRPr="006D5BE9">
        <w:rPr>
          <w:rFonts w:ascii="Arial" w:hAnsi="Arial" w:cs="Arial"/>
          <w:i/>
          <w:sz w:val="22"/>
          <w:szCs w:val="22"/>
        </w:rPr>
        <w:t>What are the circumstances that make this collection of information necessary</w:t>
      </w:r>
      <w:r w:rsidRPr="006D5BE9">
        <w:rPr>
          <w:rFonts w:ascii="Arial" w:hAnsi="Arial" w:cs="Arial"/>
          <w:i/>
          <w:sz w:val="22"/>
          <w:szCs w:val="22"/>
        </w:rPr>
        <w:t>,</w:t>
      </w:r>
      <w:r w:rsidR="00AF1157" w:rsidRPr="006D5BE9">
        <w:rPr>
          <w:rFonts w:ascii="Arial" w:hAnsi="Arial" w:cs="Arial"/>
          <w:i/>
          <w:sz w:val="22"/>
          <w:szCs w:val="22"/>
        </w:rPr>
        <w:t xml:space="preserve"> and what legal or administrative requirements necessitate the collection?</w:t>
      </w:r>
      <w:r w:rsidR="005E4F99" w:rsidRPr="006D5BE9">
        <w:rPr>
          <w:rFonts w:ascii="Arial" w:hAnsi="Arial" w:cs="Arial"/>
          <w:i/>
          <w:sz w:val="22"/>
          <w:szCs w:val="22"/>
        </w:rPr>
        <w:t xml:space="preserve">  Also </w:t>
      </w:r>
      <w:r w:rsidRPr="006D5BE9">
        <w:rPr>
          <w:rFonts w:ascii="Arial" w:hAnsi="Arial" w:cs="Arial"/>
          <w:i/>
          <w:sz w:val="22"/>
          <w:szCs w:val="22"/>
        </w:rPr>
        <w:t xml:space="preserve">align </w:t>
      </w:r>
      <w:r w:rsidR="005E4F99" w:rsidRPr="006D5BE9">
        <w:rPr>
          <w:rFonts w:ascii="Arial" w:hAnsi="Arial" w:cs="Arial"/>
          <w:i/>
          <w:sz w:val="22"/>
          <w:szCs w:val="22"/>
        </w:rPr>
        <w:t xml:space="preserve">the information collection to </w:t>
      </w:r>
      <w:r w:rsidR="00074898" w:rsidRPr="006D5BE9">
        <w:rPr>
          <w:rFonts w:ascii="Arial" w:hAnsi="Arial" w:cs="Arial"/>
          <w:i/>
          <w:sz w:val="22"/>
          <w:szCs w:val="22"/>
        </w:rPr>
        <w:t>TTB</w:t>
      </w:r>
      <w:r w:rsidRPr="006D5BE9">
        <w:rPr>
          <w:rFonts w:ascii="Arial" w:hAnsi="Arial" w:cs="Arial"/>
          <w:i/>
          <w:sz w:val="22"/>
          <w:szCs w:val="22"/>
        </w:rPr>
        <w:t>’s</w:t>
      </w:r>
      <w:r w:rsidR="00074898" w:rsidRPr="006D5BE9">
        <w:rPr>
          <w:rFonts w:ascii="Arial" w:hAnsi="Arial" w:cs="Arial"/>
          <w:i/>
          <w:sz w:val="22"/>
          <w:szCs w:val="22"/>
        </w:rPr>
        <w:t xml:space="preserve"> </w:t>
      </w:r>
      <w:r w:rsidR="005E4F99" w:rsidRPr="006D5BE9">
        <w:rPr>
          <w:rFonts w:ascii="Arial" w:hAnsi="Arial" w:cs="Arial"/>
          <w:i/>
          <w:sz w:val="22"/>
          <w:szCs w:val="22"/>
        </w:rPr>
        <w:t>Line of Business/Sub-function and IT Investment, if one is used.</w:t>
      </w:r>
      <w:r w:rsidRPr="006D5BE9">
        <w:rPr>
          <w:rFonts w:ascii="Arial" w:hAnsi="Arial" w:cs="Arial"/>
          <w:i/>
          <w:sz w:val="22"/>
          <w:szCs w:val="22"/>
        </w:rPr>
        <w:t xml:space="preserve"> </w:t>
      </w:r>
    </w:p>
    <w:p w14:paraId="586A1E0E" w14:textId="77777777" w:rsidR="00AF1157" w:rsidRPr="006D5BE9" w:rsidRDefault="00AF1157" w:rsidP="004B27E8">
      <w:pPr>
        <w:ind w:left="360"/>
        <w:rPr>
          <w:rFonts w:ascii="Arial" w:hAnsi="Arial" w:cs="Arial"/>
          <w:sz w:val="22"/>
          <w:szCs w:val="22"/>
        </w:rPr>
      </w:pPr>
    </w:p>
    <w:p w14:paraId="7A0FDDF1" w14:textId="362E9641" w:rsidR="003A4DFA" w:rsidRPr="006D5BE9" w:rsidRDefault="00B06EE5" w:rsidP="004B27E8">
      <w:pPr>
        <w:ind w:left="360"/>
        <w:rPr>
          <w:rFonts w:ascii="Arial" w:hAnsi="Arial" w:cs="Arial"/>
          <w:sz w:val="22"/>
          <w:szCs w:val="22"/>
        </w:rPr>
      </w:pPr>
      <w:r w:rsidRPr="006D5BE9">
        <w:rPr>
          <w:rFonts w:ascii="Arial" w:hAnsi="Arial" w:cs="Arial"/>
          <w:sz w:val="22"/>
          <w:szCs w:val="22"/>
        </w:rPr>
        <w:t>The Alcohol and Tobacco Tax and Trade Bureau (TTB) administers</w:t>
      </w:r>
      <w:r w:rsidR="003A4DFA" w:rsidRPr="006D5BE9">
        <w:rPr>
          <w:rFonts w:ascii="Arial" w:hAnsi="Arial" w:cs="Arial"/>
          <w:sz w:val="22"/>
          <w:szCs w:val="22"/>
        </w:rPr>
        <w:t xml:space="preserve"> chapter 51 (distilled spirits, wine</w:t>
      </w:r>
      <w:r w:rsidR="000B6799" w:rsidRPr="006D5BE9">
        <w:rPr>
          <w:rFonts w:ascii="Arial" w:hAnsi="Arial" w:cs="Arial"/>
          <w:sz w:val="22"/>
          <w:szCs w:val="22"/>
        </w:rPr>
        <w:t>,</w:t>
      </w:r>
      <w:r w:rsidR="003A4DFA" w:rsidRPr="006D5BE9">
        <w:rPr>
          <w:rFonts w:ascii="Arial" w:hAnsi="Arial" w:cs="Arial"/>
          <w:sz w:val="22"/>
          <w:szCs w:val="22"/>
        </w:rPr>
        <w:t xml:space="preserve"> and beer), chapter 52 (tobacco products</w:t>
      </w:r>
      <w:r w:rsidR="000B6799" w:rsidRPr="006D5BE9">
        <w:rPr>
          <w:rFonts w:ascii="Arial" w:hAnsi="Arial" w:cs="Arial"/>
          <w:sz w:val="22"/>
          <w:szCs w:val="22"/>
        </w:rPr>
        <w:t>, processed tobacco,</w:t>
      </w:r>
      <w:r w:rsidR="003A4DFA" w:rsidRPr="006D5BE9">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00987432" w:rsidRPr="006D5BE9">
        <w:rPr>
          <w:rFonts w:ascii="Arial" w:hAnsi="Arial" w:cs="Arial"/>
          <w:sz w:val="22"/>
          <w:szCs w:val="22"/>
        </w:rPr>
        <w:t>y Act of 2002, as codified at 6 </w:t>
      </w:r>
      <w:r w:rsidR="003A4DFA" w:rsidRPr="006D5BE9">
        <w:rPr>
          <w:rFonts w:ascii="Arial" w:hAnsi="Arial" w:cs="Arial"/>
          <w:sz w:val="22"/>
          <w:szCs w:val="22"/>
        </w:rPr>
        <w:t xml:space="preserve">U.S.C. 531(d).  In addition, the Secretary of the Treasury </w:t>
      </w:r>
      <w:r w:rsidR="009A0411" w:rsidRPr="006D5BE9">
        <w:rPr>
          <w:rFonts w:ascii="Arial" w:hAnsi="Arial" w:cs="Arial"/>
          <w:sz w:val="22"/>
          <w:szCs w:val="22"/>
        </w:rPr>
        <w:t xml:space="preserve">(the Secretary) </w:t>
      </w:r>
      <w:r w:rsidR="003A4DFA" w:rsidRPr="006D5BE9">
        <w:rPr>
          <w:rFonts w:ascii="Arial" w:hAnsi="Arial" w:cs="Arial"/>
          <w:sz w:val="22"/>
          <w:szCs w:val="22"/>
        </w:rPr>
        <w:t xml:space="preserve">has delegated certain IRC administrative and enforcement authorities to TTB through Treasury </w:t>
      </w:r>
      <w:r w:rsidR="009A0411" w:rsidRPr="006D5BE9">
        <w:rPr>
          <w:rFonts w:ascii="Arial" w:hAnsi="Arial" w:cs="Arial"/>
          <w:sz w:val="22"/>
          <w:szCs w:val="22"/>
        </w:rPr>
        <w:t>Or</w:t>
      </w:r>
      <w:r w:rsidR="003A4DFA" w:rsidRPr="006D5BE9">
        <w:rPr>
          <w:rFonts w:ascii="Arial" w:hAnsi="Arial" w:cs="Arial"/>
          <w:sz w:val="22"/>
          <w:szCs w:val="22"/>
        </w:rPr>
        <w:t xml:space="preserve">der 120–01. </w:t>
      </w:r>
    </w:p>
    <w:p w14:paraId="4DC2651B" w14:textId="77777777" w:rsidR="000B6799" w:rsidRPr="006D5BE9" w:rsidRDefault="000B6799" w:rsidP="004B27E8">
      <w:pPr>
        <w:ind w:left="360"/>
        <w:rPr>
          <w:rFonts w:ascii="Arial" w:hAnsi="Arial" w:cs="Arial"/>
          <w:sz w:val="22"/>
          <w:szCs w:val="22"/>
        </w:rPr>
      </w:pPr>
    </w:p>
    <w:p w14:paraId="1BCC4B55" w14:textId="738AF765" w:rsidR="00225C57" w:rsidRPr="006D5BE9" w:rsidRDefault="00F86C27" w:rsidP="004B27E8">
      <w:pPr>
        <w:autoSpaceDE w:val="0"/>
        <w:autoSpaceDN w:val="0"/>
        <w:adjustRightInd w:val="0"/>
        <w:ind w:left="360"/>
        <w:rPr>
          <w:rFonts w:ascii="Arial" w:hAnsi="Arial" w:cs="Arial"/>
          <w:sz w:val="22"/>
          <w:szCs w:val="22"/>
        </w:rPr>
      </w:pPr>
      <w:r w:rsidRPr="006D5BE9">
        <w:rPr>
          <w:rFonts w:ascii="Arial" w:hAnsi="Arial" w:cs="Arial"/>
          <w:sz w:val="22"/>
          <w:szCs w:val="22"/>
        </w:rPr>
        <w:t>The I</w:t>
      </w:r>
      <w:r w:rsidR="004B27E8" w:rsidRPr="006D5BE9">
        <w:rPr>
          <w:rFonts w:ascii="Arial" w:hAnsi="Arial" w:cs="Arial"/>
          <w:sz w:val="22"/>
          <w:szCs w:val="22"/>
        </w:rPr>
        <w:t xml:space="preserve">RC at </w:t>
      </w:r>
      <w:r w:rsidRPr="006D5BE9">
        <w:rPr>
          <w:rFonts w:ascii="Arial" w:hAnsi="Arial" w:cs="Arial"/>
          <w:sz w:val="22"/>
          <w:szCs w:val="22"/>
        </w:rPr>
        <w:t xml:space="preserve">26 U.S.C. 5001 imposes </w:t>
      </w:r>
      <w:r w:rsidR="004B27E8" w:rsidRPr="006D5BE9">
        <w:rPr>
          <w:rFonts w:ascii="Arial" w:hAnsi="Arial" w:cs="Arial"/>
          <w:sz w:val="22"/>
          <w:szCs w:val="22"/>
        </w:rPr>
        <w:t xml:space="preserve">Federal excise </w:t>
      </w:r>
      <w:r w:rsidRPr="006D5BE9">
        <w:rPr>
          <w:rFonts w:ascii="Arial" w:hAnsi="Arial" w:cs="Arial"/>
          <w:sz w:val="22"/>
          <w:szCs w:val="22"/>
        </w:rPr>
        <w:t xml:space="preserve">tax on all distilled spirits produced in or imported into the United States.  </w:t>
      </w:r>
      <w:r w:rsidR="004B27E8" w:rsidRPr="006D5BE9">
        <w:rPr>
          <w:rFonts w:ascii="Arial" w:hAnsi="Arial" w:cs="Arial"/>
          <w:sz w:val="22"/>
          <w:szCs w:val="22"/>
        </w:rPr>
        <w:t xml:space="preserve">While that section states </w:t>
      </w:r>
      <w:r w:rsidRPr="006D5BE9">
        <w:rPr>
          <w:rFonts w:ascii="Arial" w:hAnsi="Arial" w:cs="Arial"/>
          <w:sz w:val="22"/>
          <w:szCs w:val="22"/>
        </w:rPr>
        <w:t xml:space="preserve">that </w:t>
      </w:r>
      <w:r w:rsidR="004B27E8" w:rsidRPr="006D5BE9">
        <w:rPr>
          <w:rFonts w:ascii="Arial" w:hAnsi="Arial" w:cs="Arial"/>
          <w:sz w:val="22"/>
          <w:szCs w:val="22"/>
        </w:rPr>
        <w:t xml:space="preserve">the </w:t>
      </w:r>
      <w:r w:rsidRPr="006D5BE9">
        <w:rPr>
          <w:rFonts w:ascii="Arial" w:hAnsi="Arial" w:cs="Arial"/>
          <w:sz w:val="22"/>
          <w:szCs w:val="22"/>
        </w:rPr>
        <w:t xml:space="preserve">tax attaches at the time the spirits are first produced, </w:t>
      </w:r>
      <w:r w:rsidR="004B27E8" w:rsidRPr="006D5BE9">
        <w:rPr>
          <w:rFonts w:ascii="Arial" w:hAnsi="Arial" w:cs="Arial"/>
          <w:sz w:val="22"/>
          <w:szCs w:val="22"/>
        </w:rPr>
        <w:t xml:space="preserve">the IRC at </w:t>
      </w:r>
      <w:r w:rsidRPr="006D5BE9">
        <w:rPr>
          <w:rFonts w:ascii="Arial" w:hAnsi="Arial" w:cs="Arial"/>
          <w:sz w:val="22"/>
          <w:szCs w:val="22"/>
        </w:rPr>
        <w:t>26 U.S.C. 5006 provides that the tax will be determined at the time the spirits are withdrawn from bond</w:t>
      </w:r>
      <w:r w:rsidR="004B27E8" w:rsidRPr="006D5BE9">
        <w:rPr>
          <w:rFonts w:ascii="Arial" w:hAnsi="Arial" w:cs="Arial"/>
          <w:sz w:val="22"/>
          <w:szCs w:val="22"/>
        </w:rPr>
        <w:t xml:space="preserve">, under such regulations as the Secretary shall prescribe.  </w:t>
      </w:r>
      <w:r w:rsidR="00225C57" w:rsidRPr="006D5BE9">
        <w:rPr>
          <w:rFonts w:ascii="Arial" w:hAnsi="Arial" w:cs="Arial"/>
          <w:sz w:val="22"/>
          <w:szCs w:val="22"/>
        </w:rPr>
        <w:t xml:space="preserve">Also, the IRC at 26 U.S.C. 5010 allows a credit against the distilled spirits excise tax for the portion of the alcohol content of a distilled spirits product which is derived from wine or flavors.  </w:t>
      </w:r>
      <w:r w:rsidR="004B27E8" w:rsidRPr="006D5BE9">
        <w:rPr>
          <w:rFonts w:ascii="Arial" w:hAnsi="Arial" w:cs="Arial"/>
          <w:sz w:val="22"/>
          <w:szCs w:val="22"/>
        </w:rPr>
        <w:t xml:space="preserve">In addition, the IRC at </w:t>
      </w:r>
      <w:r w:rsidRPr="006D5BE9">
        <w:rPr>
          <w:rFonts w:ascii="Arial" w:hAnsi="Arial" w:cs="Arial"/>
          <w:sz w:val="22"/>
          <w:szCs w:val="22"/>
        </w:rPr>
        <w:t xml:space="preserve">26 U.S.C. 5061 </w:t>
      </w:r>
      <w:r w:rsidR="004B27E8" w:rsidRPr="006D5BE9">
        <w:rPr>
          <w:rFonts w:ascii="Arial" w:hAnsi="Arial" w:cs="Arial"/>
          <w:sz w:val="22"/>
          <w:szCs w:val="22"/>
        </w:rPr>
        <w:t xml:space="preserve">provides that the tax </w:t>
      </w:r>
      <w:r w:rsidRPr="006D5BE9">
        <w:rPr>
          <w:rFonts w:ascii="Arial" w:hAnsi="Arial" w:cs="Arial"/>
          <w:sz w:val="22"/>
          <w:szCs w:val="22"/>
        </w:rPr>
        <w:t>will be paid by return</w:t>
      </w:r>
      <w:r w:rsidR="004B27E8" w:rsidRPr="006D5BE9">
        <w:rPr>
          <w:rFonts w:ascii="Arial" w:hAnsi="Arial" w:cs="Arial"/>
          <w:sz w:val="22"/>
          <w:szCs w:val="22"/>
        </w:rPr>
        <w:t xml:space="preserve">, also under such regulations as the Secretary may provide. </w:t>
      </w:r>
    </w:p>
    <w:p w14:paraId="588127EA" w14:textId="77777777" w:rsidR="00225C57" w:rsidRPr="006D5BE9" w:rsidRDefault="00225C57" w:rsidP="004B27E8">
      <w:pPr>
        <w:autoSpaceDE w:val="0"/>
        <w:autoSpaceDN w:val="0"/>
        <w:adjustRightInd w:val="0"/>
        <w:ind w:left="360"/>
        <w:rPr>
          <w:rFonts w:ascii="Arial" w:hAnsi="Arial" w:cs="Arial"/>
          <w:sz w:val="22"/>
          <w:szCs w:val="22"/>
        </w:rPr>
      </w:pPr>
    </w:p>
    <w:p w14:paraId="384819F1" w14:textId="08CE3C0F" w:rsidR="00FA5D60" w:rsidRDefault="00576542" w:rsidP="00225C57">
      <w:pPr>
        <w:autoSpaceDE w:val="0"/>
        <w:autoSpaceDN w:val="0"/>
        <w:adjustRightInd w:val="0"/>
        <w:ind w:left="360"/>
        <w:rPr>
          <w:rFonts w:ascii="Arial" w:hAnsi="Arial" w:cs="Arial"/>
          <w:sz w:val="22"/>
          <w:szCs w:val="22"/>
        </w:rPr>
      </w:pPr>
      <w:r w:rsidRPr="006D5BE9">
        <w:rPr>
          <w:rFonts w:ascii="Arial" w:hAnsi="Arial" w:cs="Arial"/>
          <w:sz w:val="22"/>
          <w:szCs w:val="22"/>
        </w:rPr>
        <w:t xml:space="preserve">The TTB regulations concerned with this </w:t>
      </w:r>
      <w:r w:rsidR="00A8579E">
        <w:rPr>
          <w:rFonts w:ascii="Arial" w:hAnsi="Arial" w:cs="Arial"/>
          <w:sz w:val="22"/>
          <w:szCs w:val="22"/>
        </w:rPr>
        <w:t xml:space="preserve">recordkeeping </w:t>
      </w:r>
      <w:r w:rsidRPr="006D5BE9">
        <w:rPr>
          <w:rFonts w:ascii="Arial" w:hAnsi="Arial" w:cs="Arial"/>
          <w:sz w:val="22"/>
          <w:szCs w:val="22"/>
        </w:rPr>
        <w:t>information collection are contained in 27 CFR parts 19 and 26</w:t>
      </w:r>
      <w:r w:rsidR="009A0411" w:rsidRPr="006D5BE9">
        <w:rPr>
          <w:rFonts w:ascii="Arial" w:hAnsi="Arial" w:cs="Arial"/>
          <w:sz w:val="22"/>
          <w:szCs w:val="22"/>
        </w:rPr>
        <w:t xml:space="preserve">, and </w:t>
      </w:r>
      <w:r w:rsidR="00CA38EC" w:rsidRPr="006D5BE9">
        <w:rPr>
          <w:rFonts w:ascii="Arial" w:hAnsi="Arial" w:cs="Arial"/>
          <w:sz w:val="22"/>
          <w:szCs w:val="22"/>
        </w:rPr>
        <w:t xml:space="preserve">its </w:t>
      </w:r>
      <w:r w:rsidR="009A0411" w:rsidRPr="006D5BE9">
        <w:rPr>
          <w:rFonts w:ascii="Arial" w:hAnsi="Arial" w:cs="Arial"/>
          <w:sz w:val="22"/>
          <w:szCs w:val="22"/>
        </w:rPr>
        <w:t>r</w:t>
      </w:r>
      <w:r w:rsidR="00F86C27" w:rsidRPr="006D5BE9">
        <w:rPr>
          <w:rFonts w:ascii="Arial" w:hAnsi="Arial" w:cs="Arial"/>
          <w:sz w:val="22"/>
          <w:szCs w:val="22"/>
        </w:rPr>
        <w:t xml:space="preserve">espondents are distilled spirits plants (DSP) </w:t>
      </w:r>
      <w:r w:rsidR="009A0411" w:rsidRPr="006D5BE9">
        <w:rPr>
          <w:rFonts w:ascii="Arial" w:hAnsi="Arial" w:cs="Arial"/>
          <w:sz w:val="22"/>
          <w:szCs w:val="22"/>
        </w:rPr>
        <w:t>proprietors.</w:t>
      </w:r>
      <w:r w:rsidR="00F86C27" w:rsidRPr="006D5BE9">
        <w:rPr>
          <w:rFonts w:ascii="Arial" w:hAnsi="Arial" w:cs="Arial"/>
          <w:sz w:val="22"/>
          <w:szCs w:val="22"/>
        </w:rPr>
        <w:t xml:space="preserve"> </w:t>
      </w:r>
      <w:r w:rsidRPr="006D5BE9">
        <w:rPr>
          <w:rFonts w:ascii="Arial" w:hAnsi="Arial" w:cs="Arial"/>
          <w:sz w:val="22"/>
          <w:szCs w:val="22"/>
        </w:rPr>
        <w:t xml:space="preserve"> </w:t>
      </w:r>
      <w:r w:rsidR="00A8579E">
        <w:rPr>
          <w:rFonts w:ascii="Arial" w:hAnsi="Arial" w:cs="Arial"/>
          <w:sz w:val="22"/>
          <w:szCs w:val="22"/>
        </w:rPr>
        <w:t xml:space="preserve">The required records document </w:t>
      </w:r>
      <w:r w:rsidR="009A0411" w:rsidRPr="006D5BE9">
        <w:rPr>
          <w:rFonts w:ascii="Arial" w:hAnsi="Arial" w:cs="Arial"/>
          <w:sz w:val="22"/>
          <w:szCs w:val="22"/>
        </w:rPr>
        <w:t xml:space="preserve">excise tax determinations DSP proprietors make prior to the removal of spirits from a DSP and </w:t>
      </w:r>
      <w:r w:rsidRPr="006D5BE9">
        <w:rPr>
          <w:rFonts w:ascii="Arial" w:hAnsi="Arial" w:cs="Arial"/>
          <w:sz w:val="22"/>
          <w:szCs w:val="22"/>
        </w:rPr>
        <w:t xml:space="preserve">support </w:t>
      </w:r>
      <w:r w:rsidR="00CE763C" w:rsidRPr="006D5BE9">
        <w:rPr>
          <w:rFonts w:ascii="Arial" w:hAnsi="Arial" w:cs="Arial"/>
          <w:sz w:val="22"/>
          <w:szCs w:val="22"/>
        </w:rPr>
        <w:t xml:space="preserve">the </w:t>
      </w:r>
      <w:r w:rsidRPr="006D5BE9">
        <w:rPr>
          <w:rFonts w:ascii="Arial" w:hAnsi="Arial" w:cs="Arial"/>
          <w:sz w:val="22"/>
          <w:szCs w:val="22"/>
        </w:rPr>
        <w:t xml:space="preserve">information provided on excise tax returns filed by </w:t>
      </w:r>
      <w:r w:rsidR="009A0411" w:rsidRPr="006D5BE9">
        <w:rPr>
          <w:rFonts w:ascii="Arial" w:hAnsi="Arial" w:cs="Arial"/>
          <w:sz w:val="22"/>
          <w:szCs w:val="22"/>
        </w:rPr>
        <w:t xml:space="preserve">those </w:t>
      </w:r>
      <w:r w:rsidRPr="006D5BE9">
        <w:rPr>
          <w:rFonts w:ascii="Arial" w:hAnsi="Arial" w:cs="Arial"/>
          <w:sz w:val="22"/>
          <w:szCs w:val="22"/>
        </w:rPr>
        <w:t>proprietors</w:t>
      </w:r>
      <w:r w:rsidR="00F01251" w:rsidRPr="006D5BE9">
        <w:rPr>
          <w:rFonts w:ascii="Arial" w:hAnsi="Arial" w:cs="Arial"/>
          <w:sz w:val="22"/>
          <w:szCs w:val="22"/>
        </w:rPr>
        <w:t>.</w:t>
      </w:r>
      <w:r w:rsidR="009A0411" w:rsidRPr="006D5BE9">
        <w:rPr>
          <w:rFonts w:ascii="Arial" w:hAnsi="Arial" w:cs="Arial"/>
          <w:sz w:val="22"/>
          <w:szCs w:val="22"/>
        </w:rPr>
        <w:t xml:space="preserve">  </w:t>
      </w:r>
      <w:r w:rsidR="00CE763C" w:rsidRPr="006D5BE9">
        <w:rPr>
          <w:rFonts w:ascii="Arial" w:hAnsi="Arial" w:cs="Arial"/>
          <w:sz w:val="22"/>
          <w:szCs w:val="22"/>
        </w:rPr>
        <w:t xml:space="preserve">Such </w:t>
      </w:r>
      <w:r w:rsidR="00F01251" w:rsidRPr="006D5BE9">
        <w:rPr>
          <w:rFonts w:ascii="Arial" w:hAnsi="Arial" w:cs="Arial"/>
          <w:sz w:val="22"/>
          <w:szCs w:val="22"/>
        </w:rPr>
        <w:t xml:space="preserve">records </w:t>
      </w:r>
      <w:r w:rsidR="00CE763C" w:rsidRPr="006D5BE9">
        <w:rPr>
          <w:rFonts w:ascii="Arial" w:hAnsi="Arial" w:cs="Arial"/>
          <w:sz w:val="22"/>
          <w:szCs w:val="22"/>
        </w:rPr>
        <w:t xml:space="preserve">concern </w:t>
      </w:r>
      <w:r w:rsidR="00A661C9" w:rsidRPr="006D5BE9">
        <w:rPr>
          <w:rFonts w:ascii="Arial" w:hAnsi="Arial" w:cs="Arial"/>
          <w:sz w:val="22"/>
          <w:szCs w:val="22"/>
        </w:rPr>
        <w:t>notifications of electronic funds transfer payment of taxes</w:t>
      </w:r>
      <w:r w:rsidR="00A661C9">
        <w:rPr>
          <w:rFonts w:ascii="Arial" w:hAnsi="Arial" w:cs="Arial"/>
          <w:sz w:val="22"/>
          <w:szCs w:val="22"/>
        </w:rPr>
        <w:t>, and matters that effect the excise tax liabilities reported on tax returns such as t</w:t>
      </w:r>
      <w:r w:rsidR="00CE763C" w:rsidRPr="006D5BE9">
        <w:rPr>
          <w:rFonts w:ascii="Arial" w:hAnsi="Arial" w:cs="Arial"/>
          <w:sz w:val="22"/>
          <w:szCs w:val="22"/>
        </w:rPr>
        <w:t xml:space="preserve">he “effective tax rates” for </w:t>
      </w:r>
      <w:r w:rsidR="0008471F" w:rsidRPr="006D5BE9">
        <w:rPr>
          <w:rFonts w:ascii="Arial" w:hAnsi="Arial" w:cs="Arial"/>
          <w:sz w:val="22"/>
          <w:szCs w:val="22"/>
        </w:rPr>
        <w:t xml:space="preserve">distilled spirits </w:t>
      </w:r>
      <w:r w:rsidR="00CE763C" w:rsidRPr="006D5BE9">
        <w:rPr>
          <w:rFonts w:ascii="Arial" w:hAnsi="Arial" w:cs="Arial"/>
          <w:sz w:val="22"/>
          <w:szCs w:val="22"/>
        </w:rPr>
        <w:t>products eligible for the wine or flavor credit author</w:t>
      </w:r>
      <w:r w:rsidR="0008471F" w:rsidRPr="006D5BE9">
        <w:rPr>
          <w:rFonts w:ascii="Arial" w:hAnsi="Arial" w:cs="Arial"/>
          <w:sz w:val="22"/>
          <w:szCs w:val="22"/>
        </w:rPr>
        <w:t xml:space="preserve">ized under 26 U.S.C. </w:t>
      </w:r>
      <w:r w:rsidR="00CE763C" w:rsidRPr="006D5BE9">
        <w:rPr>
          <w:rFonts w:ascii="Arial" w:hAnsi="Arial" w:cs="Arial"/>
          <w:sz w:val="22"/>
          <w:szCs w:val="22"/>
        </w:rPr>
        <w:t>5010</w:t>
      </w:r>
      <w:r w:rsidR="00FA5D60">
        <w:rPr>
          <w:rFonts w:ascii="Arial" w:hAnsi="Arial" w:cs="Arial"/>
          <w:sz w:val="22"/>
          <w:szCs w:val="22"/>
        </w:rPr>
        <w:t xml:space="preserve">, additional </w:t>
      </w:r>
      <w:r w:rsidR="00F86C27" w:rsidRPr="006D5BE9">
        <w:rPr>
          <w:rFonts w:ascii="Arial" w:hAnsi="Arial" w:cs="Arial"/>
          <w:sz w:val="22"/>
          <w:szCs w:val="22"/>
        </w:rPr>
        <w:t>taxes or duties not declared upon importation, taxable samples</w:t>
      </w:r>
      <w:r w:rsidR="00F86C27" w:rsidRPr="006D5BE9">
        <w:rPr>
          <w:rFonts w:ascii="Arial" w:hAnsi="Arial" w:cs="Arial"/>
          <w:iCs/>
          <w:sz w:val="22"/>
          <w:szCs w:val="22"/>
        </w:rPr>
        <w:t xml:space="preserve">, </w:t>
      </w:r>
      <w:r w:rsidR="00A661C9">
        <w:rPr>
          <w:rFonts w:ascii="Arial" w:hAnsi="Arial" w:cs="Arial"/>
          <w:iCs/>
          <w:sz w:val="22"/>
          <w:szCs w:val="22"/>
        </w:rPr>
        <w:t xml:space="preserve">and </w:t>
      </w:r>
      <w:r w:rsidR="00F86C27" w:rsidRPr="006D5BE9">
        <w:rPr>
          <w:rFonts w:ascii="Arial" w:hAnsi="Arial" w:cs="Arial"/>
          <w:sz w:val="22"/>
          <w:szCs w:val="22"/>
        </w:rPr>
        <w:t xml:space="preserve">shortages </w:t>
      </w:r>
      <w:r w:rsidR="00A661C9">
        <w:rPr>
          <w:rFonts w:ascii="Arial" w:hAnsi="Arial" w:cs="Arial"/>
          <w:sz w:val="22"/>
          <w:szCs w:val="22"/>
        </w:rPr>
        <w:t xml:space="preserve">or losses of spirits.  </w:t>
      </w:r>
      <w:r w:rsidR="00FA5D60">
        <w:rPr>
          <w:rFonts w:ascii="Arial" w:hAnsi="Arial" w:cs="Arial"/>
          <w:sz w:val="22"/>
          <w:szCs w:val="22"/>
        </w:rPr>
        <w:t xml:space="preserve">The required records also allow TTB to </w:t>
      </w:r>
      <w:r w:rsidR="00FA5D60" w:rsidRPr="00FA5D60">
        <w:rPr>
          <w:rFonts w:ascii="Arial" w:hAnsi="Arial" w:cs="Arial"/>
          <w:sz w:val="22"/>
          <w:szCs w:val="22"/>
        </w:rPr>
        <w:t xml:space="preserve">verify excise tax determinations, </w:t>
      </w:r>
      <w:r w:rsidR="00FA5D60">
        <w:rPr>
          <w:rFonts w:ascii="Arial" w:hAnsi="Arial" w:cs="Arial"/>
          <w:sz w:val="22"/>
          <w:szCs w:val="22"/>
        </w:rPr>
        <w:t xml:space="preserve">the </w:t>
      </w:r>
      <w:r w:rsidR="00FA5D60" w:rsidRPr="00FA5D60">
        <w:rPr>
          <w:rFonts w:ascii="Arial" w:hAnsi="Arial" w:cs="Arial"/>
          <w:sz w:val="22"/>
          <w:szCs w:val="22"/>
        </w:rPr>
        <w:t xml:space="preserve">correctness of tax returns and </w:t>
      </w:r>
      <w:r w:rsidR="00A661C9">
        <w:rPr>
          <w:rFonts w:ascii="Arial" w:hAnsi="Arial" w:cs="Arial"/>
          <w:sz w:val="22"/>
          <w:szCs w:val="22"/>
        </w:rPr>
        <w:t xml:space="preserve">claims, </w:t>
      </w:r>
      <w:r w:rsidR="00FA5D60" w:rsidRPr="00FA5D60">
        <w:rPr>
          <w:rFonts w:ascii="Arial" w:hAnsi="Arial" w:cs="Arial"/>
          <w:sz w:val="22"/>
          <w:szCs w:val="22"/>
        </w:rPr>
        <w:t xml:space="preserve">and </w:t>
      </w:r>
      <w:r w:rsidR="00FA5D60">
        <w:rPr>
          <w:rFonts w:ascii="Arial" w:hAnsi="Arial" w:cs="Arial"/>
          <w:sz w:val="22"/>
          <w:szCs w:val="22"/>
        </w:rPr>
        <w:t xml:space="preserve">the </w:t>
      </w:r>
      <w:r w:rsidR="00FA5D60" w:rsidRPr="00FA5D60">
        <w:rPr>
          <w:rFonts w:ascii="Arial" w:hAnsi="Arial" w:cs="Arial"/>
          <w:sz w:val="22"/>
          <w:szCs w:val="22"/>
        </w:rPr>
        <w:t xml:space="preserve">adequacy of </w:t>
      </w:r>
      <w:r w:rsidR="00FA5D60">
        <w:rPr>
          <w:rFonts w:ascii="Arial" w:hAnsi="Arial" w:cs="Arial"/>
          <w:sz w:val="22"/>
          <w:szCs w:val="22"/>
        </w:rPr>
        <w:t xml:space="preserve">a DSP’s </w:t>
      </w:r>
      <w:r w:rsidR="00FA5D60" w:rsidRPr="00FA5D60">
        <w:rPr>
          <w:rFonts w:ascii="Arial" w:hAnsi="Arial" w:cs="Arial"/>
          <w:sz w:val="22"/>
          <w:szCs w:val="22"/>
        </w:rPr>
        <w:t>bond coverage.</w:t>
      </w:r>
      <w:r w:rsidR="00FA5D60">
        <w:rPr>
          <w:rFonts w:ascii="Arial" w:hAnsi="Arial" w:cs="Arial"/>
          <w:sz w:val="22"/>
          <w:szCs w:val="22"/>
        </w:rPr>
        <w:t xml:space="preserve">  As such, this information collection is necessary to protect the revenue. </w:t>
      </w:r>
    </w:p>
    <w:p w14:paraId="57192B71" w14:textId="70D431DA" w:rsidR="00FA5D60" w:rsidRDefault="00FA5D60" w:rsidP="00225C57">
      <w:pPr>
        <w:autoSpaceDE w:val="0"/>
        <w:autoSpaceDN w:val="0"/>
        <w:adjustRightInd w:val="0"/>
        <w:ind w:left="360"/>
        <w:rPr>
          <w:rFonts w:ascii="Arial" w:hAnsi="Arial" w:cs="Arial"/>
          <w:sz w:val="22"/>
          <w:szCs w:val="22"/>
        </w:rPr>
      </w:pPr>
    </w:p>
    <w:p w14:paraId="5DB510C4" w14:textId="3AA2457B" w:rsidR="00804CAF" w:rsidRPr="006D5BE9" w:rsidRDefault="00804CAF" w:rsidP="00225C57">
      <w:pPr>
        <w:autoSpaceDE w:val="0"/>
        <w:autoSpaceDN w:val="0"/>
        <w:adjustRightInd w:val="0"/>
        <w:ind w:left="360"/>
        <w:rPr>
          <w:rFonts w:ascii="Arial" w:hAnsi="Arial" w:cs="Arial"/>
          <w:sz w:val="22"/>
          <w:szCs w:val="22"/>
        </w:rPr>
      </w:pPr>
      <w:r w:rsidRPr="006D5BE9">
        <w:rPr>
          <w:rFonts w:ascii="Arial" w:hAnsi="Arial" w:cs="Arial"/>
          <w:sz w:val="22"/>
          <w:szCs w:val="22"/>
        </w:rPr>
        <w:t>This information collection is contained in the following sections of 27 CFR</w:t>
      </w:r>
      <w:r w:rsidR="00CA38EC" w:rsidRPr="006D5BE9">
        <w:rPr>
          <w:rFonts w:ascii="Arial" w:hAnsi="Arial" w:cs="Arial"/>
          <w:sz w:val="22"/>
          <w:szCs w:val="22"/>
        </w:rPr>
        <w:t xml:space="preserve"> parts 19 and 26:</w:t>
      </w:r>
      <w:r w:rsidRPr="006D5BE9">
        <w:rPr>
          <w:rFonts w:ascii="Arial" w:hAnsi="Arial" w:cs="Arial"/>
          <w:sz w:val="22"/>
          <w:szCs w:val="22"/>
        </w:rPr>
        <w:t xml:space="preserve"> </w:t>
      </w:r>
    </w:p>
    <w:p w14:paraId="06510620" w14:textId="77777777" w:rsidR="00804CAF" w:rsidRPr="006D5BE9" w:rsidRDefault="00804CAF" w:rsidP="00225C57">
      <w:pPr>
        <w:autoSpaceDE w:val="0"/>
        <w:autoSpaceDN w:val="0"/>
        <w:adjustRightInd w:val="0"/>
        <w:ind w:left="360"/>
        <w:rPr>
          <w:rFonts w:ascii="Arial" w:hAnsi="Arial" w:cs="Arial"/>
          <w:sz w:val="22"/>
          <w:szCs w:val="22"/>
        </w:rPr>
      </w:pPr>
    </w:p>
    <w:p w14:paraId="489CA3C6" w14:textId="47D10601" w:rsidR="00804CAF" w:rsidRPr="006D5BE9" w:rsidRDefault="00804CAF" w:rsidP="009A0411">
      <w:pPr>
        <w:tabs>
          <w:tab w:val="left" w:pos="1620"/>
          <w:tab w:val="left" w:pos="2700"/>
          <w:tab w:val="left" w:pos="3780"/>
          <w:tab w:val="left" w:pos="4860"/>
          <w:tab w:val="left" w:pos="5940"/>
          <w:tab w:val="left" w:pos="7020"/>
          <w:tab w:val="left" w:pos="8100"/>
        </w:tabs>
        <w:autoSpaceDE w:val="0"/>
        <w:autoSpaceDN w:val="0"/>
        <w:adjustRightInd w:val="0"/>
        <w:spacing w:after="120"/>
        <w:ind w:left="540"/>
        <w:rPr>
          <w:rFonts w:ascii="Arial" w:hAnsi="Arial" w:cs="Arial"/>
          <w:sz w:val="22"/>
          <w:szCs w:val="22"/>
        </w:rPr>
      </w:pPr>
      <w:r w:rsidRPr="006D5BE9">
        <w:rPr>
          <w:rFonts w:ascii="Arial" w:hAnsi="Arial" w:cs="Arial"/>
          <w:sz w:val="22"/>
          <w:szCs w:val="22"/>
        </w:rPr>
        <w:lastRenderedPageBreak/>
        <w:t>19.222</w:t>
      </w:r>
      <w:r w:rsidRPr="006D5BE9">
        <w:rPr>
          <w:rFonts w:ascii="Arial" w:hAnsi="Arial" w:cs="Arial"/>
          <w:sz w:val="22"/>
          <w:szCs w:val="22"/>
        </w:rPr>
        <w:tab/>
        <w:t>19.225</w:t>
      </w:r>
      <w:r w:rsidRPr="006D5BE9">
        <w:rPr>
          <w:rFonts w:ascii="Arial" w:hAnsi="Arial" w:cs="Arial"/>
          <w:sz w:val="22"/>
          <w:szCs w:val="22"/>
        </w:rPr>
        <w:tab/>
        <w:t>19.226</w:t>
      </w:r>
      <w:r w:rsidRPr="006D5BE9">
        <w:rPr>
          <w:rFonts w:ascii="Arial" w:hAnsi="Arial" w:cs="Arial"/>
          <w:sz w:val="22"/>
          <w:szCs w:val="22"/>
        </w:rPr>
        <w:tab/>
        <w:t>19.227</w:t>
      </w:r>
      <w:r w:rsidRPr="006D5BE9">
        <w:rPr>
          <w:rFonts w:ascii="Arial" w:hAnsi="Arial" w:cs="Arial"/>
          <w:sz w:val="22"/>
          <w:szCs w:val="22"/>
        </w:rPr>
        <w:tab/>
        <w:t>19.230</w:t>
      </w:r>
      <w:r w:rsidRPr="006D5BE9">
        <w:rPr>
          <w:rFonts w:ascii="Arial" w:hAnsi="Arial" w:cs="Arial"/>
          <w:sz w:val="22"/>
          <w:szCs w:val="22"/>
        </w:rPr>
        <w:tab/>
        <w:t>19.231</w:t>
      </w:r>
      <w:r w:rsidRPr="006D5BE9">
        <w:rPr>
          <w:rFonts w:ascii="Arial" w:hAnsi="Arial" w:cs="Arial"/>
          <w:sz w:val="22"/>
          <w:szCs w:val="22"/>
        </w:rPr>
        <w:tab/>
        <w:t>19.233</w:t>
      </w:r>
      <w:r w:rsidRPr="006D5BE9">
        <w:rPr>
          <w:rFonts w:ascii="Arial" w:hAnsi="Arial" w:cs="Arial"/>
          <w:sz w:val="22"/>
          <w:szCs w:val="22"/>
        </w:rPr>
        <w:tab/>
        <w:t xml:space="preserve">19.234 </w:t>
      </w:r>
    </w:p>
    <w:p w14:paraId="264BDFAF" w14:textId="1E0ECA5C" w:rsidR="00804CAF" w:rsidRPr="006D5BE9" w:rsidRDefault="00804CAF" w:rsidP="009A0411">
      <w:pPr>
        <w:tabs>
          <w:tab w:val="left" w:pos="1620"/>
          <w:tab w:val="left" w:pos="2700"/>
          <w:tab w:val="left" w:pos="3780"/>
          <w:tab w:val="left" w:pos="4860"/>
          <w:tab w:val="left" w:pos="5940"/>
          <w:tab w:val="left" w:pos="7020"/>
          <w:tab w:val="left" w:pos="8100"/>
        </w:tabs>
        <w:autoSpaceDE w:val="0"/>
        <w:autoSpaceDN w:val="0"/>
        <w:adjustRightInd w:val="0"/>
        <w:spacing w:after="120"/>
        <w:ind w:left="540"/>
        <w:rPr>
          <w:rFonts w:ascii="Arial" w:hAnsi="Arial" w:cs="Arial"/>
          <w:sz w:val="22"/>
          <w:szCs w:val="22"/>
        </w:rPr>
      </w:pPr>
      <w:r w:rsidRPr="006D5BE9">
        <w:rPr>
          <w:rFonts w:ascii="Arial" w:hAnsi="Arial" w:cs="Arial"/>
          <w:sz w:val="22"/>
          <w:szCs w:val="22"/>
        </w:rPr>
        <w:t>19.237</w:t>
      </w:r>
      <w:r w:rsidRPr="006D5BE9">
        <w:rPr>
          <w:rFonts w:ascii="Arial" w:hAnsi="Arial" w:cs="Arial"/>
          <w:sz w:val="22"/>
          <w:szCs w:val="22"/>
        </w:rPr>
        <w:tab/>
        <w:t>19.238</w:t>
      </w:r>
      <w:r w:rsidRPr="006D5BE9">
        <w:rPr>
          <w:rFonts w:ascii="Arial" w:hAnsi="Arial" w:cs="Arial"/>
          <w:sz w:val="22"/>
          <w:szCs w:val="22"/>
        </w:rPr>
        <w:tab/>
        <w:t>19.239</w:t>
      </w:r>
      <w:r w:rsidRPr="006D5BE9">
        <w:rPr>
          <w:rFonts w:ascii="Arial" w:hAnsi="Arial" w:cs="Arial"/>
          <w:sz w:val="22"/>
          <w:szCs w:val="22"/>
        </w:rPr>
        <w:tab/>
        <w:t>19.240</w:t>
      </w:r>
      <w:r w:rsidRPr="006D5BE9">
        <w:rPr>
          <w:rFonts w:ascii="Arial" w:hAnsi="Arial" w:cs="Arial"/>
          <w:sz w:val="22"/>
          <w:szCs w:val="22"/>
        </w:rPr>
        <w:tab/>
        <w:t>19.242</w:t>
      </w:r>
      <w:r w:rsidRPr="006D5BE9">
        <w:rPr>
          <w:rFonts w:ascii="Arial" w:hAnsi="Arial" w:cs="Arial"/>
          <w:sz w:val="22"/>
          <w:szCs w:val="22"/>
        </w:rPr>
        <w:tab/>
        <w:t>19.243</w:t>
      </w:r>
      <w:r w:rsidRPr="006D5BE9">
        <w:rPr>
          <w:rFonts w:ascii="Arial" w:hAnsi="Arial" w:cs="Arial"/>
          <w:sz w:val="22"/>
          <w:szCs w:val="22"/>
        </w:rPr>
        <w:tab/>
        <w:t>19.246</w:t>
      </w:r>
      <w:r w:rsidRPr="006D5BE9">
        <w:rPr>
          <w:rFonts w:ascii="Arial" w:hAnsi="Arial" w:cs="Arial"/>
          <w:sz w:val="22"/>
          <w:szCs w:val="22"/>
        </w:rPr>
        <w:tab/>
        <w:t xml:space="preserve">19.247 </w:t>
      </w:r>
    </w:p>
    <w:p w14:paraId="10FE8ADC" w14:textId="77777777" w:rsidR="00CB5177" w:rsidRPr="006D5BE9" w:rsidRDefault="00804CAF" w:rsidP="009A0411">
      <w:pPr>
        <w:tabs>
          <w:tab w:val="left" w:pos="1620"/>
          <w:tab w:val="left" w:pos="2700"/>
          <w:tab w:val="left" w:pos="3780"/>
          <w:tab w:val="left" w:pos="4860"/>
          <w:tab w:val="left" w:pos="5940"/>
          <w:tab w:val="left" w:pos="7020"/>
          <w:tab w:val="left" w:pos="8100"/>
        </w:tabs>
        <w:autoSpaceDE w:val="0"/>
        <w:autoSpaceDN w:val="0"/>
        <w:adjustRightInd w:val="0"/>
        <w:spacing w:after="120"/>
        <w:ind w:left="540"/>
        <w:rPr>
          <w:rFonts w:ascii="Arial" w:hAnsi="Arial" w:cs="Arial"/>
          <w:sz w:val="22"/>
          <w:szCs w:val="22"/>
        </w:rPr>
      </w:pPr>
      <w:r w:rsidRPr="006D5BE9">
        <w:rPr>
          <w:rFonts w:ascii="Arial" w:hAnsi="Arial" w:cs="Arial"/>
          <w:sz w:val="22"/>
          <w:szCs w:val="22"/>
        </w:rPr>
        <w:t>19.248</w:t>
      </w:r>
      <w:r w:rsidRPr="006D5BE9">
        <w:rPr>
          <w:rFonts w:ascii="Arial" w:hAnsi="Arial" w:cs="Arial"/>
          <w:sz w:val="22"/>
          <w:szCs w:val="22"/>
        </w:rPr>
        <w:tab/>
        <w:t>19.249</w:t>
      </w:r>
      <w:r w:rsidRPr="006D5BE9">
        <w:rPr>
          <w:rFonts w:ascii="Arial" w:hAnsi="Arial" w:cs="Arial"/>
          <w:sz w:val="22"/>
          <w:szCs w:val="22"/>
        </w:rPr>
        <w:tab/>
        <w:t>19.256</w:t>
      </w:r>
      <w:r w:rsidRPr="006D5BE9">
        <w:rPr>
          <w:rFonts w:ascii="Arial" w:hAnsi="Arial" w:cs="Arial"/>
          <w:sz w:val="22"/>
          <w:szCs w:val="22"/>
        </w:rPr>
        <w:tab/>
        <w:t>19.257</w:t>
      </w:r>
      <w:r w:rsidRPr="006D5BE9">
        <w:rPr>
          <w:rFonts w:ascii="Arial" w:hAnsi="Arial" w:cs="Arial"/>
          <w:sz w:val="22"/>
          <w:szCs w:val="22"/>
        </w:rPr>
        <w:tab/>
        <w:t>19.262</w:t>
      </w:r>
      <w:r w:rsidRPr="006D5BE9">
        <w:rPr>
          <w:rFonts w:ascii="Arial" w:hAnsi="Arial" w:cs="Arial"/>
          <w:sz w:val="22"/>
          <w:szCs w:val="22"/>
        </w:rPr>
        <w:tab/>
        <w:t>19.263</w:t>
      </w:r>
      <w:r w:rsidRPr="006D5BE9">
        <w:rPr>
          <w:rFonts w:ascii="Arial" w:hAnsi="Arial" w:cs="Arial"/>
          <w:sz w:val="22"/>
          <w:szCs w:val="22"/>
        </w:rPr>
        <w:tab/>
        <w:t xml:space="preserve">19.264 </w:t>
      </w:r>
      <w:r w:rsidR="00CB5177" w:rsidRPr="006D5BE9">
        <w:rPr>
          <w:rFonts w:ascii="Arial" w:hAnsi="Arial" w:cs="Arial"/>
          <w:sz w:val="22"/>
          <w:szCs w:val="22"/>
        </w:rPr>
        <w:tab/>
      </w:r>
      <w:r w:rsidRPr="006D5BE9">
        <w:rPr>
          <w:rFonts w:ascii="Arial" w:hAnsi="Arial" w:cs="Arial"/>
          <w:sz w:val="22"/>
          <w:szCs w:val="22"/>
        </w:rPr>
        <w:t>19.266</w:t>
      </w:r>
      <w:r w:rsidR="00CB5177" w:rsidRPr="006D5BE9">
        <w:rPr>
          <w:rFonts w:ascii="Arial" w:hAnsi="Arial" w:cs="Arial"/>
          <w:sz w:val="22"/>
          <w:szCs w:val="22"/>
        </w:rPr>
        <w:t xml:space="preserve"> </w:t>
      </w:r>
    </w:p>
    <w:p w14:paraId="27C0E7D1" w14:textId="77777777" w:rsidR="00CB5177" w:rsidRPr="006D5BE9" w:rsidRDefault="00804CAF" w:rsidP="009A0411">
      <w:pPr>
        <w:tabs>
          <w:tab w:val="left" w:pos="1620"/>
          <w:tab w:val="left" w:pos="2700"/>
          <w:tab w:val="left" w:pos="3780"/>
          <w:tab w:val="left" w:pos="4860"/>
          <w:tab w:val="left" w:pos="5940"/>
          <w:tab w:val="left" w:pos="7020"/>
          <w:tab w:val="left" w:pos="8100"/>
        </w:tabs>
        <w:autoSpaceDE w:val="0"/>
        <w:autoSpaceDN w:val="0"/>
        <w:adjustRightInd w:val="0"/>
        <w:spacing w:after="120"/>
        <w:ind w:left="540"/>
        <w:rPr>
          <w:rFonts w:ascii="Arial" w:hAnsi="Arial" w:cs="Arial"/>
          <w:sz w:val="22"/>
          <w:szCs w:val="22"/>
        </w:rPr>
      </w:pPr>
      <w:r w:rsidRPr="006D5BE9">
        <w:rPr>
          <w:rFonts w:ascii="Arial" w:hAnsi="Arial" w:cs="Arial"/>
          <w:sz w:val="22"/>
          <w:szCs w:val="22"/>
        </w:rPr>
        <w:t>19.267</w:t>
      </w:r>
      <w:r w:rsidRPr="006D5BE9">
        <w:rPr>
          <w:rFonts w:ascii="Arial" w:hAnsi="Arial" w:cs="Arial"/>
          <w:sz w:val="22"/>
          <w:szCs w:val="22"/>
        </w:rPr>
        <w:tab/>
        <w:t>19.269</w:t>
      </w:r>
      <w:r w:rsidRPr="006D5BE9">
        <w:rPr>
          <w:rFonts w:ascii="Arial" w:hAnsi="Arial" w:cs="Arial"/>
          <w:sz w:val="22"/>
          <w:szCs w:val="22"/>
        </w:rPr>
        <w:tab/>
        <w:t>19.436</w:t>
      </w:r>
      <w:r w:rsidRPr="006D5BE9">
        <w:rPr>
          <w:rFonts w:ascii="Arial" w:hAnsi="Arial" w:cs="Arial"/>
          <w:sz w:val="22"/>
          <w:szCs w:val="22"/>
        </w:rPr>
        <w:tab/>
        <w:t>19.461</w:t>
      </w:r>
      <w:r w:rsidRPr="006D5BE9">
        <w:rPr>
          <w:rFonts w:ascii="Arial" w:hAnsi="Arial" w:cs="Arial"/>
          <w:sz w:val="22"/>
          <w:szCs w:val="22"/>
        </w:rPr>
        <w:tab/>
        <w:t>19.464</w:t>
      </w:r>
      <w:r w:rsidRPr="006D5BE9">
        <w:rPr>
          <w:rFonts w:ascii="Arial" w:hAnsi="Arial" w:cs="Arial"/>
          <w:sz w:val="22"/>
          <w:szCs w:val="22"/>
        </w:rPr>
        <w:tab/>
        <w:t>19.4</w:t>
      </w:r>
      <w:r w:rsidR="00CB5177" w:rsidRPr="006D5BE9">
        <w:rPr>
          <w:rFonts w:ascii="Arial" w:hAnsi="Arial" w:cs="Arial"/>
          <w:sz w:val="22"/>
          <w:szCs w:val="22"/>
        </w:rPr>
        <w:t>65</w:t>
      </w:r>
      <w:r w:rsidR="00CB5177" w:rsidRPr="006D5BE9">
        <w:rPr>
          <w:rFonts w:ascii="Arial" w:hAnsi="Arial" w:cs="Arial"/>
          <w:sz w:val="22"/>
          <w:szCs w:val="22"/>
        </w:rPr>
        <w:tab/>
        <w:t>19.571</w:t>
      </w:r>
      <w:r w:rsidR="00CB5177" w:rsidRPr="006D5BE9">
        <w:rPr>
          <w:rFonts w:ascii="Arial" w:hAnsi="Arial" w:cs="Arial"/>
          <w:sz w:val="22"/>
          <w:szCs w:val="22"/>
        </w:rPr>
        <w:tab/>
      </w:r>
      <w:r w:rsidRPr="006D5BE9">
        <w:rPr>
          <w:rFonts w:ascii="Arial" w:hAnsi="Arial" w:cs="Arial"/>
          <w:sz w:val="22"/>
          <w:szCs w:val="22"/>
        </w:rPr>
        <w:t>19.</w:t>
      </w:r>
      <w:r w:rsidR="00CB5177" w:rsidRPr="006D5BE9">
        <w:rPr>
          <w:rFonts w:ascii="Arial" w:hAnsi="Arial" w:cs="Arial"/>
          <w:sz w:val="22"/>
          <w:szCs w:val="22"/>
        </w:rPr>
        <w:t xml:space="preserve">574 </w:t>
      </w:r>
    </w:p>
    <w:p w14:paraId="269B7777" w14:textId="77777777" w:rsidR="00CB5177" w:rsidRPr="006D5BE9" w:rsidRDefault="00CB5177" w:rsidP="009A0411">
      <w:pPr>
        <w:tabs>
          <w:tab w:val="left" w:pos="1620"/>
          <w:tab w:val="left" w:pos="2700"/>
          <w:tab w:val="left" w:pos="3780"/>
          <w:tab w:val="left" w:pos="4860"/>
          <w:tab w:val="left" w:pos="5940"/>
          <w:tab w:val="left" w:pos="7020"/>
          <w:tab w:val="left" w:pos="8100"/>
        </w:tabs>
        <w:autoSpaceDE w:val="0"/>
        <w:autoSpaceDN w:val="0"/>
        <w:adjustRightInd w:val="0"/>
        <w:spacing w:after="120"/>
        <w:ind w:left="540"/>
        <w:rPr>
          <w:rFonts w:ascii="Arial" w:hAnsi="Arial" w:cs="Arial"/>
          <w:sz w:val="22"/>
          <w:szCs w:val="22"/>
        </w:rPr>
      </w:pPr>
      <w:r w:rsidRPr="006D5BE9">
        <w:rPr>
          <w:rFonts w:ascii="Arial" w:hAnsi="Arial" w:cs="Arial"/>
          <w:sz w:val="22"/>
          <w:szCs w:val="22"/>
        </w:rPr>
        <w:t>19.575</w:t>
      </w:r>
      <w:r w:rsidRPr="006D5BE9">
        <w:rPr>
          <w:rFonts w:ascii="Arial" w:hAnsi="Arial" w:cs="Arial"/>
          <w:sz w:val="22"/>
          <w:szCs w:val="22"/>
        </w:rPr>
        <w:tab/>
        <w:t>19.576</w:t>
      </w:r>
      <w:r w:rsidRPr="006D5BE9">
        <w:rPr>
          <w:rFonts w:ascii="Arial" w:hAnsi="Arial" w:cs="Arial"/>
          <w:sz w:val="22"/>
          <w:szCs w:val="22"/>
        </w:rPr>
        <w:tab/>
        <w:t>19.577</w:t>
      </w:r>
      <w:r w:rsidRPr="006D5BE9">
        <w:rPr>
          <w:rFonts w:ascii="Arial" w:hAnsi="Arial" w:cs="Arial"/>
          <w:sz w:val="22"/>
          <w:szCs w:val="22"/>
        </w:rPr>
        <w:tab/>
        <w:t>19.580</w:t>
      </w:r>
      <w:r w:rsidRPr="006D5BE9">
        <w:rPr>
          <w:rFonts w:ascii="Arial" w:hAnsi="Arial" w:cs="Arial"/>
          <w:sz w:val="22"/>
          <w:szCs w:val="22"/>
        </w:rPr>
        <w:tab/>
        <w:t>19.581</w:t>
      </w:r>
      <w:r w:rsidRPr="006D5BE9">
        <w:rPr>
          <w:rFonts w:ascii="Arial" w:hAnsi="Arial" w:cs="Arial"/>
          <w:sz w:val="22"/>
          <w:szCs w:val="22"/>
        </w:rPr>
        <w:tab/>
        <w:t>19.611</w:t>
      </w:r>
      <w:r w:rsidRPr="006D5BE9">
        <w:rPr>
          <w:rFonts w:ascii="Arial" w:hAnsi="Arial" w:cs="Arial"/>
          <w:sz w:val="22"/>
          <w:szCs w:val="22"/>
        </w:rPr>
        <w:tab/>
        <w:t>19.612</w:t>
      </w:r>
      <w:r w:rsidRPr="006D5BE9">
        <w:rPr>
          <w:rFonts w:ascii="Arial" w:hAnsi="Arial" w:cs="Arial"/>
          <w:sz w:val="22"/>
          <w:szCs w:val="22"/>
        </w:rPr>
        <w:tab/>
        <w:t xml:space="preserve">19.613 </w:t>
      </w:r>
    </w:p>
    <w:p w14:paraId="7B3184AF" w14:textId="3542CBA6" w:rsidR="00CB5177" w:rsidRPr="006D5BE9" w:rsidRDefault="00CB5177" w:rsidP="009A0411">
      <w:pPr>
        <w:tabs>
          <w:tab w:val="left" w:pos="1620"/>
          <w:tab w:val="left" w:pos="2700"/>
          <w:tab w:val="left" w:pos="3780"/>
          <w:tab w:val="left" w:pos="4860"/>
          <w:tab w:val="left" w:pos="5940"/>
          <w:tab w:val="left" w:pos="7020"/>
          <w:tab w:val="left" w:pos="8100"/>
        </w:tabs>
        <w:autoSpaceDE w:val="0"/>
        <w:autoSpaceDN w:val="0"/>
        <w:adjustRightInd w:val="0"/>
        <w:ind w:left="540"/>
        <w:rPr>
          <w:rFonts w:ascii="Arial" w:hAnsi="Arial" w:cs="Arial"/>
          <w:sz w:val="22"/>
          <w:szCs w:val="22"/>
        </w:rPr>
      </w:pPr>
      <w:r w:rsidRPr="006D5BE9">
        <w:rPr>
          <w:rFonts w:ascii="Arial" w:hAnsi="Arial" w:cs="Arial"/>
          <w:sz w:val="22"/>
          <w:szCs w:val="22"/>
        </w:rPr>
        <w:t>19.614</w:t>
      </w:r>
      <w:r w:rsidRPr="006D5BE9">
        <w:rPr>
          <w:rFonts w:ascii="Arial" w:hAnsi="Arial" w:cs="Arial"/>
          <w:sz w:val="22"/>
          <w:szCs w:val="22"/>
        </w:rPr>
        <w:tab/>
        <w:t xml:space="preserve">19.615 and </w:t>
      </w:r>
    </w:p>
    <w:p w14:paraId="0DFE8B03" w14:textId="77777777" w:rsidR="00CB5177" w:rsidRPr="006D5BE9" w:rsidRDefault="00CB5177" w:rsidP="009A0411">
      <w:pPr>
        <w:tabs>
          <w:tab w:val="left" w:pos="1620"/>
          <w:tab w:val="left" w:pos="2700"/>
          <w:tab w:val="left" w:pos="3780"/>
          <w:tab w:val="left" w:pos="4860"/>
          <w:tab w:val="left" w:pos="5940"/>
          <w:tab w:val="left" w:pos="7020"/>
          <w:tab w:val="left" w:pos="8100"/>
        </w:tabs>
        <w:autoSpaceDE w:val="0"/>
        <w:autoSpaceDN w:val="0"/>
        <w:adjustRightInd w:val="0"/>
        <w:ind w:left="540"/>
        <w:rPr>
          <w:rFonts w:ascii="Arial" w:hAnsi="Arial" w:cs="Arial"/>
          <w:sz w:val="22"/>
          <w:szCs w:val="22"/>
        </w:rPr>
      </w:pPr>
    </w:p>
    <w:p w14:paraId="7FB72C7A" w14:textId="31323397" w:rsidR="00CB5177" w:rsidRPr="006D5BE9" w:rsidRDefault="00CB5177" w:rsidP="009A0411">
      <w:pPr>
        <w:tabs>
          <w:tab w:val="left" w:pos="1620"/>
          <w:tab w:val="left" w:pos="2700"/>
          <w:tab w:val="left" w:pos="3780"/>
        </w:tabs>
        <w:autoSpaceDE w:val="0"/>
        <w:autoSpaceDN w:val="0"/>
        <w:adjustRightInd w:val="0"/>
        <w:ind w:left="540"/>
        <w:rPr>
          <w:rFonts w:ascii="Arial" w:hAnsi="Arial" w:cs="Arial"/>
          <w:sz w:val="22"/>
          <w:szCs w:val="22"/>
        </w:rPr>
      </w:pPr>
      <w:r w:rsidRPr="006D5BE9">
        <w:rPr>
          <w:rFonts w:ascii="Arial" w:hAnsi="Arial" w:cs="Arial"/>
          <w:sz w:val="22"/>
          <w:szCs w:val="22"/>
        </w:rPr>
        <w:t>26.50a</w:t>
      </w:r>
      <w:r w:rsidRPr="006D5BE9">
        <w:rPr>
          <w:rFonts w:ascii="Arial" w:hAnsi="Arial" w:cs="Arial"/>
          <w:sz w:val="22"/>
          <w:szCs w:val="22"/>
        </w:rPr>
        <w:tab/>
        <w:t>26.77</w:t>
      </w:r>
      <w:r w:rsidRPr="006D5BE9">
        <w:rPr>
          <w:rFonts w:ascii="Arial" w:hAnsi="Arial" w:cs="Arial"/>
          <w:sz w:val="22"/>
          <w:szCs w:val="22"/>
        </w:rPr>
        <w:tab/>
        <w:t>26.79a</w:t>
      </w:r>
      <w:r w:rsidRPr="006D5BE9">
        <w:rPr>
          <w:rFonts w:ascii="Arial" w:hAnsi="Arial" w:cs="Arial"/>
          <w:sz w:val="22"/>
          <w:szCs w:val="22"/>
        </w:rPr>
        <w:tab/>
        <w:t xml:space="preserve">26.165. </w:t>
      </w:r>
    </w:p>
    <w:p w14:paraId="3C43C90F" w14:textId="77777777" w:rsidR="00804CAF" w:rsidRPr="006D5BE9" w:rsidRDefault="00804CAF" w:rsidP="00225C57">
      <w:pPr>
        <w:autoSpaceDE w:val="0"/>
        <w:autoSpaceDN w:val="0"/>
        <w:adjustRightInd w:val="0"/>
        <w:ind w:left="360"/>
        <w:rPr>
          <w:rFonts w:ascii="Arial" w:hAnsi="Arial" w:cs="Arial"/>
          <w:sz w:val="22"/>
          <w:szCs w:val="22"/>
        </w:rPr>
      </w:pPr>
    </w:p>
    <w:p w14:paraId="554FA023" w14:textId="77777777" w:rsidR="005E4F99" w:rsidRPr="006D5BE9" w:rsidRDefault="005E4F99" w:rsidP="000836C9">
      <w:pPr>
        <w:suppressAutoHyphens/>
        <w:ind w:left="360"/>
        <w:rPr>
          <w:rFonts w:ascii="Arial" w:hAnsi="Arial" w:cs="Arial"/>
          <w:sz w:val="22"/>
          <w:szCs w:val="22"/>
        </w:rPr>
      </w:pPr>
      <w:r w:rsidRPr="006D5BE9">
        <w:rPr>
          <w:rFonts w:ascii="Arial" w:hAnsi="Arial" w:cs="Arial"/>
          <w:sz w:val="22"/>
          <w:szCs w:val="22"/>
        </w:rPr>
        <w:t>Th</w:t>
      </w:r>
      <w:r w:rsidR="00095F53" w:rsidRPr="006D5BE9">
        <w:rPr>
          <w:rFonts w:ascii="Arial" w:hAnsi="Arial" w:cs="Arial"/>
          <w:sz w:val="22"/>
          <w:szCs w:val="22"/>
        </w:rPr>
        <w:t>is</w:t>
      </w:r>
      <w:r w:rsidRPr="006D5BE9">
        <w:rPr>
          <w:rFonts w:ascii="Arial" w:hAnsi="Arial" w:cs="Arial"/>
          <w:sz w:val="22"/>
          <w:szCs w:val="22"/>
        </w:rPr>
        <w:t xml:space="preserve"> information collection is aligned with</w:t>
      </w:r>
      <w:r w:rsidR="00D73D2D" w:rsidRPr="006D5BE9">
        <w:rPr>
          <w:rFonts w:ascii="Arial" w:hAnsi="Arial" w:cs="Arial"/>
          <w:sz w:val="22"/>
          <w:szCs w:val="22"/>
        </w:rPr>
        <w:t xml:space="preserve"> –– </w:t>
      </w:r>
    </w:p>
    <w:p w14:paraId="5FDDD103" w14:textId="77777777" w:rsidR="000836C9" w:rsidRPr="006D5BE9" w:rsidRDefault="000836C9" w:rsidP="000836C9">
      <w:pPr>
        <w:suppressAutoHyphens/>
        <w:ind w:left="360"/>
        <w:rPr>
          <w:rFonts w:ascii="Arial" w:hAnsi="Arial" w:cs="Arial"/>
          <w:sz w:val="22"/>
          <w:szCs w:val="22"/>
        </w:rPr>
      </w:pPr>
    </w:p>
    <w:p w14:paraId="6ABF3195" w14:textId="77777777" w:rsidR="00ED4A03" w:rsidRPr="006D5BE9" w:rsidRDefault="00ED4A03" w:rsidP="009A0411">
      <w:pPr>
        <w:numPr>
          <w:ilvl w:val="0"/>
          <w:numId w:val="1"/>
        </w:numPr>
        <w:tabs>
          <w:tab w:val="left" w:pos="1080"/>
        </w:tabs>
        <w:suppressAutoHyphens/>
        <w:ind w:firstLine="0"/>
        <w:rPr>
          <w:rFonts w:ascii="Arial" w:hAnsi="Arial" w:cs="Arial"/>
          <w:sz w:val="22"/>
          <w:szCs w:val="22"/>
        </w:rPr>
      </w:pPr>
      <w:r w:rsidRPr="006D5BE9">
        <w:rPr>
          <w:rFonts w:ascii="Arial" w:hAnsi="Arial" w:cs="Arial"/>
          <w:sz w:val="22"/>
          <w:szCs w:val="22"/>
          <w:u w:val="single"/>
        </w:rPr>
        <w:t>Line of Business/Sub-function:</w:t>
      </w:r>
      <w:r w:rsidRPr="006D5BE9">
        <w:rPr>
          <w:rFonts w:ascii="Arial" w:hAnsi="Arial" w:cs="Arial"/>
          <w:sz w:val="22"/>
          <w:szCs w:val="22"/>
        </w:rPr>
        <w:t xml:space="preserve">  </w:t>
      </w:r>
      <w:r w:rsidR="00706315" w:rsidRPr="006D5BE9">
        <w:rPr>
          <w:rFonts w:ascii="Arial" w:hAnsi="Arial" w:cs="Arial"/>
          <w:sz w:val="22"/>
          <w:szCs w:val="22"/>
        </w:rPr>
        <w:t>General Government/Taxation Management.</w:t>
      </w:r>
      <w:r w:rsidRPr="006D5BE9">
        <w:rPr>
          <w:rFonts w:ascii="Arial" w:hAnsi="Arial" w:cs="Arial"/>
          <w:sz w:val="22"/>
          <w:szCs w:val="22"/>
        </w:rPr>
        <w:t xml:space="preserve"> </w:t>
      </w:r>
    </w:p>
    <w:p w14:paraId="5BA8428B" w14:textId="77777777" w:rsidR="000836C9" w:rsidRPr="006D5BE9" w:rsidRDefault="000836C9" w:rsidP="009A0411">
      <w:pPr>
        <w:tabs>
          <w:tab w:val="left" w:pos="1080"/>
        </w:tabs>
        <w:suppressAutoHyphens/>
        <w:ind w:left="360"/>
        <w:rPr>
          <w:rFonts w:ascii="Arial" w:hAnsi="Arial" w:cs="Arial"/>
          <w:sz w:val="22"/>
          <w:szCs w:val="22"/>
        </w:rPr>
      </w:pPr>
    </w:p>
    <w:p w14:paraId="43DE1D49" w14:textId="50D79048" w:rsidR="005E4F99" w:rsidRPr="006D5BE9" w:rsidRDefault="00ED4A03" w:rsidP="009A0411">
      <w:pPr>
        <w:numPr>
          <w:ilvl w:val="0"/>
          <w:numId w:val="1"/>
        </w:numPr>
        <w:tabs>
          <w:tab w:val="left" w:pos="1080"/>
        </w:tabs>
        <w:suppressAutoHyphens/>
        <w:ind w:firstLine="0"/>
        <w:rPr>
          <w:rFonts w:ascii="Arial" w:hAnsi="Arial" w:cs="Arial"/>
          <w:sz w:val="22"/>
          <w:szCs w:val="22"/>
        </w:rPr>
      </w:pPr>
      <w:r w:rsidRPr="006D5BE9">
        <w:rPr>
          <w:rFonts w:ascii="Arial" w:hAnsi="Arial" w:cs="Arial"/>
          <w:sz w:val="22"/>
          <w:szCs w:val="22"/>
          <w:u w:val="single"/>
        </w:rPr>
        <w:t>IT Investment:</w:t>
      </w:r>
      <w:r w:rsidRPr="006D5BE9">
        <w:rPr>
          <w:rFonts w:ascii="Arial" w:hAnsi="Arial" w:cs="Arial"/>
          <w:sz w:val="22"/>
          <w:szCs w:val="22"/>
        </w:rPr>
        <w:t xml:space="preserve">  </w:t>
      </w:r>
      <w:r w:rsidR="009A0411" w:rsidRPr="006D5BE9">
        <w:rPr>
          <w:rFonts w:ascii="Arial" w:hAnsi="Arial" w:cs="Arial"/>
          <w:sz w:val="22"/>
          <w:szCs w:val="22"/>
        </w:rPr>
        <w:t xml:space="preserve">None. </w:t>
      </w:r>
    </w:p>
    <w:p w14:paraId="3B165289" w14:textId="77777777" w:rsidR="005E4F99" w:rsidRPr="006D5BE9" w:rsidRDefault="005E4F99" w:rsidP="004B27E8">
      <w:pPr>
        <w:suppressAutoHyphens/>
        <w:rPr>
          <w:rFonts w:ascii="Arial" w:hAnsi="Arial" w:cs="Arial"/>
          <w:sz w:val="36"/>
          <w:szCs w:val="36"/>
        </w:rPr>
      </w:pPr>
    </w:p>
    <w:p w14:paraId="62692384" w14:textId="77777777" w:rsidR="00AF1157" w:rsidRPr="006D5BE9" w:rsidRDefault="00AF1157" w:rsidP="004B27E8">
      <w:pPr>
        <w:suppressAutoHyphens/>
        <w:rPr>
          <w:rFonts w:ascii="Arial" w:hAnsi="Arial" w:cs="Arial"/>
          <w:i/>
          <w:sz w:val="22"/>
          <w:szCs w:val="22"/>
        </w:rPr>
      </w:pPr>
      <w:r w:rsidRPr="006D5BE9">
        <w:rPr>
          <w:rFonts w:ascii="Arial" w:hAnsi="Arial" w:cs="Arial"/>
          <w:i/>
          <w:sz w:val="22"/>
          <w:szCs w:val="22"/>
        </w:rPr>
        <w:t>2.  How, by whom</w:t>
      </w:r>
      <w:r w:rsidR="00101DE7" w:rsidRPr="006D5BE9">
        <w:rPr>
          <w:rFonts w:ascii="Arial" w:hAnsi="Arial" w:cs="Arial"/>
          <w:i/>
          <w:sz w:val="22"/>
          <w:szCs w:val="22"/>
        </w:rPr>
        <w:t>,</w:t>
      </w:r>
      <w:r w:rsidRPr="006D5BE9">
        <w:rPr>
          <w:rFonts w:ascii="Arial" w:hAnsi="Arial" w:cs="Arial"/>
          <w:i/>
          <w:sz w:val="22"/>
          <w:szCs w:val="22"/>
        </w:rPr>
        <w:t xml:space="preserve"> and for what purpose is this information used?</w:t>
      </w:r>
      <w:r w:rsidR="00D73D2D" w:rsidRPr="006D5BE9">
        <w:rPr>
          <w:rFonts w:ascii="Arial" w:hAnsi="Arial" w:cs="Arial"/>
          <w:i/>
          <w:sz w:val="22"/>
          <w:szCs w:val="22"/>
        </w:rPr>
        <w:t xml:space="preserve"> </w:t>
      </w:r>
    </w:p>
    <w:p w14:paraId="76845F4F" w14:textId="77777777" w:rsidR="00AF1157" w:rsidRPr="006D5BE9" w:rsidRDefault="00AF1157" w:rsidP="00225C57">
      <w:pPr>
        <w:suppressAutoHyphens/>
        <w:ind w:left="360"/>
        <w:rPr>
          <w:rFonts w:ascii="Arial" w:hAnsi="Arial" w:cs="Arial"/>
          <w:sz w:val="22"/>
          <w:szCs w:val="22"/>
        </w:rPr>
      </w:pPr>
    </w:p>
    <w:p w14:paraId="216BF200" w14:textId="32AC993E" w:rsidR="00A661C9" w:rsidRDefault="00A661C9" w:rsidP="00576542">
      <w:pPr>
        <w:suppressAutoHyphens/>
        <w:ind w:left="360"/>
        <w:rPr>
          <w:rFonts w:ascii="Arial" w:hAnsi="Arial" w:cs="Arial"/>
          <w:sz w:val="22"/>
          <w:szCs w:val="22"/>
        </w:rPr>
      </w:pPr>
      <w:r>
        <w:rPr>
          <w:rFonts w:ascii="Arial" w:hAnsi="Arial" w:cs="Arial"/>
          <w:sz w:val="22"/>
          <w:szCs w:val="22"/>
        </w:rPr>
        <w:t>DSP proprietors use the records required under this information collection to docu</w:t>
      </w:r>
      <w:r w:rsidRPr="00A661C9">
        <w:rPr>
          <w:rFonts w:ascii="Arial" w:hAnsi="Arial" w:cs="Arial"/>
          <w:sz w:val="22"/>
          <w:szCs w:val="22"/>
        </w:rPr>
        <w:t xml:space="preserve">ment </w:t>
      </w:r>
      <w:r>
        <w:rPr>
          <w:rFonts w:ascii="Arial" w:hAnsi="Arial" w:cs="Arial"/>
          <w:sz w:val="22"/>
          <w:szCs w:val="22"/>
        </w:rPr>
        <w:t xml:space="preserve">the </w:t>
      </w:r>
      <w:r w:rsidRPr="00A661C9">
        <w:rPr>
          <w:rFonts w:ascii="Arial" w:hAnsi="Arial" w:cs="Arial"/>
          <w:sz w:val="22"/>
          <w:szCs w:val="22"/>
        </w:rPr>
        <w:t xml:space="preserve">excise tax determinations </w:t>
      </w:r>
      <w:r>
        <w:rPr>
          <w:rFonts w:ascii="Arial" w:hAnsi="Arial" w:cs="Arial"/>
          <w:sz w:val="22"/>
          <w:szCs w:val="22"/>
        </w:rPr>
        <w:t xml:space="preserve">they </w:t>
      </w:r>
      <w:r w:rsidRPr="00A661C9">
        <w:rPr>
          <w:rFonts w:ascii="Arial" w:hAnsi="Arial" w:cs="Arial"/>
          <w:sz w:val="22"/>
          <w:szCs w:val="22"/>
        </w:rPr>
        <w:t xml:space="preserve">make prior to the removal of spirits from a DSP and support the information </w:t>
      </w:r>
      <w:r>
        <w:rPr>
          <w:rFonts w:ascii="Arial" w:hAnsi="Arial" w:cs="Arial"/>
          <w:sz w:val="22"/>
          <w:szCs w:val="22"/>
        </w:rPr>
        <w:t xml:space="preserve">regarding their tax liabilities and payments </w:t>
      </w:r>
      <w:r w:rsidR="003D680E">
        <w:rPr>
          <w:rFonts w:ascii="Arial" w:hAnsi="Arial" w:cs="Arial"/>
          <w:sz w:val="22"/>
          <w:szCs w:val="22"/>
        </w:rPr>
        <w:t xml:space="preserve">they </w:t>
      </w:r>
      <w:r w:rsidRPr="00A661C9">
        <w:rPr>
          <w:rFonts w:ascii="Arial" w:hAnsi="Arial" w:cs="Arial"/>
          <w:sz w:val="22"/>
          <w:szCs w:val="22"/>
        </w:rPr>
        <w:t xml:space="preserve">provide on </w:t>
      </w:r>
      <w:r>
        <w:rPr>
          <w:rFonts w:ascii="Arial" w:hAnsi="Arial" w:cs="Arial"/>
          <w:sz w:val="22"/>
          <w:szCs w:val="22"/>
        </w:rPr>
        <w:t xml:space="preserve">their </w:t>
      </w:r>
      <w:r w:rsidRPr="00A661C9">
        <w:rPr>
          <w:rFonts w:ascii="Arial" w:hAnsi="Arial" w:cs="Arial"/>
          <w:sz w:val="22"/>
          <w:szCs w:val="22"/>
        </w:rPr>
        <w:t xml:space="preserve">excise tax returns.  </w:t>
      </w:r>
      <w:r w:rsidR="003D680E">
        <w:rPr>
          <w:rFonts w:ascii="Arial" w:hAnsi="Arial" w:cs="Arial"/>
          <w:sz w:val="22"/>
          <w:szCs w:val="22"/>
        </w:rPr>
        <w:t xml:space="preserve">TTB personnel use the information contained in the </w:t>
      </w:r>
      <w:r w:rsidRPr="00A661C9">
        <w:rPr>
          <w:rFonts w:ascii="Arial" w:hAnsi="Arial" w:cs="Arial"/>
          <w:sz w:val="22"/>
          <w:szCs w:val="22"/>
        </w:rPr>
        <w:t xml:space="preserve">required records </w:t>
      </w:r>
      <w:r w:rsidR="003D680E">
        <w:rPr>
          <w:rFonts w:ascii="Arial" w:hAnsi="Arial" w:cs="Arial"/>
          <w:sz w:val="22"/>
          <w:szCs w:val="22"/>
        </w:rPr>
        <w:t>t</w:t>
      </w:r>
      <w:r w:rsidRPr="00A661C9">
        <w:rPr>
          <w:rFonts w:ascii="Arial" w:hAnsi="Arial" w:cs="Arial"/>
          <w:sz w:val="22"/>
          <w:szCs w:val="22"/>
        </w:rPr>
        <w:t xml:space="preserve">o verify </w:t>
      </w:r>
      <w:r w:rsidR="003D680E">
        <w:rPr>
          <w:rFonts w:ascii="Arial" w:hAnsi="Arial" w:cs="Arial"/>
          <w:sz w:val="22"/>
          <w:szCs w:val="22"/>
        </w:rPr>
        <w:t xml:space="preserve">a DSP proprietor’s </w:t>
      </w:r>
      <w:r w:rsidRPr="00A661C9">
        <w:rPr>
          <w:rFonts w:ascii="Arial" w:hAnsi="Arial" w:cs="Arial"/>
          <w:sz w:val="22"/>
          <w:szCs w:val="22"/>
        </w:rPr>
        <w:t xml:space="preserve">excise tax determinations, the correctness of </w:t>
      </w:r>
      <w:r w:rsidR="003D680E">
        <w:rPr>
          <w:rFonts w:ascii="Arial" w:hAnsi="Arial" w:cs="Arial"/>
          <w:sz w:val="22"/>
          <w:szCs w:val="22"/>
        </w:rPr>
        <w:t>their</w:t>
      </w:r>
      <w:r w:rsidR="00892294">
        <w:rPr>
          <w:rFonts w:ascii="Arial" w:hAnsi="Arial" w:cs="Arial"/>
          <w:sz w:val="22"/>
          <w:szCs w:val="22"/>
        </w:rPr>
        <w:t xml:space="preserve"> tax</w:t>
      </w:r>
      <w:r w:rsidR="003D680E">
        <w:rPr>
          <w:rFonts w:ascii="Arial" w:hAnsi="Arial" w:cs="Arial"/>
          <w:sz w:val="22"/>
          <w:szCs w:val="22"/>
        </w:rPr>
        <w:t xml:space="preserve"> </w:t>
      </w:r>
      <w:r w:rsidRPr="00A661C9">
        <w:rPr>
          <w:rFonts w:ascii="Arial" w:hAnsi="Arial" w:cs="Arial"/>
          <w:sz w:val="22"/>
          <w:szCs w:val="22"/>
        </w:rPr>
        <w:t xml:space="preserve">returns and claims, and the adequacy of </w:t>
      </w:r>
      <w:r w:rsidR="003D680E">
        <w:rPr>
          <w:rFonts w:ascii="Arial" w:hAnsi="Arial" w:cs="Arial"/>
          <w:sz w:val="22"/>
          <w:szCs w:val="22"/>
        </w:rPr>
        <w:t xml:space="preserve">the </w:t>
      </w:r>
      <w:r w:rsidRPr="00A661C9">
        <w:rPr>
          <w:rFonts w:ascii="Arial" w:hAnsi="Arial" w:cs="Arial"/>
          <w:sz w:val="22"/>
          <w:szCs w:val="22"/>
        </w:rPr>
        <w:t xml:space="preserve">DSP’s bond coverage.  </w:t>
      </w:r>
      <w:r w:rsidR="003D680E">
        <w:rPr>
          <w:rFonts w:ascii="Arial" w:hAnsi="Arial" w:cs="Arial"/>
          <w:sz w:val="22"/>
          <w:szCs w:val="22"/>
        </w:rPr>
        <w:t xml:space="preserve">Verification of such information is </w:t>
      </w:r>
      <w:r w:rsidRPr="00A661C9">
        <w:rPr>
          <w:rFonts w:ascii="Arial" w:hAnsi="Arial" w:cs="Arial"/>
          <w:sz w:val="22"/>
          <w:szCs w:val="22"/>
        </w:rPr>
        <w:t>necessary to protect the revenue.</w:t>
      </w:r>
      <w:r w:rsidR="003D680E">
        <w:rPr>
          <w:rFonts w:ascii="Arial" w:hAnsi="Arial" w:cs="Arial"/>
          <w:sz w:val="22"/>
          <w:szCs w:val="22"/>
        </w:rPr>
        <w:t xml:space="preserve"> </w:t>
      </w:r>
    </w:p>
    <w:p w14:paraId="49AF1FD3" w14:textId="77777777" w:rsidR="00AF1157" w:rsidRPr="006D5BE9" w:rsidRDefault="00AF1157" w:rsidP="00576542">
      <w:pPr>
        <w:ind w:left="576" w:hanging="576"/>
        <w:rPr>
          <w:rFonts w:ascii="Arial" w:hAnsi="Arial" w:cs="Arial"/>
          <w:sz w:val="36"/>
          <w:szCs w:val="36"/>
        </w:rPr>
      </w:pPr>
    </w:p>
    <w:p w14:paraId="5E64B113" w14:textId="77777777" w:rsidR="00AF1157" w:rsidRPr="006D5BE9" w:rsidRDefault="00CA7E3C" w:rsidP="000836C9">
      <w:pPr>
        <w:suppressAutoHyphens/>
        <w:rPr>
          <w:rFonts w:ascii="Arial" w:hAnsi="Arial" w:cs="Arial"/>
          <w:i/>
          <w:sz w:val="22"/>
          <w:szCs w:val="22"/>
        </w:rPr>
      </w:pPr>
      <w:r w:rsidRPr="006D5BE9">
        <w:rPr>
          <w:rFonts w:ascii="Arial" w:hAnsi="Arial" w:cs="Arial"/>
          <w:i/>
          <w:sz w:val="22"/>
          <w:szCs w:val="22"/>
        </w:rPr>
        <w:t xml:space="preserve">3.  </w:t>
      </w:r>
      <w:r w:rsidR="00AF1157" w:rsidRPr="006D5BE9">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6D5BE9">
        <w:rPr>
          <w:rFonts w:ascii="Arial" w:hAnsi="Arial" w:cs="Arial"/>
          <w:i/>
          <w:sz w:val="22"/>
          <w:szCs w:val="22"/>
        </w:rPr>
        <w:t xml:space="preserve"> </w:t>
      </w:r>
    </w:p>
    <w:p w14:paraId="57EA146C" w14:textId="77777777" w:rsidR="00AF1157" w:rsidRPr="006D5BE9" w:rsidRDefault="00AF1157" w:rsidP="000836C9">
      <w:pPr>
        <w:suppressAutoHyphens/>
        <w:rPr>
          <w:rFonts w:ascii="Arial" w:hAnsi="Arial" w:cs="Arial"/>
          <w:sz w:val="22"/>
          <w:szCs w:val="22"/>
        </w:rPr>
      </w:pPr>
    </w:p>
    <w:p w14:paraId="0DA1CE64" w14:textId="2B0B6D71" w:rsidR="00490460" w:rsidRPr="006D5BE9" w:rsidRDefault="00F10C50" w:rsidP="00576542">
      <w:pPr>
        <w:tabs>
          <w:tab w:val="left" w:pos="8496"/>
        </w:tabs>
        <w:suppressAutoHyphens/>
        <w:ind w:left="360"/>
        <w:rPr>
          <w:rFonts w:ascii="Arial" w:hAnsi="Arial" w:cs="Arial"/>
          <w:sz w:val="22"/>
          <w:szCs w:val="22"/>
          <w:highlight w:val="yellow"/>
        </w:rPr>
      </w:pPr>
      <w:r w:rsidRPr="006D5BE9">
        <w:rPr>
          <w:rFonts w:ascii="Arial" w:hAnsi="Arial" w:cs="Arial"/>
          <w:sz w:val="22"/>
          <w:szCs w:val="22"/>
        </w:rPr>
        <w:t xml:space="preserve">TTB has approved and will continue to approve, on a case by case basis, the use of improved information technology for the collection and maintenance of required information. </w:t>
      </w:r>
      <w:r w:rsidR="00490460" w:rsidRPr="006D5BE9">
        <w:rPr>
          <w:rFonts w:ascii="Arial" w:hAnsi="Arial" w:cs="Arial"/>
          <w:sz w:val="22"/>
          <w:szCs w:val="22"/>
        </w:rPr>
        <w:t xml:space="preserve"> </w:t>
      </w:r>
      <w:r w:rsidR="003D680E">
        <w:rPr>
          <w:rFonts w:ascii="Arial" w:hAnsi="Arial" w:cs="Arial"/>
          <w:sz w:val="22"/>
          <w:szCs w:val="22"/>
        </w:rPr>
        <w:t>DSP proprietors maintain t</w:t>
      </w:r>
      <w:r w:rsidR="00490460" w:rsidRPr="006D5BE9">
        <w:rPr>
          <w:rFonts w:ascii="Arial" w:hAnsi="Arial" w:cs="Arial"/>
          <w:sz w:val="22"/>
          <w:szCs w:val="22"/>
        </w:rPr>
        <w:t>he</w:t>
      </w:r>
      <w:r w:rsidR="003D680E">
        <w:rPr>
          <w:rFonts w:ascii="Arial" w:hAnsi="Arial" w:cs="Arial"/>
          <w:sz w:val="22"/>
          <w:szCs w:val="22"/>
        </w:rPr>
        <w:t xml:space="preserve"> required </w:t>
      </w:r>
      <w:r w:rsidR="00CA38EC" w:rsidRPr="006D5BE9">
        <w:rPr>
          <w:rFonts w:ascii="Arial" w:hAnsi="Arial" w:cs="Arial"/>
          <w:sz w:val="22"/>
          <w:szCs w:val="22"/>
        </w:rPr>
        <w:t xml:space="preserve">records </w:t>
      </w:r>
      <w:r w:rsidR="00490460" w:rsidRPr="006D5BE9">
        <w:rPr>
          <w:rFonts w:ascii="Arial" w:hAnsi="Arial" w:cs="Arial"/>
          <w:sz w:val="22"/>
          <w:szCs w:val="22"/>
        </w:rPr>
        <w:t xml:space="preserve">at their business premises.  </w:t>
      </w:r>
      <w:r w:rsidR="003D680E">
        <w:rPr>
          <w:rFonts w:ascii="Arial" w:hAnsi="Arial" w:cs="Arial"/>
          <w:sz w:val="22"/>
          <w:szCs w:val="22"/>
        </w:rPr>
        <w:t xml:space="preserve">DSP </w:t>
      </w:r>
      <w:r w:rsidR="00CA38EC" w:rsidRPr="006D5BE9">
        <w:rPr>
          <w:rFonts w:ascii="Arial" w:hAnsi="Arial" w:cs="Arial"/>
          <w:sz w:val="22"/>
          <w:szCs w:val="22"/>
        </w:rPr>
        <w:t xml:space="preserve">proprietors </w:t>
      </w:r>
      <w:r w:rsidR="00490460" w:rsidRPr="006D5BE9">
        <w:rPr>
          <w:rFonts w:ascii="Arial" w:hAnsi="Arial" w:cs="Arial"/>
          <w:sz w:val="22"/>
          <w:szCs w:val="22"/>
        </w:rPr>
        <w:t>may keep the required records in paper or electroni</w:t>
      </w:r>
      <w:r w:rsidR="00B7312D" w:rsidRPr="006D5BE9">
        <w:rPr>
          <w:rFonts w:ascii="Arial" w:hAnsi="Arial" w:cs="Arial"/>
          <w:sz w:val="22"/>
          <w:szCs w:val="22"/>
        </w:rPr>
        <w:t>c formats at their discretion</w:t>
      </w:r>
      <w:r w:rsidR="003D680E">
        <w:rPr>
          <w:rFonts w:ascii="Arial" w:hAnsi="Arial" w:cs="Arial"/>
          <w:sz w:val="22"/>
          <w:szCs w:val="22"/>
        </w:rPr>
        <w:t xml:space="preserve">, provided that they are readily available for inspection by TTB personnel. </w:t>
      </w:r>
    </w:p>
    <w:p w14:paraId="0709C8E1" w14:textId="77777777" w:rsidR="00AF1157" w:rsidRPr="006D5BE9" w:rsidRDefault="00AF1157" w:rsidP="004B27E8">
      <w:pPr>
        <w:suppressAutoHyphens/>
        <w:rPr>
          <w:rFonts w:ascii="Arial" w:hAnsi="Arial" w:cs="Arial"/>
          <w:sz w:val="36"/>
          <w:szCs w:val="36"/>
        </w:rPr>
      </w:pPr>
    </w:p>
    <w:p w14:paraId="1D6C2247" w14:textId="77777777" w:rsidR="00AF1157" w:rsidRPr="006D5BE9" w:rsidRDefault="00CA7E3C" w:rsidP="004B27E8">
      <w:pPr>
        <w:suppressAutoHyphens/>
        <w:rPr>
          <w:rFonts w:ascii="Arial" w:hAnsi="Arial" w:cs="Arial"/>
          <w:i/>
          <w:sz w:val="22"/>
          <w:szCs w:val="22"/>
        </w:rPr>
      </w:pPr>
      <w:r w:rsidRPr="006D5BE9">
        <w:rPr>
          <w:rFonts w:ascii="Arial" w:hAnsi="Arial" w:cs="Arial"/>
          <w:i/>
          <w:sz w:val="22"/>
          <w:szCs w:val="22"/>
        </w:rPr>
        <w:t xml:space="preserve">4.  </w:t>
      </w:r>
      <w:r w:rsidR="00AF1157" w:rsidRPr="006D5BE9">
        <w:rPr>
          <w:rFonts w:ascii="Arial" w:hAnsi="Arial" w:cs="Arial"/>
          <w:i/>
          <w:sz w:val="22"/>
          <w:szCs w:val="22"/>
        </w:rPr>
        <w:t>What efforts are used to identi</w:t>
      </w:r>
      <w:r w:rsidR="009E4E4C" w:rsidRPr="006D5BE9">
        <w:rPr>
          <w:rFonts w:ascii="Arial" w:hAnsi="Arial" w:cs="Arial"/>
          <w:i/>
          <w:sz w:val="22"/>
          <w:szCs w:val="22"/>
        </w:rPr>
        <w:t>f</w:t>
      </w:r>
      <w:r w:rsidR="00AF1157" w:rsidRPr="006D5BE9">
        <w:rPr>
          <w:rFonts w:ascii="Arial" w:hAnsi="Arial" w:cs="Arial"/>
          <w:i/>
          <w:sz w:val="22"/>
          <w:szCs w:val="22"/>
        </w:rPr>
        <w:t xml:space="preserve">y duplication?  </w:t>
      </w:r>
      <w:r w:rsidR="007A5D4B" w:rsidRPr="006D5BE9">
        <w:rPr>
          <w:rFonts w:ascii="Arial" w:hAnsi="Arial" w:cs="Arial"/>
          <w:i/>
          <w:sz w:val="22"/>
          <w:szCs w:val="22"/>
        </w:rPr>
        <w:t xml:space="preserve">Can </w:t>
      </w:r>
      <w:r w:rsidR="00AF1157" w:rsidRPr="006D5BE9">
        <w:rPr>
          <w:rFonts w:ascii="Arial" w:hAnsi="Arial" w:cs="Arial"/>
          <w:i/>
          <w:sz w:val="22"/>
          <w:szCs w:val="22"/>
        </w:rPr>
        <w:t>similar information</w:t>
      </w:r>
      <w:r w:rsidR="00DF5F98" w:rsidRPr="006D5BE9">
        <w:rPr>
          <w:rFonts w:ascii="Arial" w:hAnsi="Arial" w:cs="Arial"/>
          <w:i/>
          <w:sz w:val="22"/>
          <w:szCs w:val="22"/>
        </w:rPr>
        <w:t xml:space="preserve"> </w:t>
      </w:r>
      <w:r w:rsidR="00AF1157" w:rsidRPr="006D5BE9">
        <w:rPr>
          <w:rFonts w:ascii="Arial" w:hAnsi="Arial" w:cs="Arial"/>
          <w:i/>
          <w:sz w:val="22"/>
          <w:szCs w:val="22"/>
        </w:rPr>
        <w:t>already available be used or modified for use for</w:t>
      </w:r>
      <w:r w:rsidR="00DF5F98" w:rsidRPr="006D5BE9">
        <w:rPr>
          <w:rFonts w:ascii="Arial" w:hAnsi="Arial" w:cs="Arial"/>
          <w:i/>
          <w:sz w:val="22"/>
          <w:szCs w:val="22"/>
        </w:rPr>
        <w:t xml:space="preserve"> the purposes described in Item </w:t>
      </w:r>
      <w:r w:rsidR="00AF1157" w:rsidRPr="006D5BE9">
        <w:rPr>
          <w:rFonts w:ascii="Arial" w:hAnsi="Arial" w:cs="Arial"/>
          <w:i/>
          <w:sz w:val="22"/>
          <w:szCs w:val="22"/>
        </w:rPr>
        <w:t>2</w:t>
      </w:r>
      <w:r w:rsidR="00DF5F98" w:rsidRPr="006D5BE9">
        <w:rPr>
          <w:rFonts w:ascii="Arial" w:hAnsi="Arial" w:cs="Arial"/>
          <w:i/>
          <w:sz w:val="22"/>
          <w:szCs w:val="22"/>
        </w:rPr>
        <w:t xml:space="preserve"> </w:t>
      </w:r>
      <w:r w:rsidR="00AF1157" w:rsidRPr="006D5BE9">
        <w:rPr>
          <w:rFonts w:ascii="Arial" w:hAnsi="Arial" w:cs="Arial"/>
          <w:i/>
          <w:sz w:val="22"/>
          <w:szCs w:val="22"/>
        </w:rPr>
        <w:t>above?</w:t>
      </w:r>
      <w:r w:rsidR="00DF5F98" w:rsidRPr="006D5BE9">
        <w:rPr>
          <w:rFonts w:ascii="Arial" w:hAnsi="Arial" w:cs="Arial"/>
          <w:i/>
          <w:sz w:val="22"/>
          <w:szCs w:val="22"/>
        </w:rPr>
        <w:t xml:space="preserve"> </w:t>
      </w:r>
    </w:p>
    <w:p w14:paraId="586BBCA8" w14:textId="77777777" w:rsidR="00AF1157" w:rsidRPr="006D5BE9" w:rsidRDefault="00AF1157" w:rsidP="00225C57">
      <w:pPr>
        <w:suppressAutoHyphens/>
        <w:ind w:left="480" w:hanging="480"/>
        <w:rPr>
          <w:rFonts w:ascii="Arial" w:hAnsi="Arial" w:cs="Arial"/>
          <w:sz w:val="22"/>
          <w:szCs w:val="22"/>
        </w:rPr>
      </w:pPr>
    </w:p>
    <w:p w14:paraId="38316215" w14:textId="2CA6EE0D" w:rsidR="00D50640" w:rsidRPr="006D5BE9" w:rsidRDefault="008A2D28" w:rsidP="00576542">
      <w:pPr>
        <w:ind w:left="360"/>
        <w:rPr>
          <w:rFonts w:ascii="Arial" w:hAnsi="Arial" w:cs="Arial"/>
          <w:sz w:val="22"/>
          <w:szCs w:val="22"/>
        </w:rPr>
      </w:pPr>
      <w:r w:rsidRPr="006D5BE9">
        <w:rPr>
          <w:rFonts w:ascii="Arial" w:hAnsi="Arial" w:cs="Arial"/>
          <w:sz w:val="22"/>
          <w:szCs w:val="22"/>
        </w:rPr>
        <w:t xml:space="preserve">This information collection request requires </w:t>
      </w:r>
      <w:r w:rsidR="003D680E">
        <w:rPr>
          <w:rFonts w:ascii="Arial" w:hAnsi="Arial" w:cs="Arial"/>
          <w:sz w:val="22"/>
          <w:szCs w:val="22"/>
        </w:rPr>
        <w:t xml:space="preserve">the keeping of </w:t>
      </w:r>
      <w:r w:rsidRPr="006D5BE9">
        <w:rPr>
          <w:rFonts w:ascii="Arial" w:hAnsi="Arial" w:cs="Arial"/>
          <w:sz w:val="22"/>
          <w:szCs w:val="22"/>
        </w:rPr>
        <w:t xml:space="preserve">records that are pertinent to each </w:t>
      </w:r>
      <w:r w:rsidR="00B7312D" w:rsidRPr="006D5BE9">
        <w:rPr>
          <w:rFonts w:ascii="Arial" w:hAnsi="Arial" w:cs="Arial"/>
          <w:sz w:val="22"/>
          <w:szCs w:val="22"/>
        </w:rPr>
        <w:t xml:space="preserve">DSP proprietor and </w:t>
      </w:r>
      <w:r w:rsidR="003D680E">
        <w:rPr>
          <w:rFonts w:ascii="Arial" w:hAnsi="Arial" w:cs="Arial"/>
          <w:sz w:val="22"/>
          <w:szCs w:val="22"/>
        </w:rPr>
        <w:t xml:space="preserve">specific to </w:t>
      </w:r>
      <w:r w:rsidR="00B7312D" w:rsidRPr="006D5BE9">
        <w:rPr>
          <w:rFonts w:ascii="Arial" w:hAnsi="Arial" w:cs="Arial"/>
          <w:sz w:val="22"/>
          <w:szCs w:val="22"/>
        </w:rPr>
        <w:t>their excise tax determinations and returns</w:t>
      </w:r>
      <w:r w:rsidRPr="006D5BE9">
        <w:rPr>
          <w:rFonts w:ascii="Arial" w:hAnsi="Arial" w:cs="Arial"/>
          <w:sz w:val="22"/>
          <w:szCs w:val="22"/>
        </w:rPr>
        <w:t xml:space="preserve">.  As far as </w:t>
      </w:r>
      <w:r w:rsidR="003D680E">
        <w:rPr>
          <w:rFonts w:ascii="Arial" w:hAnsi="Arial" w:cs="Arial"/>
          <w:sz w:val="22"/>
          <w:szCs w:val="22"/>
        </w:rPr>
        <w:t>TTB</w:t>
      </w:r>
      <w:r w:rsidRPr="006D5BE9">
        <w:rPr>
          <w:rFonts w:ascii="Arial" w:hAnsi="Arial" w:cs="Arial"/>
          <w:sz w:val="22"/>
          <w:szCs w:val="22"/>
        </w:rPr>
        <w:t xml:space="preserve"> can determine, similar information is not available elsewhere</w:t>
      </w:r>
      <w:r w:rsidR="00D50640" w:rsidRPr="006D5BE9">
        <w:rPr>
          <w:rFonts w:ascii="Arial" w:hAnsi="Arial" w:cs="Arial"/>
          <w:sz w:val="22"/>
          <w:szCs w:val="22"/>
        </w:rPr>
        <w:t xml:space="preserve">. </w:t>
      </w:r>
    </w:p>
    <w:p w14:paraId="598C8C6E" w14:textId="77777777" w:rsidR="007A5D4B" w:rsidRPr="006D5BE9" w:rsidRDefault="007A5D4B" w:rsidP="00576542">
      <w:pPr>
        <w:suppressAutoHyphens/>
        <w:rPr>
          <w:rFonts w:ascii="Arial" w:hAnsi="Arial" w:cs="Arial"/>
          <w:sz w:val="36"/>
          <w:szCs w:val="36"/>
        </w:rPr>
      </w:pPr>
    </w:p>
    <w:p w14:paraId="7FF438C4" w14:textId="77777777" w:rsidR="00AF1157" w:rsidRPr="006D5BE9" w:rsidRDefault="007A5D4B" w:rsidP="000836C9">
      <w:pPr>
        <w:suppressAutoHyphens/>
        <w:rPr>
          <w:rFonts w:ascii="Arial" w:hAnsi="Arial" w:cs="Arial"/>
          <w:i/>
          <w:sz w:val="22"/>
          <w:szCs w:val="22"/>
        </w:rPr>
      </w:pPr>
      <w:r w:rsidRPr="006D5BE9">
        <w:rPr>
          <w:rFonts w:ascii="Arial" w:hAnsi="Arial" w:cs="Arial"/>
          <w:i/>
          <w:sz w:val="22"/>
          <w:szCs w:val="22"/>
        </w:rPr>
        <w:t xml:space="preserve">5.  </w:t>
      </w:r>
      <w:r w:rsidR="00AF1157" w:rsidRPr="006D5BE9">
        <w:rPr>
          <w:rFonts w:ascii="Arial" w:hAnsi="Arial" w:cs="Arial"/>
          <w:i/>
          <w:sz w:val="22"/>
          <w:szCs w:val="22"/>
        </w:rPr>
        <w:t>If this collection of information impacts small businesses or other small entities,</w:t>
      </w:r>
      <w:r w:rsidR="00DF5F98" w:rsidRPr="006D5BE9">
        <w:rPr>
          <w:rFonts w:ascii="Arial" w:hAnsi="Arial" w:cs="Arial"/>
          <w:i/>
          <w:sz w:val="22"/>
          <w:szCs w:val="22"/>
        </w:rPr>
        <w:t xml:space="preserve"> </w:t>
      </w:r>
      <w:r w:rsidR="00AF1157" w:rsidRPr="006D5BE9">
        <w:rPr>
          <w:rFonts w:ascii="Arial" w:hAnsi="Arial" w:cs="Arial"/>
          <w:i/>
          <w:sz w:val="22"/>
          <w:szCs w:val="22"/>
        </w:rPr>
        <w:t>what methods are used to minimize burden?</w:t>
      </w:r>
      <w:r w:rsidRPr="006D5BE9">
        <w:rPr>
          <w:rFonts w:ascii="Arial" w:hAnsi="Arial" w:cs="Arial"/>
          <w:i/>
          <w:sz w:val="22"/>
          <w:szCs w:val="22"/>
        </w:rPr>
        <w:t xml:space="preserve"> </w:t>
      </w:r>
    </w:p>
    <w:p w14:paraId="5732AB1E" w14:textId="77777777" w:rsidR="007A5D4B" w:rsidRPr="006D5BE9" w:rsidRDefault="007A5D4B" w:rsidP="000836C9">
      <w:pPr>
        <w:suppressAutoHyphens/>
        <w:ind w:left="480" w:hanging="480"/>
        <w:rPr>
          <w:rFonts w:ascii="Arial" w:hAnsi="Arial" w:cs="Arial"/>
          <w:sz w:val="22"/>
          <w:szCs w:val="22"/>
        </w:rPr>
      </w:pPr>
    </w:p>
    <w:p w14:paraId="60775CA1" w14:textId="2DD08D82" w:rsidR="00CA38EC" w:rsidRPr="006D5BE9" w:rsidRDefault="0004708F" w:rsidP="000836C9">
      <w:pPr>
        <w:ind w:left="360"/>
        <w:rPr>
          <w:rFonts w:ascii="Arial" w:hAnsi="Arial" w:cs="Arial"/>
          <w:sz w:val="22"/>
          <w:szCs w:val="22"/>
        </w:rPr>
      </w:pPr>
      <w:r w:rsidRPr="006D5BE9">
        <w:rPr>
          <w:rFonts w:ascii="Arial" w:hAnsi="Arial" w:cs="Arial"/>
          <w:sz w:val="22"/>
          <w:szCs w:val="22"/>
        </w:rPr>
        <w:lastRenderedPageBreak/>
        <w:t xml:space="preserve">All </w:t>
      </w:r>
      <w:r w:rsidR="00B7312D" w:rsidRPr="006D5BE9">
        <w:rPr>
          <w:rFonts w:ascii="Arial" w:hAnsi="Arial" w:cs="Arial"/>
          <w:sz w:val="22"/>
          <w:szCs w:val="22"/>
        </w:rPr>
        <w:t xml:space="preserve">DSPs, </w:t>
      </w:r>
      <w:r w:rsidRPr="006D5BE9">
        <w:rPr>
          <w:rFonts w:ascii="Arial" w:hAnsi="Arial" w:cs="Arial"/>
          <w:sz w:val="22"/>
          <w:szCs w:val="22"/>
        </w:rPr>
        <w:t xml:space="preserve">regardless of size, are required by </w:t>
      </w:r>
      <w:r w:rsidR="00490460" w:rsidRPr="006D5BE9">
        <w:rPr>
          <w:rFonts w:ascii="Arial" w:hAnsi="Arial" w:cs="Arial"/>
          <w:sz w:val="22"/>
          <w:szCs w:val="22"/>
        </w:rPr>
        <w:t xml:space="preserve">the TTB regulations to keep these records so that TTB may verify </w:t>
      </w:r>
      <w:r w:rsidR="003D680E">
        <w:rPr>
          <w:rFonts w:ascii="Arial" w:hAnsi="Arial" w:cs="Arial"/>
          <w:sz w:val="22"/>
          <w:szCs w:val="22"/>
        </w:rPr>
        <w:t xml:space="preserve">the correctness of DSP </w:t>
      </w:r>
      <w:r w:rsidR="00B7312D" w:rsidRPr="006D5BE9">
        <w:rPr>
          <w:rFonts w:ascii="Arial" w:hAnsi="Arial" w:cs="Arial"/>
          <w:sz w:val="22"/>
          <w:szCs w:val="22"/>
        </w:rPr>
        <w:t xml:space="preserve">excise </w:t>
      </w:r>
      <w:r w:rsidR="003D680E">
        <w:rPr>
          <w:rFonts w:ascii="Arial" w:hAnsi="Arial" w:cs="Arial"/>
          <w:sz w:val="22"/>
          <w:szCs w:val="22"/>
        </w:rPr>
        <w:t xml:space="preserve">tax determinations, claims, and </w:t>
      </w:r>
      <w:r w:rsidR="00490460" w:rsidRPr="006D5BE9">
        <w:rPr>
          <w:rFonts w:ascii="Arial" w:hAnsi="Arial" w:cs="Arial"/>
          <w:sz w:val="22"/>
          <w:szCs w:val="22"/>
        </w:rPr>
        <w:t xml:space="preserve">returns, </w:t>
      </w:r>
      <w:r w:rsidR="003D680E">
        <w:rPr>
          <w:rFonts w:ascii="Arial" w:hAnsi="Arial" w:cs="Arial"/>
          <w:sz w:val="22"/>
          <w:szCs w:val="22"/>
        </w:rPr>
        <w:t xml:space="preserve">and the </w:t>
      </w:r>
      <w:r w:rsidR="00490460" w:rsidRPr="006D5BE9">
        <w:rPr>
          <w:rFonts w:ascii="Arial" w:hAnsi="Arial" w:cs="Arial"/>
          <w:sz w:val="22"/>
          <w:szCs w:val="22"/>
        </w:rPr>
        <w:t>adequacy of bond coverage</w:t>
      </w:r>
      <w:r w:rsidR="003D680E">
        <w:rPr>
          <w:rFonts w:ascii="Arial" w:hAnsi="Arial" w:cs="Arial"/>
          <w:sz w:val="22"/>
          <w:szCs w:val="22"/>
        </w:rPr>
        <w:t>.</w:t>
      </w:r>
      <w:r w:rsidR="00F10C50" w:rsidRPr="006D5BE9">
        <w:rPr>
          <w:rFonts w:ascii="Arial" w:hAnsi="Arial" w:cs="Arial"/>
          <w:sz w:val="22"/>
          <w:szCs w:val="22"/>
        </w:rPr>
        <w:t xml:space="preserve">  </w:t>
      </w:r>
      <w:r w:rsidRPr="006D5BE9">
        <w:rPr>
          <w:rFonts w:ascii="Arial" w:hAnsi="Arial" w:cs="Arial"/>
          <w:sz w:val="22"/>
          <w:szCs w:val="22"/>
        </w:rPr>
        <w:t>Waiver or reduction of this</w:t>
      </w:r>
      <w:r w:rsidR="003D680E">
        <w:rPr>
          <w:rFonts w:ascii="Arial" w:hAnsi="Arial" w:cs="Arial"/>
          <w:sz w:val="22"/>
          <w:szCs w:val="22"/>
        </w:rPr>
        <w:t xml:space="preserve"> collection requirement</w:t>
      </w:r>
      <w:r w:rsidRPr="006D5BE9">
        <w:rPr>
          <w:rFonts w:ascii="Arial" w:hAnsi="Arial" w:cs="Arial"/>
          <w:sz w:val="22"/>
          <w:szCs w:val="22"/>
        </w:rPr>
        <w:t xml:space="preserve"> simply because the respondent's business is small </w:t>
      </w:r>
      <w:r w:rsidR="00B7312D" w:rsidRPr="006D5BE9">
        <w:rPr>
          <w:rFonts w:ascii="Arial" w:hAnsi="Arial" w:cs="Arial"/>
          <w:sz w:val="22"/>
          <w:szCs w:val="22"/>
        </w:rPr>
        <w:t>w</w:t>
      </w:r>
      <w:r w:rsidRPr="006D5BE9">
        <w:rPr>
          <w:rFonts w:ascii="Arial" w:hAnsi="Arial" w:cs="Arial"/>
          <w:sz w:val="22"/>
          <w:szCs w:val="22"/>
        </w:rPr>
        <w:t xml:space="preserve">ould </w:t>
      </w:r>
      <w:r w:rsidR="00AA2940" w:rsidRPr="006D5BE9">
        <w:rPr>
          <w:rFonts w:ascii="Arial" w:hAnsi="Arial" w:cs="Arial"/>
          <w:sz w:val="22"/>
          <w:szCs w:val="22"/>
        </w:rPr>
        <w:t xml:space="preserve">jeopardize </w:t>
      </w:r>
      <w:r w:rsidR="00B7312D" w:rsidRPr="006D5BE9">
        <w:rPr>
          <w:rFonts w:ascii="Arial" w:hAnsi="Arial" w:cs="Arial"/>
          <w:sz w:val="22"/>
          <w:szCs w:val="22"/>
        </w:rPr>
        <w:t xml:space="preserve">the </w:t>
      </w:r>
      <w:r w:rsidR="00AA2940" w:rsidRPr="006D5BE9">
        <w:rPr>
          <w:rFonts w:ascii="Arial" w:hAnsi="Arial" w:cs="Arial"/>
          <w:sz w:val="22"/>
          <w:szCs w:val="22"/>
        </w:rPr>
        <w:t>revenue</w:t>
      </w:r>
      <w:r w:rsidRPr="006D5BE9">
        <w:rPr>
          <w:rFonts w:ascii="Arial" w:hAnsi="Arial" w:cs="Arial"/>
          <w:sz w:val="22"/>
          <w:szCs w:val="22"/>
        </w:rPr>
        <w:t>.</w:t>
      </w:r>
      <w:r w:rsidR="007A5D4B" w:rsidRPr="006D5BE9">
        <w:rPr>
          <w:rFonts w:ascii="Arial" w:hAnsi="Arial" w:cs="Arial"/>
          <w:sz w:val="22"/>
          <w:szCs w:val="22"/>
        </w:rPr>
        <w:t xml:space="preserve"> </w:t>
      </w:r>
      <w:r w:rsidR="00CA38EC" w:rsidRPr="006D5BE9">
        <w:rPr>
          <w:rFonts w:ascii="Arial" w:hAnsi="Arial" w:cs="Arial"/>
          <w:sz w:val="22"/>
          <w:szCs w:val="22"/>
        </w:rPr>
        <w:t xml:space="preserve"> </w:t>
      </w:r>
      <w:r w:rsidR="00320ACF" w:rsidRPr="006D5BE9">
        <w:rPr>
          <w:rFonts w:ascii="Arial" w:hAnsi="Arial" w:cs="Arial"/>
          <w:sz w:val="22"/>
          <w:szCs w:val="22"/>
        </w:rPr>
        <w:t>TTB notes, however, that while DSPs generally are required to file Federal alcohol excise tax returns</w:t>
      </w:r>
      <w:r w:rsidR="006D5BE9">
        <w:rPr>
          <w:rFonts w:ascii="Arial" w:hAnsi="Arial" w:cs="Arial"/>
          <w:sz w:val="22"/>
          <w:szCs w:val="22"/>
        </w:rPr>
        <w:t>,</w:t>
      </w:r>
      <w:r w:rsidR="00320ACF" w:rsidRPr="006D5BE9">
        <w:rPr>
          <w:rFonts w:ascii="Arial" w:hAnsi="Arial" w:cs="Arial"/>
          <w:sz w:val="22"/>
          <w:szCs w:val="22"/>
        </w:rPr>
        <w:t xml:space="preserve"> and thus respond to this information collection</w:t>
      </w:r>
      <w:r w:rsidR="006D5BE9">
        <w:rPr>
          <w:rFonts w:ascii="Arial" w:hAnsi="Arial" w:cs="Arial"/>
          <w:sz w:val="22"/>
          <w:szCs w:val="22"/>
        </w:rPr>
        <w:t>,</w:t>
      </w:r>
      <w:r w:rsidR="00320ACF" w:rsidRPr="006D5BE9">
        <w:rPr>
          <w:rFonts w:ascii="Arial" w:hAnsi="Arial" w:cs="Arial"/>
          <w:sz w:val="22"/>
          <w:szCs w:val="22"/>
        </w:rPr>
        <w:t xml:space="preserve"> on a semi-monthly basis, the IRC at 26 U.S.C. 5061(d)(4) and the TTB regulations at 27 CFR 19.235 and 26.112 allow certain smaller DSPs to file their returns </w:t>
      </w:r>
      <w:r w:rsidR="006D5BE9">
        <w:rPr>
          <w:rFonts w:ascii="Arial" w:hAnsi="Arial" w:cs="Arial"/>
          <w:sz w:val="22"/>
          <w:szCs w:val="22"/>
        </w:rPr>
        <w:t>less often</w:t>
      </w:r>
      <w:r w:rsidR="006D5BE9" w:rsidRPr="006D5BE9">
        <w:rPr>
          <w:rFonts w:ascii="Arial" w:hAnsi="Arial" w:cs="Arial"/>
          <w:sz w:val="22"/>
          <w:szCs w:val="22"/>
        </w:rPr>
        <w:t xml:space="preserve">.  </w:t>
      </w:r>
      <w:r w:rsidR="006D5BE9">
        <w:rPr>
          <w:rFonts w:ascii="Arial" w:hAnsi="Arial" w:cs="Arial"/>
          <w:sz w:val="22"/>
          <w:szCs w:val="22"/>
        </w:rPr>
        <w:t xml:space="preserve">In general, </w:t>
      </w:r>
      <w:r w:rsidR="00CA38EC" w:rsidRPr="006D5BE9">
        <w:rPr>
          <w:rFonts w:ascii="Arial" w:hAnsi="Arial" w:cs="Arial"/>
          <w:sz w:val="22"/>
          <w:szCs w:val="22"/>
        </w:rPr>
        <w:t>DSP</w:t>
      </w:r>
      <w:r w:rsidR="005674CF" w:rsidRPr="006D5BE9">
        <w:rPr>
          <w:rFonts w:ascii="Arial" w:hAnsi="Arial" w:cs="Arial"/>
          <w:sz w:val="22"/>
          <w:szCs w:val="22"/>
        </w:rPr>
        <w:t>s</w:t>
      </w:r>
      <w:r w:rsidR="00CA38EC" w:rsidRPr="006D5BE9">
        <w:rPr>
          <w:rFonts w:ascii="Arial" w:hAnsi="Arial" w:cs="Arial"/>
          <w:sz w:val="22"/>
          <w:szCs w:val="22"/>
        </w:rPr>
        <w:t xml:space="preserve"> with an annual excise tax liability of not more than $50,000 may file tax returns, and thus respond to this information collection, </w:t>
      </w:r>
      <w:r w:rsidR="003D680E">
        <w:rPr>
          <w:rFonts w:ascii="Arial" w:hAnsi="Arial" w:cs="Arial"/>
          <w:sz w:val="22"/>
          <w:szCs w:val="22"/>
        </w:rPr>
        <w:t xml:space="preserve">on a </w:t>
      </w:r>
      <w:r w:rsidR="00CA38EC" w:rsidRPr="006D5BE9">
        <w:rPr>
          <w:rFonts w:ascii="Arial" w:hAnsi="Arial" w:cs="Arial"/>
          <w:sz w:val="22"/>
          <w:szCs w:val="22"/>
        </w:rPr>
        <w:t>quarterly</w:t>
      </w:r>
      <w:r w:rsidR="003D680E">
        <w:rPr>
          <w:rFonts w:ascii="Arial" w:hAnsi="Arial" w:cs="Arial"/>
          <w:sz w:val="22"/>
          <w:szCs w:val="22"/>
        </w:rPr>
        <w:t xml:space="preserve"> basis</w:t>
      </w:r>
      <w:r w:rsidR="00CA38EC" w:rsidRPr="006D5BE9">
        <w:rPr>
          <w:rFonts w:ascii="Arial" w:hAnsi="Arial" w:cs="Arial"/>
          <w:sz w:val="22"/>
          <w:szCs w:val="22"/>
        </w:rPr>
        <w:t>, while DSP</w:t>
      </w:r>
      <w:r w:rsidR="006D5BE9" w:rsidRPr="006D5BE9">
        <w:rPr>
          <w:rFonts w:ascii="Arial" w:hAnsi="Arial" w:cs="Arial"/>
          <w:sz w:val="22"/>
          <w:szCs w:val="22"/>
        </w:rPr>
        <w:t>s</w:t>
      </w:r>
      <w:r w:rsidR="00CA38EC" w:rsidRPr="006D5BE9">
        <w:rPr>
          <w:rFonts w:ascii="Arial" w:hAnsi="Arial" w:cs="Arial"/>
          <w:sz w:val="22"/>
          <w:szCs w:val="22"/>
        </w:rPr>
        <w:t xml:space="preserve"> with an annual excise tax liability of not more than $1,000 may file tax returns, and thus respond to this collection, on an annual basis. </w:t>
      </w:r>
    </w:p>
    <w:p w14:paraId="778D5F54" w14:textId="77777777" w:rsidR="007A5D4B" w:rsidRPr="006D5BE9" w:rsidRDefault="007A5D4B" w:rsidP="00576542">
      <w:pPr>
        <w:suppressAutoHyphens/>
        <w:rPr>
          <w:rFonts w:ascii="Arial" w:hAnsi="Arial" w:cs="Arial"/>
          <w:sz w:val="36"/>
          <w:szCs w:val="36"/>
        </w:rPr>
      </w:pPr>
    </w:p>
    <w:p w14:paraId="058F1946" w14:textId="77777777" w:rsidR="00AF1157" w:rsidRPr="006D5BE9" w:rsidRDefault="007A5D4B" w:rsidP="00CB5177">
      <w:pPr>
        <w:rPr>
          <w:rFonts w:ascii="Arial" w:hAnsi="Arial" w:cs="Arial"/>
          <w:i/>
          <w:sz w:val="22"/>
          <w:szCs w:val="22"/>
        </w:rPr>
      </w:pPr>
      <w:r w:rsidRPr="006D5BE9">
        <w:rPr>
          <w:rFonts w:ascii="Arial" w:hAnsi="Arial" w:cs="Arial"/>
          <w:i/>
          <w:sz w:val="22"/>
          <w:szCs w:val="22"/>
        </w:rPr>
        <w:t xml:space="preserve">6.  </w:t>
      </w:r>
      <w:r w:rsidR="00AF1157" w:rsidRPr="006D5BE9">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6D5BE9">
        <w:rPr>
          <w:rFonts w:ascii="Arial" w:hAnsi="Arial" w:cs="Arial"/>
          <w:i/>
          <w:sz w:val="22"/>
          <w:szCs w:val="22"/>
        </w:rPr>
        <w:t xml:space="preserve"> </w:t>
      </w:r>
    </w:p>
    <w:p w14:paraId="5DC93A5D" w14:textId="77777777" w:rsidR="00AF1157" w:rsidRPr="006D5BE9" w:rsidRDefault="00AF1157" w:rsidP="00CB5177">
      <w:pPr>
        <w:rPr>
          <w:rFonts w:ascii="Arial" w:hAnsi="Arial" w:cs="Arial"/>
          <w:sz w:val="22"/>
          <w:szCs w:val="22"/>
        </w:rPr>
      </w:pPr>
    </w:p>
    <w:p w14:paraId="5E347C22" w14:textId="243DEE1C" w:rsidR="00892294" w:rsidRDefault="00B7312D" w:rsidP="000836C9">
      <w:pPr>
        <w:ind w:left="360"/>
        <w:rPr>
          <w:rFonts w:ascii="Arial" w:hAnsi="Arial" w:cs="Arial"/>
          <w:sz w:val="22"/>
          <w:szCs w:val="22"/>
        </w:rPr>
      </w:pPr>
      <w:r w:rsidRPr="006D5BE9">
        <w:rPr>
          <w:rFonts w:ascii="Arial" w:hAnsi="Arial" w:cs="Arial"/>
          <w:sz w:val="22"/>
          <w:szCs w:val="22"/>
        </w:rPr>
        <w:t>The keeping of excise t</w:t>
      </w:r>
      <w:r w:rsidR="00AA2940" w:rsidRPr="006D5BE9">
        <w:rPr>
          <w:rFonts w:ascii="Arial" w:hAnsi="Arial" w:cs="Arial"/>
          <w:sz w:val="22"/>
          <w:szCs w:val="22"/>
        </w:rPr>
        <w:t>ax</w:t>
      </w:r>
      <w:r w:rsidRPr="006D5BE9">
        <w:rPr>
          <w:rFonts w:ascii="Arial" w:hAnsi="Arial" w:cs="Arial"/>
          <w:sz w:val="22"/>
          <w:szCs w:val="22"/>
        </w:rPr>
        <w:t>-related</w:t>
      </w:r>
      <w:r w:rsidR="00AA2940" w:rsidRPr="006D5BE9">
        <w:rPr>
          <w:rFonts w:ascii="Arial" w:hAnsi="Arial" w:cs="Arial"/>
          <w:sz w:val="22"/>
          <w:szCs w:val="22"/>
        </w:rPr>
        <w:t xml:space="preserve"> records prescribed by 27 CFR </w:t>
      </w:r>
      <w:r w:rsidRPr="006D5BE9">
        <w:rPr>
          <w:rFonts w:ascii="Arial" w:hAnsi="Arial" w:cs="Arial"/>
          <w:sz w:val="22"/>
          <w:szCs w:val="22"/>
        </w:rPr>
        <w:t>p</w:t>
      </w:r>
      <w:r w:rsidR="00AA2940" w:rsidRPr="006D5BE9">
        <w:rPr>
          <w:rFonts w:ascii="Arial" w:hAnsi="Arial" w:cs="Arial"/>
          <w:sz w:val="22"/>
          <w:szCs w:val="22"/>
        </w:rPr>
        <w:t>art</w:t>
      </w:r>
      <w:r w:rsidRPr="006D5BE9">
        <w:rPr>
          <w:rFonts w:ascii="Arial" w:hAnsi="Arial" w:cs="Arial"/>
          <w:sz w:val="22"/>
          <w:szCs w:val="22"/>
        </w:rPr>
        <w:t>s</w:t>
      </w:r>
      <w:r w:rsidR="00AA2940" w:rsidRPr="006D5BE9">
        <w:rPr>
          <w:rFonts w:ascii="Arial" w:hAnsi="Arial" w:cs="Arial"/>
          <w:sz w:val="22"/>
          <w:szCs w:val="22"/>
        </w:rPr>
        <w:t xml:space="preserve"> 19 </w:t>
      </w:r>
      <w:r w:rsidRPr="006D5BE9">
        <w:rPr>
          <w:rFonts w:ascii="Arial" w:hAnsi="Arial" w:cs="Arial"/>
          <w:sz w:val="22"/>
          <w:szCs w:val="22"/>
        </w:rPr>
        <w:t xml:space="preserve">and 26 </w:t>
      </w:r>
      <w:r w:rsidR="00AA2940" w:rsidRPr="006D5BE9">
        <w:rPr>
          <w:rFonts w:ascii="Arial" w:hAnsi="Arial" w:cs="Arial"/>
          <w:sz w:val="22"/>
          <w:szCs w:val="22"/>
        </w:rPr>
        <w:t xml:space="preserve">constitute a continuing recording of </w:t>
      </w:r>
      <w:r w:rsidRPr="006D5BE9">
        <w:rPr>
          <w:rFonts w:ascii="Arial" w:hAnsi="Arial" w:cs="Arial"/>
          <w:sz w:val="22"/>
          <w:szCs w:val="22"/>
        </w:rPr>
        <w:t>DSP activities</w:t>
      </w:r>
      <w:r w:rsidR="003D680E">
        <w:rPr>
          <w:rFonts w:ascii="Arial" w:hAnsi="Arial" w:cs="Arial"/>
          <w:sz w:val="22"/>
          <w:szCs w:val="22"/>
        </w:rPr>
        <w:t xml:space="preserve"> and tax determinations</w:t>
      </w:r>
      <w:r w:rsidRPr="006D5BE9">
        <w:rPr>
          <w:rFonts w:ascii="Arial" w:hAnsi="Arial" w:cs="Arial"/>
          <w:sz w:val="22"/>
          <w:szCs w:val="22"/>
        </w:rPr>
        <w:t>.  Without th</w:t>
      </w:r>
      <w:r w:rsidR="003D680E">
        <w:rPr>
          <w:rFonts w:ascii="Arial" w:hAnsi="Arial" w:cs="Arial"/>
          <w:sz w:val="22"/>
          <w:szCs w:val="22"/>
        </w:rPr>
        <w:t>is</w:t>
      </w:r>
      <w:r w:rsidR="00AA2940" w:rsidRPr="006D5BE9">
        <w:rPr>
          <w:rFonts w:ascii="Arial" w:hAnsi="Arial" w:cs="Arial"/>
          <w:sz w:val="22"/>
          <w:szCs w:val="22"/>
        </w:rPr>
        <w:t xml:space="preserve"> collection of information, </w:t>
      </w:r>
      <w:r w:rsidR="00892294" w:rsidRPr="00892294">
        <w:rPr>
          <w:rFonts w:ascii="Arial" w:hAnsi="Arial" w:cs="Arial"/>
          <w:sz w:val="22"/>
          <w:szCs w:val="22"/>
        </w:rPr>
        <w:t xml:space="preserve">TTB </w:t>
      </w:r>
      <w:r w:rsidR="00892294">
        <w:rPr>
          <w:rFonts w:ascii="Arial" w:hAnsi="Arial" w:cs="Arial"/>
          <w:sz w:val="22"/>
          <w:szCs w:val="22"/>
        </w:rPr>
        <w:t xml:space="preserve">would not be able to </w:t>
      </w:r>
      <w:r w:rsidR="00892294" w:rsidRPr="00892294">
        <w:rPr>
          <w:rFonts w:ascii="Arial" w:hAnsi="Arial" w:cs="Arial"/>
          <w:sz w:val="22"/>
          <w:szCs w:val="22"/>
        </w:rPr>
        <w:t xml:space="preserve">verify a DSP proprietor’s excise tax determinations, the correctness of their </w:t>
      </w:r>
      <w:r w:rsidR="00892294">
        <w:rPr>
          <w:rFonts w:ascii="Arial" w:hAnsi="Arial" w:cs="Arial"/>
          <w:sz w:val="22"/>
          <w:szCs w:val="22"/>
        </w:rPr>
        <w:t xml:space="preserve">tax </w:t>
      </w:r>
      <w:r w:rsidR="00892294" w:rsidRPr="00892294">
        <w:rPr>
          <w:rFonts w:ascii="Arial" w:hAnsi="Arial" w:cs="Arial"/>
          <w:sz w:val="22"/>
          <w:szCs w:val="22"/>
        </w:rPr>
        <w:t>returns and claims, and the adequacy of the DSP’s bond coverage.  Verification of such information is necessary to protect the revenue</w:t>
      </w:r>
      <w:r w:rsidR="00892294">
        <w:rPr>
          <w:rFonts w:ascii="Arial" w:hAnsi="Arial" w:cs="Arial"/>
          <w:sz w:val="22"/>
          <w:szCs w:val="22"/>
        </w:rPr>
        <w:t xml:space="preserve">. </w:t>
      </w:r>
    </w:p>
    <w:p w14:paraId="6B3504DE" w14:textId="77777777" w:rsidR="007A5D4B" w:rsidRPr="006D5BE9" w:rsidRDefault="007A5D4B" w:rsidP="00576542">
      <w:pPr>
        <w:suppressAutoHyphens/>
        <w:rPr>
          <w:rFonts w:ascii="Arial" w:hAnsi="Arial" w:cs="Arial"/>
          <w:sz w:val="36"/>
          <w:szCs w:val="36"/>
        </w:rPr>
      </w:pPr>
    </w:p>
    <w:p w14:paraId="6150097D" w14:textId="77777777" w:rsidR="00B7312D" w:rsidRPr="006D5BE9" w:rsidRDefault="00B7312D" w:rsidP="00B7312D">
      <w:pPr>
        <w:suppressAutoHyphens/>
        <w:rPr>
          <w:rFonts w:ascii="Arial" w:hAnsi="Arial" w:cs="Arial"/>
          <w:i/>
          <w:iCs/>
          <w:sz w:val="22"/>
          <w:szCs w:val="22"/>
        </w:rPr>
      </w:pPr>
      <w:r w:rsidRPr="006D5BE9">
        <w:rPr>
          <w:rFonts w:ascii="Arial" w:hAnsi="Arial" w:cs="Arial"/>
          <w:i/>
          <w:iCs/>
          <w:sz w:val="22"/>
          <w:szCs w:val="22"/>
        </w:rPr>
        <w:t xml:space="preserve">7.  Are there any special circumstances associated with this information collection that would require it to be conducted in a manner inconsistent with OMB guidelines?  (See 5 CFR 1320.5(d)(2).) </w:t>
      </w:r>
    </w:p>
    <w:p w14:paraId="5688DAB3" w14:textId="77777777" w:rsidR="00B7312D" w:rsidRPr="006D5BE9" w:rsidRDefault="00B7312D" w:rsidP="00B7312D">
      <w:pPr>
        <w:suppressAutoHyphens/>
        <w:ind w:left="360"/>
        <w:rPr>
          <w:rFonts w:ascii="Arial" w:hAnsi="Arial" w:cs="Arial"/>
          <w:sz w:val="22"/>
          <w:szCs w:val="22"/>
        </w:rPr>
      </w:pPr>
    </w:p>
    <w:p w14:paraId="5B3ADA25" w14:textId="77777777" w:rsidR="00B7312D" w:rsidRPr="006D5BE9" w:rsidRDefault="00B7312D" w:rsidP="00B7312D">
      <w:pPr>
        <w:suppressAutoHyphens/>
        <w:ind w:left="360"/>
        <w:rPr>
          <w:rFonts w:ascii="Arial" w:hAnsi="Arial" w:cs="Arial"/>
          <w:sz w:val="22"/>
          <w:szCs w:val="22"/>
        </w:rPr>
      </w:pPr>
      <w:r w:rsidRPr="006D5BE9">
        <w:rPr>
          <w:rFonts w:ascii="Arial" w:hAnsi="Arial" w:cs="Arial"/>
          <w:sz w:val="22"/>
          <w:szCs w:val="22"/>
        </w:rPr>
        <w:t xml:space="preserve">There are no special circumstances associated with this information collection that would require it to be inconsistent with OMB guidelines. </w:t>
      </w:r>
    </w:p>
    <w:p w14:paraId="7BCFA477" w14:textId="77777777" w:rsidR="00B7312D" w:rsidRPr="006D5BE9" w:rsidRDefault="00B7312D" w:rsidP="00B7312D">
      <w:pPr>
        <w:rPr>
          <w:rFonts w:ascii="Arial" w:hAnsi="Arial" w:cs="Arial"/>
          <w:sz w:val="36"/>
          <w:szCs w:val="36"/>
        </w:rPr>
      </w:pPr>
    </w:p>
    <w:p w14:paraId="67E56011" w14:textId="77777777" w:rsidR="00B7312D" w:rsidRPr="006D5BE9" w:rsidRDefault="00B7312D" w:rsidP="00B7312D">
      <w:pPr>
        <w:rPr>
          <w:rFonts w:ascii="Arial" w:hAnsi="Arial" w:cs="Arial"/>
          <w:i/>
          <w:sz w:val="22"/>
          <w:szCs w:val="22"/>
        </w:rPr>
      </w:pPr>
      <w:r w:rsidRPr="006D5BE9">
        <w:rPr>
          <w:rFonts w:ascii="Arial" w:hAnsi="Arial" w:cs="Arial"/>
          <w:i/>
          <w:sz w:val="22"/>
          <w:szCs w:val="22"/>
        </w:rPr>
        <w:t xml:space="preserve">8.  What effort was made to notify the general public about this collection of information?  Summarize the public comments that were received and describe the action taken by the agency in response to those comments. </w:t>
      </w:r>
    </w:p>
    <w:p w14:paraId="65A3494F" w14:textId="77777777" w:rsidR="00B7312D" w:rsidRPr="006D5BE9" w:rsidRDefault="00B7312D" w:rsidP="00B7312D">
      <w:pPr>
        <w:suppressAutoHyphens/>
        <w:ind w:left="480" w:hanging="480"/>
        <w:rPr>
          <w:rFonts w:ascii="Arial" w:hAnsi="Arial" w:cs="Arial"/>
          <w:sz w:val="22"/>
          <w:szCs w:val="22"/>
        </w:rPr>
      </w:pPr>
    </w:p>
    <w:p w14:paraId="4440536F" w14:textId="77777777" w:rsidR="00B7312D" w:rsidRPr="006D5BE9" w:rsidRDefault="00B7312D" w:rsidP="00B7312D">
      <w:pPr>
        <w:ind w:left="360"/>
        <w:rPr>
          <w:rFonts w:ascii="Arial" w:hAnsi="Arial" w:cs="Arial"/>
          <w:sz w:val="22"/>
          <w:szCs w:val="22"/>
        </w:rPr>
      </w:pPr>
      <w:r w:rsidRPr="006D5BE9">
        <w:rPr>
          <w:rFonts w:ascii="Arial" w:hAnsi="Arial" w:cs="Arial"/>
          <w:sz w:val="22"/>
          <w:szCs w:val="22"/>
        </w:rPr>
        <w:t xml:space="preserve">To solicit comments from the general public, TTB published a “60-day” comment request notice for this information collection in the Federal Register on May 21, 2019, at 84 FR 23157.  TTB received no comments on this information collection in response. </w:t>
      </w:r>
    </w:p>
    <w:p w14:paraId="72CDAD33" w14:textId="77777777" w:rsidR="00B7312D" w:rsidRPr="006D5BE9" w:rsidRDefault="00B7312D" w:rsidP="00B7312D">
      <w:pPr>
        <w:suppressAutoHyphens/>
        <w:rPr>
          <w:rFonts w:ascii="Arial" w:hAnsi="Arial" w:cs="Arial"/>
          <w:sz w:val="36"/>
          <w:szCs w:val="36"/>
        </w:rPr>
      </w:pPr>
    </w:p>
    <w:p w14:paraId="577A8299" w14:textId="77777777" w:rsidR="00B7312D" w:rsidRPr="006D5BE9" w:rsidRDefault="00B7312D" w:rsidP="00B7312D">
      <w:pPr>
        <w:suppressAutoHyphens/>
        <w:rPr>
          <w:rFonts w:ascii="Arial" w:hAnsi="Arial" w:cs="Arial"/>
          <w:i/>
          <w:sz w:val="22"/>
          <w:szCs w:val="22"/>
        </w:rPr>
      </w:pPr>
      <w:r w:rsidRPr="006D5BE9">
        <w:rPr>
          <w:rFonts w:ascii="Arial" w:hAnsi="Arial" w:cs="Arial"/>
          <w:i/>
          <w:sz w:val="22"/>
          <w:szCs w:val="22"/>
        </w:rPr>
        <w:t xml:space="preserve">9.  Was any payment or gift given to respondents, other than remuneration of contractors or grantees?  If so, why? </w:t>
      </w:r>
    </w:p>
    <w:p w14:paraId="11F11834" w14:textId="77777777" w:rsidR="00B7312D" w:rsidRPr="006D5BE9" w:rsidRDefault="00B7312D" w:rsidP="00B7312D">
      <w:pPr>
        <w:suppressAutoHyphens/>
        <w:rPr>
          <w:rFonts w:ascii="Arial" w:hAnsi="Arial" w:cs="Arial"/>
          <w:sz w:val="22"/>
          <w:szCs w:val="22"/>
        </w:rPr>
      </w:pPr>
    </w:p>
    <w:p w14:paraId="693A3697" w14:textId="77777777" w:rsidR="00B7312D" w:rsidRPr="006D5BE9" w:rsidRDefault="00B7312D" w:rsidP="00B7312D">
      <w:pPr>
        <w:suppressAutoHyphens/>
        <w:ind w:left="360"/>
        <w:rPr>
          <w:rFonts w:ascii="Arial" w:hAnsi="Arial" w:cs="Arial"/>
          <w:sz w:val="22"/>
          <w:szCs w:val="22"/>
        </w:rPr>
      </w:pPr>
      <w:r w:rsidRPr="006D5BE9">
        <w:rPr>
          <w:rFonts w:ascii="Arial" w:hAnsi="Arial" w:cs="Arial"/>
          <w:sz w:val="22"/>
          <w:szCs w:val="22"/>
        </w:rPr>
        <w:t xml:space="preserve">No payment or gift is associated with this information collection. </w:t>
      </w:r>
    </w:p>
    <w:p w14:paraId="794D256E" w14:textId="77777777" w:rsidR="00B7312D" w:rsidRPr="006D5BE9" w:rsidRDefault="00B7312D" w:rsidP="00B7312D">
      <w:pPr>
        <w:suppressAutoHyphens/>
        <w:rPr>
          <w:rFonts w:ascii="Arial" w:hAnsi="Arial" w:cs="Arial"/>
          <w:sz w:val="36"/>
          <w:szCs w:val="36"/>
        </w:rPr>
      </w:pPr>
    </w:p>
    <w:p w14:paraId="4D301409" w14:textId="77777777" w:rsidR="00EC4FC3" w:rsidRPr="006D5BE9" w:rsidRDefault="00D656EA" w:rsidP="000836C9">
      <w:pPr>
        <w:suppressAutoHyphens/>
        <w:rPr>
          <w:rFonts w:ascii="Arial" w:hAnsi="Arial" w:cs="Arial"/>
          <w:i/>
          <w:sz w:val="22"/>
          <w:szCs w:val="22"/>
        </w:rPr>
      </w:pPr>
      <w:r w:rsidRPr="006D5BE9">
        <w:rPr>
          <w:rFonts w:ascii="Arial" w:hAnsi="Arial" w:cs="Arial"/>
          <w:i/>
          <w:sz w:val="22"/>
          <w:szCs w:val="22"/>
        </w:rPr>
        <w:t>10.</w:t>
      </w:r>
      <w:r w:rsidR="00EC4FC3" w:rsidRPr="006D5BE9">
        <w:rPr>
          <w:rFonts w:ascii="Arial" w:hAnsi="Arial" w:cs="Arial"/>
          <w:i/>
          <w:sz w:val="22"/>
          <w:szCs w:val="22"/>
        </w:rPr>
        <w:t xml:space="preserve">  What assurance of confidentiality was provided to respondents</w:t>
      </w:r>
      <w:r w:rsidRPr="006D5BE9">
        <w:rPr>
          <w:rFonts w:ascii="Arial" w:hAnsi="Arial" w:cs="Arial"/>
          <w:i/>
          <w:sz w:val="22"/>
          <w:szCs w:val="22"/>
        </w:rPr>
        <w:t>,</w:t>
      </w:r>
      <w:r w:rsidR="00EC4FC3" w:rsidRPr="006D5BE9">
        <w:rPr>
          <w:rFonts w:ascii="Arial" w:hAnsi="Arial" w:cs="Arial"/>
          <w:i/>
          <w:sz w:val="22"/>
          <w:szCs w:val="22"/>
        </w:rPr>
        <w:t xml:space="preserve"> and what was the basis for the assurance in statute, regulations,</w:t>
      </w:r>
      <w:r w:rsidR="00734B25" w:rsidRPr="006D5BE9">
        <w:rPr>
          <w:rFonts w:ascii="Arial" w:hAnsi="Arial" w:cs="Arial"/>
          <w:i/>
          <w:sz w:val="22"/>
          <w:szCs w:val="22"/>
        </w:rPr>
        <w:t xml:space="preserve"> </w:t>
      </w:r>
      <w:r w:rsidR="00EC4FC3" w:rsidRPr="006D5BE9">
        <w:rPr>
          <w:rFonts w:ascii="Arial" w:hAnsi="Arial" w:cs="Arial"/>
          <w:i/>
          <w:sz w:val="22"/>
          <w:szCs w:val="22"/>
        </w:rPr>
        <w:t>or agency policy?</w:t>
      </w:r>
      <w:r w:rsidRPr="006D5BE9">
        <w:rPr>
          <w:rFonts w:ascii="Arial" w:hAnsi="Arial" w:cs="Arial"/>
          <w:i/>
          <w:sz w:val="22"/>
          <w:szCs w:val="22"/>
        </w:rPr>
        <w:t xml:space="preserve"> </w:t>
      </w:r>
    </w:p>
    <w:p w14:paraId="487D6D4B" w14:textId="77777777" w:rsidR="00EC4FC3" w:rsidRPr="006D5BE9" w:rsidRDefault="00EC4FC3" w:rsidP="000836C9">
      <w:pPr>
        <w:rPr>
          <w:rFonts w:ascii="Arial" w:hAnsi="Arial" w:cs="Arial"/>
          <w:sz w:val="22"/>
          <w:szCs w:val="22"/>
        </w:rPr>
      </w:pPr>
    </w:p>
    <w:p w14:paraId="41F0AAA5" w14:textId="7A1D2B01" w:rsidR="00B7312D" w:rsidRPr="006D5BE9" w:rsidRDefault="00B7312D" w:rsidP="000836C9">
      <w:pPr>
        <w:ind w:left="360"/>
        <w:rPr>
          <w:rFonts w:ascii="Arial" w:hAnsi="Arial" w:cs="Arial"/>
          <w:sz w:val="22"/>
          <w:szCs w:val="22"/>
        </w:rPr>
      </w:pPr>
      <w:r w:rsidRPr="006D5BE9">
        <w:rPr>
          <w:rFonts w:ascii="Arial" w:hAnsi="Arial" w:cs="Arial"/>
          <w:sz w:val="22"/>
          <w:szCs w:val="22"/>
        </w:rPr>
        <w:t xml:space="preserve">DSP proprietors maintain the records required at their business premises, and no specific assurance of confidentiality is provided for this information collection.  However, </w:t>
      </w:r>
      <w:r w:rsidR="000C4DF8" w:rsidRPr="006D5BE9">
        <w:rPr>
          <w:rFonts w:ascii="Arial" w:hAnsi="Arial" w:cs="Arial"/>
          <w:sz w:val="22"/>
          <w:szCs w:val="22"/>
        </w:rPr>
        <w:t>the IRC a</w:t>
      </w:r>
      <w:r w:rsidRPr="006D5BE9">
        <w:rPr>
          <w:rFonts w:ascii="Arial" w:hAnsi="Arial" w:cs="Arial"/>
          <w:sz w:val="22"/>
          <w:szCs w:val="22"/>
        </w:rPr>
        <w:t xml:space="preserve">t 26 U.S.C. 6103 prohibits disclosure of tax returns and </w:t>
      </w:r>
      <w:r w:rsidR="00892294">
        <w:rPr>
          <w:rFonts w:ascii="Arial" w:hAnsi="Arial" w:cs="Arial"/>
          <w:sz w:val="22"/>
          <w:szCs w:val="22"/>
        </w:rPr>
        <w:t xml:space="preserve">other </w:t>
      </w:r>
      <w:r w:rsidR="000C4DF8" w:rsidRPr="006D5BE9">
        <w:rPr>
          <w:rFonts w:ascii="Arial" w:hAnsi="Arial" w:cs="Arial"/>
          <w:sz w:val="22"/>
          <w:szCs w:val="22"/>
        </w:rPr>
        <w:t>tax-</w:t>
      </w:r>
      <w:r w:rsidRPr="006D5BE9">
        <w:rPr>
          <w:rFonts w:ascii="Arial" w:hAnsi="Arial" w:cs="Arial"/>
          <w:sz w:val="22"/>
          <w:szCs w:val="22"/>
        </w:rPr>
        <w:t xml:space="preserve">related information unless disclosure is specifically authorized by the IRC. </w:t>
      </w:r>
    </w:p>
    <w:p w14:paraId="5D228E2E" w14:textId="77777777" w:rsidR="00AF1157" w:rsidRPr="006D5BE9" w:rsidRDefault="00AF1157" w:rsidP="00576542">
      <w:pPr>
        <w:suppressAutoHyphens/>
        <w:rPr>
          <w:rFonts w:ascii="Arial" w:hAnsi="Arial" w:cs="Arial"/>
          <w:sz w:val="36"/>
          <w:szCs w:val="36"/>
        </w:rPr>
      </w:pPr>
    </w:p>
    <w:p w14:paraId="11B56496" w14:textId="5A1DA87C" w:rsidR="00A201BF" w:rsidRPr="006D5BE9" w:rsidRDefault="00A201BF" w:rsidP="000836C9">
      <w:pPr>
        <w:rPr>
          <w:rFonts w:ascii="Arial" w:hAnsi="Arial" w:cs="Arial"/>
          <w:i/>
          <w:sz w:val="22"/>
          <w:szCs w:val="22"/>
        </w:rPr>
      </w:pPr>
      <w:r w:rsidRPr="006D5BE9">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76E09B37" w14:textId="77777777" w:rsidR="00A201BF" w:rsidRPr="006D5BE9" w:rsidRDefault="00A201BF" w:rsidP="00576542">
      <w:pPr>
        <w:rPr>
          <w:rFonts w:ascii="Arial" w:hAnsi="Arial" w:cs="Arial"/>
          <w:i/>
          <w:sz w:val="22"/>
          <w:szCs w:val="22"/>
        </w:rPr>
      </w:pPr>
    </w:p>
    <w:p w14:paraId="21AF8D2F" w14:textId="1C581161" w:rsidR="00A5167D" w:rsidRPr="006D5BE9" w:rsidRDefault="00A5167D" w:rsidP="00576542">
      <w:pPr>
        <w:suppressAutoHyphens/>
        <w:autoSpaceDE w:val="0"/>
        <w:autoSpaceDN w:val="0"/>
        <w:adjustRightInd w:val="0"/>
        <w:ind w:left="360"/>
        <w:rPr>
          <w:rFonts w:ascii="Arial" w:hAnsi="Arial" w:cs="Arial"/>
          <w:sz w:val="22"/>
          <w:szCs w:val="22"/>
        </w:rPr>
      </w:pPr>
      <w:r w:rsidRPr="006D5BE9">
        <w:rPr>
          <w:rFonts w:ascii="Arial" w:hAnsi="Arial" w:cs="Arial"/>
          <w:sz w:val="22"/>
          <w:szCs w:val="22"/>
        </w:rPr>
        <w:t>This information collection contains no questions of a sensitive nature</w:t>
      </w:r>
      <w:r w:rsidR="00892294">
        <w:rPr>
          <w:rFonts w:ascii="Arial" w:hAnsi="Arial" w:cs="Arial"/>
          <w:sz w:val="22"/>
          <w:szCs w:val="22"/>
        </w:rPr>
        <w:t xml:space="preserve">, and, as it consists of </w:t>
      </w:r>
      <w:r w:rsidR="001842C0" w:rsidRPr="006D5BE9">
        <w:rPr>
          <w:rFonts w:ascii="Arial" w:hAnsi="Arial" w:cs="Arial"/>
          <w:sz w:val="22"/>
          <w:szCs w:val="22"/>
        </w:rPr>
        <w:t>records maintained at the respondent’s place of business, it</w:t>
      </w:r>
      <w:r w:rsidRPr="006D5BE9">
        <w:rPr>
          <w:rFonts w:ascii="Arial" w:hAnsi="Arial" w:cs="Arial"/>
          <w:sz w:val="22"/>
          <w:szCs w:val="22"/>
        </w:rPr>
        <w:t xml:space="preserve"> does not collect personally identifiable information (PII) in a</w:t>
      </w:r>
      <w:r w:rsidR="001842C0" w:rsidRPr="006D5BE9">
        <w:rPr>
          <w:rFonts w:ascii="Arial" w:hAnsi="Arial" w:cs="Arial"/>
          <w:sz w:val="22"/>
          <w:szCs w:val="22"/>
        </w:rPr>
        <w:t xml:space="preserve"> Government</w:t>
      </w:r>
      <w:r w:rsidRPr="006D5BE9">
        <w:rPr>
          <w:rFonts w:ascii="Arial" w:hAnsi="Arial" w:cs="Arial"/>
          <w:sz w:val="22"/>
          <w:szCs w:val="22"/>
        </w:rPr>
        <w:t xml:space="preserve"> electronic system.  Therefore, no Privacy Impact Assessment (PIA) or System of Records Notice (SORN) is required for this collection.</w:t>
      </w:r>
      <w:r w:rsidR="00892294">
        <w:rPr>
          <w:rFonts w:ascii="Arial" w:hAnsi="Arial" w:cs="Arial"/>
          <w:sz w:val="22"/>
          <w:szCs w:val="22"/>
        </w:rPr>
        <w:t xml:space="preserve"> </w:t>
      </w:r>
    </w:p>
    <w:p w14:paraId="66C815D2" w14:textId="77777777" w:rsidR="00A201BF" w:rsidRPr="006D5BE9" w:rsidRDefault="00A201BF" w:rsidP="00576542">
      <w:pPr>
        <w:suppressAutoHyphens/>
        <w:rPr>
          <w:rFonts w:ascii="Arial" w:hAnsi="Arial" w:cs="Arial"/>
          <w:sz w:val="36"/>
          <w:szCs w:val="36"/>
        </w:rPr>
      </w:pPr>
    </w:p>
    <w:p w14:paraId="24F9F9A6" w14:textId="77777777" w:rsidR="00AF1157" w:rsidRPr="006D5BE9" w:rsidRDefault="00AF060A" w:rsidP="00CB5177">
      <w:pPr>
        <w:rPr>
          <w:rFonts w:ascii="Arial" w:hAnsi="Arial" w:cs="Arial"/>
          <w:i/>
          <w:sz w:val="22"/>
          <w:szCs w:val="22"/>
        </w:rPr>
      </w:pPr>
      <w:r w:rsidRPr="006D5BE9">
        <w:rPr>
          <w:rFonts w:ascii="Arial" w:hAnsi="Arial" w:cs="Arial"/>
          <w:i/>
          <w:sz w:val="22"/>
          <w:szCs w:val="22"/>
        </w:rPr>
        <w:t xml:space="preserve">12.  </w:t>
      </w:r>
      <w:r w:rsidR="00AF1157" w:rsidRPr="006D5BE9">
        <w:rPr>
          <w:rFonts w:ascii="Arial" w:hAnsi="Arial" w:cs="Arial"/>
          <w:i/>
          <w:sz w:val="22"/>
          <w:szCs w:val="22"/>
        </w:rPr>
        <w:t>What is the estimated hour burden of this collection of information?</w:t>
      </w:r>
      <w:r w:rsidRPr="006D5BE9">
        <w:rPr>
          <w:rFonts w:ascii="Arial" w:hAnsi="Arial" w:cs="Arial"/>
          <w:i/>
          <w:sz w:val="22"/>
          <w:szCs w:val="22"/>
        </w:rPr>
        <w:t xml:space="preserve"> </w:t>
      </w:r>
    </w:p>
    <w:p w14:paraId="24EB1F69" w14:textId="77777777" w:rsidR="00AF1157" w:rsidRPr="006D5BE9" w:rsidRDefault="00AF1157" w:rsidP="00CB5177">
      <w:pPr>
        <w:rPr>
          <w:rFonts w:ascii="Arial" w:hAnsi="Arial" w:cs="Arial"/>
          <w:sz w:val="22"/>
          <w:szCs w:val="22"/>
        </w:rPr>
      </w:pPr>
    </w:p>
    <w:p w14:paraId="09C80391" w14:textId="69FD57EE" w:rsidR="001842C0" w:rsidRPr="006D5BE9" w:rsidRDefault="00BB19BE" w:rsidP="00576542">
      <w:pPr>
        <w:ind w:left="360"/>
        <w:rPr>
          <w:rFonts w:ascii="Arial" w:hAnsi="Arial" w:cs="Arial"/>
          <w:sz w:val="22"/>
          <w:szCs w:val="22"/>
        </w:rPr>
      </w:pPr>
      <w:r w:rsidRPr="006D5BE9">
        <w:rPr>
          <w:rFonts w:ascii="Arial" w:hAnsi="Arial" w:cs="Arial"/>
          <w:sz w:val="22"/>
          <w:szCs w:val="22"/>
        </w:rPr>
        <w:t>Currently, TTB estimates that it regulates 3,160 DSPs</w:t>
      </w:r>
      <w:r w:rsidR="00892294">
        <w:rPr>
          <w:rFonts w:ascii="Arial" w:hAnsi="Arial" w:cs="Arial"/>
          <w:sz w:val="22"/>
          <w:szCs w:val="22"/>
        </w:rPr>
        <w:t xml:space="preserve">.  Of those, TTB estimates that </w:t>
      </w:r>
      <w:r w:rsidR="003A40EB" w:rsidRPr="006D5BE9">
        <w:rPr>
          <w:rFonts w:ascii="Arial" w:hAnsi="Arial" w:cs="Arial"/>
          <w:sz w:val="22"/>
          <w:szCs w:val="22"/>
        </w:rPr>
        <w:t xml:space="preserve">1,500 </w:t>
      </w:r>
      <w:r w:rsidR="00892294">
        <w:rPr>
          <w:rFonts w:ascii="Arial" w:hAnsi="Arial" w:cs="Arial"/>
          <w:sz w:val="22"/>
          <w:szCs w:val="22"/>
        </w:rPr>
        <w:t xml:space="preserve">DSPs </w:t>
      </w:r>
      <w:r w:rsidR="001842C0" w:rsidRPr="006D5BE9">
        <w:rPr>
          <w:rFonts w:ascii="Arial" w:hAnsi="Arial" w:cs="Arial"/>
          <w:sz w:val="22"/>
          <w:szCs w:val="22"/>
        </w:rPr>
        <w:t>file excise tax returns</w:t>
      </w:r>
      <w:r w:rsidR="00892294">
        <w:rPr>
          <w:rFonts w:ascii="Arial" w:hAnsi="Arial" w:cs="Arial"/>
          <w:sz w:val="22"/>
          <w:szCs w:val="22"/>
        </w:rPr>
        <w:t>,</w:t>
      </w:r>
      <w:r w:rsidR="005674CF" w:rsidRPr="006D5BE9">
        <w:rPr>
          <w:rFonts w:ascii="Arial" w:hAnsi="Arial" w:cs="Arial"/>
          <w:sz w:val="22"/>
          <w:szCs w:val="22"/>
        </w:rPr>
        <w:t xml:space="preserve"> </w:t>
      </w:r>
      <w:r w:rsidR="001842C0" w:rsidRPr="006D5BE9">
        <w:rPr>
          <w:rFonts w:ascii="Arial" w:hAnsi="Arial" w:cs="Arial"/>
          <w:sz w:val="22"/>
          <w:szCs w:val="22"/>
        </w:rPr>
        <w:t>and thus respond to this information collection</w:t>
      </w:r>
      <w:r w:rsidR="005674CF" w:rsidRPr="006D5BE9">
        <w:rPr>
          <w:rFonts w:ascii="Arial" w:hAnsi="Arial" w:cs="Arial"/>
          <w:sz w:val="22"/>
          <w:szCs w:val="22"/>
        </w:rPr>
        <w:t xml:space="preserve"> </w:t>
      </w:r>
      <w:r w:rsidR="001842C0" w:rsidRPr="006D5BE9">
        <w:rPr>
          <w:rFonts w:ascii="Arial" w:hAnsi="Arial" w:cs="Arial"/>
          <w:sz w:val="22"/>
          <w:szCs w:val="22"/>
        </w:rPr>
        <w:t>request</w:t>
      </w:r>
      <w:r w:rsidR="00892294">
        <w:rPr>
          <w:rFonts w:ascii="Arial" w:hAnsi="Arial" w:cs="Arial"/>
          <w:sz w:val="22"/>
          <w:szCs w:val="22"/>
        </w:rPr>
        <w:t>,</w:t>
      </w:r>
      <w:r w:rsidR="005674CF" w:rsidRPr="006D5BE9">
        <w:rPr>
          <w:rFonts w:ascii="Arial" w:hAnsi="Arial" w:cs="Arial"/>
          <w:sz w:val="22"/>
          <w:szCs w:val="22"/>
        </w:rPr>
        <w:t xml:space="preserve"> </w:t>
      </w:r>
      <w:r w:rsidR="001842C0" w:rsidRPr="006D5BE9">
        <w:rPr>
          <w:rFonts w:ascii="Arial" w:hAnsi="Arial" w:cs="Arial"/>
          <w:sz w:val="22"/>
          <w:szCs w:val="22"/>
        </w:rPr>
        <w:t>on a semi</w:t>
      </w:r>
      <w:r w:rsidR="00892294">
        <w:rPr>
          <w:rFonts w:ascii="Arial" w:hAnsi="Arial" w:cs="Arial"/>
          <w:sz w:val="22"/>
          <w:szCs w:val="22"/>
        </w:rPr>
        <w:t>-</w:t>
      </w:r>
      <w:r w:rsidR="001842C0" w:rsidRPr="006D5BE9">
        <w:rPr>
          <w:rFonts w:ascii="Arial" w:hAnsi="Arial" w:cs="Arial"/>
          <w:sz w:val="22"/>
          <w:szCs w:val="22"/>
        </w:rPr>
        <w:t xml:space="preserve">monthly basis </w:t>
      </w:r>
      <w:r w:rsidR="003A40EB" w:rsidRPr="006D5BE9">
        <w:rPr>
          <w:rFonts w:ascii="Arial" w:hAnsi="Arial" w:cs="Arial"/>
          <w:sz w:val="22"/>
          <w:szCs w:val="22"/>
        </w:rPr>
        <w:t xml:space="preserve">(25 responses per </w:t>
      </w:r>
      <w:r w:rsidR="001842C0" w:rsidRPr="006D5BE9">
        <w:rPr>
          <w:rFonts w:ascii="Arial" w:hAnsi="Arial" w:cs="Arial"/>
          <w:sz w:val="22"/>
          <w:szCs w:val="22"/>
        </w:rPr>
        <w:t>year</w:t>
      </w:r>
      <w:r w:rsidR="003A40EB" w:rsidRPr="006D5BE9">
        <w:rPr>
          <w:rFonts w:ascii="Arial" w:hAnsi="Arial" w:cs="Arial"/>
          <w:sz w:val="22"/>
          <w:szCs w:val="22"/>
        </w:rPr>
        <w:t xml:space="preserve">), 1,500 </w:t>
      </w:r>
      <w:r w:rsidR="00892294">
        <w:rPr>
          <w:rFonts w:ascii="Arial" w:hAnsi="Arial" w:cs="Arial"/>
          <w:sz w:val="22"/>
          <w:szCs w:val="22"/>
        </w:rPr>
        <w:t xml:space="preserve">DSPs </w:t>
      </w:r>
      <w:r w:rsidR="003A40EB" w:rsidRPr="006D5BE9">
        <w:rPr>
          <w:rFonts w:ascii="Arial" w:hAnsi="Arial" w:cs="Arial"/>
          <w:sz w:val="22"/>
          <w:szCs w:val="22"/>
        </w:rPr>
        <w:t>file excise tax returns</w:t>
      </w:r>
      <w:r w:rsidR="00892294">
        <w:rPr>
          <w:rFonts w:ascii="Arial" w:hAnsi="Arial" w:cs="Arial"/>
          <w:sz w:val="22"/>
          <w:szCs w:val="22"/>
        </w:rPr>
        <w:t>,</w:t>
      </w:r>
      <w:r w:rsidR="003A40EB" w:rsidRPr="006D5BE9">
        <w:rPr>
          <w:rFonts w:ascii="Arial" w:hAnsi="Arial" w:cs="Arial"/>
          <w:sz w:val="22"/>
          <w:szCs w:val="22"/>
        </w:rPr>
        <w:t xml:space="preserve"> and </w:t>
      </w:r>
      <w:r w:rsidR="00892294">
        <w:rPr>
          <w:rFonts w:ascii="Arial" w:hAnsi="Arial" w:cs="Arial"/>
          <w:sz w:val="22"/>
          <w:szCs w:val="22"/>
        </w:rPr>
        <w:t xml:space="preserve">thus </w:t>
      </w:r>
      <w:r w:rsidR="003A40EB" w:rsidRPr="006D5BE9">
        <w:rPr>
          <w:rFonts w:ascii="Arial" w:hAnsi="Arial" w:cs="Arial"/>
          <w:sz w:val="22"/>
          <w:szCs w:val="22"/>
        </w:rPr>
        <w:t>respond to this collection</w:t>
      </w:r>
      <w:r w:rsidR="00892294">
        <w:rPr>
          <w:rFonts w:ascii="Arial" w:hAnsi="Arial" w:cs="Arial"/>
          <w:sz w:val="22"/>
          <w:szCs w:val="22"/>
        </w:rPr>
        <w:t>,</w:t>
      </w:r>
      <w:r w:rsidR="003A40EB" w:rsidRPr="006D5BE9">
        <w:rPr>
          <w:rFonts w:ascii="Arial" w:hAnsi="Arial" w:cs="Arial"/>
          <w:sz w:val="22"/>
          <w:szCs w:val="22"/>
        </w:rPr>
        <w:t xml:space="preserve"> on a quarterly basis (4 responses per year), and 160 </w:t>
      </w:r>
      <w:r w:rsidR="00892294">
        <w:rPr>
          <w:rFonts w:ascii="Arial" w:hAnsi="Arial" w:cs="Arial"/>
          <w:sz w:val="22"/>
          <w:szCs w:val="22"/>
        </w:rPr>
        <w:t xml:space="preserve">DSPs </w:t>
      </w:r>
      <w:r w:rsidR="003A40EB" w:rsidRPr="006D5BE9">
        <w:rPr>
          <w:rFonts w:ascii="Arial" w:hAnsi="Arial" w:cs="Arial"/>
          <w:sz w:val="22"/>
          <w:szCs w:val="22"/>
        </w:rPr>
        <w:t>file excise tax returns</w:t>
      </w:r>
      <w:r w:rsidR="00892294">
        <w:rPr>
          <w:rFonts w:ascii="Arial" w:hAnsi="Arial" w:cs="Arial"/>
          <w:sz w:val="22"/>
          <w:szCs w:val="22"/>
        </w:rPr>
        <w:t>,</w:t>
      </w:r>
      <w:r w:rsidR="003A40EB" w:rsidRPr="006D5BE9">
        <w:rPr>
          <w:rFonts w:ascii="Arial" w:hAnsi="Arial" w:cs="Arial"/>
          <w:sz w:val="22"/>
          <w:szCs w:val="22"/>
        </w:rPr>
        <w:t xml:space="preserve"> and </w:t>
      </w:r>
      <w:r w:rsidR="00892294">
        <w:rPr>
          <w:rFonts w:ascii="Arial" w:hAnsi="Arial" w:cs="Arial"/>
          <w:sz w:val="22"/>
          <w:szCs w:val="22"/>
        </w:rPr>
        <w:t xml:space="preserve">thus </w:t>
      </w:r>
      <w:r w:rsidR="003A40EB" w:rsidRPr="006D5BE9">
        <w:rPr>
          <w:rFonts w:ascii="Arial" w:hAnsi="Arial" w:cs="Arial"/>
          <w:sz w:val="22"/>
          <w:szCs w:val="22"/>
        </w:rPr>
        <w:t>respond to this collection</w:t>
      </w:r>
      <w:r w:rsidR="00892294">
        <w:rPr>
          <w:rFonts w:ascii="Arial" w:hAnsi="Arial" w:cs="Arial"/>
          <w:sz w:val="22"/>
          <w:szCs w:val="22"/>
        </w:rPr>
        <w:t>,</w:t>
      </w:r>
      <w:r w:rsidR="003A40EB" w:rsidRPr="006D5BE9">
        <w:rPr>
          <w:rFonts w:ascii="Arial" w:hAnsi="Arial" w:cs="Arial"/>
          <w:sz w:val="22"/>
          <w:szCs w:val="22"/>
        </w:rPr>
        <w:t xml:space="preserve"> on an annual basis (1 response per year).</w:t>
      </w:r>
      <w:r w:rsidR="005674CF" w:rsidRPr="006D5BE9">
        <w:rPr>
          <w:rStyle w:val="FootnoteReference"/>
          <w:rFonts w:ascii="Arial" w:hAnsi="Arial" w:cs="Arial"/>
          <w:sz w:val="22"/>
          <w:szCs w:val="22"/>
        </w:rPr>
        <w:footnoteReference w:id="1"/>
      </w:r>
      <w:r w:rsidR="003A40EB" w:rsidRPr="006D5BE9">
        <w:rPr>
          <w:rFonts w:ascii="Arial" w:hAnsi="Arial" w:cs="Arial"/>
          <w:sz w:val="22"/>
          <w:szCs w:val="22"/>
        </w:rPr>
        <w:t xml:space="preserve">  TTB has determined that each response requires 1</w:t>
      </w:r>
      <w:r w:rsidR="005674CF" w:rsidRPr="006D5BE9">
        <w:rPr>
          <w:rFonts w:ascii="Arial" w:hAnsi="Arial" w:cs="Arial"/>
          <w:sz w:val="22"/>
          <w:szCs w:val="22"/>
        </w:rPr>
        <w:t> </w:t>
      </w:r>
      <w:r w:rsidR="003A40EB" w:rsidRPr="006D5BE9">
        <w:rPr>
          <w:rFonts w:ascii="Arial" w:hAnsi="Arial" w:cs="Arial"/>
          <w:sz w:val="22"/>
          <w:szCs w:val="22"/>
        </w:rPr>
        <w:t xml:space="preserve">hour to complete.  </w:t>
      </w:r>
      <w:r w:rsidR="00892294">
        <w:rPr>
          <w:rFonts w:ascii="Arial" w:hAnsi="Arial" w:cs="Arial"/>
          <w:sz w:val="22"/>
          <w:szCs w:val="22"/>
        </w:rPr>
        <w:t>As such, those re</w:t>
      </w:r>
      <w:r w:rsidR="008B2A49" w:rsidRPr="006D5BE9">
        <w:rPr>
          <w:rFonts w:ascii="Arial" w:hAnsi="Arial" w:cs="Arial"/>
          <w:sz w:val="22"/>
          <w:szCs w:val="22"/>
        </w:rPr>
        <w:t xml:space="preserve">spondents and annual response rates result in the estimated total number of annual responses and burden hours shown below: </w:t>
      </w:r>
    </w:p>
    <w:p w14:paraId="580E0BC4" w14:textId="237A392F" w:rsidR="005674CF" w:rsidRPr="006D5BE9" w:rsidRDefault="005674CF" w:rsidP="00576542">
      <w:pPr>
        <w:ind w:left="360"/>
        <w:rPr>
          <w:rFonts w:ascii="Arial" w:hAnsi="Arial" w:cs="Arial"/>
          <w:sz w:val="22"/>
          <w:szCs w:val="22"/>
        </w:rPr>
      </w:pPr>
    </w:p>
    <w:tbl>
      <w:tblPr>
        <w:tblStyle w:val="TableGrid"/>
        <w:tblW w:w="7105" w:type="dxa"/>
        <w:jc w:val="center"/>
        <w:tblLook w:val="04A0" w:firstRow="1" w:lastRow="0" w:firstColumn="1" w:lastColumn="0" w:noHBand="0" w:noVBand="1"/>
      </w:tblPr>
      <w:tblGrid>
        <w:gridCol w:w="1614"/>
        <w:gridCol w:w="1429"/>
        <w:gridCol w:w="1390"/>
        <w:gridCol w:w="1268"/>
        <w:gridCol w:w="1404"/>
      </w:tblGrid>
      <w:tr w:rsidR="006D5BE9" w:rsidRPr="006D5BE9" w14:paraId="476F6C79" w14:textId="77777777" w:rsidTr="008B2A49">
        <w:trPr>
          <w:trHeight w:val="845"/>
          <w:jc w:val="center"/>
        </w:trPr>
        <w:tc>
          <w:tcPr>
            <w:tcW w:w="1614" w:type="dxa"/>
            <w:vAlign w:val="center"/>
          </w:tcPr>
          <w:p w14:paraId="25DCF420" w14:textId="48F2DB8F" w:rsidR="008B2A49" w:rsidRPr="006D5BE9" w:rsidRDefault="008B2A49" w:rsidP="008B2A49">
            <w:pPr>
              <w:jc w:val="center"/>
              <w:rPr>
                <w:rFonts w:ascii="Arial" w:hAnsi="Arial" w:cs="Arial"/>
                <w:b/>
                <w:sz w:val="22"/>
                <w:szCs w:val="22"/>
              </w:rPr>
            </w:pPr>
            <w:r w:rsidRPr="006D5BE9">
              <w:rPr>
                <w:rFonts w:ascii="Arial" w:hAnsi="Arial" w:cs="Arial"/>
                <w:b/>
                <w:sz w:val="22"/>
                <w:szCs w:val="22"/>
              </w:rPr>
              <w:t>No. of DSP Respondents</w:t>
            </w:r>
          </w:p>
        </w:tc>
        <w:tc>
          <w:tcPr>
            <w:tcW w:w="1429" w:type="dxa"/>
            <w:vAlign w:val="center"/>
          </w:tcPr>
          <w:p w14:paraId="288E2640" w14:textId="500CA29B" w:rsidR="008B2A49" w:rsidRPr="006D5BE9" w:rsidRDefault="008B2A49" w:rsidP="008B2A49">
            <w:pPr>
              <w:jc w:val="center"/>
              <w:rPr>
                <w:rFonts w:ascii="Arial" w:hAnsi="Arial" w:cs="Arial"/>
                <w:b/>
                <w:sz w:val="22"/>
                <w:szCs w:val="22"/>
              </w:rPr>
            </w:pPr>
            <w:r w:rsidRPr="006D5BE9">
              <w:rPr>
                <w:rFonts w:ascii="Arial" w:hAnsi="Arial" w:cs="Arial"/>
                <w:b/>
                <w:sz w:val="22"/>
                <w:szCs w:val="22"/>
              </w:rPr>
              <w:t>No. of Responses Per Year</w:t>
            </w:r>
          </w:p>
        </w:tc>
        <w:tc>
          <w:tcPr>
            <w:tcW w:w="1390" w:type="dxa"/>
            <w:vAlign w:val="center"/>
          </w:tcPr>
          <w:p w14:paraId="705E28AF" w14:textId="5D1AFF9F" w:rsidR="008B2A49" w:rsidRPr="006D5BE9" w:rsidRDefault="008B2A49" w:rsidP="008B2A49">
            <w:pPr>
              <w:jc w:val="center"/>
              <w:rPr>
                <w:rFonts w:ascii="Arial" w:hAnsi="Arial" w:cs="Arial"/>
                <w:b/>
                <w:sz w:val="22"/>
                <w:szCs w:val="22"/>
              </w:rPr>
            </w:pPr>
            <w:r w:rsidRPr="006D5BE9">
              <w:rPr>
                <w:rFonts w:ascii="Arial" w:hAnsi="Arial" w:cs="Arial"/>
                <w:b/>
                <w:sz w:val="22"/>
                <w:szCs w:val="22"/>
              </w:rPr>
              <w:t>Total Annual Responses</w:t>
            </w:r>
          </w:p>
        </w:tc>
        <w:tc>
          <w:tcPr>
            <w:tcW w:w="1268" w:type="dxa"/>
            <w:vAlign w:val="center"/>
          </w:tcPr>
          <w:p w14:paraId="674BADB2" w14:textId="4B12AEEF" w:rsidR="008B2A49" w:rsidRPr="006D5BE9" w:rsidRDefault="008B2A49" w:rsidP="008B2A49">
            <w:pPr>
              <w:jc w:val="center"/>
              <w:rPr>
                <w:rFonts w:ascii="Arial" w:hAnsi="Arial" w:cs="Arial"/>
                <w:b/>
                <w:sz w:val="22"/>
                <w:szCs w:val="22"/>
              </w:rPr>
            </w:pPr>
            <w:r w:rsidRPr="006D5BE9">
              <w:rPr>
                <w:rFonts w:ascii="Arial" w:hAnsi="Arial" w:cs="Arial"/>
                <w:b/>
                <w:sz w:val="22"/>
                <w:szCs w:val="22"/>
              </w:rPr>
              <w:t>Time per Response</w:t>
            </w:r>
          </w:p>
        </w:tc>
        <w:tc>
          <w:tcPr>
            <w:tcW w:w="1404" w:type="dxa"/>
            <w:vAlign w:val="center"/>
          </w:tcPr>
          <w:p w14:paraId="5D5363B3" w14:textId="6E851585" w:rsidR="008B2A49" w:rsidRPr="006D5BE9" w:rsidRDefault="008B2A49" w:rsidP="008B2A49">
            <w:pPr>
              <w:jc w:val="center"/>
              <w:rPr>
                <w:rFonts w:ascii="Arial" w:hAnsi="Arial" w:cs="Arial"/>
                <w:b/>
                <w:sz w:val="22"/>
                <w:szCs w:val="22"/>
              </w:rPr>
            </w:pPr>
            <w:r w:rsidRPr="006D5BE9">
              <w:rPr>
                <w:rFonts w:ascii="Arial" w:hAnsi="Arial" w:cs="Arial"/>
                <w:b/>
                <w:sz w:val="22"/>
                <w:szCs w:val="22"/>
              </w:rPr>
              <w:t>Total Burden Hours</w:t>
            </w:r>
          </w:p>
        </w:tc>
      </w:tr>
      <w:tr w:rsidR="006D5BE9" w:rsidRPr="006D5BE9" w14:paraId="1B70C549" w14:textId="77777777" w:rsidTr="008B2A49">
        <w:trPr>
          <w:trHeight w:val="432"/>
          <w:jc w:val="center"/>
        </w:trPr>
        <w:tc>
          <w:tcPr>
            <w:tcW w:w="1614" w:type="dxa"/>
            <w:vAlign w:val="center"/>
          </w:tcPr>
          <w:p w14:paraId="18A14AAE" w14:textId="799DC630" w:rsidR="008B2A49" w:rsidRPr="006D5BE9" w:rsidRDefault="008B2A49" w:rsidP="008B2A49">
            <w:pPr>
              <w:jc w:val="center"/>
              <w:rPr>
                <w:rFonts w:ascii="Arial" w:hAnsi="Arial" w:cs="Arial"/>
                <w:sz w:val="22"/>
                <w:szCs w:val="22"/>
              </w:rPr>
            </w:pPr>
            <w:r w:rsidRPr="006D5BE9">
              <w:rPr>
                <w:rFonts w:ascii="Arial" w:hAnsi="Arial" w:cs="Arial"/>
                <w:sz w:val="22"/>
                <w:szCs w:val="22"/>
              </w:rPr>
              <w:t>1,500</w:t>
            </w:r>
          </w:p>
        </w:tc>
        <w:tc>
          <w:tcPr>
            <w:tcW w:w="1429" w:type="dxa"/>
            <w:vAlign w:val="center"/>
          </w:tcPr>
          <w:p w14:paraId="7EBABE30" w14:textId="6581F6F7" w:rsidR="008B2A49" w:rsidRPr="006D5BE9" w:rsidRDefault="008B2A49" w:rsidP="008B2A49">
            <w:pPr>
              <w:jc w:val="center"/>
              <w:rPr>
                <w:rFonts w:ascii="Arial" w:hAnsi="Arial" w:cs="Arial"/>
                <w:sz w:val="22"/>
                <w:szCs w:val="22"/>
              </w:rPr>
            </w:pPr>
            <w:r w:rsidRPr="006D5BE9">
              <w:rPr>
                <w:rFonts w:ascii="Arial" w:hAnsi="Arial" w:cs="Arial"/>
                <w:sz w:val="22"/>
                <w:szCs w:val="22"/>
              </w:rPr>
              <w:t>25</w:t>
            </w:r>
          </w:p>
        </w:tc>
        <w:tc>
          <w:tcPr>
            <w:tcW w:w="1390" w:type="dxa"/>
            <w:vAlign w:val="center"/>
          </w:tcPr>
          <w:p w14:paraId="5D1F347E" w14:textId="09AAC81E" w:rsidR="008B2A49" w:rsidRPr="006D5BE9" w:rsidRDefault="008B2A49" w:rsidP="008B2A49">
            <w:pPr>
              <w:jc w:val="center"/>
              <w:rPr>
                <w:rFonts w:ascii="Arial" w:hAnsi="Arial" w:cs="Arial"/>
                <w:sz w:val="22"/>
                <w:szCs w:val="22"/>
              </w:rPr>
            </w:pPr>
            <w:r w:rsidRPr="006D5BE9">
              <w:rPr>
                <w:rFonts w:ascii="Arial" w:hAnsi="Arial" w:cs="Arial"/>
                <w:sz w:val="22"/>
                <w:szCs w:val="22"/>
              </w:rPr>
              <w:t>37,500</w:t>
            </w:r>
          </w:p>
        </w:tc>
        <w:tc>
          <w:tcPr>
            <w:tcW w:w="1268" w:type="dxa"/>
            <w:vAlign w:val="center"/>
          </w:tcPr>
          <w:p w14:paraId="112DA5C2" w14:textId="26CDEC47" w:rsidR="008B2A49" w:rsidRPr="006D5BE9" w:rsidRDefault="008B2A49" w:rsidP="008B2A49">
            <w:pPr>
              <w:jc w:val="center"/>
              <w:rPr>
                <w:rFonts w:ascii="Arial" w:hAnsi="Arial" w:cs="Arial"/>
                <w:sz w:val="22"/>
                <w:szCs w:val="22"/>
              </w:rPr>
            </w:pPr>
            <w:r w:rsidRPr="006D5BE9">
              <w:rPr>
                <w:rFonts w:ascii="Arial" w:hAnsi="Arial" w:cs="Arial"/>
                <w:sz w:val="22"/>
                <w:szCs w:val="22"/>
              </w:rPr>
              <w:t>1 hour</w:t>
            </w:r>
          </w:p>
        </w:tc>
        <w:tc>
          <w:tcPr>
            <w:tcW w:w="1404" w:type="dxa"/>
            <w:vAlign w:val="center"/>
          </w:tcPr>
          <w:p w14:paraId="1F3CD11B" w14:textId="284D8B15" w:rsidR="008B2A49" w:rsidRPr="006D5BE9" w:rsidRDefault="008B2A49" w:rsidP="008B2A49">
            <w:pPr>
              <w:jc w:val="center"/>
              <w:rPr>
                <w:rFonts w:ascii="Arial" w:hAnsi="Arial" w:cs="Arial"/>
                <w:sz w:val="22"/>
                <w:szCs w:val="22"/>
              </w:rPr>
            </w:pPr>
            <w:r w:rsidRPr="006D5BE9">
              <w:rPr>
                <w:rFonts w:ascii="Arial" w:hAnsi="Arial" w:cs="Arial"/>
                <w:sz w:val="22"/>
                <w:szCs w:val="22"/>
              </w:rPr>
              <w:t>37,500</w:t>
            </w:r>
          </w:p>
        </w:tc>
      </w:tr>
      <w:tr w:rsidR="006D5BE9" w:rsidRPr="006D5BE9" w14:paraId="71D707F0" w14:textId="77777777" w:rsidTr="008B2A49">
        <w:trPr>
          <w:trHeight w:val="432"/>
          <w:jc w:val="center"/>
        </w:trPr>
        <w:tc>
          <w:tcPr>
            <w:tcW w:w="1614" w:type="dxa"/>
            <w:vAlign w:val="center"/>
          </w:tcPr>
          <w:p w14:paraId="504D336C" w14:textId="07A07998" w:rsidR="008B2A49" w:rsidRPr="006D5BE9" w:rsidRDefault="008B2A49" w:rsidP="008B2A49">
            <w:pPr>
              <w:jc w:val="center"/>
              <w:rPr>
                <w:rFonts w:ascii="Arial" w:hAnsi="Arial" w:cs="Arial"/>
                <w:sz w:val="22"/>
                <w:szCs w:val="22"/>
              </w:rPr>
            </w:pPr>
            <w:r w:rsidRPr="006D5BE9">
              <w:rPr>
                <w:rFonts w:ascii="Arial" w:hAnsi="Arial" w:cs="Arial"/>
                <w:sz w:val="22"/>
                <w:szCs w:val="22"/>
              </w:rPr>
              <w:t>1,500</w:t>
            </w:r>
          </w:p>
        </w:tc>
        <w:tc>
          <w:tcPr>
            <w:tcW w:w="1429" w:type="dxa"/>
            <w:vAlign w:val="center"/>
          </w:tcPr>
          <w:p w14:paraId="3CBA8F06" w14:textId="6417DF32" w:rsidR="008B2A49" w:rsidRPr="006D5BE9" w:rsidRDefault="008B2A49" w:rsidP="008B2A49">
            <w:pPr>
              <w:jc w:val="center"/>
              <w:rPr>
                <w:rFonts w:ascii="Arial" w:hAnsi="Arial" w:cs="Arial"/>
                <w:sz w:val="22"/>
                <w:szCs w:val="22"/>
              </w:rPr>
            </w:pPr>
            <w:r w:rsidRPr="006D5BE9">
              <w:rPr>
                <w:rFonts w:ascii="Arial" w:hAnsi="Arial" w:cs="Arial"/>
                <w:sz w:val="22"/>
                <w:szCs w:val="22"/>
              </w:rPr>
              <w:t>4</w:t>
            </w:r>
          </w:p>
        </w:tc>
        <w:tc>
          <w:tcPr>
            <w:tcW w:w="1390" w:type="dxa"/>
            <w:vAlign w:val="center"/>
          </w:tcPr>
          <w:p w14:paraId="5C0DBC62" w14:textId="02DA6798" w:rsidR="008B2A49" w:rsidRPr="006D5BE9" w:rsidRDefault="008B2A49" w:rsidP="008B2A49">
            <w:pPr>
              <w:jc w:val="center"/>
              <w:rPr>
                <w:rFonts w:ascii="Arial" w:hAnsi="Arial" w:cs="Arial"/>
                <w:sz w:val="22"/>
                <w:szCs w:val="22"/>
              </w:rPr>
            </w:pPr>
            <w:r w:rsidRPr="006D5BE9">
              <w:rPr>
                <w:rFonts w:ascii="Arial" w:hAnsi="Arial" w:cs="Arial"/>
                <w:sz w:val="22"/>
                <w:szCs w:val="22"/>
              </w:rPr>
              <w:t>6,000</w:t>
            </w:r>
          </w:p>
        </w:tc>
        <w:tc>
          <w:tcPr>
            <w:tcW w:w="1268" w:type="dxa"/>
            <w:vAlign w:val="center"/>
          </w:tcPr>
          <w:p w14:paraId="1600E853" w14:textId="44EE3762" w:rsidR="008B2A49" w:rsidRPr="006D5BE9" w:rsidRDefault="008B2A49" w:rsidP="008B2A49">
            <w:pPr>
              <w:jc w:val="center"/>
              <w:rPr>
                <w:rFonts w:ascii="Arial" w:hAnsi="Arial" w:cs="Arial"/>
                <w:sz w:val="22"/>
                <w:szCs w:val="22"/>
              </w:rPr>
            </w:pPr>
            <w:r w:rsidRPr="006D5BE9">
              <w:rPr>
                <w:rFonts w:ascii="Arial" w:hAnsi="Arial" w:cs="Arial"/>
                <w:sz w:val="22"/>
                <w:szCs w:val="22"/>
              </w:rPr>
              <w:t>1 hour</w:t>
            </w:r>
          </w:p>
        </w:tc>
        <w:tc>
          <w:tcPr>
            <w:tcW w:w="1404" w:type="dxa"/>
            <w:vAlign w:val="center"/>
          </w:tcPr>
          <w:p w14:paraId="3BDD8122" w14:textId="0FC4F150" w:rsidR="008B2A49" w:rsidRPr="006D5BE9" w:rsidRDefault="008B2A49" w:rsidP="008B2A49">
            <w:pPr>
              <w:jc w:val="center"/>
              <w:rPr>
                <w:rFonts w:ascii="Arial" w:hAnsi="Arial" w:cs="Arial"/>
                <w:sz w:val="22"/>
                <w:szCs w:val="22"/>
              </w:rPr>
            </w:pPr>
            <w:r w:rsidRPr="006D5BE9">
              <w:rPr>
                <w:rFonts w:ascii="Arial" w:hAnsi="Arial" w:cs="Arial"/>
                <w:sz w:val="22"/>
                <w:szCs w:val="22"/>
              </w:rPr>
              <w:t>6,000</w:t>
            </w:r>
          </w:p>
        </w:tc>
      </w:tr>
      <w:tr w:rsidR="006D5BE9" w:rsidRPr="006D5BE9" w14:paraId="4D3FAEFC" w14:textId="77777777" w:rsidTr="008B2A49">
        <w:trPr>
          <w:trHeight w:val="432"/>
          <w:jc w:val="center"/>
        </w:trPr>
        <w:tc>
          <w:tcPr>
            <w:tcW w:w="1614" w:type="dxa"/>
            <w:vAlign w:val="center"/>
          </w:tcPr>
          <w:p w14:paraId="6158670A" w14:textId="116A3B4C" w:rsidR="008B2A49" w:rsidRPr="006D5BE9" w:rsidRDefault="008B2A49" w:rsidP="008B2A49">
            <w:pPr>
              <w:jc w:val="center"/>
              <w:rPr>
                <w:rFonts w:ascii="Arial" w:hAnsi="Arial" w:cs="Arial"/>
                <w:sz w:val="22"/>
                <w:szCs w:val="22"/>
              </w:rPr>
            </w:pPr>
            <w:r w:rsidRPr="006D5BE9">
              <w:rPr>
                <w:rFonts w:ascii="Arial" w:hAnsi="Arial" w:cs="Arial"/>
                <w:sz w:val="22"/>
                <w:szCs w:val="22"/>
              </w:rPr>
              <w:t>160</w:t>
            </w:r>
          </w:p>
        </w:tc>
        <w:tc>
          <w:tcPr>
            <w:tcW w:w="1429" w:type="dxa"/>
            <w:vAlign w:val="center"/>
          </w:tcPr>
          <w:p w14:paraId="1775D75B" w14:textId="337183B0" w:rsidR="008B2A49" w:rsidRPr="006D5BE9" w:rsidRDefault="008B2A49" w:rsidP="008B2A49">
            <w:pPr>
              <w:jc w:val="center"/>
              <w:rPr>
                <w:rFonts w:ascii="Arial" w:hAnsi="Arial" w:cs="Arial"/>
                <w:sz w:val="22"/>
                <w:szCs w:val="22"/>
              </w:rPr>
            </w:pPr>
            <w:r w:rsidRPr="006D5BE9">
              <w:rPr>
                <w:rFonts w:ascii="Arial" w:hAnsi="Arial" w:cs="Arial"/>
                <w:sz w:val="22"/>
                <w:szCs w:val="22"/>
              </w:rPr>
              <w:t>1</w:t>
            </w:r>
          </w:p>
        </w:tc>
        <w:tc>
          <w:tcPr>
            <w:tcW w:w="1390" w:type="dxa"/>
            <w:vAlign w:val="center"/>
          </w:tcPr>
          <w:p w14:paraId="1ED3870B" w14:textId="24D5CFCE" w:rsidR="008B2A49" w:rsidRPr="006D5BE9" w:rsidRDefault="008B2A49" w:rsidP="008B2A49">
            <w:pPr>
              <w:jc w:val="center"/>
              <w:rPr>
                <w:rFonts w:ascii="Arial" w:hAnsi="Arial" w:cs="Arial"/>
                <w:sz w:val="22"/>
                <w:szCs w:val="22"/>
              </w:rPr>
            </w:pPr>
            <w:r w:rsidRPr="006D5BE9">
              <w:rPr>
                <w:rFonts w:ascii="Arial" w:hAnsi="Arial" w:cs="Arial"/>
                <w:sz w:val="22"/>
                <w:szCs w:val="22"/>
              </w:rPr>
              <w:t>160</w:t>
            </w:r>
          </w:p>
        </w:tc>
        <w:tc>
          <w:tcPr>
            <w:tcW w:w="1268" w:type="dxa"/>
            <w:vAlign w:val="center"/>
          </w:tcPr>
          <w:p w14:paraId="33F06153" w14:textId="01CF9168" w:rsidR="008B2A49" w:rsidRPr="006D5BE9" w:rsidRDefault="008B2A49" w:rsidP="008B2A49">
            <w:pPr>
              <w:jc w:val="center"/>
              <w:rPr>
                <w:rFonts w:ascii="Arial" w:hAnsi="Arial" w:cs="Arial"/>
                <w:sz w:val="22"/>
                <w:szCs w:val="22"/>
              </w:rPr>
            </w:pPr>
            <w:r w:rsidRPr="006D5BE9">
              <w:rPr>
                <w:rFonts w:ascii="Arial" w:hAnsi="Arial" w:cs="Arial"/>
                <w:sz w:val="22"/>
                <w:szCs w:val="22"/>
              </w:rPr>
              <w:t>1 hour</w:t>
            </w:r>
          </w:p>
        </w:tc>
        <w:tc>
          <w:tcPr>
            <w:tcW w:w="1404" w:type="dxa"/>
            <w:vAlign w:val="center"/>
          </w:tcPr>
          <w:p w14:paraId="27D28D10" w14:textId="3991D5A6" w:rsidR="008B2A49" w:rsidRPr="006D5BE9" w:rsidRDefault="008B2A49" w:rsidP="008B2A49">
            <w:pPr>
              <w:jc w:val="center"/>
              <w:rPr>
                <w:rFonts w:ascii="Arial" w:hAnsi="Arial" w:cs="Arial"/>
                <w:sz w:val="22"/>
                <w:szCs w:val="22"/>
              </w:rPr>
            </w:pPr>
            <w:r w:rsidRPr="006D5BE9">
              <w:rPr>
                <w:rFonts w:ascii="Arial" w:hAnsi="Arial" w:cs="Arial"/>
                <w:sz w:val="22"/>
                <w:szCs w:val="22"/>
              </w:rPr>
              <w:t>160</w:t>
            </w:r>
          </w:p>
        </w:tc>
      </w:tr>
      <w:tr w:rsidR="0060404D" w:rsidRPr="006D5BE9" w14:paraId="0FE57140" w14:textId="77777777" w:rsidTr="008B2A49">
        <w:trPr>
          <w:trHeight w:val="432"/>
          <w:jc w:val="center"/>
        </w:trPr>
        <w:tc>
          <w:tcPr>
            <w:tcW w:w="1614" w:type="dxa"/>
            <w:vAlign w:val="center"/>
          </w:tcPr>
          <w:p w14:paraId="56C5ACB4" w14:textId="2E3BC798" w:rsidR="008B2A49" w:rsidRPr="006D5BE9" w:rsidRDefault="008B2A49" w:rsidP="008B2A49">
            <w:pPr>
              <w:jc w:val="center"/>
              <w:rPr>
                <w:rFonts w:ascii="Arial" w:hAnsi="Arial" w:cs="Arial"/>
                <w:b/>
                <w:sz w:val="22"/>
                <w:szCs w:val="22"/>
              </w:rPr>
            </w:pPr>
            <w:r w:rsidRPr="006D5BE9">
              <w:rPr>
                <w:rFonts w:ascii="Arial" w:hAnsi="Arial" w:cs="Arial"/>
                <w:b/>
                <w:sz w:val="22"/>
                <w:szCs w:val="22"/>
              </w:rPr>
              <w:t>3,160</w:t>
            </w:r>
          </w:p>
        </w:tc>
        <w:tc>
          <w:tcPr>
            <w:tcW w:w="1429" w:type="dxa"/>
            <w:vAlign w:val="center"/>
          </w:tcPr>
          <w:p w14:paraId="787F6C73" w14:textId="795B8F5E" w:rsidR="008B2A49" w:rsidRPr="006D5BE9" w:rsidRDefault="00C61926" w:rsidP="008B2A49">
            <w:pPr>
              <w:jc w:val="center"/>
              <w:rPr>
                <w:rFonts w:ascii="Arial" w:hAnsi="Arial" w:cs="Arial"/>
                <w:b/>
                <w:sz w:val="18"/>
                <w:szCs w:val="18"/>
              </w:rPr>
            </w:pPr>
            <w:r w:rsidRPr="006D5BE9">
              <w:rPr>
                <w:rFonts w:ascii="Arial" w:hAnsi="Arial" w:cs="Arial"/>
                <w:b/>
                <w:sz w:val="18"/>
                <w:szCs w:val="18"/>
              </w:rPr>
              <w:t>(13.8165)</w:t>
            </w:r>
          </w:p>
        </w:tc>
        <w:tc>
          <w:tcPr>
            <w:tcW w:w="1390" w:type="dxa"/>
            <w:vAlign w:val="center"/>
          </w:tcPr>
          <w:p w14:paraId="4B7069AB" w14:textId="295A43C4" w:rsidR="008B2A49" w:rsidRPr="006D5BE9" w:rsidRDefault="008B2A49" w:rsidP="008B2A49">
            <w:pPr>
              <w:jc w:val="center"/>
              <w:rPr>
                <w:rFonts w:ascii="Arial" w:hAnsi="Arial" w:cs="Arial"/>
                <w:b/>
                <w:sz w:val="22"/>
                <w:szCs w:val="22"/>
              </w:rPr>
            </w:pPr>
            <w:r w:rsidRPr="006D5BE9">
              <w:rPr>
                <w:rFonts w:ascii="Arial" w:hAnsi="Arial" w:cs="Arial"/>
                <w:b/>
                <w:sz w:val="22"/>
                <w:szCs w:val="22"/>
              </w:rPr>
              <w:t>43,660</w:t>
            </w:r>
          </w:p>
        </w:tc>
        <w:tc>
          <w:tcPr>
            <w:tcW w:w="1268" w:type="dxa"/>
            <w:vAlign w:val="center"/>
          </w:tcPr>
          <w:p w14:paraId="3292A28F" w14:textId="77777777" w:rsidR="008B2A49" w:rsidRPr="006D5BE9" w:rsidRDefault="008B2A49" w:rsidP="008B2A49">
            <w:pPr>
              <w:jc w:val="center"/>
              <w:rPr>
                <w:rFonts w:ascii="Arial" w:hAnsi="Arial" w:cs="Arial"/>
                <w:b/>
                <w:sz w:val="22"/>
                <w:szCs w:val="22"/>
              </w:rPr>
            </w:pPr>
          </w:p>
        </w:tc>
        <w:tc>
          <w:tcPr>
            <w:tcW w:w="1404" w:type="dxa"/>
            <w:vAlign w:val="center"/>
          </w:tcPr>
          <w:p w14:paraId="3E730ED5" w14:textId="6D52282C" w:rsidR="008B2A49" w:rsidRPr="006D5BE9" w:rsidRDefault="008B2A49" w:rsidP="008B2A49">
            <w:pPr>
              <w:jc w:val="center"/>
              <w:rPr>
                <w:rFonts w:ascii="Arial" w:hAnsi="Arial" w:cs="Arial"/>
                <w:b/>
                <w:sz w:val="22"/>
                <w:szCs w:val="22"/>
              </w:rPr>
            </w:pPr>
            <w:r w:rsidRPr="006D5BE9">
              <w:rPr>
                <w:rFonts w:ascii="Arial" w:hAnsi="Arial" w:cs="Arial"/>
                <w:b/>
                <w:sz w:val="22"/>
                <w:szCs w:val="22"/>
              </w:rPr>
              <w:t>43,660</w:t>
            </w:r>
          </w:p>
        </w:tc>
      </w:tr>
    </w:tbl>
    <w:p w14:paraId="22F088D5" w14:textId="7D9B4D46" w:rsidR="005674CF" w:rsidRPr="006D5BE9" w:rsidRDefault="005674CF" w:rsidP="00576542">
      <w:pPr>
        <w:ind w:left="360"/>
        <w:rPr>
          <w:rFonts w:ascii="Arial" w:hAnsi="Arial" w:cs="Arial"/>
          <w:sz w:val="22"/>
          <w:szCs w:val="22"/>
        </w:rPr>
      </w:pPr>
    </w:p>
    <w:p w14:paraId="6B20CB45" w14:textId="7A8CB65A" w:rsidR="00D414AB" w:rsidRPr="006D5BE9" w:rsidRDefault="008329B4" w:rsidP="008329B4">
      <w:pPr>
        <w:ind w:left="360"/>
        <w:rPr>
          <w:rFonts w:ascii="Arial" w:hAnsi="Arial" w:cs="Arial"/>
          <w:sz w:val="22"/>
          <w:szCs w:val="22"/>
        </w:rPr>
      </w:pPr>
      <w:r w:rsidRPr="006D5BE9">
        <w:rPr>
          <w:rFonts w:ascii="Arial" w:hAnsi="Arial" w:cs="Arial"/>
          <w:sz w:val="22"/>
          <w:szCs w:val="22"/>
        </w:rPr>
        <w:t xml:space="preserve">Under 27 CFR 19.575, DSP proprietors must retain the records required under this information collection for a period of at least </w:t>
      </w:r>
      <w:r w:rsidR="00A72297" w:rsidRPr="006D5BE9">
        <w:rPr>
          <w:rFonts w:ascii="Arial" w:hAnsi="Arial" w:cs="Arial"/>
          <w:sz w:val="22"/>
          <w:szCs w:val="22"/>
        </w:rPr>
        <w:t>3</w:t>
      </w:r>
      <w:r w:rsidRPr="006D5BE9">
        <w:rPr>
          <w:rFonts w:ascii="Arial" w:hAnsi="Arial" w:cs="Arial"/>
          <w:sz w:val="22"/>
          <w:szCs w:val="22"/>
        </w:rPr>
        <w:t> </w:t>
      </w:r>
      <w:r w:rsidR="00A72297" w:rsidRPr="006D5BE9">
        <w:rPr>
          <w:rFonts w:ascii="Arial" w:hAnsi="Arial" w:cs="Arial"/>
          <w:sz w:val="22"/>
          <w:szCs w:val="22"/>
        </w:rPr>
        <w:t>years.</w:t>
      </w:r>
      <w:r w:rsidR="00D414AB" w:rsidRPr="006D5BE9">
        <w:rPr>
          <w:rFonts w:ascii="Arial" w:hAnsi="Arial" w:cs="Arial"/>
          <w:sz w:val="22"/>
          <w:szCs w:val="22"/>
        </w:rPr>
        <w:t xml:space="preserve"> </w:t>
      </w:r>
    </w:p>
    <w:p w14:paraId="642304E2" w14:textId="77777777" w:rsidR="00AF060A" w:rsidRPr="006D5BE9" w:rsidRDefault="00AF060A" w:rsidP="00576542">
      <w:pPr>
        <w:rPr>
          <w:rFonts w:ascii="Arial" w:hAnsi="Arial" w:cs="Arial"/>
          <w:sz w:val="36"/>
          <w:szCs w:val="36"/>
        </w:rPr>
      </w:pPr>
    </w:p>
    <w:p w14:paraId="2E7F44D1" w14:textId="77777777" w:rsidR="00101DE7" w:rsidRPr="006D5BE9" w:rsidRDefault="00AF060A" w:rsidP="00576542">
      <w:pPr>
        <w:suppressAutoHyphens/>
        <w:rPr>
          <w:rFonts w:ascii="Arial" w:hAnsi="Arial" w:cs="Arial"/>
          <w:i/>
          <w:sz w:val="22"/>
          <w:szCs w:val="22"/>
        </w:rPr>
      </w:pPr>
      <w:r w:rsidRPr="006D5BE9">
        <w:rPr>
          <w:rFonts w:ascii="Arial" w:hAnsi="Arial" w:cs="Arial"/>
          <w:i/>
          <w:sz w:val="22"/>
          <w:szCs w:val="22"/>
        </w:rPr>
        <w:t xml:space="preserve">13.  </w:t>
      </w:r>
      <w:r w:rsidR="00101DE7" w:rsidRPr="006D5BE9">
        <w:rPr>
          <w:rFonts w:ascii="Arial" w:hAnsi="Arial" w:cs="Arial"/>
          <w:i/>
          <w:sz w:val="22"/>
          <w:szCs w:val="22"/>
        </w:rPr>
        <w:t>What is the estimated annual cost burden to respondents or record keepers resulting from this information collection request (excluding the value of the hour burden</w:t>
      </w:r>
      <w:r w:rsidR="0033260C" w:rsidRPr="006D5BE9">
        <w:rPr>
          <w:rFonts w:ascii="Arial" w:hAnsi="Arial" w:cs="Arial"/>
          <w:i/>
          <w:sz w:val="22"/>
          <w:szCs w:val="22"/>
        </w:rPr>
        <w:t xml:space="preserve"> </w:t>
      </w:r>
      <w:r w:rsidR="00101DE7" w:rsidRPr="006D5BE9">
        <w:rPr>
          <w:rFonts w:ascii="Arial" w:hAnsi="Arial" w:cs="Arial"/>
          <w:i/>
          <w:sz w:val="22"/>
          <w:szCs w:val="22"/>
        </w:rPr>
        <w:t>in Question 12 above)?</w:t>
      </w:r>
      <w:r w:rsidRPr="006D5BE9">
        <w:rPr>
          <w:rFonts w:ascii="Arial" w:hAnsi="Arial" w:cs="Arial"/>
          <w:i/>
          <w:sz w:val="22"/>
          <w:szCs w:val="22"/>
        </w:rPr>
        <w:t xml:space="preserve"> </w:t>
      </w:r>
    </w:p>
    <w:p w14:paraId="637FE349" w14:textId="77777777" w:rsidR="00101DE7" w:rsidRPr="006D5BE9" w:rsidRDefault="00101DE7" w:rsidP="00576542">
      <w:pPr>
        <w:suppressAutoHyphens/>
        <w:ind w:left="480" w:hanging="480"/>
        <w:rPr>
          <w:rFonts w:ascii="Arial" w:hAnsi="Arial" w:cs="Arial"/>
          <w:sz w:val="22"/>
          <w:szCs w:val="22"/>
        </w:rPr>
      </w:pPr>
    </w:p>
    <w:p w14:paraId="3C3F4DCC" w14:textId="51E53CE3" w:rsidR="00AF1157" w:rsidRPr="006D5BE9" w:rsidRDefault="00AF1157" w:rsidP="00576542">
      <w:pPr>
        <w:suppressAutoHyphens/>
        <w:ind w:left="360"/>
        <w:rPr>
          <w:rFonts w:ascii="Arial" w:hAnsi="Arial" w:cs="Arial"/>
          <w:sz w:val="22"/>
          <w:szCs w:val="22"/>
        </w:rPr>
      </w:pPr>
      <w:r w:rsidRPr="006D5BE9">
        <w:rPr>
          <w:rFonts w:ascii="Arial" w:hAnsi="Arial" w:cs="Arial"/>
          <w:sz w:val="22"/>
          <w:szCs w:val="22"/>
        </w:rPr>
        <w:t xml:space="preserve">There is no cost </w:t>
      </w:r>
      <w:r w:rsidR="00874C51" w:rsidRPr="006D5BE9">
        <w:rPr>
          <w:rFonts w:ascii="Arial" w:hAnsi="Arial" w:cs="Arial"/>
          <w:sz w:val="22"/>
          <w:szCs w:val="22"/>
        </w:rPr>
        <w:t xml:space="preserve">to respondents </w:t>
      </w:r>
      <w:r w:rsidRPr="006D5BE9">
        <w:rPr>
          <w:rFonts w:ascii="Arial" w:hAnsi="Arial" w:cs="Arial"/>
          <w:sz w:val="22"/>
          <w:szCs w:val="22"/>
        </w:rPr>
        <w:t xml:space="preserve">associated with this </w:t>
      </w:r>
      <w:r w:rsidR="007C3BD9" w:rsidRPr="006D5BE9">
        <w:rPr>
          <w:rFonts w:ascii="Arial" w:hAnsi="Arial" w:cs="Arial"/>
          <w:sz w:val="22"/>
          <w:szCs w:val="22"/>
        </w:rPr>
        <w:t xml:space="preserve">information </w:t>
      </w:r>
      <w:r w:rsidRPr="006D5BE9">
        <w:rPr>
          <w:rFonts w:ascii="Arial" w:hAnsi="Arial" w:cs="Arial"/>
          <w:sz w:val="22"/>
          <w:szCs w:val="22"/>
        </w:rPr>
        <w:t>collection.</w:t>
      </w:r>
      <w:r w:rsidR="00AF060A" w:rsidRPr="006D5BE9">
        <w:rPr>
          <w:rFonts w:ascii="Arial" w:hAnsi="Arial" w:cs="Arial"/>
          <w:sz w:val="22"/>
          <w:szCs w:val="22"/>
        </w:rPr>
        <w:t xml:space="preserve"> </w:t>
      </w:r>
    </w:p>
    <w:p w14:paraId="639862A0" w14:textId="620FD7D0" w:rsidR="00AF1157" w:rsidRPr="006D5BE9" w:rsidRDefault="00AF1157" w:rsidP="00BE45A3">
      <w:pPr>
        <w:suppressAutoHyphens/>
        <w:rPr>
          <w:rFonts w:ascii="Arial" w:hAnsi="Arial" w:cs="Arial"/>
          <w:sz w:val="36"/>
          <w:szCs w:val="36"/>
        </w:rPr>
      </w:pPr>
    </w:p>
    <w:p w14:paraId="680C73F5" w14:textId="77777777" w:rsidR="00AF1157" w:rsidRPr="006D5BE9" w:rsidRDefault="00AF060A" w:rsidP="00576542">
      <w:pPr>
        <w:suppressAutoHyphens/>
        <w:ind w:left="480" w:hanging="480"/>
        <w:rPr>
          <w:rFonts w:ascii="Arial" w:hAnsi="Arial" w:cs="Arial"/>
          <w:i/>
          <w:sz w:val="22"/>
          <w:szCs w:val="22"/>
        </w:rPr>
      </w:pPr>
      <w:r w:rsidRPr="006D5BE9">
        <w:rPr>
          <w:rFonts w:ascii="Arial" w:hAnsi="Arial" w:cs="Arial"/>
          <w:i/>
          <w:sz w:val="22"/>
          <w:szCs w:val="22"/>
        </w:rPr>
        <w:t xml:space="preserve">14.  </w:t>
      </w:r>
      <w:r w:rsidR="00AF1157" w:rsidRPr="006D5BE9">
        <w:rPr>
          <w:rFonts w:ascii="Arial" w:hAnsi="Arial" w:cs="Arial"/>
          <w:i/>
          <w:sz w:val="22"/>
          <w:szCs w:val="22"/>
        </w:rPr>
        <w:t>What is the annualized cost to the Federal Government?</w:t>
      </w:r>
      <w:r w:rsidRPr="006D5BE9">
        <w:rPr>
          <w:rFonts w:ascii="Arial" w:hAnsi="Arial" w:cs="Arial"/>
          <w:i/>
          <w:sz w:val="22"/>
          <w:szCs w:val="22"/>
        </w:rPr>
        <w:t xml:space="preserve"> </w:t>
      </w:r>
    </w:p>
    <w:p w14:paraId="40C9640E" w14:textId="77777777" w:rsidR="00AF1157" w:rsidRPr="006D5BE9" w:rsidRDefault="00AF1157" w:rsidP="00576542">
      <w:pPr>
        <w:suppressAutoHyphens/>
        <w:ind w:left="480" w:hanging="480"/>
        <w:rPr>
          <w:rFonts w:ascii="Arial" w:hAnsi="Arial" w:cs="Arial"/>
          <w:sz w:val="22"/>
          <w:szCs w:val="22"/>
        </w:rPr>
      </w:pPr>
    </w:p>
    <w:p w14:paraId="09105610" w14:textId="19AA9CFC" w:rsidR="00D6325C" w:rsidRPr="006D5BE9" w:rsidRDefault="00490460" w:rsidP="00576542">
      <w:pPr>
        <w:ind w:left="360"/>
        <w:rPr>
          <w:rFonts w:ascii="Arial" w:hAnsi="Arial" w:cs="Arial"/>
          <w:sz w:val="22"/>
          <w:szCs w:val="22"/>
        </w:rPr>
      </w:pPr>
      <w:r w:rsidRPr="006D5BE9">
        <w:rPr>
          <w:rFonts w:ascii="Arial" w:hAnsi="Arial" w:cs="Arial"/>
          <w:sz w:val="22"/>
          <w:szCs w:val="22"/>
        </w:rPr>
        <w:t xml:space="preserve">This information collection consists of records kept by </w:t>
      </w:r>
      <w:r w:rsidR="00892294">
        <w:rPr>
          <w:rFonts w:ascii="Arial" w:hAnsi="Arial" w:cs="Arial"/>
          <w:sz w:val="22"/>
          <w:szCs w:val="22"/>
        </w:rPr>
        <w:t xml:space="preserve">DSP proprietors </w:t>
      </w:r>
      <w:r w:rsidRPr="006D5BE9">
        <w:rPr>
          <w:rFonts w:ascii="Arial" w:hAnsi="Arial" w:cs="Arial"/>
          <w:sz w:val="22"/>
          <w:szCs w:val="22"/>
        </w:rPr>
        <w:t xml:space="preserve">at their business premises, and, as such, there is no cost to the Federal government associated with this collection. </w:t>
      </w:r>
    </w:p>
    <w:p w14:paraId="52C269A5" w14:textId="77777777" w:rsidR="00D6325C" w:rsidRPr="006D5BE9" w:rsidRDefault="00D6325C" w:rsidP="00576542">
      <w:pPr>
        <w:rPr>
          <w:rFonts w:ascii="Arial" w:hAnsi="Arial" w:cs="Arial"/>
          <w:sz w:val="36"/>
          <w:szCs w:val="36"/>
        </w:rPr>
      </w:pPr>
    </w:p>
    <w:p w14:paraId="075BC3E0" w14:textId="77777777" w:rsidR="00AF1157" w:rsidRPr="006D5BE9" w:rsidRDefault="00AF060A" w:rsidP="00576542">
      <w:pPr>
        <w:suppressAutoHyphens/>
        <w:rPr>
          <w:rFonts w:ascii="Arial" w:hAnsi="Arial" w:cs="Arial"/>
          <w:i/>
          <w:sz w:val="22"/>
          <w:szCs w:val="22"/>
        </w:rPr>
      </w:pPr>
      <w:r w:rsidRPr="006D5BE9">
        <w:rPr>
          <w:rFonts w:ascii="Arial" w:hAnsi="Arial" w:cs="Arial"/>
          <w:i/>
          <w:sz w:val="22"/>
          <w:szCs w:val="22"/>
        </w:rPr>
        <w:t xml:space="preserve">15.  </w:t>
      </w:r>
      <w:r w:rsidR="00AF1157" w:rsidRPr="006D5BE9">
        <w:rPr>
          <w:rFonts w:ascii="Arial" w:hAnsi="Arial" w:cs="Arial"/>
          <w:i/>
          <w:sz w:val="22"/>
          <w:szCs w:val="22"/>
        </w:rPr>
        <w:t>What is the reason for any program changes or adjustments reported?</w:t>
      </w:r>
      <w:r w:rsidRPr="006D5BE9">
        <w:rPr>
          <w:rFonts w:ascii="Arial" w:hAnsi="Arial" w:cs="Arial"/>
          <w:i/>
          <w:sz w:val="22"/>
          <w:szCs w:val="22"/>
        </w:rPr>
        <w:t xml:space="preserve"> </w:t>
      </w:r>
    </w:p>
    <w:p w14:paraId="66760F30" w14:textId="77777777" w:rsidR="00AF1157" w:rsidRPr="006D5BE9" w:rsidRDefault="00AF1157" w:rsidP="00576542">
      <w:pPr>
        <w:suppressAutoHyphens/>
        <w:rPr>
          <w:rFonts w:ascii="Arial" w:hAnsi="Arial" w:cs="Arial"/>
          <w:sz w:val="22"/>
          <w:szCs w:val="22"/>
        </w:rPr>
      </w:pPr>
    </w:p>
    <w:p w14:paraId="5E50175A" w14:textId="4BEF2240" w:rsidR="00B35971" w:rsidRPr="006D5BE9" w:rsidRDefault="00C8205C" w:rsidP="00576542">
      <w:pPr>
        <w:ind w:left="360"/>
        <w:rPr>
          <w:rFonts w:ascii="Arial" w:hAnsi="Arial" w:cs="Arial"/>
          <w:sz w:val="22"/>
          <w:szCs w:val="22"/>
        </w:rPr>
      </w:pPr>
      <w:r w:rsidRPr="006D5BE9">
        <w:rPr>
          <w:rFonts w:ascii="Arial" w:hAnsi="Arial" w:cs="Arial"/>
          <w:sz w:val="22"/>
          <w:szCs w:val="22"/>
          <w:u w:val="single"/>
        </w:rPr>
        <w:t>Program changes:</w:t>
      </w:r>
      <w:r w:rsidRPr="006D5BE9">
        <w:rPr>
          <w:rFonts w:ascii="Arial" w:hAnsi="Arial" w:cs="Arial"/>
          <w:sz w:val="22"/>
          <w:szCs w:val="22"/>
        </w:rPr>
        <w:t xml:space="preserve">  </w:t>
      </w:r>
      <w:r w:rsidR="00EE14FA" w:rsidRPr="006D5BE9">
        <w:rPr>
          <w:rFonts w:ascii="Arial" w:hAnsi="Arial" w:cs="Arial"/>
          <w:sz w:val="22"/>
          <w:szCs w:val="22"/>
        </w:rPr>
        <w:t>In general, under the IRC at 26 U.S.C. 5061(d), Federal alcohol excise taxpayers are required to file returns on a semi-monthly basis.  However, i</w:t>
      </w:r>
      <w:r w:rsidRPr="006D5BE9">
        <w:rPr>
          <w:rFonts w:ascii="Arial" w:hAnsi="Arial" w:cs="Arial"/>
          <w:sz w:val="22"/>
          <w:szCs w:val="22"/>
        </w:rPr>
        <w:t xml:space="preserve">n 2005, section 11127(a) of Public Law 109–59 </w:t>
      </w:r>
      <w:r w:rsidR="00EE14FA" w:rsidRPr="006D5BE9">
        <w:rPr>
          <w:rFonts w:ascii="Arial" w:hAnsi="Arial" w:cs="Arial"/>
          <w:sz w:val="22"/>
          <w:szCs w:val="22"/>
        </w:rPr>
        <w:t>amended 26 U.S.C. 5061(d) to add</w:t>
      </w:r>
      <w:r w:rsidRPr="006D5BE9">
        <w:rPr>
          <w:rFonts w:ascii="Arial" w:hAnsi="Arial" w:cs="Arial"/>
          <w:sz w:val="22"/>
          <w:szCs w:val="22"/>
        </w:rPr>
        <w:t xml:space="preserve"> a quarterly filing option for certain small Federal alcohol excise taxpayers (in general, those with </w:t>
      </w:r>
      <w:r w:rsidR="00B51B74" w:rsidRPr="006D5BE9">
        <w:rPr>
          <w:rFonts w:ascii="Arial" w:hAnsi="Arial" w:cs="Arial"/>
          <w:sz w:val="22"/>
          <w:szCs w:val="22"/>
        </w:rPr>
        <w:t xml:space="preserve">tax </w:t>
      </w:r>
      <w:r w:rsidRPr="006D5BE9">
        <w:rPr>
          <w:rFonts w:ascii="Arial" w:hAnsi="Arial" w:cs="Arial"/>
          <w:sz w:val="22"/>
          <w:szCs w:val="22"/>
        </w:rPr>
        <w:t>liabilities under $50,000 in a calendar year)</w:t>
      </w:r>
      <w:r w:rsidR="00EE14FA" w:rsidRPr="006D5BE9">
        <w:rPr>
          <w:rFonts w:ascii="Arial" w:hAnsi="Arial" w:cs="Arial"/>
          <w:sz w:val="22"/>
          <w:szCs w:val="22"/>
        </w:rPr>
        <w:t xml:space="preserve">.  In addition, </w:t>
      </w:r>
      <w:r w:rsidRPr="006D5BE9">
        <w:rPr>
          <w:rFonts w:ascii="Arial" w:hAnsi="Arial" w:cs="Arial"/>
          <w:sz w:val="22"/>
          <w:szCs w:val="22"/>
        </w:rPr>
        <w:t xml:space="preserve">in beginning in 2017, </w:t>
      </w:r>
      <w:r w:rsidR="00B35971" w:rsidRPr="006D5BE9">
        <w:rPr>
          <w:rFonts w:ascii="Arial" w:hAnsi="Arial" w:cs="Arial"/>
          <w:sz w:val="22"/>
          <w:szCs w:val="22"/>
        </w:rPr>
        <w:t xml:space="preserve">section 332 of Division Q of </w:t>
      </w:r>
      <w:r w:rsidRPr="006D5BE9">
        <w:rPr>
          <w:rFonts w:ascii="Arial" w:hAnsi="Arial" w:cs="Arial"/>
          <w:sz w:val="22"/>
          <w:szCs w:val="22"/>
        </w:rPr>
        <w:t xml:space="preserve">Public Law </w:t>
      </w:r>
      <w:r w:rsidR="00B35971" w:rsidRPr="006D5BE9">
        <w:rPr>
          <w:rFonts w:ascii="Arial" w:hAnsi="Arial" w:cs="Arial"/>
          <w:sz w:val="22"/>
          <w:szCs w:val="22"/>
        </w:rPr>
        <w:t xml:space="preserve">114–113 </w:t>
      </w:r>
      <w:r w:rsidR="00EE14FA" w:rsidRPr="006D5BE9">
        <w:rPr>
          <w:rFonts w:ascii="Arial" w:hAnsi="Arial" w:cs="Arial"/>
          <w:sz w:val="22"/>
          <w:szCs w:val="22"/>
        </w:rPr>
        <w:t>amended 26 U.S.C. 5061(d) to add</w:t>
      </w:r>
      <w:r w:rsidR="00B35971" w:rsidRPr="006D5BE9">
        <w:rPr>
          <w:rFonts w:ascii="Arial" w:hAnsi="Arial" w:cs="Arial"/>
          <w:sz w:val="22"/>
          <w:szCs w:val="22"/>
        </w:rPr>
        <w:t xml:space="preserve"> an annual filing option for certain very small Federal alcohol excise tax payers (in general, those with </w:t>
      </w:r>
      <w:r w:rsidR="00B51B74" w:rsidRPr="006D5BE9">
        <w:rPr>
          <w:rFonts w:ascii="Arial" w:hAnsi="Arial" w:cs="Arial"/>
          <w:sz w:val="22"/>
          <w:szCs w:val="22"/>
        </w:rPr>
        <w:t xml:space="preserve">tax </w:t>
      </w:r>
      <w:r w:rsidR="00B35971" w:rsidRPr="006D5BE9">
        <w:rPr>
          <w:rFonts w:ascii="Arial" w:hAnsi="Arial" w:cs="Arial"/>
          <w:sz w:val="22"/>
          <w:szCs w:val="22"/>
        </w:rPr>
        <w:t>liabilities of under $1,000 in a calendar year).  TTB has not previously accounted for the</w:t>
      </w:r>
      <w:r w:rsidR="001308FB">
        <w:rPr>
          <w:rFonts w:ascii="Arial" w:hAnsi="Arial" w:cs="Arial"/>
          <w:sz w:val="22"/>
          <w:szCs w:val="22"/>
        </w:rPr>
        <w:t xml:space="preserve">se statutory amendments and the resulting </w:t>
      </w:r>
      <w:r w:rsidR="003B536A" w:rsidRPr="006D5BE9">
        <w:rPr>
          <w:rFonts w:ascii="Arial" w:hAnsi="Arial" w:cs="Arial"/>
          <w:sz w:val="22"/>
          <w:szCs w:val="22"/>
        </w:rPr>
        <w:t>program changes</w:t>
      </w:r>
      <w:r w:rsidR="001308FB">
        <w:rPr>
          <w:rFonts w:ascii="Arial" w:hAnsi="Arial" w:cs="Arial"/>
          <w:sz w:val="22"/>
          <w:szCs w:val="22"/>
        </w:rPr>
        <w:t xml:space="preserve"> on this information </w:t>
      </w:r>
      <w:r w:rsidR="00B35971" w:rsidRPr="006D5BE9">
        <w:rPr>
          <w:rFonts w:ascii="Arial" w:hAnsi="Arial" w:cs="Arial"/>
          <w:sz w:val="22"/>
          <w:szCs w:val="22"/>
        </w:rPr>
        <w:t>collection</w:t>
      </w:r>
      <w:r w:rsidR="00484112" w:rsidRPr="006D5BE9">
        <w:rPr>
          <w:rFonts w:ascii="Arial" w:hAnsi="Arial" w:cs="Arial"/>
          <w:sz w:val="22"/>
          <w:szCs w:val="22"/>
        </w:rPr>
        <w:t>.  B</w:t>
      </w:r>
      <w:r w:rsidR="00343815" w:rsidRPr="006D5BE9">
        <w:rPr>
          <w:rFonts w:ascii="Arial" w:hAnsi="Arial" w:cs="Arial"/>
          <w:sz w:val="22"/>
          <w:szCs w:val="22"/>
        </w:rPr>
        <w:t xml:space="preserve">ased on the 2,198 </w:t>
      </w:r>
      <w:r w:rsidR="009A01B0" w:rsidRPr="006D5BE9">
        <w:rPr>
          <w:rFonts w:ascii="Arial" w:hAnsi="Arial" w:cs="Arial"/>
          <w:sz w:val="22"/>
          <w:szCs w:val="22"/>
        </w:rPr>
        <w:t xml:space="preserve">annual </w:t>
      </w:r>
      <w:r w:rsidR="00343815" w:rsidRPr="006D5BE9">
        <w:rPr>
          <w:rFonts w:ascii="Arial" w:hAnsi="Arial" w:cs="Arial"/>
          <w:sz w:val="22"/>
          <w:szCs w:val="22"/>
        </w:rPr>
        <w:t>respondents previously reported for this information collection, th</w:t>
      </w:r>
      <w:r w:rsidR="00484112" w:rsidRPr="006D5BE9">
        <w:rPr>
          <w:rFonts w:ascii="Arial" w:hAnsi="Arial" w:cs="Arial"/>
          <w:sz w:val="22"/>
          <w:szCs w:val="22"/>
        </w:rPr>
        <w:t xml:space="preserve">ese program changes result in </w:t>
      </w:r>
      <w:r w:rsidR="00B35971" w:rsidRPr="006D5BE9">
        <w:rPr>
          <w:rFonts w:ascii="Arial" w:hAnsi="Arial" w:cs="Arial"/>
          <w:sz w:val="22"/>
          <w:szCs w:val="22"/>
        </w:rPr>
        <w:t xml:space="preserve">decreases to the </w:t>
      </w:r>
      <w:r w:rsidR="003B536A" w:rsidRPr="006D5BE9">
        <w:rPr>
          <w:rFonts w:ascii="Arial" w:hAnsi="Arial" w:cs="Arial"/>
          <w:sz w:val="22"/>
          <w:szCs w:val="22"/>
        </w:rPr>
        <w:t xml:space="preserve">average number of annual responses per respondent, from 26 to 13.8165, which results in decreases in the </w:t>
      </w:r>
      <w:r w:rsidR="00EE14FA" w:rsidRPr="006D5BE9">
        <w:rPr>
          <w:rFonts w:ascii="Arial" w:hAnsi="Arial" w:cs="Arial"/>
          <w:sz w:val="22"/>
          <w:szCs w:val="22"/>
        </w:rPr>
        <w:t xml:space="preserve">estimated </w:t>
      </w:r>
      <w:r w:rsidR="003B536A" w:rsidRPr="006D5BE9">
        <w:rPr>
          <w:rFonts w:ascii="Arial" w:hAnsi="Arial" w:cs="Arial"/>
          <w:sz w:val="22"/>
          <w:szCs w:val="22"/>
        </w:rPr>
        <w:t xml:space="preserve">number of </w:t>
      </w:r>
      <w:r w:rsidR="00B35971" w:rsidRPr="006D5BE9">
        <w:rPr>
          <w:rFonts w:ascii="Arial" w:hAnsi="Arial" w:cs="Arial"/>
          <w:sz w:val="22"/>
          <w:szCs w:val="22"/>
        </w:rPr>
        <w:t xml:space="preserve">annual responses </w:t>
      </w:r>
      <w:r w:rsidR="00484112" w:rsidRPr="006D5BE9">
        <w:rPr>
          <w:rFonts w:ascii="Arial" w:hAnsi="Arial" w:cs="Arial"/>
          <w:sz w:val="22"/>
          <w:szCs w:val="22"/>
        </w:rPr>
        <w:t xml:space="preserve">and burden hours for this collection, </w:t>
      </w:r>
      <w:r w:rsidR="00B35971" w:rsidRPr="006D5BE9">
        <w:rPr>
          <w:rFonts w:ascii="Arial" w:hAnsi="Arial" w:cs="Arial"/>
          <w:sz w:val="22"/>
          <w:szCs w:val="22"/>
        </w:rPr>
        <w:t xml:space="preserve">from 57,148 to </w:t>
      </w:r>
      <w:r w:rsidR="00484112" w:rsidRPr="006D5BE9">
        <w:rPr>
          <w:rFonts w:ascii="Arial" w:hAnsi="Arial" w:cs="Arial"/>
          <w:sz w:val="22"/>
          <w:szCs w:val="22"/>
        </w:rPr>
        <w:t>30,36</w:t>
      </w:r>
      <w:r w:rsidR="003B536A" w:rsidRPr="006D5BE9">
        <w:rPr>
          <w:rFonts w:ascii="Arial" w:hAnsi="Arial" w:cs="Arial"/>
          <w:sz w:val="22"/>
          <w:szCs w:val="22"/>
        </w:rPr>
        <w:t>9</w:t>
      </w:r>
      <w:r w:rsidR="00484112" w:rsidRPr="006D5BE9">
        <w:rPr>
          <w:rFonts w:ascii="Arial" w:hAnsi="Arial" w:cs="Arial"/>
          <w:sz w:val="22"/>
          <w:szCs w:val="22"/>
        </w:rPr>
        <w:t>, a decrease of 26,7</w:t>
      </w:r>
      <w:r w:rsidR="003B536A" w:rsidRPr="006D5BE9">
        <w:rPr>
          <w:rFonts w:ascii="Arial" w:hAnsi="Arial" w:cs="Arial"/>
          <w:sz w:val="22"/>
          <w:szCs w:val="22"/>
        </w:rPr>
        <w:t>79</w:t>
      </w:r>
      <w:r w:rsidR="00484112" w:rsidRPr="006D5BE9">
        <w:rPr>
          <w:rFonts w:ascii="Arial" w:hAnsi="Arial" w:cs="Arial"/>
          <w:sz w:val="22"/>
          <w:szCs w:val="22"/>
        </w:rPr>
        <w:t xml:space="preserve">. </w:t>
      </w:r>
    </w:p>
    <w:p w14:paraId="5AE5C7BB" w14:textId="77777777" w:rsidR="00B35971" w:rsidRPr="006D5BE9" w:rsidRDefault="00B35971" w:rsidP="00576542">
      <w:pPr>
        <w:ind w:left="360"/>
        <w:rPr>
          <w:rFonts w:ascii="Arial" w:hAnsi="Arial" w:cs="Arial"/>
          <w:sz w:val="22"/>
          <w:szCs w:val="22"/>
        </w:rPr>
      </w:pPr>
    </w:p>
    <w:p w14:paraId="4B007396" w14:textId="03135F2D" w:rsidR="00B35971" w:rsidRPr="006D5BE9" w:rsidRDefault="00B35971" w:rsidP="00576542">
      <w:pPr>
        <w:ind w:left="360"/>
        <w:rPr>
          <w:rFonts w:ascii="Arial" w:hAnsi="Arial" w:cs="Arial"/>
          <w:sz w:val="22"/>
          <w:szCs w:val="22"/>
        </w:rPr>
      </w:pPr>
      <w:r w:rsidRPr="006D5BE9">
        <w:rPr>
          <w:rFonts w:ascii="Arial" w:hAnsi="Arial" w:cs="Arial"/>
          <w:sz w:val="22"/>
          <w:szCs w:val="22"/>
          <w:u w:val="single"/>
        </w:rPr>
        <w:t>Adjustments:</w:t>
      </w:r>
      <w:r w:rsidRPr="006D5BE9">
        <w:rPr>
          <w:rFonts w:ascii="Arial" w:hAnsi="Arial" w:cs="Arial"/>
          <w:sz w:val="22"/>
          <w:szCs w:val="22"/>
        </w:rPr>
        <w:t xml:space="preserve">  </w:t>
      </w:r>
      <w:r w:rsidR="00B51B74" w:rsidRPr="006D5BE9">
        <w:rPr>
          <w:rFonts w:ascii="Arial" w:hAnsi="Arial" w:cs="Arial"/>
          <w:sz w:val="22"/>
          <w:szCs w:val="22"/>
        </w:rPr>
        <w:t xml:space="preserve">Due to </w:t>
      </w:r>
      <w:r w:rsidR="00F40267" w:rsidRPr="006D5BE9">
        <w:rPr>
          <w:rFonts w:ascii="Arial" w:hAnsi="Arial" w:cs="Arial"/>
          <w:sz w:val="22"/>
          <w:szCs w:val="22"/>
        </w:rPr>
        <w:t>changes in agency estimates resulting from continued growth in the number of DSPs</w:t>
      </w:r>
      <w:r w:rsidR="00B51B74" w:rsidRPr="006D5BE9">
        <w:rPr>
          <w:rFonts w:ascii="Arial" w:hAnsi="Arial" w:cs="Arial"/>
          <w:sz w:val="22"/>
          <w:szCs w:val="22"/>
        </w:rPr>
        <w:t xml:space="preserve"> in the United States</w:t>
      </w:r>
      <w:r w:rsidR="00F40267" w:rsidRPr="006D5BE9">
        <w:rPr>
          <w:rFonts w:ascii="Arial" w:hAnsi="Arial" w:cs="Arial"/>
          <w:sz w:val="22"/>
          <w:szCs w:val="22"/>
        </w:rPr>
        <w:t xml:space="preserve">, TTB is increasing the number of respondents to this information collection, from 2,198 to 3,160. </w:t>
      </w:r>
      <w:r w:rsidR="009A01B0" w:rsidRPr="006D5BE9">
        <w:rPr>
          <w:rFonts w:ascii="Arial" w:hAnsi="Arial" w:cs="Arial"/>
          <w:sz w:val="22"/>
          <w:szCs w:val="22"/>
        </w:rPr>
        <w:t xml:space="preserve"> Based on the new average number of annual responses per respondent</w:t>
      </w:r>
      <w:r w:rsidR="00EE14FA" w:rsidRPr="006D5BE9">
        <w:rPr>
          <w:rFonts w:ascii="Arial" w:hAnsi="Arial" w:cs="Arial"/>
          <w:sz w:val="22"/>
          <w:szCs w:val="22"/>
        </w:rPr>
        <w:t xml:space="preserve"> (</w:t>
      </w:r>
      <w:r w:rsidR="009A01B0" w:rsidRPr="006D5BE9">
        <w:rPr>
          <w:rFonts w:ascii="Arial" w:hAnsi="Arial" w:cs="Arial"/>
          <w:sz w:val="22"/>
          <w:szCs w:val="22"/>
        </w:rPr>
        <w:t>13.8165</w:t>
      </w:r>
      <w:r w:rsidR="00EE14FA" w:rsidRPr="006D5BE9">
        <w:rPr>
          <w:rFonts w:ascii="Arial" w:hAnsi="Arial" w:cs="Arial"/>
          <w:sz w:val="22"/>
          <w:szCs w:val="22"/>
        </w:rPr>
        <w:t>)</w:t>
      </w:r>
      <w:r w:rsidR="00B51B74" w:rsidRPr="006D5BE9">
        <w:rPr>
          <w:rFonts w:ascii="Arial" w:hAnsi="Arial" w:cs="Arial"/>
          <w:sz w:val="22"/>
          <w:szCs w:val="22"/>
        </w:rPr>
        <w:t xml:space="preserve"> resulting from the statutory changes noted above,</w:t>
      </w:r>
      <w:r w:rsidR="009A01B0" w:rsidRPr="006D5BE9">
        <w:rPr>
          <w:rFonts w:ascii="Arial" w:hAnsi="Arial" w:cs="Arial"/>
          <w:sz w:val="22"/>
          <w:szCs w:val="22"/>
        </w:rPr>
        <w:t xml:space="preserve"> th</w:t>
      </w:r>
      <w:r w:rsidR="00EE14FA" w:rsidRPr="006D5BE9">
        <w:rPr>
          <w:rFonts w:ascii="Arial" w:hAnsi="Arial" w:cs="Arial"/>
          <w:sz w:val="22"/>
          <w:szCs w:val="22"/>
        </w:rPr>
        <w:t>is</w:t>
      </w:r>
      <w:r w:rsidR="009A01B0" w:rsidRPr="006D5BE9">
        <w:rPr>
          <w:rFonts w:ascii="Arial" w:hAnsi="Arial" w:cs="Arial"/>
          <w:sz w:val="22"/>
          <w:szCs w:val="22"/>
        </w:rPr>
        <w:t xml:space="preserve"> change in agency estimates results in an increase of 13,291 annual responses and burden hours for this information collection.  </w:t>
      </w:r>
      <w:r w:rsidR="00EE14FA" w:rsidRPr="006D5BE9">
        <w:rPr>
          <w:rFonts w:ascii="Arial" w:hAnsi="Arial" w:cs="Arial"/>
          <w:sz w:val="22"/>
          <w:szCs w:val="22"/>
        </w:rPr>
        <w:t>(</w:t>
      </w:r>
      <w:r w:rsidR="00B51B74" w:rsidRPr="006D5BE9">
        <w:rPr>
          <w:rFonts w:ascii="Arial" w:hAnsi="Arial" w:cs="Arial"/>
          <w:sz w:val="22"/>
          <w:szCs w:val="22"/>
        </w:rPr>
        <w:t>The estimated burden per respondent remains unchanged at 1 hour per response</w:t>
      </w:r>
      <w:r w:rsidR="00EE14FA" w:rsidRPr="006D5BE9">
        <w:rPr>
          <w:rFonts w:ascii="Arial" w:hAnsi="Arial" w:cs="Arial"/>
          <w:sz w:val="22"/>
          <w:szCs w:val="22"/>
        </w:rPr>
        <w:t>)</w:t>
      </w:r>
      <w:r w:rsidR="00B51B74" w:rsidRPr="006D5BE9">
        <w:rPr>
          <w:rFonts w:ascii="Arial" w:hAnsi="Arial" w:cs="Arial"/>
          <w:sz w:val="22"/>
          <w:szCs w:val="22"/>
        </w:rPr>
        <w:t>.</w:t>
      </w:r>
    </w:p>
    <w:p w14:paraId="2D9BCA67" w14:textId="771E0082" w:rsidR="009A01B0" w:rsidRPr="006D5BE9" w:rsidRDefault="009A01B0" w:rsidP="00576542">
      <w:pPr>
        <w:ind w:left="360"/>
        <w:rPr>
          <w:rFonts w:ascii="Arial" w:hAnsi="Arial" w:cs="Arial"/>
          <w:sz w:val="22"/>
          <w:szCs w:val="22"/>
        </w:rPr>
      </w:pPr>
    </w:p>
    <w:p w14:paraId="08307AF8" w14:textId="38D6CBED" w:rsidR="00B35971" w:rsidRPr="006D5BE9" w:rsidRDefault="009A01B0" w:rsidP="00576542">
      <w:pPr>
        <w:ind w:left="360"/>
        <w:rPr>
          <w:rFonts w:ascii="Arial" w:hAnsi="Arial" w:cs="Arial"/>
          <w:sz w:val="22"/>
          <w:szCs w:val="22"/>
        </w:rPr>
      </w:pPr>
      <w:r w:rsidRPr="006D5BE9">
        <w:rPr>
          <w:rFonts w:ascii="Arial" w:hAnsi="Arial" w:cs="Arial"/>
          <w:sz w:val="22"/>
          <w:szCs w:val="22"/>
          <w:u w:val="single"/>
        </w:rPr>
        <w:t>Overall changes and adjustments:</w:t>
      </w:r>
      <w:r w:rsidRPr="006D5BE9">
        <w:rPr>
          <w:rFonts w:ascii="Arial" w:hAnsi="Arial" w:cs="Arial"/>
          <w:sz w:val="22"/>
          <w:szCs w:val="22"/>
        </w:rPr>
        <w:t xml:space="preserve">  Taken together</w:t>
      </w:r>
      <w:r w:rsidR="00B51B74" w:rsidRPr="006D5BE9">
        <w:rPr>
          <w:rFonts w:ascii="Arial" w:hAnsi="Arial" w:cs="Arial"/>
          <w:sz w:val="22"/>
          <w:szCs w:val="22"/>
        </w:rPr>
        <w:t xml:space="preserve">, </w:t>
      </w:r>
      <w:r w:rsidR="00EE14FA" w:rsidRPr="006D5BE9">
        <w:rPr>
          <w:rFonts w:ascii="Arial" w:hAnsi="Arial" w:cs="Arial"/>
          <w:sz w:val="22"/>
          <w:szCs w:val="22"/>
        </w:rPr>
        <w:t xml:space="preserve">the </w:t>
      </w:r>
      <w:r w:rsidR="00B51B74" w:rsidRPr="006D5BE9">
        <w:rPr>
          <w:rFonts w:ascii="Arial" w:hAnsi="Arial" w:cs="Arial"/>
          <w:sz w:val="22"/>
          <w:szCs w:val="22"/>
        </w:rPr>
        <w:t xml:space="preserve">program changes </w:t>
      </w:r>
      <w:r w:rsidR="00EE14FA" w:rsidRPr="006D5BE9">
        <w:rPr>
          <w:rFonts w:ascii="Arial" w:hAnsi="Arial" w:cs="Arial"/>
          <w:sz w:val="22"/>
          <w:szCs w:val="22"/>
        </w:rPr>
        <w:t>and adjustments noted above</w:t>
      </w:r>
      <w:r w:rsidR="0060404D" w:rsidRPr="006D5BE9">
        <w:rPr>
          <w:rFonts w:ascii="Arial" w:hAnsi="Arial" w:cs="Arial"/>
          <w:sz w:val="22"/>
          <w:szCs w:val="22"/>
        </w:rPr>
        <w:t xml:space="preserve"> result in an increase in the number of respondents to this infor</w:t>
      </w:r>
      <w:r w:rsidRPr="006D5BE9">
        <w:rPr>
          <w:rFonts w:ascii="Arial" w:hAnsi="Arial" w:cs="Arial"/>
          <w:sz w:val="22"/>
          <w:szCs w:val="22"/>
        </w:rPr>
        <w:t xml:space="preserve">mation collection, from 2,198 to 3,160, </w:t>
      </w:r>
      <w:r w:rsidR="0060404D" w:rsidRPr="006D5BE9">
        <w:rPr>
          <w:rFonts w:ascii="Arial" w:hAnsi="Arial" w:cs="Arial"/>
          <w:sz w:val="22"/>
          <w:szCs w:val="22"/>
        </w:rPr>
        <w:t xml:space="preserve">but a decrease in its </w:t>
      </w:r>
      <w:r w:rsidRPr="006D5BE9">
        <w:rPr>
          <w:rFonts w:ascii="Arial" w:hAnsi="Arial" w:cs="Arial"/>
          <w:sz w:val="22"/>
          <w:szCs w:val="22"/>
        </w:rPr>
        <w:t>average number of annual responses per respondent, from 26 to 13.1865</w:t>
      </w:r>
      <w:r w:rsidR="00B51B74" w:rsidRPr="006D5BE9">
        <w:rPr>
          <w:rFonts w:ascii="Arial" w:hAnsi="Arial" w:cs="Arial"/>
          <w:sz w:val="22"/>
          <w:szCs w:val="22"/>
        </w:rPr>
        <w:t xml:space="preserve">.  As a result, while </w:t>
      </w:r>
      <w:r w:rsidR="00EE14FA" w:rsidRPr="006D5BE9">
        <w:rPr>
          <w:rFonts w:ascii="Arial" w:hAnsi="Arial" w:cs="Arial"/>
          <w:sz w:val="22"/>
          <w:szCs w:val="22"/>
        </w:rPr>
        <w:t>the 1</w:t>
      </w:r>
      <w:r w:rsidR="00B51B74" w:rsidRPr="006D5BE9">
        <w:rPr>
          <w:rFonts w:ascii="Arial" w:hAnsi="Arial" w:cs="Arial"/>
          <w:sz w:val="22"/>
          <w:szCs w:val="22"/>
        </w:rPr>
        <w:t xml:space="preserve"> hour </w:t>
      </w:r>
      <w:r w:rsidR="00EE14FA" w:rsidRPr="006D5BE9">
        <w:rPr>
          <w:rFonts w:ascii="Arial" w:hAnsi="Arial" w:cs="Arial"/>
          <w:sz w:val="22"/>
          <w:szCs w:val="22"/>
        </w:rPr>
        <w:t xml:space="preserve">per-response burden </w:t>
      </w:r>
      <w:r w:rsidR="0060404D" w:rsidRPr="006D5BE9">
        <w:rPr>
          <w:rFonts w:ascii="Arial" w:hAnsi="Arial" w:cs="Arial"/>
          <w:sz w:val="22"/>
          <w:szCs w:val="22"/>
        </w:rPr>
        <w:t xml:space="preserve">for this collection </w:t>
      </w:r>
      <w:r w:rsidR="00B51B74" w:rsidRPr="006D5BE9">
        <w:rPr>
          <w:rFonts w:ascii="Arial" w:hAnsi="Arial" w:cs="Arial"/>
          <w:sz w:val="22"/>
          <w:szCs w:val="22"/>
        </w:rPr>
        <w:t>is unchanged, the combined changes result in a decrease in the number of annual responses and burden hours for this information collection, from 57,148 to 43,660</w:t>
      </w:r>
      <w:r w:rsidR="00EE14FA" w:rsidRPr="006D5BE9">
        <w:rPr>
          <w:rFonts w:ascii="Arial" w:hAnsi="Arial" w:cs="Arial"/>
          <w:sz w:val="22"/>
          <w:szCs w:val="22"/>
        </w:rPr>
        <w:t xml:space="preserve"> (a</w:t>
      </w:r>
      <w:r w:rsidR="0060404D" w:rsidRPr="006D5BE9">
        <w:rPr>
          <w:rFonts w:ascii="Arial" w:hAnsi="Arial" w:cs="Arial"/>
          <w:sz w:val="22"/>
          <w:szCs w:val="22"/>
        </w:rPr>
        <w:t xml:space="preserve">n overall </w:t>
      </w:r>
      <w:r w:rsidR="00EE14FA" w:rsidRPr="006D5BE9">
        <w:rPr>
          <w:rFonts w:ascii="Arial" w:hAnsi="Arial" w:cs="Arial"/>
          <w:sz w:val="22"/>
          <w:szCs w:val="22"/>
        </w:rPr>
        <w:t>decrease of 13,488)</w:t>
      </w:r>
      <w:r w:rsidR="00B51B74" w:rsidRPr="006D5BE9">
        <w:rPr>
          <w:rFonts w:ascii="Arial" w:hAnsi="Arial" w:cs="Arial"/>
          <w:sz w:val="22"/>
          <w:szCs w:val="22"/>
        </w:rPr>
        <w:t xml:space="preserve">. </w:t>
      </w:r>
    </w:p>
    <w:p w14:paraId="384A7584" w14:textId="77777777" w:rsidR="00AF060A" w:rsidRPr="006D5BE9" w:rsidRDefault="00AF060A" w:rsidP="00576542">
      <w:pPr>
        <w:suppressAutoHyphens/>
        <w:rPr>
          <w:rFonts w:ascii="Arial" w:hAnsi="Arial" w:cs="Arial"/>
          <w:sz w:val="36"/>
          <w:szCs w:val="36"/>
        </w:rPr>
      </w:pPr>
    </w:p>
    <w:p w14:paraId="1B8B2498" w14:textId="26296CBF" w:rsidR="00AF1157" w:rsidRPr="006D5BE9" w:rsidRDefault="00AF060A" w:rsidP="00576542">
      <w:pPr>
        <w:suppressAutoHyphens/>
        <w:rPr>
          <w:rFonts w:ascii="Arial" w:hAnsi="Arial" w:cs="Arial"/>
          <w:i/>
          <w:sz w:val="22"/>
          <w:szCs w:val="22"/>
        </w:rPr>
      </w:pPr>
      <w:r w:rsidRPr="006D5BE9">
        <w:rPr>
          <w:rFonts w:ascii="Arial" w:hAnsi="Arial" w:cs="Arial"/>
          <w:i/>
          <w:sz w:val="22"/>
          <w:szCs w:val="22"/>
        </w:rPr>
        <w:t xml:space="preserve">16.  </w:t>
      </w:r>
      <w:r w:rsidR="00AF1157" w:rsidRPr="006D5BE9">
        <w:rPr>
          <w:rFonts w:ascii="Arial" w:hAnsi="Arial" w:cs="Arial"/>
          <w:i/>
          <w:sz w:val="22"/>
          <w:szCs w:val="22"/>
        </w:rPr>
        <w:t>Outline plans for tabulation and publication for collections of information whose results will be published.</w:t>
      </w:r>
      <w:r w:rsidRPr="006D5BE9">
        <w:rPr>
          <w:rFonts w:ascii="Arial" w:hAnsi="Arial" w:cs="Arial"/>
          <w:i/>
          <w:sz w:val="22"/>
          <w:szCs w:val="22"/>
        </w:rPr>
        <w:t xml:space="preserve"> </w:t>
      </w:r>
    </w:p>
    <w:p w14:paraId="44079450" w14:textId="77777777" w:rsidR="00AF1157" w:rsidRPr="006D5BE9" w:rsidRDefault="00AF1157" w:rsidP="00576542">
      <w:pPr>
        <w:suppressAutoHyphens/>
        <w:ind w:left="480" w:hanging="480"/>
        <w:rPr>
          <w:rFonts w:ascii="Arial" w:hAnsi="Arial" w:cs="Arial"/>
          <w:sz w:val="22"/>
          <w:szCs w:val="22"/>
        </w:rPr>
      </w:pPr>
    </w:p>
    <w:p w14:paraId="71D1AAA2" w14:textId="3A35A6DB" w:rsidR="00AF1157" w:rsidRPr="006D5BE9" w:rsidRDefault="00276081" w:rsidP="00576542">
      <w:pPr>
        <w:suppressAutoHyphens/>
        <w:ind w:left="360"/>
        <w:rPr>
          <w:rFonts w:ascii="Arial" w:hAnsi="Arial" w:cs="Arial"/>
          <w:sz w:val="22"/>
          <w:szCs w:val="22"/>
        </w:rPr>
      </w:pPr>
      <w:r w:rsidRPr="006D5BE9">
        <w:rPr>
          <w:rFonts w:ascii="Arial" w:hAnsi="Arial" w:cs="Arial"/>
          <w:sz w:val="22"/>
          <w:szCs w:val="22"/>
        </w:rPr>
        <w:t>TTB will not publish t</w:t>
      </w:r>
      <w:r w:rsidR="00AF1157" w:rsidRPr="006D5BE9">
        <w:rPr>
          <w:rFonts w:ascii="Arial" w:hAnsi="Arial" w:cs="Arial"/>
          <w:sz w:val="22"/>
          <w:szCs w:val="22"/>
        </w:rPr>
        <w:t xml:space="preserve">he </w:t>
      </w:r>
      <w:r w:rsidRPr="006D5BE9">
        <w:rPr>
          <w:rFonts w:ascii="Arial" w:hAnsi="Arial" w:cs="Arial"/>
          <w:sz w:val="22"/>
          <w:szCs w:val="22"/>
        </w:rPr>
        <w:t>result</w:t>
      </w:r>
      <w:r w:rsidR="00AF1157" w:rsidRPr="006D5BE9">
        <w:rPr>
          <w:rFonts w:ascii="Arial" w:hAnsi="Arial" w:cs="Arial"/>
          <w:sz w:val="22"/>
          <w:szCs w:val="22"/>
        </w:rPr>
        <w:t xml:space="preserve">s of this </w:t>
      </w:r>
      <w:r w:rsidR="00EE14FA" w:rsidRPr="006D5BE9">
        <w:rPr>
          <w:rFonts w:ascii="Arial" w:hAnsi="Arial" w:cs="Arial"/>
          <w:sz w:val="22"/>
          <w:szCs w:val="22"/>
        </w:rPr>
        <w:t xml:space="preserve">information </w:t>
      </w:r>
      <w:r w:rsidR="00AF1157" w:rsidRPr="006D5BE9">
        <w:rPr>
          <w:rFonts w:ascii="Arial" w:hAnsi="Arial" w:cs="Arial"/>
          <w:sz w:val="22"/>
          <w:szCs w:val="22"/>
        </w:rPr>
        <w:t>collection.</w:t>
      </w:r>
      <w:r w:rsidR="00AF060A" w:rsidRPr="006D5BE9">
        <w:rPr>
          <w:rFonts w:ascii="Arial" w:hAnsi="Arial" w:cs="Arial"/>
          <w:sz w:val="22"/>
          <w:szCs w:val="22"/>
        </w:rPr>
        <w:t xml:space="preserve"> </w:t>
      </w:r>
    </w:p>
    <w:p w14:paraId="138C066F" w14:textId="77777777" w:rsidR="00AF1157" w:rsidRPr="006D5BE9" w:rsidRDefault="00AF1157" w:rsidP="00576542">
      <w:pPr>
        <w:suppressAutoHyphens/>
        <w:rPr>
          <w:rFonts w:ascii="Arial" w:hAnsi="Arial" w:cs="Arial"/>
          <w:sz w:val="36"/>
          <w:szCs w:val="36"/>
        </w:rPr>
      </w:pPr>
    </w:p>
    <w:p w14:paraId="7DDF9448" w14:textId="77777777" w:rsidR="00AF1157" w:rsidRPr="006D5BE9" w:rsidRDefault="00AF060A" w:rsidP="00576542">
      <w:pPr>
        <w:suppressAutoHyphens/>
        <w:rPr>
          <w:rFonts w:ascii="Arial" w:hAnsi="Arial" w:cs="Arial"/>
          <w:i/>
          <w:sz w:val="22"/>
          <w:szCs w:val="22"/>
        </w:rPr>
      </w:pPr>
      <w:r w:rsidRPr="006D5BE9">
        <w:rPr>
          <w:rFonts w:ascii="Arial" w:hAnsi="Arial" w:cs="Arial"/>
          <w:i/>
          <w:sz w:val="22"/>
          <w:szCs w:val="22"/>
        </w:rPr>
        <w:t xml:space="preserve">17.  </w:t>
      </w:r>
      <w:r w:rsidR="00AF1157" w:rsidRPr="006D5BE9">
        <w:rPr>
          <w:rFonts w:ascii="Arial" w:hAnsi="Arial" w:cs="Arial"/>
          <w:i/>
          <w:sz w:val="22"/>
          <w:szCs w:val="22"/>
        </w:rPr>
        <w:t>If seeking approval to not display the expiration date for OMB approval of this information collection, what are the reasons that the display would be inappropriate?</w:t>
      </w:r>
      <w:r w:rsidR="004D086A" w:rsidRPr="006D5BE9">
        <w:rPr>
          <w:rFonts w:ascii="Arial" w:hAnsi="Arial" w:cs="Arial"/>
          <w:i/>
          <w:sz w:val="22"/>
          <w:szCs w:val="22"/>
        </w:rPr>
        <w:t xml:space="preserve"> </w:t>
      </w:r>
    </w:p>
    <w:p w14:paraId="054884B2" w14:textId="77777777" w:rsidR="00AF1157" w:rsidRPr="006D5BE9" w:rsidRDefault="00AF1157" w:rsidP="00576542">
      <w:pPr>
        <w:suppressAutoHyphens/>
        <w:rPr>
          <w:rFonts w:ascii="Arial" w:hAnsi="Arial" w:cs="Arial"/>
          <w:sz w:val="22"/>
          <w:szCs w:val="22"/>
        </w:rPr>
      </w:pPr>
    </w:p>
    <w:p w14:paraId="4A1761ED" w14:textId="5CB954E5" w:rsidR="00851169" w:rsidRPr="006D5BE9" w:rsidRDefault="00CB5177" w:rsidP="00576542">
      <w:pPr>
        <w:autoSpaceDE w:val="0"/>
        <w:autoSpaceDN w:val="0"/>
        <w:ind w:left="360"/>
        <w:rPr>
          <w:rFonts w:ascii="Arial" w:hAnsi="Arial" w:cs="Arial"/>
          <w:sz w:val="22"/>
          <w:szCs w:val="22"/>
        </w:rPr>
      </w:pPr>
      <w:r w:rsidRPr="006D5BE9">
        <w:rPr>
          <w:rFonts w:ascii="Arial" w:hAnsi="Arial" w:cs="Arial"/>
          <w:sz w:val="22"/>
          <w:szCs w:val="22"/>
        </w:rPr>
        <w:t xml:space="preserve">This information collection consists of records kept by </w:t>
      </w:r>
      <w:r w:rsidR="00EE14FA" w:rsidRPr="006D5BE9">
        <w:rPr>
          <w:rFonts w:ascii="Arial" w:hAnsi="Arial" w:cs="Arial"/>
          <w:sz w:val="22"/>
          <w:szCs w:val="22"/>
        </w:rPr>
        <w:t xml:space="preserve">DSP proprietors </w:t>
      </w:r>
      <w:r w:rsidRPr="006D5BE9">
        <w:rPr>
          <w:rFonts w:ascii="Arial" w:hAnsi="Arial" w:cs="Arial"/>
          <w:sz w:val="22"/>
          <w:szCs w:val="22"/>
        </w:rPr>
        <w:t>at their premises</w:t>
      </w:r>
      <w:r w:rsidR="000148E6">
        <w:rPr>
          <w:rFonts w:ascii="Arial" w:hAnsi="Arial" w:cs="Arial"/>
          <w:sz w:val="22"/>
          <w:szCs w:val="22"/>
        </w:rPr>
        <w:t xml:space="preserve">.  As such, </w:t>
      </w:r>
      <w:r w:rsidR="0060404D" w:rsidRPr="006D5BE9">
        <w:rPr>
          <w:rFonts w:ascii="Arial" w:hAnsi="Arial" w:cs="Arial"/>
          <w:sz w:val="22"/>
          <w:szCs w:val="22"/>
        </w:rPr>
        <w:t>there is no prescribed TTB form associated with this collection</w:t>
      </w:r>
      <w:r w:rsidR="000148E6">
        <w:rPr>
          <w:rFonts w:ascii="Arial" w:hAnsi="Arial" w:cs="Arial"/>
          <w:sz w:val="22"/>
          <w:szCs w:val="22"/>
        </w:rPr>
        <w:t xml:space="preserve"> and thus the</w:t>
      </w:r>
      <w:r w:rsidR="00851169" w:rsidRPr="006D5BE9">
        <w:rPr>
          <w:rFonts w:ascii="Arial" w:hAnsi="Arial" w:cs="Arial"/>
          <w:sz w:val="22"/>
          <w:szCs w:val="22"/>
        </w:rPr>
        <w:t>re is no medium for TTB to display th</w:t>
      </w:r>
      <w:r w:rsidR="00EE14FA" w:rsidRPr="006D5BE9">
        <w:rPr>
          <w:rFonts w:ascii="Arial" w:hAnsi="Arial" w:cs="Arial"/>
          <w:sz w:val="22"/>
          <w:szCs w:val="22"/>
        </w:rPr>
        <w:t xml:space="preserve">is collection’s </w:t>
      </w:r>
      <w:r w:rsidR="00851169" w:rsidRPr="006D5BE9">
        <w:rPr>
          <w:rFonts w:ascii="Arial" w:hAnsi="Arial" w:cs="Arial"/>
          <w:sz w:val="22"/>
          <w:szCs w:val="22"/>
        </w:rPr>
        <w:t>OMB approval expiration date.</w:t>
      </w:r>
      <w:r w:rsidR="000B6799" w:rsidRPr="006D5BE9">
        <w:rPr>
          <w:rFonts w:ascii="Arial" w:hAnsi="Arial" w:cs="Arial"/>
          <w:sz w:val="22"/>
          <w:szCs w:val="22"/>
        </w:rPr>
        <w:t xml:space="preserve"> </w:t>
      </w:r>
    </w:p>
    <w:p w14:paraId="7E14A2F3" w14:textId="77777777" w:rsidR="00014CEB" w:rsidRPr="006D5BE9" w:rsidRDefault="00014CEB" w:rsidP="00BE45A3">
      <w:pPr>
        <w:autoSpaceDE w:val="0"/>
        <w:autoSpaceDN w:val="0"/>
        <w:rPr>
          <w:rFonts w:ascii="Arial" w:hAnsi="Arial" w:cs="Arial"/>
          <w:sz w:val="36"/>
          <w:szCs w:val="36"/>
        </w:rPr>
      </w:pPr>
    </w:p>
    <w:p w14:paraId="78BC4D05" w14:textId="7073896E" w:rsidR="00AF1157" w:rsidRPr="006D5BE9" w:rsidRDefault="00BA1A21" w:rsidP="00576542">
      <w:pPr>
        <w:suppressAutoHyphens/>
        <w:rPr>
          <w:rFonts w:ascii="Arial" w:hAnsi="Arial" w:cs="Arial"/>
          <w:i/>
          <w:sz w:val="22"/>
          <w:szCs w:val="22"/>
        </w:rPr>
      </w:pPr>
      <w:r w:rsidRPr="006D5BE9">
        <w:rPr>
          <w:rFonts w:ascii="Arial" w:hAnsi="Arial" w:cs="Arial"/>
          <w:i/>
          <w:sz w:val="22"/>
          <w:szCs w:val="22"/>
        </w:rPr>
        <w:t xml:space="preserve">18.  </w:t>
      </w:r>
      <w:r w:rsidR="00AF1157" w:rsidRPr="006D5BE9">
        <w:rPr>
          <w:rFonts w:ascii="Arial" w:hAnsi="Arial" w:cs="Arial"/>
          <w:i/>
          <w:sz w:val="22"/>
          <w:szCs w:val="22"/>
        </w:rPr>
        <w:t>What are the exceptions to the certification statement?</w:t>
      </w:r>
      <w:r w:rsidR="00D56B01" w:rsidRPr="006D5BE9">
        <w:rPr>
          <w:rFonts w:ascii="Arial" w:hAnsi="Arial" w:cs="Arial"/>
          <w:i/>
          <w:sz w:val="22"/>
          <w:szCs w:val="22"/>
        </w:rPr>
        <w:t xml:space="preserve"> </w:t>
      </w:r>
    </w:p>
    <w:p w14:paraId="6AE3A5AF" w14:textId="77777777" w:rsidR="00AF1157" w:rsidRPr="006D5BE9" w:rsidRDefault="00AF1157" w:rsidP="00576542">
      <w:pPr>
        <w:suppressAutoHyphens/>
        <w:ind w:left="360"/>
        <w:rPr>
          <w:rFonts w:ascii="Arial" w:hAnsi="Arial" w:cs="Arial"/>
          <w:sz w:val="22"/>
          <w:szCs w:val="22"/>
        </w:rPr>
      </w:pPr>
    </w:p>
    <w:p w14:paraId="6300AAF4" w14:textId="7C09A826" w:rsidR="00851169" w:rsidRPr="006D5BE9" w:rsidRDefault="00EE14FA" w:rsidP="00EE14FA">
      <w:pPr>
        <w:tabs>
          <w:tab w:val="left" w:pos="720"/>
        </w:tabs>
        <w:spacing w:after="120"/>
        <w:ind w:left="360"/>
        <w:rPr>
          <w:rFonts w:ascii="Arial" w:hAnsi="Arial" w:cs="Arial"/>
          <w:sz w:val="22"/>
          <w:szCs w:val="22"/>
        </w:rPr>
      </w:pPr>
      <w:r w:rsidRPr="006D5BE9">
        <w:rPr>
          <w:rFonts w:ascii="Arial" w:hAnsi="Arial" w:cs="Arial"/>
          <w:sz w:val="22"/>
          <w:szCs w:val="22"/>
        </w:rPr>
        <w:t>(i)</w:t>
      </w:r>
      <w:r w:rsidRPr="006D5BE9">
        <w:rPr>
          <w:rFonts w:ascii="Arial" w:hAnsi="Arial" w:cs="Arial"/>
          <w:sz w:val="22"/>
          <w:szCs w:val="22"/>
        </w:rPr>
        <w:tab/>
      </w:r>
      <w:r w:rsidR="00851169" w:rsidRPr="006D5BE9">
        <w:rPr>
          <w:rFonts w:ascii="Arial" w:hAnsi="Arial" w:cs="Arial"/>
          <w:sz w:val="22"/>
          <w:szCs w:val="22"/>
        </w:rPr>
        <w:t xml:space="preserve">No statistics are involved. </w:t>
      </w:r>
    </w:p>
    <w:p w14:paraId="2BAB3626" w14:textId="57AB4A72" w:rsidR="00851169" w:rsidRPr="006D5BE9" w:rsidRDefault="00EE14FA" w:rsidP="00EE14FA">
      <w:pPr>
        <w:tabs>
          <w:tab w:val="left" w:pos="720"/>
        </w:tabs>
        <w:ind w:left="360"/>
        <w:rPr>
          <w:rFonts w:ascii="Arial" w:hAnsi="Arial" w:cs="Arial"/>
          <w:sz w:val="22"/>
          <w:szCs w:val="22"/>
        </w:rPr>
      </w:pPr>
      <w:r w:rsidRPr="006D5BE9">
        <w:rPr>
          <w:rFonts w:ascii="Arial" w:hAnsi="Arial" w:cs="Arial"/>
          <w:sz w:val="22"/>
          <w:szCs w:val="22"/>
        </w:rPr>
        <w:t>(j)</w:t>
      </w:r>
      <w:r w:rsidRPr="006D5BE9">
        <w:rPr>
          <w:rFonts w:ascii="Arial" w:hAnsi="Arial" w:cs="Arial"/>
          <w:sz w:val="22"/>
          <w:szCs w:val="22"/>
        </w:rPr>
        <w:tab/>
      </w:r>
      <w:r w:rsidR="00851169" w:rsidRPr="006D5BE9">
        <w:rPr>
          <w:rFonts w:ascii="Arial" w:hAnsi="Arial" w:cs="Arial"/>
          <w:sz w:val="22"/>
          <w:szCs w:val="22"/>
        </w:rPr>
        <w:t xml:space="preserve">See item 3 above. </w:t>
      </w:r>
    </w:p>
    <w:p w14:paraId="2751A458" w14:textId="77777777" w:rsidR="00851169" w:rsidRPr="006D5BE9" w:rsidRDefault="00851169" w:rsidP="00225C57">
      <w:pPr>
        <w:rPr>
          <w:rFonts w:ascii="Arial" w:hAnsi="Arial" w:cs="Arial"/>
          <w:sz w:val="36"/>
          <w:szCs w:val="36"/>
        </w:rPr>
      </w:pPr>
    </w:p>
    <w:p w14:paraId="4E2684CF" w14:textId="77777777" w:rsidR="00CB5177" w:rsidRPr="006D5BE9" w:rsidRDefault="00CB5177" w:rsidP="00225C57">
      <w:pPr>
        <w:rPr>
          <w:rFonts w:ascii="Arial" w:hAnsi="Arial" w:cs="Arial"/>
          <w:sz w:val="36"/>
          <w:szCs w:val="36"/>
        </w:rPr>
      </w:pPr>
    </w:p>
    <w:p w14:paraId="021A9C2A" w14:textId="77777777" w:rsidR="00BD3333" w:rsidRPr="006D5BE9" w:rsidRDefault="00BD3333" w:rsidP="00576542">
      <w:pPr>
        <w:rPr>
          <w:rFonts w:ascii="Arial" w:hAnsi="Arial" w:cs="Arial"/>
          <w:b/>
          <w:bCs/>
          <w:sz w:val="22"/>
          <w:szCs w:val="22"/>
        </w:rPr>
      </w:pPr>
      <w:r w:rsidRPr="006D5BE9">
        <w:rPr>
          <w:rFonts w:ascii="Arial" w:hAnsi="Arial" w:cs="Arial"/>
          <w:b/>
          <w:bCs/>
          <w:sz w:val="22"/>
          <w:szCs w:val="22"/>
        </w:rPr>
        <w:t xml:space="preserve">B. </w:t>
      </w:r>
      <w:r w:rsidR="00BA1A21" w:rsidRPr="006D5BE9">
        <w:rPr>
          <w:rFonts w:ascii="Arial" w:hAnsi="Arial" w:cs="Arial"/>
          <w:b/>
          <w:bCs/>
          <w:sz w:val="22"/>
          <w:szCs w:val="22"/>
        </w:rPr>
        <w:t xml:space="preserve"> </w:t>
      </w:r>
      <w:r w:rsidRPr="006D5BE9">
        <w:rPr>
          <w:rFonts w:ascii="Arial" w:hAnsi="Arial" w:cs="Arial"/>
          <w:b/>
          <w:bCs/>
          <w:sz w:val="22"/>
          <w:szCs w:val="22"/>
          <w:u w:val="single"/>
        </w:rPr>
        <w:t>Collections of Information Employing Statistical Methods</w:t>
      </w:r>
      <w:r w:rsidRPr="006D5BE9">
        <w:rPr>
          <w:rFonts w:ascii="Arial" w:hAnsi="Arial" w:cs="Arial"/>
          <w:b/>
          <w:bCs/>
          <w:sz w:val="22"/>
          <w:szCs w:val="22"/>
        </w:rPr>
        <w:t>.</w:t>
      </w:r>
    </w:p>
    <w:p w14:paraId="51E5A2B7" w14:textId="77777777" w:rsidR="00BD3333" w:rsidRPr="006D5BE9" w:rsidRDefault="00BD3333" w:rsidP="00576542">
      <w:pPr>
        <w:pStyle w:val="Header"/>
        <w:tabs>
          <w:tab w:val="clear" w:pos="4320"/>
          <w:tab w:val="clear" w:pos="8640"/>
        </w:tabs>
        <w:rPr>
          <w:rFonts w:ascii="Arial" w:hAnsi="Arial" w:cs="Arial"/>
          <w:sz w:val="22"/>
          <w:szCs w:val="22"/>
        </w:rPr>
      </w:pPr>
    </w:p>
    <w:p w14:paraId="71A02DCE" w14:textId="77777777" w:rsidR="00BA1A21" w:rsidRPr="006D5BE9" w:rsidRDefault="00BD3333" w:rsidP="00576542">
      <w:pPr>
        <w:pStyle w:val="Header"/>
        <w:tabs>
          <w:tab w:val="clear" w:pos="4320"/>
          <w:tab w:val="clear" w:pos="8640"/>
        </w:tabs>
        <w:ind w:left="360"/>
        <w:rPr>
          <w:rFonts w:ascii="Arial" w:hAnsi="Arial" w:cs="Arial"/>
          <w:sz w:val="22"/>
          <w:szCs w:val="22"/>
        </w:rPr>
      </w:pPr>
      <w:r w:rsidRPr="006D5BE9">
        <w:rPr>
          <w:rFonts w:ascii="Arial" w:hAnsi="Arial" w:cs="Arial"/>
          <w:sz w:val="22"/>
          <w:szCs w:val="22"/>
        </w:rPr>
        <w:t>This collection does not employ statistical methods.</w:t>
      </w:r>
      <w:r w:rsidR="00BA1A21" w:rsidRPr="006D5BE9">
        <w:rPr>
          <w:rFonts w:ascii="Arial" w:hAnsi="Arial" w:cs="Arial"/>
          <w:sz w:val="22"/>
          <w:szCs w:val="22"/>
        </w:rPr>
        <w:t xml:space="preserve"> </w:t>
      </w:r>
    </w:p>
    <w:sectPr w:rsidR="00BA1A21" w:rsidRPr="006D5BE9" w:rsidSect="007A5D4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A622A" w14:textId="77777777" w:rsidR="00CB5177" w:rsidRDefault="00CB5177">
      <w:r>
        <w:separator/>
      </w:r>
    </w:p>
  </w:endnote>
  <w:endnote w:type="continuationSeparator" w:id="0">
    <w:p w14:paraId="203149CC" w14:textId="77777777" w:rsidR="00CB5177" w:rsidRDefault="00CB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451E5" w14:textId="77777777" w:rsidR="00CC31DC" w:rsidRDefault="00CC31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75AF3" w14:textId="209238AE" w:rsidR="00CB5177" w:rsidRPr="007A5D4B" w:rsidRDefault="00B7312D" w:rsidP="00B7312D">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1513–0045 Supporting Statement (08–2019)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5FC7E" w14:textId="158C3555" w:rsidR="00CB5177" w:rsidRPr="007A5D4B" w:rsidRDefault="00FA5D60" w:rsidP="00FA5D60">
    <w:pPr>
      <w:pStyle w:val="Footer"/>
      <w:tabs>
        <w:tab w:val="clear" w:pos="4320"/>
        <w:tab w:val="clear" w:pos="8640"/>
        <w:tab w:val="right" w:pos="9360"/>
      </w:tabs>
      <w:spacing w:before="240"/>
      <w:rPr>
        <w:rFonts w:ascii="Arial" w:hAnsi="Arial" w:cs="Arial"/>
        <w:sz w:val="20"/>
        <w:szCs w:val="20"/>
      </w:rPr>
    </w:pPr>
    <w:r>
      <w:rPr>
        <w:rFonts w:ascii="Arial" w:hAnsi="Arial" w:cs="Arial"/>
        <w:sz w:val="20"/>
        <w:szCs w:val="20"/>
      </w:rPr>
      <w:tab/>
      <w:t xml:space="preserve">1513–0045 Supporting Statement (08–2019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C1352" w14:textId="77777777" w:rsidR="00CB5177" w:rsidRDefault="00CB5177">
      <w:r>
        <w:separator/>
      </w:r>
    </w:p>
  </w:footnote>
  <w:footnote w:type="continuationSeparator" w:id="0">
    <w:p w14:paraId="631E3B20" w14:textId="77777777" w:rsidR="00CB5177" w:rsidRDefault="00CB5177">
      <w:r>
        <w:continuationSeparator/>
      </w:r>
    </w:p>
  </w:footnote>
  <w:footnote w:id="1">
    <w:p w14:paraId="1582EC15" w14:textId="2B27FE5D" w:rsidR="005674CF" w:rsidRPr="00892294" w:rsidRDefault="005674CF">
      <w:pPr>
        <w:pStyle w:val="FootnoteText"/>
      </w:pPr>
      <w:r w:rsidRPr="00892294">
        <w:rPr>
          <w:rStyle w:val="FootnoteReference"/>
        </w:rPr>
        <w:footnoteRef/>
      </w:r>
      <w:r w:rsidRPr="00892294">
        <w:t xml:space="preserve"> The IRC at 26 U.S.C. 5061(d)(1) and 5703(b)(2), </w:t>
      </w:r>
      <w:r w:rsidR="008329B4" w:rsidRPr="00892294">
        <w:t>and the TTB regulations at 27 CFR 19.235 and 26.</w:t>
      </w:r>
      <w:r w:rsidR="007C3BD9" w:rsidRPr="00892294">
        <w:t xml:space="preserve">112, </w:t>
      </w:r>
      <w:r w:rsidRPr="00892294">
        <w:t>require all Federal alcohol excise tax</w:t>
      </w:r>
      <w:r w:rsidR="007C3BD9" w:rsidRPr="00892294">
        <w:t xml:space="preserve">payers </w:t>
      </w:r>
      <w:r w:rsidRPr="00892294">
        <w:t>to file returns on a semi-monthly basis, unless otherwise exempted.  Under 26 U.S.C. 5061(d)(4), taxpayers who reasonably expect to be liable for not more than $50,000 in such taxes for the calendar year</w:t>
      </w:r>
      <w:r w:rsidR="007C3BD9" w:rsidRPr="00892294">
        <w:t>,</w:t>
      </w:r>
      <w:r w:rsidRPr="00892294">
        <w:t xml:space="preserve"> and who were liable for not more than $50,000 in such taxes the preceding year</w:t>
      </w:r>
      <w:r w:rsidR="007C3BD9" w:rsidRPr="00892294">
        <w:t>,</w:t>
      </w:r>
      <w:r w:rsidRPr="00892294">
        <w:t xml:space="preserve"> may file excise tax returns on a quarterly basis.  </w:t>
      </w:r>
      <w:r w:rsidR="00C8205C" w:rsidRPr="00892294">
        <w:t>Also under that IRC section, t</w:t>
      </w:r>
      <w:r w:rsidRPr="00892294">
        <w:t>axpayer</w:t>
      </w:r>
      <w:r w:rsidR="00C8205C" w:rsidRPr="00892294">
        <w:t xml:space="preserve">s who </w:t>
      </w:r>
      <w:r w:rsidRPr="00892294">
        <w:t xml:space="preserve">reasonably expect to be liable for not more than $1,000 in such </w:t>
      </w:r>
      <w:r w:rsidR="00C8205C" w:rsidRPr="00892294">
        <w:t xml:space="preserve">taxes for the calendar year, and who were not liable </w:t>
      </w:r>
      <w:r w:rsidRPr="00892294">
        <w:t>for more than $1,000 in such taxes the preceding year</w:t>
      </w:r>
      <w:r w:rsidR="00C8205C" w:rsidRPr="00892294">
        <w:t>, may file excise tax returns on an annual basis</w:t>
      </w:r>
      <w:r w:rsidRPr="0089229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1B5DE" w14:textId="77777777" w:rsidR="00CC31DC" w:rsidRDefault="00CC31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F9EB4" w14:textId="6FF5FAB1" w:rsidR="00CB5177" w:rsidRPr="007A5D4B" w:rsidRDefault="00CB5177"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3A2802">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3948A" w14:textId="77777777" w:rsidR="00CB5177" w:rsidRPr="007A5D4B" w:rsidRDefault="00CB5177"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D56BED"/>
    <w:multiLevelType w:val="hybridMultilevel"/>
    <w:tmpl w:val="706A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12E43"/>
    <w:rsid w:val="000148E6"/>
    <w:rsid w:val="00014CEB"/>
    <w:rsid w:val="0003032C"/>
    <w:rsid w:val="00030CEB"/>
    <w:rsid w:val="000329F4"/>
    <w:rsid w:val="0004708F"/>
    <w:rsid w:val="000473AC"/>
    <w:rsid w:val="0004764C"/>
    <w:rsid w:val="000517F3"/>
    <w:rsid w:val="00074898"/>
    <w:rsid w:val="000836C9"/>
    <w:rsid w:val="0008471F"/>
    <w:rsid w:val="00090251"/>
    <w:rsid w:val="00095F53"/>
    <w:rsid w:val="000A2E33"/>
    <w:rsid w:val="000A4E1A"/>
    <w:rsid w:val="000B2E3B"/>
    <w:rsid w:val="000B3E08"/>
    <w:rsid w:val="000B6799"/>
    <w:rsid w:val="000C4DF8"/>
    <w:rsid w:val="000C6A07"/>
    <w:rsid w:val="000C77EC"/>
    <w:rsid w:val="000D6313"/>
    <w:rsid w:val="000E63C7"/>
    <w:rsid w:val="00101B8D"/>
    <w:rsid w:val="00101DE7"/>
    <w:rsid w:val="001308FB"/>
    <w:rsid w:val="001608E4"/>
    <w:rsid w:val="001842C0"/>
    <w:rsid w:val="001E7BDE"/>
    <w:rsid w:val="001F2913"/>
    <w:rsid w:val="00207E00"/>
    <w:rsid w:val="00212DC0"/>
    <w:rsid w:val="0022156B"/>
    <w:rsid w:val="00225C57"/>
    <w:rsid w:val="00250066"/>
    <w:rsid w:val="0025222B"/>
    <w:rsid w:val="00273CEE"/>
    <w:rsid w:val="00276081"/>
    <w:rsid w:val="002B47FB"/>
    <w:rsid w:val="002D1324"/>
    <w:rsid w:val="002E6145"/>
    <w:rsid w:val="00320ACF"/>
    <w:rsid w:val="003301DA"/>
    <w:rsid w:val="0033260C"/>
    <w:rsid w:val="00343815"/>
    <w:rsid w:val="00381FFC"/>
    <w:rsid w:val="0038747C"/>
    <w:rsid w:val="003A2802"/>
    <w:rsid w:val="003A40EB"/>
    <w:rsid w:val="003A4DFA"/>
    <w:rsid w:val="003B536A"/>
    <w:rsid w:val="003C1FD2"/>
    <w:rsid w:val="003D680E"/>
    <w:rsid w:val="0044522E"/>
    <w:rsid w:val="00447B6B"/>
    <w:rsid w:val="00450440"/>
    <w:rsid w:val="00484112"/>
    <w:rsid w:val="00490460"/>
    <w:rsid w:val="004A3DE5"/>
    <w:rsid w:val="004B27E8"/>
    <w:rsid w:val="004C3724"/>
    <w:rsid w:val="004D086A"/>
    <w:rsid w:val="004D1808"/>
    <w:rsid w:val="004D3468"/>
    <w:rsid w:val="004D4299"/>
    <w:rsid w:val="004E2C89"/>
    <w:rsid w:val="004F62C7"/>
    <w:rsid w:val="0050368E"/>
    <w:rsid w:val="00505E1B"/>
    <w:rsid w:val="00513D43"/>
    <w:rsid w:val="005278E4"/>
    <w:rsid w:val="00536D29"/>
    <w:rsid w:val="005674CF"/>
    <w:rsid w:val="00576542"/>
    <w:rsid w:val="005A6AF2"/>
    <w:rsid w:val="005C282B"/>
    <w:rsid w:val="005E4F99"/>
    <w:rsid w:val="005E4F9B"/>
    <w:rsid w:val="0060404D"/>
    <w:rsid w:val="006244FF"/>
    <w:rsid w:val="00631780"/>
    <w:rsid w:val="00631967"/>
    <w:rsid w:val="006409D6"/>
    <w:rsid w:val="00663972"/>
    <w:rsid w:val="0069718A"/>
    <w:rsid w:val="006A35C6"/>
    <w:rsid w:val="006D5BE9"/>
    <w:rsid w:val="006F2142"/>
    <w:rsid w:val="007056DD"/>
    <w:rsid w:val="00706315"/>
    <w:rsid w:val="00710656"/>
    <w:rsid w:val="00721C76"/>
    <w:rsid w:val="00734B25"/>
    <w:rsid w:val="00736DD6"/>
    <w:rsid w:val="00792A50"/>
    <w:rsid w:val="007A5D4B"/>
    <w:rsid w:val="007B4E08"/>
    <w:rsid w:val="007C3BD9"/>
    <w:rsid w:val="007D5727"/>
    <w:rsid w:val="007E319C"/>
    <w:rsid w:val="007E57D5"/>
    <w:rsid w:val="007E62B0"/>
    <w:rsid w:val="007F40E3"/>
    <w:rsid w:val="00804B0C"/>
    <w:rsid w:val="00804CAF"/>
    <w:rsid w:val="00811A04"/>
    <w:rsid w:val="00827956"/>
    <w:rsid w:val="0083081E"/>
    <w:rsid w:val="008329B4"/>
    <w:rsid w:val="0084640C"/>
    <w:rsid w:val="00851169"/>
    <w:rsid w:val="00853271"/>
    <w:rsid w:val="00853E85"/>
    <w:rsid w:val="008603B9"/>
    <w:rsid w:val="00874C51"/>
    <w:rsid w:val="00892294"/>
    <w:rsid w:val="008A2D28"/>
    <w:rsid w:val="008A7614"/>
    <w:rsid w:val="008B146B"/>
    <w:rsid w:val="008B2A49"/>
    <w:rsid w:val="008C399F"/>
    <w:rsid w:val="0096457D"/>
    <w:rsid w:val="00965E7F"/>
    <w:rsid w:val="0097556D"/>
    <w:rsid w:val="00986BDA"/>
    <w:rsid w:val="00987432"/>
    <w:rsid w:val="00990656"/>
    <w:rsid w:val="009A01B0"/>
    <w:rsid w:val="009A0411"/>
    <w:rsid w:val="009A1CD5"/>
    <w:rsid w:val="009A6532"/>
    <w:rsid w:val="009D2D80"/>
    <w:rsid w:val="009E4E4C"/>
    <w:rsid w:val="00A17E04"/>
    <w:rsid w:val="00A201BF"/>
    <w:rsid w:val="00A5167D"/>
    <w:rsid w:val="00A5320B"/>
    <w:rsid w:val="00A661C9"/>
    <w:rsid w:val="00A72297"/>
    <w:rsid w:val="00A8579E"/>
    <w:rsid w:val="00AA2940"/>
    <w:rsid w:val="00AA3F8F"/>
    <w:rsid w:val="00AA6881"/>
    <w:rsid w:val="00AA732A"/>
    <w:rsid w:val="00AB11E8"/>
    <w:rsid w:val="00AC686F"/>
    <w:rsid w:val="00AF060A"/>
    <w:rsid w:val="00AF1157"/>
    <w:rsid w:val="00B06B56"/>
    <w:rsid w:val="00B06EE5"/>
    <w:rsid w:val="00B1047F"/>
    <w:rsid w:val="00B23FF6"/>
    <w:rsid w:val="00B31E02"/>
    <w:rsid w:val="00B35971"/>
    <w:rsid w:val="00B446C1"/>
    <w:rsid w:val="00B508E9"/>
    <w:rsid w:val="00B51B74"/>
    <w:rsid w:val="00B72AC4"/>
    <w:rsid w:val="00B7312D"/>
    <w:rsid w:val="00B95061"/>
    <w:rsid w:val="00BA1A21"/>
    <w:rsid w:val="00BB19BE"/>
    <w:rsid w:val="00BB67E5"/>
    <w:rsid w:val="00BC1D1F"/>
    <w:rsid w:val="00BD3333"/>
    <w:rsid w:val="00BE3C19"/>
    <w:rsid w:val="00BE45A3"/>
    <w:rsid w:val="00C1362D"/>
    <w:rsid w:val="00C271EA"/>
    <w:rsid w:val="00C536A3"/>
    <w:rsid w:val="00C61926"/>
    <w:rsid w:val="00C71838"/>
    <w:rsid w:val="00C8205C"/>
    <w:rsid w:val="00CA07BF"/>
    <w:rsid w:val="00CA38EC"/>
    <w:rsid w:val="00CA7E3C"/>
    <w:rsid w:val="00CB5177"/>
    <w:rsid w:val="00CC2DE7"/>
    <w:rsid w:val="00CC31DC"/>
    <w:rsid w:val="00CD21EC"/>
    <w:rsid w:val="00CE763C"/>
    <w:rsid w:val="00CF1C87"/>
    <w:rsid w:val="00D004D6"/>
    <w:rsid w:val="00D01AA2"/>
    <w:rsid w:val="00D03A61"/>
    <w:rsid w:val="00D059BB"/>
    <w:rsid w:val="00D16447"/>
    <w:rsid w:val="00D30E3B"/>
    <w:rsid w:val="00D379E5"/>
    <w:rsid w:val="00D414AB"/>
    <w:rsid w:val="00D50640"/>
    <w:rsid w:val="00D56B01"/>
    <w:rsid w:val="00D6325C"/>
    <w:rsid w:val="00D656EA"/>
    <w:rsid w:val="00D73D2D"/>
    <w:rsid w:val="00D742EE"/>
    <w:rsid w:val="00D76DF0"/>
    <w:rsid w:val="00D85E10"/>
    <w:rsid w:val="00DA1493"/>
    <w:rsid w:val="00DA29D8"/>
    <w:rsid w:val="00DF5F98"/>
    <w:rsid w:val="00E115FD"/>
    <w:rsid w:val="00E323CD"/>
    <w:rsid w:val="00E414F9"/>
    <w:rsid w:val="00E41ED9"/>
    <w:rsid w:val="00E44E7F"/>
    <w:rsid w:val="00E45CBA"/>
    <w:rsid w:val="00E51AD7"/>
    <w:rsid w:val="00E56E11"/>
    <w:rsid w:val="00E82580"/>
    <w:rsid w:val="00E86B1B"/>
    <w:rsid w:val="00EC4FC3"/>
    <w:rsid w:val="00ED4A03"/>
    <w:rsid w:val="00ED7233"/>
    <w:rsid w:val="00EE14FA"/>
    <w:rsid w:val="00EE4237"/>
    <w:rsid w:val="00F01251"/>
    <w:rsid w:val="00F03208"/>
    <w:rsid w:val="00F058FA"/>
    <w:rsid w:val="00F10C50"/>
    <w:rsid w:val="00F15806"/>
    <w:rsid w:val="00F261CF"/>
    <w:rsid w:val="00F40267"/>
    <w:rsid w:val="00F618E0"/>
    <w:rsid w:val="00F86C27"/>
    <w:rsid w:val="00F95A6D"/>
    <w:rsid w:val="00FA228E"/>
    <w:rsid w:val="00FA5D60"/>
    <w:rsid w:val="00FD18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1BB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FootnoteText">
    <w:name w:val="footnote text"/>
    <w:basedOn w:val="Normal"/>
    <w:link w:val="FootnoteTextChar"/>
    <w:uiPriority w:val="99"/>
    <w:unhideWhenUsed/>
    <w:rsid w:val="0008471F"/>
    <w:pPr>
      <w:widowControl w:val="0"/>
      <w:autoSpaceDE w:val="0"/>
      <w:autoSpaceDN w:val="0"/>
      <w:adjustRightInd w:val="0"/>
    </w:pPr>
    <w:rPr>
      <w:rFonts w:ascii="Arial" w:hAnsi="Arial" w:cs="Arial"/>
      <w:sz w:val="20"/>
      <w:szCs w:val="20"/>
    </w:rPr>
  </w:style>
  <w:style w:type="character" w:customStyle="1" w:styleId="FootnoteTextChar">
    <w:name w:val="Footnote Text Char"/>
    <w:basedOn w:val="DefaultParagraphFont"/>
    <w:link w:val="FootnoteText"/>
    <w:uiPriority w:val="99"/>
    <w:rsid w:val="0008471F"/>
    <w:rPr>
      <w:rFonts w:ascii="Arial" w:hAnsi="Arial" w:cs="Arial"/>
    </w:rPr>
  </w:style>
  <w:style w:type="character" w:styleId="FootnoteReference">
    <w:name w:val="footnote reference"/>
    <w:uiPriority w:val="99"/>
    <w:unhideWhenUsed/>
    <w:rsid w:val="000847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FootnoteText">
    <w:name w:val="footnote text"/>
    <w:basedOn w:val="Normal"/>
    <w:link w:val="FootnoteTextChar"/>
    <w:uiPriority w:val="99"/>
    <w:unhideWhenUsed/>
    <w:rsid w:val="0008471F"/>
    <w:pPr>
      <w:widowControl w:val="0"/>
      <w:autoSpaceDE w:val="0"/>
      <w:autoSpaceDN w:val="0"/>
      <w:adjustRightInd w:val="0"/>
    </w:pPr>
    <w:rPr>
      <w:rFonts w:ascii="Arial" w:hAnsi="Arial" w:cs="Arial"/>
      <w:sz w:val="20"/>
      <w:szCs w:val="20"/>
    </w:rPr>
  </w:style>
  <w:style w:type="character" w:customStyle="1" w:styleId="FootnoteTextChar">
    <w:name w:val="Footnote Text Char"/>
    <w:basedOn w:val="DefaultParagraphFont"/>
    <w:link w:val="FootnoteText"/>
    <w:uiPriority w:val="99"/>
    <w:rsid w:val="0008471F"/>
    <w:rPr>
      <w:rFonts w:ascii="Arial" w:hAnsi="Arial" w:cs="Arial"/>
    </w:rPr>
  </w:style>
  <w:style w:type="character" w:styleId="FootnoteReference">
    <w:name w:val="footnote reference"/>
    <w:uiPriority w:val="99"/>
    <w:unhideWhenUsed/>
    <w:rsid w:val="000847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13C46-4CF0-4805-AEFF-E72C72EF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14084</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2019-08-19T01:35:00Z</dcterms:created>
  <dcterms:modified xsi:type="dcterms:W3CDTF">2019-08-19T01:35:00Z</dcterms:modified>
</cp:coreProperties>
</file>