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169B" w:rsidR="002C0290" w:rsidP="00614B52" w:rsidRDefault="002C0290" w14:paraId="7F4D5C17" w14:textId="77777777">
      <w:pPr>
        <w:widowControl/>
        <w:ind w:left="-4176" w:firstLine="3600"/>
        <w:jc w:val="center"/>
        <w:rPr>
          <w:rFonts w:ascii="Calibri" w:hAnsi="Calibri" w:cs="Calibri"/>
          <w:b/>
          <w:bCs/>
        </w:rPr>
      </w:pPr>
      <w:r w:rsidRPr="00B3169B">
        <w:rPr>
          <w:rFonts w:ascii="Calibri" w:hAnsi="Calibri" w:cs="Calibri"/>
          <w:b/>
          <w:bCs/>
        </w:rPr>
        <w:t>Supporting Statement</w:t>
      </w:r>
    </w:p>
    <w:p w:rsidRPr="00B3169B" w:rsidR="00614B52" w:rsidP="00614B52" w:rsidRDefault="00614B52" w14:paraId="55D2CA7A" w14:textId="77777777">
      <w:pPr>
        <w:widowControl/>
        <w:ind w:left="-4176" w:firstLine="3600"/>
        <w:jc w:val="center"/>
        <w:rPr>
          <w:rFonts w:ascii="Calibri" w:hAnsi="Calibri" w:cs="Calibri"/>
          <w:b/>
          <w:bCs/>
        </w:rPr>
      </w:pPr>
      <w:r w:rsidRPr="00B3169B">
        <w:rPr>
          <w:rFonts w:ascii="Calibri" w:hAnsi="Calibri" w:cs="Calibri"/>
          <w:b/>
          <w:bCs/>
        </w:rPr>
        <w:t>Internal Revenue Service</w:t>
      </w:r>
    </w:p>
    <w:p w:rsidRPr="00B3169B" w:rsidR="00614B52" w:rsidP="00614B52" w:rsidRDefault="00614B52" w14:paraId="12AE885C" w14:textId="77777777">
      <w:pPr>
        <w:widowControl/>
        <w:ind w:left="-4176" w:firstLine="3600"/>
        <w:jc w:val="center"/>
        <w:rPr>
          <w:rFonts w:ascii="Calibri" w:hAnsi="Calibri" w:cs="Calibri"/>
          <w:b/>
          <w:bCs/>
        </w:rPr>
      </w:pPr>
      <w:r w:rsidRPr="00B3169B">
        <w:rPr>
          <w:rFonts w:ascii="Calibri" w:hAnsi="Calibri" w:cs="Calibri"/>
          <w:b/>
          <w:bCs/>
        </w:rPr>
        <w:t>Form 8233</w:t>
      </w:r>
    </w:p>
    <w:p w:rsidRPr="00B3169B" w:rsidR="00DF43A3" w:rsidP="00614B52" w:rsidRDefault="00DF43A3" w14:paraId="4CB1E353" w14:textId="77777777">
      <w:pPr>
        <w:widowControl/>
        <w:ind w:left="-4176" w:firstLine="3600"/>
        <w:jc w:val="center"/>
        <w:rPr>
          <w:rFonts w:ascii="Calibri" w:hAnsi="Calibri" w:cs="Calibri"/>
          <w:b/>
          <w:bCs/>
        </w:rPr>
      </w:pPr>
      <w:r w:rsidRPr="00B3169B">
        <w:rPr>
          <w:rFonts w:ascii="Calibri" w:hAnsi="Calibri" w:cs="Calibri"/>
          <w:b/>
          <w:bCs/>
        </w:rPr>
        <w:t xml:space="preserve">Exemption </w:t>
      </w:r>
      <w:proofErr w:type="gramStart"/>
      <w:r w:rsidRPr="00B3169B">
        <w:rPr>
          <w:rFonts w:ascii="Calibri" w:hAnsi="Calibri" w:cs="Calibri"/>
          <w:b/>
          <w:bCs/>
        </w:rPr>
        <w:t>From</w:t>
      </w:r>
      <w:proofErr w:type="gramEnd"/>
      <w:r w:rsidRPr="00B3169B">
        <w:rPr>
          <w:rFonts w:ascii="Calibri" w:hAnsi="Calibri" w:cs="Calibri"/>
          <w:b/>
          <w:bCs/>
        </w:rPr>
        <w:t xml:space="preserve"> Withholding on Compensation for Independent</w:t>
      </w:r>
    </w:p>
    <w:p w:rsidRPr="00B3169B" w:rsidR="00DF43A3" w:rsidP="00614B52" w:rsidRDefault="00DF43A3" w14:paraId="5F6ABFF1" w14:textId="77777777">
      <w:pPr>
        <w:widowControl/>
        <w:ind w:left="-4176" w:firstLine="3600"/>
        <w:jc w:val="center"/>
        <w:rPr>
          <w:rFonts w:ascii="Calibri" w:hAnsi="Calibri" w:cs="Calibri"/>
          <w:b/>
          <w:bCs/>
        </w:rPr>
      </w:pPr>
      <w:r w:rsidRPr="00B3169B">
        <w:rPr>
          <w:rFonts w:ascii="Calibri" w:hAnsi="Calibri" w:cs="Calibri"/>
          <w:b/>
          <w:bCs/>
        </w:rPr>
        <w:t>(and Certain Dependent)Personal Services of a</w:t>
      </w:r>
    </w:p>
    <w:p w:rsidRPr="00B3169B" w:rsidR="00DF43A3" w:rsidP="00614B52" w:rsidRDefault="00DF43A3" w14:paraId="1D5263C2" w14:textId="77777777">
      <w:pPr>
        <w:widowControl/>
        <w:ind w:left="-4176" w:firstLine="3600"/>
        <w:jc w:val="center"/>
        <w:rPr>
          <w:rFonts w:ascii="Calibri" w:hAnsi="Calibri" w:cs="Calibri"/>
          <w:b/>
          <w:bCs/>
        </w:rPr>
      </w:pPr>
      <w:r w:rsidRPr="00B3169B">
        <w:rPr>
          <w:rFonts w:ascii="Calibri" w:hAnsi="Calibri" w:cs="Calibri"/>
          <w:b/>
          <w:bCs/>
        </w:rPr>
        <w:t>Nonresident Alien Individual</w:t>
      </w:r>
    </w:p>
    <w:p w:rsidRPr="00B3169B" w:rsidR="00540EC8" w:rsidP="00614B52" w:rsidRDefault="00540EC8" w14:paraId="7CC9CFD5" w14:textId="77777777">
      <w:pPr>
        <w:widowControl/>
        <w:ind w:left="-4176" w:firstLine="3600"/>
        <w:jc w:val="center"/>
        <w:rPr>
          <w:rFonts w:ascii="Calibri" w:hAnsi="Calibri" w:cs="Calibri"/>
          <w:b/>
          <w:bCs/>
        </w:rPr>
      </w:pPr>
      <w:r w:rsidRPr="00B3169B">
        <w:rPr>
          <w:rFonts w:ascii="Calibri" w:hAnsi="Calibri" w:cs="Calibri"/>
          <w:b/>
          <w:bCs/>
        </w:rPr>
        <w:t>OMB 1545-0795</w:t>
      </w:r>
    </w:p>
    <w:p w:rsidRPr="00061703" w:rsidR="002C0290" w:rsidRDefault="002C0290" w14:paraId="65370DB8" w14:textId="77777777">
      <w:pPr>
        <w:widowControl/>
        <w:jc w:val="both"/>
        <w:rPr>
          <w:rFonts w:ascii="Courier New" w:hAnsi="Courier New" w:cs="Courier New"/>
        </w:rPr>
      </w:pPr>
    </w:p>
    <w:p w:rsidRPr="00726361" w:rsidR="002C0290" w:rsidRDefault="002C0290" w14:paraId="0C16490D" w14:textId="77777777">
      <w:pPr>
        <w:widowControl/>
        <w:jc w:val="both"/>
        <w:rPr>
          <w:rFonts w:ascii="Calibri" w:hAnsi="Calibri" w:cs="Calibri"/>
          <w:b/>
          <w:bCs/>
        </w:rPr>
      </w:pPr>
      <w:r w:rsidRPr="00061703">
        <w:rPr>
          <w:rFonts w:ascii="Courier New" w:hAnsi="Courier New" w:cs="Courier New"/>
        </w:rPr>
        <w:t xml:space="preserve"> </w:t>
      </w:r>
      <w:r w:rsidRPr="00726361">
        <w:rPr>
          <w:rFonts w:ascii="Calibri" w:hAnsi="Calibri" w:cs="Calibri"/>
          <w:b/>
          <w:bCs/>
        </w:rPr>
        <w:t xml:space="preserve">1. </w:t>
      </w:r>
      <w:r w:rsidRPr="00726361" w:rsidR="00FF484E">
        <w:rPr>
          <w:rFonts w:ascii="Calibri" w:hAnsi="Calibri" w:cs="Calibri"/>
          <w:b/>
          <w:bCs/>
        </w:rPr>
        <w:tab/>
      </w:r>
      <w:r w:rsidRPr="00726361">
        <w:rPr>
          <w:rFonts w:ascii="Calibri" w:hAnsi="Calibri" w:cs="Calibri"/>
          <w:b/>
          <w:bCs/>
        </w:rPr>
        <w:t xml:space="preserve"> </w:t>
      </w:r>
      <w:r w:rsidRPr="00726361">
        <w:rPr>
          <w:rFonts w:ascii="Calibri" w:hAnsi="Calibri" w:cs="Calibri"/>
          <w:b/>
          <w:bCs/>
          <w:u w:val="single"/>
        </w:rPr>
        <w:t>CIRCUMSTANCES NECESSITATING COLLECTION OF INFORMATION</w:t>
      </w:r>
    </w:p>
    <w:p w:rsidRPr="00726361" w:rsidR="002C0290" w:rsidRDefault="002C0290" w14:paraId="4DFD3F34" w14:textId="77777777">
      <w:pPr>
        <w:widowControl/>
        <w:jc w:val="both"/>
        <w:rPr>
          <w:rFonts w:ascii="Calibri" w:hAnsi="Calibri" w:cs="Calibri"/>
        </w:rPr>
      </w:pPr>
    </w:p>
    <w:p w:rsidR="007E5343" w:rsidRDefault="002C0290" w14:paraId="076E92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726361">
        <w:rPr>
          <w:rFonts w:ascii="Calibri" w:hAnsi="Calibri" w:cs="Calibri"/>
        </w:rPr>
        <w:t xml:space="preserve">Section 1441 of the Internal Revenue Code requires 30 percent </w:t>
      </w:r>
      <w:r w:rsidR="005953F8">
        <w:rPr>
          <w:rFonts w:ascii="Calibri" w:hAnsi="Calibri" w:cs="Calibri"/>
        </w:rPr>
        <w:t>income tax withholding on compensation for independent personal services. Sections 1441,</w:t>
      </w:r>
      <w:r w:rsidR="002451D0">
        <w:rPr>
          <w:rFonts w:ascii="Calibri" w:hAnsi="Calibri" w:cs="Calibri"/>
        </w:rPr>
        <w:t xml:space="preserve"> </w:t>
      </w:r>
      <w:r w:rsidR="005953F8">
        <w:rPr>
          <w:rFonts w:ascii="Calibri" w:hAnsi="Calibri" w:cs="Calibri"/>
        </w:rPr>
        <w:t xml:space="preserve">3401, and 3402 require withholding at either 30 percent or graduated rates on compensation for dependent personal services. </w:t>
      </w:r>
      <w:r w:rsidRPr="007E5343" w:rsidR="007E5343">
        <w:rPr>
          <w:rFonts w:ascii="Calibri" w:hAnsi="Calibri" w:cs="Calibri"/>
        </w:rPr>
        <w:t>Public Law 115-97 section 11041 suspended the deduction for personal exemption</w:t>
      </w:r>
      <w:r w:rsidR="001A0593">
        <w:rPr>
          <w:rFonts w:ascii="Calibri" w:hAnsi="Calibri" w:cs="Calibri"/>
        </w:rPr>
        <w:t xml:space="preserve"> and nonresident aliens can no longer claim an exempti</w:t>
      </w:r>
      <w:r w:rsidR="006F3B3D">
        <w:rPr>
          <w:rFonts w:ascii="Calibri" w:hAnsi="Calibri" w:cs="Calibri"/>
        </w:rPr>
        <w:t xml:space="preserve">on on withholding </w:t>
      </w:r>
      <w:r w:rsidR="001A0593">
        <w:rPr>
          <w:rFonts w:ascii="Calibri" w:hAnsi="Calibri" w:cs="Calibri"/>
        </w:rPr>
        <w:t>based on the daily personal exemption amount</w:t>
      </w:r>
      <w:r w:rsidRPr="007E5343" w:rsidR="007E5343">
        <w:rPr>
          <w:rFonts w:ascii="Calibri" w:hAnsi="Calibri" w:cs="Calibri"/>
        </w:rPr>
        <w:t>.</w:t>
      </w:r>
      <w:r w:rsidR="007E5343">
        <w:rPr>
          <w:rFonts w:ascii="Calibri" w:hAnsi="Calibri" w:cs="Calibri"/>
        </w:rPr>
        <w:t xml:space="preserve"> </w:t>
      </w:r>
      <w:r w:rsidR="005953F8">
        <w:rPr>
          <w:rFonts w:ascii="Calibri" w:hAnsi="Calibri" w:cs="Calibri"/>
        </w:rPr>
        <w:t>However, nonresident alien individuals may be exempt from withholding because of a tax treaty</w:t>
      </w:r>
      <w:r w:rsidR="0012660A">
        <w:rPr>
          <w:rFonts w:ascii="Calibri" w:hAnsi="Calibri" w:cs="Calibri"/>
        </w:rPr>
        <w:t>.</w:t>
      </w:r>
      <w:r w:rsidR="00D61FF2">
        <w:rPr>
          <w:rFonts w:ascii="Calibri" w:hAnsi="Calibri" w:cs="Calibri"/>
        </w:rPr>
        <w:t xml:space="preserve"> </w:t>
      </w:r>
    </w:p>
    <w:p w:rsidR="007E5343" w:rsidRDefault="007E5343" w14:paraId="37FD8F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2C0290" w:rsidRDefault="0012660A" w14:paraId="157F91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Pr>
          <w:rFonts w:ascii="Calibri" w:hAnsi="Calibri" w:cs="Calibri"/>
        </w:rPr>
        <w:t xml:space="preserve"> </w:t>
      </w:r>
      <w:bookmarkStart w:name="_Hlk17294749" w:id="0"/>
      <w:r>
        <w:rPr>
          <w:rFonts w:ascii="Calibri" w:hAnsi="Calibri" w:cs="Calibri"/>
        </w:rPr>
        <w:t xml:space="preserve">Form 8233 is used by nonresident alien individuals to claim a tax treaty exemption from withholding </w:t>
      </w:r>
      <w:r w:rsidR="002451D0">
        <w:rPr>
          <w:rFonts w:ascii="Calibri" w:hAnsi="Calibri" w:cs="Calibri"/>
        </w:rPr>
        <w:t xml:space="preserve">on </w:t>
      </w:r>
      <w:r w:rsidRPr="002451D0" w:rsidR="002451D0">
        <w:rPr>
          <w:rFonts w:ascii="Calibri" w:hAnsi="Calibri" w:cs="Calibri"/>
        </w:rPr>
        <w:t>some or all compensation paid for</w:t>
      </w:r>
      <w:r w:rsidR="002451D0">
        <w:rPr>
          <w:rFonts w:ascii="Calibri" w:hAnsi="Calibri" w:cs="Calibri"/>
        </w:rPr>
        <w:t xml:space="preserve"> independent personal services (self-employment), dependent personal services </w:t>
      </w:r>
      <w:r>
        <w:rPr>
          <w:rFonts w:ascii="Calibri" w:hAnsi="Calibri" w:cs="Calibri"/>
        </w:rPr>
        <w:t>(</w:t>
      </w:r>
      <w:r w:rsidR="002451D0">
        <w:rPr>
          <w:rFonts w:ascii="Calibri" w:hAnsi="Calibri" w:cs="Calibri"/>
        </w:rPr>
        <w:t xml:space="preserve">wages), or personal services income and </w:t>
      </w:r>
      <w:proofErr w:type="spellStart"/>
      <w:r w:rsidR="002451D0">
        <w:rPr>
          <w:rFonts w:ascii="Calibri" w:hAnsi="Calibri" w:cs="Calibri"/>
        </w:rPr>
        <w:t>noncompensatory</w:t>
      </w:r>
      <w:proofErr w:type="spellEnd"/>
      <w:r w:rsidR="002451D0">
        <w:rPr>
          <w:rFonts w:ascii="Calibri" w:hAnsi="Calibri" w:cs="Calibri"/>
        </w:rPr>
        <w:t xml:space="preserve"> scholarship or fellowship income from the same withholding agen</w:t>
      </w:r>
      <w:r>
        <w:rPr>
          <w:rFonts w:ascii="Calibri" w:hAnsi="Calibri" w:cs="Calibri"/>
        </w:rPr>
        <w:t>t</w:t>
      </w:r>
      <w:r w:rsidR="005953F8">
        <w:rPr>
          <w:rFonts w:ascii="Calibri" w:hAnsi="Calibri" w:cs="Calibri"/>
        </w:rPr>
        <w:t xml:space="preserve">. </w:t>
      </w:r>
      <w:r w:rsidR="002451D0">
        <w:rPr>
          <w:rFonts w:ascii="Calibri" w:hAnsi="Calibri" w:cs="Calibri"/>
        </w:rPr>
        <w:t xml:space="preserve">  </w:t>
      </w:r>
      <w:bookmarkEnd w:id="0"/>
      <w:r w:rsidRPr="00726361" w:rsidR="002C0290">
        <w:rPr>
          <w:rFonts w:ascii="Calibri" w:hAnsi="Calibri" w:cs="Calibri"/>
        </w:rPr>
        <w:t>In all cases, the form is completed by the nonresident alien individual claiming exemption and presented to the withholding agent for review.  If the withholding agent accepts Form 8233, the withholding agent certifies on the same form and forwards it to the Director, Office of International District Operations (Assistant Commissioner (International)).</w:t>
      </w:r>
    </w:p>
    <w:p w:rsidRPr="00726361" w:rsidR="002C0290" w:rsidRDefault="002C0290" w14:paraId="5A06B7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4EC82F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sidRPr="00726361">
        <w:rPr>
          <w:rFonts w:ascii="Calibri" w:hAnsi="Calibri" w:cs="Calibri"/>
        </w:rPr>
        <w:t xml:space="preserve"> </w:t>
      </w:r>
      <w:r w:rsidRPr="00726361">
        <w:rPr>
          <w:rFonts w:ascii="Calibri" w:hAnsi="Calibri" w:cs="Calibri"/>
          <w:b/>
          <w:bCs/>
        </w:rPr>
        <w:t xml:space="preserve">2.  </w:t>
      </w:r>
      <w:r w:rsidRPr="00726361" w:rsidR="00FF484E">
        <w:rPr>
          <w:rFonts w:ascii="Calibri" w:hAnsi="Calibri" w:cs="Calibri"/>
          <w:b/>
          <w:bCs/>
        </w:rPr>
        <w:tab/>
      </w:r>
      <w:r w:rsidRPr="00726361">
        <w:rPr>
          <w:rFonts w:ascii="Calibri" w:hAnsi="Calibri" w:cs="Calibri"/>
          <w:b/>
          <w:bCs/>
          <w:u w:val="single"/>
        </w:rPr>
        <w:t>USE OF DATA</w:t>
      </w:r>
      <w:r w:rsidRPr="00726361">
        <w:rPr>
          <w:rFonts w:ascii="Calibri" w:hAnsi="Calibri" w:cs="Calibri"/>
        </w:rPr>
        <w:t xml:space="preserve"> </w:t>
      </w:r>
    </w:p>
    <w:p w:rsidRPr="00726361" w:rsidR="002C0290" w:rsidRDefault="002C0290" w14:paraId="70C9197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6DE2D0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726361">
        <w:rPr>
          <w:rFonts w:ascii="Calibri" w:hAnsi="Calibri" w:cs="Calibri"/>
        </w:rPr>
        <w:t xml:space="preserve">Form 8233 is used to determine </w:t>
      </w:r>
      <w:r w:rsidR="0043061B">
        <w:rPr>
          <w:rFonts w:ascii="Calibri" w:hAnsi="Calibri" w:cs="Calibri"/>
        </w:rPr>
        <w:t>the validity of the exemption of withholding claim</w:t>
      </w:r>
      <w:r w:rsidRPr="00726361">
        <w:rPr>
          <w:rFonts w:ascii="Calibri" w:hAnsi="Calibri" w:cs="Calibri"/>
        </w:rPr>
        <w:t xml:space="preserve">.  It is used both by the withholding agent to make an initial finding as to whether the exemption is </w:t>
      </w:r>
      <w:r w:rsidR="003C6FB2">
        <w:rPr>
          <w:rFonts w:ascii="Calibri" w:hAnsi="Calibri" w:cs="Calibri"/>
        </w:rPr>
        <w:t>justified</w:t>
      </w:r>
      <w:r w:rsidRPr="00726361">
        <w:rPr>
          <w:rFonts w:ascii="Calibri" w:hAnsi="Calibri" w:cs="Calibri"/>
        </w:rPr>
        <w:t xml:space="preserve">, and then by the IRS to verify that the withholding agent’s </w:t>
      </w:r>
      <w:r w:rsidR="0043061B">
        <w:rPr>
          <w:rFonts w:ascii="Calibri" w:hAnsi="Calibri" w:cs="Calibri"/>
        </w:rPr>
        <w:t>determination</w:t>
      </w:r>
      <w:r w:rsidRPr="00726361">
        <w:rPr>
          <w:rFonts w:ascii="Calibri" w:hAnsi="Calibri" w:cs="Calibri"/>
        </w:rPr>
        <w:t xml:space="preserve"> is correct.  If the exemption from withholding is not </w:t>
      </w:r>
      <w:r w:rsidR="0043061B">
        <w:rPr>
          <w:rFonts w:ascii="Calibri" w:hAnsi="Calibri" w:cs="Calibri"/>
        </w:rPr>
        <w:t>validated</w:t>
      </w:r>
      <w:r w:rsidRPr="00726361">
        <w:rPr>
          <w:rFonts w:ascii="Calibri" w:hAnsi="Calibri" w:cs="Calibri"/>
        </w:rPr>
        <w:t>, the IRS will notify the withholding agent, who must begin withholding the tax.</w:t>
      </w:r>
    </w:p>
    <w:p w:rsidRPr="00726361" w:rsidR="002C0290" w:rsidRDefault="002C0290" w14:paraId="3154A3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1714D7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r w:rsidRPr="00726361">
        <w:rPr>
          <w:rFonts w:ascii="Calibri" w:hAnsi="Calibri" w:cs="Calibri"/>
        </w:rPr>
        <w:t xml:space="preserve"> </w:t>
      </w:r>
      <w:r w:rsidRPr="00726361">
        <w:rPr>
          <w:rFonts w:ascii="Calibri" w:hAnsi="Calibri" w:cs="Calibri"/>
          <w:b/>
          <w:bCs/>
        </w:rPr>
        <w:t xml:space="preserve">3. </w:t>
      </w:r>
      <w:r w:rsidRPr="00726361" w:rsidR="00FF484E">
        <w:rPr>
          <w:rFonts w:ascii="Calibri" w:hAnsi="Calibri" w:cs="Calibri"/>
          <w:b/>
          <w:bCs/>
        </w:rPr>
        <w:tab/>
      </w:r>
      <w:r w:rsidRPr="00726361">
        <w:rPr>
          <w:rFonts w:ascii="Calibri" w:hAnsi="Calibri" w:cs="Calibri"/>
          <w:b/>
          <w:bCs/>
        </w:rPr>
        <w:t xml:space="preserve"> </w:t>
      </w:r>
      <w:r w:rsidRPr="00726361">
        <w:rPr>
          <w:rFonts w:ascii="Calibri" w:hAnsi="Calibri" w:cs="Calibri"/>
          <w:b/>
          <w:bCs/>
          <w:u w:val="single"/>
        </w:rPr>
        <w:t>USE OF IMPROVED INFORMATION TECHNOLOGY TO REDUCE BURDEN</w:t>
      </w:r>
    </w:p>
    <w:p w:rsidRPr="00726361" w:rsidR="002C0290" w:rsidRDefault="002C0290" w14:paraId="159A8A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994A44" w:rsidRDefault="00994A44" w14:paraId="64B2F486" w14:textId="77777777">
      <w:pPr>
        <w:ind w:left="720"/>
        <w:rPr>
          <w:rFonts w:ascii="Calibri" w:hAnsi="Calibri" w:cs="Calibri"/>
        </w:rPr>
      </w:pPr>
      <w:r w:rsidRPr="00726361">
        <w:rPr>
          <w:rFonts w:ascii="Calibri" w:hAnsi="Calibri" w:cs="Calibri"/>
        </w:rPr>
        <w:t xml:space="preserve">IRS publication, regulations, notices and letters are to be electronically enabled on an as practicable basis in accordance with the IRS Reform and Restructuring Act of 1998.  </w:t>
      </w:r>
      <w:r w:rsidRPr="00726361">
        <w:rPr>
          <w:rFonts w:ascii="Calibri" w:hAnsi="Calibri" w:cs="Calibri"/>
          <w:bCs/>
        </w:rPr>
        <w:t xml:space="preserve">IRS has no plans at this time to offer electronic filing because of the low volume compared to the cost of </w:t>
      </w:r>
      <w:r w:rsidRPr="00726361">
        <w:rPr>
          <w:rFonts w:ascii="Calibri" w:hAnsi="Calibri" w:cs="Calibri"/>
          <w:bCs/>
        </w:rPr>
        <w:lastRenderedPageBreak/>
        <w:t>electronic enabling.</w:t>
      </w:r>
    </w:p>
    <w:p w:rsidRPr="00726361" w:rsidR="002C0290" w:rsidRDefault="002C0290" w14:paraId="405BAA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17A000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7052E7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sidRPr="00726361">
        <w:rPr>
          <w:rFonts w:ascii="Calibri" w:hAnsi="Calibri" w:cs="Calibri"/>
          <w:b/>
          <w:bCs/>
        </w:rPr>
        <w:t xml:space="preserve"> 4. </w:t>
      </w:r>
      <w:r w:rsidRPr="00726361" w:rsidR="00FF484E">
        <w:rPr>
          <w:rFonts w:ascii="Calibri" w:hAnsi="Calibri" w:cs="Calibri"/>
          <w:b/>
          <w:bCs/>
        </w:rPr>
        <w:tab/>
      </w:r>
      <w:r w:rsidRPr="00726361">
        <w:rPr>
          <w:rFonts w:ascii="Calibri" w:hAnsi="Calibri" w:cs="Calibri"/>
          <w:b/>
          <w:bCs/>
        </w:rPr>
        <w:t xml:space="preserve"> </w:t>
      </w:r>
      <w:r w:rsidRPr="00726361">
        <w:rPr>
          <w:rFonts w:ascii="Calibri" w:hAnsi="Calibri" w:cs="Calibri"/>
          <w:b/>
          <w:bCs/>
          <w:u w:val="single"/>
        </w:rPr>
        <w:t>EFFORTS TO IDENTIFY DUPLICATION</w:t>
      </w:r>
    </w:p>
    <w:p w:rsidRPr="00726361" w:rsidR="002C0290" w:rsidRDefault="002C0290" w14:paraId="378D50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994A44" w:rsidRDefault="00994A44" w14:paraId="43552054" w14:textId="77777777">
      <w:pPr>
        <w:ind w:left="720"/>
        <w:rPr>
          <w:rFonts w:ascii="Calibri" w:hAnsi="Calibri" w:cs="Calibri"/>
          <w:iCs/>
        </w:rPr>
      </w:pPr>
      <w:r w:rsidRPr="00726361">
        <w:rPr>
          <w:rFonts w:ascii="Calibri" w:hAnsi="Calibri" w:cs="Calibri"/>
          <w:iCs/>
        </w:rPr>
        <w:t>The information obtained through this collection is unique and is not already available for use or adaptation from another source.</w:t>
      </w:r>
    </w:p>
    <w:p w:rsidRPr="00726361" w:rsidR="002C0290" w:rsidP="00994A44" w:rsidRDefault="002C0290" w14:paraId="33C5FF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4DE1C2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cs="Calibri"/>
        </w:rPr>
      </w:pPr>
      <w:r w:rsidRPr="00726361">
        <w:rPr>
          <w:rFonts w:ascii="Calibri" w:hAnsi="Calibri" w:cs="Calibri"/>
          <w:b/>
          <w:bCs/>
        </w:rPr>
        <w:t xml:space="preserve"> 5.</w:t>
      </w:r>
      <w:r w:rsidRPr="00726361">
        <w:rPr>
          <w:rFonts w:ascii="Calibri" w:hAnsi="Calibri" w:cs="Calibri"/>
          <w:b/>
          <w:bCs/>
        </w:rPr>
        <w:tab/>
      </w:r>
      <w:r w:rsidRPr="00726361">
        <w:rPr>
          <w:rFonts w:ascii="Calibri" w:hAnsi="Calibri" w:cs="Calibri"/>
          <w:b/>
          <w:bCs/>
          <w:u w:val="single"/>
        </w:rPr>
        <w:t>METHODS TO MINIMIZE BURDEN ON SMALL BUSINESSES OR OTHER SMALL ENTITIES</w:t>
      </w:r>
    </w:p>
    <w:p w:rsidRPr="00726361" w:rsidR="002C0290" w:rsidRDefault="002C0290" w14:paraId="68DFAE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P="00994A44" w:rsidRDefault="00994A44" w14:paraId="682887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726361">
        <w:rPr>
          <w:rFonts w:ascii="Calibri" w:hAnsi="Calibri" w:cs="Calibri"/>
        </w:rPr>
        <w:t>There is minimal to no burden on small businesses or entities by this collection due to the inapplicability of the authorizing statute</w:t>
      </w:r>
      <w:r w:rsidR="00235261">
        <w:rPr>
          <w:rFonts w:ascii="Calibri" w:hAnsi="Calibri" w:cs="Calibri"/>
        </w:rPr>
        <w:t xml:space="preserve"> </w:t>
      </w:r>
      <w:r w:rsidR="00F60B5B">
        <w:rPr>
          <w:rFonts w:ascii="Calibri" w:hAnsi="Calibri" w:cs="Calibri"/>
        </w:rPr>
        <w:t xml:space="preserve">under </w:t>
      </w:r>
      <w:r w:rsidR="00235261">
        <w:rPr>
          <w:rFonts w:ascii="Calibri" w:hAnsi="Calibri" w:cs="Calibri"/>
        </w:rPr>
        <w:t>sections 1441, 3401, and 3402</w:t>
      </w:r>
      <w:r w:rsidRPr="00726361">
        <w:rPr>
          <w:rFonts w:ascii="Calibri" w:hAnsi="Calibri" w:cs="Calibri"/>
        </w:rPr>
        <w:t xml:space="preserve"> to this type of entity.</w:t>
      </w:r>
    </w:p>
    <w:p w:rsidRPr="00726361" w:rsidR="002C0290" w:rsidRDefault="002C0290" w14:paraId="75DD4D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45E8997D" w14:textId="77777777">
      <w:pPr>
        <w:pStyle w:val="Level1"/>
        <w:widowControl/>
        <w:numPr>
          <w:ilvl w:val="0"/>
          <w:numId w:val="1"/>
        </w:numPr>
        <w:tabs>
          <w:tab w:val="clear" w:pos="-720"/>
          <w:tab w:val="clear" w:pos="0"/>
          <w:tab w:val="left" w:pos="-1440"/>
          <w:tab w:val="num" w:pos="720"/>
          <w:tab w:val="left" w:pos="8640"/>
        </w:tabs>
        <w:jc w:val="both"/>
        <w:rPr>
          <w:rFonts w:ascii="Calibri" w:hAnsi="Calibri" w:cs="Calibri"/>
          <w:b/>
          <w:u w:val="single"/>
        </w:rPr>
      </w:pPr>
      <w:bookmarkStart w:name="_Hlk17292869" w:id="1"/>
      <w:r w:rsidRPr="00726361">
        <w:rPr>
          <w:rFonts w:ascii="Calibri" w:hAnsi="Calibri" w:cs="Calibri"/>
          <w:b/>
          <w:u w:val="single"/>
        </w:rPr>
        <w:t>CONSEQUENCES OF LESS FREQUENT COLLECTION ON FEDERAL PROGRAMS OR POLICY ACTIVITIES</w:t>
      </w:r>
    </w:p>
    <w:p w:rsidRPr="00726361" w:rsidR="002C0290" w:rsidRDefault="002C0290" w14:paraId="07552E2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002C0290" w:rsidP="003308E7" w:rsidRDefault="003308E7" w14:paraId="69D824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3308E7">
        <w:rPr>
          <w:rFonts w:ascii="Calibri" w:hAnsi="Calibri" w:cs="Calibri"/>
        </w:rPr>
        <w:t xml:space="preserve">A less frequent collection would not allow IRS to make the determination </w:t>
      </w:r>
      <w:r w:rsidR="00F60B5B">
        <w:rPr>
          <w:rFonts w:ascii="Calibri" w:hAnsi="Calibri" w:cs="Calibri"/>
        </w:rPr>
        <w:t xml:space="preserve">that the withholding exemption claim is valid </w:t>
      </w:r>
      <w:r w:rsidRPr="003308E7">
        <w:rPr>
          <w:rFonts w:ascii="Calibri" w:hAnsi="Calibri" w:cs="Calibri"/>
        </w:rPr>
        <w:t>and therefore not allow the IRS to meet its mission.</w:t>
      </w:r>
    </w:p>
    <w:bookmarkEnd w:id="1"/>
    <w:p w:rsidRPr="00726361" w:rsidR="003308E7" w:rsidP="003308E7" w:rsidRDefault="003308E7" w14:paraId="23F17B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2C0290" w:rsidRDefault="002C0290" w14:paraId="021959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cs="Calibri"/>
          <w:b/>
          <w:bCs/>
        </w:rPr>
      </w:pPr>
      <w:r w:rsidRPr="00726361">
        <w:rPr>
          <w:rFonts w:ascii="Calibri" w:hAnsi="Calibri" w:cs="Calibri"/>
          <w:b/>
          <w:bCs/>
        </w:rPr>
        <w:t xml:space="preserve"> 7</w:t>
      </w:r>
      <w:r w:rsidRPr="00726361">
        <w:rPr>
          <w:rFonts w:ascii="Calibri" w:hAnsi="Calibri" w:cs="Calibri"/>
          <w:b/>
          <w:bCs/>
        </w:rPr>
        <w:sym w:font="Symbol" w:char="F0D7"/>
      </w:r>
      <w:r w:rsidRPr="00726361">
        <w:rPr>
          <w:rFonts w:ascii="Calibri" w:hAnsi="Calibri" w:cs="Calibri"/>
          <w:b/>
          <w:bCs/>
        </w:rPr>
        <w:tab/>
      </w:r>
      <w:r w:rsidRPr="00726361">
        <w:rPr>
          <w:rFonts w:ascii="Calibri" w:hAnsi="Calibri" w:cs="Calibri"/>
          <w:b/>
          <w:bCs/>
          <w:u w:val="single"/>
        </w:rPr>
        <w:t>SPECIAL CIRCUMSTANCES REQUIRING DATA COLLECTION TO BE INCONSISTENT WITH GUIDELINES IN 5 CFR 1320.5(d)(2)</w:t>
      </w:r>
    </w:p>
    <w:p w:rsidRPr="00726361" w:rsidR="002C0290" w:rsidRDefault="002C0290" w14:paraId="21874C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B9715C" w:rsidP="00B9715C" w:rsidRDefault="00B9715C" w14:paraId="5E80A964" w14:textId="77777777">
      <w:pPr>
        <w:ind w:left="720"/>
        <w:jc w:val="both"/>
        <w:rPr>
          <w:rFonts w:ascii="Calibri" w:hAnsi="Calibri" w:cs="Calibri"/>
        </w:rPr>
      </w:pPr>
      <w:r w:rsidRPr="00726361">
        <w:rPr>
          <w:rFonts w:ascii="Calibri" w:hAnsi="Calibri" w:cs="Calibri"/>
        </w:rPr>
        <w:t xml:space="preserve">There are no special circumstances requiring data collection to be inconsistent with guidelines in 5 CFR 1320.5(d)(2). </w:t>
      </w:r>
    </w:p>
    <w:p w:rsidRPr="00726361" w:rsidR="000A6DE0" w:rsidP="00B9715C" w:rsidRDefault="000A6DE0" w14:paraId="08EF47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p>
    <w:p w:rsidRPr="00726361" w:rsidR="002C0290" w:rsidP="00B9715C" w:rsidRDefault="002C0290" w14:paraId="5E97FC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p>
    <w:p w:rsidRPr="00726361" w:rsidR="002C0290" w:rsidRDefault="002C0290" w14:paraId="07D000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cs="Calibri"/>
          <w:b/>
          <w:bCs/>
        </w:rPr>
      </w:pPr>
      <w:r w:rsidRPr="00726361">
        <w:rPr>
          <w:rFonts w:ascii="Calibri" w:hAnsi="Calibri" w:cs="Calibri"/>
          <w:b/>
          <w:bCs/>
        </w:rPr>
        <w:t xml:space="preserve"> 8</w:t>
      </w:r>
      <w:r w:rsidRPr="00726361">
        <w:rPr>
          <w:rFonts w:ascii="Calibri" w:hAnsi="Calibri" w:cs="Calibri"/>
          <w:b/>
          <w:bCs/>
        </w:rPr>
        <w:sym w:font="Symbol" w:char="F0D7"/>
      </w:r>
      <w:r w:rsidRPr="00726361">
        <w:rPr>
          <w:rFonts w:ascii="Calibri" w:hAnsi="Calibri" w:cs="Calibri"/>
          <w:b/>
          <w:bCs/>
        </w:rPr>
        <w:tab/>
      </w:r>
      <w:r w:rsidRPr="00726361">
        <w:rPr>
          <w:rFonts w:ascii="Calibri" w:hAnsi="Calibri" w:cs="Calibri"/>
          <w:b/>
          <w:bCs/>
          <w:u w:val="single"/>
        </w:rPr>
        <w:t>CONSULTATION WITH INDIVIDUALS OUTSIDE OF THE AGENCY ON AVAILABILITY OF DATA, FREQUENCY OF COLLECTION, CLARITY OF INSTRUCTIONS AND FORMS, AND DATA ELEMENTS</w:t>
      </w:r>
    </w:p>
    <w:p w:rsidRPr="00726361" w:rsidR="002C0290" w:rsidRDefault="002C0290" w14:paraId="51B3AC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74FCB9A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726361">
        <w:rPr>
          <w:rFonts w:ascii="Calibri" w:hAnsi="Calibri" w:cs="Calibri"/>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8233.</w:t>
      </w:r>
    </w:p>
    <w:p w:rsidRPr="00726361" w:rsidR="005463D7" w:rsidRDefault="005463D7" w14:paraId="1E6C6F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2C0290" w:rsidP="00AB044C" w:rsidRDefault="00AB044C" w14:paraId="40F999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AB044C">
        <w:rPr>
          <w:rFonts w:ascii="Calibri" w:hAnsi="Calibri" w:cs="Calibri"/>
        </w:rPr>
        <w:t xml:space="preserve">In response to the </w:t>
      </w:r>
      <w:r w:rsidRPr="00AB044C">
        <w:rPr>
          <w:rFonts w:ascii="Calibri" w:hAnsi="Calibri" w:cs="Calibri"/>
          <w:i/>
        </w:rPr>
        <w:t>Federal Register</w:t>
      </w:r>
      <w:r w:rsidRPr="00AB044C">
        <w:rPr>
          <w:rFonts w:ascii="Calibri" w:hAnsi="Calibri" w:cs="Calibri"/>
        </w:rPr>
        <w:t xml:space="preserve"> notice dated July 30, 2019 (84 FR 37013)</w:t>
      </w:r>
      <w:r>
        <w:rPr>
          <w:rFonts w:ascii="Calibri" w:hAnsi="Calibri" w:cs="Calibri"/>
        </w:rPr>
        <w:t>,</w:t>
      </w:r>
      <w:r w:rsidRPr="00AB044C">
        <w:rPr>
          <w:rFonts w:ascii="Calibri" w:hAnsi="Calibri" w:cs="Calibri"/>
        </w:rPr>
        <w:t xml:space="preserve"> we received no comments during the comment period regarding Form 8233.</w:t>
      </w:r>
    </w:p>
    <w:p w:rsidRPr="00726361" w:rsidR="002C0290" w:rsidRDefault="002C0290" w14:paraId="426FA1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4F84C90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cs="Calibri"/>
        </w:rPr>
      </w:pPr>
      <w:r w:rsidRPr="00726361">
        <w:rPr>
          <w:rFonts w:ascii="Calibri" w:hAnsi="Calibri" w:cs="Calibri"/>
          <w:b/>
          <w:bCs/>
        </w:rPr>
        <w:t xml:space="preserve"> 9</w:t>
      </w:r>
      <w:r w:rsidRPr="00726361">
        <w:rPr>
          <w:rFonts w:ascii="Calibri" w:hAnsi="Calibri" w:cs="Calibri"/>
          <w:b/>
          <w:bCs/>
        </w:rPr>
        <w:sym w:font="Symbol" w:char="F0D7"/>
      </w:r>
      <w:r w:rsidRPr="00726361">
        <w:rPr>
          <w:rFonts w:ascii="Calibri" w:hAnsi="Calibri" w:cs="Calibri"/>
          <w:b/>
          <w:bCs/>
        </w:rPr>
        <w:tab/>
      </w:r>
      <w:r w:rsidRPr="00726361">
        <w:rPr>
          <w:rFonts w:ascii="Calibri" w:hAnsi="Calibri" w:cs="Calibri"/>
          <w:b/>
          <w:bCs/>
          <w:u w:val="single"/>
        </w:rPr>
        <w:t>EXPLANATION OF DECISION TO PROVIDE ANY PAYMENT OR GIFT TO RESPONDENTS</w:t>
      </w:r>
    </w:p>
    <w:p w:rsidRPr="00726361" w:rsidR="002C0290" w:rsidRDefault="002C0290" w14:paraId="341FDB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B9715C" w:rsidP="00B9715C" w:rsidRDefault="00B9715C" w14:paraId="452D95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r w:rsidRPr="00726361">
        <w:rPr>
          <w:rFonts w:ascii="Calibri" w:hAnsi="Calibri" w:cs="Calibri"/>
        </w:rPr>
        <w:lastRenderedPageBreak/>
        <w:t xml:space="preserve">No </w:t>
      </w:r>
      <w:r w:rsidR="002913C6">
        <w:rPr>
          <w:rFonts w:ascii="Calibri" w:hAnsi="Calibri" w:cs="Calibri"/>
        </w:rPr>
        <w:t>payment or gift</w:t>
      </w:r>
      <w:r w:rsidRPr="00726361">
        <w:rPr>
          <w:rFonts w:ascii="Calibri" w:hAnsi="Calibri" w:cs="Calibri"/>
        </w:rPr>
        <w:t xml:space="preserve"> </w:t>
      </w:r>
      <w:r w:rsidR="002913C6">
        <w:rPr>
          <w:rFonts w:ascii="Calibri" w:hAnsi="Calibri" w:cs="Calibri"/>
        </w:rPr>
        <w:t>has been</w:t>
      </w:r>
      <w:r w:rsidRPr="00726361">
        <w:rPr>
          <w:rFonts w:ascii="Calibri" w:hAnsi="Calibri" w:cs="Calibri"/>
        </w:rPr>
        <w:t xml:space="preserve"> provided to any respondents.</w:t>
      </w:r>
    </w:p>
    <w:p w:rsidRPr="00726361" w:rsidR="00B9715C" w:rsidP="00B9715C" w:rsidRDefault="00B9715C" w14:paraId="00DACD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p>
    <w:p w:rsidRPr="00726361" w:rsidR="00B9715C" w:rsidP="00B9715C" w:rsidRDefault="00B9715C" w14:paraId="6516D44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p>
    <w:p w:rsidRPr="00726361" w:rsidR="002C0290" w:rsidRDefault="002C0290" w14:paraId="37DA32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r w:rsidRPr="00726361">
        <w:rPr>
          <w:rFonts w:ascii="Calibri" w:hAnsi="Calibri" w:cs="Calibri"/>
          <w:b/>
          <w:bCs/>
        </w:rPr>
        <w:t xml:space="preserve">10.  </w:t>
      </w:r>
      <w:r w:rsidRPr="00726361" w:rsidR="00FF484E">
        <w:rPr>
          <w:rFonts w:ascii="Calibri" w:hAnsi="Calibri" w:cs="Calibri"/>
          <w:b/>
          <w:bCs/>
        </w:rPr>
        <w:tab/>
      </w:r>
      <w:r w:rsidRPr="00726361">
        <w:rPr>
          <w:rFonts w:ascii="Calibri" w:hAnsi="Calibri" w:cs="Calibri"/>
          <w:b/>
          <w:bCs/>
          <w:u w:val="single"/>
        </w:rPr>
        <w:t>ASSURANCE OF CONFIDENTIALITY OF RESPONSES</w:t>
      </w:r>
    </w:p>
    <w:p w:rsidRPr="00726361" w:rsidR="002C0290" w:rsidRDefault="002C0290" w14:paraId="48DEE8E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2A9A00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726361">
        <w:rPr>
          <w:rFonts w:ascii="Calibri" w:hAnsi="Calibri" w:cs="Calibri"/>
        </w:rPr>
        <w:t>Generally, tax returns and tax return information are confidential as required by 26 USC 6103.</w:t>
      </w:r>
    </w:p>
    <w:p w:rsidRPr="00726361" w:rsidR="002C0290" w:rsidRDefault="002C0290" w14:paraId="710657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B9715C" w:rsidRDefault="00B9715C" w14:paraId="1B6810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p>
    <w:p w:rsidRPr="00726361" w:rsidR="002C0290" w:rsidRDefault="002C0290" w14:paraId="0240F8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r w:rsidRPr="00726361">
        <w:rPr>
          <w:rFonts w:ascii="Calibri" w:hAnsi="Calibri" w:cs="Calibri"/>
          <w:b/>
          <w:bCs/>
        </w:rPr>
        <w:t xml:space="preserve">11. </w:t>
      </w:r>
      <w:r w:rsidRPr="00726361" w:rsidR="00FF484E">
        <w:rPr>
          <w:rFonts w:ascii="Calibri" w:hAnsi="Calibri" w:cs="Calibri"/>
          <w:b/>
          <w:bCs/>
        </w:rPr>
        <w:tab/>
      </w:r>
      <w:r w:rsidRPr="00726361">
        <w:rPr>
          <w:rFonts w:ascii="Calibri" w:hAnsi="Calibri" w:cs="Calibri"/>
          <w:b/>
          <w:bCs/>
        </w:rPr>
        <w:t xml:space="preserve"> </w:t>
      </w:r>
      <w:r w:rsidRPr="00726361">
        <w:rPr>
          <w:rFonts w:ascii="Calibri" w:hAnsi="Calibri" w:cs="Calibri"/>
          <w:b/>
          <w:bCs/>
          <w:u w:val="single"/>
        </w:rPr>
        <w:t>JUSTIFICATION OF SENSITIVE QUESTIONS</w:t>
      </w:r>
    </w:p>
    <w:p w:rsidRPr="00726361" w:rsidR="002A4AFA" w:rsidP="002A4AFA" w:rsidRDefault="002A4AFA" w14:paraId="11974B4A" w14:textId="77777777">
      <w:pPr>
        <w:ind w:left="720"/>
        <w:rPr>
          <w:rFonts w:ascii="Calibri" w:hAnsi="Calibri" w:cs="Calibri"/>
        </w:rPr>
      </w:pPr>
    </w:p>
    <w:p w:rsidRPr="00726361" w:rsidR="00EB2976" w:rsidP="00EB2976" w:rsidRDefault="00EB2976" w14:paraId="74302109" w14:textId="77777777">
      <w:pPr>
        <w:ind w:left="720"/>
        <w:rPr>
          <w:rFonts w:ascii="Calibri" w:hAnsi="Calibri" w:cs="Calibri"/>
        </w:rPr>
      </w:pPr>
      <w:r w:rsidRPr="00726361">
        <w:rPr>
          <w:rFonts w:ascii="Calibri" w:hAnsi="Calibri" w:cs="Calibri"/>
        </w:rPr>
        <w:t>A privacy impact assessment (PIA) has been conducted for information collected under this request as part of the “International National Standard Application System (INTL NSA)</w:t>
      </w:r>
      <w:r w:rsidRPr="00726361" w:rsidR="0062220A">
        <w:rPr>
          <w:rFonts w:ascii="Calibri" w:hAnsi="Calibri" w:cs="Calibri"/>
        </w:rPr>
        <w:t xml:space="preserve"> </w:t>
      </w:r>
      <w:r w:rsidRPr="0062220A" w:rsidR="0062220A">
        <w:rPr>
          <w:rFonts w:ascii="Calibri" w:hAnsi="Calibri" w:cs="Calibri"/>
        </w:rPr>
        <w:t xml:space="preserve">and a Privacy Act System of Records notice (SORN) has been issued for these systems under IRS </w:t>
      </w:r>
      <w:r w:rsidR="0062220A">
        <w:rPr>
          <w:rFonts w:ascii="Calibri" w:hAnsi="Calibri" w:cs="Calibri"/>
        </w:rPr>
        <w:t>34.037</w:t>
      </w:r>
      <w:r w:rsidRPr="0062220A" w:rsidR="0062220A">
        <w:rPr>
          <w:rFonts w:ascii="Calibri" w:hAnsi="Calibri" w:cs="Calibri"/>
        </w:rPr>
        <w:t xml:space="preserve"> – </w:t>
      </w:r>
      <w:r w:rsidR="0062220A">
        <w:rPr>
          <w:rFonts w:ascii="Calibri" w:hAnsi="Calibri" w:cs="Calibri"/>
        </w:rPr>
        <w:t>IRS Audit Trail and Security Records System</w:t>
      </w:r>
      <w:r w:rsidRPr="0062220A" w:rsidR="0062220A">
        <w:rPr>
          <w:rFonts w:ascii="Calibri" w:hAnsi="Calibri" w:cs="Calibri"/>
        </w:rPr>
        <w:t xml:space="preserve">; IRS </w:t>
      </w:r>
      <w:r w:rsidR="0062220A">
        <w:rPr>
          <w:rFonts w:ascii="Calibri" w:hAnsi="Calibri" w:cs="Calibri"/>
        </w:rPr>
        <w:t>42.001</w:t>
      </w:r>
      <w:r w:rsidRPr="0062220A" w:rsidR="0062220A">
        <w:rPr>
          <w:rFonts w:ascii="Calibri" w:hAnsi="Calibri" w:cs="Calibri"/>
        </w:rPr>
        <w:t xml:space="preserve"> – </w:t>
      </w:r>
      <w:r w:rsidR="0062220A">
        <w:rPr>
          <w:rFonts w:ascii="Calibri" w:hAnsi="Calibri" w:cs="Calibri"/>
        </w:rPr>
        <w:t>Exam Administrative Files</w:t>
      </w:r>
      <w:r w:rsidRPr="0062220A" w:rsidR="0062220A">
        <w:rPr>
          <w:rFonts w:ascii="Calibri" w:hAnsi="Calibri" w:cs="Calibri"/>
        </w:rPr>
        <w:t xml:space="preserve">; IRS </w:t>
      </w:r>
      <w:r w:rsidR="0062220A">
        <w:rPr>
          <w:rFonts w:ascii="Calibri" w:hAnsi="Calibri" w:cs="Calibri"/>
        </w:rPr>
        <w:t>42.021</w:t>
      </w:r>
      <w:r w:rsidRPr="0062220A" w:rsidR="0062220A">
        <w:rPr>
          <w:rFonts w:ascii="Calibri" w:hAnsi="Calibri" w:cs="Calibri"/>
        </w:rPr>
        <w:t xml:space="preserve"> </w:t>
      </w:r>
      <w:r w:rsidR="0062220A">
        <w:rPr>
          <w:rFonts w:ascii="Calibri" w:hAnsi="Calibri" w:cs="Calibri"/>
        </w:rPr>
        <w:t>–</w:t>
      </w:r>
      <w:r w:rsidRPr="0062220A" w:rsidR="0062220A">
        <w:rPr>
          <w:rFonts w:ascii="Calibri" w:hAnsi="Calibri" w:cs="Calibri"/>
        </w:rPr>
        <w:t xml:space="preserve"> </w:t>
      </w:r>
      <w:r w:rsidR="0062220A">
        <w:rPr>
          <w:rFonts w:ascii="Calibri" w:hAnsi="Calibri" w:cs="Calibri"/>
        </w:rPr>
        <w:t>Compliance Returns and Project Files</w:t>
      </w:r>
      <w:r w:rsidRPr="00726361">
        <w:rPr>
          <w:rFonts w:ascii="Calibri" w:hAnsi="Calibri" w:cs="Calibri"/>
        </w:rPr>
        <w:t>.</w:t>
      </w:r>
      <w:r w:rsidRPr="00726361" w:rsidR="0062220A">
        <w:rPr>
          <w:rFonts w:ascii="Calibri" w:hAnsi="Calibri" w:cs="Calibri"/>
        </w:rPr>
        <w:t xml:space="preserve"> </w:t>
      </w:r>
      <w:r w:rsidRPr="0062220A" w:rsidR="0062220A">
        <w:rPr>
          <w:rFonts w:ascii="Calibri" w:hAnsi="Calibri" w:cs="Calibri"/>
        </w:rPr>
        <w:t xml:space="preserve">The Internal Revenue Service PIA’s can be found at </w:t>
      </w:r>
      <w:hyperlink w:history="1" r:id="rId8">
        <w:r w:rsidRPr="00DC557B" w:rsidR="007B1999">
          <w:rPr>
            <w:rStyle w:val="Hyperlink"/>
            <w:rFonts w:ascii="Calibri" w:hAnsi="Calibri" w:cs="Calibri"/>
          </w:rPr>
          <w:t>https://www.irs.gov/uac/Privacy-Impact-Assessments-PIA</w:t>
        </w:r>
      </w:hyperlink>
      <w:r w:rsidRPr="007B1999" w:rsidR="007B1999">
        <w:rPr>
          <w:rFonts w:ascii="Calibri" w:hAnsi="Calibri" w:cs="Calibri"/>
        </w:rPr>
        <w:t>.</w:t>
      </w:r>
      <w:r w:rsidR="007B1999">
        <w:rPr>
          <w:rFonts w:ascii="Calibri" w:hAnsi="Calibri" w:cs="Calibri"/>
        </w:rPr>
        <w:t xml:space="preserve"> </w:t>
      </w:r>
    </w:p>
    <w:p w:rsidRPr="00726361" w:rsidR="00EB2976" w:rsidP="00EB2976" w:rsidRDefault="00EB2976" w14:paraId="75704E3A" w14:textId="77777777">
      <w:pPr>
        <w:pStyle w:val="Default"/>
        <w:rPr>
          <w:rFonts w:ascii="Calibri" w:hAnsi="Calibri" w:cs="Calibri"/>
        </w:rPr>
      </w:pPr>
      <w:r w:rsidRPr="00726361">
        <w:rPr>
          <w:rFonts w:ascii="Calibri" w:hAnsi="Calibri" w:cs="Calibri"/>
        </w:rPr>
        <w:tab/>
      </w:r>
    </w:p>
    <w:p w:rsidRPr="00726361" w:rsidR="00EB2976" w:rsidP="002A4AFA" w:rsidRDefault="00EB2976" w14:paraId="7075FFED" w14:textId="77777777">
      <w:pPr>
        <w:rPr>
          <w:rFonts w:ascii="Calibri" w:hAnsi="Calibri" w:cs="Calibri"/>
        </w:rPr>
      </w:pPr>
    </w:p>
    <w:p w:rsidRPr="003D01D1" w:rsidR="003D01D1" w:rsidP="003D01D1" w:rsidRDefault="003D01D1" w14:paraId="79E826D9" w14:textId="77777777">
      <w:pPr>
        <w:ind w:left="720"/>
        <w:jc w:val="both"/>
        <w:rPr>
          <w:rFonts w:ascii="Calibri" w:hAnsi="Calibri" w:cs="Calibri"/>
        </w:rPr>
      </w:pPr>
      <w:r w:rsidRPr="003D01D1">
        <w:rPr>
          <w:rFonts w:ascii="Calibri" w:hAnsi="Calibri" w:cs="Calibri"/>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3D01D1" w:rsidR="003D01D1" w:rsidP="003D01D1" w:rsidRDefault="003D01D1" w14:paraId="5A27477E" w14:textId="77777777">
      <w:pPr>
        <w:jc w:val="both"/>
        <w:rPr>
          <w:rFonts w:ascii="Calibri" w:hAnsi="Calibri" w:cs="Calibri"/>
        </w:rPr>
      </w:pPr>
    </w:p>
    <w:p w:rsidRPr="00726361" w:rsidR="002C0290" w:rsidRDefault="002C0290" w14:paraId="2FEEA5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716090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r w:rsidRPr="00726361">
        <w:rPr>
          <w:rFonts w:ascii="Calibri" w:hAnsi="Calibri" w:cs="Calibri"/>
          <w:b/>
          <w:bCs/>
        </w:rPr>
        <w:t xml:space="preserve">12.  </w:t>
      </w:r>
      <w:r w:rsidRPr="00726361" w:rsidR="00FF484E">
        <w:rPr>
          <w:rFonts w:ascii="Calibri" w:hAnsi="Calibri" w:cs="Calibri"/>
          <w:b/>
          <w:bCs/>
        </w:rPr>
        <w:tab/>
      </w:r>
      <w:bookmarkStart w:name="_Hlk17294072" w:id="2"/>
      <w:r w:rsidRPr="00726361">
        <w:rPr>
          <w:rFonts w:ascii="Calibri" w:hAnsi="Calibri" w:cs="Calibri"/>
          <w:b/>
          <w:bCs/>
          <w:u w:val="single"/>
        </w:rPr>
        <w:t>ESTIMATED BURDEN OF INFORMATION COLLECTION</w:t>
      </w:r>
    </w:p>
    <w:p w:rsidRPr="00726361" w:rsidR="002C0290" w:rsidRDefault="002C0290" w14:paraId="209A0D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p>
    <w:p w:rsidR="00511AE6" w:rsidRDefault="00511AE6" w14:paraId="510279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511AE6">
        <w:rPr>
          <w:rFonts w:ascii="Calibri" w:hAnsi="Calibri" w:cs="Calibri"/>
        </w:rPr>
        <w:t xml:space="preserve">Form 8233 is used to determine the validity of the exemption of withholding claim.  It is used both by the withholding agent to make an initial finding as to whether the exemption is justified, and then by the IRS to verify that the withholding agent’s determination is correct.  </w:t>
      </w:r>
    </w:p>
    <w:p w:rsidR="006A6398" w:rsidRDefault="00AB044C" w14:paraId="66FBE7F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Pr>
          <w:rFonts w:ascii="Calibri" w:hAnsi="Calibri" w:cs="Calibri"/>
        </w:rPr>
        <w:t>Section 1441</w:t>
      </w:r>
      <w:r w:rsidR="00303A2E">
        <w:rPr>
          <w:rFonts w:ascii="Calibri" w:hAnsi="Calibri" w:cs="Calibri"/>
        </w:rPr>
        <w:t xml:space="preserve"> requires 30% income tax withholding on compensation for independent personal services. </w:t>
      </w:r>
    </w:p>
    <w:p w:rsidR="00303A2E" w:rsidRDefault="00303A2E" w14:paraId="68FF89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Pr>
          <w:rFonts w:ascii="Calibri" w:hAnsi="Calibri" w:cs="Calibri"/>
        </w:rPr>
        <w:t xml:space="preserve">Sections 3401 and 3402 require withholding, sometimes at 30% and sometimes at graduated rates, on compensation for dependent personal services. </w:t>
      </w:r>
    </w:p>
    <w:p w:rsidRPr="00726361" w:rsidR="00AB044C" w:rsidRDefault="00AB044C" w14:paraId="2E3CCE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tbl>
      <w:tblPr>
        <w:tblW w:w="8867"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1"/>
        <w:gridCol w:w="1916"/>
        <w:gridCol w:w="1170"/>
        <w:gridCol w:w="1170"/>
        <w:gridCol w:w="1080"/>
        <w:gridCol w:w="1170"/>
        <w:gridCol w:w="1170"/>
      </w:tblGrid>
      <w:tr w:rsidRPr="00C94E69" w:rsidR="006A6398" w:rsidTr="00445EEC" w14:paraId="5B6097BA" w14:textId="77777777">
        <w:tc>
          <w:tcPr>
            <w:tcW w:w="1191" w:type="dxa"/>
            <w:shd w:val="clear" w:color="auto" w:fill="auto"/>
            <w:vAlign w:val="bottom"/>
          </w:tcPr>
          <w:p w:rsidRPr="00C94E69" w:rsidR="006A6398" w:rsidP="00445EEC" w:rsidRDefault="006A6398" w14:paraId="6DC4DC82"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6A6398" w:rsidP="00445EEC" w:rsidRDefault="006A6398" w14:paraId="344C5F9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6A6398" w:rsidP="00445EEC" w:rsidRDefault="006A6398" w14:paraId="70FAE65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6A6398" w:rsidP="00445EEC" w:rsidRDefault="006A6398" w14:paraId="6464497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6A6398" w:rsidP="00445EEC" w:rsidRDefault="006A6398" w14:paraId="76631F6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6A6398" w:rsidP="00445EEC" w:rsidRDefault="006A6398" w14:paraId="53B80BE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6A6398" w:rsidP="00445EEC" w:rsidRDefault="006A6398" w14:paraId="56AD8F55"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6A6398" w:rsidTr="00445EEC" w14:paraId="4EC87D56" w14:textId="77777777">
        <w:tc>
          <w:tcPr>
            <w:tcW w:w="1191" w:type="dxa"/>
            <w:shd w:val="clear" w:color="auto" w:fill="auto"/>
            <w:vAlign w:val="bottom"/>
          </w:tcPr>
          <w:p w:rsidRPr="00C94E69" w:rsidR="006A6398" w:rsidP="00445EEC" w:rsidRDefault="00B732A8" w14:paraId="23A9B155" w14:textId="77777777">
            <w:pPr>
              <w:keepNext/>
              <w:keepLines/>
              <w:numPr>
                <w:ilvl w:val="12"/>
                <w:numId w:val="0"/>
              </w:numPr>
              <w:jc w:val="center"/>
              <w:rPr>
                <w:rFonts w:ascii="Arial Narrow" w:hAnsi="Arial Narrow"/>
                <w:sz w:val="18"/>
                <w:szCs w:val="18"/>
              </w:rPr>
            </w:pPr>
            <w:r w:rsidRPr="00B732A8">
              <w:rPr>
                <w:rFonts w:ascii="Arial Narrow" w:hAnsi="Arial Narrow"/>
                <w:sz w:val="18"/>
                <w:szCs w:val="18"/>
              </w:rPr>
              <w:t>§ 1.1441</w:t>
            </w:r>
            <w:r w:rsidR="006D623C">
              <w:rPr>
                <w:rFonts w:ascii="Arial Narrow" w:hAnsi="Arial Narrow"/>
                <w:sz w:val="18"/>
                <w:szCs w:val="18"/>
              </w:rPr>
              <w:t>, 3401, and 3402</w:t>
            </w:r>
          </w:p>
        </w:tc>
        <w:tc>
          <w:tcPr>
            <w:tcW w:w="1916" w:type="dxa"/>
            <w:vAlign w:val="bottom"/>
          </w:tcPr>
          <w:p w:rsidRPr="00C94E69" w:rsidR="006A6398" w:rsidP="00445EEC" w:rsidRDefault="006A6398" w14:paraId="4004DFE6" w14:textId="77777777">
            <w:pPr>
              <w:keepNext/>
              <w:keepLines/>
              <w:numPr>
                <w:ilvl w:val="12"/>
                <w:numId w:val="0"/>
              </w:numPr>
              <w:jc w:val="center"/>
              <w:rPr>
                <w:rFonts w:ascii="Arial Narrow" w:hAnsi="Arial Narrow"/>
                <w:sz w:val="18"/>
                <w:szCs w:val="18"/>
              </w:rPr>
            </w:pPr>
            <w:r>
              <w:rPr>
                <w:rFonts w:ascii="Arial Narrow" w:hAnsi="Arial Narrow"/>
                <w:sz w:val="18"/>
                <w:szCs w:val="18"/>
              </w:rPr>
              <w:t>Form 8233</w:t>
            </w:r>
          </w:p>
        </w:tc>
        <w:tc>
          <w:tcPr>
            <w:tcW w:w="1170" w:type="dxa"/>
            <w:vAlign w:val="bottom"/>
          </w:tcPr>
          <w:p w:rsidRPr="00C94E69" w:rsidR="006A6398" w:rsidP="00445EEC" w:rsidRDefault="006A6398" w14:paraId="160E421D" w14:textId="77777777">
            <w:pPr>
              <w:keepNext/>
              <w:keepLines/>
              <w:numPr>
                <w:ilvl w:val="12"/>
                <w:numId w:val="0"/>
              </w:numPr>
              <w:jc w:val="center"/>
              <w:rPr>
                <w:rFonts w:ascii="Arial Narrow" w:hAnsi="Arial Narrow"/>
                <w:sz w:val="18"/>
                <w:szCs w:val="18"/>
              </w:rPr>
            </w:pPr>
            <w:r>
              <w:rPr>
                <w:rFonts w:ascii="Arial Narrow" w:hAnsi="Arial Narrow"/>
                <w:sz w:val="18"/>
                <w:szCs w:val="18"/>
              </w:rPr>
              <w:t>75,617</w:t>
            </w:r>
          </w:p>
        </w:tc>
        <w:tc>
          <w:tcPr>
            <w:tcW w:w="1170" w:type="dxa"/>
            <w:vAlign w:val="bottom"/>
          </w:tcPr>
          <w:p w:rsidRPr="00C94E69" w:rsidR="006A6398" w:rsidP="00445EEC" w:rsidRDefault="006A6398" w14:paraId="3C0B17EB"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6A6398" w:rsidP="00445EEC" w:rsidRDefault="006A6398" w14:paraId="10A173DB" w14:textId="77777777">
            <w:pPr>
              <w:keepNext/>
              <w:keepLines/>
              <w:numPr>
                <w:ilvl w:val="12"/>
                <w:numId w:val="0"/>
              </w:numPr>
              <w:jc w:val="center"/>
              <w:rPr>
                <w:rFonts w:ascii="Arial Narrow" w:hAnsi="Arial Narrow"/>
                <w:sz w:val="18"/>
                <w:szCs w:val="18"/>
              </w:rPr>
            </w:pPr>
            <w:r>
              <w:rPr>
                <w:rFonts w:ascii="Arial Narrow" w:hAnsi="Arial Narrow"/>
                <w:sz w:val="18"/>
                <w:szCs w:val="18"/>
              </w:rPr>
              <w:t>75,617</w:t>
            </w:r>
          </w:p>
        </w:tc>
        <w:tc>
          <w:tcPr>
            <w:tcW w:w="1170" w:type="dxa"/>
            <w:vAlign w:val="bottom"/>
          </w:tcPr>
          <w:p w:rsidRPr="00C94E69" w:rsidR="006A6398" w:rsidP="00445EEC" w:rsidRDefault="006A6398" w14:paraId="1CE6581A" w14:textId="77777777">
            <w:pPr>
              <w:keepNext/>
              <w:keepLines/>
              <w:numPr>
                <w:ilvl w:val="12"/>
                <w:numId w:val="0"/>
              </w:numPr>
              <w:jc w:val="center"/>
              <w:rPr>
                <w:rFonts w:ascii="Arial Narrow" w:hAnsi="Arial Narrow"/>
                <w:sz w:val="18"/>
                <w:szCs w:val="18"/>
              </w:rPr>
            </w:pPr>
            <w:r>
              <w:rPr>
                <w:rFonts w:ascii="Arial Narrow" w:hAnsi="Arial Narrow"/>
                <w:sz w:val="18"/>
                <w:szCs w:val="18"/>
              </w:rPr>
              <w:t>8.95</w:t>
            </w:r>
          </w:p>
        </w:tc>
        <w:tc>
          <w:tcPr>
            <w:tcW w:w="1170" w:type="dxa"/>
            <w:shd w:val="clear" w:color="auto" w:fill="auto"/>
            <w:vAlign w:val="bottom"/>
          </w:tcPr>
          <w:p w:rsidRPr="00C94E69" w:rsidR="006A6398" w:rsidP="00445EEC" w:rsidRDefault="006A6398" w14:paraId="4BCE921F" w14:textId="77777777">
            <w:pPr>
              <w:keepNext/>
              <w:keepLines/>
              <w:numPr>
                <w:ilvl w:val="12"/>
                <w:numId w:val="0"/>
              </w:numPr>
              <w:jc w:val="center"/>
              <w:rPr>
                <w:rFonts w:ascii="Arial Narrow" w:hAnsi="Arial Narrow"/>
                <w:sz w:val="18"/>
                <w:szCs w:val="18"/>
              </w:rPr>
            </w:pPr>
            <w:r>
              <w:rPr>
                <w:rFonts w:ascii="Arial Narrow" w:hAnsi="Arial Narrow"/>
                <w:sz w:val="18"/>
                <w:szCs w:val="18"/>
              </w:rPr>
              <w:t>676,773</w:t>
            </w:r>
          </w:p>
        </w:tc>
      </w:tr>
      <w:tr w:rsidRPr="00C94E69" w:rsidR="006A6398" w:rsidTr="00445EEC" w14:paraId="0CE7FF85" w14:textId="77777777">
        <w:tc>
          <w:tcPr>
            <w:tcW w:w="1191" w:type="dxa"/>
            <w:shd w:val="clear" w:color="auto" w:fill="auto"/>
            <w:vAlign w:val="bottom"/>
          </w:tcPr>
          <w:p w:rsidRPr="00C94E69" w:rsidR="006A6398" w:rsidP="00445EEC" w:rsidRDefault="006A6398" w14:paraId="7C7D306B"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6A6398" w:rsidP="00445EEC" w:rsidRDefault="006A6398" w14:paraId="69B77374" w14:textId="77777777">
            <w:pPr>
              <w:keepNext/>
              <w:keepLines/>
              <w:numPr>
                <w:ilvl w:val="12"/>
                <w:numId w:val="0"/>
              </w:numPr>
              <w:jc w:val="center"/>
              <w:rPr>
                <w:rFonts w:ascii="Arial Narrow" w:hAnsi="Arial Narrow"/>
                <w:sz w:val="18"/>
                <w:szCs w:val="18"/>
              </w:rPr>
            </w:pPr>
          </w:p>
        </w:tc>
        <w:tc>
          <w:tcPr>
            <w:tcW w:w="1170" w:type="dxa"/>
            <w:vAlign w:val="bottom"/>
          </w:tcPr>
          <w:p w:rsidRPr="00C94E69" w:rsidR="006A6398" w:rsidP="00445EEC" w:rsidRDefault="006A6398" w14:paraId="3DD50946" w14:textId="77777777">
            <w:pPr>
              <w:keepNext/>
              <w:keepLines/>
              <w:numPr>
                <w:ilvl w:val="12"/>
                <w:numId w:val="0"/>
              </w:numPr>
              <w:jc w:val="center"/>
              <w:rPr>
                <w:rFonts w:ascii="Arial Narrow" w:hAnsi="Arial Narrow"/>
                <w:sz w:val="18"/>
                <w:szCs w:val="18"/>
              </w:rPr>
            </w:pPr>
          </w:p>
        </w:tc>
        <w:tc>
          <w:tcPr>
            <w:tcW w:w="1170" w:type="dxa"/>
            <w:vAlign w:val="bottom"/>
          </w:tcPr>
          <w:p w:rsidRPr="00C94E69" w:rsidR="006A6398" w:rsidP="00445EEC" w:rsidRDefault="006A6398" w14:paraId="30D19DFE"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6A6398" w:rsidP="00445EEC" w:rsidRDefault="006A6398" w14:paraId="74A6F1C3" w14:textId="77777777">
            <w:pPr>
              <w:keepNext/>
              <w:keepLines/>
              <w:numPr>
                <w:ilvl w:val="12"/>
                <w:numId w:val="0"/>
              </w:numPr>
              <w:jc w:val="center"/>
              <w:rPr>
                <w:rFonts w:ascii="Arial Narrow" w:hAnsi="Arial Narrow"/>
                <w:sz w:val="18"/>
                <w:szCs w:val="18"/>
              </w:rPr>
            </w:pPr>
            <w:r>
              <w:rPr>
                <w:rFonts w:ascii="Arial Narrow" w:hAnsi="Arial Narrow"/>
                <w:sz w:val="18"/>
                <w:szCs w:val="18"/>
              </w:rPr>
              <w:t>75,617</w:t>
            </w:r>
          </w:p>
        </w:tc>
        <w:tc>
          <w:tcPr>
            <w:tcW w:w="1170" w:type="dxa"/>
            <w:vAlign w:val="bottom"/>
          </w:tcPr>
          <w:p w:rsidRPr="00C94E69" w:rsidR="006A6398" w:rsidP="00445EEC" w:rsidRDefault="006A6398" w14:paraId="4395B389"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6A6398" w:rsidP="00445EEC" w:rsidRDefault="006A6398" w14:paraId="6115659C" w14:textId="77777777">
            <w:pPr>
              <w:keepNext/>
              <w:keepLines/>
              <w:numPr>
                <w:ilvl w:val="12"/>
                <w:numId w:val="0"/>
              </w:numPr>
              <w:jc w:val="center"/>
              <w:rPr>
                <w:rFonts w:ascii="Arial Narrow" w:hAnsi="Arial Narrow"/>
                <w:sz w:val="18"/>
                <w:szCs w:val="18"/>
              </w:rPr>
            </w:pPr>
            <w:r>
              <w:rPr>
                <w:rFonts w:ascii="Arial Narrow" w:hAnsi="Arial Narrow"/>
                <w:sz w:val="18"/>
                <w:szCs w:val="18"/>
              </w:rPr>
              <w:t>676,773</w:t>
            </w:r>
          </w:p>
        </w:tc>
      </w:tr>
    </w:tbl>
    <w:p w:rsidRPr="00726361" w:rsidR="006A6398" w:rsidRDefault="006A6398" w14:paraId="3B424F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6A6398" w:rsidRDefault="006A6398" w14:paraId="79F99E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6A6398" w:rsidRDefault="006A6398" w14:paraId="7843D3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2C0290" w:rsidRDefault="002C0290" w14:paraId="5D0DE9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726361">
        <w:rPr>
          <w:rFonts w:ascii="Calibri" w:hAnsi="Calibri" w:cs="Calibri"/>
        </w:rPr>
        <w:t>We have reviewed the following regulations and have determined that the reporting requirements contained in them are entirely reflected on the form(s).  The justification appearing in item 1 of the supporting statement applies both to these regulations and to the form(s).  Please continue to assign OMB number 1545-0795 to these regulations.</w:t>
      </w:r>
    </w:p>
    <w:p w:rsidRPr="00726361" w:rsidR="002C0290" w:rsidRDefault="002C0290" w14:paraId="79B9D9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69D02B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5760"/>
        <w:jc w:val="both"/>
        <w:rPr>
          <w:rFonts w:ascii="Calibri" w:hAnsi="Calibri" w:cs="Calibri"/>
        </w:rPr>
      </w:pPr>
      <w:r w:rsidRPr="00726361">
        <w:rPr>
          <w:rFonts w:ascii="Calibri" w:hAnsi="Calibri" w:cs="Calibri"/>
        </w:rPr>
        <w:t>1.1441-2</w:t>
      </w:r>
      <w:r w:rsidRPr="00726361">
        <w:rPr>
          <w:rFonts w:ascii="Calibri" w:hAnsi="Calibri" w:cs="Calibri"/>
        </w:rPr>
        <w:tab/>
      </w:r>
      <w:r w:rsidRPr="00726361">
        <w:rPr>
          <w:rFonts w:ascii="Calibri" w:hAnsi="Calibri" w:cs="Calibri"/>
        </w:rPr>
        <w:tab/>
      </w:r>
      <w:r w:rsidRPr="00726361">
        <w:rPr>
          <w:rFonts w:ascii="Calibri" w:hAnsi="Calibri" w:cs="Calibri"/>
        </w:rPr>
        <w:tab/>
        <w:t>1.1441-5</w:t>
      </w:r>
      <w:r w:rsidRPr="00726361">
        <w:rPr>
          <w:rFonts w:ascii="Calibri" w:hAnsi="Calibri" w:cs="Calibri"/>
        </w:rPr>
        <w:tab/>
      </w:r>
      <w:r w:rsidRPr="00726361">
        <w:rPr>
          <w:rFonts w:ascii="Calibri" w:hAnsi="Calibri" w:cs="Calibri"/>
        </w:rPr>
        <w:tab/>
      </w:r>
      <w:r w:rsidRPr="00726361">
        <w:rPr>
          <w:rFonts w:ascii="Calibri" w:hAnsi="Calibri" w:cs="Calibri"/>
        </w:rPr>
        <w:tab/>
        <w:t>1.1462-1</w:t>
      </w:r>
    </w:p>
    <w:p w:rsidRPr="00726361" w:rsidR="002C0290" w:rsidRDefault="002C0290" w14:paraId="721000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5760"/>
        <w:jc w:val="both"/>
        <w:rPr>
          <w:rFonts w:ascii="Calibri" w:hAnsi="Calibri" w:cs="Calibri"/>
        </w:rPr>
      </w:pPr>
      <w:r w:rsidRPr="00726361">
        <w:rPr>
          <w:rFonts w:ascii="Calibri" w:hAnsi="Calibri" w:cs="Calibri"/>
        </w:rPr>
        <w:t>1.1441-3</w:t>
      </w:r>
      <w:r w:rsidRPr="00726361">
        <w:rPr>
          <w:rFonts w:ascii="Calibri" w:hAnsi="Calibri" w:cs="Calibri"/>
        </w:rPr>
        <w:tab/>
      </w:r>
      <w:r w:rsidRPr="00726361">
        <w:rPr>
          <w:rFonts w:ascii="Calibri" w:hAnsi="Calibri" w:cs="Calibri"/>
        </w:rPr>
        <w:tab/>
      </w:r>
      <w:r w:rsidRPr="00726361">
        <w:rPr>
          <w:rFonts w:ascii="Calibri" w:hAnsi="Calibri" w:cs="Calibri"/>
        </w:rPr>
        <w:tab/>
        <w:t>1.1441-6</w:t>
      </w:r>
      <w:r w:rsidRPr="00726361">
        <w:rPr>
          <w:rFonts w:ascii="Calibri" w:hAnsi="Calibri" w:cs="Calibri"/>
        </w:rPr>
        <w:tab/>
      </w:r>
      <w:r w:rsidRPr="00726361">
        <w:rPr>
          <w:rFonts w:ascii="Calibri" w:hAnsi="Calibri" w:cs="Calibri"/>
        </w:rPr>
        <w:tab/>
      </w:r>
      <w:r w:rsidRPr="00726361">
        <w:rPr>
          <w:rFonts w:ascii="Calibri" w:hAnsi="Calibri" w:cs="Calibri"/>
        </w:rPr>
        <w:tab/>
        <w:t>1.1465-1</w:t>
      </w:r>
    </w:p>
    <w:p w:rsidRPr="00726361" w:rsidR="002C0290" w:rsidRDefault="002C0290" w14:paraId="6AFDFD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5760"/>
        <w:jc w:val="both"/>
        <w:rPr>
          <w:rFonts w:ascii="Calibri" w:hAnsi="Calibri" w:cs="Calibri"/>
        </w:rPr>
      </w:pPr>
      <w:r w:rsidRPr="00726361">
        <w:rPr>
          <w:rFonts w:ascii="Calibri" w:hAnsi="Calibri" w:cs="Calibri"/>
        </w:rPr>
        <w:t>1.1441-3(e)12</w:t>
      </w:r>
      <w:r w:rsidRPr="00726361">
        <w:rPr>
          <w:rFonts w:ascii="Calibri" w:hAnsi="Calibri" w:cs="Calibri"/>
        </w:rPr>
        <w:tab/>
      </w:r>
      <w:r w:rsidRPr="00726361">
        <w:rPr>
          <w:rFonts w:ascii="Calibri" w:hAnsi="Calibri" w:cs="Calibri"/>
        </w:rPr>
        <w:tab/>
      </w:r>
      <w:r w:rsidRPr="00726361" w:rsidR="006A6398">
        <w:rPr>
          <w:rFonts w:ascii="Calibri" w:hAnsi="Calibri" w:cs="Calibri"/>
        </w:rPr>
        <w:tab/>
      </w:r>
      <w:r w:rsidRPr="00726361">
        <w:rPr>
          <w:rFonts w:ascii="Calibri" w:hAnsi="Calibri" w:cs="Calibri"/>
        </w:rPr>
        <w:t>1.1441-7</w:t>
      </w:r>
      <w:r w:rsidRPr="00726361">
        <w:rPr>
          <w:rFonts w:ascii="Calibri" w:hAnsi="Calibri" w:cs="Calibri"/>
        </w:rPr>
        <w:tab/>
      </w:r>
      <w:r w:rsidRPr="00726361">
        <w:rPr>
          <w:rFonts w:ascii="Calibri" w:hAnsi="Calibri" w:cs="Calibri"/>
        </w:rPr>
        <w:tab/>
      </w:r>
      <w:r w:rsidRPr="00726361">
        <w:rPr>
          <w:rFonts w:ascii="Calibri" w:hAnsi="Calibri" w:cs="Calibri"/>
        </w:rPr>
        <w:tab/>
        <w:t>1.871-6</w:t>
      </w:r>
    </w:p>
    <w:p w:rsidRPr="00726361" w:rsidR="002C0290" w:rsidRDefault="002C0290" w14:paraId="2CE54C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5760"/>
        <w:jc w:val="both"/>
        <w:rPr>
          <w:rFonts w:ascii="Calibri" w:hAnsi="Calibri" w:cs="Calibri"/>
        </w:rPr>
      </w:pPr>
      <w:r w:rsidRPr="00726361">
        <w:rPr>
          <w:rFonts w:ascii="Calibri" w:hAnsi="Calibri" w:cs="Calibri"/>
        </w:rPr>
        <w:t>1.1441-4</w:t>
      </w:r>
      <w:r w:rsidRPr="00726361">
        <w:rPr>
          <w:rFonts w:ascii="Calibri" w:hAnsi="Calibri" w:cs="Calibri"/>
        </w:rPr>
        <w:tab/>
      </w:r>
      <w:r w:rsidR="002451D0">
        <w:rPr>
          <w:rFonts w:ascii="Calibri" w:hAnsi="Calibri" w:cs="Calibri"/>
        </w:rPr>
        <w:tab/>
      </w:r>
      <w:r w:rsidRPr="00726361">
        <w:rPr>
          <w:rFonts w:ascii="Calibri" w:hAnsi="Calibri" w:cs="Calibri"/>
        </w:rPr>
        <w:tab/>
        <w:t>1.1461-1</w:t>
      </w:r>
      <w:r w:rsidRPr="00726361">
        <w:rPr>
          <w:rFonts w:ascii="Calibri" w:hAnsi="Calibri" w:cs="Calibri"/>
        </w:rPr>
        <w:tab/>
      </w:r>
      <w:r w:rsidRPr="00726361">
        <w:rPr>
          <w:rFonts w:ascii="Calibri" w:hAnsi="Calibri" w:cs="Calibri"/>
        </w:rPr>
        <w:tab/>
      </w:r>
      <w:r w:rsidRPr="00726361">
        <w:rPr>
          <w:rFonts w:ascii="Calibri" w:hAnsi="Calibri" w:cs="Calibri"/>
        </w:rPr>
        <w:tab/>
        <w:t>301.7605-1</w:t>
      </w:r>
    </w:p>
    <w:p w:rsidRPr="00726361" w:rsidR="002C0290" w:rsidRDefault="002C0290" w14:paraId="73BF74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5760"/>
        <w:jc w:val="both"/>
        <w:rPr>
          <w:rFonts w:ascii="Calibri" w:hAnsi="Calibri" w:cs="Calibri"/>
        </w:rPr>
      </w:pPr>
      <w:r w:rsidRPr="00726361">
        <w:rPr>
          <w:rFonts w:ascii="Calibri" w:hAnsi="Calibri" w:cs="Calibri"/>
        </w:rPr>
        <w:t>1.1441-4(b)</w:t>
      </w:r>
      <w:r w:rsidRPr="00726361">
        <w:rPr>
          <w:rFonts w:ascii="Calibri" w:hAnsi="Calibri" w:cs="Calibri"/>
        </w:rPr>
        <w:tab/>
      </w:r>
      <w:r w:rsidRPr="00726361">
        <w:rPr>
          <w:rFonts w:ascii="Calibri" w:hAnsi="Calibri" w:cs="Calibri"/>
        </w:rPr>
        <w:tab/>
      </w:r>
      <w:r w:rsidR="00C11323">
        <w:rPr>
          <w:rFonts w:ascii="Calibri" w:hAnsi="Calibri" w:cs="Calibri"/>
        </w:rPr>
        <w:tab/>
      </w:r>
      <w:r w:rsidRPr="00726361">
        <w:rPr>
          <w:rFonts w:ascii="Calibri" w:hAnsi="Calibri" w:cs="Calibri"/>
        </w:rPr>
        <w:t>1.1461-2</w:t>
      </w:r>
      <w:r w:rsidRPr="00726361">
        <w:rPr>
          <w:rFonts w:ascii="Calibri" w:hAnsi="Calibri" w:cs="Calibri"/>
        </w:rPr>
        <w:tab/>
      </w:r>
      <w:r w:rsidRPr="00726361">
        <w:rPr>
          <w:rFonts w:ascii="Calibri" w:hAnsi="Calibri" w:cs="Calibri"/>
        </w:rPr>
        <w:tab/>
      </w:r>
      <w:r w:rsidRPr="00726361">
        <w:rPr>
          <w:rFonts w:ascii="Calibri" w:hAnsi="Calibri" w:cs="Calibri"/>
        </w:rPr>
        <w:tab/>
        <w:t>301.7701-16</w:t>
      </w:r>
    </w:p>
    <w:p w:rsidRPr="00726361" w:rsidR="002C0290" w:rsidRDefault="002C0290" w14:paraId="12E4C57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jc w:val="both"/>
        <w:rPr>
          <w:rFonts w:ascii="Calibri" w:hAnsi="Calibri" w:cs="Calibri"/>
        </w:rPr>
      </w:pPr>
      <w:r w:rsidRPr="00726361">
        <w:rPr>
          <w:rFonts w:ascii="Calibri" w:hAnsi="Calibri" w:cs="Calibri"/>
        </w:rPr>
        <w:t>1.1441-4(b)2</w:t>
      </w:r>
      <w:r w:rsidRPr="00726361">
        <w:rPr>
          <w:rFonts w:ascii="Calibri" w:hAnsi="Calibri" w:cs="Calibri"/>
        </w:rPr>
        <w:tab/>
      </w:r>
      <w:r w:rsidRPr="00726361">
        <w:rPr>
          <w:rFonts w:ascii="Calibri" w:hAnsi="Calibri" w:cs="Calibri"/>
        </w:rPr>
        <w:tab/>
      </w:r>
      <w:r w:rsidR="00C11323">
        <w:rPr>
          <w:rFonts w:ascii="Calibri" w:hAnsi="Calibri" w:cs="Calibri"/>
        </w:rPr>
        <w:tab/>
      </w:r>
      <w:r w:rsidRPr="00726361">
        <w:rPr>
          <w:rFonts w:ascii="Calibri" w:hAnsi="Calibri" w:cs="Calibri"/>
        </w:rPr>
        <w:t>1.1461-3</w:t>
      </w:r>
    </w:p>
    <w:bookmarkEnd w:id="2"/>
    <w:p w:rsidRPr="00726361" w:rsidR="002C0290" w:rsidRDefault="002C0290" w14:paraId="6D7828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p>
    <w:p w:rsidRPr="00726361" w:rsidR="000A6DE0" w:rsidRDefault="000A6DE0" w14:paraId="35C96C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p>
    <w:p w:rsidRPr="00726361" w:rsidR="002C0290" w:rsidRDefault="002C0290" w14:paraId="0B42BE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r w:rsidRPr="00726361">
        <w:rPr>
          <w:rFonts w:ascii="Calibri" w:hAnsi="Calibri" w:cs="Calibri"/>
          <w:b/>
          <w:bCs/>
        </w:rPr>
        <w:t xml:space="preserve">13. </w:t>
      </w:r>
      <w:r w:rsidRPr="00726361" w:rsidR="00FF484E">
        <w:rPr>
          <w:rFonts w:ascii="Calibri" w:hAnsi="Calibri" w:cs="Calibri"/>
          <w:b/>
          <w:bCs/>
        </w:rPr>
        <w:tab/>
      </w:r>
      <w:r w:rsidRPr="00726361">
        <w:rPr>
          <w:rFonts w:ascii="Calibri" w:hAnsi="Calibri" w:cs="Calibri"/>
          <w:b/>
          <w:bCs/>
        </w:rPr>
        <w:t xml:space="preserve"> </w:t>
      </w:r>
      <w:r w:rsidRPr="00726361">
        <w:rPr>
          <w:rFonts w:ascii="Calibri" w:hAnsi="Calibri" w:cs="Calibri"/>
          <w:b/>
          <w:bCs/>
          <w:u w:val="single"/>
        </w:rPr>
        <w:t>ESTIMATED TOTAL ANNUAL COST BURDEN TO RESPONDENTS</w:t>
      </w:r>
    </w:p>
    <w:p w:rsidRPr="00726361" w:rsidR="002C0290" w:rsidRDefault="002C0290" w14:paraId="1A9FCD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4A107D" w:rsidP="00D16F17" w:rsidRDefault="004A107D" w14:paraId="7F919185" w14:textId="77777777">
      <w:pPr>
        <w:ind w:left="720"/>
        <w:rPr>
          <w:rFonts w:ascii="Calibri" w:hAnsi="Calibri" w:cs="Calibri"/>
        </w:rPr>
      </w:pPr>
      <w:bookmarkStart w:name="_Hlk497979402" w:id="3"/>
      <w:r w:rsidRPr="00726361">
        <w:rPr>
          <w:rFonts w:ascii="Calibri" w:hAnsi="Calibri" w:cs="Calibri"/>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bookmarkEnd w:id="3"/>
    <w:p w:rsidRPr="00726361" w:rsidR="008F256E" w:rsidRDefault="008F256E" w14:paraId="0E889E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p>
    <w:p w:rsidR="002C0290" w:rsidRDefault="002C0290" w14:paraId="2A4469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u w:val="single"/>
        </w:rPr>
      </w:pPr>
      <w:r w:rsidRPr="00726361">
        <w:rPr>
          <w:rFonts w:ascii="Calibri" w:hAnsi="Calibri" w:cs="Calibri"/>
          <w:b/>
          <w:bCs/>
        </w:rPr>
        <w:t xml:space="preserve">14.  </w:t>
      </w:r>
      <w:r w:rsidRPr="00726361" w:rsidR="00FF484E">
        <w:rPr>
          <w:rFonts w:ascii="Calibri" w:hAnsi="Calibri" w:cs="Calibri"/>
          <w:b/>
          <w:bCs/>
        </w:rPr>
        <w:tab/>
      </w:r>
      <w:r w:rsidRPr="00726361">
        <w:rPr>
          <w:rFonts w:ascii="Calibri" w:hAnsi="Calibri" w:cs="Calibri"/>
          <w:b/>
          <w:bCs/>
          <w:u w:val="single"/>
        </w:rPr>
        <w:t>ESTIMATED ANNUALIZED COST TO THE FEDERAL GOVERNMENT</w:t>
      </w:r>
    </w:p>
    <w:p w:rsidRPr="00726361" w:rsidR="006C5B11" w:rsidRDefault="006C5B11" w14:paraId="1D8376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p>
    <w:p w:rsidRPr="00726361" w:rsidR="002C0290" w:rsidP="006C5B11" w:rsidRDefault="006C5B11" w14:paraId="576146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6C5B11">
        <w:rPr>
          <w:rFonts w:ascii="Calibri" w:hAnsi="Calibri" w:cs="Calibri"/>
        </w:rPr>
        <w:t>After consultation with various functions within the Service, we have determined that the cost of developing, printing, processing, distribution, and overhead for Form 8824 and instruction is $13, 670.</w:t>
      </w:r>
    </w:p>
    <w:p w:rsidR="006C5B11" w:rsidP="00FF484E" w:rsidRDefault="006C5B11" w14:paraId="49D3A4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FF484E" w:rsidR="00FF484E" w:rsidP="00FF484E" w:rsidRDefault="00FF484E" w14:paraId="57695D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FF484E">
        <w:rPr>
          <w:rFonts w:ascii="Calibri" w:hAnsi="Calibri" w:cs="Calibri"/>
        </w:rPr>
        <w:t>The Federal government cost estimate is based on a model that considers the following three cost factors for each information product: aggregate labor costs for developm</w:t>
      </w:r>
      <w:r w:rsidR="006F3B3D">
        <w:rPr>
          <w:rFonts w:ascii="Calibri" w:hAnsi="Calibri" w:cs="Calibri"/>
        </w:rPr>
        <w:t>ent, including annualized start-</w:t>
      </w:r>
      <w:r w:rsidRPr="00FF484E">
        <w:rPr>
          <w:rFonts w:ascii="Calibri" w:hAnsi="Calibri" w:cs="Calibri"/>
        </w:rPr>
        <w:t xml:space="preserve">up expenses, operating and maintenance expenses, and distribution of the product that collects the information.  </w:t>
      </w:r>
    </w:p>
    <w:p w:rsidRPr="00FF484E" w:rsidR="00FF484E" w:rsidP="00FF484E" w:rsidRDefault="00FF484E" w14:paraId="00450F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00FF484E" w:rsidP="00FF484E" w:rsidRDefault="00FF484E" w14:paraId="74645F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FF484E">
        <w:rPr>
          <w:rFonts w:ascii="Calibri" w:hAnsi="Calibri" w:cs="Calibri"/>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w:t>
      </w:r>
      <w:r w:rsidRPr="00FF484E">
        <w:rPr>
          <w:rFonts w:ascii="Calibri" w:hAnsi="Calibri" w:cs="Calibri"/>
        </w:rPr>
        <w:lastRenderedPageBreak/>
        <w:t>added to the cost of shipping and printing each product to IRS offices, National Distribution Center, libraries and other outlets. The result is the Government cost estimate per product.</w:t>
      </w:r>
    </w:p>
    <w:p w:rsidR="008530D5" w:rsidP="00FF484E" w:rsidRDefault="008530D5" w14:paraId="49BE2F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8530D5" w:rsidP="00FF484E" w:rsidRDefault="008530D5" w14:paraId="20433C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8530D5">
        <w:rPr>
          <w:rFonts w:ascii="Calibri" w:hAnsi="Calibri" w:cs="Calibri"/>
        </w:rPr>
        <w:t>The government cost estimate for this collection is summarized in the table below.</w:t>
      </w:r>
    </w:p>
    <w:p w:rsidRPr="00726361" w:rsidR="00FF484E" w:rsidRDefault="00FF484E" w14:paraId="4E70DF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tbl>
      <w:tblPr>
        <w:tblW w:w="98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3055"/>
      </w:tblGrid>
      <w:tr w:rsidRPr="00E20033" w:rsidR="00FF484E" w:rsidTr="00C46A1E" w14:paraId="5669FBD9" w14:textId="77777777">
        <w:tc>
          <w:tcPr>
            <w:tcW w:w="2358" w:type="dxa"/>
            <w:shd w:val="clear" w:color="auto" w:fill="auto"/>
            <w:vAlign w:val="bottom"/>
          </w:tcPr>
          <w:p w:rsidRPr="00E20033" w:rsidR="00FF484E" w:rsidP="00445EEC" w:rsidRDefault="00FF484E" w14:paraId="5B47D2DB"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Pr="00E20033" w:rsidR="00FF484E" w:rsidP="00445EEC" w:rsidRDefault="00FF484E" w14:paraId="6D710BA6"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Pr="00E20033" w:rsidR="00FF484E" w:rsidP="00445EEC" w:rsidRDefault="00FF484E" w14:paraId="24D8D552" w14:textId="77777777">
            <w:pPr>
              <w:keepNext/>
              <w:keepLines/>
              <w:jc w:val="center"/>
              <w:rPr>
                <w:rFonts w:ascii="Arial Narrow" w:hAnsi="Arial Narrow"/>
                <w:b/>
                <w:sz w:val="18"/>
                <w:szCs w:val="18"/>
                <w:u w:val="single"/>
              </w:rPr>
            </w:pPr>
          </w:p>
        </w:tc>
        <w:tc>
          <w:tcPr>
            <w:tcW w:w="1745" w:type="dxa"/>
            <w:shd w:val="clear" w:color="auto" w:fill="auto"/>
            <w:vAlign w:val="bottom"/>
          </w:tcPr>
          <w:p w:rsidRPr="00E20033" w:rsidR="00FF484E" w:rsidP="00445EEC" w:rsidRDefault="00FF484E" w14:paraId="2D7C6190"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Pr="00E20033" w:rsidR="00FF484E" w:rsidP="00445EEC" w:rsidRDefault="00FF484E" w14:paraId="17B7A2B0" w14:textId="77777777">
            <w:pPr>
              <w:keepNext/>
              <w:keepLines/>
              <w:jc w:val="center"/>
              <w:rPr>
                <w:rFonts w:ascii="Arial Narrow" w:hAnsi="Arial Narrow"/>
                <w:b/>
                <w:sz w:val="18"/>
                <w:szCs w:val="18"/>
                <w:u w:val="single"/>
              </w:rPr>
            </w:pPr>
          </w:p>
        </w:tc>
        <w:tc>
          <w:tcPr>
            <w:tcW w:w="3055" w:type="dxa"/>
            <w:shd w:val="clear" w:color="auto" w:fill="auto"/>
            <w:vAlign w:val="bottom"/>
          </w:tcPr>
          <w:p w:rsidRPr="00E20033" w:rsidR="00FF484E" w:rsidP="00445EEC" w:rsidRDefault="00FF484E" w14:paraId="7AE8F773"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Pr="00E20033" w:rsidR="00FF484E" w:rsidTr="00C46A1E" w14:paraId="6353CCFF" w14:textId="77777777">
        <w:tc>
          <w:tcPr>
            <w:tcW w:w="2358" w:type="dxa"/>
            <w:shd w:val="clear" w:color="auto" w:fill="auto"/>
            <w:vAlign w:val="bottom"/>
          </w:tcPr>
          <w:p w:rsidRPr="00E20033" w:rsidR="00FF484E" w:rsidP="00445EEC" w:rsidRDefault="00FF484E" w14:paraId="3AEFA473" w14:textId="77777777">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8233</w:t>
            </w:r>
          </w:p>
        </w:tc>
        <w:tc>
          <w:tcPr>
            <w:tcW w:w="1980" w:type="dxa"/>
            <w:shd w:val="clear" w:color="auto" w:fill="auto"/>
          </w:tcPr>
          <w:p w:rsidRPr="00E20033" w:rsidR="00FF484E" w:rsidP="00445EEC" w:rsidRDefault="008530D5" w14:paraId="1684A9D8" w14:textId="77777777">
            <w:pPr>
              <w:keepNext/>
              <w:keepLines/>
              <w:jc w:val="center"/>
              <w:rPr>
                <w:rFonts w:ascii="Arial Narrow" w:hAnsi="Arial Narrow"/>
                <w:sz w:val="18"/>
                <w:szCs w:val="18"/>
              </w:rPr>
            </w:pPr>
            <w:r>
              <w:rPr>
                <w:rFonts w:ascii="Arial Narrow" w:hAnsi="Arial Narrow"/>
                <w:sz w:val="18"/>
                <w:szCs w:val="18"/>
              </w:rPr>
              <w:t>$10,936</w:t>
            </w:r>
          </w:p>
        </w:tc>
        <w:tc>
          <w:tcPr>
            <w:tcW w:w="303" w:type="dxa"/>
            <w:shd w:val="clear" w:color="auto" w:fill="auto"/>
          </w:tcPr>
          <w:p w:rsidRPr="00E20033" w:rsidR="00FF484E" w:rsidP="00445EEC" w:rsidRDefault="00FF484E" w14:paraId="7A7483AE" w14:textId="77777777">
            <w:pPr>
              <w:keepNext/>
              <w:keepLines/>
              <w:jc w:val="center"/>
              <w:rPr>
                <w:rFonts w:ascii="Arial Narrow" w:hAnsi="Arial Narrow"/>
                <w:sz w:val="18"/>
                <w:szCs w:val="18"/>
              </w:rPr>
            </w:pPr>
          </w:p>
        </w:tc>
        <w:tc>
          <w:tcPr>
            <w:tcW w:w="1745" w:type="dxa"/>
            <w:shd w:val="clear" w:color="auto" w:fill="auto"/>
          </w:tcPr>
          <w:p w:rsidRPr="00E20033" w:rsidR="00FF484E" w:rsidP="00445EEC" w:rsidRDefault="008530D5" w14:paraId="62EC9D99" w14:textId="7777777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FF484E" w:rsidP="00445EEC" w:rsidRDefault="00FF484E" w14:paraId="2A66EC4C" w14:textId="77777777">
            <w:pPr>
              <w:keepNext/>
              <w:keepLines/>
              <w:jc w:val="center"/>
              <w:rPr>
                <w:rFonts w:ascii="Arial Narrow" w:hAnsi="Arial Narrow"/>
                <w:sz w:val="18"/>
                <w:szCs w:val="18"/>
              </w:rPr>
            </w:pPr>
          </w:p>
        </w:tc>
        <w:tc>
          <w:tcPr>
            <w:tcW w:w="3055" w:type="dxa"/>
            <w:shd w:val="clear" w:color="auto" w:fill="auto"/>
          </w:tcPr>
          <w:p w:rsidRPr="00E20033" w:rsidR="00FF484E" w:rsidP="00445EEC" w:rsidRDefault="008530D5" w14:paraId="4983E0CC" w14:textId="77777777">
            <w:pPr>
              <w:keepNext/>
              <w:keepLines/>
              <w:jc w:val="center"/>
              <w:rPr>
                <w:rFonts w:ascii="Arial Narrow" w:hAnsi="Arial Narrow"/>
                <w:sz w:val="18"/>
                <w:szCs w:val="18"/>
              </w:rPr>
            </w:pPr>
            <w:r w:rsidRPr="008530D5">
              <w:rPr>
                <w:rFonts w:ascii="Arial Narrow" w:hAnsi="Arial Narrow"/>
                <w:sz w:val="18"/>
                <w:szCs w:val="18"/>
              </w:rPr>
              <w:t>$10,936</w:t>
            </w:r>
          </w:p>
        </w:tc>
      </w:tr>
      <w:tr w:rsidRPr="00E20033" w:rsidR="00FF484E" w:rsidTr="00C46A1E" w14:paraId="5B1B5A43" w14:textId="77777777">
        <w:tc>
          <w:tcPr>
            <w:tcW w:w="2358" w:type="dxa"/>
            <w:shd w:val="clear" w:color="auto" w:fill="auto"/>
            <w:vAlign w:val="bottom"/>
          </w:tcPr>
          <w:p w:rsidRPr="00E20033" w:rsidR="00FF484E" w:rsidP="00445EEC" w:rsidRDefault="00FF484E" w14:paraId="20EC3924" w14:textId="77777777">
            <w:pPr>
              <w:keepNext/>
              <w:keepLines/>
              <w:numPr>
                <w:ilvl w:val="12"/>
                <w:numId w:val="0"/>
              </w:numPr>
              <w:rPr>
                <w:rFonts w:ascii="Arial Narrow" w:hAnsi="Arial Narrow"/>
                <w:sz w:val="18"/>
                <w:szCs w:val="18"/>
              </w:rPr>
            </w:pPr>
            <w:r w:rsidRPr="00E20033">
              <w:rPr>
                <w:rFonts w:ascii="Arial Narrow" w:hAnsi="Arial Narrow"/>
                <w:sz w:val="18"/>
                <w:szCs w:val="18"/>
              </w:rPr>
              <w:t>Instructions</w:t>
            </w:r>
            <w:r>
              <w:rPr>
                <w:rFonts w:ascii="Arial Narrow" w:hAnsi="Arial Narrow"/>
                <w:sz w:val="18"/>
                <w:szCs w:val="18"/>
              </w:rPr>
              <w:t xml:space="preserve"> for 8233</w:t>
            </w:r>
          </w:p>
        </w:tc>
        <w:tc>
          <w:tcPr>
            <w:tcW w:w="1980" w:type="dxa"/>
            <w:shd w:val="clear" w:color="auto" w:fill="auto"/>
          </w:tcPr>
          <w:p w:rsidRPr="00E20033" w:rsidR="00FF484E" w:rsidP="00445EEC" w:rsidRDefault="008530D5" w14:paraId="2158E023" w14:textId="77777777">
            <w:pPr>
              <w:keepNext/>
              <w:keepLines/>
              <w:jc w:val="center"/>
              <w:rPr>
                <w:rFonts w:ascii="Arial Narrow" w:hAnsi="Arial Narrow"/>
                <w:sz w:val="18"/>
                <w:szCs w:val="18"/>
              </w:rPr>
            </w:pPr>
            <w:r>
              <w:rPr>
                <w:rFonts w:ascii="Arial Narrow" w:hAnsi="Arial Narrow"/>
                <w:sz w:val="18"/>
                <w:szCs w:val="18"/>
              </w:rPr>
              <w:t>$2,734</w:t>
            </w:r>
          </w:p>
        </w:tc>
        <w:tc>
          <w:tcPr>
            <w:tcW w:w="303" w:type="dxa"/>
            <w:shd w:val="clear" w:color="auto" w:fill="auto"/>
          </w:tcPr>
          <w:p w:rsidRPr="00E20033" w:rsidR="00FF484E" w:rsidP="00445EEC" w:rsidRDefault="00FF484E" w14:paraId="699B722F" w14:textId="77777777">
            <w:pPr>
              <w:keepNext/>
              <w:keepLines/>
              <w:jc w:val="center"/>
              <w:rPr>
                <w:rFonts w:ascii="Arial Narrow" w:hAnsi="Arial Narrow"/>
                <w:sz w:val="18"/>
                <w:szCs w:val="18"/>
              </w:rPr>
            </w:pPr>
          </w:p>
        </w:tc>
        <w:tc>
          <w:tcPr>
            <w:tcW w:w="1745" w:type="dxa"/>
            <w:shd w:val="clear" w:color="auto" w:fill="auto"/>
          </w:tcPr>
          <w:p w:rsidRPr="00E20033" w:rsidR="00FF484E" w:rsidP="00445EEC" w:rsidRDefault="008530D5" w14:paraId="0B785C41" w14:textId="7777777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FF484E" w:rsidP="00445EEC" w:rsidRDefault="00FF484E" w14:paraId="2377E1A9" w14:textId="77777777">
            <w:pPr>
              <w:keepNext/>
              <w:keepLines/>
              <w:jc w:val="center"/>
              <w:rPr>
                <w:rFonts w:ascii="Arial Narrow" w:hAnsi="Arial Narrow"/>
                <w:sz w:val="18"/>
                <w:szCs w:val="18"/>
              </w:rPr>
            </w:pPr>
          </w:p>
        </w:tc>
        <w:tc>
          <w:tcPr>
            <w:tcW w:w="3055" w:type="dxa"/>
            <w:shd w:val="clear" w:color="auto" w:fill="auto"/>
          </w:tcPr>
          <w:p w:rsidRPr="00E20033" w:rsidR="00FF484E" w:rsidP="00445EEC" w:rsidRDefault="008530D5" w14:paraId="4918E523" w14:textId="77777777">
            <w:pPr>
              <w:keepNext/>
              <w:keepLines/>
              <w:jc w:val="center"/>
              <w:rPr>
                <w:rFonts w:ascii="Arial Narrow" w:hAnsi="Arial Narrow"/>
                <w:sz w:val="18"/>
                <w:szCs w:val="18"/>
              </w:rPr>
            </w:pPr>
            <w:r w:rsidRPr="008530D5">
              <w:rPr>
                <w:rFonts w:ascii="Arial Narrow" w:hAnsi="Arial Narrow"/>
                <w:sz w:val="18"/>
                <w:szCs w:val="18"/>
              </w:rPr>
              <w:t>$2,734</w:t>
            </w:r>
          </w:p>
        </w:tc>
      </w:tr>
      <w:tr w:rsidRPr="00E20033" w:rsidR="00FF484E" w:rsidTr="00C46A1E" w14:paraId="2687A9E8" w14:textId="77777777">
        <w:tc>
          <w:tcPr>
            <w:tcW w:w="2358" w:type="dxa"/>
            <w:shd w:val="clear" w:color="auto" w:fill="auto"/>
          </w:tcPr>
          <w:p w:rsidRPr="00E20033" w:rsidR="00FF484E" w:rsidP="00445EEC" w:rsidRDefault="00FF484E" w14:paraId="4362A16B"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Pr="00E20033" w:rsidR="00FF484E" w:rsidP="00445EEC" w:rsidRDefault="00FF484E" w14:paraId="39D760FC" w14:textId="77777777">
            <w:pPr>
              <w:keepNext/>
              <w:keepLines/>
              <w:jc w:val="center"/>
              <w:rPr>
                <w:rFonts w:ascii="Arial Narrow" w:hAnsi="Arial Narrow"/>
                <w:b/>
                <w:sz w:val="18"/>
                <w:szCs w:val="18"/>
              </w:rPr>
            </w:pPr>
          </w:p>
        </w:tc>
        <w:tc>
          <w:tcPr>
            <w:tcW w:w="303" w:type="dxa"/>
            <w:shd w:val="clear" w:color="auto" w:fill="auto"/>
          </w:tcPr>
          <w:p w:rsidRPr="00E20033" w:rsidR="00FF484E" w:rsidP="00445EEC" w:rsidRDefault="00FF484E" w14:paraId="16B07898" w14:textId="77777777">
            <w:pPr>
              <w:keepNext/>
              <w:keepLines/>
              <w:jc w:val="center"/>
              <w:rPr>
                <w:rFonts w:ascii="Arial Narrow" w:hAnsi="Arial Narrow"/>
                <w:b/>
                <w:sz w:val="18"/>
                <w:szCs w:val="18"/>
              </w:rPr>
            </w:pPr>
          </w:p>
        </w:tc>
        <w:tc>
          <w:tcPr>
            <w:tcW w:w="1745" w:type="dxa"/>
            <w:shd w:val="clear" w:color="auto" w:fill="auto"/>
          </w:tcPr>
          <w:p w:rsidRPr="00E20033" w:rsidR="00FF484E" w:rsidP="00445EEC" w:rsidRDefault="00FF484E" w14:paraId="0B0F18EB" w14:textId="77777777">
            <w:pPr>
              <w:keepNext/>
              <w:keepLines/>
              <w:jc w:val="center"/>
              <w:rPr>
                <w:rFonts w:ascii="Arial Narrow" w:hAnsi="Arial Narrow"/>
                <w:b/>
                <w:sz w:val="18"/>
                <w:szCs w:val="18"/>
              </w:rPr>
            </w:pPr>
          </w:p>
        </w:tc>
        <w:tc>
          <w:tcPr>
            <w:tcW w:w="387" w:type="dxa"/>
            <w:shd w:val="clear" w:color="auto" w:fill="auto"/>
          </w:tcPr>
          <w:p w:rsidRPr="00E20033" w:rsidR="00FF484E" w:rsidP="00445EEC" w:rsidRDefault="00FF484E" w14:paraId="5D3B9D9A" w14:textId="77777777">
            <w:pPr>
              <w:keepNext/>
              <w:keepLines/>
              <w:jc w:val="center"/>
              <w:rPr>
                <w:rFonts w:ascii="Arial Narrow" w:hAnsi="Arial Narrow"/>
                <w:b/>
                <w:sz w:val="18"/>
                <w:szCs w:val="18"/>
              </w:rPr>
            </w:pPr>
          </w:p>
        </w:tc>
        <w:tc>
          <w:tcPr>
            <w:tcW w:w="3055" w:type="dxa"/>
            <w:shd w:val="clear" w:color="auto" w:fill="auto"/>
          </w:tcPr>
          <w:p w:rsidRPr="00E20033" w:rsidR="00FF484E" w:rsidP="00445EEC" w:rsidRDefault="008530D5" w14:paraId="5319F98E" w14:textId="77777777">
            <w:pPr>
              <w:keepNext/>
              <w:keepLines/>
              <w:jc w:val="center"/>
              <w:rPr>
                <w:rFonts w:ascii="Arial Narrow" w:hAnsi="Arial Narrow"/>
                <w:b/>
                <w:sz w:val="18"/>
                <w:szCs w:val="18"/>
              </w:rPr>
            </w:pPr>
            <w:r>
              <w:rPr>
                <w:rFonts w:ascii="Arial Narrow" w:hAnsi="Arial Narrow"/>
                <w:b/>
                <w:sz w:val="18"/>
                <w:szCs w:val="18"/>
              </w:rPr>
              <w:t>$13,670</w:t>
            </w:r>
          </w:p>
        </w:tc>
      </w:tr>
      <w:tr w:rsidRPr="00E20033" w:rsidR="00FF484E" w:rsidTr="00C46A1E" w14:paraId="0C2EAD08" w14:textId="77777777">
        <w:tc>
          <w:tcPr>
            <w:tcW w:w="9828" w:type="dxa"/>
            <w:gridSpan w:val="6"/>
            <w:shd w:val="clear" w:color="auto" w:fill="auto"/>
          </w:tcPr>
          <w:p w:rsidRPr="00E20033" w:rsidR="00FF484E" w:rsidP="00445EEC" w:rsidRDefault="00FF484E" w14:paraId="3D8E03A5" w14:textId="77777777">
            <w:pPr>
              <w:keepNext/>
              <w:keepLines/>
              <w:rPr>
                <w:rFonts w:ascii="Arial Narrow" w:hAnsi="Arial Narrow"/>
                <w:sz w:val="18"/>
                <w:szCs w:val="18"/>
              </w:rPr>
            </w:pPr>
            <w:r w:rsidRPr="00E20033">
              <w:rPr>
                <w:rFonts w:ascii="Arial Narrow" w:hAnsi="Arial Narrow"/>
                <w:sz w:val="18"/>
                <w:szCs w:val="18"/>
              </w:rPr>
              <w:t>Table costs are based on 201</w:t>
            </w:r>
            <w:r>
              <w:rPr>
                <w:rFonts w:ascii="Arial Narrow" w:hAnsi="Arial Narrow"/>
                <w:sz w:val="18"/>
                <w:szCs w:val="18"/>
              </w:rPr>
              <w:t>8</w:t>
            </w:r>
            <w:r w:rsidRPr="00E20033">
              <w:rPr>
                <w:rFonts w:ascii="Arial Narrow" w:hAnsi="Arial Narrow"/>
                <w:sz w:val="18"/>
                <w:szCs w:val="18"/>
              </w:rPr>
              <w:t xml:space="preserve"> actuals obtained from IRS Chief Financial </w:t>
            </w:r>
            <w:proofErr w:type="spellStart"/>
            <w:r w:rsidRPr="00E20033">
              <w:rPr>
                <w:rFonts w:ascii="Arial Narrow" w:hAnsi="Arial Narrow"/>
                <w:sz w:val="18"/>
                <w:szCs w:val="18"/>
              </w:rPr>
              <w:t>Office</w:t>
            </w:r>
            <w:proofErr w:type="spellEnd"/>
            <w:r w:rsidRPr="00E20033">
              <w:rPr>
                <w:rFonts w:ascii="Arial Narrow" w:hAnsi="Arial Narrow"/>
                <w:sz w:val="18"/>
                <w:szCs w:val="18"/>
              </w:rPr>
              <w:t xml:space="preserve"> and Media and Publications</w:t>
            </w:r>
          </w:p>
        </w:tc>
      </w:tr>
      <w:tr w:rsidRPr="00E20033" w:rsidR="00FF484E" w:rsidTr="00C46A1E" w14:paraId="1A06B4A1" w14:textId="77777777">
        <w:tc>
          <w:tcPr>
            <w:tcW w:w="9828" w:type="dxa"/>
            <w:gridSpan w:val="6"/>
            <w:shd w:val="clear" w:color="auto" w:fill="auto"/>
          </w:tcPr>
          <w:p w:rsidRPr="00E20033" w:rsidR="00FF484E" w:rsidP="00445EEC" w:rsidRDefault="00FF484E" w14:paraId="75B0C872" w14:textId="77777777">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tbl>
    <w:p w:rsidRPr="00726361" w:rsidR="00FF484E" w:rsidRDefault="00FF484E" w14:paraId="0E4C37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2167A5" w:rsidRDefault="002167A5" w14:paraId="1D0050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2C0290" w:rsidRDefault="002C0290" w14:paraId="302D31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bCs/>
        </w:rPr>
      </w:pPr>
      <w:r w:rsidRPr="00726361">
        <w:rPr>
          <w:rFonts w:ascii="Calibri" w:hAnsi="Calibri" w:cs="Calibri"/>
          <w:b/>
          <w:bCs/>
        </w:rPr>
        <w:t xml:space="preserve">15. </w:t>
      </w:r>
      <w:r w:rsidRPr="00726361" w:rsidR="00FF484E">
        <w:rPr>
          <w:rFonts w:ascii="Calibri" w:hAnsi="Calibri" w:cs="Calibri"/>
          <w:b/>
          <w:bCs/>
        </w:rPr>
        <w:tab/>
      </w:r>
      <w:r w:rsidRPr="00726361">
        <w:rPr>
          <w:rFonts w:ascii="Calibri" w:hAnsi="Calibri" w:cs="Calibri"/>
          <w:b/>
          <w:bCs/>
        </w:rPr>
        <w:t xml:space="preserve"> </w:t>
      </w:r>
      <w:r w:rsidRPr="00726361">
        <w:rPr>
          <w:rFonts w:ascii="Calibri" w:hAnsi="Calibri" w:cs="Calibri"/>
          <w:b/>
          <w:bCs/>
          <w:u w:val="single"/>
        </w:rPr>
        <w:t>REASONS FOR CHANGE IN BURDEN</w:t>
      </w:r>
    </w:p>
    <w:p w:rsidR="009658C0" w:rsidP="009658C0" w:rsidRDefault="009658C0" w14:paraId="3928BD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color w:val="2F5496"/>
        </w:rPr>
      </w:pPr>
    </w:p>
    <w:p w:rsidRPr="00BA7DA0" w:rsidR="009658C0" w:rsidP="009658C0" w:rsidRDefault="009658C0" w14:paraId="4FDB258D" w14:textId="4F8E3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BA7DA0">
        <w:rPr>
          <w:rFonts w:ascii="Calibri" w:hAnsi="Calibri" w:cs="Calibri"/>
        </w:rPr>
        <w:t>The change in burden previously approved by OMB resulted from Section 11041 of PL 115-97 which suspends the deduction for personal exemptions through tax years beginning before January 1, 2026.  As a result,</w:t>
      </w:r>
      <w:r w:rsidRPr="00BA7DA0" w:rsidR="00711637">
        <w:rPr>
          <w:rFonts w:ascii="Calibri" w:hAnsi="Calibri" w:cs="Calibri"/>
        </w:rPr>
        <w:t xml:space="preserve"> the</w:t>
      </w:r>
      <w:r w:rsidRPr="00BA7DA0">
        <w:rPr>
          <w:rFonts w:ascii="Calibri" w:hAnsi="Calibri" w:cs="Calibri"/>
        </w:rPr>
        <w:t xml:space="preserve"> current version of the Form 8233 has been changed to remove four lines and add two other lines from the previously approved version. These changes due to agency discretion result in an increase of 7,562 hours, for a total burden 676,773 hours.</w:t>
      </w:r>
    </w:p>
    <w:p w:rsidRPr="00726361" w:rsidR="00495802" w:rsidRDefault="00495802" w14:paraId="324E1D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tbl>
      <w:tblPr>
        <w:tblW w:w="4848" w:type="pct"/>
        <w:tblInd w:w="285" w:type="dxa"/>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303"/>
        <w:gridCol w:w="1410"/>
        <w:gridCol w:w="1409"/>
        <w:gridCol w:w="1409"/>
        <w:gridCol w:w="1409"/>
        <w:gridCol w:w="1409"/>
        <w:gridCol w:w="1409"/>
      </w:tblGrid>
      <w:tr w:rsidRPr="00E418A8" w:rsidR="00E418A8" w:rsidTr="00445EEC" w14:paraId="61139BC8" w14:textId="77777777">
        <w:tc>
          <w:tcPr>
            <w:tcW w:w="667" w:type="pct"/>
            <w:tcBorders>
              <w:top w:val="outset" w:color="auto" w:sz="6" w:space="0"/>
              <w:left w:val="outset" w:color="auto" w:sz="6" w:space="0"/>
              <w:bottom w:val="outset" w:color="auto" w:sz="6" w:space="0"/>
              <w:right w:val="outset" w:color="auto" w:sz="6" w:space="0"/>
            </w:tcBorders>
            <w:vAlign w:val="center"/>
            <w:hideMark/>
          </w:tcPr>
          <w:p w:rsidRPr="00E418A8" w:rsidR="00E418A8" w:rsidP="00E418A8" w:rsidRDefault="00E418A8" w14:paraId="79BD2EE5" w14:textId="77777777">
            <w:pPr>
              <w:widowControl/>
              <w:pBdr>
                <w:top w:val="single" w:color="DFDFDF" w:sz="6" w:space="0"/>
                <w:left w:val="single" w:color="DFDFDF" w:sz="6" w:space="0"/>
                <w:bottom w:val="single" w:color="DFDFDF" w:sz="6" w:space="0"/>
                <w:right w:val="single" w:color="DFDFDF" w:sz="6" w:space="0"/>
              </w:pBdr>
              <w:shd w:val="clear" w:color="auto" w:fill="FFFFFF"/>
              <w:autoSpaceDE/>
              <w:autoSpaceDN/>
              <w:adjustRightInd/>
              <w:spacing w:after="15" w:line="270" w:lineRule="atLeast"/>
              <w:ind w:left="720"/>
              <w:textAlignment w:val="center"/>
              <w:rPr>
                <w:rFonts w:ascii="Arial Narrow" w:hAnsi="Arial Narrow" w:cs="Arial"/>
                <w:color w:val="000000"/>
                <w:sz w:val="18"/>
                <w:szCs w:val="18"/>
              </w:rPr>
            </w:pPr>
          </w:p>
        </w:tc>
        <w:tc>
          <w:tcPr>
            <w:tcW w:w="722" w:type="pct"/>
            <w:tcBorders>
              <w:top w:val="outset" w:color="auto" w:sz="6" w:space="0"/>
              <w:left w:val="outset" w:color="auto" w:sz="6" w:space="0"/>
              <w:bottom w:val="outset" w:color="auto" w:sz="6" w:space="0"/>
              <w:right w:val="outset" w:color="auto" w:sz="6" w:space="0"/>
            </w:tcBorders>
            <w:vAlign w:val="center"/>
            <w:hideMark/>
          </w:tcPr>
          <w:p w:rsidRPr="00E418A8" w:rsidR="00E418A8" w:rsidP="00E418A8" w:rsidRDefault="00E418A8" w14:paraId="69BD09B7" w14:textId="77777777">
            <w:pPr>
              <w:widowControl/>
              <w:autoSpaceDE/>
              <w:autoSpaceDN/>
              <w:adjustRightInd/>
              <w:jc w:val="center"/>
              <w:rPr>
                <w:rFonts w:ascii="Arial Narrow" w:hAnsi="Arial Narrow" w:cs="Arial"/>
                <w:bCs/>
                <w:color w:val="000000"/>
                <w:sz w:val="18"/>
                <w:szCs w:val="18"/>
              </w:rPr>
            </w:pPr>
            <w:r w:rsidRPr="00E418A8">
              <w:rPr>
                <w:rFonts w:ascii="Arial Narrow" w:hAnsi="Arial Narrow" w:cs="Arial"/>
                <w:bCs/>
                <w:color w:val="000000"/>
                <w:sz w:val="18"/>
                <w:szCs w:val="18"/>
              </w:rPr>
              <w:t>Requested</w:t>
            </w:r>
          </w:p>
        </w:tc>
        <w:tc>
          <w:tcPr>
            <w:tcW w:w="722" w:type="pct"/>
            <w:tcBorders>
              <w:top w:val="outset" w:color="auto" w:sz="6" w:space="0"/>
              <w:left w:val="outset" w:color="auto" w:sz="6" w:space="0"/>
              <w:bottom w:val="outset" w:color="auto" w:sz="6" w:space="0"/>
              <w:right w:val="outset" w:color="auto" w:sz="6" w:space="0"/>
            </w:tcBorders>
            <w:vAlign w:val="center"/>
            <w:hideMark/>
          </w:tcPr>
          <w:p w:rsidRPr="00E418A8" w:rsidR="00E418A8" w:rsidP="00E418A8" w:rsidRDefault="00E418A8" w14:paraId="142A9B82" w14:textId="77777777">
            <w:pPr>
              <w:widowControl/>
              <w:autoSpaceDE/>
              <w:autoSpaceDN/>
              <w:adjustRightInd/>
              <w:jc w:val="center"/>
              <w:rPr>
                <w:rFonts w:ascii="Arial Narrow" w:hAnsi="Arial Narrow" w:cs="Arial"/>
                <w:bCs/>
                <w:color w:val="000000"/>
                <w:sz w:val="18"/>
                <w:szCs w:val="18"/>
              </w:rPr>
            </w:pPr>
            <w:r w:rsidRPr="00E418A8">
              <w:rPr>
                <w:rFonts w:ascii="Arial Narrow" w:hAnsi="Arial Narrow" w:cs="Arial"/>
                <w:bCs/>
                <w:color w:val="000000"/>
                <w:sz w:val="18"/>
                <w:szCs w:val="18"/>
              </w:rPr>
              <w:t>Program Change Due to New Statute</w:t>
            </w:r>
          </w:p>
        </w:tc>
        <w:tc>
          <w:tcPr>
            <w:tcW w:w="722" w:type="pct"/>
            <w:tcBorders>
              <w:top w:val="outset" w:color="auto" w:sz="6" w:space="0"/>
              <w:left w:val="outset" w:color="auto" w:sz="6" w:space="0"/>
              <w:bottom w:val="outset" w:color="auto" w:sz="6" w:space="0"/>
              <w:right w:val="outset" w:color="auto" w:sz="6" w:space="0"/>
            </w:tcBorders>
            <w:vAlign w:val="center"/>
            <w:hideMark/>
          </w:tcPr>
          <w:p w:rsidRPr="00E418A8" w:rsidR="00E418A8" w:rsidP="00E418A8" w:rsidRDefault="00E418A8" w14:paraId="419C7E87" w14:textId="77777777">
            <w:pPr>
              <w:widowControl/>
              <w:autoSpaceDE/>
              <w:autoSpaceDN/>
              <w:adjustRightInd/>
              <w:jc w:val="center"/>
              <w:rPr>
                <w:rFonts w:ascii="Arial Narrow" w:hAnsi="Arial Narrow" w:cs="Arial"/>
                <w:bCs/>
                <w:color w:val="000000"/>
                <w:sz w:val="18"/>
                <w:szCs w:val="18"/>
              </w:rPr>
            </w:pPr>
            <w:r w:rsidRPr="00E418A8">
              <w:rPr>
                <w:rFonts w:ascii="Arial Narrow" w:hAnsi="Arial Narrow" w:cs="Arial"/>
                <w:bCs/>
                <w:color w:val="000000"/>
                <w:sz w:val="18"/>
                <w:szCs w:val="18"/>
              </w:rPr>
              <w:t>Program Change Due to Agency Discretion</w:t>
            </w:r>
          </w:p>
        </w:tc>
        <w:tc>
          <w:tcPr>
            <w:tcW w:w="722" w:type="pct"/>
            <w:tcBorders>
              <w:top w:val="outset" w:color="auto" w:sz="6" w:space="0"/>
              <w:left w:val="outset" w:color="auto" w:sz="6" w:space="0"/>
              <w:bottom w:val="outset" w:color="auto" w:sz="6" w:space="0"/>
              <w:right w:val="outset" w:color="auto" w:sz="6" w:space="0"/>
            </w:tcBorders>
            <w:vAlign w:val="center"/>
            <w:hideMark/>
          </w:tcPr>
          <w:p w:rsidRPr="00E418A8" w:rsidR="00E418A8" w:rsidP="00E418A8" w:rsidRDefault="00E418A8" w14:paraId="2BAED2A4" w14:textId="77777777">
            <w:pPr>
              <w:widowControl/>
              <w:autoSpaceDE/>
              <w:autoSpaceDN/>
              <w:adjustRightInd/>
              <w:jc w:val="center"/>
              <w:rPr>
                <w:rFonts w:ascii="Arial Narrow" w:hAnsi="Arial Narrow" w:cs="Arial"/>
                <w:bCs/>
                <w:color w:val="000000"/>
                <w:sz w:val="18"/>
                <w:szCs w:val="18"/>
              </w:rPr>
            </w:pPr>
            <w:r w:rsidRPr="00E418A8">
              <w:rPr>
                <w:rFonts w:ascii="Arial Narrow" w:hAnsi="Arial Narrow" w:cs="Arial"/>
                <w:bCs/>
                <w:color w:val="000000"/>
                <w:sz w:val="18"/>
                <w:szCs w:val="18"/>
              </w:rPr>
              <w:t>Change Due to Adjustment in Agency Estimate</w:t>
            </w:r>
          </w:p>
        </w:tc>
        <w:tc>
          <w:tcPr>
            <w:tcW w:w="722" w:type="pct"/>
            <w:tcBorders>
              <w:top w:val="outset" w:color="auto" w:sz="6" w:space="0"/>
              <w:left w:val="outset" w:color="auto" w:sz="6" w:space="0"/>
              <w:bottom w:val="outset" w:color="auto" w:sz="6" w:space="0"/>
              <w:right w:val="outset" w:color="auto" w:sz="6" w:space="0"/>
            </w:tcBorders>
            <w:vAlign w:val="center"/>
            <w:hideMark/>
          </w:tcPr>
          <w:p w:rsidRPr="00E418A8" w:rsidR="00E418A8" w:rsidP="00E418A8" w:rsidRDefault="00E418A8" w14:paraId="6CD3AFFF" w14:textId="77777777">
            <w:pPr>
              <w:widowControl/>
              <w:autoSpaceDE/>
              <w:autoSpaceDN/>
              <w:adjustRightInd/>
              <w:jc w:val="center"/>
              <w:rPr>
                <w:rFonts w:ascii="Arial Narrow" w:hAnsi="Arial Narrow" w:cs="Arial"/>
                <w:bCs/>
                <w:color w:val="000000"/>
                <w:sz w:val="18"/>
                <w:szCs w:val="18"/>
              </w:rPr>
            </w:pPr>
            <w:r w:rsidRPr="00E418A8">
              <w:rPr>
                <w:rFonts w:ascii="Arial Narrow" w:hAnsi="Arial Narrow" w:cs="Arial"/>
                <w:bCs/>
                <w:color w:val="000000"/>
                <w:sz w:val="18"/>
                <w:szCs w:val="18"/>
              </w:rPr>
              <w:t>Change Due to Potential Violation of the PRA</w:t>
            </w:r>
          </w:p>
        </w:tc>
        <w:tc>
          <w:tcPr>
            <w:tcW w:w="722" w:type="pct"/>
            <w:tcBorders>
              <w:top w:val="outset" w:color="auto" w:sz="6" w:space="0"/>
              <w:left w:val="outset" w:color="auto" w:sz="6" w:space="0"/>
              <w:bottom w:val="outset" w:color="auto" w:sz="6" w:space="0"/>
              <w:right w:val="outset" w:color="auto" w:sz="6" w:space="0"/>
            </w:tcBorders>
            <w:vAlign w:val="center"/>
            <w:hideMark/>
          </w:tcPr>
          <w:p w:rsidRPr="00E418A8" w:rsidR="00E418A8" w:rsidP="00E418A8" w:rsidRDefault="00E418A8" w14:paraId="1013C259" w14:textId="77777777">
            <w:pPr>
              <w:widowControl/>
              <w:autoSpaceDE/>
              <w:autoSpaceDN/>
              <w:adjustRightInd/>
              <w:jc w:val="center"/>
              <w:rPr>
                <w:rFonts w:ascii="Arial Narrow" w:hAnsi="Arial Narrow" w:cs="Arial"/>
                <w:bCs/>
                <w:color w:val="000000"/>
                <w:sz w:val="18"/>
                <w:szCs w:val="18"/>
              </w:rPr>
            </w:pPr>
            <w:r w:rsidRPr="00E418A8">
              <w:rPr>
                <w:rFonts w:ascii="Arial Narrow" w:hAnsi="Arial Narrow" w:cs="Arial"/>
                <w:bCs/>
                <w:color w:val="000000"/>
                <w:sz w:val="18"/>
                <w:szCs w:val="18"/>
              </w:rPr>
              <w:t>Previously Approved</w:t>
            </w:r>
          </w:p>
        </w:tc>
      </w:tr>
      <w:tr w:rsidRPr="00E418A8" w:rsidR="00E418A8" w:rsidTr="00445EEC" w14:paraId="4DE9E11E" w14:textId="77777777">
        <w:tc>
          <w:tcPr>
            <w:tcW w:w="667" w:type="pct"/>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484C447D"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30EC3A6A" w14:textId="77777777">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75,617</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7189C787"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4DB869C6"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36BEA1C7"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xml:space="preserve">  </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4A5128C2"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26956FAC" w14:textId="77777777">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75,617</w:t>
            </w:r>
          </w:p>
        </w:tc>
      </w:tr>
      <w:tr w:rsidRPr="00E418A8" w:rsidR="00E418A8" w:rsidTr="00445EEC" w14:paraId="466E1CA4" w14:textId="77777777">
        <w:tc>
          <w:tcPr>
            <w:tcW w:w="667" w:type="pct"/>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206E0841"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Annual Time Burden (</w:t>
            </w:r>
            <w:r w:rsidRPr="00E418A8" w:rsidR="00812939">
              <w:rPr>
                <w:rFonts w:ascii="Arial Narrow" w:hAnsi="Arial Narrow" w:cs="Arial"/>
                <w:color w:val="000000"/>
                <w:sz w:val="18"/>
                <w:szCs w:val="18"/>
              </w:rPr>
              <w:t>Hr.</w:t>
            </w:r>
            <w:r w:rsidRPr="00E418A8">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383F5C9D" w14:textId="77777777">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676,773</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71D0B2F2"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6E6DEBCB"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xml:space="preserve">  </w:t>
            </w:r>
            <w:r>
              <w:rPr>
                <w:rFonts w:ascii="Arial Narrow" w:hAnsi="Arial Narrow" w:cs="Arial"/>
                <w:color w:val="000000"/>
                <w:sz w:val="18"/>
                <w:szCs w:val="18"/>
              </w:rPr>
              <w:t>7562</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09FBAA95"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xml:space="preserve">  </w:t>
            </w: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16CBD5E5" w14:textId="77777777">
            <w:pPr>
              <w:widowControl/>
              <w:autoSpaceDE/>
              <w:autoSpaceDN/>
              <w:adjustRightInd/>
              <w:rPr>
                <w:rFonts w:ascii="Arial Narrow" w:hAnsi="Arial Narrow" w:cs="Arial"/>
                <w:color w:val="000000"/>
                <w:sz w:val="18"/>
                <w:szCs w:val="18"/>
              </w:rPr>
            </w:pPr>
            <w:r w:rsidRPr="00E418A8">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E418A8" w:rsidR="00E418A8" w:rsidP="00E418A8" w:rsidRDefault="00E418A8" w14:paraId="24D97BC6" w14:textId="77777777">
            <w:pPr>
              <w:widowControl/>
              <w:autoSpaceDE/>
              <w:autoSpaceDN/>
              <w:adjustRightInd/>
              <w:rPr>
                <w:rFonts w:ascii="Arial Narrow" w:hAnsi="Arial Narrow" w:cs="Arial"/>
                <w:color w:val="000000"/>
                <w:sz w:val="18"/>
                <w:szCs w:val="18"/>
              </w:rPr>
            </w:pPr>
            <w:r>
              <w:rPr>
                <w:rFonts w:ascii="Arial Narrow" w:hAnsi="Arial Narrow" w:cs="Arial"/>
                <w:color w:val="000000"/>
                <w:sz w:val="18"/>
                <w:szCs w:val="18"/>
              </w:rPr>
              <w:t>669,211</w:t>
            </w:r>
          </w:p>
        </w:tc>
      </w:tr>
    </w:tbl>
    <w:p w:rsidRPr="00726361" w:rsidR="00E418A8" w:rsidRDefault="00E418A8" w14:paraId="094DA4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p>
    <w:p w:rsidRPr="00726361" w:rsidR="002C0290" w:rsidRDefault="002C0290" w14:paraId="02BB3B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63F04A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cs="Calibri"/>
          <w:b/>
          <w:bCs/>
        </w:rPr>
      </w:pPr>
      <w:r w:rsidRPr="00726361">
        <w:rPr>
          <w:rFonts w:ascii="Calibri" w:hAnsi="Calibri" w:cs="Calibri"/>
          <w:b/>
          <w:bCs/>
        </w:rPr>
        <w:t>16.</w:t>
      </w:r>
      <w:r w:rsidRPr="00726361">
        <w:rPr>
          <w:rFonts w:ascii="Calibri" w:hAnsi="Calibri" w:cs="Calibri"/>
          <w:b/>
          <w:bCs/>
        </w:rPr>
        <w:tab/>
      </w:r>
      <w:r w:rsidRPr="00726361">
        <w:rPr>
          <w:rFonts w:ascii="Calibri" w:hAnsi="Calibri" w:cs="Calibri"/>
          <w:b/>
          <w:bCs/>
          <w:u w:val="single"/>
        </w:rPr>
        <w:t>PLANS FOR TABULATION, STATISTICAL ANALYSIS AND PUBLICATION</w:t>
      </w:r>
    </w:p>
    <w:p w:rsidRPr="00726361" w:rsidR="002C0290" w:rsidRDefault="002C0290" w14:paraId="1459C1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4A107D" w:rsidP="00444987" w:rsidRDefault="004A107D" w14:paraId="52696A83" w14:textId="77777777">
      <w:pPr>
        <w:ind w:left="720"/>
        <w:rPr>
          <w:rFonts w:ascii="Calibri" w:hAnsi="Calibri" w:cs="Calibri"/>
        </w:rPr>
      </w:pPr>
      <w:r w:rsidRPr="00726361">
        <w:rPr>
          <w:rFonts w:ascii="Calibri" w:hAnsi="Calibri" w:cs="Calibri"/>
        </w:rPr>
        <w:t xml:space="preserve">There are no plans for tabulation, statistical analysis and publication. </w:t>
      </w:r>
    </w:p>
    <w:p w:rsidRPr="00726361" w:rsidR="002C0290" w:rsidRDefault="004A107D" w14:paraId="312806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r w:rsidRPr="00726361">
        <w:rPr>
          <w:rFonts w:ascii="Calibri" w:hAnsi="Calibri" w:cs="Calibri"/>
        </w:rPr>
        <w:t xml:space="preserve"> </w:t>
      </w:r>
    </w:p>
    <w:p w:rsidRPr="00726361" w:rsidR="002C0290" w:rsidRDefault="002C0290" w14:paraId="677CC7C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39084FAB" w14:textId="77777777">
      <w:pPr>
        <w:pStyle w:val="Level1"/>
        <w:widowControl/>
        <w:tabs>
          <w:tab w:val="clear" w:pos="-720"/>
          <w:tab w:val="clear" w:pos="0"/>
          <w:tab w:val="left" w:pos="-1440"/>
          <w:tab w:val="num" w:pos="720"/>
          <w:tab w:val="left" w:pos="8640"/>
        </w:tabs>
        <w:jc w:val="both"/>
        <w:rPr>
          <w:rFonts w:ascii="Calibri" w:hAnsi="Calibri" w:cs="Calibri"/>
          <w:b/>
          <w:u w:val="single"/>
        </w:rPr>
      </w:pPr>
      <w:r w:rsidRPr="00726361">
        <w:rPr>
          <w:rFonts w:ascii="Calibri" w:hAnsi="Calibri" w:cs="Calibri"/>
          <w:b/>
          <w:u w:val="single"/>
        </w:rPr>
        <w:t>REASONS WHY DISPLAYING THE OMB EXPIRATION DATE IS INAPPROPRIATE</w:t>
      </w:r>
    </w:p>
    <w:p w:rsidRPr="00726361" w:rsidR="002C0290" w:rsidRDefault="002C0290" w14:paraId="0EE526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p>
    <w:p w:rsidRPr="00726361" w:rsidR="00444987" w:rsidRDefault="00444987" w14:paraId="07F236F1" w14:textId="77777777">
      <w:pPr>
        <w:ind w:left="720"/>
        <w:rPr>
          <w:rFonts w:ascii="Calibri" w:hAnsi="Calibri" w:cs="Calibri"/>
        </w:rPr>
      </w:pPr>
      <w:r w:rsidRPr="00726361">
        <w:rPr>
          <w:rFonts w:ascii="Calibri" w:hAnsi="Calibri" w:cs="Calibri"/>
        </w:rPr>
        <w:t>We believe that displaying the OMB expiration date is inappropriate because it could cause confusion by leading taxpayers to believe that the regulation and/or form sunsets as of the expiration date.  Taxpayers are not likely to be aware that the Service intends to request renewal of OMB approval and obtain a new expira</w:t>
      </w:r>
      <w:bookmarkStart w:name="_GoBack" w:id="4"/>
      <w:bookmarkEnd w:id="4"/>
      <w:r w:rsidRPr="00726361">
        <w:rPr>
          <w:rFonts w:ascii="Calibri" w:hAnsi="Calibri" w:cs="Calibri"/>
        </w:rPr>
        <w:t>tion date before the old one expires.</w:t>
      </w:r>
    </w:p>
    <w:p w:rsidRPr="00726361" w:rsidR="002C0290" w:rsidRDefault="002C0290" w14:paraId="72326A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131C79C1" w14:textId="77777777">
      <w:pPr>
        <w:pStyle w:val="Level1"/>
        <w:widowControl/>
        <w:tabs>
          <w:tab w:val="clear" w:pos="-720"/>
          <w:tab w:val="clear" w:pos="0"/>
          <w:tab w:val="left" w:pos="-1440"/>
          <w:tab w:val="num" w:pos="720"/>
          <w:tab w:val="left" w:pos="8640"/>
        </w:tabs>
        <w:jc w:val="both"/>
        <w:rPr>
          <w:rFonts w:ascii="Calibri" w:hAnsi="Calibri" w:cs="Calibri"/>
          <w:b/>
          <w:u w:val="single"/>
        </w:rPr>
      </w:pPr>
      <w:r w:rsidRPr="00726361">
        <w:rPr>
          <w:rFonts w:ascii="Calibri" w:hAnsi="Calibri" w:cs="Calibri"/>
          <w:b/>
          <w:u w:val="single"/>
        </w:rPr>
        <w:t>EXCEPTION TO THE CERTIFIC</w:t>
      </w:r>
      <w:r w:rsidRPr="00726361" w:rsidR="008A4864">
        <w:rPr>
          <w:rFonts w:ascii="Calibri" w:hAnsi="Calibri" w:cs="Calibri"/>
          <w:b/>
          <w:u w:val="single"/>
        </w:rPr>
        <w:t xml:space="preserve">ATION STATEMENT </w:t>
      </w:r>
    </w:p>
    <w:p w:rsidRPr="00726361" w:rsidR="002C0290" w:rsidRDefault="002C0290" w14:paraId="467797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E7288C" w14:paraId="74FF31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alibri" w:hAnsi="Calibri" w:cs="Calibri"/>
        </w:rPr>
      </w:pPr>
      <w:r w:rsidRPr="00E7288C">
        <w:rPr>
          <w:rFonts w:ascii="Calibri" w:hAnsi="Calibri" w:cs="Calibri"/>
        </w:rPr>
        <w:t>There are no exceptions to the certification statement.</w:t>
      </w:r>
    </w:p>
    <w:p w:rsidRPr="00726361" w:rsidR="002C0290" w:rsidRDefault="002C0290" w14:paraId="7D153E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RDefault="002C0290" w14:paraId="32FAA2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sidRPr="00726361">
        <w:rPr>
          <w:rFonts w:ascii="Calibri" w:hAnsi="Calibri" w:cs="Calibri"/>
          <w:b/>
          <w:bCs/>
          <w:sz w:val="26"/>
          <w:szCs w:val="26"/>
        </w:rPr>
        <w:t>Note:</w:t>
      </w:r>
      <w:r w:rsidRPr="00726361">
        <w:rPr>
          <w:rFonts w:ascii="Calibri" w:hAnsi="Calibri" w:cs="Calibri"/>
        </w:rPr>
        <w:t xml:space="preserve">  The following paragraph applies to all of the collections of information in this submission:</w:t>
      </w:r>
    </w:p>
    <w:p w:rsidRPr="00726361" w:rsidR="002C0290" w:rsidRDefault="002C0290" w14:paraId="5441E5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rsidRPr="00726361" w:rsidR="002C0290" w:rsidP="005463D7" w:rsidRDefault="005463D7" w14:paraId="7F1526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rPr>
      </w:pPr>
      <w:r w:rsidRPr="00726361">
        <w:rPr>
          <w:rFonts w:ascii="Calibri" w:hAnsi="Calibri" w:cs="Calibri"/>
        </w:rPr>
        <w:tab/>
      </w:r>
      <w:r w:rsidRPr="00726361" w:rsidR="002C0290">
        <w:rPr>
          <w:rFonts w:ascii="Calibri" w:hAnsi="Calibri" w:cs="Calibri"/>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Pr="00726361" w:rsidR="002C0290" w:rsidSect="00614B52">
      <w:headerReference w:type="default" r:id="rId9"/>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2E6C2" w14:textId="77777777" w:rsidR="00D63FD9" w:rsidRDefault="00D63FD9">
      <w:r>
        <w:separator/>
      </w:r>
    </w:p>
  </w:endnote>
  <w:endnote w:type="continuationSeparator" w:id="0">
    <w:p w14:paraId="6DB3E9D0" w14:textId="77777777" w:rsidR="00D63FD9" w:rsidRDefault="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E9E1" w14:textId="77777777" w:rsidR="00D63FD9" w:rsidRDefault="00D63FD9">
      <w:r>
        <w:separator/>
      </w:r>
    </w:p>
  </w:footnote>
  <w:footnote w:type="continuationSeparator" w:id="0">
    <w:p w14:paraId="6154DFB5" w14:textId="77777777" w:rsidR="00D63FD9" w:rsidRDefault="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FB43" w14:textId="77777777" w:rsidR="00060130" w:rsidRDefault="00060130">
    <w:pPr>
      <w:framePr w:w="9001" w:wrap="notBeside" w:vAnchor="text" w:hAnchor="text" w:x="1" w:y="1"/>
      <w:jc w:val="center"/>
      <w:rPr>
        <w:rFonts w:ascii="Courier New" w:hAnsi="Courier New" w:cs="Courier New"/>
      </w:rPr>
    </w:pPr>
    <w:r>
      <w:rPr>
        <w:rFonts w:ascii="Courier New" w:hAnsi="Courier New" w:cs="Courier New"/>
      </w:rPr>
      <w:sym w:font="Symbol" w:char="F02D"/>
    </w: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sidR="003E38D7">
      <w:rPr>
        <w:rFonts w:ascii="Courier New" w:hAnsi="Courier New" w:cs="Courier New"/>
        <w:noProof/>
      </w:rPr>
      <w:t>1</w:t>
    </w:r>
    <w:r>
      <w:rPr>
        <w:rFonts w:ascii="Courier New" w:hAnsi="Courier New" w:cs="Courier New"/>
      </w:rPr>
      <w:fldChar w:fldCharType="end"/>
    </w:r>
    <w:r>
      <w:rPr>
        <w:rFonts w:ascii="Courier New" w:hAnsi="Courier New" w:cs="Courier New"/>
      </w:rPr>
      <w:sym w:font="Symbol" w:char="F02D"/>
    </w:r>
  </w:p>
  <w:p w14:paraId="477A235D" w14:textId="77777777" w:rsidR="00060130" w:rsidRDefault="0006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Courier New" w:hAnsi="Courier New" w:cs="Courier New"/>
      </w:rPr>
    </w:pPr>
  </w:p>
  <w:p w14:paraId="33AB8173" w14:textId="77777777" w:rsidR="00060130" w:rsidRDefault="0006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ourier" w:hAnsi="Courier" w:cs="Courier"/>
        <w:sz w:val="20"/>
        <w:szCs w:val="20"/>
      </w:rPr>
    </w:pPr>
  </w:p>
  <w:p w14:paraId="5591EA60" w14:textId="77777777" w:rsidR="00060130" w:rsidRDefault="00060130">
    <w:pPr>
      <w:rPr>
        <w:rFonts w:ascii="Courier" w:hAnsi="Courier" w:cs="Courie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15:restartNumberingAfterBreak="0">
    <w:nsid w:val="8E73915F"/>
    <w:multiLevelType w:val="hybridMultilevel"/>
    <w:tmpl w:val="6756B4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name w:val="1"/>
    <w:lvl w:ilvl="0">
      <w:start w:val="1"/>
      <w:numFmt w:val="decimal"/>
      <w:lvlText w:val=" %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2" w15:restartNumberingAfterBreak="0">
    <w:nsid w:val="00000002"/>
    <w:multiLevelType w:val="multilevel"/>
    <w:tmpl w:val="00000000"/>
    <w:name w:val="2"/>
    <w:lvl w:ilvl="0">
      <w:start w:val="1"/>
      <w:numFmt w:val="decimal"/>
      <w:pStyle w:val="Level1"/>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3" w15:restartNumberingAfterBreak="0">
    <w:nsid w:val="0D28713E"/>
    <w:multiLevelType w:val="multilevel"/>
    <w:tmpl w:val="421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92588"/>
    <w:multiLevelType w:val="hybridMultilevel"/>
    <w:tmpl w:val="3022FD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F6A42"/>
    <w:multiLevelType w:val="multilevel"/>
    <w:tmpl w:val="54E4F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6"/>
      <w:lvl w:ilvl="0">
        <w:start w:val="6"/>
        <w:numFmt w:val="decimal"/>
        <w:lvlText w:val=" %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2">
    <w:abstractNumId w:val="2"/>
    <w:lvlOverride w:ilvl="0">
      <w:startOverride w:val="17"/>
      <w:lvl w:ilvl="0">
        <w:start w:val="17"/>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90"/>
    <w:rsid w:val="0003426A"/>
    <w:rsid w:val="00041CA3"/>
    <w:rsid w:val="00060130"/>
    <w:rsid w:val="00061703"/>
    <w:rsid w:val="00067232"/>
    <w:rsid w:val="000A2C2B"/>
    <w:rsid w:val="000A6DE0"/>
    <w:rsid w:val="000C1578"/>
    <w:rsid w:val="000C162A"/>
    <w:rsid w:val="00100F9E"/>
    <w:rsid w:val="0012660A"/>
    <w:rsid w:val="001A0593"/>
    <w:rsid w:val="001C7ABF"/>
    <w:rsid w:val="001E6285"/>
    <w:rsid w:val="00206A6D"/>
    <w:rsid w:val="002167A5"/>
    <w:rsid w:val="00235261"/>
    <w:rsid w:val="002451D0"/>
    <w:rsid w:val="0025402A"/>
    <w:rsid w:val="00263DEB"/>
    <w:rsid w:val="002913C6"/>
    <w:rsid w:val="002A4AFA"/>
    <w:rsid w:val="002C0290"/>
    <w:rsid w:val="00303A2E"/>
    <w:rsid w:val="003308E7"/>
    <w:rsid w:val="00346431"/>
    <w:rsid w:val="00355071"/>
    <w:rsid w:val="003660D9"/>
    <w:rsid w:val="003C4575"/>
    <w:rsid w:val="003C6FB2"/>
    <w:rsid w:val="003D01D1"/>
    <w:rsid w:val="003E38D7"/>
    <w:rsid w:val="00417594"/>
    <w:rsid w:val="0043061B"/>
    <w:rsid w:val="00443D4E"/>
    <w:rsid w:val="00444987"/>
    <w:rsid w:val="00495802"/>
    <w:rsid w:val="004A107D"/>
    <w:rsid w:val="004C24C5"/>
    <w:rsid w:val="004E394B"/>
    <w:rsid w:val="00511AE6"/>
    <w:rsid w:val="00540EC8"/>
    <w:rsid w:val="005463D7"/>
    <w:rsid w:val="005953F8"/>
    <w:rsid w:val="005959B2"/>
    <w:rsid w:val="005B0410"/>
    <w:rsid w:val="00614B52"/>
    <w:rsid w:val="0062220A"/>
    <w:rsid w:val="0066325B"/>
    <w:rsid w:val="006858C4"/>
    <w:rsid w:val="00690C9A"/>
    <w:rsid w:val="006A6398"/>
    <w:rsid w:val="006C5B11"/>
    <w:rsid w:val="006D623C"/>
    <w:rsid w:val="006F3B3D"/>
    <w:rsid w:val="00711637"/>
    <w:rsid w:val="00726361"/>
    <w:rsid w:val="00754396"/>
    <w:rsid w:val="00756A18"/>
    <w:rsid w:val="007661F0"/>
    <w:rsid w:val="007751FF"/>
    <w:rsid w:val="00791BEC"/>
    <w:rsid w:val="007A5520"/>
    <w:rsid w:val="007B1999"/>
    <w:rsid w:val="007C55B3"/>
    <w:rsid w:val="007D733F"/>
    <w:rsid w:val="007E5343"/>
    <w:rsid w:val="00801531"/>
    <w:rsid w:val="00812939"/>
    <w:rsid w:val="008530D5"/>
    <w:rsid w:val="008A4864"/>
    <w:rsid w:val="008F256E"/>
    <w:rsid w:val="00912E7C"/>
    <w:rsid w:val="00937ECB"/>
    <w:rsid w:val="009658C0"/>
    <w:rsid w:val="00972DCA"/>
    <w:rsid w:val="00994A44"/>
    <w:rsid w:val="009F1F4B"/>
    <w:rsid w:val="00A11848"/>
    <w:rsid w:val="00A4030B"/>
    <w:rsid w:val="00A428E5"/>
    <w:rsid w:val="00A47F0B"/>
    <w:rsid w:val="00AB044C"/>
    <w:rsid w:val="00AC36E6"/>
    <w:rsid w:val="00AF34DD"/>
    <w:rsid w:val="00AF694B"/>
    <w:rsid w:val="00B06D3D"/>
    <w:rsid w:val="00B2070F"/>
    <w:rsid w:val="00B3169B"/>
    <w:rsid w:val="00B55183"/>
    <w:rsid w:val="00B732A8"/>
    <w:rsid w:val="00B9715C"/>
    <w:rsid w:val="00BA7DA0"/>
    <w:rsid w:val="00BB18CC"/>
    <w:rsid w:val="00BC435D"/>
    <w:rsid w:val="00BF4CA8"/>
    <w:rsid w:val="00C0646D"/>
    <w:rsid w:val="00C11323"/>
    <w:rsid w:val="00C46A1E"/>
    <w:rsid w:val="00C628DC"/>
    <w:rsid w:val="00C85DCD"/>
    <w:rsid w:val="00CA542B"/>
    <w:rsid w:val="00D16F17"/>
    <w:rsid w:val="00D2399D"/>
    <w:rsid w:val="00D61FF2"/>
    <w:rsid w:val="00D63FD9"/>
    <w:rsid w:val="00DD0B0D"/>
    <w:rsid w:val="00DF43A3"/>
    <w:rsid w:val="00E33304"/>
    <w:rsid w:val="00E418A8"/>
    <w:rsid w:val="00E50CC2"/>
    <w:rsid w:val="00E7288C"/>
    <w:rsid w:val="00EB2976"/>
    <w:rsid w:val="00EC4C8B"/>
    <w:rsid w:val="00ED0036"/>
    <w:rsid w:val="00F0563E"/>
    <w:rsid w:val="00F60B5B"/>
    <w:rsid w:val="00F635CC"/>
    <w:rsid w:val="00FF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E1F66F"/>
  <w15:docId w15:val="{F8F578DC-F1FD-4CC2-940F-A175B35C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outlineLvl w:val="0"/>
    </w:pPr>
  </w:style>
  <w:style w:type="character" w:styleId="Hyperlink">
    <w:name w:val="Hyperlink"/>
    <w:unhideWhenUsed/>
    <w:rsid w:val="003C4575"/>
    <w:rPr>
      <w:color w:val="0000FF"/>
      <w:u w:val="single"/>
    </w:rPr>
  </w:style>
  <w:style w:type="paragraph" w:styleId="ListParagraph">
    <w:name w:val="List Paragraph"/>
    <w:basedOn w:val="Normal"/>
    <w:uiPriority w:val="34"/>
    <w:qFormat/>
    <w:rsid w:val="003C4575"/>
    <w:pPr>
      <w:widowControl/>
      <w:autoSpaceDE/>
      <w:autoSpaceDN/>
      <w:adjustRightInd/>
      <w:ind w:left="720"/>
    </w:pPr>
    <w:rPr>
      <w:rFonts w:eastAsia="Calibri"/>
    </w:rPr>
  </w:style>
  <w:style w:type="paragraph" w:customStyle="1" w:styleId="Default">
    <w:name w:val="Default"/>
    <w:rsid w:val="003C4575"/>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7B1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AECE-773F-4DB4-ABE0-B9F6D5E0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10755</CharactersWithSpaces>
  <SharedDoc>false</SharedDoc>
  <HLinks>
    <vt:vector size="12" baseType="variant">
      <vt:variant>
        <vt:i4>5242961</vt:i4>
      </vt:variant>
      <vt:variant>
        <vt:i4>3</vt:i4>
      </vt:variant>
      <vt:variant>
        <vt:i4>0</vt:i4>
      </vt:variant>
      <vt:variant>
        <vt:i4>5</vt:i4>
      </vt:variant>
      <vt:variant>
        <vt:lpwstr>http://www.irs.gov/uac/Privacy-Impact-Assessments-PIA</vt:lpwstr>
      </vt:variant>
      <vt:variant>
        <vt:lpwstr/>
      </vt: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J11FB</dc:creator>
  <cp:keywords/>
  <dc:description/>
  <cp:lastModifiedBy>Brewington Kinna</cp:lastModifiedBy>
  <cp:revision>2</cp:revision>
  <cp:lastPrinted>2005-06-29T16:11:00Z</cp:lastPrinted>
  <dcterms:created xsi:type="dcterms:W3CDTF">2020-05-12T13:00:00Z</dcterms:created>
  <dcterms:modified xsi:type="dcterms:W3CDTF">2020-05-12T13:00:00Z</dcterms:modified>
</cp:coreProperties>
</file>