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3898FF" w14:textId="77777777" w:rsidR="00B27061" w:rsidRPr="00F3101B" w:rsidRDefault="00B27061">
      <w:pPr>
        <w:jc w:val="center"/>
        <w:rPr>
          <w:rFonts w:ascii="Times New Roman" w:hAnsi="Times New Roman"/>
          <w:b/>
          <w:bCs/>
          <w:color w:val="000000" w:themeColor="text1"/>
        </w:rPr>
      </w:pPr>
      <w:bookmarkStart w:id="0" w:name="_GoBack"/>
      <w:bookmarkEnd w:id="0"/>
      <w:r w:rsidRPr="00F3101B">
        <w:rPr>
          <w:rFonts w:ascii="Times New Roman" w:hAnsi="Times New Roman"/>
          <w:b/>
          <w:bCs/>
          <w:color w:val="000000" w:themeColor="text1"/>
        </w:rPr>
        <w:t xml:space="preserve">SUPPORTING STATEMENT FOR </w:t>
      </w:r>
    </w:p>
    <w:p w14:paraId="62389900" w14:textId="73EF8666" w:rsidR="007312F9" w:rsidRPr="00F3101B" w:rsidRDefault="00891DB4">
      <w:pPr>
        <w:jc w:val="center"/>
        <w:rPr>
          <w:rFonts w:ascii="Times New Roman" w:hAnsi="Times New Roman"/>
          <w:b/>
          <w:bCs/>
          <w:color w:val="000000" w:themeColor="text1"/>
        </w:rPr>
      </w:pPr>
      <w:r>
        <w:rPr>
          <w:rFonts w:ascii="Times New Roman" w:hAnsi="Times New Roman"/>
          <w:b/>
          <w:color w:val="000000" w:themeColor="text1"/>
        </w:rPr>
        <w:t xml:space="preserve">USCIS </w:t>
      </w:r>
      <w:r w:rsidR="00B469C4" w:rsidRPr="00F3101B">
        <w:rPr>
          <w:rFonts w:ascii="Times New Roman" w:hAnsi="Times New Roman"/>
          <w:b/>
          <w:color w:val="000000" w:themeColor="text1"/>
        </w:rPr>
        <w:t>Tip Form</w:t>
      </w:r>
    </w:p>
    <w:p w14:paraId="62389901" w14:textId="77777777" w:rsidR="00DE08FF" w:rsidRPr="00F3101B" w:rsidRDefault="00DE08FF">
      <w:pPr>
        <w:jc w:val="center"/>
        <w:rPr>
          <w:rFonts w:ascii="Times New Roman" w:hAnsi="Times New Roman"/>
          <w:b/>
          <w:bCs/>
          <w:color w:val="000000" w:themeColor="text1"/>
        </w:rPr>
      </w:pPr>
      <w:r w:rsidRPr="00F3101B">
        <w:rPr>
          <w:rFonts w:ascii="Times New Roman" w:hAnsi="Times New Roman"/>
          <w:b/>
          <w:bCs/>
          <w:color w:val="000000" w:themeColor="text1"/>
        </w:rPr>
        <w:t xml:space="preserve">OMB Control No.: </w:t>
      </w:r>
      <w:r w:rsidR="00A05B27" w:rsidRPr="00F3101B">
        <w:rPr>
          <w:rFonts w:ascii="Times New Roman" w:hAnsi="Times New Roman"/>
          <w:b/>
          <w:bCs/>
          <w:color w:val="000000" w:themeColor="text1"/>
        </w:rPr>
        <w:t>1615-</w:t>
      </w:r>
      <w:r w:rsidR="00B469C4" w:rsidRPr="00F3101B">
        <w:rPr>
          <w:rFonts w:ascii="Times New Roman" w:hAnsi="Times New Roman"/>
          <w:b/>
          <w:bCs/>
          <w:color w:val="000000" w:themeColor="text1"/>
        </w:rPr>
        <w:t>NEW</w:t>
      </w:r>
    </w:p>
    <w:p w14:paraId="62389902" w14:textId="368BE02D" w:rsidR="00DE08FF" w:rsidRPr="00F3101B" w:rsidRDefault="00DE08FF">
      <w:pPr>
        <w:jc w:val="center"/>
        <w:rPr>
          <w:rFonts w:ascii="Times New Roman" w:hAnsi="Times New Roman"/>
          <w:b/>
          <w:bCs/>
          <w:color w:val="000000" w:themeColor="text1"/>
        </w:rPr>
      </w:pPr>
      <w:r w:rsidRPr="00F3101B">
        <w:rPr>
          <w:rFonts w:ascii="Times New Roman" w:hAnsi="Times New Roman"/>
          <w:b/>
          <w:bCs/>
          <w:color w:val="000000" w:themeColor="text1"/>
        </w:rPr>
        <w:t xml:space="preserve">COLLECTION INSTRUMENT(S): </w:t>
      </w:r>
      <w:r w:rsidR="00682770" w:rsidRPr="00F3101B">
        <w:rPr>
          <w:rFonts w:ascii="Times New Roman" w:hAnsi="Times New Roman"/>
          <w:b/>
          <w:bCs/>
          <w:color w:val="000000" w:themeColor="text1"/>
        </w:rPr>
        <w:t>G-1530</w:t>
      </w:r>
    </w:p>
    <w:p w14:paraId="62389903" w14:textId="77777777" w:rsidR="002A4A73" w:rsidRPr="00F3101B" w:rsidRDefault="007312F9">
      <w:pPr>
        <w:jc w:val="center"/>
        <w:rPr>
          <w:rFonts w:ascii="Times New Roman" w:hAnsi="Times New Roman"/>
          <w:b/>
          <w:bCs/>
          <w:color w:val="000000" w:themeColor="text1"/>
        </w:rPr>
      </w:pPr>
      <w:r w:rsidRPr="00F3101B">
        <w:rPr>
          <w:rFonts w:ascii="Times New Roman" w:hAnsi="Times New Roman"/>
          <w:b/>
          <w:bCs/>
          <w:color w:val="000000" w:themeColor="text1"/>
        </w:rPr>
        <w:t xml:space="preserve"> </w:t>
      </w:r>
    </w:p>
    <w:p w14:paraId="62389904" w14:textId="77777777" w:rsidR="00B27061" w:rsidRPr="00F3101B" w:rsidRDefault="00B27061">
      <w:pPr>
        <w:jc w:val="both"/>
        <w:rPr>
          <w:rFonts w:ascii="Times New Roman" w:hAnsi="Times New Roman"/>
          <w:color w:val="000000" w:themeColor="text1"/>
        </w:rPr>
      </w:pPr>
    </w:p>
    <w:p w14:paraId="62389905" w14:textId="77777777" w:rsidR="00B27061" w:rsidRPr="00F3101B" w:rsidRDefault="00B27061" w:rsidP="00914A5D">
      <w:pPr>
        <w:rPr>
          <w:rFonts w:ascii="Times New Roman" w:hAnsi="Times New Roman"/>
          <w:color w:val="000000" w:themeColor="text1"/>
        </w:rPr>
      </w:pPr>
      <w:r w:rsidRPr="00F3101B">
        <w:rPr>
          <w:rFonts w:ascii="Times New Roman" w:hAnsi="Times New Roman"/>
          <w:b/>
          <w:bCs/>
          <w:color w:val="000000" w:themeColor="text1"/>
        </w:rPr>
        <w:t>A.  Justification</w:t>
      </w:r>
    </w:p>
    <w:p w14:paraId="62389906" w14:textId="77777777" w:rsidR="00B27061" w:rsidRPr="00F3101B" w:rsidRDefault="00B27061" w:rsidP="00914A5D">
      <w:pPr>
        <w:rPr>
          <w:rFonts w:ascii="Times New Roman" w:hAnsi="Times New Roman"/>
          <w:color w:val="000000" w:themeColor="text1"/>
        </w:rPr>
      </w:pPr>
    </w:p>
    <w:p w14:paraId="62389907" w14:textId="77777777" w:rsidR="00807BA2" w:rsidRPr="00F3101B" w:rsidRDefault="00B27061">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w:t>
      </w:r>
      <w:r w:rsidRPr="00F3101B">
        <w:rPr>
          <w:rFonts w:ascii="Times New Roman" w:hAnsi="Times New Roman"/>
          <w:b/>
          <w:color w:val="000000" w:themeColor="text1"/>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2389908" w14:textId="77777777" w:rsidR="00014BE4" w:rsidRPr="00F3101B" w:rsidRDefault="00014BE4" w:rsidP="00914A5D">
      <w:pPr>
        <w:tabs>
          <w:tab w:val="left" w:pos="-1440"/>
        </w:tabs>
        <w:ind w:left="720"/>
        <w:rPr>
          <w:rFonts w:ascii="Times New Roman" w:hAnsi="Times New Roman"/>
          <w:color w:val="000000" w:themeColor="text1"/>
        </w:rPr>
      </w:pPr>
    </w:p>
    <w:p w14:paraId="40F25299" w14:textId="333E9196" w:rsidR="00CC13EC" w:rsidRPr="00F3101B" w:rsidRDefault="00C069AC" w:rsidP="00CC13EC">
      <w:pPr>
        <w:ind w:left="720"/>
        <w:rPr>
          <w:rFonts w:ascii="Times New Roman" w:hAnsi="Times New Roman"/>
          <w:color w:val="000000" w:themeColor="text1"/>
        </w:rPr>
      </w:pPr>
      <w:r w:rsidRPr="00F3101B">
        <w:rPr>
          <w:rFonts w:ascii="Times New Roman" w:hAnsi="Times New Roman"/>
          <w:color w:val="000000" w:themeColor="text1"/>
        </w:rPr>
        <w:t>The information is collected in furtherance of USCIS’ mission to administer and enforce U.S. immigrations as provided in the Immigration and Nationality Act, federal regulations, executive order, and delegation orders. In administering and enforcing the immigration laws, USCIS determines whether</w:t>
      </w:r>
      <w:r w:rsidR="003E2504" w:rsidRPr="00F3101B">
        <w:rPr>
          <w:rFonts w:ascii="Times New Roman" w:hAnsi="Times New Roman"/>
          <w:color w:val="000000" w:themeColor="text1"/>
        </w:rPr>
        <w:t xml:space="preserve"> </w:t>
      </w:r>
      <w:r w:rsidR="00595C9A" w:rsidRPr="00F3101B">
        <w:rPr>
          <w:rFonts w:ascii="Times New Roman" w:hAnsi="Times New Roman"/>
          <w:color w:val="000000" w:themeColor="text1"/>
        </w:rPr>
        <w:t>individuals</w:t>
      </w:r>
      <w:r w:rsidR="003E2504" w:rsidRPr="00F3101B">
        <w:rPr>
          <w:rFonts w:ascii="Times New Roman" w:hAnsi="Times New Roman"/>
          <w:color w:val="000000" w:themeColor="text1"/>
        </w:rPr>
        <w:t xml:space="preserve"> </w:t>
      </w:r>
      <w:r w:rsidR="00ED6DC8" w:rsidRPr="00F3101B">
        <w:rPr>
          <w:rFonts w:ascii="Times New Roman" w:hAnsi="Times New Roman"/>
          <w:color w:val="000000" w:themeColor="text1"/>
        </w:rPr>
        <w:t xml:space="preserve">and entities </w:t>
      </w:r>
      <w:r w:rsidR="003E2504" w:rsidRPr="00F3101B">
        <w:rPr>
          <w:rFonts w:ascii="Times New Roman" w:hAnsi="Times New Roman"/>
          <w:color w:val="000000" w:themeColor="text1"/>
        </w:rPr>
        <w:t>apply</w:t>
      </w:r>
      <w:r w:rsidR="00595C9A" w:rsidRPr="00F3101B">
        <w:rPr>
          <w:rFonts w:ascii="Times New Roman" w:hAnsi="Times New Roman"/>
          <w:color w:val="000000" w:themeColor="text1"/>
        </w:rPr>
        <w:t>ing</w:t>
      </w:r>
      <w:r w:rsidR="003E2504" w:rsidRPr="00F3101B">
        <w:rPr>
          <w:rFonts w:ascii="Times New Roman" w:hAnsi="Times New Roman"/>
          <w:color w:val="000000" w:themeColor="text1"/>
        </w:rPr>
        <w:t xml:space="preserve"> for an immigration benefit </w:t>
      </w:r>
      <w:r w:rsidR="00595C9A" w:rsidRPr="00F3101B">
        <w:rPr>
          <w:rFonts w:ascii="Times New Roman" w:hAnsi="Times New Roman"/>
          <w:color w:val="000000" w:themeColor="text1"/>
        </w:rPr>
        <w:t>are</w:t>
      </w:r>
      <w:r w:rsidR="003E2504" w:rsidRPr="00F3101B">
        <w:rPr>
          <w:rFonts w:ascii="Times New Roman" w:hAnsi="Times New Roman"/>
          <w:color w:val="000000" w:themeColor="text1"/>
        </w:rPr>
        <w:t xml:space="preserve"> eligible to obtain th</w:t>
      </w:r>
      <w:r w:rsidR="00595C9A" w:rsidRPr="00F3101B">
        <w:rPr>
          <w:rFonts w:ascii="Times New Roman" w:hAnsi="Times New Roman"/>
          <w:color w:val="000000" w:themeColor="text1"/>
        </w:rPr>
        <w:t>e</w:t>
      </w:r>
      <w:r w:rsidR="003E2504" w:rsidRPr="00F3101B">
        <w:rPr>
          <w:rFonts w:ascii="Times New Roman" w:hAnsi="Times New Roman"/>
          <w:color w:val="000000" w:themeColor="text1"/>
        </w:rPr>
        <w:t xml:space="preserve"> benefit</w:t>
      </w:r>
      <w:r w:rsidR="00595C9A" w:rsidRPr="00F3101B">
        <w:rPr>
          <w:rFonts w:ascii="Times New Roman" w:hAnsi="Times New Roman"/>
          <w:color w:val="000000" w:themeColor="text1"/>
        </w:rPr>
        <w:t xml:space="preserve"> sought</w:t>
      </w:r>
      <w:r w:rsidR="003E2504" w:rsidRPr="00F3101B">
        <w:rPr>
          <w:rFonts w:ascii="Times New Roman" w:hAnsi="Times New Roman"/>
          <w:color w:val="000000" w:themeColor="text1"/>
        </w:rPr>
        <w:t>. </w:t>
      </w:r>
      <w:r w:rsidRPr="00F3101B">
        <w:rPr>
          <w:rFonts w:ascii="Times New Roman" w:hAnsi="Times New Roman"/>
          <w:color w:val="000000" w:themeColor="text1"/>
        </w:rPr>
        <w:t xml:space="preserve">USCIS’ adjudication of immigration benefit requests requires, among other things, </w:t>
      </w:r>
      <w:r w:rsidR="000A7C78" w:rsidRPr="00F3101B">
        <w:rPr>
          <w:rFonts w:ascii="Times New Roman" w:hAnsi="Times New Roman"/>
          <w:color w:val="000000" w:themeColor="text1"/>
        </w:rPr>
        <w:t xml:space="preserve">verifying the </w:t>
      </w:r>
      <w:r w:rsidRPr="00F3101B">
        <w:rPr>
          <w:rFonts w:ascii="Times New Roman" w:hAnsi="Times New Roman"/>
          <w:color w:val="000000" w:themeColor="text1"/>
        </w:rPr>
        <w:t xml:space="preserve">identity of the </w:t>
      </w:r>
      <w:r w:rsidR="000A7C78" w:rsidRPr="00F3101B">
        <w:rPr>
          <w:rFonts w:ascii="Times New Roman" w:hAnsi="Times New Roman"/>
          <w:color w:val="000000" w:themeColor="text1"/>
        </w:rPr>
        <w:t xml:space="preserve">requestors as well as </w:t>
      </w:r>
      <w:r w:rsidRPr="00F3101B">
        <w:rPr>
          <w:rFonts w:ascii="Times New Roman" w:hAnsi="Times New Roman"/>
          <w:color w:val="000000" w:themeColor="text1"/>
        </w:rPr>
        <w:t xml:space="preserve">their </w:t>
      </w:r>
      <w:r w:rsidR="000A7C78" w:rsidRPr="00F3101B">
        <w:rPr>
          <w:rFonts w:ascii="Times New Roman" w:hAnsi="Times New Roman"/>
          <w:color w:val="000000" w:themeColor="text1"/>
        </w:rPr>
        <w:t>threat</w:t>
      </w:r>
      <w:r w:rsidRPr="00F3101B">
        <w:rPr>
          <w:rFonts w:ascii="Times New Roman" w:hAnsi="Times New Roman"/>
          <w:color w:val="000000" w:themeColor="text1"/>
        </w:rPr>
        <w:t xml:space="preserve"> (if any)</w:t>
      </w:r>
      <w:r w:rsidR="000A7C78" w:rsidRPr="00F3101B">
        <w:rPr>
          <w:rFonts w:ascii="Times New Roman" w:hAnsi="Times New Roman"/>
          <w:color w:val="000000" w:themeColor="text1"/>
        </w:rPr>
        <w:t xml:space="preserve"> to national security, public safety, or the integrity of the immigration system.</w:t>
      </w:r>
      <w:r w:rsidR="0072206C" w:rsidRPr="00F3101B">
        <w:rPr>
          <w:rFonts w:ascii="Times New Roman" w:hAnsi="Times New Roman"/>
          <w:color w:val="000000" w:themeColor="text1"/>
        </w:rPr>
        <w:t xml:space="preserve">  </w:t>
      </w:r>
    </w:p>
    <w:p w14:paraId="37202119" w14:textId="77777777" w:rsidR="00CC13EC" w:rsidRPr="00F3101B" w:rsidRDefault="00CC13EC" w:rsidP="00CC13EC">
      <w:pPr>
        <w:ind w:left="720"/>
        <w:rPr>
          <w:rFonts w:ascii="Times New Roman" w:hAnsi="Times New Roman"/>
          <w:color w:val="000000" w:themeColor="text1"/>
        </w:rPr>
      </w:pPr>
    </w:p>
    <w:p w14:paraId="580394C0" w14:textId="163C0442" w:rsidR="001B3846" w:rsidRPr="00F3101B" w:rsidRDefault="0072206C" w:rsidP="00CC13EC">
      <w:pPr>
        <w:ind w:left="720"/>
        <w:rPr>
          <w:rFonts w:ascii="Times New Roman" w:hAnsi="Times New Roman"/>
          <w:color w:val="000000" w:themeColor="text1"/>
        </w:rPr>
      </w:pPr>
      <w:r w:rsidRPr="00F3101B">
        <w:rPr>
          <w:rFonts w:ascii="Times New Roman" w:hAnsi="Times New Roman"/>
          <w:color w:val="000000" w:themeColor="text1"/>
        </w:rPr>
        <w:t xml:space="preserve">As such, </w:t>
      </w:r>
      <w:r w:rsidR="003E2504" w:rsidRPr="00F3101B">
        <w:rPr>
          <w:rFonts w:ascii="Times New Roman" w:hAnsi="Times New Roman"/>
          <w:color w:val="000000" w:themeColor="text1"/>
        </w:rPr>
        <w:t xml:space="preserve">USCIS </w:t>
      </w:r>
      <w:r w:rsidRPr="00F3101B">
        <w:rPr>
          <w:rFonts w:ascii="Times New Roman" w:hAnsi="Times New Roman"/>
          <w:color w:val="000000" w:themeColor="text1"/>
        </w:rPr>
        <w:t xml:space="preserve">routinely </w:t>
      </w:r>
      <w:r w:rsidR="003E2504" w:rsidRPr="00F3101B">
        <w:rPr>
          <w:rFonts w:ascii="Times New Roman" w:hAnsi="Times New Roman"/>
          <w:color w:val="000000" w:themeColor="text1"/>
        </w:rPr>
        <w:t>verif</w:t>
      </w:r>
      <w:r w:rsidRPr="00F3101B">
        <w:rPr>
          <w:rFonts w:ascii="Times New Roman" w:hAnsi="Times New Roman"/>
          <w:color w:val="000000" w:themeColor="text1"/>
        </w:rPr>
        <w:t>ies</w:t>
      </w:r>
      <w:r w:rsidR="003E2504" w:rsidRPr="00F3101B">
        <w:rPr>
          <w:rFonts w:ascii="Times New Roman" w:hAnsi="Times New Roman"/>
          <w:color w:val="000000" w:themeColor="text1"/>
        </w:rPr>
        <w:t xml:space="preserve"> information provided by an applicant, petitioner, </w:t>
      </w:r>
      <w:r w:rsidR="00595C9A" w:rsidRPr="00F3101B">
        <w:rPr>
          <w:rFonts w:ascii="Times New Roman" w:hAnsi="Times New Roman"/>
          <w:color w:val="000000" w:themeColor="text1"/>
        </w:rPr>
        <w:t xml:space="preserve">beneficiary, </w:t>
      </w:r>
      <w:r w:rsidR="003E2504" w:rsidRPr="00F3101B">
        <w:rPr>
          <w:rFonts w:ascii="Times New Roman" w:hAnsi="Times New Roman"/>
          <w:color w:val="000000" w:themeColor="text1"/>
        </w:rPr>
        <w:t xml:space="preserve">or requestor </w:t>
      </w:r>
      <w:r w:rsidRPr="00F3101B">
        <w:rPr>
          <w:rFonts w:ascii="Times New Roman" w:hAnsi="Times New Roman"/>
          <w:color w:val="000000" w:themeColor="text1"/>
        </w:rPr>
        <w:t xml:space="preserve">in </w:t>
      </w:r>
      <w:r w:rsidR="004102CD" w:rsidRPr="00F3101B">
        <w:rPr>
          <w:rFonts w:ascii="Times New Roman" w:hAnsi="Times New Roman"/>
          <w:color w:val="000000" w:themeColor="text1"/>
        </w:rPr>
        <w:t xml:space="preserve">both </w:t>
      </w:r>
      <w:r w:rsidRPr="00F3101B">
        <w:rPr>
          <w:rFonts w:ascii="Times New Roman" w:hAnsi="Times New Roman"/>
          <w:color w:val="000000" w:themeColor="text1"/>
        </w:rPr>
        <w:t xml:space="preserve">the </w:t>
      </w:r>
      <w:r w:rsidR="003E2504" w:rsidRPr="00F3101B">
        <w:rPr>
          <w:rFonts w:ascii="Times New Roman" w:hAnsi="Times New Roman"/>
          <w:color w:val="000000" w:themeColor="text1"/>
        </w:rPr>
        <w:t xml:space="preserve">immigration application/petition/request </w:t>
      </w:r>
      <w:r w:rsidRPr="00F3101B">
        <w:rPr>
          <w:rFonts w:ascii="Times New Roman" w:hAnsi="Times New Roman"/>
          <w:color w:val="000000" w:themeColor="text1"/>
        </w:rPr>
        <w:t>a</w:t>
      </w:r>
      <w:r w:rsidR="004102CD" w:rsidRPr="00F3101B">
        <w:rPr>
          <w:rFonts w:ascii="Times New Roman" w:hAnsi="Times New Roman"/>
          <w:color w:val="000000" w:themeColor="text1"/>
        </w:rPr>
        <w:t>nd</w:t>
      </w:r>
      <w:r w:rsidRPr="00F3101B">
        <w:rPr>
          <w:rFonts w:ascii="Times New Roman" w:hAnsi="Times New Roman"/>
          <w:color w:val="000000" w:themeColor="text1"/>
        </w:rPr>
        <w:t xml:space="preserve"> </w:t>
      </w:r>
      <w:r w:rsidR="00595C9A" w:rsidRPr="00F3101B">
        <w:rPr>
          <w:rFonts w:ascii="Times New Roman" w:hAnsi="Times New Roman"/>
          <w:color w:val="000000" w:themeColor="text1"/>
        </w:rPr>
        <w:t xml:space="preserve">any supporting </w:t>
      </w:r>
      <w:r w:rsidR="004102CD" w:rsidRPr="00F3101B">
        <w:rPr>
          <w:rFonts w:ascii="Times New Roman" w:hAnsi="Times New Roman"/>
          <w:color w:val="000000" w:themeColor="text1"/>
        </w:rPr>
        <w:t xml:space="preserve">evidence or </w:t>
      </w:r>
      <w:r w:rsidR="003E2504" w:rsidRPr="00F3101B">
        <w:rPr>
          <w:rFonts w:ascii="Times New Roman" w:hAnsi="Times New Roman"/>
          <w:color w:val="000000" w:themeColor="text1"/>
        </w:rPr>
        <w:t xml:space="preserve">documentation .  This includes when </w:t>
      </w:r>
      <w:r w:rsidR="004102CD" w:rsidRPr="00F3101B">
        <w:rPr>
          <w:rFonts w:ascii="Times New Roman" w:hAnsi="Times New Roman"/>
          <w:color w:val="000000" w:themeColor="text1"/>
        </w:rPr>
        <w:t xml:space="preserve">a third party </w:t>
      </w:r>
      <w:r w:rsidR="005E1E83" w:rsidRPr="00F3101B">
        <w:rPr>
          <w:rFonts w:ascii="Times New Roman" w:hAnsi="Times New Roman"/>
          <w:color w:val="000000" w:themeColor="text1"/>
        </w:rPr>
        <w:t xml:space="preserve">provides </w:t>
      </w:r>
      <w:r w:rsidR="000A7C78" w:rsidRPr="00F3101B">
        <w:rPr>
          <w:rFonts w:ascii="Times New Roman" w:hAnsi="Times New Roman"/>
          <w:color w:val="000000" w:themeColor="text1"/>
        </w:rPr>
        <w:t xml:space="preserve">potential </w:t>
      </w:r>
      <w:r w:rsidR="003E2504" w:rsidRPr="00F3101B">
        <w:rPr>
          <w:rFonts w:ascii="Times New Roman" w:hAnsi="Times New Roman"/>
          <w:color w:val="000000" w:themeColor="text1"/>
        </w:rPr>
        <w:t>derogatory information</w:t>
      </w:r>
      <w:r w:rsidR="004102CD" w:rsidRPr="00F3101B">
        <w:rPr>
          <w:rFonts w:ascii="Times New Roman" w:hAnsi="Times New Roman"/>
          <w:color w:val="000000" w:themeColor="text1"/>
        </w:rPr>
        <w:t xml:space="preserve"> (anonymous or signed)</w:t>
      </w:r>
      <w:r w:rsidR="005E1E83" w:rsidRPr="00F3101B">
        <w:rPr>
          <w:rFonts w:ascii="Times New Roman" w:hAnsi="Times New Roman"/>
          <w:color w:val="000000" w:themeColor="text1"/>
        </w:rPr>
        <w:t xml:space="preserve"> relevant to a benefit request</w:t>
      </w:r>
      <w:r w:rsidR="003E2504" w:rsidRPr="00F3101B">
        <w:rPr>
          <w:rFonts w:ascii="Times New Roman" w:hAnsi="Times New Roman"/>
          <w:color w:val="000000" w:themeColor="text1"/>
        </w:rPr>
        <w:t>.  Any derogatory information relat</w:t>
      </w:r>
      <w:r w:rsidR="004102CD" w:rsidRPr="00F3101B">
        <w:rPr>
          <w:rFonts w:ascii="Times New Roman" w:hAnsi="Times New Roman"/>
          <w:color w:val="000000" w:themeColor="text1"/>
        </w:rPr>
        <w:t>ing</w:t>
      </w:r>
      <w:r w:rsidR="003E2504" w:rsidRPr="00F3101B">
        <w:rPr>
          <w:rFonts w:ascii="Times New Roman" w:hAnsi="Times New Roman"/>
          <w:color w:val="000000" w:themeColor="text1"/>
        </w:rPr>
        <w:t xml:space="preserve"> to an immigration benefit request could </w:t>
      </w:r>
      <w:r w:rsidR="000A7C78" w:rsidRPr="00F3101B">
        <w:rPr>
          <w:rFonts w:ascii="Times New Roman" w:hAnsi="Times New Roman"/>
          <w:color w:val="000000" w:themeColor="text1"/>
        </w:rPr>
        <w:t xml:space="preserve">serve </w:t>
      </w:r>
      <w:r w:rsidR="004102CD" w:rsidRPr="00F3101B">
        <w:rPr>
          <w:rFonts w:ascii="Times New Roman" w:hAnsi="Times New Roman"/>
          <w:color w:val="000000" w:themeColor="text1"/>
        </w:rPr>
        <w:t xml:space="preserve">as </w:t>
      </w:r>
      <w:r w:rsidR="003E2504" w:rsidRPr="00F3101B">
        <w:rPr>
          <w:rFonts w:ascii="Times New Roman" w:hAnsi="Times New Roman"/>
          <w:color w:val="000000" w:themeColor="text1"/>
        </w:rPr>
        <w:t xml:space="preserve">a basis for USCIS to </w:t>
      </w:r>
      <w:r w:rsidR="004102CD" w:rsidRPr="00F3101B">
        <w:rPr>
          <w:rFonts w:ascii="Times New Roman" w:hAnsi="Times New Roman"/>
          <w:color w:val="000000" w:themeColor="text1"/>
        </w:rPr>
        <w:t xml:space="preserve">investigate </w:t>
      </w:r>
      <w:r w:rsidR="003E2504" w:rsidRPr="00F3101B">
        <w:rPr>
          <w:rFonts w:ascii="Times New Roman" w:hAnsi="Times New Roman"/>
          <w:color w:val="000000" w:themeColor="text1"/>
        </w:rPr>
        <w:t>the matter further</w:t>
      </w:r>
      <w:r w:rsidR="00CC13EC" w:rsidRPr="00F3101B">
        <w:rPr>
          <w:rFonts w:ascii="Times New Roman" w:hAnsi="Times New Roman"/>
          <w:color w:val="000000" w:themeColor="text1"/>
        </w:rPr>
        <w:t>.</w:t>
      </w:r>
      <w:r w:rsidR="004102CD" w:rsidRPr="00F3101B">
        <w:rPr>
          <w:rFonts w:ascii="Times New Roman" w:hAnsi="Times New Roman"/>
          <w:color w:val="000000" w:themeColor="text1"/>
        </w:rPr>
        <w:t xml:space="preserve"> </w:t>
      </w:r>
    </w:p>
    <w:p w14:paraId="519EED26" w14:textId="77777777" w:rsidR="001B3846" w:rsidRPr="00F3101B" w:rsidRDefault="001B3846" w:rsidP="00014BE4">
      <w:pPr>
        <w:ind w:left="720"/>
        <w:rPr>
          <w:rFonts w:ascii="Times New Roman" w:hAnsi="Times New Roman"/>
          <w:color w:val="000000" w:themeColor="text1"/>
        </w:rPr>
      </w:pPr>
    </w:p>
    <w:p w14:paraId="62389909" w14:textId="26AC7221" w:rsidR="003E2504" w:rsidRPr="00F3101B" w:rsidRDefault="003E2504" w:rsidP="00014BE4">
      <w:pPr>
        <w:ind w:left="720"/>
        <w:rPr>
          <w:rFonts w:ascii="Times New Roman" w:hAnsi="Times New Roman"/>
          <w:color w:val="000000" w:themeColor="text1"/>
        </w:rPr>
      </w:pPr>
      <w:r w:rsidRPr="00F3101B">
        <w:rPr>
          <w:rFonts w:ascii="Times New Roman" w:hAnsi="Times New Roman"/>
          <w:color w:val="000000" w:themeColor="text1"/>
        </w:rPr>
        <w:t xml:space="preserve">USCIS’ </w:t>
      </w:r>
      <w:r w:rsidR="00B50A50" w:rsidRPr="00F3101B">
        <w:rPr>
          <w:rFonts w:ascii="Times New Roman" w:hAnsi="Times New Roman"/>
          <w:color w:val="000000" w:themeColor="text1"/>
        </w:rPr>
        <w:t xml:space="preserve">specific </w:t>
      </w:r>
      <w:r w:rsidRPr="00F3101B">
        <w:rPr>
          <w:rFonts w:ascii="Times New Roman" w:hAnsi="Times New Roman"/>
          <w:color w:val="000000" w:themeColor="text1"/>
        </w:rPr>
        <w:t>authorities</w:t>
      </w:r>
      <w:r w:rsidR="00DA4255" w:rsidRPr="00F3101B">
        <w:rPr>
          <w:rFonts w:ascii="Times New Roman" w:hAnsi="Times New Roman"/>
          <w:color w:val="000000" w:themeColor="text1"/>
        </w:rPr>
        <w:t xml:space="preserve"> include</w:t>
      </w:r>
      <w:r w:rsidRPr="00F3101B">
        <w:rPr>
          <w:rFonts w:ascii="Times New Roman" w:hAnsi="Times New Roman"/>
          <w:color w:val="000000" w:themeColor="text1"/>
        </w:rPr>
        <w:t xml:space="preserve">: </w:t>
      </w:r>
    </w:p>
    <w:p w14:paraId="58FCA47E" w14:textId="77777777" w:rsidR="001B3846" w:rsidRPr="00F3101B" w:rsidRDefault="001B3846" w:rsidP="00682770">
      <w:pPr>
        <w:widowControl/>
        <w:overflowPunct w:val="0"/>
        <w:autoSpaceDE/>
        <w:autoSpaceDN/>
        <w:adjustRightInd/>
        <w:ind w:left="720"/>
        <w:textAlignment w:val="baseline"/>
        <w:rPr>
          <w:rFonts w:ascii="Times New Roman" w:hAnsi="Times New Roman"/>
          <w:color w:val="000000" w:themeColor="text1"/>
        </w:rPr>
      </w:pPr>
    </w:p>
    <w:p w14:paraId="6238990A" w14:textId="77777777" w:rsidR="003E2504" w:rsidRPr="00F3101B" w:rsidRDefault="003E2504" w:rsidP="00014BE4">
      <w:pPr>
        <w:widowControl/>
        <w:numPr>
          <w:ilvl w:val="0"/>
          <w:numId w:val="9"/>
        </w:numPr>
        <w:overflowPunct w:val="0"/>
        <w:autoSpaceDE/>
        <w:autoSpaceDN/>
        <w:adjustRightInd/>
        <w:textAlignment w:val="baseline"/>
        <w:rPr>
          <w:rFonts w:ascii="Times New Roman" w:hAnsi="Times New Roman"/>
          <w:color w:val="000000" w:themeColor="text1"/>
        </w:rPr>
      </w:pPr>
      <w:r w:rsidRPr="00F3101B">
        <w:rPr>
          <w:rFonts w:ascii="Times New Roman" w:hAnsi="Times New Roman"/>
          <w:color w:val="000000" w:themeColor="text1"/>
          <w:u w:val="single"/>
        </w:rPr>
        <w:t xml:space="preserve">INA § 103(a)(1) </w:t>
      </w:r>
      <w:r w:rsidRPr="00F3101B">
        <w:rPr>
          <w:rFonts w:ascii="Times New Roman" w:hAnsi="Times New Roman"/>
          <w:color w:val="000000" w:themeColor="text1"/>
        </w:rPr>
        <w:t xml:space="preserve">- The Secretary of Homeland Security has the authority to administer and enforce the INA. </w:t>
      </w:r>
    </w:p>
    <w:p w14:paraId="6238990B" w14:textId="77777777" w:rsidR="003E2504" w:rsidRPr="00F3101B" w:rsidRDefault="003E2504" w:rsidP="00014BE4">
      <w:pPr>
        <w:widowControl/>
        <w:numPr>
          <w:ilvl w:val="0"/>
          <w:numId w:val="9"/>
        </w:numPr>
        <w:overflowPunct w:val="0"/>
        <w:autoSpaceDE/>
        <w:autoSpaceDN/>
        <w:adjustRightInd/>
        <w:textAlignment w:val="baseline"/>
        <w:rPr>
          <w:rFonts w:ascii="Times New Roman" w:hAnsi="Times New Roman"/>
          <w:color w:val="000000" w:themeColor="text1"/>
        </w:rPr>
      </w:pPr>
      <w:r w:rsidRPr="00F3101B">
        <w:rPr>
          <w:rFonts w:ascii="Times New Roman" w:hAnsi="Times New Roman"/>
          <w:color w:val="000000" w:themeColor="text1"/>
          <w:u w:val="single"/>
        </w:rPr>
        <w:t>INA § 287(b)</w:t>
      </w:r>
      <w:r w:rsidRPr="00F3101B">
        <w:rPr>
          <w:rFonts w:ascii="Times New Roman" w:hAnsi="Times New Roman"/>
          <w:color w:val="000000" w:themeColor="text1"/>
        </w:rPr>
        <w:t xml:space="preserve"> - The Secretary may designate officers or employees to take and consider evidence concerning any matter which is material or relevant to the enforcement of the INA.  </w:t>
      </w:r>
    </w:p>
    <w:p w14:paraId="6238990C" w14:textId="41210095" w:rsidR="003E2504" w:rsidRPr="00F3101B" w:rsidRDefault="003E2504" w:rsidP="00014BE4">
      <w:pPr>
        <w:widowControl/>
        <w:numPr>
          <w:ilvl w:val="0"/>
          <w:numId w:val="9"/>
        </w:numPr>
        <w:overflowPunct w:val="0"/>
        <w:autoSpaceDE/>
        <w:autoSpaceDN/>
        <w:adjustRightInd/>
        <w:textAlignment w:val="baseline"/>
        <w:rPr>
          <w:rFonts w:ascii="Times New Roman" w:hAnsi="Times New Roman"/>
          <w:color w:val="000000" w:themeColor="text1"/>
        </w:rPr>
      </w:pPr>
      <w:r w:rsidRPr="00F3101B">
        <w:rPr>
          <w:rFonts w:ascii="Times New Roman" w:hAnsi="Times New Roman"/>
          <w:color w:val="000000" w:themeColor="text1"/>
          <w:u w:val="single"/>
        </w:rPr>
        <w:t>INA §§ 103(a)(4), 287(b); 8 C.F.R. § 2.1</w:t>
      </w:r>
      <w:r w:rsidRPr="00F3101B">
        <w:rPr>
          <w:rFonts w:ascii="Times New Roman" w:hAnsi="Times New Roman"/>
          <w:color w:val="000000" w:themeColor="text1"/>
        </w:rPr>
        <w:t xml:space="preserve"> - These authorities may be delegated. </w:t>
      </w:r>
    </w:p>
    <w:p w14:paraId="2A2037EF" w14:textId="3F73072D" w:rsidR="003C25BA" w:rsidRPr="00F3101B" w:rsidRDefault="003C25BA" w:rsidP="00014BE4">
      <w:pPr>
        <w:widowControl/>
        <w:numPr>
          <w:ilvl w:val="0"/>
          <w:numId w:val="9"/>
        </w:numPr>
        <w:overflowPunct w:val="0"/>
        <w:autoSpaceDE/>
        <w:autoSpaceDN/>
        <w:adjustRightInd/>
        <w:textAlignment w:val="baseline"/>
        <w:rPr>
          <w:rFonts w:ascii="Times New Roman" w:hAnsi="Times New Roman"/>
          <w:color w:val="000000" w:themeColor="text1"/>
        </w:rPr>
      </w:pPr>
      <w:r w:rsidRPr="00F3101B">
        <w:rPr>
          <w:rFonts w:ascii="Times New Roman" w:hAnsi="Times New Roman"/>
          <w:color w:val="000000" w:themeColor="text1"/>
        </w:rPr>
        <w:t xml:space="preserve">Executive Order 13,780, Mar. 9, 2017, (82 FR 13209). </w:t>
      </w:r>
      <w:r w:rsidR="00C069AC" w:rsidRPr="00F3101B">
        <w:rPr>
          <w:rFonts w:ascii="Times New Roman" w:hAnsi="Times New Roman"/>
          <w:color w:val="000000" w:themeColor="text1"/>
        </w:rPr>
        <w:t>This Executive Order directs the Department of Homeland Security to implement, among other things, appropriate means for ensuring the proper collection of all information necessary for a rigorous evaluation of all grounds of inadmissibility or grounds for the denial of other immigration benefits.</w:t>
      </w:r>
    </w:p>
    <w:p w14:paraId="6238990D" w14:textId="0C60008D" w:rsidR="003E2504" w:rsidRPr="00F3101B" w:rsidRDefault="00236129" w:rsidP="00014BE4">
      <w:pPr>
        <w:widowControl/>
        <w:numPr>
          <w:ilvl w:val="0"/>
          <w:numId w:val="9"/>
        </w:numPr>
        <w:overflowPunct w:val="0"/>
        <w:autoSpaceDE/>
        <w:autoSpaceDN/>
        <w:adjustRightInd/>
        <w:spacing w:before="86"/>
        <w:textAlignment w:val="baseline"/>
        <w:rPr>
          <w:rFonts w:ascii="Times New Roman" w:hAnsi="Times New Roman"/>
          <w:color w:val="000000" w:themeColor="text1"/>
        </w:rPr>
      </w:pPr>
      <w:r w:rsidRPr="00F3101B">
        <w:rPr>
          <w:rFonts w:ascii="Times New Roman" w:hAnsi="Times New Roman"/>
          <w:color w:val="000000" w:themeColor="text1"/>
          <w:u w:val="single"/>
        </w:rPr>
        <w:t xml:space="preserve">DHS </w:t>
      </w:r>
      <w:r w:rsidR="003E2504" w:rsidRPr="00F3101B">
        <w:rPr>
          <w:rFonts w:ascii="Times New Roman" w:hAnsi="Times New Roman"/>
          <w:color w:val="000000" w:themeColor="text1"/>
          <w:u w:val="single"/>
        </w:rPr>
        <w:t>Delegation of Authorities 0150</w:t>
      </w:r>
      <w:r w:rsidR="003E2504" w:rsidRPr="00F3101B">
        <w:rPr>
          <w:rFonts w:ascii="Times New Roman" w:hAnsi="Times New Roman"/>
          <w:color w:val="000000" w:themeColor="text1"/>
        </w:rPr>
        <w:t xml:space="preserve"> – USCIS has authority to administer the INA.</w:t>
      </w:r>
    </w:p>
    <w:p w14:paraId="6238990E" w14:textId="10D17F34" w:rsidR="003E2504" w:rsidRPr="00F3101B" w:rsidRDefault="003E2504" w:rsidP="00014BE4">
      <w:pPr>
        <w:widowControl/>
        <w:numPr>
          <w:ilvl w:val="1"/>
          <w:numId w:val="9"/>
        </w:numPr>
        <w:overflowPunct w:val="0"/>
        <w:autoSpaceDE/>
        <w:autoSpaceDN/>
        <w:adjustRightInd/>
        <w:ind w:left="720"/>
        <w:textAlignment w:val="baseline"/>
        <w:rPr>
          <w:rFonts w:ascii="Times New Roman" w:hAnsi="Times New Roman"/>
          <w:color w:val="000000" w:themeColor="text1"/>
        </w:rPr>
      </w:pPr>
      <w:r w:rsidRPr="00F3101B">
        <w:rPr>
          <w:rFonts w:ascii="Times New Roman" w:hAnsi="Times New Roman"/>
          <w:color w:val="000000" w:themeColor="text1"/>
          <w:u w:val="single"/>
        </w:rPr>
        <w:t>DHS Delegation 0150.1(II)(I)</w:t>
      </w:r>
      <w:r w:rsidRPr="00F3101B">
        <w:rPr>
          <w:rFonts w:ascii="Times New Roman" w:hAnsi="Times New Roman"/>
          <w:i/>
          <w:iCs/>
          <w:color w:val="000000" w:themeColor="text1"/>
        </w:rPr>
        <w:t xml:space="preserve"> - </w:t>
      </w:r>
      <w:r w:rsidRPr="00F3101B">
        <w:rPr>
          <w:rFonts w:ascii="Times New Roman" w:hAnsi="Times New Roman"/>
          <w:color w:val="000000" w:themeColor="text1"/>
        </w:rPr>
        <w:t>USCIS may investigate alleged civil and criminal violations of the INA, including but not limited to</w:t>
      </w:r>
      <w:r w:rsidR="00DA4255" w:rsidRPr="00F3101B">
        <w:rPr>
          <w:rFonts w:ascii="Times New Roman" w:hAnsi="Times New Roman"/>
          <w:color w:val="000000" w:themeColor="text1"/>
        </w:rPr>
        <w:t>,</w:t>
      </w:r>
      <w:r w:rsidRPr="00F3101B">
        <w:rPr>
          <w:rFonts w:ascii="Times New Roman" w:hAnsi="Times New Roman"/>
          <w:color w:val="000000" w:themeColor="text1"/>
        </w:rPr>
        <w:t xml:space="preserve"> alleged fraud with respect to </w:t>
      </w:r>
      <w:r w:rsidRPr="00F3101B">
        <w:rPr>
          <w:rFonts w:ascii="Times New Roman" w:hAnsi="Times New Roman"/>
          <w:color w:val="000000" w:themeColor="text1"/>
        </w:rPr>
        <w:lastRenderedPageBreak/>
        <w:t xml:space="preserve">applications or determinations within USCIS and make recommendations for prosecutions or other appropriate actions when deemed advisable. </w:t>
      </w:r>
    </w:p>
    <w:p w14:paraId="6238990F" w14:textId="77777777" w:rsidR="003E2504" w:rsidRPr="00F3101B" w:rsidRDefault="003E2504" w:rsidP="00014BE4">
      <w:pPr>
        <w:widowControl/>
        <w:numPr>
          <w:ilvl w:val="1"/>
          <w:numId w:val="9"/>
        </w:numPr>
        <w:overflowPunct w:val="0"/>
        <w:autoSpaceDE/>
        <w:autoSpaceDN/>
        <w:adjustRightInd/>
        <w:ind w:left="720"/>
        <w:textAlignment w:val="baseline"/>
        <w:rPr>
          <w:rFonts w:ascii="Times New Roman" w:hAnsi="Times New Roman"/>
          <w:color w:val="000000" w:themeColor="text1"/>
        </w:rPr>
      </w:pPr>
      <w:r w:rsidRPr="00F3101B">
        <w:rPr>
          <w:rFonts w:ascii="Times New Roman" w:hAnsi="Times New Roman"/>
          <w:color w:val="000000" w:themeColor="text1"/>
          <w:u w:val="single"/>
        </w:rPr>
        <w:t>DHS Delegation 0150.1(II)(N)</w:t>
      </w:r>
      <w:r w:rsidRPr="00F3101B">
        <w:rPr>
          <w:rFonts w:ascii="Times New Roman" w:hAnsi="Times New Roman"/>
          <w:i/>
          <w:iCs/>
          <w:color w:val="000000" w:themeColor="text1"/>
        </w:rPr>
        <w:t xml:space="preserve"> - </w:t>
      </w:r>
      <w:r w:rsidRPr="00F3101B">
        <w:rPr>
          <w:rFonts w:ascii="Times New Roman" w:hAnsi="Times New Roman"/>
          <w:color w:val="000000" w:themeColor="text1"/>
        </w:rPr>
        <w:t xml:space="preserve">USCIS may place aliens in removal proceedings.. </w:t>
      </w:r>
    </w:p>
    <w:p w14:paraId="62389910" w14:textId="40A32ABD" w:rsidR="003E2504" w:rsidRPr="00F3101B" w:rsidRDefault="003E2504" w:rsidP="00014BE4">
      <w:pPr>
        <w:widowControl/>
        <w:numPr>
          <w:ilvl w:val="1"/>
          <w:numId w:val="9"/>
        </w:numPr>
        <w:overflowPunct w:val="0"/>
        <w:autoSpaceDE/>
        <w:autoSpaceDN/>
        <w:adjustRightInd/>
        <w:ind w:left="720"/>
        <w:textAlignment w:val="baseline"/>
        <w:rPr>
          <w:rFonts w:ascii="Times New Roman" w:hAnsi="Times New Roman"/>
          <w:color w:val="000000" w:themeColor="text1"/>
        </w:rPr>
      </w:pPr>
      <w:r w:rsidRPr="00F3101B">
        <w:rPr>
          <w:rFonts w:ascii="Times New Roman" w:hAnsi="Times New Roman"/>
          <w:color w:val="000000" w:themeColor="text1"/>
          <w:u w:val="single"/>
        </w:rPr>
        <w:t xml:space="preserve">DHS Delegation 0150.1(II)(S) and </w:t>
      </w:r>
      <w:r w:rsidRPr="00F3101B">
        <w:rPr>
          <w:rFonts w:ascii="Times New Roman" w:hAnsi="Times New Roman"/>
          <w:i/>
          <w:iCs/>
          <w:color w:val="000000" w:themeColor="text1"/>
          <w:u w:val="single"/>
        </w:rPr>
        <w:t> </w:t>
      </w:r>
      <w:r w:rsidRPr="00F3101B">
        <w:rPr>
          <w:rFonts w:ascii="Times New Roman" w:hAnsi="Times New Roman"/>
          <w:color w:val="000000" w:themeColor="text1"/>
          <w:u w:val="single"/>
        </w:rPr>
        <w:t>INA §§ 287(a)-(b),(f) and 235(d)(3)-(4)</w:t>
      </w:r>
      <w:r w:rsidRPr="00F3101B">
        <w:rPr>
          <w:rFonts w:ascii="Times New Roman" w:hAnsi="Times New Roman"/>
          <w:i/>
          <w:iCs/>
          <w:color w:val="000000" w:themeColor="text1"/>
        </w:rPr>
        <w:t xml:space="preserve">- </w:t>
      </w:r>
      <w:r w:rsidRPr="00F3101B">
        <w:rPr>
          <w:rFonts w:ascii="Times New Roman" w:hAnsi="Times New Roman"/>
          <w:color w:val="000000" w:themeColor="text1"/>
        </w:rPr>
        <w:t>USCIS may interrogate aliens, issue subpoenas, administer oaths, take and consider evidence</w:t>
      </w:r>
      <w:r w:rsidR="00DA4255" w:rsidRPr="00F3101B">
        <w:rPr>
          <w:rFonts w:ascii="Times New Roman" w:hAnsi="Times New Roman"/>
          <w:color w:val="000000" w:themeColor="text1"/>
        </w:rPr>
        <w:t>,</w:t>
      </w:r>
      <w:r w:rsidRPr="00F3101B">
        <w:rPr>
          <w:rFonts w:ascii="Times New Roman" w:hAnsi="Times New Roman"/>
          <w:color w:val="000000" w:themeColor="text1"/>
        </w:rPr>
        <w:t xml:space="preserve"> and fingerprint  </w:t>
      </w:r>
      <w:r w:rsidR="00DA4255" w:rsidRPr="00F3101B">
        <w:rPr>
          <w:rFonts w:ascii="Times New Roman" w:hAnsi="Times New Roman"/>
          <w:color w:val="000000" w:themeColor="text1"/>
        </w:rPr>
        <w:t xml:space="preserve">or </w:t>
      </w:r>
      <w:r w:rsidRPr="00F3101B">
        <w:rPr>
          <w:rFonts w:ascii="Times New Roman" w:hAnsi="Times New Roman"/>
          <w:color w:val="000000" w:themeColor="text1"/>
        </w:rPr>
        <w:t xml:space="preserve">photograph aliens. </w:t>
      </w:r>
    </w:p>
    <w:p w14:paraId="62389911" w14:textId="77777777" w:rsidR="00A3466A" w:rsidRPr="00F3101B" w:rsidRDefault="00A3466A" w:rsidP="00914A5D">
      <w:pPr>
        <w:tabs>
          <w:tab w:val="left" w:pos="-1440"/>
        </w:tabs>
        <w:ind w:left="720"/>
        <w:rPr>
          <w:rFonts w:ascii="Times New Roman" w:hAnsi="Times New Roman"/>
          <w:color w:val="000000" w:themeColor="text1"/>
        </w:rPr>
      </w:pPr>
    </w:p>
    <w:p w14:paraId="62389912" w14:textId="77777777" w:rsidR="00B27061" w:rsidRPr="00F3101B" w:rsidRDefault="00B27061">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2.</w:t>
      </w:r>
      <w:r w:rsidRPr="00F3101B">
        <w:rPr>
          <w:rFonts w:ascii="Times New Roman" w:hAnsi="Times New Roman"/>
          <w:b/>
          <w:color w:val="000000" w:themeColor="text1"/>
        </w:rPr>
        <w:tab/>
        <w:t>Indicate how, by whom, and for what purpose the information is to be used.  Except for a new collection, indicate the actual use the agency has made of the information received from the current collection.</w:t>
      </w:r>
    </w:p>
    <w:p w14:paraId="62389913" w14:textId="77777777" w:rsidR="00B27061" w:rsidRPr="00F3101B" w:rsidRDefault="00B27061" w:rsidP="00914A5D">
      <w:pPr>
        <w:ind w:left="720"/>
        <w:rPr>
          <w:rFonts w:ascii="Times New Roman" w:hAnsi="Times New Roman"/>
          <w:color w:val="000000" w:themeColor="text1"/>
        </w:rPr>
      </w:pPr>
    </w:p>
    <w:p w14:paraId="62389914" w14:textId="300DF840" w:rsidR="00590B61" w:rsidRPr="00F3101B" w:rsidRDefault="003E2504" w:rsidP="00914A5D">
      <w:pPr>
        <w:ind w:left="720"/>
        <w:rPr>
          <w:rFonts w:ascii="Times New Roman" w:hAnsi="Times New Roman"/>
          <w:color w:val="000000" w:themeColor="text1"/>
        </w:rPr>
      </w:pPr>
      <w:r w:rsidRPr="00F3101B">
        <w:rPr>
          <w:rFonts w:ascii="Times New Roman" w:hAnsi="Times New Roman"/>
          <w:color w:val="000000" w:themeColor="text1"/>
        </w:rPr>
        <w:t xml:space="preserve">Any </w:t>
      </w:r>
      <w:r w:rsidR="00ED6DC8" w:rsidRPr="00F3101B">
        <w:rPr>
          <w:rFonts w:ascii="Times New Roman" w:hAnsi="Times New Roman"/>
          <w:color w:val="000000" w:themeColor="text1"/>
        </w:rPr>
        <w:t xml:space="preserve">credible and relevant </w:t>
      </w:r>
      <w:r w:rsidRPr="00F3101B">
        <w:rPr>
          <w:rFonts w:ascii="Times New Roman" w:hAnsi="Times New Roman"/>
          <w:color w:val="000000" w:themeColor="text1"/>
        </w:rPr>
        <w:t>derogatory information which relates to an immigration benefit request (</w:t>
      </w:r>
      <w:r w:rsidR="00DA4255" w:rsidRPr="00F3101B">
        <w:rPr>
          <w:rFonts w:ascii="Times New Roman" w:hAnsi="Times New Roman"/>
          <w:color w:val="000000" w:themeColor="text1"/>
        </w:rPr>
        <w:t xml:space="preserve">either </w:t>
      </w:r>
      <w:r w:rsidRPr="00F3101B">
        <w:rPr>
          <w:rFonts w:ascii="Times New Roman" w:hAnsi="Times New Roman"/>
          <w:color w:val="000000" w:themeColor="text1"/>
        </w:rPr>
        <w:t xml:space="preserve">pending or </w:t>
      </w:r>
      <w:r w:rsidR="00DA4255" w:rsidRPr="00F3101B">
        <w:rPr>
          <w:rFonts w:ascii="Times New Roman" w:hAnsi="Times New Roman"/>
          <w:color w:val="000000" w:themeColor="text1"/>
        </w:rPr>
        <w:t xml:space="preserve">approved and </w:t>
      </w:r>
      <w:r w:rsidRPr="00F3101B">
        <w:rPr>
          <w:rFonts w:ascii="Times New Roman" w:hAnsi="Times New Roman"/>
          <w:color w:val="000000" w:themeColor="text1"/>
        </w:rPr>
        <w:t xml:space="preserve">currently </w:t>
      </w:r>
      <w:r w:rsidR="00DA4255" w:rsidRPr="00F3101B">
        <w:rPr>
          <w:rFonts w:ascii="Times New Roman" w:hAnsi="Times New Roman"/>
          <w:color w:val="000000" w:themeColor="text1"/>
        </w:rPr>
        <w:t>valid</w:t>
      </w:r>
      <w:r w:rsidRPr="00F3101B">
        <w:rPr>
          <w:rFonts w:ascii="Times New Roman" w:hAnsi="Times New Roman"/>
          <w:color w:val="000000" w:themeColor="text1"/>
        </w:rPr>
        <w:t xml:space="preserve">) could </w:t>
      </w:r>
      <w:r w:rsidR="00DA4255" w:rsidRPr="00F3101B">
        <w:rPr>
          <w:rFonts w:ascii="Times New Roman" w:hAnsi="Times New Roman"/>
          <w:color w:val="000000" w:themeColor="text1"/>
        </w:rPr>
        <w:t xml:space="preserve">suffice as </w:t>
      </w:r>
      <w:r w:rsidRPr="00F3101B">
        <w:rPr>
          <w:rFonts w:ascii="Times New Roman" w:hAnsi="Times New Roman"/>
          <w:color w:val="000000" w:themeColor="text1"/>
        </w:rPr>
        <w:t xml:space="preserve">a basis for USCIS to </w:t>
      </w:r>
      <w:r w:rsidR="00DA4255" w:rsidRPr="00F3101B">
        <w:rPr>
          <w:rFonts w:ascii="Times New Roman" w:hAnsi="Times New Roman"/>
          <w:color w:val="000000" w:themeColor="text1"/>
        </w:rPr>
        <w:t xml:space="preserve">investigate </w:t>
      </w:r>
      <w:r w:rsidRPr="00F3101B">
        <w:rPr>
          <w:rFonts w:ascii="Times New Roman" w:hAnsi="Times New Roman"/>
          <w:color w:val="000000" w:themeColor="text1"/>
        </w:rPr>
        <w:t>the matter further.  Information provided on this web</w:t>
      </w:r>
      <w:r w:rsidR="00B06F73" w:rsidRPr="00F3101B">
        <w:rPr>
          <w:rFonts w:ascii="Times New Roman" w:hAnsi="Times New Roman"/>
          <w:color w:val="000000" w:themeColor="text1"/>
        </w:rPr>
        <w:t>form</w:t>
      </w:r>
      <w:r w:rsidRPr="00F3101B">
        <w:rPr>
          <w:rFonts w:ascii="Times New Roman" w:hAnsi="Times New Roman"/>
          <w:color w:val="000000" w:themeColor="text1"/>
        </w:rPr>
        <w:t xml:space="preserve"> will be reviewed by the USCIS Fraud Detection and National </w:t>
      </w:r>
      <w:r w:rsidR="00014BE4" w:rsidRPr="00F3101B">
        <w:rPr>
          <w:rFonts w:ascii="Times New Roman" w:hAnsi="Times New Roman"/>
          <w:color w:val="000000" w:themeColor="text1"/>
        </w:rPr>
        <w:t>Security</w:t>
      </w:r>
      <w:r w:rsidRPr="00F3101B">
        <w:rPr>
          <w:rFonts w:ascii="Times New Roman" w:hAnsi="Times New Roman"/>
          <w:color w:val="000000" w:themeColor="text1"/>
        </w:rPr>
        <w:t xml:space="preserve"> </w:t>
      </w:r>
      <w:r w:rsidR="005E1E83" w:rsidRPr="00F3101B">
        <w:rPr>
          <w:rFonts w:ascii="Times New Roman" w:hAnsi="Times New Roman"/>
          <w:color w:val="000000" w:themeColor="text1"/>
        </w:rPr>
        <w:t xml:space="preserve">(FDNS) </w:t>
      </w:r>
      <w:r w:rsidRPr="00F3101B">
        <w:rPr>
          <w:rFonts w:ascii="Times New Roman" w:hAnsi="Times New Roman"/>
          <w:color w:val="000000" w:themeColor="text1"/>
        </w:rPr>
        <w:t xml:space="preserve">Tip Unit for </w:t>
      </w:r>
      <w:r w:rsidR="00014BE4" w:rsidRPr="00F3101B">
        <w:rPr>
          <w:rFonts w:ascii="Times New Roman" w:hAnsi="Times New Roman"/>
          <w:color w:val="000000" w:themeColor="text1"/>
        </w:rPr>
        <w:t>indications</w:t>
      </w:r>
      <w:r w:rsidRPr="00F3101B">
        <w:rPr>
          <w:rFonts w:ascii="Times New Roman" w:hAnsi="Times New Roman"/>
          <w:color w:val="000000" w:themeColor="text1"/>
        </w:rPr>
        <w:t xml:space="preserve"> of possible immigration benefit fraud</w:t>
      </w:r>
      <w:r w:rsidR="005E1E83" w:rsidRPr="00F3101B">
        <w:rPr>
          <w:rFonts w:ascii="Times New Roman" w:hAnsi="Times New Roman"/>
          <w:color w:val="000000" w:themeColor="text1"/>
        </w:rPr>
        <w:t xml:space="preserve"> (i.e., marriage fraud, visa fraud, fraud relating to an individual’s identity,etc.)</w:t>
      </w:r>
      <w:r w:rsidR="00A0581D" w:rsidRPr="00F3101B">
        <w:rPr>
          <w:rFonts w:ascii="Times New Roman" w:hAnsi="Times New Roman"/>
          <w:color w:val="000000" w:themeColor="text1"/>
        </w:rPr>
        <w:t xml:space="preserve"> and abuse (</w:t>
      </w:r>
      <w:r w:rsidR="006E125C" w:rsidRPr="00F3101B">
        <w:rPr>
          <w:rFonts w:ascii="Times New Roman" w:hAnsi="Times New Roman"/>
          <w:color w:val="000000" w:themeColor="text1"/>
        </w:rPr>
        <w:t>i.e., misuse, non-compliance, etc.)</w:t>
      </w:r>
      <w:r w:rsidRPr="00F3101B">
        <w:rPr>
          <w:rFonts w:ascii="Times New Roman" w:hAnsi="Times New Roman"/>
          <w:color w:val="000000" w:themeColor="text1"/>
        </w:rPr>
        <w:t>.  T</w:t>
      </w:r>
      <w:r w:rsidR="005E1E83" w:rsidRPr="00F3101B">
        <w:rPr>
          <w:rFonts w:ascii="Times New Roman" w:hAnsi="Times New Roman"/>
          <w:color w:val="000000" w:themeColor="text1"/>
        </w:rPr>
        <w:t xml:space="preserve">ips </w:t>
      </w:r>
      <w:r w:rsidRPr="00F3101B">
        <w:rPr>
          <w:rFonts w:ascii="Times New Roman" w:hAnsi="Times New Roman"/>
          <w:color w:val="000000" w:themeColor="text1"/>
        </w:rPr>
        <w:t xml:space="preserve">with </w:t>
      </w:r>
      <w:r w:rsidR="005E1E83" w:rsidRPr="00F3101B">
        <w:rPr>
          <w:rFonts w:ascii="Times New Roman" w:hAnsi="Times New Roman"/>
          <w:color w:val="000000" w:themeColor="text1"/>
        </w:rPr>
        <w:t xml:space="preserve">sufficient </w:t>
      </w:r>
      <w:r w:rsidRPr="00F3101B">
        <w:rPr>
          <w:rFonts w:ascii="Times New Roman" w:hAnsi="Times New Roman"/>
          <w:color w:val="000000" w:themeColor="text1"/>
        </w:rPr>
        <w:t>indicators and su</w:t>
      </w:r>
      <w:r w:rsidR="005E1E83" w:rsidRPr="00F3101B">
        <w:rPr>
          <w:rFonts w:ascii="Times New Roman" w:hAnsi="Times New Roman"/>
          <w:color w:val="000000" w:themeColor="text1"/>
        </w:rPr>
        <w:t xml:space="preserve">pporting </w:t>
      </w:r>
      <w:r w:rsidRPr="00F3101B">
        <w:rPr>
          <w:rFonts w:ascii="Times New Roman" w:hAnsi="Times New Roman"/>
          <w:color w:val="000000" w:themeColor="text1"/>
        </w:rPr>
        <w:t xml:space="preserve">information will be forwarded to the appropriate Service Center or Field Office </w:t>
      </w:r>
      <w:r w:rsidR="005E1E83" w:rsidRPr="00F3101B">
        <w:rPr>
          <w:rFonts w:ascii="Times New Roman" w:hAnsi="Times New Roman"/>
          <w:color w:val="000000" w:themeColor="text1"/>
        </w:rPr>
        <w:t>FDNS Immigration Officer</w:t>
      </w:r>
      <w:r w:rsidR="00880EB2" w:rsidRPr="00F3101B">
        <w:rPr>
          <w:rFonts w:ascii="Times New Roman" w:hAnsi="Times New Roman"/>
          <w:color w:val="000000" w:themeColor="text1"/>
        </w:rPr>
        <w:t>s</w:t>
      </w:r>
      <w:r w:rsidR="005E1E83" w:rsidRPr="00F3101B">
        <w:rPr>
          <w:rFonts w:ascii="Times New Roman" w:hAnsi="Times New Roman"/>
          <w:color w:val="000000" w:themeColor="text1"/>
        </w:rPr>
        <w:t xml:space="preserve"> </w:t>
      </w:r>
      <w:r w:rsidRPr="00F3101B">
        <w:rPr>
          <w:rFonts w:ascii="Times New Roman" w:hAnsi="Times New Roman"/>
          <w:color w:val="000000" w:themeColor="text1"/>
        </w:rPr>
        <w:t>for further research</w:t>
      </w:r>
      <w:r w:rsidR="005E1E83" w:rsidRPr="00F3101B">
        <w:rPr>
          <w:rFonts w:ascii="Times New Roman" w:hAnsi="Times New Roman"/>
          <w:color w:val="000000" w:themeColor="text1"/>
        </w:rPr>
        <w:t>, investigation.</w:t>
      </w:r>
      <w:r w:rsidRPr="00F3101B">
        <w:rPr>
          <w:rFonts w:ascii="Times New Roman" w:hAnsi="Times New Roman"/>
          <w:color w:val="000000" w:themeColor="text1"/>
        </w:rPr>
        <w:t xml:space="preserve"> and possible </w:t>
      </w:r>
      <w:r w:rsidR="005E1E83" w:rsidRPr="00F3101B">
        <w:rPr>
          <w:rFonts w:ascii="Times New Roman" w:hAnsi="Times New Roman"/>
          <w:color w:val="000000" w:themeColor="text1"/>
        </w:rPr>
        <w:t>admin</w:t>
      </w:r>
      <w:r w:rsidR="5B901032" w:rsidRPr="00F3101B">
        <w:rPr>
          <w:rFonts w:ascii="Times New Roman" w:hAnsi="Times New Roman"/>
          <w:color w:val="000000" w:themeColor="text1"/>
        </w:rPr>
        <w:t>istr</w:t>
      </w:r>
      <w:r w:rsidR="005E1E83" w:rsidRPr="00F3101B">
        <w:rPr>
          <w:rFonts w:ascii="Times New Roman" w:hAnsi="Times New Roman"/>
          <w:color w:val="000000" w:themeColor="text1"/>
        </w:rPr>
        <w:t xml:space="preserve">ative </w:t>
      </w:r>
      <w:r w:rsidRPr="00F3101B">
        <w:rPr>
          <w:rFonts w:ascii="Times New Roman" w:hAnsi="Times New Roman"/>
          <w:color w:val="000000" w:themeColor="text1"/>
        </w:rPr>
        <w:t>action.</w:t>
      </w:r>
    </w:p>
    <w:p w14:paraId="62389915" w14:textId="77777777" w:rsidR="00590B61" w:rsidRPr="00F3101B" w:rsidRDefault="00590B61" w:rsidP="00914A5D">
      <w:pPr>
        <w:ind w:left="720"/>
        <w:rPr>
          <w:rFonts w:ascii="Times New Roman" w:hAnsi="Times New Roman"/>
          <w:color w:val="000000" w:themeColor="text1"/>
        </w:rPr>
      </w:pPr>
    </w:p>
    <w:p w14:paraId="62389916" w14:textId="77777777" w:rsidR="00B27061" w:rsidRPr="00F3101B" w:rsidRDefault="00B27061">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3.</w:t>
      </w:r>
      <w:r w:rsidRPr="00F3101B">
        <w:rPr>
          <w:rFonts w:ascii="Times New Roman" w:hAnsi="Times New Roman"/>
          <w:b/>
          <w:color w:val="000000" w:themeColor="text1"/>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62389917" w14:textId="77777777" w:rsidR="007312F9" w:rsidRPr="00F3101B" w:rsidRDefault="007312F9" w:rsidP="00914A5D">
      <w:pPr>
        <w:tabs>
          <w:tab w:val="left" w:pos="-1440"/>
        </w:tabs>
        <w:ind w:left="720"/>
        <w:rPr>
          <w:rFonts w:ascii="Times New Roman" w:hAnsi="Times New Roman"/>
          <w:color w:val="000000" w:themeColor="text1"/>
        </w:rPr>
      </w:pPr>
    </w:p>
    <w:p w14:paraId="62389918" w14:textId="77777777" w:rsidR="00494557" w:rsidRPr="00F3101B" w:rsidRDefault="00B469C4" w:rsidP="00914A5D">
      <w:pPr>
        <w:tabs>
          <w:tab w:val="left" w:pos="-1440"/>
        </w:tabs>
        <w:ind w:left="720"/>
        <w:rPr>
          <w:rFonts w:ascii="Times New Roman" w:hAnsi="Times New Roman"/>
          <w:color w:val="000000" w:themeColor="text1"/>
        </w:rPr>
      </w:pPr>
      <w:r w:rsidRPr="00F3101B">
        <w:rPr>
          <w:rFonts w:ascii="Times New Roman" w:hAnsi="Times New Roman"/>
          <w:color w:val="000000" w:themeColor="text1"/>
        </w:rPr>
        <w:t>USCIS will make the collection available for completion and submission via electronic system.</w:t>
      </w:r>
    </w:p>
    <w:p w14:paraId="62389919" w14:textId="77777777" w:rsidR="007312F9" w:rsidRPr="00F3101B" w:rsidRDefault="007312F9" w:rsidP="00914A5D">
      <w:pPr>
        <w:tabs>
          <w:tab w:val="left" w:pos="-1440"/>
        </w:tabs>
        <w:ind w:left="720"/>
        <w:rPr>
          <w:rFonts w:ascii="Times New Roman" w:hAnsi="Times New Roman"/>
          <w:color w:val="000000" w:themeColor="text1"/>
        </w:rPr>
      </w:pPr>
    </w:p>
    <w:p w14:paraId="6238991A" w14:textId="77777777" w:rsidR="00B27061" w:rsidRPr="00F3101B" w:rsidRDefault="00B27061">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4.</w:t>
      </w:r>
      <w:r w:rsidRPr="00F3101B">
        <w:rPr>
          <w:rFonts w:ascii="Times New Roman" w:hAnsi="Times New Roman"/>
          <w:b/>
          <w:color w:val="000000" w:themeColor="text1"/>
        </w:rPr>
        <w:tab/>
        <w:t>Describe efforts to identify duplication.  Show specifically why any similar information already available cannot be used or modified for use for the purposes described in Item 2 above.</w:t>
      </w:r>
    </w:p>
    <w:p w14:paraId="6238991B" w14:textId="77777777" w:rsidR="007312F9" w:rsidRPr="00F3101B" w:rsidRDefault="007312F9" w:rsidP="00914A5D">
      <w:pPr>
        <w:tabs>
          <w:tab w:val="left" w:pos="-1440"/>
        </w:tabs>
        <w:ind w:left="720"/>
        <w:rPr>
          <w:rFonts w:ascii="Times New Roman" w:hAnsi="Times New Roman"/>
          <w:color w:val="000000" w:themeColor="text1"/>
        </w:rPr>
      </w:pPr>
    </w:p>
    <w:p w14:paraId="6238991C" w14:textId="77777777" w:rsidR="00494557" w:rsidRPr="00F3101B" w:rsidRDefault="00B469C4" w:rsidP="00914A5D">
      <w:pPr>
        <w:tabs>
          <w:tab w:val="left" w:pos="-1440"/>
        </w:tabs>
        <w:ind w:left="720"/>
        <w:rPr>
          <w:rFonts w:ascii="Times New Roman" w:hAnsi="Times New Roman"/>
          <w:color w:val="000000" w:themeColor="text1"/>
        </w:rPr>
      </w:pPr>
      <w:r w:rsidRPr="00F3101B">
        <w:rPr>
          <w:rFonts w:ascii="Times New Roman" w:hAnsi="Times New Roman"/>
          <w:color w:val="000000" w:themeColor="text1"/>
        </w:rPr>
        <w:t>This collection of information is not duplicated by USCIS and will collect information unique to the mission of the agency.</w:t>
      </w:r>
    </w:p>
    <w:p w14:paraId="6238991D" w14:textId="77777777" w:rsidR="007312F9" w:rsidRPr="00F3101B" w:rsidRDefault="007312F9" w:rsidP="00914A5D">
      <w:pPr>
        <w:tabs>
          <w:tab w:val="left" w:pos="-1440"/>
        </w:tabs>
        <w:ind w:left="720"/>
        <w:rPr>
          <w:rFonts w:ascii="Times New Roman" w:hAnsi="Times New Roman"/>
          <w:color w:val="000000" w:themeColor="text1"/>
        </w:rPr>
      </w:pPr>
      <w:r w:rsidRPr="00F3101B">
        <w:rPr>
          <w:rFonts w:ascii="Times New Roman" w:hAnsi="Times New Roman"/>
          <w:color w:val="000000" w:themeColor="text1"/>
        </w:rPr>
        <w:tab/>
      </w:r>
    </w:p>
    <w:p w14:paraId="6238991E" w14:textId="77777777" w:rsidR="00B27061" w:rsidRPr="00F3101B" w:rsidRDefault="00B27061">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5.</w:t>
      </w:r>
      <w:r w:rsidRPr="00F3101B">
        <w:rPr>
          <w:rFonts w:ascii="Times New Roman" w:hAnsi="Times New Roman"/>
          <w:b/>
          <w:color w:val="000000" w:themeColor="text1"/>
        </w:rPr>
        <w:tab/>
        <w:t>If the collection of information impacts small businesses or other small entities (Item 5 of OMB Form 83-I), describe any methods used to minimize burden.</w:t>
      </w:r>
    </w:p>
    <w:p w14:paraId="6238991F" w14:textId="77777777" w:rsidR="007312F9" w:rsidRPr="00F3101B" w:rsidRDefault="007312F9" w:rsidP="00914A5D">
      <w:pPr>
        <w:tabs>
          <w:tab w:val="left" w:pos="-1440"/>
        </w:tabs>
        <w:ind w:left="720"/>
        <w:rPr>
          <w:rFonts w:ascii="Times New Roman" w:hAnsi="Times New Roman"/>
          <w:color w:val="000000" w:themeColor="text1"/>
        </w:rPr>
      </w:pPr>
    </w:p>
    <w:p w14:paraId="62389920" w14:textId="77777777" w:rsidR="00494557" w:rsidRPr="00F3101B" w:rsidRDefault="00B469C4" w:rsidP="00914A5D">
      <w:pPr>
        <w:tabs>
          <w:tab w:val="left" w:pos="-1440"/>
        </w:tabs>
        <w:ind w:left="720"/>
        <w:rPr>
          <w:rFonts w:ascii="Times New Roman" w:hAnsi="Times New Roman"/>
          <w:color w:val="000000" w:themeColor="text1"/>
        </w:rPr>
      </w:pPr>
      <w:r w:rsidRPr="00F3101B">
        <w:rPr>
          <w:rFonts w:ascii="Times New Roman" w:hAnsi="Times New Roman"/>
          <w:color w:val="000000" w:themeColor="text1"/>
        </w:rPr>
        <w:t>This collection of information may impact small buisnesses if they have a fraud tip to submit, but any impact will be minimal and the same as for any other respondent.</w:t>
      </w:r>
    </w:p>
    <w:p w14:paraId="62389921" w14:textId="77777777" w:rsidR="007312F9" w:rsidRPr="00F3101B" w:rsidRDefault="007312F9" w:rsidP="00914A5D">
      <w:pPr>
        <w:tabs>
          <w:tab w:val="left" w:pos="-1440"/>
        </w:tabs>
        <w:ind w:left="720"/>
        <w:rPr>
          <w:rFonts w:ascii="Times New Roman" w:hAnsi="Times New Roman"/>
          <w:color w:val="000000" w:themeColor="text1"/>
        </w:rPr>
      </w:pPr>
      <w:r w:rsidRPr="00F3101B">
        <w:rPr>
          <w:rFonts w:ascii="Times New Roman" w:hAnsi="Times New Roman"/>
          <w:color w:val="000000" w:themeColor="text1"/>
        </w:rPr>
        <w:tab/>
      </w:r>
    </w:p>
    <w:p w14:paraId="62389922" w14:textId="77777777" w:rsidR="00B27061" w:rsidRPr="00F3101B" w:rsidRDefault="00B27061">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6.</w:t>
      </w:r>
      <w:r w:rsidRPr="00F3101B">
        <w:rPr>
          <w:rFonts w:ascii="Times New Roman" w:hAnsi="Times New Roman"/>
          <w:b/>
          <w:color w:val="000000" w:themeColor="text1"/>
        </w:rPr>
        <w:tab/>
        <w:t xml:space="preserve">Describe the consequence to Federal program or policy activities if the collection is not conducted or is conducted less frequently, as well as any technical or legal </w:t>
      </w:r>
      <w:r w:rsidRPr="00F3101B">
        <w:rPr>
          <w:rFonts w:ascii="Times New Roman" w:hAnsi="Times New Roman"/>
          <w:b/>
          <w:color w:val="000000" w:themeColor="text1"/>
        </w:rPr>
        <w:lastRenderedPageBreak/>
        <w:t>obstacles to reducing burden.</w:t>
      </w:r>
    </w:p>
    <w:p w14:paraId="62389923" w14:textId="77777777" w:rsidR="007312F9" w:rsidRPr="00F3101B" w:rsidRDefault="007312F9" w:rsidP="00914A5D">
      <w:pPr>
        <w:tabs>
          <w:tab w:val="left" w:pos="-1440"/>
        </w:tabs>
        <w:ind w:left="720"/>
        <w:rPr>
          <w:rFonts w:ascii="Times New Roman" w:hAnsi="Times New Roman"/>
          <w:color w:val="000000" w:themeColor="text1"/>
        </w:rPr>
      </w:pPr>
    </w:p>
    <w:p w14:paraId="62389924" w14:textId="295C35A8" w:rsidR="00014BE4" w:rsidRPr="00F3101B" w:rsidRDefault="00880EB2" w:rsidP="00914A5D">
      <w:pPr>
        <w:tabs>
          <w:tab w:val="left" w:pos="-1440"/>
        </w:tabs>
        <w:ind w:left="720"/>
        <w:rPr>
          <w:rFonts w:ascii="Times New Roman" w:hAnsi="Times New Roman"/>
          <w:color w:val="000000" w:themeColor="text1"/>
        </w:rPr>
      </w:pPr>
      <w:r w:rsidRPr="00F3101B">
        <w:rPr>
          <w:rFonts w:ascii="Times New Roman" w:hAnsi="Times New Roman"/>
          <w:color w:val="000000" w:themeColor="text1"/>
        </w:rPr>
        <w:t xml:space="preserve">USCIS administers the nation’s immigration system and adjudicates whether individual or entities who apply for an immigration </w:t>
      </w:r>
      <w:r w:rsidR="00B06F73" w:rsidRPr="00F3101B">
        <w:rPr>
          <w:rFonts w:ascii="Times New Roman" w:hAnsi="Times New Roman"/>
          <w:color w:val="000000" w:themeColor="text1"/>
        </w:rPr>
        <w:t>are</w:t>
      </w:r>
      <w:r w:rsidRPr="00F3101B">
        <w:rPr>
          <w:rFonts w:ascii="Times New Roman" w:hAnsi="Times New Roman"/>
          <w:color w:val="000000" w:themeColor="text1"/>
        </w:rPr>
        <w:t xml:space="preserve"> </w:t>
      </w:r>
      <w:r w:rsidR="007C2F86" w:rsidRPr="00F3101B">
        <w:rPr>
          <w:rFonts w:ascii="Times New Roman" w:hAnsi="Times New Roman"/>
          <w:color w:val="000000" w:themeColor="text1"/>
        </w:rPr>
        <w:t>eligible to obtain</w:t>
      </w:r>
      <w:r w:rsidR="00A0581D" w:rsidRPr="00F3101B">
        <w:rPr>
          <w:rFonts w:ascii="Times New Roman" w:hAnsi="Times New Roman"/>
          <w:color w:val="000000" w:themeColor="text1"/>
        </w:rPr>
        <w:t xml:space="preserve"> and retain</w:t>
      </w:r>
      <w:r w:rsidR="007C2F86" w:rsidRPr="00F3101B">
        <w:rPr>
          <w:rFonts w:ascii="Times New Roman" w:hAnsi="Times New Roman"/>
          <w:color w:val="000000" w:themeColor="text1"/>
        </w:rPr>
        <w:t xml:space="preserve"> th</w:t>
      </w:r>
      <w:r w:rsidR="00B06F73" w:rsidRPr="00F3101B">
        <w:rPr>
          <w:rFonts w:ascii="Times New Roman" w:hAnsi="Times New Roman"/>
          <w:color w:val="000000" w:themeColor="text1"/>
        </w:rPr>
        <w:t>e</w:t>
      </w:r>
      <w:r w:rsidRPr="00F3101B">
        <w:rPr>
          <w:rFonts w:ascii="Times New Roman" w:hAnsi="Times New Roman"/>
          <w:color w:val="000000" w:themeColor="text1"/>
        </w:rPr>
        <w:t xml:space="preserve"> </w:t>
      </w:r>
      <w:r w:rsidR="007C2F86" w:rsidRPr="00F3101B">
        <w:rPr>
          <w:rFonts w:ascii="Times New Roman" w:hAnsi="Times New Roman"/>
          <w:color w:val="000000" w:themeColor="text1"/>
        </w:rPr>
        <w:t>benefit</w:t>
      </w:r>
      <w:r w:rsidR="00B06F73" w:rsidRPr="00F3101B">
        <w:rPr>
          <w:rFonts w:ascii="Times New Roman" w:hAnsi="Times New Roman"/>
          <w:color w:val="000000" w:themeColor="text1"/>
        </w:rPr>
        <w:t xml:space="preserve"> sought</w:t>
      </w:r>
      <w:r w:rsidR="007C2F86" w:rsidRPr="00F3101B">
        <w:rPr>
          <w:rFonts w:ascii="Times New Roman" w:hAnsi="Times New Roman"/>
          <w:color w:val="000000" w:themeColor="text1"/>
        </w:rPr>
        <w:t xml:space="preserve">.  </w:t>
      </w:r>
      <w:r w:rsidRPr="00F3101B">
        <w:rPr>
          <w:rFonts w:ascii="Times New Roman" w:hAnsi="Times New Roman"/>
          <w:color w:val="000000" w:themeColor="text1"/>
        </w:rPr>
        <w:t xml:space="preserve">To fulfill its responsibilies, USCIS, among other things, must verify the  identity </w:t>
      </w:r>
      <w:r w:rsidR="003F255D" w:rsidRPr="00F3101B">
        <w:rPr>
          <w:rFonts w:ascii="Times New Roman" w:hAnsi="Times New Roman"/>
          <w:color w:val="000000" w:themeColor="text1"/>
        </w:rPr>
        <w:t xml:space="preserve">of benefit requestors </w:t>
      </w:r>
      <w:r w:rsidRPr="00F3101B">
        <w:rPr>
          <w:rFonts w:ascii="Times New Roman" w:hAnsi="Times New Roman"/>
          <w:color w:val="000000" w:themeColor="text1"/>
        </w:rPr>
        <w:t>as well as determine whether they pose athreat to national security, public safety, or the integrity of the immigration system.</w:t>
      </w:r>
      <w:r w:rsidR="003F255D" w:rsidRPr="00F3101B">
        <w:rPr>
          <w:rFonts w:ascii="Times New Roman" w:hAnsi="Times New Roman"/>
          <w:color w:val="000000" w:themeColor="text1"/>
        </w:rPr>
        <w:t xml:space="preserve"> </w:t>
      </w:r>
      <w:r w:rsidR="00B469C4" w:rsidRPr="00F3101B">
        <w:rPr>
          <w:rFonts w:ascii="Times New Roman" w:hAnsi="Times New Roman"/>
          <w:color w:val="000000" w:themeColor="text1"/>
        </w:rPr>
        <w:t xml:space="preserve">USCIS will use this </w:t>
      </w:r>
      <w:r w:rsidR="00014BE4" w:rsidRPr="00F3101B">
        <w:rPr>
          <w:rFonts w:ascii="Times New Roman" w:hAnsi="Times New Roman"/>
          <w:color w:val="000000" w:themeColor="text1"/>
        </w:rPr>
        <w:t>information to</w:t>
      </w:r>
      <w:r w:rsidR="00625420" w:rsidRPr="00F3101B">
        <w:rPr>
          <w:rFonts w:ascii="Times New Roman" w:hAnsi="Times New Roman"/>
          <w:color w:val="000000" w:themeColor="text1"/>
        </w:rPr>
        <w:t xml:space="preserve"> research </w:t>
      </w:r>
      <w:r w:rsidR="00B06F73" w:rsidRPr="00F3101B">
        <w:rPr>
          <w:rFonts w:ascii="Times New Roman" w:hAnsi="Times New Roman"/>
          <w:color w:val="000000" w:themeColor="text1"/>
        </w:rPr>
        <w:t xml:space="preserve">and investigate </w:t>
      </w:r>
      <w:r w:rsidR="00B469C4" w:rsidRPr="00F3101B">
        <w:rPr>
          <w:rFonts w:ascii="Times New Roman" w:hAnsi="Times New Roman"/>
          <w:color w:val="000000" w:themeColor="text1"/>
        </w:rPr>
        <w:t xml:space="preserve">suspected </w:t>
      </w:r>
      <w:r w:rsidR="00542220" w:rsidRPr="00F3101B">
        <w:rPr>
          <w:rFonts w:ascii="Times New Roman" w:hAnsi="Times New Roman"/>
          <w:color w:val="000000" w:themeColor="text1"/>
        </w:rPr>
        <w:t xml:space="preserve">credible and relevant claims of </w:t>
      </w:r>
      <w:r w:rsidR="003E2504" w:rsidRPr="00F3101B">
        <w:rPr>
          <w:rFonts w:ascii="Times New Roman" w:hAnsi="Times New Roman"/>
          <w:color w:val="000000" w:themeColor="text1"/>
        </w:rPr>
        <w:t xml:space="preserve">immigration benefit </w:t>
      </w:r>
      <w:r w:rsidR="00B469C4" w:rsidRPr="00F3101B">
        <w:rPr>
          <w:rFonts w:ascii="Times New Roman" w:hAnsi="Times New Roman"/>
          <w:color w:val="000000" w:themeColor="text1"/>
        </w:rPr>
        <w:t>fraud impact</w:t>
      </w:r>
      <w:r w:rsidR="00B06F73" w:rsidRPr="00F3101B">
        <w:rPr>
          <w:rFonts w:ascii="Times New Roman" w:hAnsi="Times New Roman"/>
          <w:color w:val="000000" w:themeColor="text1"/>
        </w:rPr>
        <w:t>ing</w:t>
      </w:r>
      <w:r w:rsidR="00B469C4" w:rsidRPr="00F3101B">
        <w:rPr>
          <w:rFonts w:ascii="Times New Roman" w:hAnsi="Times New Roman"/>
          <w:color w:val="000000" w:themeColor="text1"/>
        </w:rPr>
        <w:t xml:space="preserve"> </w:t>
      </w:r>
      <w:r w:rsidR="00B06F73" w:rsidRPr="00F3101B">
        <w:rPr>
          <w:rFonts w:ascii="Times New Roman" w:hAnsi="Times New Roman"/>
          <w:color w:val="000000" w:themeColor="text1"/>
        </w:rPr>
        <w:t xml:space="preserve">both open adjudications </w:t>
      </w:r>
      <w:r w:rsidR="00B469C4" w:rsidRPr="00F3101B">
        <w:rPr>
          <w:rFonts w:ascii="Times New Roman" w:hAnsi="Times New Roman"/>
          <w:color w:val="000000" w:themeColor="text1"/>
        </w:rPr>
        <w:t>a</w:t>
      </w:r>
      <w:r w:rsidR="00B06F73" w:rsidRPr="00F3101B">
        <w:rPr>
          <w:rFonts w:ascii="Times New Roman" w:hAnsi="Times New Roman"/>
          <w:color w:val="000000" w:themeColor="text1"/>
        </w:rPr>
        <w:t>s well as</w:t>
      </w:r>
      <w:r w:rsidR="00B469C4" w:rsidRPr="00F3101B">
        <w:rPr>
          <w:rFonts w:ascii="Times New Roman" w:hAnsi="Times New Roman"/>
          <w:color w:val="000000" w:themeColor="text1"/>
        </w:rPr>
        <w:t xml:space="preserve"> pr</w:t>
      </w:r>
      <w:r w:rsidR="00B06F73" w:rsidRPr="00F3101B">
        <w:rPr>
          <w:rFonts w:ascii="Times New Roman" w:hAnsi="Times New Roman"/>
          <w:color w:val="000000" w:themeColor="text1"/>
        </w:rPr>
        <w:t>eviously approved benefit requests where the benefit remains valid</w:t>
      </w:r>
      <w:r w:rsidR="00B469C4" w:rsidRPr="00F3101B">
        <w:rPr>
          <w:rFonts w:ascii="Times New Roman" w:hAnsi="Times New Roman"/>
          <w:color w:val="000000" w:themeColor="text1"/>
        </w:rPr>
        <w:t xml:space="preserve">.  Without </w:t>
      </w:r>
      <w:r w:rsidR="00B06F73" w:rsidRPr="00F3101B">
        <w:rPr>
          <w:rFonts w:ascii="Times New Roman" w:hAnsi="Times New Roman"/>
          <w:color w:val="000000" w:themeColor="text1"/>
        </w:rPr>
        <w:t xml:space="preserve">the collection of </w:t>
      </w:r>
      <w:r w:rsidR="00B469C4" w:rsidRPr="00F3101B">
        <w:rPr>
          <w:rFonts w:ascii="Times New Roman" w:hAnsi="Times New Roman"/>
          <w:color w:val="000000" w:themeColor="text1"/>
        </w:rPr>
        <w:t xml:space="preserve">this information, the agency </w:t>
      </w:r>
      <w:r w:rsidR="007C2F86" w:rsidRPr="00F3101B">
        <w:rPr>
          <w:rFonts w:ascii="Times New Roman" w:hAnsi="Times New Roman"/>
          <w:color w:val="000000" w:themeColor="text1"/>
        </w:rPr>
        <w:t xml:space="preserve">is hindered in </w:t>
      </w:r>
      <w:r w:rsidR="00014BE4" w:rsidRPr="00F3101B">
        <w:rPr>
          <w:rFonts w:ascii="Times New Roman" w:hAnsi="Times New Roman"/>
          <w:color w:val="000000" w:themeColor="text1"/>
        </w:rPr>
        <w:t>its</w:t>
      </w:r>
      <w:r w:rsidR="00625420" w:rsidRPr="00F3101B">
        <w:rPr>
          <w:rFonts w:ascii="Times New Roman" w:hAnsi="Times New Roman"/>
          <w:color w:val="000000" w:themeColor="text1"/>
        </w:rPr>
        <w:t xml:space="preserve"> mission</w:t>
      </w:r>
      <w:r w:rsidR="007C2F86" w:rsidRPr="00F3101B">
        <w:rPr>
          <w:rFonts w:ascii="Times New Roman" w:hAnsi="Times New Roman"/>
          <w:color w:val="000000" w:themeColor="text1"/>
        </w:rPr>
        <w:t xml:space="preserve"> to </w:t>
      </w:r>
      <w:r w:rsidR="00625420" w:rsidRPr="00F3101B">
        <w:rPr>
          <w:rFonts w:ascii="Times New Roman" w:hAnsi="Times New Roman"/>
          <w:color w:val="000000" w:themeColor="text1"/>
        </w:rPr>
        <w:t xml:space="preserve">safeguard the </w:t>
      </w:r>
      <w:r w:rsidR="001B3846" w:rsidRPr="00F3101B">
        <w:rPr>
          <w:rFonts w:ascii="Times New Roman" w:hAnsi="Times New Roman"/>
          <w:color w:val="000000" w:themeColor="text1"/>
        </w:rPr>
        <w:t xml:space="preserve">homeland, the American people, and the </w:t>
      </w:r>
      <w:r w:rsidR="00625420" w:rsidRPr="00F3101B">
        <w:rPr>
          <w:rFonts w:ascii="Times New Roman" w:hAnsi="Times New Roman"/>
          <w:color w:val="000000" w:themeColor="text1"/>
        </w:rPr>
        <w:t>integrity of immigration system</w:t>
      </w:r>
      <w:r w:rsidR="001B3846" w:rsidRPr="00F3101B">
        <w:rPr>
          <w:rFonts w:ascii="Times New Roman" w:hAnsi="Times New Roman"/>
          <w:color w:val="000000" w:themeColor="text1"/>
        </w:rPr>
        <w:t>.</w:t>
      </w:r>
      <w:r w:rsidR="00625420" w:rsidRPr="00F3101B">
        <w:rPr>
          <w:rFonts w:ascii="Times New Roman" w:hAnsi="Times New Roman"/>
          <w:color w:val="000000" w:themeColor="text1"/>
        </w:rPr>
        <w:t xml:space="preserve"> </w:t>
      </w:r>
    </w:p>
    <w:p w14:paraId="62389925" w14:textId="77777777" w:rsidR="00494557" w:rsidRPr="00F3101B" w:rsidRDefault="00494557" w:rsidP="00914A5D">
      <w:pPr>
        <w:tabs>
          <w:tab w:val="left" w:pos="-1440"/>
        </w:tabs>
        <w:ind w:left="720"/>
        <w:rPr>
          <w:rFonts w:ascii="Times New Roman" w:hAnsi="Times New Roman"/>
          <w:color w:val="000000" w:themeColor="text1"/>
        </w:rPr>
      </w:pPr>
    </w:p>
    <w:p w14:paraId="62389926" w14:textId="77777777" w:rsidR="00B27061" w:rsidRPr="00F3101B" w:rsidRDefault="00B27061">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7.</w:t>
      </w:r>
      <w:r w:rsidRPr="00F3101B">
        <w:rPr>
          <w:rFonts w:ascii="Times New Roman" w:hAnsi="Times New Roman"/>
          <w:b/>
          <w:color w:val="000000" w:themeColor="text1"/>
        </w:rPr>
        <w:tab/>
        <w:t>Explain any special circumstances that would cause an information collection to be conducted in a manner</w:t>
      </w:r>
      <w:r w:rsidR="00B1471A" w:rsidRPr="00F3101B">
        <w:rPr>
          <w:rFonts w:ascii="Times New Roman" w:hAnsi="Times New Roman"/>
          <w:b/>
          <w:color w:val="000000" w:themeColor="text1"/>
        </w:rPr>
        <w:t>:</w:t>
      </w:r>
    </w:p>
    <w:p w14:paraId="62389927" w14:textId="77777777" w:rsidR="006049A7" w:rsidRPr="00F3101B" w:rsidRDefault="006049A7" w:rsidP="00914A5D">
      <w:pPr>
        <w:tabs>
          <w:tab w:val="left" w:pos="-1440"/>
        </w:tabs>
        <w:ind w:left="720"/>
        <w:rPr>
          <w:rFonts w:ascii="Times New Roman" w:hAnsi="Times New Roman"/>
          <w:b/>
          <w:color w:val="000000" w:themeColor="text1"/>
        </w:rPr>
      </w:pPr>
    </w:p>
    <w:p w14:paraId="62389928" w14:textId="77777777" w:rsidR="00B27061" w:rsidRPr="00F3101B" w:rsidRDefault="00B27061">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r>
      <w:r w:rsidR="007F5988" w:rsidRPr="00F3101B">
        <w:rPr>
          <w:rFonts w:ascii="Times New Roman" w:hAnsi="Times New Roman"/>
          <w:b/>
          <w:color w:val="000000" w:themeColor="text1"/>
        </w:rPr>
        <w:t>Requiring</w:t>
      </w:r>
      <w:r w:rsidRPr="00F3101B">
        <w:rPr>
          <w:rFonts w:ascii="Times New Roman" w:hAnsi="Times New Roman"/>
          <w:b/>
          <w:color w:val="000000" w:themeColor="text1"/>
        </w:rPr>
        <w:t xml:space="preserve"> respondents to report information to the agency more often than quarterly;</w:t>
      </w:r>
    </w:p>
    <w:p w14:paraId="62389929" w14:textId="77777777" w:rsidR="00494557" w:rsidRPr="00F3101B" w:rsidRDefault="00494557" w:rsidP="00914A5D">
      <w:pPr>
        <w:tabs>
          <w:tab w:val="left" w:pos="-1440"/>
          <w:tab w:val="left" w:pos="1080"/>
        </w:tabs>
        <w:ind w:left="1080" w:hanging="360"/>
        <w:rPr>
          <w:rFonts w:ascii="Times New Roman" w:hAnsi="Times New Roman"/>
          <w:b/>
          <w:color w:val="000000" w:themeColor="text1"/>
        </w:rPr>
      </w:pPr>
    </w:p>
    <w:p w14:paraId="6238992A" w14:textId="77777777" w:rsidR="00B27061" w:rsidRPr="00F3101B" w:rsidRDefault="00B27061">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r>
      <w:r w:rsidR="00B1471A" w:rsidRPr="00F3101B">
        <w:rPr>
          <w:rFonts w:ascii="Times New Roman" w:hAnsi="Times New Roman"/>
          <w:b/>
          <w:color w:val="000000" w:themeColor="text1"/>
        </w:rPr>
        <w:t>R</w:t>
      </w:r>
      <w:r w:rsidRPr="00F3101B">
        <w:rPr>
          <w:rFonts w:ascii="Times New Roman" w:hAnsi="Times New Roman"/>
          <w:b/>
          <w:color w:val="000000" w:themeColor="text1"/>
        </w:rPr>
        <w:t>equiring respondents to prepare a written response to a collection of information in fewer than 30 days after receipt of it;</w:t>
      </w:r>
    </w:p>
    <w:p w14:paraId="6238992B" w14:textId="77777777" w:rsidR="00494557" w:rsidRPr="00F3101B" w:rsidRDefault="00494557" w:rsidP="00914A5D">
      <w:pPr>
        <w:tabs>
          <w:tab w:val="left" w:pos="-1440"/>
          <w:tab w:val="left" w:pos="1080"/>
        </w:tabs>
        <w:ind w:left="1080" w:hanging="360"/>
        <w:rPr>
          <w:rFonts w:ascii="Times New Roman" w:hAnsi="Times New Roman"/>
          <w:b/>
          <w:color w:val="000000" w:themeColor="text1"/>
        </w:rPr>
      </w:pPr>
    </w:p>
    <w:p w14:paraId="6238992C" w14:textId="77777777" w:rsidR="00B27061" w:rsidRPr="00F3101B" w:rsidRDefault="00B27061">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r>
      <w:r w:rsidR="00B1471A" w:rsidRPr="00F3101B">
        <w:rPr>
          <w:rFonts w:ascii="Times New Roman" w:hAnsi="Times New Roman"/>
          <w:b/>
          <w:color w:val="000000" w:themeColor="text1"/>
        </w:rPr>
        <w:t>R</w:t>
      </w:r>
      <w:r w:rsidRPr="00F3101B">
        <w:rPr>
          <w:rFonts w:ascii="Times New Roman" w:hAnsi="Times New Roman"/>
          <w:b/>
          <w:color w:val="000000" w:themeColor="text1"/>
        </w:rPr>
        <w:t>equiring respondents to submit more than an original and two copies of any document;</w:t>
      </w:r>
    </w:p>
    <w:p w14:paraId="6238992D" w14:textId="77777777" w:rsidR="007312F9" w:rsidRPr="00F3101B" w:rsidRDefault="007312F9" w:rsidP="00914A5D">
      <w:pPr>
        <w:tabs>
          <w:tab w:val="left" w:pos="-1440"/>
          <w:tab w:val="left" w:pos="1080"/>
        </w:tabs>
        <w:ind w:left="1080" w:hanging="360"/>
        <w:rPr>
          <w:rFonts w:ascii="Times New Roman" w:hAnsi="Times New Roman"/>
          <w:b/>
          <w:color w:val="000000" w:themeColor="text1"/>
        </w:rPr>
      </w:pPr>
    </w:p>
    <w:p w14:paraId="6238992E" w14:textId="77777777" w:rsidR="00B27061" w:rsidRPr="00F3101B" w:rsidRDefault="00B27061">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r>
      <w:r w:rsidR="00B1471A" w:rsidRPr="00F3101B">
        <w:rPr>
          <w:rFonts w:ascii="Times New Roman" w:hAnsi="Times New Roman"/>
          <w:b/>
          <w:color w:val="000000" w:themeColor="text1"/>
        </w:rPr>
        <w:t>R</w:t>
      </w:r>
      <w:r w:rsidRPr="00F3101B">
        <w:rPr>
          <w:rFonts w:ascii="Times New Roman" w:hAnsi="Times New Roman"/>
          <w:b/>
          <w:color w:val="000000" w:themeColor="text1"/>
        </w:rPr>
        <w:t>equiring respondents to retain records, other than health, medical, government contract, grant-in-aid, or tax records for more than three years;</w:t>
      </w:r>
    </w:p>
    <w:p w14:paraId="6238992F" w14:textId="77777777" w:rsidR="00494557" w:rsidRPr="00F3101B" w:rsidRDefault="00494557" w:rsidP="00914A5D">
      <w:pPr>
        <w:tabs>
          <w:tab w:val="left" w:pos="-1440"/>
          <w:tab w:val="left" w:pos="1080"/>
        </w:tabs>
        <w:ind w:left="1080" w:hanging="360"/>
        <w:rPr>
          <w:rFonts w:ascii="Times New Roman" w:hAnsi="Times New Roman"/>
          <w:b/>
          <w:color w:val="000000" w:themeColor="text1"/>
        </w:rPr>
      </w:pPr>
    </w:p>
    <w:p w14:paraId="62389930" w14:textId="77777777" w:rsidR="00B27061" w:rsidRPr="00F3101B" w:rsidRDefault="00B27061">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r>
      <w:r w:rsidR="007F5988" w:rsidRPr="00F3101B">
        <w:rPr>
          <w:rFonts w:ascii="Times New Roman" w:hAnsi="Times New Roman"/>
          <w:b/>
          <w:color w:val="000000" w:themeColor="text1"/>
        </w:rPr>
        <w:t>In</w:t>
      </w:r>
      <w:r w:rsidRPr="00F3101B">
        <w:rPr>
          <w:rFonts w:ascii="Times New Roman" w:hAnsi="Times New Roman"/>
          <w:b/>
          <w:color w:val="000000" w:themeColor="text1"/>
        </w:rPr>
        <w:t xml:space="preserve"> connection with a statistical survey, that is not designed to produce valid and reliable results that can be generalized to the universe of study;</w:t>
      </w:r>
    </w:p>
    <w:p w14:paraId="62389931" w14:textId="77777777" w:rsidR="00494557" w:rsidRPr="00F3101B" w:rsidRDefault="00494557" w:rsidP="00914A5D">
      <w:pPr>
        <w:tabs>
          <w:tab w:val="left" w:pos="-1440"/>
          <w:tab w:val="left" w:pos="1080"/>
        </w:tabs>
        <w:ind w:left="1080" w:hanging="360"/>
        <w:rPr>
          <w:rFonts w:ascii="Times New Roman" w:hAnsi="Times New Roman"/>
          <w:b/>
          <w:color w:val="000000" w:themeColor="text1"/>
        </w:rPr>
      </w:pPr>
    </w:p>
    <w:p w14:paraId="62389932" w14:textId="77777777" w:rsidR="00B27061" w:rsidRPr="00F3101B" w:rsidRDefault="00B27061">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r>
      <w:r w:rsidR="00B1471A" w:rsidRPr="00F3101B">
        <w:rPr>
          <w:rFonts w:ascii="Times New Roman" w:hAnsi="Times New Roman"/>
          <w:b/>
          <w:color w:val="000000" w:themeColor="text1"/>
        </w:rPr>
        <w:t>R</w:t>
      </w:r>
      <w:r w:rsidRPr="00F3101B">
        <w:rPr>
          <w:rFonts w:ascii="Times New Roman" w:hAnsi="Times New Roman"/>
          <w:b/>
          <w:color w:val="000000" w:themeColor="text1"/>
        </w:rPr>
        <w:t>equiring the use of a statistical data classification that has not been reviewed and approved by OMB;</w:t>
      </w:r>
    </w:p>
    <w:p w14:paraId="62389933" w14:textId="77777777" w:rsidR="00494557" w:rsidRPr="00F3101B" w:rsidRDefault="00494557" w:rsidP="00914A5D">
      <w:pPr>
        <w:tabs>
          <w:tab w:val="left" w:pos="-1440"/>
          <w:tab w:val="left" w:pos="1080"/>
        </w:tabs>
        <w:ind w:left="1080" w:hanging="360"/>
        <w:rPr>
          <w:rFonts w:ascii="Times New Roman" w:hAnsi="Times New Roman"/>
          <w:b/>
          <w:color w:val="000000" w:themeColor="text1"/>
        </w:rPr>
      </w:pPr>
    </w:p>
    <w:p w14:paraId="62389934" w14:textId="77777777" w:rsidR="00B27061" w:rsidRPr="00F3101B" w:rsidRDefault="00B27061">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r>
      <w:r w:rsidR="00B1471A" w:rsidRPr="00F3101B">
        <w:rPr>
          <w:rFonts w:ascii="Times New Roman" w:hAnsi="Times New Roman"/>
          <w:b/>
          <w:color w:val="000000" w:themeColor="text1"/>
        </w:rPr>
        <w:t>T</w:t>
      </w:r>
      <w:r w:rsidRPr="00F3101B">
        <w:rPr>
          <w:rFonts w:ascii="Times New Roman" w:hAnsi="Times New Roman"/>
          <w:b/>
          <w:color w:val="000000" w:themeColor="text1"/>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62389935" w14:textId="77777777" w:rsidR="00494557" w:rsidRPr="00F3101B" w:rsidRDefault="00494557" w:rsidP="00914A5D">
      <w:pPr>
        <w:tabs>
          <w:tab w:val="left" w:pos="-1440"/>
          <w:tab w:val="left" w:pos="1080"/>
        </w:tabs>
        <w:ind w:left="1080" w:hanging="360"/>
        <w:rPr>
          <w:rFonts w:ascii="Times New Roman" w:hAnsi="Times New Roman"/>
          <w:b/>
          <w:color w:val="000000" w:themeColor="text1"/>
        </w:rPr>
      </w:pPr>
    </w:p>
    <w:p w14:paraId="62389936" w14:textId="77777777" w:rsidR="00B27061" w:rsidRPr="00F3101B" w:rsidRDefault="00B27061">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r>
      <w:r w:rsidR="00B1471A" w:rsidRPr="00F3101B">
        <w:rPr>
          <w:rFonts w:ascii="Times New Roman" w:hAnsi="Times New Roman"/>
          <w:b/>
          <w:color w:val="000000" w:themeColor="text1"/>
        </w:rPr>
        <w:t>R</w:t>
      </w:r>
      <w:r w:rsidRPr="00F3101B">
        <w:rPr>
          <w:rFonts w:ascii="Times New Roman" w:hAnsi="Times New Roman"/>
          <w:b/>
          <w:color w:val="000000" w:themeColor="text1"/>
        </w:rPr>
        <w:t>equiring respondents to submit proprietary trade secret, or other confidential information unless the agency can demonstrate that it has instituted procedures to protect the information's confidentiality to the extent permitted by law.</w:t>
      </w:r>
    </w:p>
    <w:p w14:paraId="62389937" w14:textId="77777777" w:rsidR="007312F9" w:rsidRPr="00F3101B" w:rsidRDefault="007312F9" w:rsidP="00914A5D">
      <w:pPr>
        <w:tabs>
          <w:tab w:val="left" w:pos="-1440"/>
        </w:tabs>
        <w:ind w:left="1440" w:hanging="720"/>
        <w:rPr>
          <w:rFonts w:ascii="Times New Roman" w:hAnsi="Times New Roman"/>
          <w:color w:val="000000" w:themeColor="text1"/>
        </w:rPr>
      </w:pPr>
    </w:p>
    <w:p w14:paraId="62389938" w14:textId="77777777" w:rsidR="00921351" w:rsidRPr="00F3101B" w:rsidRDefault="00921351">
      <w:pPr>
        <w:ind w:left="720"/>
        <w:rPr>
          <w:rFonts w:ascii="Times New Roman" w:hAnsi="Times New Roman"/>
          <w:color w:val="000000" w:themeColor="text1"/>
        </w:rPr>
      </w:pPr>
      <w:r w:rsidRPr="00F3101B">
        <w:rPr>
          <w:rFonts w:ascii="Times New Roman" w:hAnsi="Times New Roman"/>
          <w:color w:val="000000" w:themeColor="text1"/>
        </w:rPr>
        <w:t>This information collection is conducted in a manner consistent with the guidelines in 5 CFR 1320.5(d)(2).</w:t>
      </w:r>
    </w:p>
    <w:p w14:paraId="62389939" w14:textId="77777777" w:rsidR="00494557" w:rsidRPr="00F3101B" w:rsidRDefault="00494557" w:rsidP="00B1471A">
      <w:pPr>
        <w:ind w:left="720"/>
        <w:rPr>
          <w:rFonts w:ascii="Times New Roman" w:hAnsi="Times New Roman"/>
          <w:bCs/>
          <w:color w:val="000000" w:themeColor="text1"/>
        </w:rPr>
      </w:pPr>
    </w:p>
    <w:p w14:paraId="6238993A" w14:textId="77777777" w:rsidR="00494557" w:rsidRPr="00F3101B" w:rsidRDefault="00B27061">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8.</w:t>
      </w:r>
      <w:r w:rsidRPr="00F3101B">
        <w:rPr>
          <w:rFonts w:ascii="Times New Roman" w:hAnsi="Times New Roman"/>
          <w:b/>
          <w:color w:val="000000" w:themeColor="text1"/>
        </w:rPr>
        <w:tab/>
        <w:t>If applicable, provide a copy and identify the data and page number of publication in the Federal Register of the agency</w:t>
      </w:r>
      <w:r w:rsidR="00B1471A" w:rsidRPr="00F3101B">
        <w:rPr>
          <w:rFonts w:ascii="Times New Roman" w:hAnsi="Times New Roman"/>
          <w:b/>
          <w:color w:val="000000" w:themeColor="text1"/>
        </w:rPr>
        <w:t>’</w:t>
      </w:r>
      <w:r w:rsidRPr="00F3101B">
        <w:rPr>
          <w:rFonts w:ascii="Times New Roman" w:hAnsi="Times New Roman"/>
          <w:b/>
          <w:color w:val="000000" w:themeColor="text1"/>
        </w:rPr>
        <w:t>s notice, required by</w:t>
      </w:r>
      <w:r w:rsidR="00494557" w:rsidRPr="00F3101B">
        <w:rPr>
          <w:rFonts w:ascii="Times New Roman" w:hAnsi="Times New Roman"/>
          <w:b/>
          <w:color w:val="000000" w:themeColor="text1"/>
        </w:rPr>
        <w:t xml:space="preserve"> </w:t>
      </w:r>
      <w:r w:rsidRPr="00F3101B">
        <w:rPr>
          <w:rFonts w:ascii="Times New Roman" w:hAnsi="Times New Roman"/>
          <w:b/>
          <w:color w:val="000000" w:themeColor="text1"/>
        </w:rPr>
        <w:t>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238993B" w14:textId="77777777" w:rsidR="008F233F" w:rsidRPr="00F3101B" w:rsidRDefault="008F233F" w:rsidP="008F233F">
      <w:pPr>
        <w:tabs>
          <w:tab w:val="left" w:pos="-1440"/>
        </w:tabs>
        <w:ind w:left="720"/>
        <w:rPr>
          <w:rFonts w:ascii="Times New Roman" w:hAnsi="Times New Roman"/>
          <w:b/>
          <w:color w:val="000000" w:themeColor="text1"/>
        </w:rPr>
      </w:pPr>
    </w:p>
    <w:p w14:paraId="6238993C" w14:textId="77777777" w:rsidR="008F233F" w:rsidRPr="00F3101B" w:rsidRDefault="008F233F">
      <w:pPr>
        <w:widowControl/>
        <w:ind w:left="720"/>
        <w:rPr>
          <w:rFonts w:ascii="Times New Roman" w:eastAsia="Calibri" w:hAnsi="Times New Roman"/>
          <w:b/>
          <w:bCs/>
          <w:color w:val="000000" w:themeColor="text1"/>
        </w:rPr>
      </w:pPr>
      <w:r w:rsidRPr="00F3101B">
        <w:rPr>
          <w:rFonts w:ascii="Times New Roman" w:eastAsia="Calibri" w:hAnsi="Times New Roman"/>
          <w:b/>
          <w:color w:val="000000" w:themeColor="text1"/>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6238993D" w14:textId="77777777" w:rsidR="008F233F" w:rsidRPr="00F3101B" w:rsidRDefault="008F233F" w:rsidP="008F233F">
      <w:pPr>
        <w:widowControl/>
        <w:ind w:left="720"/>
        <w:rPr>
          <w:rFonts w:ascii="Times New Roman" w:eastAsia="Calibri" w:hAnsi="Times New Roman"/>
          <w:b/>
          <w:color w:val="000000" w:themeColor="text1"/>
        </w:rPr>
      </w:pPr>
    </w:p>
    <w:p w14:paraId="6238993E" w14:textId="77777777" w:rsidR="008F233F" w:rsidRPr="00F3101B" w:rsidRDefault="008F233F">
      <w:pPr>
        <w:widowControl/>
        <w:ind w:left="720"/>
        <w:rPr>
          <w:rFonts w:ascii="Times New Roman" w:eastAsia="Calibri" w:hAnsi="Times New Roman"/>
          <w:b/>
          <w:bCs/>
          <w:color w:val="000000" w:themeColor="text1"/>
        </w:rPr>
      </w:pPr>
      <w:r w:rsidRPr="00F3101B">
        <w:rPr>
          <w:rFonts w:ascii="Times New Roman" w:eastAsia="Calibri" w:hAnsi="Times New Roman"/>
          <w:b/>
          <w:color w:val="000000" w:themeColor="text1"/>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6238993F" w14:textId="77777777" w:rsidR="006049A7" w:rsidRPr="00F3101B" w:rsidRDefault="006049A7" w:rsidP="00914A5D">
      <w:pPr>
        <w:tabs>
          <w:tab w:val="left" w:pos="-1440"/>
        </w:tabs>
        <w:ind w:left="720"/>
        <w:rPr>
          <w:rFonts w:ascii="Times New Roman" w:hAnsi="Times New Roman"/>
          <w:b/>
          <w:color w:val="000000" w:themeColor="text1"/>
        </w:rPr>
      </w:pPr>
    </w:p>
    <w:p w14:paraId="14B165B7" w14:textId="39D78D4E" w:rsidR="007C72D6" w:rsidRPr="00F619AF" w:rsidRDefault="00921351" w:rsidP="007C72D6">
      <w:pPr>
        <w:tabs>
          <w:tab w:val="left" w:pos="-1440"/>
        </w:tabs>
        <w:ind w:left="720"/>
        <w:rPr>
          <w:rFonts w:ascii="Times New Roman" w:hAnsi="Times New Roman"/>
        </w:rPr>
      </w:pPr>
      <w:r w:rsidRPr="00F3101B">
        <w:rPr>
          <w:rFonts w:ascii="Times New Roman" w:hAnsi="Times New Roman"/>
          <w:color w:val="000000" w:themeColor="text1"/>
        </w:rPr>
        <w:t xml:space="preserve">On </w:t>
      </w:r>
      <w:r w:rsidR="00F3101B">
        <w:rPr>
          <w:rFonts w:ascii="Times New Roman" w:hAnsi="Times New Roman"/>
          <w:color w:val="000000" w:themeColor="text1"/>
        </w:rPr>
        <w:t>February 15,</w:t>
      </w:r>
      <w:r w:rsidR="00590B61" w:rsidRPr="00F3101B">
        <w:rPr>
          <w:rFonts w:ascii="Times New Roman" w:hAnsi="Times New Roman"/>
          <w:color w:val="000000" w:themeColor="text1"/>
        </w:rPr>
        <w:t xml:space="preserve"> </w:t>
      </w:r>
      <w:r w:rsidR="00F3101B">
        <w:rPr>
          <w:rFonts w:ascii="Times New Roman" w:hAnsi="Times New Roman"/>
          <w:color w:val="000000" w:themeColor="text1"/>
        </w:rPr>
        <w:t>2019,</w:t>
      </w:r>
      <w:r w:rsidRPr="00F3101B">
        <w:rPr>
          <w:rFonts w:ascii="Times New Roman" w:hAnsi="Times New Roman"/>
          <w:color w:val="000000" w:themeColor="text1"/>
        </w:rPr>
        <w:t xml:space="preserve"> USCIS published a 60-day notice in the Federal Register at </w:t>
      </w:r>
      <w:r w:rsidR="00F3101B">
        <w:rPr>
          <w:rFonts w:ascii="Times New Roman" w:hAnsi="Times New Roman"/>
          <w:color w:val="000000" w:themeColor="text1"/>
        </w:rPr>
        <w:t>84</w:t>
      </w:r>
      <w:r w:rsidRPr="00F3101B">
        <w:rPr>
          <w:rFonts w:ascii="Times New Roman" w:hAnsi="Times New Roman"/>
          <w:color w:val="000000" w:themeColor="text1"/>
        </w:rPr>
        <w:t xml:space="preserve"> FR </w:t>
      </w:r>
      <w:r w:rsidR="00F3101B">
        <w:rPr>
          <w:rFonts w:ascii="Times New Roman" w:hAnsi="Times New Roman"/>
          <w:color w:val="000000" w:themeColor="text1"/>
        </w:rPr>
        <w:t>4518. USCIS</w:t>
      </w:r>
      <w:r w:rsidRPr="00F3101B">
        <w:rPr>
          <w:rFonts w:ascii="Times New Roman" w:hAnsi="Times New Roman"/>
          <w:color w:val="000000" w:themeColor="text1"/>
        </w:rPr>
        <w:t xml:space="preserve"> receive</w:t>
      </w:r>
      <w:r w:rsidR="00F3101B">
        <w:rPr>
          <w:rFonts w:ascii="Times New Roman" w:hAnsi="Times New Roman"/>
          <w:color w:val="000000" w:themeColor="text1"/>
        </w:rPr>
        <w:t>d 301</w:t>
      </w:r>
      <w:r w:rsidRPr="00F3101B">
        <w:rPr>
          <w:rFonts w:ascii="Times New Roman" w:hAnsi="Times New Roman"/>
          <w:color w:val="000000" w:themeColor="text1"/>
        </w:rPr>
        <w:t xml:space="preserve"> comments after publishing that notice.  </w:t>
      </w:r>
      <w:r w:rsidR="007C72D6">
        <w:rPr>
          <w:rFonts w:ascii="Times New Roman" w:hAnsi="Times New Roman"/>
          <w:color w:val="000000" w:themeColor="text1"/>
        </w:rPr>
        <w:t xml:space="preserve">Responses to </w:t>
      </w:r>
      <w:r w:rsidR="00A04416">
        <w:rPr>
          <w:rFonts w:ascii="Times New Roman" w:hAnsi="Times New Roman"/>
          <w:color w:val="000000" w:themeColor="text1"/>
        </w:rPr>
        <w:t xml:space="preserve">these </w:t>
      </w:r>
      <w:r w:rsidR="007C72D6">
        <w:rPr>
          <w:rFonts w:ascii="Times New Roman" w:hAnsi="Times New Roman"/>
          <w:color w:val="000000" w:themeColor="text1"/>
        </w:rPr>
        <w:t>comments are provided on</w:t>
      </w:r>
      <w:r w:rsidR="00A04416">
        <w:rPr>
          <w:rFonts w:ascii="Times New Roman" w:hAnsi="Times New Roman"/>
          <w:color w:val="000000" w:themeColor="text1"/>
        </w:rPr>
        <w:t xml:space="preserve"> the</w:t>
      </w:r>
      <w:r w:rsidR="007C72D6">
        <w:rPr>
          <w:rFonts w:ascii="Times New Roman" w:hAnsi="Times New Roman"/>
          <w:color w:val="000000" w:themeColor="text1"/>
        </w:rPr>
        <w:t xml:space="preserve"> </w:t>
      </w:r>
      <w:r w:rsidR="00A04416">
        <w:rPr>
          <w:rFonts w:ascii="Times New Roman" w:hAnsi="Times New Roman"/>
          <w:color w:val="000000" w:themeColor="text1"/>
        </w:rPr>
        <w:t>“</w:t>
      </w:r>
      <w:r w:rsidR="007C72D6">
        <w:rPr>
          <w:rFonts w:ascii="Times New Roman" w:hAnsi="Times New Roman"/>
          <w:color w:val="000000" w:themeColor="text1"/>
        </w:rPr>
        <w:t>Appendix: G-1530</w:t>
      </w:r>
      <w:r w:rsidR="007C72D6" w:rsidRPr="00BE4EAE">
        <w:rPr>
          <w:rFonts w:ascii="Times New Roman" w:hAnsi="Times New Roman"/>
          <w:color w:val="000000" w:themeColor="text1"/>
        </w:rPr>
        <w:t xml:space="preserve"> Public Comments and Responses Matrix</w:t>
      </w:r>
      <w:r w:rsidR="00A04416">
        <w:rPr>
          <w:rFonts w:ascii="Times New Roman" w:hAnsi="Times New Roman"/>
          <w:color w:val="000000" w:themeColor="text1"/>
        </w:rPr>
        <w:t xml:space="preserve">” document. </w:t>
      </w:r>
    </w:p>
    <w:p w14:paraId="74460238" w14:textId="6C84D5DC" w:rsidR="00F3101B" w:rsidRDefault="00F3101B" w:rsidP="007C72D6">
      <w:pPr>
        <w:tabs>
          <w:tab w:val="left" w:pos="-1440"/>
        </w:tabs>
        <w:rPr>
          <w:rFonts w:ascii="Times New Roman" w:hAnsi="Times New Roman"/>
          <w:color w:val="000000" w:themeColor="text1"/>
        </w:rPr>
      </w:pPr>
    </w:p>
    <w:p w14:paraId="3EB700E5" w14:textId="77777777" w:rsidR="001C124E" w:rsidRDefault="001C124E" w:rsidP="001C124E">
      <w:pPr>
        <w:tabs>
          <w:tab w:val="left" w:pos="-1440"/>
        </w:tabs>
        <w:ind w:left="720"/>
        <w:rPr>
          <w:rFonts w:ascii="Times New Roman" w:hAnsi="Times New Roman"/>
          <w:color w:val="000000" w:themeColor="text1"/>
        </w:rPr>
      </w:pPr>
      <w:r>
        <w:rPr>
          <w:rFonts w:ascii="Times New Roman" w:hAnsi="Times New Roman"/>
          <w:color w:val="000000" w:themeColor="text1"/>
        </w:rPr>
        <w:t>On August 8, 2019, USCIS published a 30-day notice in the Federal Register at 84 FR 39010. USCIS did not receive comments.</w:t>
      </w:r>
    </w:p>
    <w:p w14:paraId="62389941" w14:textId="77777777" w:rsidR="00B27061" w:rsidRPr="00F3101B" w:rsidRDefault="007312F9" w:rsidP="00914A5D">
      <w:pPr>
        <w:tabs>
          <w:tab w:val="left" w:pos="-1440"/>
        </w:tabs>
        <w:ind w:left="720"/>
        <w:rPr>
          <w:rFonts w:ascii="Times New Roman" w:hAnsi="Times New Roman"/>
          <w:color w:val="000000" w:themeColor="text1"/>
        </w:rPr>
      </w:pPr>
      <w:r w:rsidRPr="00F3101B">
        <w:rPr>
          <w:rFonts w:ascii="Times New Roman" w:hAnsi="Times New Roman"/>
          <w:color w:val="000000" w:themeColor="text1"/>
        </w:rPr>
        <w:tab/>
      </w:r>
    </w:p>
    <w:p w14:paraId="62389942" w14:textId="77777777" w:rsidR="00B27061" w:rsidRPr="00F3101B" w:rsidRDefault="00B27061">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9.</w:t>
      </w:r>
      <w:r w:rsidRPr="00F3101B">
        <w:rPr>
          <w:rFonts w:ascii="Times New Roman" w:hAnsi="Times New Roman"/>
          <w:b/>
          <w:color w:val="000000" w:themeColor="text1"/>
        </w:rPr>
        <w:tab/>
        <w:t>Explain any decision to provide any payment or gift to respondents</w:t>
      </w:r>
      <w:r w:rsidR="007F5988" w:rsidRPr="00F3101B">
        <w:rPr>
          <w:rFonts w:ascii="Times New Roman" w:hAnsi="Times New Roman"/>
          <w:b/>
          <w:color w:val="000000" w:themeColor="text1"/>
        </w:rPr>
        <w:t>, other</w:t>
      </w:r>
      <w:r w:rsidRPr="00F3101B">
        <w:rPr>
          <w:rFonts w:ascii="Times New Roman" w:hAnsi="Times New Roman"/>
          <w:b/>
          <w:color w:val="000000" w:themeColor="text1"/>
        </w:rPr>
        <w:t xml:space="preserve"> than </w:t>
      </w:r>
      <w:r w:rsidR="007F5988" w:rsidRPr="00F3101B">
        <w:rPr>
          <w:rFonts w:ascii="Times New Roman" w:hAnsi="Times New Roman"/>
          <w:b/>
          <w:color w:val="000000" w:themeColor="text1"/>
        </w:rPr>
        <w:t>remuneration</w:t>
      </w:r>
      <w:r w:rsidRPr="00F3101B">
        <w:rPr>
          <w:rFonts w:ascii="Times New Roman" w:hAnsi="Times New Roman"/>
          <w:b/>
          <w:color w:val="000000" w:themeColor="text1"/>
        </w:rPr>
        <w:t xml:space="preserve"> of contractors or grantees.</w:t>
      </w:r>
    </w:p>
    <w:p w14:paraId="62389943" w14:textId="77777777" w:rsidR="00B27061" w:rsidRPr="00F3101B" w:rsidRDefault="00B27061" w:rsidP="00914A5D">
      <w:pPr>
        <w:ind w:left="720"/>
        <w:rPr>
          <w:rFonts w:ascii="Times New Roman" w:hAnsi="Times New Roman"/>
          <w:color w:val="000000" w:themeColor="text1"/>
        </w:rPr>
      </w:pPr>
    </w:p>
    <w:p w14:paraId="62389944" w14:textId="77777777" w:rsidR="009F15D0" w:rsidRPr="00F3101B" w:rsidRDefault="00921351" w:rsidP="00914A5D">
      <w:pPr>
        <w:ind w:left="720"/>
        <w:rPr>
          <w:rFonts w:ascii="Times New Roman" w:hAnsi="Times New Roman"/>
          <w:color w:val="000000" w:themeColor="text1"/>
        </w:rPr>
      </w:pPr>
      <w:r w:rsidRPr="00F3101B">
        <w:rPr>
          <w:rFonts w:ascii="Times New Roman" w:hAnsi="Times New Roman"/>
          <w:color w:val="000000" w:themeColor="text1"/>
        </w:rPr>
        <w:t>USCIS does not provide any payment for benefit sought.</w:t>
      </w:r>
    </w:p>
    <w:p w14:paraId="62389945" w14:textId="77777777" w:rsidR="00921351" w:rsidRPr="00F3101B" w:rsidRDefault="00921351" w:rsidP="00914A5D">
      <w:pPr>
        <w:ind w:left="720"/>
        <w:rPr>
          <w:rFonts w:ascii="Times New Roman" w:hAnsi="Times New Roman"/>
          <w:color w:val="000000" w:themeColor="text1"/>
        </w:rPr>
      </w:pPr>
    </w:p>
    <w:p w14:paraId="62389946" w14:textId="77777777" w:rsidR="00792B9D" w:rsidRPr="00F3101B" w:rsidRDefault="00792B9D">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10.</w:t>
      </w:r>
      <w:r w:rsidRPr="00F3101B">
        <w:rPr>
          <w:rFonts w:ascii="Times New Roman" w:hAnsi="Times New Roman"/>
          <w:b/>
          <w:color w:val="000000" w:themeColor="text1"/>
        </w:rPr>
        <w:tab/>
        <w:t>Describe any assurance of confidentiality provided to respondents and the basis for the assurance in statute, regulation or agency policy.</w:t>
      </w:r>
    </w:p>
    <w:p w14:paraId="62389947" w14:textId="77777777" w:rsidR="001A595D" w:rsidRPr="00F3101B" w:rsidRDefault="001A595D" w:rsidP="00914A5D">
      <w:pPr>
        <w:tabs>
          <w:tab w:val="left" w:pos="-1440"/>
        </w:tabs>
        <w:ind w:left="720"/>
        <w:rPr>
          <w:rFonts w:ascii="Times New Roman" w:hAnsi="Times New Roman"/>
          <w:color w:val="000000" w:themeColor="text1"/>
        </w:rPr>
      </w:pPr>
    </w:p>
    <w:p w14:paraId="0B87BA25" w14:textId="77777777" w:rsidR="00EA5148" w:rsidRDefault="00EA5148" w:rsidP="00EA5148">
      <w:pPr>
        <w:tabs>
          <w:tab w:val="left" w:pos="-1440"/>
        </w:tabs>
        <w:ind w:left="720"/>
        <w:rPr>
          <w:rFonts w:ascii="Times New Roman" w:hAnsi="Times New Roman"/>
        </w:rPr>
      </w:pPr>
      <w:r w:rsidRPr="00E173BB">
        <w:rPr>
          <w:rFonts w:ascii="Times New Roman" w:hAnsi="Times New Roman"/>
        </w:rPr>
        <w:t xml:space="preserve">There is no assurance of confidentiality. </w:t>
      </w:r>
    </w:p>
    <w:p w14:paraId="03E46014" w14:textId="77777777" w:rsidR="00EA5148" w:rsidRDefault="00EA5148" w:rsidP="00EA5148">
      <w:pPr>
        <w:tabs>
          <w:tab w:val="left" w:pos="-1440"/>
        </w:tabs>
        <w:ind w:left="720"/>
        <w:rPr>
          <w:rFonts w:ascii="Times New Roman" w:hAnsi="Times New Roman"/>
        </w:rPr>
      </w:pPr>
    </w:p>
    <w:p w14:paraId="30ED0662" w14:textId="7DD23266" w:rsidR="00EA5148" w:rsidRDefault="00EA5148" w:rsidP="00EA5148">
      <w:pPr>
        <w:tabs>
          <w:tab w:val="left" w:pos="-1440"/>
        </w:tabs>
        <w:ind w:left="720"/>
        <w:rPr>
          <w:rFonts w:ascii="Times New Roman" w:hAnsi="Times New Roman"/>
        </w:rPr>
      </w:pPr>
      <w:r w:rsidRPr="00E173BB">
        <w:rPr>
          <w:rFonts w:ascii="Times New Roman" w:hAnsi="Times New Roman"/>
        </w:rPr>
        <w:t>The System of Records Notices associated with this information collection are</w:t>
      </w:r>
      <w:r>
        <w:rPr>
          <w:rFonts w:ascii="Times New Roman" w:hAnsi="Times New Roman"/>
        </w:rPr>
        <w:t>:</w:t>
      </w:r>
    </w:p>
    <w:p w14:paraId="101AB891" w14:textId="77777777" w:rsidR="00EA5148" w:rsidRDefault="00EA5148" w:rsidP="00EA5148">
      <w:pPr>
        <w:tabs>
          <w:tab w:val="left" w:pos="-1440"/>
        </w:tabs>
        <w:ind w:left="720"/>
        <w:rPr>
          <w:rFonts w:ascii="Times New Roman" w:hAnsi="Times New Roman"/>
        </w:rPr>
      </w:pPr>
    </w:p>
    <w:p w14:paraId="0CC0F6EB" w14:textId="493E6464" w:rsidR="00EA5148" w:rsidRPr="00EA5148" w:rsidRDefault="00EA5148" w:rsidP="00EA5148">
      <w:pPr>
        <w:pStyle w:val="ListParagraph"/>
        <w:widowControl/>
        <w:numPr>
          <w:ilvl w:val="0"/>
          <w:numId w:val="12"/>
        </w:numPr>
        <w:rPr>
          <w:rFonts w:ascii="Times New Roman" w:hAnsi="Times New Roman"/>
          <w:color w:val="000000"/>
          <w:sz w:val="23"/>
          <w:szCs w:val="23"/>
        </w:rPr>
      </w:pPr>
      <w:r w:rsidRPr="00EA5148">
        <w:rPr>
          <w:rFonts w:ascii="Times New Roman" w:hAnsi="Times New Roman"/>
          <w:color w:val="000000"/>
          <w:sz w:val="23"/>
          <w:szCs w:val="23"/>
        </w:rPr>
        <w:t xml:space="preserve">DHS/ALL-016 Department of Homeland Security Correspondence Records </w:t>
      </w:r>
      <w:r>
        <w:rPr>
          <w:rFonts w:ascii="Times New Roman" w:hAnsi="Times New Roman"/>
          <w:color w:val="000000"/>
          <w:sz w:val="23"/>
          <w:szCs w:val="23"/>
        </w:rPr>
        <w:t>November 10, 2008, 73 FR 66657</w:t>
      </w:r>
    </w:p>
    <w:p w14:paraId="659B0D18" w14:textId="77777777" w:rsidR="00EA5148" w:rsidRDefault="00EA5148" w:rsidP="00EA5148">
      <w:pPr>
        <w:pStyle w:val="ListParagraph"/>
        <w:widowControl/>
        <w:numPr>
          <w:ilvl w:val="0"/>
          <w:numId w:val="12"/>
        </w:numPr>
        <w:rPr>
          <w:rFonts w:ascii="Times New Roman" w:hAnsi="Times New Roman"/>
          <w:color w:val="000000"/>
          <w:sz w:val="23"/>
          <w:szCs w:val="23"/>
        </w:rPr>
      </w:pPr>
      <w:r w:rsidRPr="00EA5148">
        <w:rPr>
          <w:rFonts w:ascii="Times New Roman" w:hAnsi="Times New Roman"/>
          <w:color w:val="000000"/>
          <w:sz w:val="23"/>
          <w:szCs w:val="23"/>
        </w:rPr>
        <w:t>DHS/USCIS/ICE/CBP-001 Alien File, Index, and National File Tracking System of Records, S</w:t>
      </w:r>
      <w:r>
        <w:rPr>
          <w:rFonts w:ascii="Times New Roman" w:hAnsi="Times New Roman"/>
          <w:color w:val="000000"/>
          <w:sz w:val="23"/>
          <w:szCs w:val="23"/>
        </w:rPr>
        <w:t>eptember 18, 2017, 82 FR 43556</w:t>
      </w:r>
    </w:p>
    <w:p w14:paraId="27FF277D" w14:textId="1694CD77" w:rsidR="00EA5148" w:rsidRPr="00EA5148" w:rsidRDefault="00EA5148" w:rsidP="00EA5148">
      <w:pPr>
        <w:pStyle w:val="ListParagraph"/>
        <w:widowControl/>
        <w:numPr>
          <w:ilvl w:val="0"/>
          <w:numId w:val="12"/>
        </w:numPr>
        <w:rPr>
          <w:rFonts w:ascii="Times New Roman" w:hAnsi="Times New Roman"/>
          <w:color w:val="000000"/>
          <w:sz w:val="23"/>
          <w:szCs w:val="23"/>
        </w:rPr>
      </w:pPr>
      <w:r w:rsidRPr="00EA5148">
        <w:rPr>
          <w:rFonts w:ascii="Times New Roman" w:hAnsi="Times New Roman"/>
          <w:color w:val="000000"/>
          <w:sz w:val="23"/>
          <w:szCs w:val="23"/>
        </w:rPr>
        <w:t xml:space="preserve">DHS/USCIS-006 Fraud Detection and National Security Records (FDNS) August 8, 2012, 77 FR 47411 </w:t>
      </w:r>
    </w:p>
    <w:p w14:paraId="01BFF073" w14:textId="77777777" w:rsidR="00EA5148" w:rsidRDefault="00EA5148" w:rsidP="00EA5148">
      <w:pPr>
        <w:tabs>
          <w:tab w:val="left" w:pos="-1440"/>
        </w:tabs>
        <w:ind w:left="720"/>
        <w:rPr>
          <w:rFonts w:ascii="Times New Roman" w:hAnsi="Times New Roman"/>
        </w:rPr>
      </w:pPr>
    </w:p>
    <w:p w14:paraId="029AB038" w14:textId="57917199" w:rsidR="00EA5148" w:rsidRPr="00EA5148" w:rsidRDefault="00EA5148" w:rsidP="00EA5148">
      <w:pPr>
        <w:tabs>
          <w:tab w:val="left" w:pos="-1440"/>
        </w:tabs>
        <w:ind w:left="720"/>
        <w:rPr>
          <w:rFonts w:ascii="Times New Roman" w:hAnsi="Times New Roman"/>
        </w:rPr>
      </w:pPr>
      <w:r w:rsidRPr="00EA5148">
        <w:rPr>
          <w:rFonts w:ascii="Times New Roman" w:hAnsi="Times New Roman"/>
        </w:rPr>
        <w:t>The associated Privacy Impact Assessment are:</w:t>
      </w:r>
    </w:p>
    <w:p w14:paraId="0367049A" w14:textId="77777777" w:rsidR="00EA5148" w:rsidRPr="00EA5148" w:rsidRDefault="00EA5148" w:rsidP="00EA5148">
      <w:pPr>
        <w:tabs>
          <w:tab w:val="left" w:pos="-1440"/>
        </w:tabs>
        <w:ind w:left="720"/>
        <w:rPr>
          <w:rFonts w:ascii="Times New Roman" w:hAnsi="Times New Roman"/>
        </w:rPr>
      </w:pPr>
    </w:p>
    <w:p w14:paraId="315D2D04" w14:textId="5B662102" w:rsidR="00EA5148" w:rsidRPr="00EA5148" w:rsidRDefault="00EA5148" w:rsidP="00EA5148">
      <w:pPr>
        <w:pStyle w:val="Default"/>
        <w:numPr>
          <w:ilvl w:val="0"/>
          <w:numId w:val="11"/>
        </w:numPr>
        <w:rPr>
          <w:rFonts w:ascii="Times New Roman" w:hAnsi="Times New Roman" w:cs="Times New Roman"/>
        </w:rPr>
      </w:pPr>
      <w:r w:rsidRPr="00EA5148">
        <w:rPr>
          <w:rFonts w:ascii="Times New Roman" w:hAnsi="Times New Roman" w:cs="Times New Roman"/>
          <w:bCs/>
        </w:rPr>
        <w:t xml:space="preserve">DHS/USCIS/PIA-013-01 Fraud Detection and National Security Directorate </w:t>
      </w:r>
    </w:p>
    <w:p w14:paraId="6238994A" w14:textId="2AC6FC93" w:rsidR="00865C3C" w:rsidRPr="00F3101B" w:rsidRDefault="00865C3C" w:rsidP="00EA5148">
      <w:pPr>
        <w:pStyle w:val="ListParagraph"/>
        <w:tabs>
          <w:tab w:val="left" w:pos="-1440"/>
        </w:tabs>
        <w:ind w:left="1440"/>
        <w:rPr>
          <w:rFonts w:ascii="Times New Roman" w:hAnsi="Times New Roman"/>
          <w:color w:val="000000" w:themeColor="text1"/>
        </w:rPr>
      </w:pPr>
    </w:p>
    <w:p w14:paraId="6238994B" w14:textId="77777777" w:rsidR="001A595D" w:rsidRPr="00F3101B" w:rsidRDefault="001A595D" w:rsidP="00914A5D">
      <w:pPr>
        <w:tabs>
          <w:tab w:val="left" w:pos="-1440"/>
        </w:tabs>
        <w:ind w:left="720"/>
        <w:rPr>
          <w:rFonts w:ascii="Times New Roman" w:hAnsi="Times New Roman"/>
          <w:color w:val="000000" w:themeColor="text1"/>
        </w:rPr>
      </w:pPr>
    </w:p>
    <w:p w14:paraId="6238994C" w14:textId="77777777" w:rsidR="00B27061" w:rsidRPr="00F3101B" w:rsidRDefault="00B27061">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11.</w:t>
      </w:r>
      <w:r w:rsidR="007E6F17" w:rsidRPr="00F3101B">
        <w:rPr>
          <w:rFonts w:ascii="Times New Roman" w:hAnsi="Times New Roman"/>
          <w:b/>
          <w:color w:val="000000" w:themeColor="text1"/>
        </w:rPr>
        <w:tab/>
      </w:r>
      <w:r w:rsidRPr="00F3101B">
        <w:rPr>
          <w:rFonts w:ascii="Times New Roman" w:hAnsi="Times New Roman"/>
          <w:b/>
          <w:color w:val="000000" w:themeColor="text1"/>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B1471A" w:rsidRPr="00F3101B">
        <w:rPr>
          <w:rFonts w:ascii="Times New Roman" w:hAnsi="Times New Roman"/>
          <w:b/>
          <w:color w:val="000000" w:themeColor="text1"/>
        </w:rPr>
        <w:t>persons from</w:t>
      </w:r>
      <w:r w:rsidRPr="00F3101B">
        <w:rPr>
          <w:rFonts w:ascii="Times New Roman" w:hAnsi="Times New Roman"/>
          <w:b/>
          <w:color w:val="000000" w:themeColor="text1"/>
        </w:rPr>
        <w:t xml:space="preserve"> whom the information is requested, and any steps to be taken to obtain their consent.</w:t>
      </w:r>
    </w:p>
    <w:p w14:paraId="6238994D" w14:textId="77777777" w:rsidR="001A595D" w:rsidRPr="00F3101B" w:rsidRDefault="001A595D" w:rsidP="00914A5D">
      <w:pPr>
        <w:tabs>
          <w:tab w:val="left" w:pos="-1440"/>
        </w:tabs>
        <w:ind w:left="720"/>
        <w:rPr>
          <w:rFonts w:ascii="Times New Roman" w:hAnsi="Times New Roman"/>
          <w:color w:val="000000" w:themeColor="text1"/>
        </w:rPr>
      </w:pPr>
      <w:r w:rsidRPr="00F3101B">
        <w:rPr>
          <w:rFonts w:ascii="Times New Roman" w:hAnsi="Times New Roman"/>
          <w:color w:val="000000" w:themeColor="text1"/>
        </w:rPr>
        <w:tab/>
      </w:r>
    </w:p>
    <w:p w14:paraId="6238994E" w14:textId="77777777" w:rsidR="001A595D" w:rsidRPr="00F3101B" w:rsidRDefault="00865C3C" w:rsidP="00914A5D">
      <w:pPr>
        <w:tabs>
          <w:tab w:val="left" w:pos="-1440"/>
        </w:tabs>
        <w:ind w:left="720"/>
        <w:rPr>
          <w:rFonts w:ascii="Times New Roman" w:hAnsi="Times New Roman"/>
          <w:color w:val="000000" w:themeColor="text1"/>
        </w:rPr>
      </w:pPr>
      <w:r w:rsidRPr="00F3101B">
        <w:rPr>
          <w:rFonts w:ascii="Times New Roman" w:hAnsi="Times New Roman"/>
          <w:color w:val="000000" w:themeColor="text1"/>
        </w:rPr>
        <w:t>There are no questions of a sensitive nature asked.</w:t>
      </w:r>
    </w:p>
    <w:p w14:paraId="6238994F" w14:textId="77777777" w:rsidR="00494557" w:rsidRPr="00F3101B" w:rsidRDefault="00494557" w:rsidP="00914A5D">
      <w:pPr>
        <w:tabs>
          <w:tab w:val="left" w:pos="-1440"/>
        </w:tabs>
        <w:ind w:left="720"/>
        <w:rPr>
          <w:rFonts w:ascii="Times New Roman" w:hAnsi="Times New Roman"/>
          <w:color w:val="000000" w:themeColor="text1"/>
        </w:rPr>
      </w:pPr>
    </w:p>
    <w:p w14:paraId="62389950" w14:textId="77777777" w:rsidR="00B27061" w:rsidRPr="00F3101B" w:rsidRDefault="00B27061">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12.</w:t>
      </w:r>
      <w:r w:rsidRPr="00F3101B">
        <w:rPr>
          <w:rFonts w:ascii="Times New Roman" w:hAnsi="Times New Roman"/>
          <w:b/>
          <w:color w:val="000000" w:themeColor="text1"/>
        </w:rPr>
        <w:tab/>
        <w:t>Provide estimates of the hour burden of the collection of information.  The statement should:</w:t>
      </w:r>
    </w:p>
    <w:p w14:paraId="62389951" w14:textId="77777777" w:rsidR="006C79B6" w:rsidRPr="00F3101B" w:rsidRDefault="006C79B6" w:rsidP="00914A5D">
      <w:pPr>
        <w:tabs>
          <w:tab w:val="left" w:pos="-1440"/>
        </w:tabs>
        <w:ind w:left="1440" w:hanging="720"/>
        <w:rPr>
          <w:rFonts w:ascii="Times New Roman" w:hAnsi="Times New Roman"/>
          <w:b/>
          <w:color w:val="000000" w:themeColor="text1"/>
        </w:rPr>
      </w:pPr>
    </w:p>
    <w:p w14:paraId="62389952" w14:textId="77777777" w:rsidR="00B27061" w:rsidRPr="00F3101B" w:rsidRDefault="00B27061">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2389953" w14:textId="77777777" w:rsidR="00B27061" w:rsidRPr="00F3101B" w:rsidRDefault="00B27061" w:rsidP="00914A5D">
      <w:pPr>
        <w:tabs>
          <w:tab w:val="left" w:pos="1080"/>
        </w:tabs>
        <w:ind w:left="1080" w:hanging="360"/>
        <w:rPr>
          <w:rFonts w:ascii="Times New Roman" w:hAnsi="Times New Roman"/>
          <w:b/>
          <w:color w:val="000000" w:themeColor="text1"/>
        </w:rPr>
      </w:pPr>
    </w:p>
    <w:p w14:paraId="62389954" w14:textId="77777777" w:rsidR="00B27061" w:rsidRPr="00F3101B" w:rsidRDefault="00B27061">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t>If this request for approval covers more than one form, provide separate hour burden estimates for each form and aggregate the hour burdens in Item 13 of OMB Form 83-I.</w:t>
      </w:r>
    </w:p>
    <w:p w14:paraId="62389955" w14:textId="77777777" w:rsidR="00B27061" w:rsidRPr="00F3101B" w:rsidRDefault="00B27061" w:rsidP="00914A5D">
      <w:pPr>
        <w:tabs>
          <w:tab w:val="left" w:pos="1080"/>
        </w:tabs>
        <w:ind w:left="1080" w:hanging="360"/>
        <w:rPr>
          <w:rFonts w:ascii="Times New Roman" w:hAnsi="Times New Roman"/>
          <w:b/>
          <w:color w:val="000000" w:themeColor="text1"/>
        </w:rPr>
      </w:pPr>
    </w:p>
    <w:p w14:paraId="62389956" w14:textId="77777777" w:rsidR="00B27061" w:rsidRPr="00F3101B" w:rsidRDefault="00B27061">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6049A7" w:rsidRPr="00F3101B">
        <w:rPr>
          <w:rFonts w:ascii="Times New Roman" w:hAnsi="Times New Roman"/>
          <w:b/>
          <w:color w:val="000000" w:themeColor="text1"/>
        </w:rPr>
        <w:t xml:space="preserve"> in Item 14.</w:t>
      </w:r>
    </w:p>
    <w:p w14:paraId="62389957" w14:textId="77777777" w:rsidR="00E77B24" w:rsidRPr="00A04416" w:rsidRDefault="00E77B24" w:rsidP="00914A5D">
      <w:pPr>
        <w:tabs>
          <w:tab w:val="left" w:pos="-1440"/>
          <w:tab w:val="left" w:pos="1080"/>
        </w:tabs>
        <w:ind w:left="1080" w:hanging="360"/>
        <w:rPr>
          <w:rFonts w:ascii="Times New Roman" w:hAnsi="Times New Roman"/>
          <w:b/>
          <w:color w:val="000000" w:themeColor="text1"/>
          <w:sz w:val="20"/>
          <w:szCs w:val="20"/>
        </w:rPr>
      </w:pPr>
    </w:p>
    <w:tbl>
      <w:tblPr>
        <w:tblW w:w="10400" w:type="dxa"/>
        <w:tblInd w:w="93" w:type="dxa"/>
        <w:tblLook w:val="04A0" w:firstRow="1" w:lastRow="0" w:firstColumn="1" w:lastColumn="0" w:noHBand="0" w:noVBand="1"/>
      </w:tblPr>
      <w:tblGrid>
        <w:gridCol w:w="1180"/>
        <w:gridCol w:w="1239"/>
        <w:gridCol w:w="1239"/>
        <w:gridCol w:w="1180"/>
        <w:gridCol w:w="1061"/>
        <w:gridCol w:w="1361"/>
        <w:gridCol w:w="960"/>
        <w:gridCol w:w="960"/>
        <w:gridCol w:w="1220"/>
      </w:tblGrid>
      <w:tr w:rsidR="00F3101B" w:rsidRPr="00A04416" w14:paraId="62389961" w14:textId="77777777" w:rsidTr="00F3101B">
        <w:trPr>
          <w:trHeight w:val="315"/>
        </w:trPr>
        <w:tc>
          <w:tcPr>
            <w:tcW w:w="11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62389958"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62389959"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p>
        </w:tc>
        <w:tc>
          <w:tcPr>
            <w:tcW w:w="1239" w:type="dxa"/>
            <w:tcBorders>
              <w:top w:val="single" w:sz="8" w:space="0" w:color="auto"/>
              <w:left w:val="nil"/>
              <w:bottom w:val="single" w:sz="8" w:space="0" w:color="auto"/>
              <w:right w:val="single" w:sz="8" w:space="0" w:color="auto"/>
            </w:tcBorders>
            <w:shd w:val="clear" w:color="auto" w:fill="auto"/>
            <w:noWrap/>
            <w:vAlign w:val="center"/>
            <w:hideMark/>
          </w:tcPr>
          <w:p w14:paraId="6238995A"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A</w:t>
            </w:r>
          </w:p>
        </w:tc>
        <w:tc>
          <w:tcPr>
            <w:tcW w:w="1180" w:type="dxa"/>
            <w:tcBorders>
              <w:top w:val="single" w:sz="8" w:space="0" w:color="auto"/>
              <w:left w:val="nil"/>
              <w:bottom w:val="single" w:sz="8" w:space="0" w:color="auto"/>
              <w:right w:val="single" w:sz="8" w:space="0" w:color="auto"/>
            </w:tcBorders>
            <w:shd w:val="clear" w:color="auto" w:fill="auto"/>
            <w:noWrap/>
            <w:vAlign w:val="center"/>
            <w:hideMark/>
          </w:tcPr>
          <w:p w14:paraId="6238995B"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B</w:t>
            </w:r>
          </w:p>
        </w:tc>
        <w:tc>
          <w:tcPr>
            <w:tcW w:w="1061" w:type="dxa"/>
            <w:tcBorders>
              <w:top w:val="single" w:sz="8" w:space="0" w:color="auto"/>
              <w:left w:val="nil"/>
              <w:bottom w:val="single" w:sz="8" w:space="0" w:color="auto"/>
              <w:right w:val="single" w:sz="8" w:space="0" w:color="auto"/>
            </w:tcBorders>
            <w:shd w:val="clear" w:color="auto" w:fill="auto"/>
            <w:noWrap/>
            <w:vAlign w:val="center"/>
            <w:hideMark/>
          </w:tcPr>
          <w:p w14:paraId="6238995C"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C (=AxB)</w:t>
            </w:r>
          </w:p>
        </w:tc>
        <w:tc>
          <w:tcPr>
            <w:tcW w:w="1361" w:type="dxa"/>
            <w:tcBorders>
              <w:top w:val="single" w:sz="8" w:space="0" w:color="auto"/>
              <w:left w:val="nil"/>
              <w:bottom w:val="single" w:sz="8" w:space="0" w:color="auto"/>
              <w:right w:val="single" w:sz="8" w:space="0" w:color="auto"/>
            </w:tcBorders>
            <w:shd w:val="clear" w:color="auto" w:fill="auto"/>
            <w:noWrap/>
            <w:vAlign w:val="center"/>
            <w:hideMark/>
          </w:tcPr>
          <w:p w14:paraId="6238995D"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238995E"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E (=CxD)</w:t>
            </w:r>
          </w:p>
        </w:tc>
        <w:tc>
          <w:tcPr>
            <w:tcW w:w="960" w:type="dxa"/>
            <w:tcBorders>
              <w:top w:val="single" w:sz="8" w:space="0" w:color="auto"/>
              <w:left w:val="nil"/>
              <w:bottom w:val="single" w:sz="8" w:space="0" w:color="auto"/>
              <w:right w:val="single" w:sz="8" w:space="0" w:color="auto"/>
            </w:tcBorders>
            <w:shd w:val="clear" w:color="auto" w:fill="auto"/>
            <w:noWrap/>
            <w:vAlign w:val="center"/>
            <w:hideMark/>
          </w:tcPr>
          <w:p w14:paraId="6238995F"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F</w:t>
            </w:r>
          </w:p>
        </w:tc>
        <w:tc>
          <w:tcPr>
            <w:tcW w:w="1220" w:type="dxa"/>
            <w:tcBorders>
              <w:top w:val="single" w:sz="8" w:space="0" w:color="auto"/>
              <w:left w:val="nil"/>
              <w:bottom w:val="single" w:sz="8" w:space="0" w:color="auto"/>
              <w:right w:val="single" w:sz="8" w:space="0" w:color="auto"/>
            </w:tcBorders>
            <w:shd w:val="clear" w:color="auto" w:fill="auto"/>
            <w:noWrap/>
            <w:vAlign w:val="center"/>
            <w:hideMark/>
          </w:tcPr>
          <w:p w14:paraId="62389960"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(=ExF)</w:t>
            </w:r>
          </w:p>
        </w:tc>
      </w:tr>
      <w:tr w:rsidR="00F3101B" w:rsidRPr="00A04416" w14:paraId="6238996B" w14:textId="77777777" w:rsidTr="00F3101B">
        <w:trPr>
          <w:trHeight w:val="1290"/>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2389962"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Type of Respondent</w:t>
            </w:r>
          </w:p>
        </w:tc>
        <w:tc>
          <w:tcPr>
            <w:tcW w:w="1239" w:type="dxa"/>
            <w:tcBorders>
              <w:top w:val="nil"/>
              <w:left w:val="nil"/>
              <w:bottom w:val="single" w:sz="8" w:space="0" w:color="auto"/>
              <w:right w:val="single" w:sz="8" w:space="0" w:color="auto"/>
            </w:tcBorders>
            <w:shd w:val="clear" w:color="auto" w:fill="auto"/>
            <w:vAlign w:val="center"/>
            <w:hideMark/>
          </w:tcPr>
          <w:p w14:paraId="62389963"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Form Name / Form Number</w:t>
            </w:r>
          </w:p>
        </w:tc>
        <w:tc>
          <w:tcPr>
            <w:tcW w:w="1239" w:type="dxa"/>
            <w:tcBorders>
              <w:top w:val="nil"/>
              <w:left w:val="nil"/>
              <w:bottom w:val="single" w:sz="8" w:space="0" w:color="auto"/>
              <w:right w:val="single" w:sz="8" w:space="0" w:color="auto"/>
            </w:tcBorders>
            <w:shd w:val="clear" w:color="auto" w:fill="auto"/>
            <w:vAlign w:val="center"/>
            <w:hideMark/>
          </w:tcPr>
          <w:p w14:paraId="62389964"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of Respondents</w:t>
            </w:r>
          </w:p>
        </w:tc>
        <w:tc>
          <w:tcPr>
            <w:tcW w:w="1180" w:type="dxa"/>
            <w:tcBorders>
              <w:top w:val="nil"/>
              <w:left w:val="nil"/>
              <w:bottom w:val="single" w:sz="8" w:space="0" w:color="auto"/>
              <w:right w:val="single" w:sz="8" w:space="0" w:color="auto"/>
            </w:tcBorders>
            <w:shd w:val="clear" w:color="auto" w:fill="auto"/>
            <w:vAlign w:val="center"/>
            <w:hideMark/>
          </w:tcPr>
          <w:p w14:paraId="62389965"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of Responses per Respondent</w:t>
            </w:r>
          </w:p>
        </w:tc>
        <w:tc>
          <w:tcPr>
            <w:tcW w:w="1061" w:type="dxa"/>
            <w:tcBorders>
              <w:top w:val="nil"/>
              <w:left w:val="nil"/>
              <w:bottom w:val="single" w:sz="8" w:space="0" w:color="auto"/>
              <w:right w:val="single" w:sz="8" w:space="0" w:color="auto"/>
            </w:tcBorders>
            <w:shd w:val="clear" w:color="auto" w:fill="auto"/>
            <w:vAlign w:val="center"/>
            <w:hideMark/>
          </w:tcPr>
          <w:p w14:paraId="62389966"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of Responses</w:t>
            </w:r>
          </w:p>
        </w:tc>
        <w:tc>
          <w:tcPr>
            <w:tcW w:w="1361" w:type="dxa"/>
            <w:tcBorders>
              <w:top w:val="nil"/>
              <w:left w:val="nil"/>
              <w:bottom w:val="single" w:sz="8" w:space="0" w:color="auto"/>
              <w:right w:val="single" w:sz="8" w:space="0" w:color="auto"/>
            </w:tcBorders>
            <w:shd w:val="clear" w:color="auto" w:fill="auto"/>
            <w:vAlign w:val="center"/>
            <w:hideMark/>
          </w:tcPr>
          <w:p w14:paraId="62389967"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Avg. Burden per Response (in hours)</w:t>
            </w:r>
          </w:p>
        </w:tc>
        <w:tc>
          <w:tcPr>
            <w:tcW w:w="960" w:type="dxa"/>
            <w:tcBorders>
              <w:top w:val="nil"/>
              <w:left w:val="nil"/>
              <w:bottom w:val="single" w:sz="8" w:space="0" w:color="auto"/>
              <w:right w:val="single" w:sz="8" w:space="0" w:color="auto"/>
            </w:tcBorders>
            <w:shd w:val="clear" w:color="auto" w:fill="auto"/>
            <w:vAlign w:val="center"/>
            <w:hideMark/>
          </w:tcPr>
          <w:p w14:paraId="62389968"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Total Annual Burden (in hours)</w:t>
            </w:r>
          </w:p>
        </w:tc>
        <w:tc>
          <w:tcPr>
            <w:tcW w:w="960" w:type="dxa"/>
            <w:tcBorders>
              <w:top w:val="nil"/>
              <w:left w:val="nil"/>
              <w:bottom w:val="single" w:sz="8" w:space="0" w:color="auto"/>
              <w:right w:val="single" w:sz="8" w:space="0" w:color="auto"/>
            </w:tcBorders>
            <w:shd w:val="clear" w:color="auto" w:fill="auto"/>
            <w:vAlign w:val="center"/>
            <w:hideMark/>
          </w:tcPr>
          <w:p w14:paraId="62389969"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Avg. Hourly Wage Rate*</w:t>
            </w:r>
          </w:p>
        </w:tc>
        <w:tc>
          <w:tcPr>
            <w:tcW w:w="1220" w:type="dxa"/>
            <w:tcBorders>
              <w:top w:val="nil"/>
              <w:left w:val="nil"/>
              <w:bottom w:val="single" w:sz="8" w:space="0" w:color="auto"/>
              <w:right w:val="single" w:sz="8" w:space="0" w:color="auto"/>
            </w:tcBorders>
            <w:shd w:val="clear" w:color="auto" w:fill="auto"/>
            <w:vAlign w:val="center"/>
            <w:hideMark/>
          </w:tcPr>
          <w:p w14:paraId="6238996A"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Total Annual Respondent Cost</w:t>
            </w:r>
          </w:p>
        </w:tc>
      </w:tr>
      <w:tr w:rsidR="00F3101B" w:rsidRPr="00A04416" w14:paraId="62389975" w14:textId="77777777" w:rsidTr="00F3101B">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238996C" w14:textId="77777777" w:rsidR="00E77B24" w:rsidRPr="00A04416" w:rsidRDefault="00865C3C"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Individuals or households</w:t>
            </w:r>
            <w:r w:rsidR="00E77B24" w:rsidRPr="00A04416">
              <w:rPr>
                <w:rFonts w:ascii="Times New Roman" w:hAnsi="Times New Roman"/>
                <w:color w:val="000000" w:themeColor="text1"/>
                <w:sz w:val="20"/>
                <w:szCs w:val="20"/>
              </w:rPr>
              <w:t> </w:t>
            </w:r>
          </w:p>
        </w:tc>
        <w:tc>
          <w:tcPr>
            <w:tcW w:w="1239" w:type="dxa"/>
            <w:tcBorders>
              <w:top w:val="nil"/>
              <w:left w:val="nil"/>
              <w:bottom w:val="single" w:sz="8" w:space="0" w:color="auto"/>
              <w:right w:val="single" w:sz="8" w:space="0" w:color="auto"/>
            </w:tcBorders>
            <w:shd w:val="clear" w:color="auto" w:fill="auto"/>
            <w:vAlign w:val="center"/>
            <w:hideMark/>
          </w:tcPr>
          <w:p w14:paraId="6238996D" w14:textId="75434135" w:rsidR="00E77B24" w:rsidRPr="00A04416" w:rsidRDefault="006C3748" w:rsidP="006C3748">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G-1530/USCIS Tip Form</w:t>
            </w:r>
          </w:p>
        </w:tc>
        <w:tc>
          <w:tcPr>
            <w:tcW w:w="1239" w:type="dxa"/>
            <w:tcBorders>
              <w:top w:val="nil"/>
              <w:left w:val="nil"/>
              <w:bottom w:val="single" w:sz="8" w:space="0" w:color="auto"/>
              <w:right w:val="single" w:sz="8" w:space="0" w:color="auto"/>
            </w:tcBorders>
            <w:shd w:val="clear" w:color="auto" w:fill="auto"/>
            <w:vAlign w:val="center"/>
            <w:hideMark/>
          </w:tcPr>
          <w:p w14:paraId="6238996E" w14:textId="0714F903" w:rsidR="00E77B24" w:rsidRPr="00A04416" w:rsidRDefault="006E077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55,000</w:t>
            </w:r>
            <w:r w:rsidR="00E77B24" w:rsidRPr="00A04416">
              <w:rPr>
                <w:rFonts w:ascii="Times New Roman" w:hAnsi="Times New Roman"/>
                <w:color w:val="000000" w:themeColor="text1"/>
                <w:sz w:val="20"/>
                <w:szCs w:val="20"/>
              </w:rPr>
              <w:t> </w:t>
            </w:r>
          </w:p>
        </w:tc>
        <w:tc>
          <w:tcPr>
            <w:tcW w:w="1180" w:type="dxa"/>
            <w:tcBorders>
              <w:top w:val="nil"/>
              <w:left w:val="nil"/>
              <w:bottom w:val="single" w:sz="8" w:space="0" w:color="auto"/>
              <w:right w:val="single" w:sz="8" w:space="0" w:color="auto"/>
            </w:tcBorders>
            <w:shd w:val="clear" w:color="auto" w:fill="auto"/>
            <w:vAlign w:val="center"/>
            <w:hideMark/>
          </w:tcPr>
          <w:p w14:paraId="6238996F" w14:textId="77777777" w:rsidR="00E77B24" w:rsidRPr="00A04416" w:rsidRDefault="00865C3C"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1</w:t>
            </w:r>
            <w:r w:rsidR="00E77B24" w:rsidRPr="00A04416">
              <w:rPr>
                <w:rFonts w:ascii="Times New Roman" w:hAnsi="Times New Roman"/>
                <w:color w:val="000000" w:themeColor="text1"/>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62389970" w14:textId="4AA19366" w:rsidR="00E77B24" w:rsidRPr="00A04416" w:rsidRDefault="008E0559"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55,000</w:t>
            </w:r>
          </w:p>
        </w:tc>
        <w:tc>
          <w:tcPr>
            <w:tcW w:w="1361" w:type="dxa"/>
            <w:tcBorders>
              <w:top w:val="nil"/>
              <w:left w:val="nil"/>
              <w:bottom w:val="single" w:sz="8" w:space="0" w:color="auto"/>
              <w:right w:val="single" w:sz="8" w:space="0" w:color="auto"/>
            </w:tcBorders>
            <w:shd w:val="clear" w:color="auto" w:fill="auto"/>
            <w:vAlign w:val="center"/>
            <w:hideMark/>
          </w:tcPr>
          <w:p w14:paraId="62389971" w14:textId="518334C3"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r w:rsidR="00393638" w:rsidRPr="00A04416">
              <w:rPr>
                <w:rFonts w:ascii="Times New Roman" w:hAnsi="Times New Roman"/>
                <w:color w:val="000000" w:themeColor="text1"/>
                <w:sz w:val="20"/>
                <w:szCs w:val="20"/>
              </w:rPr>
              <w:t>0.166 Hours (10 Minutes)</w:t>
            </w:r>
          </w:p>
        </w:tc>
        <w:tc>
          <w:tcPr>
            <w:tcW w:w="960" w:type="dxa"/>
            <w:tcBorders>
              <w:top w:val="nil"/>
              <w:left w:val="nil"/>
              <w:bottom w:val="single" w:sz="8" w:space="0" w:color="auto"/>
              <w:right w:val="single" w:sz="8" w:space="0" w:color="auto"/>
            </w:tcBorders>
            <w:shd w:val="clear" w:color="auto" w:fill="auto"/>
            <w:vAlign w:val="center"/>
            <w:hideMark/>
          </w:tcPr>
          <w:p w14:paraId="62389972" w14:textId="643523D8"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r w:rsidR="00393638" w:rsidRPr="00A04416">
              <w:rPr>
                <w:rFonts w:ascii="Times New Roman" w:hAnsi="Times New Roman"/>
                <w:color w:val="000000" w:themeColor="text1"/>
                <w:sz w:val="20"/>
                <w:szCs w:val="20"/>
              </w:rPr>
              <w:t>9,130</w:t>
            </w:r>
          </w:p>
        </w:tc>
        <w:tc>
          <w:tcPr>
            <w:tcW w:w="960" w:type="dxa"/>
            <w:tcBorders>
              <w:top w:val="nil"/>
              <w:left w:val="nil"/>
              <w:bottom w:val="single" w:sz="8" w:space="0" w:color="auto"/>
              <w:right w:val="single" w:sz="8" w:space="0" w:color="auto"/>
            </w:tcBorders>
            <w:shd w:val="clear" w:color="auto" w:fill="auto"/>
            <w:vAlign w:val="center"/>
            <w:hideMark/>
          </w:tcPr>
          <w:p w14:paraId="62389973" w14:textId="13D8B53B"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$3</w:t>
            </w:r>
            <w:r w:rsidR="001A5F82" w:rsidRPr="00A04416">
              <w:rPr>
                <w:rFonts w:ascii="Times New Roman" w:hAnsi="Times New Roman"/>
                <w:color w:val="000000" w:themeColor="text1"/>
                <w:sz w:val="20"/>
                <w:szCs w:val="20"/>
              </w:rPr>
              <w:t>5.54</w:t>
            </w:r>
            <w:r w:rsidRPr="00A04416">
              <w:rPr>
                <w:rFonts w:ascii="Times New Roman" w:hAnsi="Times New Roman"/>
                <w:color w:val="000000" w:themeColor="text1"/>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62389974" w14:textId="37962DAA" w:rsidR="00E77B24" w:rsidRPr="00A04416" w:rsidRDefault="001A5F82"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w:t>
            </w:r>
            <w:r w:rsidR="00393638" w:rsidRPr="00A04416">
              <w:rPr>
                <w:rFonts w:ascii="Times New Roman" w:hAnsi="Times New Roman"/>
                <w:color w:val="000000" w:themeColor="text1"/>
                <w:sz w:val="20"/>
                <w:szCs w:val="20"/>
              </w:rPr>
              <w:t>324,480</w:t>
            </w:r>
          </w:p>
        </w:tc>
      </w:tr>
      <w:tr w:rsidR="00F3101B" w:rsidRPr="00A04416" w14:paraId="6238997F" w14:textId="77777777" w:rsidTr="00F3101B">
        <w:trPr>
          <w:trHeight w:val="315"/>
        </w:trPr>
        <w:tc>
          <w:tcPr>
            <w:tcW w:w="1180" w:type="dxa"/>
            <w:tcBorders>
              <w:top w:val="nil"/>
              <w:left w:val="single" w:sz="8" w:space="0" w:color="auto"/>
              <w:bottom w:val="single" w:sz="8" w:space="0" w:color="auto"/>
              <w:right w:val="single" w:sz="8" w:space="0" w:color="auto"/>
            </w:tcBorders>
            <w:shd w:val="clear" w:color="auto" w:fill="auto"/>
            <w:vAlign w:val="center"/>
            <w:hideMark/>
          </w:tcPr>
          <w:p w14:paraId="62389976"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Total</w:t>
            </w:r>
          </w:p>
        </w:tc>
        <w:tc>
          <w:tcPr>
            <w:tcW w:w="1239" w:type="dxa"/>
            <w:tcBorders>
              <w:top w:val="nil"/>
              <w:left w:val="nil"/>
              <w:bottom w:val="single" w:sz="8" w:space="0" w:color="auto"/>
              <w:right w:val="single" w:sz="8" w:space="0" w:color="auto"/>
            </w:tcBorders>
            <w:shd w:val="clear" w:color="auto" w:fill="000000" w:themeFill="text1"/>
            <w:vAlign w:val="center"/>
            <w:hideMark/>
          </w:tcPr>
          <w:p w14:paraId="62389977"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p>
        </w:tc>
        <w:tc>
          <w:tcPr>
            <w:tcW w:w="1239" w:type="dxa"/>
            <w:tcBorders>
              <w:top w:val="nil"/>
              <w:left w:val="nil"/>
              <w:bottom w:val="single" w:sz="8" w:space="0" w:color="auto"/>
              <w:right w:val="single" w:sz="8" w:space="0" w:color="auto"/>
            </w:tcBorders>
            <w:shd w:val="clear" w:color="auto" w:fill="000000" w:themeFill="text1"/>
            <w:vAlign w:val="center"/>
            <w:hideMark/>
          </w:tcPr>
          <w:p w14:paraId="62389978"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p>
        </w:tc>
        <w:tc>
          <w:tcPr>
            <w:tcW w:w="1180" w:type="dxa"/>
            <w:tcBorders>
              <w:top w:val="nil"/>
              <w:left w:val="nil"/>
              <w:bottom w:val="single" w:sz="8" w:space="0" w:color="auto"/>
              <w:right w:val="single" w:sz="8" w:space="0" w:color="auto"/>
            </w:tcBorders>
            <w:shd w:val="clear" w:color="auto" w:fill="000000" w:themeFill="text1"/>
            <w:vAlign w:val="center"/>
            <w:hideMark/>
          </w:tcPr>
          <w:p w14:paraId="62389979"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p>
        </w:tc>
        <w:tc>
          <w:tcPr>
            <w:tcW w:w="1061" w:type="dxa"/>
            <w:tcBorders>
              <w:top w:val="nil"/>
              <w:left w:val="nil"/>
              <w:bottom w:val="single" w:sz="8" w:space="0" w:color="auto"/>
              <w:right w:val="single" w:sz="8" w:space="0" w:color="auto"/>
            </w:tcBorders>
            <w:shd w:val="clear" w:color="auto" w:fill="auto"/>
            <w:vAlign w:val="center"/>
            <w:hideMark/>
          </w:tcPr>
          <w:p w14:paraId="6238997A" w14:textId="77419E48" w:rsidR="00E77B24" w:rsidRPr="00A04416" w:rsidRDefault="008E0559"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55,000</w:t>
            </w:r>
          </w:p>
        </w:tc>
        <w:tc>
          <w:tcPr>
            <w:tcW w:w="1361" w:type="dxa"/>
            <w:tcBorders>
              <w:top w:val="nil"/>
              <w:left w:val="nil"/>
              <w:bottom w:val="single" w:sz="8" w:space="0" w:color="auto"/>
              <w:right w:val="single" w:sz="8" w:space="0" w:color="auto"/>
            </w:tcBorders>
            <w:shd w:val="clear" w:color="auto" w:fill="000000" w:themeFill="text1"/>
            <w:vAlign w:val="center"/>
            <w:hideMark/>
          </w:tcPr>
          <w:p w14:paraId="6238997B"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p>
        </w:tc>
        <w:tc>
          <w:tcPr>
            <w:tcW w:w="960" w:type="dxa"/>
            <w:tcBorders>
              <w:top w:val="nil"/>
              <w:left w:val="nil"/>
              <w:bottom w:val="single" w:sz="8" w:space="0" w:color="auto"/>
              <w:right w:val="single" w:sz="8" w:space="0" w:color="auto"/>
            </w:tcBorders>
            <w:shd w:val="clear" w:color="auto" w:fill="auto"/>
            <w:vAlign w:val="center"/>
            <w:hideMark/>
          </w:tcPr>
          <w:p w14:paraId="6238997C" w14:textId="17629D50" w:rsidR="00E77B24" w:rsidRPr="00A04416" w:rsidRDefault="00E77B24" w:rsidP="00540F66">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r w:rsidR="00393638" w:rsidRPr="00A04416">
              <w:rPr>
                <w:rFonts w:ascii="Times New Roman" w:hAnsi="Times New Roman"/>
                <w:color w:val="000000" w:themeColor="text1"/>
                <w:sz w:val="20"/>
                <w:szCs w:val="20"/>
              </w:rPr>
              <w:t>9,130</w:t>
            </w:r>
          </w:p>
        </w:tc>
        <w:tc>
          <w:tcPr>
            <w:tcW w:w="960" w:type="dxa"/>
            <w:tcBorders>
              <w:top w:val="nil"/>
              <w:left w:val="nil"/>
              <w:bottom w:val="single" w:sz="8" w:space="0" w:color="auto"/>
              <w:right w:val="single" w:sz="8" w:space="0" w:color="auto"/>
            </w:tcBorders>
            <w:shd w:val="clear" w:color="auto" w:fill="000000" w:themeFill="text1"/>
            <w:vAlign w:val="center"/>
            <w:hideMark/>
          </w:tcPr>
          <w:p w14:paraId="6238997D" w14:textId="77777777" w:rsidR="00E77B24" w:rsidRPr="00A04416" w:rsidRDefault="00E77B24"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 </w:t>
            </w:r>
          </w:p>
        </w:tc>
        <w:tc>
          <w:tcPr>
            <w:tcW w:w="1220" w:type="dxa"/>
            <w:tcBorders>
              <w:top w:val="nil"/>
              <w:left w:val="nil"/>
              <w:bottom w:val="single" w:sz="8" w:space="0" w:color="auto"/>
              <w:right w:val="single" w:sz="8" w:space="0" w:color="auto"/>
            </w:tcBorders>
            <w:shd w:val="clear" w:color="auto" w:fill="auto"/>
            <w:vAlign w:val="center"/>
            <w:hideMark/>
          </w:tcPr>
          <w:p w14:paraId="6238997E" w14:textId="6EC5A44E" w:rsidR="00E77B24" w:rsidRPr="00A04416" w:rsidRDefault="001A5F82" w:rsidP="00E77B24">
            <w:pPr>
              <w:widowControl/>
              <w:autoSpaceDE/>
              <w:autoSpaceDN/>
              <w:adjustRightInd/>
              <w:jc w:val="center"/>
              <w:rPr>
                <w:rFonts w:ascii="Times New Roman" w:hAnsi="Times New Roman"/>
                <w:color w:val="000000" w:themeColor="text1"/>
                <w:sz w:val="20"/>
                <w:szCs w:val="20"/>
              </w:rPr>
            </w:pPr>
            <w:r w:rsidRPr="00A04416">
              <w:rPr>
                <w:rFonts w:ascii="Times New Roman" w:hAnsi="Times New Roman"/>
                <w:color w:val="000000" w:themeColor="text1"/>
                <w:sz w:val="20"/>
                <w:szCs w:val="20"/>
              </w:rPr>
              <w:t>$</w:t>
            </w:r>
            <w:r w:rsidR="00E77B24" w:rsidRPr="00A04416">
              <w:rPr>
                <w:rFonts w:ascii="Times New Roman" w:hAnsi="Times New Roman"/>
                <w:color w:val="000000" w:themeColor="text1"/>
                <w:sz w:val="20"/>
                <w:szCs w:val="20"/>
              </w:rPr>
              <w:t> </w:t>
            </w:r>
            <w:r w:rsidR="00393638" w:rsidRPr="00A04416">
              <w:rPr>
                <w:rFonts w:ascii="Times New Roman" w:hAnsi="Times New Roman"/>
                <w:color w:val="000000" w:themeColor="text1"/>
                <w:sz w:val="20"/>
                <w:szCs w:val="20"/>
              </w:rPr>
              <w:t>324,480</w:t>
            </w:r>
          </w:p>
        </w:tc>
      </w:tr>
    </w:tbl>
    <w:p w14:paraId="62389980" w14:textId="77777777" w:rsidR="00E77B24" w:rsidRPr="00F3101B" w:rsidRDefault="00E77B24" w:rsidP="00914A5D">
      <w:pPr>
        <w:tabs>
          <w:tab w:val="left" w:pos="-1440"/>
          <w:tab w:val="left" w:pos="1080"/>
        </w:tabs>
        <w:ind w:left="1080" w:hanging="360"/>
        <w:rPr>
          <w:rFonts w:ascii="Times New Roman" w:hAnsi="Times New Roman"/>
          <w:b/>
          <w:color w:val="000000" w:themeColor="text1"/>
        </w:rPr>
      </w:pPr>
    </w:p>
    <w:p w14:paraId="62389981" w14:textId="77777777" w:rsidR="009556EE" w:rsidRPr="00F3101B" w:rsidRDefault="009556EE" w:rsidP="00F3101B">
      <w:pPr>
        <w:jc w:val="both"/>
        <w:rPr>
          <w:rFonts w:ascii="Times New Roman" w:hAnsi="Times New Roman"/>
          <w:i/>
          <w:iCs/>
          <w:color w:val="000000" w:themeColor="text1"/>
        </w:rPr>
      </w:pPr>
    </w:p>
    <w:p w14:paraId="62389982" w14:textId="29E36755" w:rsidR="00B635A9" w:rsidRPr="00F3101B" w:rsidRDefault="00B635A9" w:rsidP="00B635A9">
      <w:pPr>
        <w:ind w:left="720"/>
        <w:jc w:val="both"/>
        <w:rPr>
          <w:rFonts w:ascii="Times New Roman" w:hAnsi="Times New Roman"/>
          <w:color w:val="000000" w:themeColor="text1"/>
          <w:u w:val="single"/>
        </w:rPr>
      </w:pPr>
      <w:r w:rsidRPr="00F3101B">
        <w:rPr>
          <w:rFonts w:ascii="Times New Roman" w:hAnsi="Times New Roman"/>
          <w:i/>
          <w:iCs/>
          <w:color w:val="000000" w:themeColor="text1"/>
        </w:rPr>
        <w:t>*  The above Average Hourly Wage Rate is the May 201</w:t>
      </w:r>
      <w:r w:rsidR="008E0559" w:rsidRPr="00F3101B">
        <w:rPr>
          <w:rFonts w:ascii="Times New Roman" w:hAnsi="Times New Roman"/>
          <w:i/>
          <w:iCs/>
          <w:color w:val="000000" w:themeColor="text1"/>
        </w:rPr>
        <w:t>7</w:t>
      </w:r>
      <w:r w:rsidRPr="00F3101B">
        <w:rPr>
          <w:rFonts w:ascii="Times New Roman" w:hAnsi="Times New Roman"/>
          <w:i/>
          <w:iCs/>
          <w:color w:val="000000" w:themeColor="text1"/>
        </w:rPr>
        <w:t xml:space="preserve"> Bureau of Labor Statistics average wage for </w:t>
      </w:r>
      <w:r w:rsidR="00847763" w:rsidRPr="00F3101B">
        <w:rPr>
          <w:rFonts w:ascii="Times New Roman" w:hAnsi="Times New Roman"/>
          <w:i/>
          <w:iCs/>
          <w:color w:val="000000" w:themeColor="text1"/>
        </w:rPr>
        <w:t>All Occupations</w:t>
      </w:r>
      <w:r w:rsidR="001A5F82" w:rsidRPr="00F3101B">
        <w:rPr>
          <w:rFonts w:ascii="Times New Roman" w:hAnsi="Times New Roman"/>
          <w:i/>
          <w:iCs/>
          <w:color w:val="000000" w:themeColor="text1"/>
        </w:rPr>
        <w:t xml:space="preserve"> </w:t>
      </w:r>
      <w:r w:rsidRPr="00F3101B">
        <w:rPr>
          <w:rFonts w:ascii="Times New Roman" w:hAnsi="Times New Roman"/>
          <w:i/>
          <w:iCs/>
          <w:color w:val="000000" w:themeColor="text1"/>
        </w:rPr>
        <w:t>of $</w:t>
      </w:r>
      <w:r w:rsidR="00847763" w:rsidRPr="00F3101B">
        <w:rPr>
          <w:rFonts w:ascii="Times New Roman" w:hAnsi="Times New Roman"/>
          <w:i/>
          <w:iCs/>
          <w:color w:val="000000" w:themeColor="text1"/>
        </w:rPr>
        <w:t>2</w:t>
      </w:r>
      <w:r w:rsidR="001A5F82" w:rsidRPr="00F3101B">
        <w:rPr>
          <w:rFonts w:ascii="Times New Roman" w:hAnsi="Times New Roman"/>
          <w:i/>
          <w:iCs/>
          <w:color w:val="000000" w:themeColor="text1"/>
        </w:rPr>
        <w:t>4.34</w:t>
      </w:r>
      <w:r w:rsidR="00847763" w:rsidRPr="00F3101B">
        <w:rPr>
          <w:rFonts w:ascii="Times New Roman" w:hAnsi="Times New Roman"/>
          <w:i/>
          <w:iCs/>
          <w:color w:val="000000" w:themeColor="text1"/>
        </w:rPr>
        <w:t xml:space="preserve"> </w:t>
      </w:r>
      <w:r w:rsidRPr="00F3101B">
        <w:rPr>
          <w:rFonts w:ascii="Times New Roman" w:hAnsi="Times New Roman"/>
          <w:i/>
          <w:iCs/>
          <w:color w:val="000000" w:themeColor="text1"/>
        </w:rPr>
        <w:t>times the wage rate benefit multiplier of 1.4</w:t>
      </w:r>
      <w:r w:rsidR="00D3403B" w:rsidRPr="00F3101B">
        <w:rPr>
          <w:rFonts w:ascii="Times New Roman" w:hAnsi="Times New Roman"/>
          <w:i/>
          <w:iCs/>
          <w:color w:val="000000" w:themeColor="text1"/>
        </w:rPr>
        <w:t>6</w:t>
      </w:r>
      <w:r w:rsidRPr="00F3101B">
        <w:rPr>
          <w:rFonts w:ascii="Times New Roman" w:hAnsi="Times New Roman"/>
          <w:i/>
          <w:iCs/>
          <w:color w:val="000000" w:themeColor="text1"/>
        </w:rPr>
        <w:t xml:space="preserve"> (to account for benefits</w:t>
      </w:r>
      <w:r w:rsidR="00B31EBB" w:rsidRPr="00F3101B">
        <w:rPr>
          <w:rFonts w:ascii="Times New Roman" w:hAnsi="Times New Roman"/>
          <w:i/>
          <w:iCs/>
          <w:color w:val="000000" w:themeColor="text1"/>
        </w:rPr>
        <w:t xml:space="preserve"> provided</w:t>
      </w:r>
      <w:r w:rsidRPr="00F3101B">
        <w:rPr>
          <w:rFonts w:ascii="Times New Roman" w:hAnsi="Times New Roman"/>
          <w:i/>
          <w:iCs/>
          <w:color w:val="000000" w:themeColor="text1"/>
        </w:rPr>
        <w:t>) equaling $</w:t>
      </w:r>
      <w:r w:rsidR="00847763" w:rsidRPr="00F3101B">
        <w:rPr>
          <w:rFonts w:ascii="Times New Roman" w:hAnsi="Times New Roman"/>
          <w:i/>
          <w:iCs/>
          <w:color w:val="000000" w:themeColor="text1"/>
        </w:rPr>
        <w:t>3</w:t>
      </w:r>
      <w:r w:rsidR="001A5F82" w:rsidRPr="00F3101B">
        <w:rPr>
          <w:rFonts w:ascii="Times New Roman" w:hAnsi="Times New Roman"/>
          <w:i/>
          <w:iCs/>
          <w:color w:val="000000" w:themeColor="text1"/>
        </w:rPr>
        <w:t>5.54</w:t>
      </w:r>
      <w:r w:rsidR="00847763" w:rsidRPr="00F3101B">
        <w:rPr>
          <w:rFonts w:ascii="Times New Roman" w:hAnsi="Times New Roman"/>
          <w:i/>
          <w:iCs/>
          <w:color w:val="000000" w:themeColor="text1"/>
        </w:rPr>
        <w:t xml:space="preserve"> </w:t>
      </w:r>
      <w:r w:rsidRPr="00F3101B">
        <w:rPr>
          <w:rFonts w:ascii="Times New Roman" w:hAnsi="Times New Roman"/>
          <w:i/>
          <w:iCs/>
          <w:color w:val="000000" w:themeColor="text1"/>
        </w:rPr>
        <w:t>The selection of “All Occupations” was chosen as the expected respondents for this collection could be exp</w:t>
      </w:r>
      <w:r w:rsidR="00E15619" w:rsidRPr="00F3101B">
        <w:rPr>
          <w:rFonts w:ascii="Times New Roman" w:hAnsi="Times New Roman"/>
          <w:i/>
          <w:iCs/>
          <w:color w:val="000000" w:themeColor="text1"/>
        </w:rPr>
        <w:t>ected to be from any occupation.</w:t>
      </w:r>
    </w:p>
    <w:p w14:paraId="62389983" w14:textId="77777777" w:rsidR="00080CE0" w:rsidRPr="00F3101B" w:rsidRDefault="00080CE0" w:rsidP="006049A7">
      <w:pPr>
        <w:tabs>
          <w:tab w:val="left" w:pos="-1440"/>
        </w:tabs>
        <w:ind w:left="720" w:hanging="720"/>
        <w:jc w:val="both"/>
        <w:rPr>
          <w:rFonts w:ascii="Times New Roman" w:hAnsi="Times New Roman"/>
          <w:color w:val="000000" w:themeColor="text1"/>
        </w:rPr>
      </w:pPr>
    </w:p>
    <w:p w14:paraId="62389984" w14:textId="77777777" w:rsidR="00B27061" w:rsidRPr="00F3101B" w:rsidRDefault="00B27061">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13.</w:t>
      </w:r>
      <w:r w:rsidRPr="00F3101B">
        <w:rPr>
          <w:rFonts w:ascii="Times New Roman" w:hAnsi="Times New Roman"/>
          <w:b/>
          <w:color w:val="000000" w:themeColor="text1"/>
        </w:rPr>
        <w:tab/>
        <w:t xml:space="preserve">Provide an estimate of the total annual cost burden to respondents or </w:t>
      </w:r>
      <w:r w:rsidR="007F5988" w:rsidRPr="00F3101B">
        <w:rPr>
          <w:rFonts w:ascii="Times New Roman" w:hAnsi="Times New Roman"/>
          <w:b/>
          <w:color w:val="000000" w:themeColor="text1"/>
        </w:rPr>
        <w:t>record keepers</w:t>
      </w:r>
      <w:r w:rsidRPr="00F3101B">
        <w:rPr>
          <w:rFonts w:ascii="Times New Roman" w:hAnsi="Times New Roman"/>
          <w:b/>
          <w:color w:val="000000" w:themeColor="text1"/>
        </w:rPr>
        <w:t xml:space="preserve"> resulting from the collection of information.  (Do not include the cost of any hour burden shown in Items 12 and 14).</w:t>
      </w:r>
    </w:p>
    <w:p w14:paraId="62389985" w14:textId="77777777" w:rsidR="00B27061" w:rsidRPr="00F3101B" w:rsidRDefault="00B27061" w:rsidP="00914A5D">
      <w:pPr>
        <w:ind w:left="720"/>
        <w:rPr>
          <w:rFonts w:ascii="Times New Roman" w:hAnsi="Times New Roman"/>
          <w:b/>
          <w:color w:val="000000" w:themeColor="text1"/>
        </w:rPr>
      </w:pPr>
    </w:p>
    <w:p w14:paraId="62389986" w14:textId="77777777" w:rsidR="00B27061" w:rsidRPr="00F3101B" w:rsidRDefault="00B27061">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62389987" w14:textId="77777777" w:rsidR="00B27061" w:rsidRPr="00F3101B" w:rsidRDefault="00B27061" w:rsidP="00914A5D">
      <w:pPr>
        <w:tabs>
          <w:tab w:val="left" w:pos="1080"/>
        </w:tabs>
        <w:ind w:left="1080" w:hanging="360"/>
        <w:rPr>
          <w:rFonts w:ascii="Times New Roman" w:hAnsi="Times New Roman"/>
          <w:b/>
          <w:color w:val="000000" w:themeColor="text1"/>
        </w:rPr>
      </w:pPr>
    </w:p>
    <w:p w14:paraId="62389988" w14:textId="77777777" w:rsidR="00B27061" w:rsidRPr="00F3101B" w:rsidRDefault="00B27061">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62389989" w14:textId="77777777" w:rsidR="00B27061" w:rsidRPr="00F3101B" w:rsidRDefault="00B27061" w:rsidP="00914A5D">
      <w:pPr>
        <w:tabs>
          <w:tab w:val="left" w:pos="1080"/>
        </w:tabs>
        <w:ind w:left="1080" w:hanging="360"/>
        <w:rPr>
          <w:rFonts w:ascii="Times New Roman" w:hAnsi="Times New Roman"/>
          <w:b/>
          <w:color w:val="000000" w:themeColor="text1"/>
        </w:rPr>
      </w:pPr>
    </w:p>
    <w:p w14:paraId="6238998A" w14:textId="77777777" w:rsidR="00B27061" w:rsidRPr="00F3101B" w:rsidRDefault="00B27061">
      <w:pPr>
        <w:tabs>
          <w:tab w:val="left" w:pos="-1440"/>
          <w:tab w:val="left" w:pos="1080"/>
        </w:tabs>
        <w:ind w:left="1080" w:hanging="360"/>
        <w:rPr>
          <w:rFonts w:ascii="Times New Roman" w:hAnsi="Times New Roman"/>
          <w:b/>
          <w:bCs/>
          <w:color w:val="000000" w:themeColor="text1"/>
        </w:rPr>
      </w:pPr>
      <w:r w:rsidRPr="00F3101B">
        <w:rPr>
          <w:rFonts w:ascii="Times New Roman" w:hAnsi="Times New Roman"/>
          <w:b/>
          <w:color w:val="000000" w:themeColor="text1"/>
        </w:rPr>
        <w:t>•</w:t>
      </w:r>
      <w:r w:rsidRPr="00F3101B">
        <w:rPr>
          <w:rFonts w:ascii="Times New Roman" w:hAnsi="Times New Roman"/>
          <w:b/>
          <w:color w:val="000000" w:themeColor="text1"/>
        </w:rPr>
        <w:tab/>
        <w:t>Generally, estimates should not include purchases of equipment or services, or portions thereof, made: (1) prior to October 1, 1995</w:t>
      </w:r>
      <w:r w:rsidR="00B1471A" w:rsidRPr="00F3101B">
        <w:rPr>
          <w:rFonts w:ascii="Times New Roman" w:hAnsi="Times New Roman"/>
          <w:b/>
          <w:color w:val="000000" w:themeColor="text1"/>
        </w:rPr>
        <w:t>;</w:t>
      </w:r>
      <w:r w:rsidRPr="00F3101B">
        <w:rPr>
          <w:rFonts w:ascii="Times New Roman" w:hAnsi="Times New Roman"/>
          <w:b/>
          <w:color w:val="000000" w:themeColor="text1"/>
        </w:rPr>
        <w:t xml:space="preserve"> (2) to achieve regulatory compliance with requirements not associated with the information collection</w:t>
      </w:r>
      <w:r w:rsidR="00B1471A" w:rsidRPr="00F3101B">
        <w:rPr>
          <w:rFonts w:ascii="Times New Roman" w:hAnsi="Times New Roman"/>
          <w:b/>
          <w:color w:val="000000" w:themeColor="text1"/>
        </w:rPr>
        <w:t>;</w:t>
      </w:r>
      <w:r w:rsidRPr="00F3101B">
        <w:rPr>
          <w:rFonts w:ascii="Times New Roman" w:hAnsi="Times New Roman"/>
          <w:b/>
          <w:color w:val="000000" w:themeColor="text1"/>
        </w:rPr>
        <w:t xml:space="preserve"> (3)</w:t>
      </w:r>
      <w:r w:rsidR="00B1471A" w:rsidRPr="00F3101B">
        <w:rPr>
          <w:rFonts w:ascii="Times New Roman" w:hAnsi="Times New Roman"/>
          <w:b/>
          <w:color w:val="000000" w:themeColor="text1"/>
        </w:rPr>
        <w:t> </w:t>
      </w:r>
      <w:r w:rsidRPr="00F3101B">
        <w:rPr>
          <w:rFonts w:ascii="Times New Roman" w:hAnsi="Times New Roman"/>
          <w:b/>
          <w:color w:val="000000" w:themeColor="text1"/>
        </w:rPr>
        <w:t xml:space="preserve">for reasons other than to provide information or keep records for the </w:t>
      </w:r>
      <w:r w:rsidR="007F5988" w:rsidRPr="00F3101B">
        <w:rPr>
          <w:rFonts w:ascii="Times New Roman" w:hAnsi="Times New Roman"/>
          <w:b/>
          <w:color w:val="000000" w:themeColor="text1"/>
        </w:rPr>
        <w:t>government</w:t>
      </w:r>
      <w:r w:rsidR="00B1471A" w:rsidRPr="00F3101B">
        <w:rPr>
          <w:rFonts w:ascii="Times New Roman" w:hAnsi="Times New Roman"/>
          <w:b/>
          <w:color w:val="000000" w:themeColor="text1"/>
        </w:rPr>
        <w:t>;</w:t>
      </w:r>
      <w:r w:rsidRPr="00F3101B">
        <w:rPr>
          <w:rFonts w:ascii="Times New Roman" w:hAnsi="Times New Roman"/>
          <w:b/>
          <w:color w:val="000000" w:themeColor="text1"/>
        </w:rPr>
        <w:t xml:space="preserve"> or</w:t>
      </w:r>
      <w:r w:rsidR="00B1471A" w:rsidRPr="00F3101B">
        <w:rPr>
          <w:rFonts w:ascii="Times New Roman" w:hAnsi="Times New Roman"/>
          <w:b/>
          <w:bCs/>
          <w:color w:val="000000" w:themeColor="text1"/>
        </w:rPr>
        <w:t>,</w:t>
      </w:r>
      <w:r w:rsidRPr="00F3101B">
        <w:rPr>
          <w:rFonts w:ascii="Times New Roman" w:hAnsi="Times New Roman"/>
          <w:b/>
          <w:bCs/>
          <w:color w:val="000000" w:themeColor="text1"/>
        </w:rPr>
        <w:t xml:space="preserve"> (4) as part of customary and usual business or private practices.</w:t>
      </w:r>
    </w:p>
    <w:p w14:paraId="6238998B" w14:textId="77777777" w:rsidR="001A595D" w:rsidRPr="00F3101B" w:rsidRDefault="001A595D" w:rsidP="00914A5D">
      <w:pPr>
        <w:tabs>
          <w:tab w:val="left" w:pos="-1440"/>
        </w:tabs>
        <w:ind w:left="1440" w:hanging="720"/>
        <w:rPr>
          <w:rFonts w:ascii="Times New Roman" w:hAnsi="Times New Roman"/>
          <w:color w:val="000000" w:themeColor="text1"/>
        </w:rPr>
      </w:pPr>
    </w:p>
    <w:p w14:paraId="6238998C" w14:textId="77777777" w:rsidR="001A595D" w:rsidRPr="00F3101B" w:rsidRDefault="00865C3C" w:rsidP="00865C3C">
      <w:pPr>
        <w:tabs>
          <w:tab w:val="left" w:pos="-1440"/>
        </w:tabs>
        <w:ind w:left="720"/>
        <w:rPr>
          <w:rFonts w:ascii="Times New Roman" w:hAnsi="Times New Roman"/>
          <w:color w:val="000000" w:themeColor="text1"/>
        </w:rPr>
      </w:pPr>
      <w:r w:rsidRPr="00F3101B">
        <w:rPr>
          <w:rFonts w:ascii="Times New Roman" w:hAnsi="Times New Roman"/>
          <w:color w:val="000000" w:themeColor="text1"/>
        </w:rPr>
        <w:t>There is no cost burden placed on the respondents.  The respondent provides basic information regarding suspected fraud and incurs no cost for attorney fees, postage, or other possible costs.</w:t>
      </w:r>
    </w:p>
    <w:p w14:paraId="6238998D" w14:textId="77777777" w:rsidR="00B27061" w:rsidRPr="00F3101B" w:rsidRDefault="00B27061" w:rsidP="00914A5D">
      <w:pPr>
        <w:ind w:left="1440" w:hanging="720"/>
        <w:rPr>
          <w:rFonts w:ascii="Times New Roman" w:hAnsi="Times New Roman"/>
          <w:color w:val="000000" w:themeColor="text1"/>
        </w:rPr>
      </w:pPr>
    </w:p>
    <w:p w14:paraId="6238998E" w14:textId="77777777" w:rsidR="006049A7" w:rsidRPr="00F3101B" w:rsidRDefault="00B27061">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14.</w:t>
      </w:r>
      <w:r w:rsidRPr="00F3101B">
        <w:rPr>
          <w:rFonts w:ascii="Times New Roman" w:hAnsi="Times New Roman"/>
          <w:b/>
          <w:color w:val="000000" w:themeColor="text1"/>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AC753D7" w14:textId="77777777" w:rsidR="00E34B4A" w:rsidRPr="00F3101B" w:rsidRDefault="00E34B4A" w:rsidP="00914A5D">
      <w:pPr>
        <w:tabs>
          <w:tab w:val="left" w:pos="-1440"/>
        </w:tabs>
        <w:ind w:left="720" w:hanging="720"/>
        <w:rPr>
          <w:rFonts w:ascii="Times New Roman" w:hAnsi="Times New Roman"/>
          <w:b/>
          <w:color w:val="000000" w:themeColor="text1"/>
        </w:rPr>
      </w:pPr>
    </w:p>
    <w:p w14:paraId="6238998F" w14:textId="77777777" w:rsidR="001A595D" w:rsidRPr="00F3101B" w:rsidRDefault="001A595D" w:rsidP="00914A5D">
      <w:pPr>
        <w:tabs>
          <w:tab w:val="left" w:pos="-1440"/>
        </w:tabs>
        <w:ind w:left="720"/>
        <w:rPr>
          <w:rFonts w:ascii="Times New Roman" w:hAnsi="Times New Roman"/>
          <w:color w:val="000000" w:themeColor="text1"/>
        </w:rPr>
      </w:pPr>
    </w:p>
    <w:p w14:paraId="5B1D4B89" w14:textId="77777777" w:rsidR="00E34B4A" w:rsidRPr="00F3101B" w:rsidRDefault="00E34B4A" w:rsidP="00F3101B">
      <w:pPr>
        <w:pStyle w:val="Default"/>
        <w:spacing w:line="276" w:lineRule="auto"/>
        <w:ind w:firstLine="450"/>
        <w:rPr>
          <w:rFonts w:ascii="Times New Roman" w:hAnsi="Times New Roman" w:cs="Times New Roman"/>
          <w:b/>
          <w:bCs/>
          <w:color w:val="000000" w:themeColor="text1"/>
          <w:u w:val="single"/>
        </w:rPr>
      </w:pPr>
      <w:r w:rsidRPr="00F3101B">
        <w:rPr>
          <w:rFonts w:ascii="Times New Roman" w:hAnsi="Times New Roman" w:cs="Times New Roman"/>
          <w:b/>
          <w:color w:val="000000" w:themeColor="text1"/>
          <w:u w:val="single"/>
        </w:rPr>
        <w:t xml:space="preserve">Annualized Cost Analysis: </w:t>
      </w:r>
    </w:p>
    <w:p w14:paraId="0DE7B8AA" w14:textId="77777777" w:rsidR="00E34B4A" w:rsidRPr="00F3101B" w:rsidRDefault="00E34B4A" w:rsidP="00E34B4A">
      <w:pPr>
        <w:pStyle w:val="Default"/>
        <w:spacing w:line="276" w:lineRule="auto"/>
        <w:ind w:firstLine="450"/>
        <w:rPr>
          <w:rFonts w:ascii="Times New Roman" w:hAnsi="Times New Roman" w:cs="Times New Roman"/>
          <w:color w:val="000000" w:themeColor="text1"/>
        </w:rPr>
      </w:pPr>
      <w:r w:rsidRPr="00F3101B">
        <w:rPr>
          <w:rFonts w:ascii="Times New Roman" w:hAnsi="Times New Roman" w:cs="Times New Roman"/>
          <w:color w:val="000000" w:themeColor="text1"/>
        </w:rPr>
        <w:t>a.</w:t>
      </w:r>
      <w:r w:rsidRPr="00F3101B">
        <w:rPr>
          <w:rFonts w:ascii="Times New Roman" w:hAnsi="Times New Roman" w:cs="Times New Roman"/>
          <w:b/>
          <w:color w:val="000000" w:themeColor="text1"/>
        </w:rPr>
        <w:t xml:space="preserve"> </w:t>
      </w:r>
      <w:r w:rsidRPr="00F3101B">
        <w:rPr>
          <w:rFonts w:ascii="Times New Roman" w:hAnsi="Times New Roman" w:cs="Times New Roman"/>
          <w:color w:val="000000" w:themeColor="text1"/>
        </w:rPr>
        <w:t>Printing Cost:</w:t>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t>$           0</w:t>
      </w:r>
    </w:p>
    <w:p w14:paraId="0DA408D5" w14:textId="76EBDC4B" w:rsidR="00E34B4A" w:rsidRPr="00F3101B" w:rsidRDefault="00E34B4A" w:rsidP="00E34B4A">
      <w:pPr>
        <w:pStyle w:val="Default"/>
        <w:spacing w:line="276" w:lineRule="auto"/>
        <w:ind w:firstLine="450"/>
        <w:rPr>
          <w:rFonts w:ascii="Times New Roman" w:hAnsi="Times New Roman" w:cs="Times New Roman"/>
          <w:color w:val="000000" w:themeColor="text1"/>
        </w:rPr>
      </w:pPr>
      <w:r w:rsidRPr="00F3101B">
        <w:rPr>
          <w:rFonts w:ascii="Times New Roman" w:hAnsi="Times New Roman" w:cs="Times New Roman"/>
          <w:color w:val="000000" w:themeColor="text1"/>
        </w:rPr>
        <w:t>b. Collec</w:t>
      </w:r>
      <w:r w:rsidR="007A5F74" w:rsidRPr="00F3101B">
        <w:rPr>
          <w:rFonts w:ascii="Times New Roman" w:hAnsi="Times New Roman" w:cs="Times New Roman"/>
          <w:color w:val="000000" w:themeColor="text1"/>
        </w:rPr>
        <w:t>ting and Processing:</w:t>
      </w:r>
      <w:r w:rsidR="007A5F74" w:rsidRPr="00F3101B">
        <w:rPr>
          <w:rFonts w:ascii="Times New Roman" w:hAnsi="Times New Roman" w:cs="Times New Roman"/>
          <w:color w:val="000000" w:themeColor="text1"/>
        </w:rPr>
        <w:tab/>
      </w:r>
      <w:r w:rsidR="007A5F74" w:rsidRPr="00F3101B">
        <w:rPr>
          <w:rFonts w:ascii="Times New Roman" w:hAnsi="Times New Roman" w:cs="Times New Roman"/>
          <w:color w:val="000000" w:themeColor="text1"/>
        </w:rPr>
        <w:tab/>
      </w:r>
      <w:r w:rsidR="007A5F74" w:rsidRPr="00F3101B">
        <w:rPr>
          <w:rFonts w:ascii="Times New Roman" w:hAnsi="Times New Roman" w:cs="Times New Roman"/>
          <w:color w:val="000000" w:themeColor="text1"/>
        </w:rPr>
        <w:tab/>
        <w:t>$ 881,650</w:t>
      </w:r>
    </w:p>
    <w:p w14:paraId="68F39A42" w14:textId="3448DA2F" w:rsidR="00E34B4A" w:rsidRPr="00F3101B" w:rsidRDefault="00E34B4A" w:rsidP="00E34B4A">
      <w:pPr>
        <w:pStyle w:val="Default"/>
        <w:spacing w:line="276" w:lineRule="auto"/>
        <w:ind w:firstLine="450"/>
        <w:rPr>
          <w:rFonts w:ascii="Times New Roman" w:hAnsi="Times New Roman" w:cs="Times New Roman"/>
          <w:color w:val="000000" w:themeColor="text1"/>
        </w:rPr>
      </w:pPr>
      <w:r w:rsidRPr="00F3101B">
        <w:rPr>
          <w:rFonts w:ascii="Times New Roman" w:hAnsi="Times New Roman" w:cs="Times New Roman"/>
          <w:color w:val="000000" w:themeColor="text1"/>
        </w:rPr>
        <w:t xml:space="preserve">c. Total Cost to Program: </w:t>
      </w:r>
      <w:r w:rsidR="00A04416">
        <w:rPr>
          <w:rFonts w:ascii="Times New Roman" w:hAnsi="Times New Roman" w:cs="Times New Roman"/>
          <w:color w:val="000000" w:themeColor="text1"/>
        </w:rPr>
        <w:tab/>
      </w:r>
      <w:r w:rsidR="00A04416">
        <w:rPr>
          <w:rFonts w:ascii="Times New Roman" w:hAnsi="Times New Roman" w:cs="Times New Roman"/>
          <w:color w:val="000000" w:themeColor="text1"/>
        </w:rPr>
        <w:tab/>
      </w:r>
      <w:r w:rsidR="00A04416">
        <w:rPr>
          <w:rFonts w:ascii="Times New Roman" w:hAnsi="Times New Roman" w:cs="Times New Roman"/>
          <w:color w:val="000000" w:themeColor="text1"/>
        </w:rPr>
        <w:tab/>
      </w:r>
      <w:r w:rsidR="007A5F74" w:rsidRPr="00F3101B">
        <w:rPr>
          <w:rFonts w:ascii="Times New Roman" w:hAnsi="Times New Roman" w:cs="Times New Roman"/>
          <w:color w:val="000000" w:themeColor="text1"/>
        </w:rPr>
        <w:t>$ 881,650</w:t>
      </w:r>
    </w:p>
    <w:p w14:paraId="6471CFBC" w14:textId="1130D385" w:rsidR="00E34B4A" w:rsidRPr="00F3101B" w:rsidRDefault="00E34B4A" w:rsidP="00E34B4A">
      <w:pPr>
        <w:pStyle w:val="Default"/>
        <w:spacing w:line="276" w:lineRule="auto"/>
        <w:ind w:firstLine="450"/>
        <w:rPr>
          <w:rFonts w:ascii="Times New Roman" w:hAnsi="Times New Roman" w:cs="Times New Roman"/>
          <w:color w:val="000000" w:themeColor="text1"/>
        </w:rPr>
      </w:pPr>
      <w:r w:rsidRPr="00F3101B">
        <w:rPr>
          <w:rFonts w:ascii="Times New Roman" w:hAnsi="Times New Roman" w:cs="Times New Roman"/>
          <w:color w:val="000000" w:themeColor="text1"/>
        </w:rPr>
        <w:t>d. Fee Charge:</w:t>
      </w:r>
      <w:r w:rsidRPr="00F3101B">
        <w:rPr>
          <w:rFonts w:ascii="Times New Roman" w:hAnsi="Times New Roman" w:cs="Times New Roman"/>
          <w:color w:val="000000" w:themeColor="text1"/>
        </w:rPr>
        <w:tab/>
      </w:r>
      <w:r w:rsidRPr="00F3101B">
        <w:rPr>
          <w:rFonts w:ascii="Times New Roman" w:hAnsi="Times New Roman" w:cs="Times New Roman"/>
          <w:color w:val="000000" w:themeColor="text1"/>
        </w:rPr>
        <w:tab/>
        <w:t xml:space="preserve">       </w:t>
      </w:r>
      <w:r w:rsidR="00A04416">
        <w:rPr>
          <w:rFonts w:ascii="Times New Roman" w:hAnsi="Times New Roman" w:cs="Times New Roman"/>
          <w:color w:val="000000" w:themeColor="text1"/>
        </w:rPr>
        <w:t xml:space="preserve">                             </w:t>
      </w:r>
      <w:r w:rsidRPr="00F3101B">
        <w:rPr>
          <w:rFonts w:ascii="Times New Roman" w:hAnsi="Times New Roman" w:cs="Times New Roman"/>
          <w:color w:val="000000" w:themeColor="text1"/>
        </w:rPr>
        <w:t>$           0</w:t>
      </w:r>
    </w:p>
    <w:p w14:paraId="7D3B3F80" w14:textId="6977B726" w:rsidR="00E34B4A" w:rsidRPr="00F3101B" w:rsidRDefault="00E34B4A" w:rsidP="00E34B4A">
      <w:pPr>
        <w:pStyle w:val="Default"/>
        <w:spacing w:line="276" w:lineRule="auto"/>
        <w:ind w:firstLine="450"/>
        <w:rPr>
          <w:rFonts w:ascii="Times New Roman" w:hAnsi="Times New Roman" w:cs="Times New Roman"/>
          <w:color w:val="000000" w:themeColor="text1"/>
        </w:rPr>
      </w:pPr>
      <w:r w:rsidRPr="00F3101B">
        <w:rPr>
          <w:rFonts w:ascii="Times New Roman" w:hAnsi="Times New Roman" w:cs="Times New Roman"/>
          <w:color w:val="000000" w:themeColor="text1"/>
        </w:rPr>
        <w:t>e. Total Annua</w:t>
      </w:r>
      <w:r w:rsidR="007A5F74" w:rsidRPr="00F3101B">
        <w:rPr>
          <w:rFonts w:ascii="Times New Roman" w:hAnsi="Times New Roman" w:cs="Times New Roman"/>
          <w:color w:val="000000" w:themeColor="text1"/>
        </w:rPr>
        <w:t xml:space="preserve">l Cost to Government </w:t>
      </w:r>
      <w:r w:rsidR="007A5F74" w:rsidRPr="00F3101B">
        <w:rPr>
          <w:rFonts w:ascii="Times New Roman" w:hAnsi="Times New Roman" w:cs="Times New Roman"/>
          <w:color w:val="000000" w:themeColor="text1"/>
        </w:rPr>
        <w:tab/>
      </w:r>
      <w:r w:rsidR="007A5F74" w:rsidRPr="00F3101B">
        <w:rPr>
          <w:rFonts w:ascii="Times New Roman" w:hAnsi="Times New Roman" w:cs="Times New Roman"/>
          <w:color w:val="000000" w:themeColor="text1"/>
        </w:rPr>
        <w:tab/>
        <w:t>$ 881,650</w:t>
      </w:r>
    </w:p>
    <w:p w14:paraId="65001A64" w14:textId="77777777" w:rsidR="00E34B4A" w:rsidRPr="00F3101B" w:rsidRDefault="00E34B4A" w:rsidP="00E34B4A">
      <w:pPr>
        <w:pStyle w:val="Default"/>
        <w:spacing w:line="276" w:lineRule="auto"/>
        <w:ind w:firstLine="450"/>
        <w:rPr>
          <w:rFonts w:ascii="Times New Roman" w:hAnsi="Times New Roman" w:cs="Times New Roman"/>
          <w:b/>
          <w:color w:val="000000" w:themeColor="text1"/>
          <w:u w:val="single"/>
        </w:rPr>
      </w:pPr>
    </w:p>
    <w:p w14:paraId="50016923" w14:textId="77777777" w:rsidR="00E34B4A" w:rsidRPr="00F3101B" w:rsidRDefault="00E34B4A" w:rsidP="00F3101B">
      <w:pPr>
        <w:pStyle w:val="Default"/>
        <w:spacing w:line="276" w:lineRule="auto"/>
        <w:ind w:firstLine="450"/>
        <w:rPr>
          <w:rFonts w:ascii="Times New Roman" w:hAnsi="Times New Roman" w:cs="Times New Roman"/>
          <w:b/>
          <w:bCs/>
          <w:color w:val="000000" w:themeColor="text1"/>
          <w:u w:val="single"/>
        </w:rPr>
      </w:pPr>
      <w:r w:rsidRPr="00F3101B">
        <w:rPr>
          <w:rFonts w:ascii="Times New Roman" w:hAnsi="Times New Roman" w:cs="Times New Roman"/>
          <w:b/>
          <w:color w:val="000000" w:themeColor="text1"/>
          <w:u w:val="single"/>
        </w:rPr>
        <w:t xml:space="preserve">Government Cost </w:t>
      </w:r>
    </w:p>
    <w:p w14:paraId="612B3263" w14:textId="0241958F" w:rsidR="00E34B4A" w:rsidRPr="00F3101B" w:rsidRDefault="00E34B4A" w:rsidP="00E34B4A">
      <w:pPr>
        <w:pStyle w:val="Default"/>
        <w:spacing w:line="276" w:lineRule="auto"/>
        <w:ind w:left="450"/>
        <w:rPr>
          <w:rFonts w:ascii="Times New Roman" w:hAnsi="Times New Roman" w:cs="Times New Roman"/>
          <w:color w:val="000000" w:themeColor="text1"/>
        </w:rPr>
      </w:pPr>
      <w:r w:rsidRPr="00F3101B">
        <w:rPr>
          <w:rFonts w:ascii="Times New Roman" w:hAnsi="Times New Roman" w:cs="Times New Roman"/>
          <w:color w:val="000000" w:themeColor="text1"/>
        </w:rPr>
        <w:t xml:space="preserve">The estimated cost of the collecting and processing is calculated first by estimating the time to collect and process the tips received from the web form. The estimated number of tips (55,000) multiplied by the estimated number of minutes required to process the average tip (30) is the total number of work minutes (1,650,000). This is divided by 60 to estimate the total number of work hours (27,500). The total number of work hours is multiplied by the fully loaded hourly salary for a GS-11 </w:t>
      </w:r>
      <w:r w:rsidR="00E36AE2" w:rsidRPr="00F3101B">
        <w:rPr>
          <w:rFonts w:ascii="Times New Roman" w:hAnsi="Times New Roman" w:cs="Times New Roman"/>
          <w:color w:val="000000" w:themeColor="text1"/>
        </w:rPr>
        <w:t>step 3 ($32.06</w:t>
      </w:r>
      <w:r w:rsidRPr="00F3101B">
        <w:rPr>
          <w:rFonts w:ascii="Times New Roman" w:hAnsi="Times New Roman" w:cs="Times New Roman"/>
          <w:color w:val="000000" w:themeColor="text1"/>
        </w:rPr>
        <w:t xml:space="preserve">) to determine the total </w:t>
      </w:r>
      <w:r w:rsidR="00E36AE2" w:rsidRPr="00F3101B">
        <w:rPr>
          <w:rFonts w:ascii="Times New Roman" w:hAnsi="Times New Roman" w:cs="Times New Roman"/>
          <w:color w:val="000000" w:themeColor="text1"/>
        </w:rPr>
        <w:t>cost to the government ($</w:t>
      </w:r>
      <w:r w:rsidR="007A5F74" w:rsidRPr="00F3101B">
        <w:rPr>
          <w:rFonts w:ascii="Times New Roman" w:hAnsi="Times New Roman" w:cs="Times New Roman"/>
          <w:color w:val="000000" w:themeColor="text1"/>
        </w:rPr>
        <w:t>881,650</w:t>
      </w:r>
      <w:r w:rsidRPr="00F3101B">
        <w:rPr>
          <w:rFonts w:ascii="Times New Roman" w:hAnsi="Times New Roman" w:cs="Times New Roman"/>
          <w:color w:val="000000" w:themeColor="text1"/>
        </w:rPr>
        <w:t xml:space="preserve">). </w:t>
      </w:r>
    </w:p>
    <w:p w14:paraId="5138F587" w14:textId="77777777" w:rsidR="00E34B4A" w:rsidRPr="00F3101B" w:rsidRDefault="00E34B4A" w:rsidP="00E34B4A">
      <w:pPr>
        <w:pStyle w:val="Default"/>
        <w:spacing w:line="276" w:lineRule="auto"/>
        <w:ind w:left="450"/>
        <w:rPr>
          <w:rFonts w:ascii="Times New Roman" w:hAnsi="Times New Roman" w:cs="Times New Roman"/>
          <w:color w:val="000000" w:themeColor="text1"/>
        </w:rPr>
      </w:pPr>
    </w:p>
    <w:p w14:paraId="113015A9" w14:textId="07DCDECD" w:rsidR="00E34B4A" w:rsidRDefault="00E34B4A" w:rsidP="00E34B4A">
      <w:pPr>
        <w:pStyle w:val="Default"/>
        <w:spacing w:line="276" w:lineRule="auto"/>
        <w:ind w:left="450"/>
        <w:rPr>
          <w:rFonts w:ascii="Times New Roman" w:hAnsi="Times New Roman" w:cs="Times New Roman"/>
          <w:color w:val="000000" w:themeColor="text1"/>
        </w:rPr>
      </w:pPr>
      <w:r w:rsidRPr="00F3101B">
        <w:rPr>
          <w:rFonts w:ascii="Times New Roman" w:hAnsi="Times New Roman" w:cs="Times New Roman"/>
          <w:color w:val="000000" w:themeColor="text1"/>
        </w:rPr>
        <w:t>The fully loaded average hourly wage rate for the Government employee to collect and process the tip form is based on the average wage rate for a Management and Program Analyst, General Schedule (GS) Grade 1</w:t>
      </w:r>
      <w:r w:rsidR="00E203FF" w:rsidRPr="00F3101B">
        <w:rPr>
          <w:rFonts w:ascii="Times New Roman" w:hAnsi="Times New Roman" w:cs="Times New Roman"/>
          <w:color w:val="000000" w:themeColor="text1"/>
        </w:rPr>
        <w:t>1, Step 3, annual salary $</w:t>
      </w:r>
      <w:r w:rsidR="00E36AE2" w:rsidRPr="00F3101B">
        <w:rPr>
          <w:rFonts w:ascii="Times New Roman" w:hAnsi="Times New Roman" w:cs="Times New Roman"/>
          <w:color w:val="000000" w:themeColor="text1"/>
        </w:rPr>
        <w:t>66,679</w:t>
      </w:r>
      <w:r w:rsidRPr="00F3101B">
        <w:rPr>
          <w:rFonts w:ascii="Times New Roman" w:hAnsi="Times New Roman" w:cs="Times New Roman"/>
          <w:color w:val="000000" w:themeColor="text1"/>
        </w:rPr>
        <w:t xml:space="preserve">. </w:t>
      </w:r>
      <w:r w:rsidR="00E203FF" w:rsidRPr="00F3101B">
        <w:rPr>
          <w:rFonts w:ascii="Times New Roman" w:hAnsi="Times New Roman" w:cs="Times New Roman"/>
          <w:color w:val="000000" w:themeColor="text1"/>
        </w:rPr>
        <w:t>The processing and collecting of the tip data</w:t>
      </w:r>
      <w:r w:rsidR="004A5905" w:rsidRPr="00F3101B">
        <w:rPr>
          <w:rFonts w:ascii="Times New Roman" w:hAnsi="Times New Roman" w:cs="Times New Roman"/>
          <w:color w:val="000000" w:themeColor="text1"/>
        </w:rPr>
        <w:t xml:space="preserve"> will occur in </w:t>
      </w:r>
      <w:r w:rsidR="004466EC" w:rsidRPr="00F3101B">
        <w:rPr>
          <w:rFonts w:ascii="Times New Roman" w:hAnsi="Times New Roman" w:cs="Times New Roman"/>
          <w:color w:val="000000" w:themeColor="text1"/>
        </w:rPr>
        <w:t xml:space="preserve">Vermont, thus the Burlington, VT </w:t>
      </w:r>
      <w:r w:rsidR="00E203FF" w:rsidRPr="00F3101B">
        <w:rPr>
          <w:rFonts w:ascii="Times New Roman" w:hAnsi="Times New Roman" w:cs="Times New Roman"/>
          <w:color w:val="000000" w:themeColor="text1"/>
        </w:rPr>
        <w:t>average of localit</w:t>
      </w:r>
      <w:r w:rsidR="004466EC" w:rsidRPr="00F3101B">
        <w:rPr>
          <w:rFonts w:ascii="Times New Roman" w:hAnsi="Times New Roman" w:cs="Times New Roman"/>
          <w:color w:val="000000" w:themeColor="text1"/>
        </w:rPr>
        <w:t xml:space="preserve">y pay </w:t>
      </w:r>
      <w:r w:rsidR="00E203FF" w:rsidRPr="00F3101B">
        <w:rPr>
          <w:rFonts w:ascii="Times New Roman" w:hAnsi="Times New Roman" w:cs="Times New Roman"/>
          <w:color w:val="000000" w:themeColor="text1"/>
        </w:rPr>
        <w:t xml:space="preserve">of </w:t>
      </w:r>
      <w:r w:rsidR="004466EC" w:rsidRPr="00F3101B">
        <w:rPr>
          <w:rFonts w:ascii="Times New Roman" w:hAnsi="Times New Roman" w:cs="Times New Roman"/>
          <w:color w:val="000000" w:themeColor="text1"/>
        </w:rPr>
        <w:t>16.18</w:t>
      </w:r>
      <w:r w:rsidR="00E203FF" w:rsidRPr="00F3101B">
        <w:rPr>
          <w:rFonts w:ascii="Times New Roman" w:hAnsi="Times New Roman" w:cs="Times New Roman"/>
          <w:color w:val="000000" w:themeColor="text1"/>
        </w:rPr>
        <w:t xml:space="preserve"> percent is applied to the an</w:t>
      </w:r>
      <w:r w:rsidR="004466EC" w:rsidRPr="00F3101B">
        <w:rPr>
          <w:rFonts w:ascii="Times New Roman" w:hAnsi="Times New Roman" w:cs="Times New Roman"/>
          <w:color w:val="000000" w:themeColor="text1"/>
        </w:rPr>
        <w:t>nual salary</w:t>
      </w:r>
      <w:r w:rsidR="007A5F74" w:rsidRPr="00F3101B">
        <w:rPr>
          <w:rFonts w:ascii="Times New Roman" w:hAnsi="Times New Roman" w:cs="Times New Roman"/>
          <w:color w:val="000000" w:themeColor="text1"/>
        </w:rPr>
        <w:t>,</w:t>
      </w:r>
      <w:r w:rsidR="004466EC" w:rsidRPr="00F3101B">
        <w:rPr>
          <w:rFonts w:ascii="Times New Roman" w:hAnsi="Times New Roman" w:cs="Times New Roman"/>
          <w:color w:val="000000" w:themeColor="text1"/>
        </w:rPr>
        <w:t xml:space="preserve"> $</w:t>
      </w:r>
      <w:r w:rsidR="00E36AE2" w:rsidRPr="00F3101B">
        <w:rPr>
          <w:rFonts w:ascii="Times New Roman" w:hAnsi="Times New Roman" w:cs="Times New Roman"/>
          <w:color w:val="000000" w:themeColor="text1"/>
        </w:rPr>
        <w:t>66,679</w:t>
      </w:r>
      <w:r w:rsidR="00E203FF" w:rsidRPr="00F3101B">
        <w:rPr>
          <w:rFonts w:ascii="Times New Roman" w:hAnsi="Times New Roman" w:cs="Times New Roman"/>
          <w:color w:val="000000" w:themeColor="text1"/>
        </w:rPr>
        <w:t xml:space="preserve"> ($57,393 </w:t>
      </w:r>
      <w:r w:rsidR="004466EC" w:rsidRPr="00F3101B">
        <w:rPr>
          <w:rFonts w:ascii="Times New Roman" w:hAnsi="Times New Roman" w:cs="Times New Roman"/>
          <w:color w:val="000000" w:themeColor="text1"/>
        </w:rPr>
        <w:t>+ 16.18</w:t>
      </w:r>
      <w:r w:rsidR="00E203FF" w:rsidRPr="00F3101B">
        <w:rPr>
          <w:rFonts w:ascii="Times New Roman" w:hAnsi="Times New Roman" w:cs="Times New Roman"/>
          <w:color w:val="000000" w:themeColor="text1"/>
        </w:rPr>
        <w:t xml:space="preserve"> percent</w:t>
      </w:r>
      <w:r w:rsidR="00E36AE2" w:rsidRPr="00F3101B">
        <w:rPr>
          <w:rFonts w:ascii="Times New Roman" w:hAnsi="Times New Roman" w:cs="Times New Roman"/>
          <w:color w:val="000000" w:themeColor="text1"/>
        </w:rPr>
        <w:t xml:space="preserve"> Burlington, VT </w:t>
      </w:r>
      <w:r w:rsidR="00E203FF" w:rsidRPr="00F3101B">
        <w:rPr>
          <w:rFonts w:ascii="Times New Roman" w:hAnsi="Times New Roman" w:cs="Times New Roman"/>
          <w:color w:val="000000" w:themeColor="text1"/>
        </w:rPr>
        <w:t>locality). The average hourly</w:t>
      </w:r>
      <w:r w:rsidR="00E36AE2" w:rsidRPr="00F3101B">
        <w:rPr>
          <w:rFonts w:ascii="Times New Roman" w:hAnsi="Times New Roman" w:cs="Times New Roman"/>
          <w:color w:val="000000" w:themeColor="text1"/>
        </w:rPr>
        <w:t xml:space="preserve"> wage rate is $32.06 ($66,679</w:t>
      </w:r>
      <w:r w:rsidR="00E203FF" w:rsidRPr="00F3101B">
        <w:rPr>
          <w:rFonts w:ascii="Times New Roman" w:hAnsi="Times New Roman" w:cs="Times New Roman"/>
          <w:color w:val="000000" w:themeColor="text1"/>
        </w:rPr>
        <w:t xml:space="preserve"> / 2,080 hours worked per year).</w:t>
      </w:r>
    </w:p>
    <w:p w14:paraId="3F5C0F8D" w14:textId="77777777" w:rsidR="00773596" w:rsidRPr="00F3101B" w:rsidRDefault="00773596" w:rsidP="00E34B4A">
      <w:pPr>
        <w:pStyle w:val="Default"/>
        <w:spacing w:line="276" w:lineRule="auto"/>
        <w:ind w:left="450"/>
        <w:rPr>
          <w:rFonts w:ascii="Times New Roman" w:hAnsi="Times New Roman" w:cs="Times New Roman"/>
          <w:color w:val="000000" w:themeColor="text1"/>
        </w:rPr>
      </w:pPr>
    </w:p>
    <w:p w14:paraId="12962089" w14:textId="3131DD3D" w:rsidR="00E34B4A" w:rsidRPr="00F3101B" w:rsidRDefault="007A5F74" w:rsidP="007A5F74">
      <w:pPr>
        <w:pStyle w:val="Default"/>
        <w:spacing w:line="276" w:lineRule="auto"/>
        <w:ind w:left="450"/>
        <w:rPr>
          <w:rFonts w:ascii="Times New Roman" w:hAnsi="Times New Roman" w:cs="Times New Roman"/>
          <w:color w:val="000000" w:themeColor="text1"/>
        </w:rPr>
      </w:pPr>
      <w:r w:rsidRPr="00F3101B">
        <w:rPr>
          <w:rFonts w:ascii="Times New Roman" w:hAnsi="Times New Roman" w:cs="Times New Roman"/>
          <w:color w:val="000000" w:themeColor="text1"/>
        </w:rPr>
        <w:t xml:space="preserve">The 2019 General Schedule Salary Table can be found at </w:t>
      </w:r>
      <w:hyperlink r:id="rId12" w:history="1">
        <w:r w:rsidRPr="00F3101B">
          <w:rPr>
            <w:rStyle w:val="Hyperlink"/>
            <w:rFonts w:ascii="Times New Roman" w:hAnsi="Times New Roman" w:cs="Times New Roman"/>
            <w:color w:val="000000" w:themeColor="text1"/>
          </w:rPr>
          <w:t>https://www.opm.gov/policy-data-oversight/pay-leave/salaries-wages/2019/general-schedule/</w:t>
        </w:r>
      </w:hyperlink>
    </w:p>
    <w:p w14:paraId="5BB14B52" w14:textId="77777777" w:rsidR="00334F8B" w:rsidRPr="00F3101B" w:rsidRDefault="00334F8B" w:rsidP="00F232B5">
      <w:pPr>
        <w:ind w:left="720"/>
        <w:rPr>
          <w:rFonts w:ascii="Times New Roman" w:hAnsi="Times New Roman"/>
          <w:bCs/>
          <w:color w:val="000000" w:themeColor="text1"/>
        </w:rPr>
      </w:pPr>
    </w:p>
    <w:p w14:paraId="3F0B146B" w14:textId="77777777" w:rsidR="001A0F97" w:rsidRPr="00F3101B" w:rsidRDefault="001A0F97" w:rsidP="00914A5D">
      <w:pPr>
        <w:tabs>
          <w:tab w:val="left" w:pos="-1440"/>
        </w:tabs>
        <w:ind w:left="720"/>
        <w:rPr>
          <w:rFonts w:ascii="Times New Roman" w:hAnsi="Times New Roman"/>
          <w:color w:val="000000" w:themeColor="text1"/>
        </w:rPr>
      </w:pPr>
    </w:p>
    <w:p w14:paraId="62389992" w14:textId="77777777" w:rsidR="00B27061" w:rsidRPr="00F3101B" w:rsidRDefault="00B27061">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15.</w:t>
      </w:r>
      <w:r w:rsidRPr="00F3101B">
        <w:rPr>
          <w:rFonts w:ascii="Times New Roman" w:hAnsi="Times New Roman"/>
          <w:b/>
          <w:color w:val="000000" w:themeColor="text1"/>
        </w:rPr>
        <w:tab/>
        <w:t>Explain the reasons for any program changes or adjustments reporting in Items 13 or 14 of the OMB Form 83-I.</w:t>
      </w:r>
    </w:p>
    <w:p w14:paraId="62389993" w14:textId="77777777" w:rsidR="00865C3C" w:rsidRPr="00F3101B" w:rsidRDefault="00865C3C" w:rsidP="005B6129">
      <w:pPr>
        <w:tabs>
          <w:tab w:val="left" w:pos="-1440"/>
        </w:tabs>
        <w:ind w:left="720"/>
        <w:rPr>
          <w:rFonts w:ascii="Times New Roman" w:hAnsi="Times New Roman"/>
          <w:color w:val="000000" w:themeColor="text1"/>
        </w:rPr>
      </w:pPr>
    </w:p>
    <w:p w14:paraId="62389994" w14:textId="77777777" w:rsidR="005B6129" w:rsidRPr="00F3101B" w:rsidRDefault="00865C3C" w:rsidP="005B6129">
      <w:pPr>
        <w:tabs>
          <w:tab w:val="left" w:pos="-1440"/>
        </w:tabs>
        <w:ind w:left="720"/>
        <w:rPr>
          <w:rFonts w:ascii="Times New Roman" w:hAnsi="Times New Roman"/>
          <w:color w:val="000000" w:themeColor="text1"/>
        </w:rPr>
      </w:pPr>
      <w:r w:rsidRPr="00F3101B">
        <w:rPr>
          <w:rFonts w:ascii="Times New Roman" w:hAnsi="Times New Roman"/>
          <w:color w:val="000000" w:themeColor="text1"/>
        </w:rPr>
        <w:t>There is no program change or adjustment, this is a new collection of information.</w:t>
      </w:r>
    </w:p>
    <w:p w14:paraId="62389995" w14:textId="77777777" w:rsidR="005B6129" w:rsidRPr="00F3101B" w:rsidRDefault="005B6129" w:rsidP="00914A5D">
      <w:pPr>
        <w:ind w:left="720"/>
        <w:rPr>
          <w:rFonts w:ascii="Times New Roman" w:hAnsi="Times New Roman"/>
          <w:color w:val="000000" w:themeColor="text1"/>
        </w:rPr>
      </w:pPr>
    </w:p>
    <w:p w14:paraId="62389996" w14:textId="77777777" w:rsidR="00B27061" w:rsidRPr="00F3101B" w:rsidRDefault="00B27061">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16.</w:t>
      </w:r>
      <w:r w:rsidRPr="00F3101B">
        <w:rPr>
          <w:rFonts w:ascii="Times New Roman" w:hAnsi="Times New Roman"/>
          <w:b/>
          <w:color w:val="000000" w:themeColor="text1"/>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62389997" w14:textId="77777777" w:rsidR="001A595D" w:rsidRPr="00F3101B" w:rsidRDefault="001A595D" w:rsidP="00914A5D">
      <w:pPr>
        <w:tabs>
          <w:tab w:val="left" w:pos="-1440"/>
        </w:tabs>
        <w:ind w:left="720"/>
        <w:rPr>
          <w:rFonts w:ascii="Times New Roman" w:hAnsi="Times New Roman"/>
          <w:color w:val="000000" w:themeColor="text1"/>
        </w:rPr>
      </w:pPr>
    </w:p>
    <w:p w14:paraId="62389998" w14:textId="77777777" w:rsidR="006C79B6" w:rsidRPr="00F3101B" w:rsidRDefault="00A3466A" w:rsidP="00914A5D">
      <w:pPr>
        <w:tabs>
          <w:tab w:val="left" w:pos="-1440"/>
        </w:tabs>
        <w:ind w:left="720"/>
        <w:rPr>
          <w:rFonts w:ascii="Times New Roman" w:hAnsi="Times New Roman"/>
          <w:color w:val="000000" w:themeColor="text1"/>
        </w:rPr>
      </w:pPr>
      <w:r w:rsidRPr="00F3101B">
        <w:rPr>
          <w:rFonts w:ascii="Times New Roman" w:hAnsi="Times New Roman"/>
          <w:color w:val="000000" w:themeColor="text1"/>
        </w:rPr>
        <w:t>This information collection will not be published for statistical purposes.</w:t>
      </w:r>
    </w:p>
    <w:p w14:paraId="62389999" w14:textId="77777777" w:rsidR="00B27061" w:rsidRPr="00F3101B" w:rsidRDefault="00B27061" w:rsidP="00914A5D">
      <w:pPr>
        <w:ind w:left="720"/>
        <w:rPr>
          <w:rFonts w:ascii="Times New Roman" w:hAnsi="Times New Roman"/>
          <w:color w:val="000000" w:themeColor="text1"/>
        </w:rPr>
      </w:pPr>
    </w:p>
    <w:p w14:paraId="6238999A" w14:textId="77777777" w:rsidR="00B27061" w:rsidRPr="00F3101B" w:rsidRDefault="00B27061">
      <w:pPr>
        <w:tabs>
          <w:tab w:val="left" w:pos="-1440"/>
        </w:tabs>
        <w:ind w:left="720" w:hanging="720"/>
        <w:rPr>
          <w:rFonts w:ascii="Times New Roman" w:hAnsi="Times New Roman"/>
          <w:b/>
          <w:bCs/>
          <w:color w:val="000000" w:themeColor="text1"/>
        </w:rPr>
      </w:pPr>
      <w:r w:rsidRPr="00F3101B">
        <w:rPr>
          <w:rFonts w:ascii="Times New Roman" w:hAnsi="Times New Roman"/>
          <w:b/>
          <w:color w:val="000000" w:themeColor="text1"/>
        </w:rPr>
        <w:t>17.</w:t>
      </w:r>
      <w:r w:rsidRPr="00F3101B">
        <w:rPr>
          <w:rFonts w:ascii="Times New Roman" w:hAnsi="Times New Roman"/>
          <w:b/>
          <w:color w:val="000000" w:themeColor="text1"/>
        </w:rPr>
        <w:tab/>
        <w:t>If seeking approval to not display the expiration date for OMB approval of the information collection, explain the reasons that display would be inappropriate.</w:t>
      </w:r>
    </w:p>
    <w:p w14:paraId="6238999B" w14:textId="77777777" w:rsidR="006C79B6" w:rsidRPr="00F3101B" w:rsidRDefault="006C79B6" w:rsidP="00914A5D">
      <w:pPr>
        <w:tabs>
          <w:tab w:val="left" w:pos="-1440"/>
        </w:tabs>
        <w:ind w:left="720"/>
        <w:rPr>
          <w:rFonts w:ascii="Times New Roman" w:hAnsi="Times New Roman"/>
          <w:color w:val="000000" w:themeColor="text1"/>
        </w:rPr>
      </w:pPr>
    </w:p>
    <w:p w14:paraId="6238999C" w14:textId="77777777" w:rsidR="001A595D" w:rsidRPr="00F3101B" w:rsidRDefault="00A3466A" w:rsidP="00914A5D">
      <w:pPr>
        <w:tabs>
          <w:tab w:val="left" w:pos="-1440"/>
        </w:tabs>
        <w:ind w:left="720"/>
        <w:rPr>
          <w:rFonts w:ascii="Times New Roman" w:hAnsi="Times New Roman"/>
          <w:color w:val="000000" w:themeColor="text1"/>
        </w:rPr>
      </w:pPr>
      <w:r w:rsidRPr="00F3101B">
        <w:rPr>
          <w:rFonts w:ascii="Times New Roman" w:hAnsi="Times New Roman"/>
          <w:color w:val="000000" w:themeColor="text1"/>
        </w:rPr>
        <w:t>USCIS will display the expiration date for OMB approval of this information collection.</w:t>
      </w:r>
    </w:p>
    <w:p w14:paraId="6238999D" w14:textId="77777777" w:rsidR="00B27061" w:rsidRPr="00F3101B" w:rsidRDefault="00B27061" w:rsidP="00914A5D">
      <w:pPr>
        <w:ind w:left="720"/>
        <w:rPr>
          <w:rFonts w:ascii="Times New Roman" w:hAnsi="Times New Roman"/>
          <w:color w:val="000000" w:themeColor="text1"/>
        </w:rPr>
      </w:pPr>
    </w:p>
    <w:p w14:paraId="6238999E" w14:textId="77777777" w:rsidR="00B27061" w:rsidRPr="00F3101B" w:rsidRDefault="006C79B6">
      <w:pPr>
        <w:numPr>
          <w:ilvl w:val="0"/>
          <w:numId w:val="6"/>
        </w:numPr>
        <w:tabs>
          <w:tab w:val="clear" w:pos="1080"/>
          <w:tab w:val="left" w:pos="-1440"/>
          <w:tab w:val="num" w:pos="0"/>
        </w:tabs>
        <w:ind w:left="720" w:hanging="720"/>
        <w:rPr>
          <w:rFonts w:ascii="Times New Roman" w:hAnsi="Times New Roman"/>
          <w:b/>
          <w:bCs/>
          <w:color w:val="000000" w:themeColor="text1"/>
        </w:rPr>
      </w:pPr>
      <w:r w:rsidRPr="00F3101B">
        <w:rPr>
          <w:rFonts w:ascii="Times New Roman" w:hAnsi="Times New Roman"/>
          <w:b/>
          <w:color w:val="000000" w:themeColor="text1"/>
        </w:rPr>
        <w:t>Exp</w:t>
      </w:r>
      <w:r w:rsidR="00B27061" w:rsidRPr="00F3101B">
        <w:rPr>
          <w:rFonts w:ascii="Times New Roman" w:hAnsi="Times New Roman"/>
          <w:b/>
          <w:color w:val="000000" w:themeColor="text1"/>
        </w:rPr>
        <w:t>lain each exception to the certification statement identified</w:t>
      </w:r>
      <w:r w:rsidRPr="00F3101B">
        <w:rPr>
          <w:rFonts w:ascii="Times New Roman" w:hAnsi="Times New Roman"/>
          <w:b/>
          <w:color w:val="000000" w:themeColor="text1"/>
        </w:rPr>
        <w:t xml:space="preserve"> in Item 19, </w:t>
      </w:r>
      <w:r w:rsidR="00B1471A" w:rsidRPr="00F3101B">
        <w:rPr>
          <w:rFonts w:ascii="Times New Roman" w:hAnsi="Times New Roman"/>
          <w:b/>
          <w:color w:val="000000" w:themeColor="text1"/>
        </w:rPr>
        <w:t>“</w:t>
      </w:r>
      <w:r w:rsidRPr="00F3101B">
        <w:rPr>
          <w:rFonts w:ascii="Times New Roman" w:hAnsi="Times New Roman"/>
          <w:b/>
          <w:color w:val="000000" w:themeColor="text1"/>
        </w:rPr>
        <w:t xml:space="preserve">Certification for </w:t>
      </w:r>
      <w:r w:rsidR="00B27061" w:rsidRPr="00F3101B">
        <w:rPr>
          <w:rFonts w:ascii="Times New Roman" w:hAnsi="Times New Roman"/>
          <w:b/>
          <w:color w:val="000000" w:themeColor="text1"/>
        </w:rPr>
        <w:t>Paperwork Reduction Act Submission,</w:t>
      </w:r>
      <w:r w:rsidR="00B1471A" w:rsidRPr="00F3101B">
        <w:rPr>
          <w:rFonts w:ascii="Times New Roman" w:hAnsi="Times New Roman"/>
          <w:b/>
          <w:color w:val="000000" w:themeColor="text1"/>
        </w:rPr>
        <w:t>”</w:t>
      </w:r>
      <w:r w:rsidR="00B27061" w:rsidRPr="00F3101B">
        <w:rPr>
          <w:rFonts w:ascii="Times New Roman" w:hAnsi="Times New Roman"/>
          <w:b/>
          <w:color w:val="000000" w:themeColor="text1"/>
        </w:rPr>
        <w:t xml:space="preserve"> of OMB 83-I.</w:t>
      </w:r>
    </w:p>
    <w:p w14:paraId="6238999F" w14:textId="77777777" w:rsidR="006C79B6" w:rsidRPr="00F3101B" w:rsidRDefault="006C79B6" w:rsidP="00914A5D">
      <w:pPr>
        <w:tabs>
          <w:tab w:val="left" w:pos="-1440"/>
        </w:tabs>
        <w:ind w:left="720"/>
        <w:rPr>
          <w:rFonts w:ascii="Times New Roman" w:hAnsi="Times New Roman"/>
          <w:color w:val="000000" w:themeColor="text1"/>
        </w:rPr>
      </w:pPr>
    </w:p>
    <w:p w14:paraId="623899A0" w14:textId="77777777" w:rsidR="00B27061" w:rsidRPr="00F3101B" w:rsidRDefault="00A3466A" w:rsidP="00914A5D">
      <w:pPr>
        <w:ind w:left="720"/>
        <w:rPr>
          <w:rFonts w:ascii="Times New Roman" w:hAnsi="Times New Roman"/>
          <w:color w:val="000000" w:themeColor="text1"/>
        </w:rPr>
      </w:pPr>
      <w:r w:rsidRPr="00F3101B">
        <w:rPr>
          <w:rFonts w:ascii="Times New Roman" w:hAnsi="Times New Roman"/>
          <w:color w:val="000000" w:themeColor="text1"/>
        </w:rPr>
        <w:t>USCIS does not request an exception to the certification of this information collection.</w:t>
      </w:r>
    </w:p>
    <w:p w14:paraId="623899A1" w14:textId="77777777" w:rsidR="006C79B6" w:rsidRPr="00F3101B" w:rsidRDefault="006C79B6" w:rsidP="00914A5D">
      <w:pPr>
        <w:ind w:left="720"/>
        <w:rPr>
          <w:rFonts w:ascii="Times New Roman" w:hAnsi="Times New Roman"/>
          <w:color w:val="000000" w:themeColor="text1"/>
        </w:rPr>
      </w:pPr>
    </w:p>
    <w:p w14:paraId="623899A2" w14:textId="77777777" w:rsidR="00792B9D" w:rsidRPr="00F3101B" w:rsidRDefault="00792B9D">
      <w:pPr>
        <w:widowControl/>
        <w:tabs>
          <w:tab w:val="left" w:pos="-720"/>
        </w:tabs>
        <w:suppressAutoHyphens/>
        <w:autoSpaceDE/>
        <w:autoSpaceDN/>
        <w:adjustRightInd/>
        <w:ind w:left="720" w:hanging="720"/>
        <w:rPr>
          <w:rFonts w:ascii="Times New Roman" w:hAnsi="Times New Roman"/>
          <w:b/>
          <w:bCs/>
          <w:color w:val="000000" w:themeColor="text1"/>
        </w:rPr>
      </w:pPr>
      <w:r w:rsidRPr="00F3101B">
        <w:rPr>
          <w:rFonts w:ascii="Times New Roman" w:hAnsi="Times New Roman"/>
          <w:b/>
          <w:color w:val="000000" w:themeColor="text1"/>
        </w:rPr>
        <w:t>B.  Collections of Information Employing Statistical Methods.</w:t>
      </w:r>
    </w:p>
    <w:p w14:paraId="623899A3" w14:textId="77777777" w:rsidR="00792B9D" w:rsidRPr="00F3101B" w:rsidRDefault="00792B9D" w:rsidP="00B1471A">
      <w:pPr>
        <w:widowControl/>
        <w:tabs>
          <w:tab w:val="left" w:pos="-720"/>
        </w:tabs>
        <w:suppressAutoHyphens/>
        <w:autoSpaceDE/>
        <w:autoSpaceDN/>
        <w:adjustRightInd/>
        <w:ind w:left="720"/>
        <w:rPr>
          <w:rFonts w:ascii="Times New Roman" w:hAnsi="Times New Roman"/>
          <w:color w:val="000000" w:themeColor="text1"/>
        </w:rPr>
      </w:pPr>
    </w:p>
    <w:p w14:paraId="623899A4" w14:textId="77777777" w:rsidR="00792B9D" w:rsidRPr="00F3101B" w:rsidRDefault="00792B9D" w:rsidP="000B00D2">
      <w:pPr>
        <w:widowControl/>
        <w:tabs>
          <w:tab w:val="left" w:pos="-720"/>
        </w:tabs>
        <w:suppressAutoHyphens/>
        <w:autoSpaceDE/>
        <w:autoSpaceDN/>
        <w:adjustRightInd/>
        <w:ind w:left="720"/>
        <w:rPr>
          <w:rFonts w:ascii="Times New Roman" w:hAnsi="Times New Roman"/>
          <w:color w:val="000000" w:themeColor="text1"/>
        </w:rPr>
      </w:pPr>
      <w:r w:rsidRPr="00F3101B">
        <w:rPr>
          <w:rFonts w:ascii="Times New Roman" w:hAnsi="Times New Roman"/>
          <w:color w:val="000000" w:themeColor="text1"/>
        </w:rPr>
        <w:t>There is no statistical methodology involved with this collection.</w:t>
      </w:r>
    </w:p>
    <w:p w14:paraId="623899A5" w14:textId="77777777" w:rsidR="00E91139" w:rsidRPr="00F3101B" w:rsidRDefault="00E91139" w:rsidP="006049A7">
      <w:pPr>
        <w:tabs>
          <w:tab w:val="left" w:pos="-1440"/>
        </w:tabs>
        <w:ind w:left="720"/>
        <w:jc w:val="both"/>
        <w:rPr>
          <w:rFonts w:ascii="Times New Roman" w:hAnsi="Times New Roman"/>
          <w:color w:val="000000" w:themeColor="text1"/>
        </w:rPr>
      </w:pPr>
    </w:p>
    <w:sectPr w:rsidR="00E91139" w:rsidRPr="00F3101B" w:rsidSect="00F3101B">
      <w:footerReference w:type="even" r:id="rId13"/>
      <w:footerReference w:type="default" r:id="rId14"/>
      <w:pgSz w:w="12240" w:h="15840"/>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812677" w14:textId="77777777" w:rsidR="006E125C" w:rsidRDefault="006E125C">
      <w:r>
        <w:separator/>
      </w:r>
    </w:p>
  </w:endnote>
  <w:endnote w:type="continuationSeparator" w:id="0">
    <w:p w14:paraId="7FE2D358" w14:textId="77777777" w:rsidR="006E125C" w:rsidRDefault="006E125C">
      <w:r>
        <w:continuationSeparator/>
      </w:r>
    </w:p>
  </w:endnote>
  <w:endnote w:type="continuationNotice" w:id="1">
    <w:p w14:paraId="1FBB6595" w14:textId="77777777" w:rsidR="006E125C" w:rsidRDefault="006E12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899B0" w14:textId="77777777" w:rsidR="006E125C" w:rsidRDefault="006E125C"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3899B1" w14:textId="77777777" w:rsidR="006E125C" w:rsidRDefault="006E125C"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899B2" w14:textId="77777777" w:rsidR="006E125C" w:rsidRDefault="006E125C">
    <w:pPr>
      <w:spacing w:line="240" w:lineRule="exact"/>
    </w:pPr>
  </w:p>
  <w:p w14:paraId="623899B3" w14:textId="1F1E946E" w:rsidR="006E125C" w:rsidRPr="000712DA" w:rsidRDefault="006E125C"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2D04B1">
      <w:rPr>
        <w:rFonts w:ascii="Times New Roman" w:hAnsi="Times New Roman"/>
        <w:noProof/>
      </w:rPr>
      <w:t>1</w:t>
    </w:r>
    <w:r w:rsidRPr="000712DA">
      <w:rPr>
        <w:rFonts w:ascii="Times New Roman" w:hAnsi="Times New Roman"/>
      </w:rPr>
      <w:fldChar w:fldCharType="end"/>
    </w:r>
  </w:p>
  <w:p w14:paraId="623899B4" w14:textId="77777777" w:rsidR="006E125C" w:rsidRDefault="006E125C"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A0327E1" w14:textId="77777777" w:rsidR="006E125C" w:rsidRDefault="006E125C">
      <w:r>
        <w:separator/>
      </w:r>
    </w:p>
  </w:footnote>
  <w:footnote w:type="continuationSeparator" w:id="0">
    <w:p w14:paraId="5B0C8BA3" w14:textId="77777777" w:rsidR="006E125C" w:rsidRDefault="006E125C">
      <w:r>
        <w:continuationSeparator/>
      </w:r>
    </w:p>
  </w:footnote>
  <w:footnote w:type="continuationNotice" w:id="1">
    <w:p w14:paraId="78D78800" w14:textId="77777777" w:rsidR="006E125C" w:rsidRDefault="006E125C"/>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09EC53E7"/>
    <w:multiLevelType w:val="hybridMultilevel"/>
    <w:tmpl w:val="0E809822"/>
    <w:lvl w:ilvl="0" w:tplc="0066A428">
      <w:start w:val="1"/>
      <w:numFmt w:val="bullet"/>
      <w:lvlText w:val=""/>
      <w:lvlJc w:val="left"/>
      <w:pPr>
        <w:tabs>
          <w:tab w:val="num" w:pos="720"/>
        </w:tabs>
        <w:ind w:left="720" w:hanging="360"/>
      </w:pPr>
      <w:rPr>
        <w:rFonts w:ascii="Wingdings" w:hAnsi="Wingdings" w:hint="default"/>
      </w:rPr>
    </w:lvl>
    <w:lvl w:ilvl="1" w:tplc="FFD41F2E">
      <w:start w:val="1"/>
      <w:numFmt w:val="bullet"/>
      <w:lvlText w:val=""/>
      <w:lvlJc w:val="left"/>
      <w:pPr>
        <w:tabs>
          <w:tab w:val="num" w:pos="1440"/>
        </w:tabs>
        <w:ind w:left="1440" w:hanging="360"/>
      </w:pPr>
      <w:rPr>
        <w:rFonts w:ascii="Wingdings" w:hAnsi="Wingdings" w:hint="default"/>
      </w:rPr>
    </w:lvl>
    <w:lvl w:ilvl="2" w:tplc="79565562">
      <w:start w:val="1"/>
      <w:numFmt w:val="bullet"/>
      <w:lvlText w:val=""/>
      <w:lvlJc w:val="left"/>
      <w:pPr>
        <w:tabs>
          <w:tab w:val="num" w:pos="2160"/>
        </w:tabs>
        <w:ind w:left="2160" w:hanging="360"/>
      </w:pPr>
      <w:rPr>
        <w:rFonts w:ascii="Wingdings" w:hAnsi="Wingdings" w:hint="default"/>
      </w:rPr>
    </w:lvl>
    <w:lvl w:ilvl="3" w:tplc="06A09D78">
      <w:start w:val="1"/>
      <w:numFmt w:val="bullet"/>
      <w:lvlText w:val=""/>
      <w:lvlJc w:val="left"/>
      <w:pPr>
        <w:tabs>
          <w:tab w:val="num" w:pos="2880"/>
        </w:tabs>
        <w:ind w:left="2880" w:hanging="360"/>
      </w:pPr>
      <w:rPr>
        <w:rFonts w:ascii="Wingdings" w:hAnsi="Wingdings" w:hint="default"/>
      </w:rPr>
    </w:lvl>
    <w:lvl w:ilvl="4" w:tplc="A1FCD52C">
      <w:start w:val="1"/>
      <w:numFmt w:val="bullet"/>
      <w:lvlText w:val=""/>
      <w:lvlJc w:val="left"/>
      <w:pPr>
        <w:tabs>
          <w:tab w:val="num" w:pos="3600"/>
        </w:tabs>
        <w:ind w:left="3600" w:hanging="360"/>
      </w:pPr>
      <w:rPr>
        <w:rFonts w:ascii="Wingdings" w:hAnsi="Wingdings" w:hint="default"/>
      </w:rPr>
    </w:lvl>
    <w:lvl w:ilvl="5" w:tplc="8A8C9EC0">
      <w:start w:val="1"/>
      <w:numFmt w:val="bullet"/>
      <w:lvlText w:val=""/>
      <w:lvlJc w:val="left"/>
      <w:pPr>
        <w:tabs>
          <w:tab w:val="num" w:pos="4320"/>
        </w:tabs>
        <w:ind w:left="4320" w:hanging="360"/>
      </w:pPr>
      <w:rPr>
        <w:rFonts w:ascii="Wingdings" w:hAnsi="Wingdings" w:hint="default"/>
      </w:rPr>
    </w:lvl>
    <w:lvl w:ilvl="6" w:tplc="D932D9A0">
      <w:start w:val="1"/>
      <w:numFmt w:val="bullet"/>
      <w:lvlText w:val=""/>
      <w:lvlJc w:val="left"/>
      <w:pPr>
        <w:tabs>
          <w:tab w:val="num" w:pos="5040"/>
        </w:tabs>
        <w:ind w:left="5040" w:hanging="360"/>
      </w:pPr>
      <w:rPr>
        <w:rFonts w:ascii="Wingdings" w:hAnsi="Wingdings" w:hint="default"/>
      </w:rPr>
    </w:lvl>
    <w:lvl w:ilvl="7" w:tplc="5B94B2C0">
      <w:start w:val="1"/>
      <w:numFmt w:val="bullet"/>
      <w:lvlText w:val=""/>
      <w:lvlJc w:val="left"/>
      <w:pPr>
        <w:tabs>
          <w:tab w:val="num" w:pos="5760"/>
        </w:tabs>
        <w:ind w:left="5760" w:hanging="360"/>
      </w:pPr>
      <w:rPr>
        <w:rFonts w:ascii="Wingdings" w:hAnsi="Wingdings" w:hint="default"/>
      </w:rPr>
    </w:lvl>
    <w:lvl w:ilvl="8" w:tplc="F28C7502">
      <w:start w:val="1"/>
      <w:numFmt w:val="bullet"/>
      <w:lvlText w:val=""/>
      <w:lvlJc w:val="left"/>
      <w:pPr>
        <w:tabs>
          <w:tab w:val="num" w:pos="6480"/>
        </w:tabs>
        <w:ind w:left="6480" w:hanging="360"/>
      </w:pPr>
      <w:rPr>
        <w:rFonts w:ascii="Wingdings" w:hAnsi="Wingdings" w:hint="default"/>
      </w:rPr>
    </w:lvl>
  </w:abstractNum>
  <w:abstractNum w:abstractNumId="3">
    <w:nsid w:val="12A2170D"/>
    <w:multiLevelType w:val="hybridMultilevel"/>
    <w:tmpl w:val="F5F2D7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C47256"/>
    <w:multiLevelType w:val="hybridMultilevel"/>
    <w:tmpl w:val="387E957C"/>
    <w:lvl w:ilvl="0" w:tplc="318086DA">
      <w:start w:val="1"/>
      <w:numFmt w:val="bullet"/>
      <w:lvlText w:val=""/>
      <w:lvlJc w:val="left"/>
      <w:pPr>
        <w:tabs>
          <w:tab w:val="num" w:pos="720"/>
        </w:tabs>
        <w:ind w:left="720" w:hanging="360"/>
      </w:pPr>
      <w:rPr>
        <w:rFonts w:ascii="Wingdings" w:hAnsi="Wingdings" w:hint="default"/>
      </w:rPr>
    </w:lvl>
    <w:lvl w:ilvl="1" w:tplc="C1E623EC">
      <w:start w:val="1"/>
      <w:numFmt w:val="bullet"/>
      <w:lvlText w:val=""/>
      <w:lvlJc w:val="left"/>
      <w:pPr>
        <w:tabs>
          <w:tab w:val="num" w:pos="1440"/>
        </w:tabs>
        <w:ind w:left="1440" w:hanging="360"/>
      </w:pPr>
      <w:rPr>
        <w:rFonts w:ascii="Wingdings" w:hAnsi="Wingdings" w:hint="default"/>
      </w:rPr>
    </w:lvl>
    <w:lvl w:ilvl="2" w:tplc="812844E8">
      <w:start w:val="1"/>
      <w:numFmt w:val="bullet"/>
      <w:lvlText w:val=""/>
      <w:lvlJc w:val="left"/>
      <w:pPr>
        <w:tabs>
          <w:tab w:val="num" w:pos="2160"/>
        </w:tabs>
        <w:ind w:left="2160" w:hanging="360"/>
      </w:pPr>
      <w:rPr>
        <w:rFonts w:ascii="Wingdings" w:hAnsi="Wingdings" w:hint="default"/>
      </w:rPr>
    </w:lvl>
    <w:lvl w:ilvl="3" w:tplc="E710172E">
      <w:start w:val="1"/>
      <w:numFmt w:val="bullet"/>
      <w:lvlText w:val=""/>
      <w:lvlJc w:val="left"/>
      <w:pPr>
        <w:tabs>
          <w:tab w:val="num" w:pos="2880"/>
        </w:tabs>
        <w:ind w:left="2880" w:hanging="360"/>
      </w:pPr>
      <w:rPr>
        <w:rFonts w:ascii="Wingdings" w:hAnsi="Wingdings" w:hint="default"/>
      </w:rPr>
    </w:lvl>
    <w:lvl w:ilvl="4" w:tplc="810C3636">
      <w:start w:val="1"/>
      <w:numFmt w:val="bullet"/>
      <w:lvlText w:val=""/>
      <w:lvlJc w:val="left"/>
      <w:pPr>
        <w:tabs>
          <w:tab w:val="num" w:pos="3600"/>
        </w:tabs>
        <w:ind w:left="3600" w:hanging="360"/>
      </w:pPr>
      <w:rPr>
        <w:rFonts w:ascii="Wingdings" w:hAnsi="Wingdings" w:hint="default"/>
      </w:rPr>
    </w:lvl>
    <w:lvl w:ilvl="5" w:tplc="463E4E7A">
      <w:start w:val="1"/>
      <w:numFmt w:val="bullet"/>
      <w:lvlText w:val=""/>
      <w:lvlJc w:val="left"/>
      <w:pPr>
        <w:tabs>
          <w:tab w:val="num" w:pos="4320"/>
        </w:tabs>
        <w:ind w:left="4320" w:hanging="360"/>
      </w:pPr>
      <w:rPr>
        <w:rFonts w:ascii="Wingdings" w:hAnsi="Wingdings" w:hint="default"/>
      </w:rPr>
    </w:lvl>
    <w:lvl w:ilvl="6" w:tplc="025E16F4">
      <w:start w:val="1"/>
      <w:numFmt w:val="bullet"/>
      <w:lvlText w:val=""/>
      <w:lvlJc w:val="left"/>
      <w:pPr>
        <w:tabs>
          <w:tab w:val="num" w:pos="5040"/>
        </w:tabs>
        <w:ind w:left="5040" w:hanging="360"/>
      </w:pPr>
      <w:rPr>
        <w:rFonts w:ascii="Wingdings" w:hAnsi="Wingdings" w:hint="default"/>
      </w:rPr>
    </w:lvl>
    <w:lvl w:ilvl="7" w:tplc="F74268A2">
      <w:start w:val="1"/>
      <w:numFmt w:val="bullet"/>
      <w:lvlText w:val=""/>
      <w:lvlJc w:val="left"/>
      <w:pPr>
        <w:tabs>
          <w:tab w:val="num" w:pos="5760"/>
        </w:tabs>
        <w:ind w:left="5760" w:hanging="360"/>
      </w:pPr>
      <w:rPr>
        <w:rFonts w:ascii="Wingdings" w:hAnsi="Wingdings" w:hint="default"/>
      </w:rPr>
    </w:lvl>
    <w:lvl w:ilvl="8" w:tplc="8288216C">
      <w:start w:val="1"/>
      <w:numFmt w:val="bullet"/>
      <w:lvlText w:val=""/>
      <w:lvlJc w:val="left"/>
      <w:pPr>
        <w:tabs>
          <w:tab w:val="num" w:pos="6480"/>
        </w:tabs>
        <w:ind w:left="6480" w:hanging="360"/>
      </w:pPr>
      <w:rPr>
        <w:rFonts w:ascii="Wingdings" w:hAnsi="Wingdings" w:hint="default"/>
      </w:rPr>
    </w:lvl>
  </w:abstractNum>
  <w:abstractNum w:abstractNumId="5">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7">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41857B4"/>
    <w:multiLevelType w:val="hybridMultilevel"/>
    <w:tmpl w:val="C072643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FFA24E6"/>
    <w:multiLevelType w:val="hybridMultilevel"/>
    <w:tmpl w:val="E3C6E0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7"/>
  </w:num>
  <w:num w:numId="4">
    <w:abstractNumId w:val="10"/>
  </w:num>
  <w:num w:numId="5">
    <w:abstractNumId w:val="1"/>
  </w:num>
  <w:num w:numId="6">
    <w:abstractNumId w:val="6"/>
  </w:num>
  <w:num w:numId="7">
    <w:abstractNumId w:val="5"/>
  </w:num>
  <w:num w:numId="8">
    <w:abstractNumId w:val="2"/>
  </w:num>
  <w:num w:numId="9">
    <w:abstractNumId w:val="4"/>
  </w:num>
  <w:num w:numId="10">
    <w:abstractNumId w:val="11"/>
  </w:num>
  <w:num w:numId="11">
    <w:abstractNumId w:val="3"/>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5120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315F"/>
    <w:rsid w:val="00014BE4"/>
    <w:rsid w:val="00023A5F"/>
    <w:rsid w:val="00055F0D"/>
    <w:rsid w:val="000712DA"/>
    <w:rsid w:val="000718ED"/>
    <w:rsid w:val="00080CE0"/>
    <w:rsid w:val="000928DC"/>
    <w:rsid w:val="00093DB1"/>
    <w:rsid w:val="000A42FA"/>
    <w:rsid w:val="000A7C78"/>
    <w:rsid w:val="000B00D2"/>
    <w:rsid w:val="000D6163"/>
    <w:rsid w:val="000F1A9A"/>
    <w:rsid w:val="0010769F"/>
    <w:rsid w:val="00170C03"/>
    <w:rsid w:val="0019320E"/>
    <w:rsid w:val="001A0F97"/>
    <w:rsid w:val="001A595D"/>
    <w:rsid w:val="001A5F82"/>
    <w:rsid w:val="001A6D21"/>
    <w:rsid w:val="001B3846"/>
    <w:rsid w:val="001C124E"/>
    <w:rsid w:val="0020110E"/>
    <w:rsid w:val="00215244"/>
    <w:rsid w:val="00232236"/>
    <w:rsid w:val="00236129"/>
    <w:rsid w:val="00284292"/>
    <w:rsid w:val="0029577A"/>
    <w:rsid w:val="002A4A73"/>
    <w:rsid w:val="002D04B1"/>
    <w:rsid w:val="002E199D"/>
    <w:rsid w:val="002E7594"/>
    <w:rsid w:val="0030465F"/>
    <w:rsid w:val="00330A35"/>
    <w:rsid w:val="00334F8B"/>
    <w:rsid w:val="0038573E"/>
    <w:rsid w:val="00393638"/>
    <w:rsid w:val="003A0F52"/>
    <w:rsid w:val="003C25BA"/>
    <w:rsid w:val="003E2504"/>
    <w:rsid w:val="003F255D"/>
    <w:rsid w:val="003F41DC"/>
    <w:rsid w:val="004102CD"/>
    <w:rsid w:val="0042645E"/>
    <w:rsid w:val="00431E4C"/>
    <w:rsid w:val="004413BE"/>
    <w:rsid w:val="004466EC"/>
    <w:rsid w:val="00464B5B"/>
    <w:rsid w:val="00494557"/>
    <w:rsid w:val="004A5905"/>
    <w:rsid w:val="004F3779"/>
    <w:rsid w:val="00525E40"/>
    <w:rsid w:val="00540F66"/>
    <w:rsid w:val="00542220"/>
    <w:rsid w:val="0054585A"/>
    <w:rsid w:val="0055339E"/>
    <w:rsid w:val="005543AD"/>
    <w:rsid w:val="00590B61"/>
    <w:rsid w:val="00595C9A"/>
    <w:rsid w:val="005A08E0"/>
    <w:rsid w:val="005A652F"/>
    <w:rsid w:val="005B6129"/>
    <w:rsid w:val="005C3DD7"/>
    <w:rsid w:val="005E1E83"/>
    <w:rsid w:val="005F5C8D"/>
    <w:rsid w:val="00603403"/>
    <w:rsid w:val="00603702"/>
    <w:rsid w:val="006049A7"/>
    <w:rsid w:val="00625420"/>
    <w:rsid w:val="0063778A"/>
    <w:rsid w:val="006403BB"/>
    <w:rsid w:val="00662686"/>
    <w:rsid w:val="00682770"/>
    <w:rsid w:val="00687882"/>
    <w:rsid w:val="006A0CC6"/>
    <w:rsid w:val="006B0B31"/>
    <w:rsid w:val="006B38F6"/>
    <w:rsid w:val="006C3748"/>
    <w:rsid w:val="006C79B6"/>
    <w:rsid w:val="006D45F9"/>
    <w:rsid w:val="006E0774"/>
    <w:rsid w:val="006E125C"/>
    <w:rsid w:val="006E606E"/>
    <w:rsid w:val="006F083F"/>
    <w:rsid w:val="00703B09"/>
    <w:rsid w:val="0072206C"/>
    <w:rsid w:val="007312F9"/>
    <w:rsid w:val="00765E88"/>
    <w:rsid w:val="0077057B"/>
    <w:rsid w:val="00773596"/>
    <w:rsid w:val="00792B9D"/>
    <w:rsid w:val="007A5F74"/>
    <w:rsid w:val="007B32A5"/>
    <w:rsid w:val="007C03A1"/>
    <w:rsid w:val="007C2F86"/>
    <w:rsid w:val="007C3F3E"/>
    <w:rsid w:val="007C72D6"/>
    <w:rsid w:val="007E6F17"/>
    <w:rsid w:val="007F5988"/>
    <w:rsid w:val="00807BA2"/>
    <w:rsid w:val="008255EE"/>
    <w:rsid w:val="00833B6C"/>
    <w:rsid w:val="00847763"/>
    <w:rsid w:val="00865C3C"/>
    <w:rsid w:val="00880EB2"/>
    <w:rsid w:val="00891DB4"/>
    <w:rsid w:val="008A4764"/>
    <w:rsid w:val="008D7291"/>
    <w:rsid w:val="008E0559"/>
    <w:rsid w:val="008F233F"/>
    <w:rsid w:val="008F74F4"/>
    <w:rsid w:val="009147A2"/>
    <w:rsid w:val="00914A5D"/>
    <w:rsid w:val="00921351"/>
    <w:rsid w:val="009504D3"/>
    <w:rsid w:val="009556EE"/>
    <w:rsid w:val="00962856"/>
    <w:rsid w:val="0097214A"/>
    <w:rsid w:val="00974223"/>
    <w:rsid w:val="009C0541"/>
    <w:rsid w:val="009D1DF6"/>
    <w:rsid w:val="009D4CAB"/>
    <w:rsid w:val="009D5D2B"/>
    <w:rsid w:val="009F15D0"/>
    <w:rsid w:val="00A04416"/>
    <w:rsid w:val="00A0581D"/>
    <w:rsid w:val="00A05B27"/>
    <w:rsid w:val="00A3466A"/>
    <w:rsid w:val="00A447D7"/>
    <w:rsid w:val="00A5237F"/>
    <w:rsid w:val="00A56B2D"/>
    <w:rsid w:val="00AB565F"/>
    <w:rsid w:val="00AF417E"/>
    <w:rsid w:val="00AF45F2"/>
    <w:rsid w:val="00B0571D"/>
    <w:rsid w:val="00B06E05"/>
    <w:rsid w:val="00B06F73"/>
    <w:rsid w:val="00B1471A"/>
    <w:rsid w:val="00B27061"/>
    <w:rsid w:val="00B27822"/>
    <w:rsid w:val="00B31EBB"/>
    <w:rsid w:val="00B32DC3"/>
    <w:rsid w:val="00B469C4"/>
    <w:rsid w:val="00B50A50"/>
    <w:rsid w:val="00B63125"/>
    <w:rsid w:val="00B635A9"/>
    <w:rsid w:val="00B6386A"/>
    <w:rsid w:val="00B7349D"/>
    <w:rsid w:val="00BA4DF7"/>
    <w:rsid w:val="00BD3260"/>
    <w:rsid w:val="00BE3C63"/>
    <w:rsid w:val="00C04531"/>
    <w:rsid w:val="00C069AC"/>
    <w:rsid w:val="00C62A1F"/>
    <w:rsid w:val="00C677E6"/>
    <w:rsid w:val="00C9224C"/>
    <w:rsid w:val="00CC13EC"/>
    <w:rsid w:val="00CD6D53"/>
    <w:rsid w:val="00D049AD"/>
    <w:rsid w:val="00D118B8"/>
    <w:rsid w:val="00D15779"/>
    <w:rsid w:val="00D22B13"/>
    <w:rsid w:val="00D3403B"/>
    <w:rsid w:val="00D70A86"/>
    <w:rsid w:val="00D80E94"/>
    <w:rsid w:val="00DA2D6B"/>
    <w:rsid w:val="00DA4255"/>
    <w:rsid w:val="00DE08FF"/>
    <w:rsid w:val="00DF2913"/>
    <w:rsid w:val="00DF54DA"/>
    <w:rsid w:val="00E15619"/>
    <w:rsid w:val="00E203FF"/>
    <w:rsid w:val="00E34B4A"/>
    <w:rsid w:val="00E36AE2"/>
    <w:rsid w:val="00E561DF"/>
    <w:rsid w:val="00E61E1B"/>
    <w:rsid w:val="00E77B24"/>
    <w:rsid w:val="00E85D6D"/>
    <w:rsid w:val="00E91139"/>
    <w:rsid w:val="00EA1FB2"/>
    <w:rsid w:val="00EA5148"/>
    <w:rsid w:val="00EC3504"/>
    <w:rsid w:val="00ED6DC8"/>
    <w:rsid w:val="00F20235"/>
    <w:rsid w:val="00F232B5"/>
    <w:rsid w:val="00F3101B"/>
    <w:rsid w:val="00F34B2D"/>
    <w:rsid w:val="00F558CC"/>
    <w:rsid w:val="00FD21A4"/>
    <w:rsid w:val="0D659FB6"/>
    <w:rsid w:val="460B5290"/>
    <w:rsid w:val="5B901032"/>
    <w:rsid w:val="664EC948"/>
    <w:rsid w:val="7FFE2A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o:shapelayout v:ext="edit">
      <o:idmap v:ext="edit" data="1"/>
    </o:shapelayout>
  </w:shapeDefaults>
  <w:doNotEmbedSmartTags/>
  <w:decimalSymbol w:val="."/>
  <w:listSeparator w:val=","/>
  <w14:docId w14:val="623898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865C3C"/>
    <w:rPr>
      <w:sz w:val="16"/>
      <w:szCs w:val="16"/>
    </w:rPr>
  </w:style>
  <w:style w:type="paragraph" w:styleId="CommentText">
    <w:name w:val="annotation text"/>
    <w:basedOn w:val="Normal"/>
    <w:link w:val="CommentTextChar"/>
    <w:rsid w:val="00865C3C"/>
    <w:rPr>
      <w:sz w:val="20"/>
      <w:szCs w:val="20"/>
    </w:rPr>
  </w:style>
  <w:style w:type="character" w:customStyle="1" w:styleId="CommentTextChar">
    <w:name w:val="Comment Text Char"/>
    <w:basedOn w:val="DefaultParagraphFont"/>
    <w:link w:val="CommentText"/>
    <w:rsid w:val="00865C3C"/>
    <w:rPr>
      <w:rFonts w:ascii="Courier" w:hAnsi="Courier"/>
    </w:rPr>
  </w:style>
  <w:style w:type="paragraph" w:styleId="CommentSubject">
    <w:name w:val="annotation subject"/>
    <w:basedOn w:val="CommentText"/>
    <w:next w:val="CommentText"/>
    <w:link w:val="CommentSubjectChar"/>
    <w:rsid w:val="00865C3C"/>
    <w:rPr>
      <w:b/>
      <w:bCs/>
    </w:rPr>
  </w:style>
  <w:style w:type="character" w:customStyle="1" w:styleId="CommentSubjectChar">
    <w:name w:val="Comment Subject Char"/>
    <w:basedOn w:val="CommentTextChar"/>
    <w:link w:val="CommentSubject"/>
    <w:rsid w:val="00865C3C"/>
    <w:rPr>
      <w:rFonts w:ascii="Courier" w:hAnsi="Courier"/>
      <w:b/>
      <w:bCs/>
    </w:rPr>
  </w:style>
  <w:style w:type="paragraph" w:styleId="Revision">
    <w:name w:val="Revision"/>
    <w:hidden/>
    <w:uiPriority w:val="99"/>
    <w:semiHidden/>
    <w:rsid w:val="00865C3C"/>
    <w:rPr>
      <w:rFonts w:ascii="Courier" w:hAnsi="Courier"/>
      <w:sz w:val="24"/>
      <w:szCs w:val="24"/>
    </w:rPr>
  </w:style>
  <w:style w:type="paragraph" w:customStyle="1" w:styleId="Default">
    <w:name w:val="Default"/>
    <w:rsid w:val="00334F8B"/>
    <w:pPr>
      <w:autoSpaceDE w:val="0"/>
      <w:autoSpaceDN w:val="0"/>
      <w:adjustRightInd w:val="0"/>
    </w:pPr>
    <w:rPr>
      <w:rFonts w:ascii="Palatino Linotype" w:hAnsi="Palatino Linotype" w:cs="Palatino Linotype"/>
      <w:color w:val="000000"/>
      <w:sz w:val="24"/>
      <w:szCs w:val="24"/>
    </w:rPr>
  </w:style>
  <w:style w:type="paragraph" w:styleId="FootnoteText">
    <w:name w:val="footnote text"/>
    <w:basedOn w:val="Normal"/>
    <w:link w:val="FootnoteTextChar"/>
    <w:semiHidden/>
    <w:unhideWhenUsed/>
    <w:rsid w:val="00C677E6"/>
    <w:rPr>
      <w:sz w:val="20"/>
      <w:szCs w:val="20"/>
    </w:rPr>
  </w:style>
  <w:style w:type="character" w:customStyle="1" w:styleId="FootnoteTextChar">
    <w:name w:val="Footnote Text Char"/>
    <w:basedOn w:val="DefaultParagraphFont"/>
    <w:link w:val="FootnoteText"/>
    <w:semiHidden/>
    <w:rsid w:val="00C677E6"/>
    <w:rPr>
      <w:rFonts w:ascii="Courier" w:hAnsi="Courier"/>
    </w:rPr>
  </w:style>
  <w:style w:type="paragraph" w:styleId="ListParagraph">
    <w:name w:val="List Paragraph"/>
    <w:basedOn w:val="Normal"/>
    <w:uiPriority w:val="34"/>
    <w:qFormat/>
    <w:rsid w:val="00EA514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paragraph" w:styleId="BalloonText">
    <w:name w:val="Balloon Text"/>
    <w:basedOn w:val="Normal"/>
    <w:link w:val="BalloonTextChar"/>
    <w:rsid w:val="00B1471A"/>
    <w:rPr>
      <w:rFonts w:ascii="Tahoma" w:hAnsi="Tahoma" w:cs="Tahoma"/>
      <w:sz w:val="16"/>
      <w:szCs w:val="16"/>
    </w:rPr>
  </w:style>
  <w:style w:type="character" w:customStyle="1" w:styleId="BalloonTextChar">
    <w:name w:val="Balloon Text Char"/>
    <w:link w:val="BalloonText"/>
    <w:rsid w:val="00B1471A"/>
    <w:rPr>
      <w:rFonts w:ascii="Tahoma" w:hAnsi="Tahoma" w:cs="Tahoma"/>
      <w:sz w:val="16"/>
      <w:szCs w:val="16"/>
    </w:rPr>
  </w:style>
  <w:style w:type="character" w:styleId="CommentReference">
    <w:name w:val="annotation reference"/>
    <w:basedOn w:val="DefaultParagraphFont"/>
    <w:rsid w:val="00865C3C"/>
    <w:rPr>
      <w:sz w:val="16"/>
      <w:szCs w:val="16"/>
    </w:rPr>
  </w:style>
  <w:style w:type="paragraph" w:styleId="CommentText">
    <w:name w:val="annotation text"/>
    <w:basedOn w:val="Normal"/>
    <w:link w:val="CommentTextChar"/>
    <w:rsid w:val="00865C3C"/>
    <w:rPr>
      <w:sz w:val="20"/>
      <w:szCs w:val="20"/>
    </w:rPr>
  </w:style>
  <w:style w:type="character" w:customStyle="1" w:styleId="CommentTextChar">
    <w:name w:val="Comment Text Char"/>
    <w:basedOn w:val="DefaultParagraphFont"/>
    <w:link w:val="CommentText"/>
    <w:rsid w:val="00865C3C"/>
    <w:rPr>
      <w:rFonts w:ascii="Courier" w:hAnsi="Courier"/>
    </w:rPr>
  </w:style>
  <w:style w:type="paragraph" w:styleId="CommentSubject">
    <w:name w:val="annotation subject"/>
    <w:basedOn w:val="CommentText"/>
    <w:next w:val="CommentText"/>
    <w:link w:val="CommentSubjectChar"/>
    <w:rsid w:val="00865C3C"/>
    <w:rPr>
      <w:b/>
      <w:bCs/>
    </w:rPr>
  </w:style>
  <w:style w:type="character" w:customStyle="1" w:styleId="CommentSubjectChar">
    <w:name w:val="Comment Subject Char"/>
    <w:basedOn w:val="CommentTextChar"/>
    <w:link w:val="CommentSubject"/>
    <w:rsid w:val="00865C3C"/>
    <w:rPr>
      <w:rFonts w:ascii="Courier" w:hAnsi="Courier"/>
      <w:b/>
      <w:bCs/>
    </w:rPr>
  </w:style>
  <w:style w:type="paragraph" w:styleId="Revision">
    <w:name w:val="Revision"/>
    <w:hidden/>
    <w:uiPriority w:val="99"/>
    <w:semiHidden/>
    <w:rsid w:val="00865C3C"/>
    <w:rPr>
      <w:rFonts w:ascii="Courier" w:hAnsi="Courier"/>
      <w:sz w:val="24"/>
      <w:szCs w:val="24"/>
    </w:rPr>
  </w:style>
  <w:style w:type="paragraph" w:customStyle="1" w:styleId="Default">
    <w:name w:val="Default"/>
    <w:rsid w:val="00334F8B"/>
    <w:pPr>
      <w:autoSpaceDE w:val="0"/>
      <w:autoSpaceDN w:val="0"/>
      <w:adjustRightInd w:val="0"/>
    </w:pPr>
    <w:rPr>
      <w:rFonts w:ascii="Palatino Linotype" w:hAnsi="Palatino Linotype" w:cs="Palatino Linotype"/>
      <w:color w:val="000000"/>
      <w:sz w:val="24"/>
      <w:szCs w:val="24"/>
    </w:rPr>
  </w:style>
  <w:style w:type="paragraph" w:styleId="FootnoteText">
    <w:name w:val="footnote text"/>
    <w:basedOn w:val="Normal"/>
    <w:link w:val="FootnoteTextChar"/>
    <w:semiHidden/>
    <w:unhideWhenUsed/>
    <w:rsid w:val="00C677E6"/>
    <w:rPr>
      <w:sz w:val="20"/>
      <w:szCs w:val="20"/>
    </w:rPr>
  </w:style>
  <w:style w:type="character" w:customStyle="1" w:styleId="FootnoteTextChar">
    <w:name w:val="Footnote Text Char"/>
    <w:basedOn w:val="DefaultParagraphFont"/>
    <w:link w:val="FootnoteText"/>
    <w:semiHidden/>
    <w:rsid w:val="00C677E6"/>
    <w:rPr>
      <w:rFonts w:ascii="Courier" w:hAnsi="Courier"/>
    </w:rPr>
  </w:style>
  <w:style w:type="paragraph" w:styleId="ListParagraph">
    <w:name w:val="List Paragraph"/>
    <w:basedOn w:val="Normal"/>
    <w:uiPriority w:val="34"/>
    <w:qFormat/>
    <w:rsid w:val="00EA51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1825252">
      <w:bodyDiv w:val="1"/>
      <w:marLeft w:val="0"/>
      <w:marRight w:val="0"/>
      <w:marTop w:val="0"/>
      <w:marBottom w:val="0"/>
      <w:divBdr>
        <w:top w:val="none" w:sz="0" w:space="0" w:color="auto"/>
        <w:left w:val="none" w:sz="0" w:space="0" w:color="auto"/>
        <w:bottom w:val="none" w:sz="0" w:space="0" w:color="auto"/>
        <w:right w:val="none" w:sz="0" w:space="0" w:color="auto"/>
      </w:divBdr>
    </w:div>
    <w:div w:id="739793659">
      <w:bodyDiv w:val="1"/>
      <w:marLeft w:val="0"/>
      <w:marRight w:val="0"/>
      <w:marTop w:val="0"/>
      <w:marBottom w:val="0"/>
      <w:divBdr>
        <w:top w:val="none" w:sz="0" w:space="0" w:color="auto"/>
        <w:left w:val="none" w:sz="0" w:space="0" w:color="auto"/>
        <w:bottom w:val="none" w:sz="0" w:space="0" w:color="auto"/>
        <w:right w:val="none" w:sz="0" w:space="0" w:color="auto"/>
      </w:divBdr>
    </w:div>
    <w:div w:id="829949820">
      <w:bodyDiv w:val="1"/>
      <w:marLeft w:val="0"/>
      <w:marRight w:val="0"/>
      <w:marTop w:val="0"/>
      <w:marBottom w:val="0"/>
      <w:divBdr>
        <w:top w:val="none" w:sz="0" w:space="0" w:color="auto"/>
        <w:left w:val="none" w:sz="0" w:space="0" w:color="auto"/>
        <w:bottom w:val="none" w:sz="0" w:space="0" w:color="auto"/>
        <w:right w:val="none" w:sz="0" w:space="0" w:color="auto"/>
      </w:divBdr>
    </w:div>
    <w:div w:id="1242519880">
      <w:bodyDiv w:val="1"/>
      <w:marLeft w:val="0"/>
      <w:marRight w:val="0"/>
      <w:marTop w:val="0"/>
      <w:marBottom w:val="0"/>
      <w:divBdr>
        <w:top w:val="none" w:sz="0" w:space="0" w:color="auto"/>
        <w:left w:val="none" w:sz="0" w:space="0" w:color="auto"/>
        <w:bottom w:val="none" w:sz="0" w:space="0" w:color="auto"/>
        <w:right w:val="none" w:sz="0" w:space="0" w:color="auto"/>
      </w:divBdr>
    </w:div>
    <w:div w:id="1250843970">
      <w:bodyDiv w:val="1"/>
      <w:marLeft w:val="0"/>
      <w:marRight w:val="0"/>
      <w:marTop w:val="0"/>
      <w:marBottom w:val="0"/>
      <w:divBdr>
        <w:top w:val="none" w:sz="0" w:space="0" w:color="auto"/>
        <w:left w:val="none" w:sz="0" w:space="0" w:color="auto"/>
        <w:bottom w:val="none" w:sz="0" w:space="0" w:color="auto"/>
        <w:right w:val="none" w:sz="0" w:space="0" w:color="auto"/>
      </w:divBdr>
    </w:div>
    <w:div w:id="175940062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 w:id="2045590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s://www.opm.gov/policy-data-oversight/pay-leave/salaries-wages/2019/general-schedule/"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19" ma:contentTypeDescription="Create a new document." ma:contentTypeScope="" ma:versionID="508945d23d86892d15fc7c973db6f9ec">
  <xsd:schema xmlns:xsd="http://www.w3.org/2001/XMLSchema" xmlns:xs="http://www.w3.org/2001/XMLSchema" xmlns:p="http://schemas.microsoft.com/office/2006/metadata/properties" xmlns:ns2="2589310c-5316-40b3-b68d-4735ac72f265" xmlns:ns3="bf094c2b-8036-49e0-a2b2-a973ea273ca5" targetNamespace="http://schemas.microsoft.com/office/2006/metadata/properties" ma:root="true" ma:fieldsID="150f2fea2657bfcec0f2bc6e2b43f4d9" ns2:_="" ns3:_="">
    <xsd:import namespace="2589310c-5316-40b3-b68d-4735ac72f265"/>
    <xsd:import namespace="bf094c2b-8036-49e0-a2b2-a973ea273ca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element ref="ns2:Date_x0020_Completed" minOccurs="0"/>
                <xsd:element ref="ns2:_x0036_0_x0020_Day_x0020_FRA_x0020__x002d__x0020_Publication_x0020_Date" minOccurs="0"/>
                <xsd:element ref="ns2:_x0036_0_x0020_Day_x0020_FRA_x0020__x002d__x0020_Comment_x0020_End_x0020_Date" minOccurs="0"/>
                <xsd:element ref="ns2:_x0033_0_x0020_Day_x0020_FRA_x0020__x002d__x0020_Publication_x0020_Date" minOccurs="0"/>
                <xsd:element ref="ns2:_x0033_0_x0020_Day_x0020_FRA_x0020__x002d__x0020_Comment_x0020_End_x0020_Date" minOccurs="0"/>
                <xsd:element ref="ns2:Submission_x0020_to_x0020_DHS" minOccurs="0"/>
                <xsd:element ref="ns2:Project_x0020_Manager0"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dexed="true" ma:internalName="Active">
      <xsd:simpleType>
        <xsd:restriction base="dms:Boolean"/>
      </xsd:simpleType>
    </xsd:element>
    <xsd:element name="Rulemaking" ma:index="12" nillable="true" ma:displayName="Rulemaking" ma:default="N/A" ma:description="Use this column to indicate that this action was initiated by a change to regulations." ma:format="Dropdown" ma:indexed="true" ma:internalName="Rulemaking">
      <xsd:simpleType>
        <xsd:restriction base="dms:Choice">
          <xsd:enumeration value="2017 Fee Rule"/>
          <xsd:enumeration value="2017 IER Recession NPRM"/>
          <xsd:enumeration value="2018 Fee Rule"/>
          <xsd:enumeration value="2019 Fee Rule"/>
          <xsd:enumeration value="AAO Motions and Appeals Rule"/>
          <xsd:enumeration value="Affidavit of Support NPRM"/>
          <xsd:enumeration value="AOS Modernization"/>
          <xsd:enumeration value="AC21"/>
          <xsd:enumeration value="AC21 NPRM"/>
          <xsd:enumeration value="AIR Rule"/>
          <xsd:enumeration value="Asylum EAD"/>
          <xsd:enumeration value="Asylum &amp; Reasonable Fear NPRM"/>
          <xsd:enumeration value="Biometrics Rule"/>
          <xsd:enumeration value="B-Visa"/>
          <xsd:enumeration value="Certificate Change Rule"/>
          <xsd:enumeration value="Civil Surgeon Reform Rule"/>
          <xsd:enumeration value="CNMI Workforce IFR"/>
          <xsd:enumeration value="&quot;Comprehensive Revision SSA/EBE&quot;"/>
          <xsd:enumeration value="Credible Fear"/>
          <xsd:enumeration value="Deferred Action Advance Parole"/>
          <xsd:enumeration value="Duration of Status"/>
          <xsd:enumeration value="EAD"/>
          <xsd:enumeration value="EAD Orders of Supervision"/>
          <xsd:enumeration value="EAD Rescission DACA/Parole"/>
          <xsd:enumeration value="EAD C8 Removal of 30-Day Processing"/>
          <xsd:enumeration value="EB-5 Final Rule"/>
          <xsd:enumeration value="EB-5 Rule"/>
          <xsd:enumeration value="EB-5 Immigrant Investor Regional Center Program"/>
          <xsd:enumeration value="EB-5 Investor Program Modernization"/>
          <xsd:enumeration value="EB-5 Investor Program Realignment"/>
          <xsd:enumeration value="Enhancing Ops"/>
          <xsd:enumeration value="EP"/>
          <xsd:enumeration value="E-processing Rule"/>
          <xsd:enumeration value="E-Visa Rule"/>
          <xsd:enumeration value="Fee Rule"/>
          <xsd:enumeration value="Fee Rule Action"/>
          <xsd:enumeration value="FWVP"/>
          <xsd:enumeration value="Generic Clearances for EO 13780"/>
          <xsd:enumeration value="H-1B Registration Rule"/>
          <xsd:enumeration value="H-1B Registration Fee Rule"/>
          <xsd:enumeration value="H-2A Reform"/>
          <xsd:enumeration value="H-2B Recruitment"/>
          <xsd:enumeration value="H-2B Supplemental Rule"/>
          <xsd:enumeration value="H-2B Supplemental Rule 2019"/>
          <xsd:enumeration value="H-4 Work Authorization Recission NPRM"/>
          <xsd:enumeration value="IE Rescission/Withdrawal"/>
          <xsd:enumeration value="IER Final Rule Amendment"/>
          <xsd:enumeration value="IER Rescission/Withdrawal"/>
          <xsd:enumeration value="International Entrepreneur Rule"/>
          <xsd:enumeration value="L-Visa"/>
          <xsd:enumeration value="Medical Certification for Disability Exceptions"/>
          <xsd:enumeration value="N/A"/>
          <xsd:enumeration value="NATO EAD"/>
          <xsd:enumeration value="Performing Arts NPRM"/>
          <xsd:enumeration value="Public Charge"/>
          <xsd:enumeration value="PWE"/>
          <xsd:enumeration value="Religious Worker NPRM"/>
          <xsd:enumeration value="STEM (ICE)"/>
          <xsd:enumeration value="Strengthening H-1B Rule"/>
          <xsd:enumeration value="T Final Rule - I-914 revisions"/>
          <xsd:enumeration value="TPS"/>
          <xsd:enumeration value="U-rule"/>
          <xsd:enumeration value="VAWA NPRM"/>
          <xsd:enumeration value="Victim EAD NPRM"/>
          <xsd:enumeration value="V-Tel NPRM"/>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element name="Date_x0020_Completed" ma:index="15" nillable="true" ma:displayName="Date Completed" ma:format="DateOnly" ma:indexed="true" ma:internalName="Date_x0020_Completed">
      <xsd:simpleType>
        <xsd:restriction base="dms:DateTime"/>
      </xsd:simpleType>
    </xsd:element>
    <xsd:element name="_x0036_0_x0020_Day_x0020_FRA_x0020__x002d__x0020_Publication_x0020_Date" ma:index="16" nillable="true" ma:displayName="60 Day FRN - Publication Date" ma:format="DateOnly" ma:internalName="_x0036_0_x0020_Day_x0020_FRA_x0020__x002d__x0020_Publication_x0020_Date">
      <xsd:simpleType>
        <xsd:restriction base="dms:DateTime"/>
      </xsd:simpleType>
    </xsd:element>
    <xsd:element name="_x0036_0_x0020_Day_x0020_FRA_x0020__x002d__x0020_Comment_x0020_End_x0020_Date" ma:index="17" nillable="true" ma:displayName="60 Day FRN - Comment End Date" ma:format="DateOnly" ma:internalName="_x0036_0_x0020_Day_x0020_FRA_x0020__x002d__x0020_Comment_x0020_End_x0020_Date">
      <xsd:simpleType>
        <xsd:restriction base="dms:DateTime"/>
      </xsd:simpleType>
    </xsd:element>
    <xsd:element name="_x0033_0_x0020_Day_x0020_FRA_x0020__x002d__x0020_Publication_x0020_Date" ma:index="18" nillable="true" ma:displayName="30 Day FRN - Publication Date" ma:format="DateOnly" ma:internalName="_x0033_0_x0020_Day_x0020_FRA_x0020__x002d__x0020_Publication_x0020_Date">
      <xsd:simpleType>
        <xsd:restriction base="dms:DateTime"/>
      </xsd:simpleType>
    </xsd:element>
    <xsd:element name="_x0033_0_x0020_Day_x0020_FRA_x0020__x002d__x0020_Comment_x0020_End_x0020_Date" ma:index="19" nillable="true" ma:displayName="30 Day FRN - Comment End Date" ma:format="DateOnly" ma:internalName="_x0033_0_x0020_Day_x0020_FRA_x0020__x002d__x0020_Comment_x0020_End_x0020_Date">
      <xsd:simpleType>
        <xsd:restriction base="dms:DateTime"/>
      </xsd:simpleType>
    </xsd:element>
    <xsd:element name="Submission_x0020_to_x0020_DHS" ma:index="20" nillable="true" ma:displayName="Submission to DHS" ma:format="DateOnly" ma:internalName="Submission_x0020_to_x0020_DHS">
      <xsd:simpleType>
        <xsd:restriction base="dms:DateTime"/>
      </xsd:simpleType>
    </xsd:element>
    <xsd:element name="Project_x0020_Manager0" ma:index="21" nillable="true" ma:displayName="Project Manager" ma:list="UserInfo" ma:SharePointGroup="29035" ma:internalName="Project_x0020_Manager0"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f094c2b-8036-49e0-a2b2-a973ea273ca5" elementFormDefault="qualified">
    <xsd:import namespace="http://schemas.microsoft.com/office/2006/documentManagement/types"/>
    <xsd:import namespace="http://schemas.microsoft.com/office/infopath/2007/PartnerControls"/>
    <xsd:element name="SharedWithUsers" ma:index="2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Date_x0020_Completed xmlns="2589310c-5316-40b3-b68d-4735ac72f265" xsi:nil="true"/>
    <IC_x0020_History xmlns="2589310c-5316-40b3-b68d-4735ac72f265" xsi:nil="true"/>
    <Phase_x0020_Start_x0020_Date xmlns="2589310c-5316-40b3-b68d-4735ac72f265">2018-05-10T04:00:00+00:00</Phase_x0020_Start_x0020_Date>
    <_x0036_0_x0020_Day_x0020_FRA_x0020__x002d__x0020_Comment_x0020_End_x0020_Date xmlns="2589310c-5316-40b3-b68d-4735ac72f265" xsi:nil="true"/>
    <Active xmlns="2589310c-5316-40b3-b68d-4735ac72f265">true</Active>
    <_x0036_0_x0020_Day_x0020_FRA_x0020__x002d__x0020_Publication_x0020_Date xmlns="2589310c-5316-40b3-b68d-4735ac72f265" xsi:nil="true"/>
    <_x0033_0_x0020_Day_x0020_FRA_x0020__x002d__x0020_Publication_x0020_Date xmlns="2589310c-5316-40b3-b68d-4735ac72f265" xsi:nil="true"/>
    <IC_x0020_Update xmlns="2589310c-5316-40b3-b68d-4735ac72f265" xsi:nil="true"/>
    <Rulemaking xmlns="2589310c-5316-40b3-b68d-4735ac72f265" xsi:nil="true"/>
    <_x0033_0_x0020_Day_x0020_FRA_x0020__x002d__x0020_Comment_x0020_End_x0020_Date xmlns="2589310c-5316-40b3-b68d-4735ac72f265" xsi:nil="true"/>
    <Submission_x0020_to_x0020_DHS xmlns="2589310c-5316-40b3-b68d-4735ac72f265" xsi:nil="true"/>
    <Project_x0020_Manager0 xmlns="2589310c-5316-40b3-b68d-4735ac72f265">
      <UserInfo>
        <DisplayName/>
        <AccountId xsi:nil="true"/>
        <AccountType/>
      </UserInfo>
    </Project_x0020_Manager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B5FEFA-B312-4BDD-987F-533E4EE9F3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bf094c2b-8036-49e0-a2b2-a973ea273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4677D9B-9118-4418-8B84-9F31BD9537A5}">
  <ds:schemaRefs>
    <ds:schemaRef ds:uri="2589310c-5316-40b3-b68d-4735ac72f265"/>
    <ds:schemaRef ds:uri="http://purl.org/dc/elements/1.1/"/>
    <ds:schemaRef ds:uri="bf094c2b-8036-49e0-a2b2-a973ea273ca5"/>
    <ds:schemaRef ds:uri="http://purl.org/dc/terms/"/>
    <ds:schemaRef ds:uri="http://schemas.microsoft.com/office/2006/metadata/properties"/>
    <ds:schemaRef ds:uri="http://schemas.microsoft.com/office/2006/documentManagement/types"/>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E336C24F-0718-430F-B2E8-5EA7162E824E}">
  <ds:schemaRefs>
    <ds:schemaRef ds:uri="http://schemas.microsoft.com/sharepoint/v3/contenttype/forms"/>
  </ds:schemaRefs>
</ds:datastoreItem>
</file>

<file path=customXml/itemProps4.xml><?xml version="1.0" encoding="utf-8"?>
<ds:datastoreItem xmlns:ds="http://schemas.openxmlformats.org/officeDocument/2006/customXml" ds:itemID="{89BBF3C9-33E4-4B60-89C2-7A214E855B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2700</Words>
  <Characters>15390</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18054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Avendano, Manuel A</dc:creator>
  <cp:lastModifiedBy>SYSTEM</cp:lastModifiedBy>
  <cp:revision>2</cp:revision>
  <cp:lastPrinted>2010-05-14T16:20:00Z</cp:lastPrinted>
  <dcterms:created xsi:type="dcterms:W3CDTF">2019-08-09T12:59:00Z</dcterms:created>
  <dcterms:modified xsi:type="dcterms:W3CDTF">2019-08-09T12:59:00Z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