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bookmarkStart w:id="0" w:name="_GoBack"/>
      <w:bookmarkEnd w:id="0"/>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D1138A" w:rsidRDefault="00C2153D" w:rsidP="000D740B">
      <w:pPr>
        <w:spacing w:line="276" w:lineRule="auto"/>
        <w:rPr>
          <w:sz w:val="28"/>
        </w:rPr>
      </w:pPr>
    </w:p>
    <w:p w14:paraId="6898DA05" w14:textId="1A8E1A52"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9047E7">
        <w:rPr>
          <w:sz w:val="22"/>
          <w:szCs w:val="22"/>
        </w:rPr>
        <w:t>August 28</w:t>
      </w:r>
      <w:r w:rsidR="00D84BBD">
        <w:rPr>
          <w:sz w:val="22"/>
          <w:szCs w:val="22"/>
        </w:rPr>
        <w:t>, 2019</w:t>
      </w:r>
    </w:p>
    <w:p w14:paraId="0A386C93" w14:textId="62DA37BB" w:rsidR="00C2153D" w:rsidRPr="00573042" w:rsidRDefault="00C2153D" w:rsidP="00573042">
      <w:pPr>
        <w:rPr>
          <w:sz w:val="22"/>
          <w:szCs w:val="22"/>
        </w:rPr>
      </w:pPr>
    </w:p>
    <w:p w14:paraId="31AA0AF6" w14:textId="72E81804"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Robert Sivinski, OMB</w:t>
      </w:r>
    </w:p>
    <w:p w14:paraId="128F7F3D" w14:textId="77777777" w:rsidR="009B4A44" w:rsidRPr="00573042" w:rsidRDefault="009B4A44" w:rsidP="00573042">
      <w:pPr>
        <w:rPr>
          <w:sz w:val="22"/>
          <w:szCs w:val="2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r w:rsidR="00C2153D" w:rsidRPr="00573042">
        <w:rPr>
          <w:sz w:val="22"/>
          <w:szCs w:val="22"/>
        </w:rPr>
        <w:t>NCES</w:t>
      </w:r>
    </w:p>
    <w:p w14:paraId="26110ECB" w14:textId="77777777" w:rsidR="009B4A44" w:rsidRPr="00573042" w:rsidRDefault="009B4A44" w:rsidP="00573042">
      <w:pPr>
        <w:rPr>
          <w:sz w:val="22"/>
          <w:szCs w:val="22"/>
        </w:rPr>
      </w:pPr>
    </w:p>
    <w:p w14:paraId="32F0D4BD" w14:textId="0B0129A7" w:rsidR="000855D3" w:rsidRPr="007E5E96" w:rsidRDefault="00C2153D" w:rsidP="000855D3">
      <w:pPr>
        <w:tabs>
          <w:tab w:val="left" w:pos="1440"/>
        </w:tabs>
        <w:rPr>
          <w:sz w:val="22"/>
          <w:szCs w:val="22"/>
        </w:rPr>
      </w:pPr>
      <w:r w:rsidRPr="00573042">
        <w:rPr>
          <w:sz w:val="22"/>
          <w:szCs w:val="22"/>
        </w:rPr>
        <w:t>FROM:</w:t>
      </w:r>
      <w:r w:rsidRPr="00573042">
        <w:rPr>
          <w:sz w:val="22"/>
          <w:szCs w:val="22"/>
        </w:rPr>
        <w:tab/>
      </w:r>
      <w:r w:rsidR="000855D3" w:rsidRPr="007E5E96">
        <w:rPr>
          <w:sz w:val="22"/>
          <w:szCs w:val="22"/>
        </w:rPr>
        <w:t>Nancy Sharkey, SLDS Program Officer, NCES</w:t>
      </w:r>
    </w:p>
    <w:p w14:paraId="5C1E21BD" w14:textId="77777777" w:rsidR="000855D3" w:rsidRPr="007E5E96" w:rsidRDefault="000855D3" w:rsidP="000855D3">
      <w:pPr>
        <w:rPr>
          <w:sz w:val="22"/>
          <w:szCs w:val="22"/>
        </w:rPr>
      </w:pPr>
      <w:r w:rsidRPr="007E5E96">
        <w:rPr>
          <w:sz w:val="22"/>
          <w:szCs w:val="22"/>
        </w:rPr>
        <w:tab/>
      </w:r>
      <w:r w:rsidRPr="007E5E96">
        <w:rPr>
          <w:sz w:val="22"/>
          <w:szCs w:val="22"/>
        </w:rPr>
        <w:tab/>
        <w:t>Kristen King, SLDS Program Officer, NCES</w:t>
      </w:r>
    </w:p>
    <w:p w14:paraId="77714E18" w14:textId="2C82D9F8" w:rsidR="009B4A44" w:rsidRPr="00573042" w:rsidRDefault="009B4A44" w:rsidP="00573042">
      <w:pPr>
        <w:rPr>
          <w:sz w:val="22"/>
          <w:szCs w:val="22"/>
        </w:rPr>
      </w:pPr>
    </w:p>
    <w:p w14:paraId="03903D52" w14:textId="147A8190" w:rsidR="00034C7C" w:rsidRDefault="00C2153D" w:rsidP="00D5558C">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77080F" w:rsidRPr="0077080F">
        <w:rPr>
          <w:rFonts w:ascii="Times New Roman" w:hAnsi="Times New Roman"/>
          <w:sz w:val="22"/>
          <w:szCs w:val="22"/>
        </w:rPr>
        <w:t>Statewide Longitudinal Data System (SLDS) Survey 201</w:t>
      </w:r>
      <w:r w:rsidR="00C65C11">
        <w:rPr>
          <w:rFonts w:ascii="Times New Roman" w:hAnsi="Times New Roman"/>
          <w:sz w:val="22"/>
          <w:szCs w:val="22"/>
        </w:rPr>
        <w:t>9</w:t>
      </w:r>
      <w:r w:rsidR="0077080F" w:rsidRPr="0077080F">
        <w:rPr>
          <w:rFonts w:ascii="Times New Roman" w:hAnsi="Times New Roman"/>
          <w:sz w:val="22"/>
          <w:szCs w:val="22"/>
        </w:rPr>
        <w:t xml:space="preserve"> Change </w:t>
      </w:r>
      <w:r w:rsidR="004324ED" w:rsidRPr="004324ED">
        <w:rPr>
          <w:rFonts w:ascii="Times New Roman" w:hAnsi="Times New Roman"/>
          <w:sz w:val="22"/>
          <w:szCs w:val="22"/>
        </w:rPr>
        <w:t xml:space="preserve">Request </w:t>
      </w:r>
      <w:r w:rsidR="000855D3" w:rsidRPr="000855D3">
        <w:rPr>
          <w:rFonts w:ascii="Times New Roman" w:hAnsi="Times New Roman"/>
          <w:sz w:val="22"/>
          <w:szCs w:val="22"/>
        </w:rPr>
        <w:t>(OMB# 1850-</w:t>
      </w:r>
      <w:r w:rsidR="000855D3">
        <w:rPr>
          <w:rFonts w:ascii="Times New Roman" w:hAnsi="Times New Roman"/>
          <w:sz w:val="22"/>
          <w:szCs w:val="22"/>
        </w:rPr>
        <w:t>0933</w:t>
      </w:r>
      <w:r w:rsidR="000855D3" w:rsidRPr="000855D3">
        <w:rPr>
          <w:rFonts w:ascii="Times New Roman" w:hAnsi="Times New Roman"/>
          <w:sz w:val="22"/>
          <w:szCs w:val="22"/>
        </w:rPr>
        <w:t xml:space="preserve"> v.</w:t>
      </w:r>
      <w:r w:rsidR="00D84BBD">
        <w:rPr>
          <w:rFonts w:ascii="Times New Roman" w:hAnsi="Times New Roman"/>
          <w:sz w:val="22"/>
          <w:szCs w:val="22"/>
        </w:rPr>
        <w:t>7</w:t>
      </w:r>
      <w:r w:rsidR="000855D3" w:rsidRPr="000855D3">
        <w:rPr>
          <w:rFonts w:ascii="Times New Roman" w:hAnsi="Times New Roman"/>
          <w:sz w:val="22"/>
          <w:szCs w:val="22"/>
        </w:rPr>
        <w:t>)</w:t>
      </w:r>
    </w:p>
    <w:p w14:paraId="618A2195" w14:textId="77777777" w:rsidR="00D5558C" w:rsidRPr="00D5558C" w:rsidRDefault="00D5558C" w:rsidP="00D5558C">
      <w:pPr>
        <w:pStyle w:val="Cov-Title"/>
        <w:ind w:left="1440" w:hanging="1440"/>
        <w:jc w:val="left"/>
        <w:rPr>
          <w:rFonts w:ascii="Times New Roman" w:hAnsi="Times New Roman"/>
          <w:sz w:val="22"/>
          <w:szCs w:val="22"/>
        </w:rPr>
      </w:pPr>
    </w:p>
    <w:p w14:paraId="5697C428" w14:textId="77777777" w:rsidR="00C65C11" w:rsidRDefault="00034C7C" w:rsidP="00352293">
      <w:pPr>
        <w:spacing w:after="120"/>
        <w:ind w:right="18"/>
        <w:rPr>
          <w:sz w:val="22"/>
          <w:szCs w:val="22"/>
        </w:rPr>
      </w:pPr>
      <w:r w:rsidRPr="00034C7C">
        <w:rPr>
          <w:sz w:val="22"/>
          <w:szCs w:val="22"/>
        </w:rPr>
        <w:t xml:space="preserve">As authorized by the Educational Technical Assistance Act of 2002, Title II, the Statewide Longitudinal Data Systems (SLDS) Grant Program has awarded competitive, cooperative agreement grants to states since 2005. Through grants and a growing range of services and resources, the program has helped propel the successful design, development, implementation, and expansion of K12 and P-20W (early learning through the workforce) longitudinal data systems. These systems are intended to enhance the ability of States to efficiently and accurately manage, analyze, and use education data, including individual student records. The SLDSs should help states, districts, schools, educators, and other stakeholders to make data-informed decisions to improve student learning and outcomes; as well as to facilitate research to increase student achievement and close achievement gaps. The SLDS grants extend for three to five years for up to twenty million dollars per grantee, and grantees are obligated to submit annual reports and a final report on the development and implementation of their systems. All 50 states, five territories, and the District of Columbia are eligible to apply, and each state can apply multiple times to develop different aspects of their data system. Since November 2005, 97 grants have been awarded. In addition to the grants, the program offers many services and resources to assist education agencies with SLDS-related work. Best practices, lessons learned, and non-proprietary products/solutions developed by recipients of these grants and other states are disseminated to aid all state and local education agencies. The request to formalize the annual SLDS Interim Progress Report (IPR) as the SLDS Survey, intended to provide insight on state and U.S. territory SLDS capacity for automated linking of K-12, teacher, postsecondary, workforce, career and technical education (CTE), adult education, and early childhood data, and to conduct the annual SLDS Survey from 2017 through 2019 was approved in </w:t>
      </w:r>
      <w:r w:rsidRPr="000F1039">
        <w:rPr>
          <w:sz w:val="22"/>
          <w:szCs w:val="22"/>
        </w:rPr>
        <w:t xml:space="preserve">February 2017 </w:t>
      </w:r>
      <w:r w:rsidR="000F1039" w:rsidRPr="000F1039">
        <w:rPr>
          <w:sz w:val="22"/>
          <w:szCs w:val="22"/>
        </w:rPr>
        <w:t>with the latest</w:t>
      </w:r>
      <w:r w:rsidR="0046529E">
        <w:rPr>
          <w:sz w:val="22"/>
          <w:szCs w:val="22"/>
        </w:rPr>
        <w:t xml:space="preserve"> </w:t>
      </w:r>
      <w:r w:rsidR="001A6F9C">
        <w:rPr>
          <w:sz w:val="22"/>
          <w:szCs w:val="22"/>
        </w:rPr>
        <w:t>update</w:t>
      </w:r>
      <w:r w:rsidR="0046529E">
        <w:rPr>
          <w:sz w:val="22"/>
          <w:szCs w:val="22"/>
        </w:rPr>
        <w:t xml:space="preserve"> approved in </w:t>
      </w:r>
      <w:r w:rsidR="00C65C11">
        <w:rPr>
          <w:sz w:val="22"/>
          <w:szCs w:val="22"/>
        </w:rPr>
        <w:t>July</w:t>
      </w:r>
      <w:r w:rsidR="0046529E">
        <w:rPr>
          <w:sz w:val="22"/>
          <w:szCs w:val="22"/>
        </w:rPr>
        <w:t xml:space="preserve"> 2018</w:t>
      </w:r>
      <w:r w:rsidR="000F1039" w:rsidRPr="000F1039">
        <w:rPr>
          <w:sz w:val="22"/>
          <w:szCs w:val="22"/>
        </w:rPr>
        <w:t xml:space="preserve"> </w:t>
      </w:r>
      <w:r w:rsidRPr="000F1039">
        <w:rPr>
          <w:sz w:val="22"/>
          <w:szCs w:val="22"/>
        </w:rPr>
        <w:t>(1850-0933 v.1</w:t>
      </w:r>
      <w:r w:rsidR="0046529E">
        <w:rPr>
          <w:sz w:val="22"/>
          <w:szCs w:val="22"/>
        </w:rPr>
        <w:t>-</w:t>
      </w:r>
      <w:r w:rsidR="00C65C11">
        <w:rPr>
          <w:sz w:val="22"/>
          <w:szCs w:val="22"/>
        </w:rPr>
        <w:t>6</w:t>
      </w:r>
      <w:r w:rsidRPr="000F1039">
        <w:rPr>
          <w:sz w:val="22"/>
          <w:szCs w:val="22"/>
        </w:rPr>
        <w:t>). The SLDS Survey help</w:t>
      </w:r>
      <w:r w:rsidR="00372B0B">
        <w:rPr>
          <w:sz w:val="22"/>
          <w:szCs w:val="22"/>
        </w:rPr>
        <w:t>s</w:t>
      </w:r>
      <w:r w:rsidRPr="000F1039">
        <w:rPr>
          <w:sz w:val="22"/>
          <w:szCs w:val="22"/>
        </w:rPr>
        <w:t xml:space="preserve"> inform ongoing evaluation and targeted technical assistance efforts to enhance the quality of the SLDS Program’s support to states.</w:t>
      </w:r>
      <w:r w:rsidR="00C65C11">
        <w:rPr>
          <w:sz w:val="22"/>
          <w:szCs w:val="22"/>
        </w:rPr>
        <w:t xml:space="preserve"> </w:t>
      </w:r>
      <w:r w:rsidRPr="000F1039">
        <w:rPr>
          <w:sz w:val="22"/>
          <w:szCs w:val="22"/>
        </w:rPr>
        <w:t xml:space="preserve">This request </w:t>
      </w:r>
      <w:r w:rsidR="00372B0B">
        <w:rPr>
          <w:sz w:val="22"/>
          <w:szCs w:val="22"/>
        </w:rPr>
        <w:t>is to</w:t>
      </w:r>
      <w:r w:rsidR="00D74AE7">
        <w:rPr>
          <w:sz w:val="22"/>
          <w:szCs w:val="22"/>
        </w:rPr>
        <w:t xml:space="preserve"> change the </w:t>
      </w:r>
      <w:r w:rsidR="00372B0B">
        <w:rPr>
          <w:sz w:val="22"/>
          <w:szCs w:val="22"/>
        </w:rPr>
        <w:t xml:space="preserve">approved </w:t>
      </w:r>
      <w:r w:rsidR="00D74AE7">
        <w:rPr>
          <w:sz w:val="22"/>
          <w:szCs w:val="22"/>
        </w:rPr>
        <w:t>time schedule of the 201</w:t>
      </w:r>
      <w:r w:rsidR="00D84BBD">
        <w:rPr>
          <w:sz w:val="22"/>
          <w:szCs w:val="22"/>
        </w:rPr>
        <w:t>9</w:t>
      </w:r>
      <w:r w:rsidR="00D74AE7">
        <w:rPr>
          <w:sz w:val="22"/>
          <w:szCs w:val="22"/>
        </w:rPr>
        <w:t xml:space="preserve"> administration of the SLDS Survey</w:t>
      </w:r>
      <w:r w:rsidR="00D84BBD">
        <w:rPr>
          <w:sz w:val="22"/>
          <w:szCs w:val="22"/>
        </w:rPr>
        <w:t xml:space="preserve">, </w:t>
      </w:r>
      <w:r w:rsidR="00C65C11">
        <w:rPr>
          <w:sz w:val="22"/>
          <w:szCs w:val="22"/>
        </w:rPr>
        <w:t>and to</w:t>
      </w:r>
      <w:r w:rsidR="00D84BBD">
        <w:rPr>
          <w:sz w:val="22"/>
          <w:szCs w:val="22"/>
        </w:rPr>
        <w:t xml:space="preserve"> provide minor </w:t>
      </w:r>
      <w:r w:rsidR="00C65C11">
        <w:rPr>
          <w:sz w:val="22"/>
          <w:szCs w:val="22"/>
        </w:rPr>
        <w:t>language revisions to survey items and definitions to make the</w:t>
      </w:r>
      <w:r w:rsidR="00D84BBD">
        <w:rPr>
          <w:sz w:val="22"/>
          <w:szCs w:val="22"/>
        </w:rPr>
        <w:t xml:space="preserve"> concepts </w:t>
      </w:r>
      <w:r w:rsidR="00BD6195">
        <w:rPr>
          <w:sz w:val="22"/>
          <w:szCs w:val="22"/>
        </w:rPr>
        <w:t xml:space="preserve">easier to </w:t>
      </w:r>
      <w:r w:rsidR="00C65C11">
        <w:rPr>
          <w:sz w:val="22"/>
          <w:szCs w:val="22"/>
        </w:rPr>
        <w:t>understand</w:t>
      </w:r>
      <w:r w:rsidR="00BD6195">
        <w:rPr>
          <w:sz w:val="22"/>
          <w:szCs w:val="22"/>
        </w:rPr>
        <w:t xml:space="preserve"> and more </w:t>
      </w:r>
      <w:r w:rsidR="00D84BBD">
        <w:rPr>
          <w:sz w:val="22"/>
          <w:szCs w:val="22"/>
        </w:rPr>
        <w:t xml:space="preserve">consistent across sectors </w:t>
      </w:r>
      <w:r w:rsidR="00C65C11">
        <w:rPr>
          <w:sz w:val="22"/>
          <w:szCs w:val="22"/>
        </w:rPr>
        <w:t>of the SLDS survey</w:t>
      </w:r>
      <w:r w:rsidR="00D84BBD">
        <w:rPr>
          <w:sz w:val="22"/>
          <w:szCs w:val="22"/>
        </w:rPr>
        <w:t xml:space="preserve">. We </w:t>
      </w:r>
      <w:r w:rsidR="00C65C11">
        <w:rPr>
          <w:sz w:val="22"/>
          <w:szCs w:val="22"/>
        </w:rPr>
        <w:t>will</w:t>
      </w:r>
      <w:r w:rsidR="00D84BBD">
        <w:rPr>
          <w:sz w:val="22"/>
          <w:szCs w:val="22"/>
        </w:rPr>
        <w:t xml:space="preserve"> begin administering the 2019 SLDS Survey </w:t>
      </w:r>
      <w:r w:rsidR="00C65C11">
        <w:rPr>
          <w:sz w:val="22"/>
          <w:szCs w:val="22"/>
        </w:rPr>
        <w:t xml:space="preserve">in </w:t>
      </w:r>
      <w:r w:rsidR="00D84BBD">
        <w:rPr>
          <w:sz w:val="22"/>
          <w:szCs w:val="22"/>
        </w:rPr>
        <w:t>October 2019.</w:t>
      </w:r>
    </w:p>
    <w:p w14:paraId="60390069" w14:textId="55571162" w:rsidR="000A36E5" w:rsidRDefault="00BD6195" w:rsidP="00352293">
      <w:pPr>
        <w:spacing w:after="120"/>
        <w:ind w:right="18"/>
        <w:rPr>
          <w:sz w:val="22"/>
          <w:szCs w:val="22"/>
        </w:rPr>
      </w:pPr>
      <w:r>
        <w:rPr>
          <w:sz w:val="22"/>
          <w:szCs w:val="22"/>
        </w:rPr>
        <w:t xml:space="preserve">We are requesting to modify the </w:t>
      </w:r>
      <w:r w:rsidR="00C65C11">
        <w:rPr>
          <w:sz w:val="22"/>
          <w:szCs w:val="22"/>
        </w:rPr>
        <w:t xml:space="preserve">2019 </w:t>
      </w:r>
      <w:r>
        <w:rPr>
          <w:sz w:val="22"/>
          <w:szCs w:val="22"/>
        </w:rPr>
        <w:t xml:space="preserve">collection schedule </w:t>
      </w:r>
      <w:r w:rsidR="00F02BD6">
        <w:rPr>
          <w:sz w:val="22"/>
          <w:szCs w:val="22"/>
        </w:rPr>
        <w:t>because</w:t>
      </w:r>
      <w:r>
        <w:rPr>
          <w:sz w:val="22"/>
          <w:szCs w:val="22"/>
        </w:rPr>
        <w:t xml:space="preserve"> we are experiencing delays with the release of </w:t>
      </w:r>
      <w:r w:rsidR="00F02BD6">
        <w:rPr>
          <w:sz w:val="22"/>
          <w:szCs w:val="22"/>
        </w:rPr>
        <w:t xml:space="preserve">two publications from the previous collections (2017, 2018), where </w:t>
      </w:r>
      <w:r w:rsidR="009F0126">
        <w:rPr>
          <w:sz w:val="22"/>
          <w:szCs w:val="22"/>
        </w:rPr>
        <w:t xml:space="preserve">indicator tables </w:t>
      </w:r>
      <w:r w:rsidR="00F02BD6">
        <w:rPr>
          <w:sz w:val="22"/>
          <w:szCs w:val="22"/>
        </w:rPr>
        <w:t xml:space="preserve">will be made </w:t>
      </w:r>
      <w:r w:rsidR="009F0126">
        <w:rPr>
          <w:sz w:val="22"/>
          <w:szCs w:val="22"/>
        </w:rPr>
        <w:t>available to the public</w:t>
      </w:r>
      <w:r w:rsidR="00F02BD6">
        <w:rPr>
          <w:sz w:val="22"/>
          <w:szCs w:val="22"/>
        </w:rPr>
        <w:t xml:space="preserve"> in the form of a Stats-In-Brief. </w:t>
      </w:r>
      <w:r w:rsidR="000A36E5" w:rsidRPr="000F1039">
        <w:rPr>
          <w:sz w:val="22"/>
          <w:szCs w:val="22"/>
        </w:rPr>
        <w:t xml:space="preserve">This request does not impact the approved </w:t>
      </w:r>
      <w:r w:rsidR="000A36E5">
        <w:rPr>
          <w:sz w:val="22"/>
          <w:szCs w:val="22"/>
        </w:rPr>
        <w:t>response burden or the total cost to the federal government</w:t>
      </w:r>
      <w:r w:rsidR="00C65C11">
        <w:rPr>
          <w:sz w:val="22"/>
          <w:szCs w:val="22"/>
        </w:rPr>
        <w:t xml:space="preserve"> for conducting this survey.</w:t>
      </w:r>
    </w:p>
    <w:p w14:paraId="3DFD9875" w14:textId="7935D726" w:rsidR="000A36E5" w:rsidRDefault="0030459A" w:rsidP="00352293">
      <w:pPr>
        <w:spacing w:after="120"/>
        <w:ind w:right="18"/>
        <w:rPr>
          <w:sz w:val="22"/>
          <w:szCs w:val="22"/>
        </w:rPr>
      </w:pPr>
      <w:r>
        <w:rPr>
          <w:sz w:val="22"/>
          <w:szCs w:val="22"/>
        </w:rPr>
        <w:t xml:space="preserve">We revised </w:t>
      </w:r>
      <w:r w:rsidR="00CE0E55">
        <w:rPr>
          <w:sz w:val="22"/>
          <w:szCs w:val="22"/>
        </w:rPr>
        <w:t xml:space="preserve">documents in this submission as follows (text in blue font denotes </w:t>
      </w:r>
      <w:r w:rsidR="00C65C11">
        <w:rPr>
          <w:sz w:val="22"/>
          <w:szCs w:val="22"/>
        </w:rPr>
        <w:t>edits</w:t>
      </w:r>
      <w:r w:rsidR="00FA3388">
        <w:rPr>
          <w:sz w:val="22"/>
          <w:szCs w:val="22"/>
        </w:rPr>
        <w:t>)</w:t>
      </w:r>
      <w:r w:rsidR="00D74AE7">
        <w:rPr>
          <w:sz w:val="22"/>
          <w:szCs w:val="22"/>
        </w:rPr>
        <w:t>:</w:t>
      </w:r>
    </w:p>
    <w:p w14:paraId="0409447E" w14:textId="618FEBCB" w:rsidR="00CE0E55" w:rsidRPr="00CE0E55" w:rsidRDefault="00CE0E55" w:rsidP="00352293">
      <w:pPr>
        <w:spacing w:after="120"/>
        <w:ind w:right="18"/>
        <w:rPr>
          <w:b/>
          <w:sz w:val="22"/>
          <w:szCs w:val="22"/>
          <w:u w:val="single"/>
        </w:rPr>
      </w:pPr>
      <w:r w:rsidRPr="00CE0E55">
        <w:rPr>
          <w:b/>
          <w:sz w:val="22"/>
          <w:szCs w:val="22"/>
          <w:u w:val="single"/>
        </w:rPr>
        <w:t>Part A</w:t>
      </w:r>
    </w:p>
    <w:p w14:paraId="3709B43B" w14:textId="77777777" w:rsidR="00F02BD6" w:rsidRPr="00597E1B" w:rsidRDefault="00F02BD6" w:rsidP="00F02BD6">
      <w:pPr>
        <w:pStyle w:val="Heading2"/>
      </w:pPr>
      <w:bookmarkStart w:id="1" w:name="_Toc511463192"/>
      <w:bookmarkStart w:id="2" w:name="_Toc511706134"/>
      <w:bookmarkStart w:id="3" w:name="_Toc511706216"/>
      <w:bookmarkStart w:id="4" w:name="_Toc511706581"/>
      <w:bookmarkStart w:id="5" w:name="_Toc511710546"/>
      <w:bookmarkStart w:id="6" w:name="_Toc511809864"/>
      <w:bookmarkStart w:id="7" w:name="_Toc511810599"/>
      <w:bookmarkStart w:id="8" w:name="_Toc512050970"/>
      <w:bookmarkStart w:id="9" w:name="_Toc3880111"/>
      <w:bookmarkStart w:id="10" w:name="_Toc6289510"/>
      <w:bookmarkStart w:id="11" w:name="_Toc6290231"/>
      <w:bookmarkStart w:id="12" w:name="_Toc141087908"/>
      <w:bookmarkStart w:id="13" w:name="_Toc433280133"/>
      <w:r w:rsidRPr="00597E1B">
        <w:t>6.</w:t>
      </w:r>
      <w:r w:rsidRPr="00597E1B">
        <w:tab/>
        <w:t>Frequency of Data Collection</w:t>
      </w:r>
      <w:bookmarkEnd w:id="1"/>
      <w:bookmarkEnd w:id="2"/>
      <w:bookmarkEnd w:id="3"/>
      <w:bookmarkEnd w:id="4"/>
      <w:bookmarkEnd w:id="5"/>
      <w:bookmarkEnd w:id="6"/>
      <w:bookmarkEnd w:id="7"/>
      <w:bookmarkEnd w:id="8"/>
      <w:bookmarkEnd w:id="9"/>
      <w:bookmarkEnd w:id="10"/>
      <w:bookmarkEnd w:id="11"/>
      <w:bookmarkEnd w:id="12"/>
      <w:bookmarkEnd w:id="13"/>
    </w:p>
    <w:p w14:paraId="0A5403D1" w14:textId="77777777" w:rsidR="00F02BD6" w:rsidRPr="00597E1B" w:rsidRDefault="00F02BD6" w:rsidP="00F02BD6"/>
    <w:p w14:paraId="54232E3C" w14:textId="1FA4C5CE" w:rsidR="00F02BD6" w:rsidRDefault="00503041" w:rsidP="00F02BD6">
      <w:r w:rsidRPr="00503041">
        <w:t xml:space="preserve">The SLDS Survey will be an annual survey that will begin in April 2017, next in in August of 2018, </w:t>
      </w:r>
      <w:r w:rsidRPr="00503041">
        <w:rPr>
          <w:color w:val="0070C0"/>
        </w:rPr>
        <w:t>and then in October of 2019</w:t>
      </w:r>
      <w:r>
        <w:t xml:space="preserve">. </w:t>
      </w:r>
      <w:r w:rsidR="00F02BD6" w:rsidRPr="00597E1B">
        <w:t xml:space="preserve">Nationwide, SLDS system capacity changes frequently (ex. Infrastructure enhancements, evolving P20W agency collaborations, </w:t>
      </w:r>
      <w:r w:rsidR="00F02BD6">
        <w:t>State</w:t>
      </w:r>
      <w:r w:rsidR="00F02BD6" w:rsidRPr="00597E1B">
        <w:t xml:space="preserve"> legislation impacts, etc.), so collecting data less often would make the information too obsolete to be useful for targeted technical assistance planning.</w:t>
      </w:r>
    </w:p>
    <w:p w14:paraId="0354299D" w14:textId="77777777" w:rsidR="00F02BD6" w:rsidRPr="00597E1B" w:rsidRDefault="00F02BD6" w:rsidP="00F02BD6"/>
    <w:p w14:paraId="6FD78F6A" w14:textId="77777777" w:rsidR="00CE0E55" w:rsidRPr="00597E1B" w:rsidRDefault="00CE0E55" w:rsidP="00CE0E55">
      <w:pPr>
        <w:pStyle w:val="Heading2"/>
        <w:widowControl w:val="0"/>
        <w:numPr>
          <w:ilvl w:val="0"/>
          <w:numId w:val="9"/>
        </w:numPr>
        <w:tabs>
          <w:tab w:val="left" w:pos="360"/>
          <w:tab w:val="left" w:pos="1074"/>
          <w:tab w:val="left" w:pos="2880"/>
          <w:tab w:val="left" w:leader="dot" w:pos="9180"/>
        </w:tabs>
        <w:ind w:right="-187"/>
      </w:pPr>
      <w:r w:rsidRPr="00597E1B">
        <w:lastRenderedPageBreak/>
        <w:t>Time Schedule for SLDS Survey</w:t>
      </w:r>
    </w:p>
    <w:p w14:paraId="3BA5D689" w14:textId="77777777" w:rsidR="00CE0E55" w:rsidRPr="00597E1B" w:rsidRDefault="00CE0E55" w:rsidP="00CE0E55"/>
    <w:p w14:paraId="549A593A" w14:textId="3C911D04" w:rsidR="00F02BD6" w:rsidRPr="009C7A22" w:rsidRDefault="00F95E61" w:rsidP="00F02BD6">
      <w:pPr>
        <w:pStyle w:val="Text"/>
        <w:rPr>
          <w:color w:val="0070C0"/>
        </w:rPr>
      </w:pPr>
      <w:r w:rsidRPr="00F95E61">
        <w:rPr>
          <w:color w:val="0070C0"/>
        </w:rPr>
        <w:t>In 2019, the SLDS Survey data collection will begin in October due to a need to add concept definitions and better consistency in language across the instrument (submitted for approval to OMB as a change request in August 2019)</w:t>
      </w:r>
      <w:r w:rsidR="00F02BD6" w:rsidRPr="009C7A22">
        <w:rPr>
          <w:color w:val="0070C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8338"/>
      </w:tblGrid>
      <w:tr w:rsidR="00F02BD6" w:rsidRPr="0060449B" w14:paraId="1FADBBA9" w14:textId="77777777" w:rsidTr="00F53C95">
        <w:trPr>
          <w:jc w:val="center"/>
        </w:trPr>
        <w:tc>
          <w:tcPr>
            <w:tcW w:w="1114" w:type="pct"/>
            <w:vAlign w:val="center"/>
          </w:tcPr>
          <w:p w14:paraId="405DFA0F" w14:textId="77777777" w:rsidR="00F02BD6" w:rsidRPr="00B35173" w:rsidRDefault="00F02BD6" w:rsidP="00F53C95">
            <w:pPr>
              <w:rPr>
                <w:b/>
                <w:color w:val="0070C0"/>
                <w:sz w:val="20"/>
                <w:szCs w:val="20"/>
              </w:rPr>
            </w:pPr>
            <w:r w:rsidRPr="00B35173">
              <w:rPr>
                <w:b/>
                <w:color w:val="0070C0"/>
                <w:sz w:val="20"/>
                <w:szCs w:val="20"/>
              </w:rPr>
              <w:t>2019 &amp; 2020 Timeline</w:t>
            </w:r>
          </w:p>
        </w:tc>
        <w:tc>
          <w:tcPr>
            <w:tcW w:w="3886" w:type="pct"/>
            <w:vAlign w:val="center"/>
          </w:tcPr>
          <w:p w14:paraId="704EF22E" w14:textId="77777777" w:rsidR="00F02BD6" w:rsidRPr="00B35173" w:rsidRDefault="00F02BD6" w:rsidP="00F53C95">
            <w:pPr>
              <w:rPr>
                <w:b/>
                <w:color w:val="0070C0"/>
                <w:sz w:val="20"/>
                <w:szCs w:val="20"/>
              </w:rPr>
            </w:pPr>
            <w:r w:rsidRPr="00B35173">
              <w:rPr>
                <w:b/>
                <w:color w:val="0070C0"/>
                <w:sz w:val="20"/>
                <w:szCs w:val="20"/>
              </w:rPr>
              <w:t>SLDS Survey Collection, Processing, and Publication</w:t>
            </w:r>
          </w:p>
        </w:tc>
      </w:tr>
      <w:tr w:rsidR="00F02BD6" w14:paraId="4E0765D7" w14:textId="77777777" w:rsidTr="00F53C95">
        <w:trPr>
          <w:trHeight w:val="188"/>
          <w:jc w:val="center"/>
        </w:trPr>
        <w:tc>
          <w:tcPr>
            <w:tcW w:w="1114" w:type="pct"/>
            <w:vAlign w:val="center"/>
          </w:tcPr>
          <w:p w14:paraId="6704FA10" w14:textId="77777777" w:rsidR="00F02BD6" w:rsidRPr="00B35173" w:rsidRDefault="00F02BD6" w:rsidP="00F53C95">
            <w:pPr>
              <w:rPr>
                <w:color w:val="0070C0"/>
                <w:sz w:val="20"/>
                <w:szCs w:val="20"/>
              </w:rPr>
            </w:pPr>
            <w:r w:rsidRPr="00B35173">
              <w:rPr>
                <w:color w:val="0070C0"/>
                <w:sz w:val="20"/>
                <w:szCs w:val="20"/>
              </w:rPr>
              <w:t>October 2019</w:t>
            </w:r>
          </w:p>
        </w:tc>
        <w:tc>
          <w:tcPr>
            <w:tcW w:w="3886" w:type="pct"/>
            <w:vAlign w:val="center"/>
          </w:tcPr>
          <w:p w14:paraId="44FA3671" w14:textId="77777777" w:rsidR="00F02BD6" w:rsidRPr="00B35173" w:rsidRDefault="00F02BD6" w:rsidP="00F53C95">
            <w:pPr>
              <w:rPr>
                <w:color w:val="0070C0"/>
                <w:sz w:val="20"/>
                <w:szCs w:val="20"/>
              </w:rPr>
            </w:pPr>
            <w:r w:rsidRPr="00B35173">
              <w:rPr>
                <w:color w:val="0070C0"/>
                <w:sz w:val="20"/>
                <w:szCs w:val="20"/>
              </w:rPr>
              <w:t>Email instructions to SEA respondents</w:t>
            </w:r>
          </w:p>
        </w:tc>
      </w:tr>
      <w:tr w:rsidR="00F02BD6" w14:paraId="7473FB36" w14:textId="77777777" w:rsidTr="00F53C95">
        <w:trPr>
          <w:jc w:val="center"/>
        </w:trPr>
        <w:tc>
          <w:tcPr>
            <w:tcW w:w="1114" w:type="pct"/>
            <w:vAlign w:val="center"/>
          </w:tcPr>
          <w:p w14:paraId="0CDACC50" w14:textId="2C4AFF05" w:rsidR="00F02BD6" w:rsidRPr="00B35173" w:rsidRDefault="00F02BD6" w:rsidP="00F53C95">
            <w:pPr>
              <w:rPr>
                <w:color w:val="0070C0"/>
                <w:sz w:val="20"/>
                <w:szCs w:val="20"/>
              </w:rPr>
            </w:pPr>
            <w:r w:rsidRPr="00B35173">
              <w:rPr>
                <w:color w:val="0070C0"/>
                <w:sz w:val="20"/>
                <w:szCs w:val="20"/>
              </w:rPr>
              <w:t>October</w:t>
            </w:r>
            <w:r w:rsidR="00F95E61">
              <w:rPr>
                <w:color w:val="0070C0"/>
                <w:sz w:val="20"/>
                <w:szCs w:val="20"/>
              </w:rPr>
              <w:t xml:space="preserve"> 2019</w:t>
            </w:r>
          </w:p>
        </w:tc>
        <w:tc>
          <w:tcPr>
            <w:tcW w:w="3886" w:type="pct"/>
            <w:vAlign w:val="center"/>
          </w:tcPr>
          <w:p w14:paraId="40DCDF6C" w14:textId="509B3821" w:rsidR="00F02BD6" w:rsidRPr="00B35173" w:rsidRDefault="00F95E61" w:rsidP="00F53C95">
            <w:pPr>
              <w:rPr>
                <w:color w:val="0070C0"/>
                <w:sz w:val="20"/>
                <w:szCs w:val="20"/>
              </w:rPr>
            </w:pPr>
            <w:r w:rsidRPr="00F95E61">
              <w:rPr>
                <w:color w:val="0070C0"/>
                <w:sz w:val="20"/>
                <w:szCs w:val="20"/>
              </w:rPr>
              <w:t>One or two webinars for SEA stakeholders, on an as-needed basis, to provide more information about the Survey, how to complete the instrument, NCES’s planned use of the data, and to address respondents’ questions about the Survey</w:t>
            </w:r>
          </w:p>
        </w:tc>
      </w:tr>
      <w:tr w:rsidR="00F02BD6" w14:paraId="3779B238" w14:textId="77777777" w:rsidTr="00F53C95">
        <w:trPr>
          <w:jc w:val="center"/>
        </w:trPr>
        <w:tc>
          <w:tcPr>
            <w:tcW w:w="1114" w:type="pct"/>
            <w:vAlign w:val="center"/>
          </w:tcPr>
          <w:p w14:paraId="207943AD" w14:textId="6791D6F2" w:rsidR="00F02BD6" w:rsidRPr="00B35173" w:rsidRDefault="001F60AC" w:rsidP="00F53C95">
            <w:pPr>
              <w:rPr>
                <w:color w:val="0070C0"/>
                <w:sz w:val="20"/>
                <w:szCs w:val="20"/>
              </w:rPr>
            </w:pPr>
            <w:r>
              <w:rPr>
                <w:color w:val="0070C0"/>
                <w:sz w:val="20"/>
                <w:szCs w:val="20"/>
              </w:rPr>
              <w:t>October 15–31</w:t>
            </w:r>
            <w:r w:rsidR="00F02BD6" w:rsidRPr="00B35173">
              <w:rPr>
                <w:color w:val="0070C0"/>
                <w:sz w:val="20"/>
                <w:szCs w:val="20"/>
              </w:rPr>
              <w:t>, 2019</w:t>
            </w:r>
          </w:p>
        </w:tc>
        <w:tc>
          <w:tcPr>
            <w:tcW w:w="3886" w:type="pct"/>
            <w:vAlign w:val="center"/>
          </w:tcPr>
          <w:p w14:paraId="6725FD77" w14:textId="77777777" w:rsidR="00F02BD6" w:rsidRPr="00B35173" w:rsidRDefault="00F02BD6" w:rsidP="00F53C95">
            <w:pPr>
              <w:rPr>
                <w:color w:val="0070C0"/>
                <w:sz w:val="20"/>
                <w:szCs w:val="20"/>
              </w:rPr>
            </w:pPr>
            <w:r w:rsidRPr="00B35173">
              <w:rPr>
                <w:color w:val="0070C0"/>
                <w:sz w:val="20"/>
                <w:szCs w:val="20"/>
              </w:rPr>
              <w:t xml:space="preserve">Survey final reminder email </w:t>
            </w:r>
          </w:p>
        </w:tc>
      </w:tr>
      <w:tr w:rsidR="00F02BD6" w14:paraId="183A9AB8" w14:textId="77777777" w:rsidTr="00F53C95">
        <w:trPr>
          <w:jc w:val="center"/>
        </w:trPr>
        <w:tc>
          <w:tcPr>
            <w:tcW w:w="1114" w:type="pct"/>
            <w:vAlign w:val="center"/>
          </w:tcPr>
          <w:p w14:paraId="52B6EF13" w14:textId="08C50722" w:rsidR="00F02BD6" w:rsidRPr="00B35173" w:rsidRDefault="001F60AC" w:rsidP="00F53C95">
            <w:pPr>
              <w:rPr>
                <w:color w:val="0070C0"/>
                <w:sz w:val="20"/>
                <w:szCs w:val="20"/>
              </w:rPr>
            </w:pPr>
            <w:r>
              <w:rPr>
                <w:color w:val="0070C0"/>
                <w:sz w:val="20"/>
                <w:szCs w:val="20"/>
              </w:rPr>
              <w:br w:type="page"/>
              <w:t>November 1</w:t>
            </w:r>
            <w:r w:rsidR="00F02BD6" w:rsidRPr="00B35173">
              <w:rPr>
                <w:color w:val="0070C0"/>
                <w:sz w:val="20"/>
                <w:szCs w:val="20"/>
              </w:rPr>
              <w:t>, 2019</w:t>
            </w:r>
          </w:p>
        </w:tc>
        <w:tc>
          <w:tcPr>
            <w:tcW w:w="3886" w:type="pct"/>
            <w:vAlign w:val="center"/>
          </w:tcPr>
          <w:p w14:paraId="4EFE98D9" w14:textId="77777777" w:rsidR="00F02BD6" w:rsidRPr="00B35173" w:rsidRDefault="00F02BD6" w:rsidP="00F53C95">
            <w:pPr>
              <w:rPr>
                <w:color w:val="0070C0"/>
                <w:sz w:val="20"/>
                <w:szCs w:val="20"/>
              </w:rPr>
            </w:pPr>
            <w:r w:rsidRPr="00B35173">
              <w:rPr>
                <w:color w:val="0070C0"/>
                <w:sz w:val="20"/>
                <w:szCs w:val="20"/>
              </w:rPr>
              <w:t>SEAs are urged to have finished submitting accurate and complete data</w:t>
            </w:r>
          </w:p>
        </w:tc>
      </w:tr>
      <w:tr w:rsidR="00F02BD6" w14:paraId="06E577EA" w14:textId="77777777" w:rsidTr="00F53C95">
        <w:trPr>
          <w:jc w:val="center"/>
        </w:trPr>
        <w:tc>
          <w:tcPr>
            <w:tcW w:w="1114" w:type="pct"/>
            <w:vAlign w:val="center"/>
          </w:tcPr>
          <w:p w14:paraId="1B4E4F2D" w14:textId="77777777" w:rsidR="00F02BD6" w:rsidRPr="00B35173" w:rsidRDefault="00F02BD6" w:rsidP="00F53C95">
            <w:pPr>
              <w:rPr>
                <w:color w:val="0070C0"/>
                <w:sz w:val="20"/>
                <w:szCs w:val="20"/>
              </w:rPr>
            </w:pPr>
            <w:r w:rsidRPr="00B35173">
              <w:rPr>
                <w:color w:val="0070C0"/>
                <w:sz w:val="20"/>
                <w:szCs w:val="20"/>
              </w:rPr>
              <w:t>November 15, 2019</w:t>
            </w:r>
          </w:p>
        </w:tc>
        <w:tc>
          <w:tcPr>
            <w:tcW w:w="3886" w:type="pct"/>
            <w:vAlign w:val="center"/>
          </w:tcPr>
          <w:p w14:paraId="26402C05" w14:textId="77777777" w:rsidR="00F02BD6" w:rsidRPr="00B35173" w:rsidRDefault="00F02BD6" w:rsidP="00F53C95">
            <w:pPr>
              <w:rPr>
                <w:color w:val="0070C0"/>
                <w:sz w:val="20"/>
                <w:szCs w:val="20"/>
              </w:rPr>
            </w:pPr>
            <w:r w:rsidRPr="00B35173">
              <w:rPr>
                <w:color w:val="0070C0"/>
                <w:sz w:val="20"/>
                <w:szCs w:val="20"/>
              </w:rPr>
              <w:t>Mandatory final submission date</w:t>
            </w:r>
          </w:p>
        </w:tc>
      </w:tr>
      <w:tr w:rsidR="00F02BD6" w14:paraId="71B40761" w14:textId="77777777" w:rsidTr="00F53C95">
        <w:trPr>
          <w:jc w:val="center"/>
        </w:trPr>
        <w:tc>
          <w:tcPr>
            <w:tcW w:w="1114" w:type="pct"/>
            <w:vAlign w:val="center"/>
          </w:tcPr>
          <w:p w14:paraId="2C35F30C" w14:textId="77777777" w:rsidR="00F02BD6" w:rsidRPr="00B35173" w:rsidRDefault="00F02BD6" w:rsidP="00F53C95">
            <w:pPr>
              <w:rPr>
                <w:color w:val="0070C0"/>
                <w:sz w:val="20"/>
                <w:szCs w:val="20"/>
              </w:rPr>
            </w:pPr>
            <w:r w:rsidRPr="00B35173">
              <w:rPr>
                <w:color w:val="0070C0"/>
                <w:sz w:val="20"/>
                <w:szCs w:val="20"/>
              </w:rPr>
              <w:t>November-December 2019</w:t>
            </w:r>
          </w:p>
        </w:tc>
        <w:tc>
          <w:tcPr>
            <w:tcW w:w="3886" w:type="pct"/>
            <w:vAlign w:val="center"/>
          </w:tcPr>
          <w:p w14:paraId="2CB9DF30" w14:textId="77777777" w:rsidR="00F02BD6" w:rsidRPr="00B35173" w:rsidRDefault="00F02BD6" w:rsidP="00F53C95">
            <w:pPr>
              <w:rPr>
                <w:color w:val="0070C0"/>
                <w:sz w:val="20"/>
                <w:szCs w:val="20"/>
              </w:rPr>
            </w:pPr>
            <w:r w:rsidRPr="00B35173">
              <w:rPr>
                <w:color w:val="0070C0"/>
                <w:sz w:val="20"/>
                <w:szCs w:val="20"/>
              </w:rPr>
              <w:t xml:space="preserve">Response by SEA’s to requests for clarification, reconciliation, or other inquiries from NCES. All data issues to be resolved. No files are accepted after close-out. </w:t>
            </w:r>
          </w:p>
        </w:tc>
      </w:tr>
      <w:tr w:rsidR="00F02BD6" w14:paraId="22F6E813" w14:textId="77777777" w:rsidTr="00F53C95">
        <w:trPr>
          <w:jc w:val="center"/>
        </w:trPr>
        <w:tc>
          <w:tcPr>
            <w:tcW w:w="1114" w:type="pct"/>
            <w:vAlign w:val="center"/>
          </w:tcPr>
          <w:p w14:paraId="228C175D" w14:textId="77777777" w:rsidR="00F02BD6" w:rsidRPr="00B35173" w:rsidRDefault="00F02BD6" w:rsidP="00F53C95">
            <w:pPr>
              <w:rPr>
                <w:color w:val="0070C0"/>
                <w:sz w:val="20"/>
                <w:szCs w:val="20"/>
              </w:rPr>
            </w:pPr>
            <w:r w:rsidRPr="00B35173">
              <w:rPr>
                <w:color w:val="0070C0"/>
                <w:sz w:val="20"/>
                <w:szCs w:val="20"/>
              </w:rPr>
              <w:t>March 15, 2020</w:t>
            </w:r>
          </w:p>
        </w:tc>
        <w:tc>
          <w:tcPr>
            <w:tcW w:w="3886" w:type="pct"/>
            <w:vAlign w:val="center"/>
          </w:tcPr>
          <w:p w14:paraId="73691FD3" w14:textId="77777777" w:rsidR="00F02BD6" w:rsidRPr="00B35173" w:rsidRDefault="00F02BD6" w:rsidP="00F53C95">
            <w:pPr>
              <w:rPr>
                <w:color w:val="0070C0"/>
                <w:sz w:val="20"/>
                <w:szCs w:val="20"/>
              </w:rPr>
            </w:pPr>
            <w:r w:rsidRPr="00B35173">
              <w:rPr>
                <w:color w:val="0070C0"/>
                <w:sz w:val="20"/>
                <w:szCs w:val="20"/>
              </w:rPr>
              <w:t xml:space="preserve">NCES review of files, file documentation, and brief analysis completed. Provisional responses available for internal use </w:t>
            </w:r>
            <w:r w:rsidRPr="00EB3CA1">
              <w:rPr>
                <w:color w:val="0070C0"/>
                <w:sz w:val="20"/>
                <w:szCs w:val="20"/>
              </w:rPr>
              <w:t>but n</w:t>
            </w:r>
            <w:r w:rsidRPr="00B35173">
              <w:rPr>
                <w:color w:val="0070C0"/>
                <w:sz w:val="20"/>
                <w:szCs w:val="20"/>
              </w:rPr>
              <w:t>ot publication</w:t>
            </w:r>
          </w:p>
        </w:tc>
      </w:tr>
      <w:tr w:rsidR="00F02BD6" w:rsidRPr="007420BF" w14:paraId="3F3E91A3" w14:textId="77777777" w:rsidTr="00F53C95">
        <w:trPr>
          <w:jc w:val="center"/>
        </w:trPr>
        <w:tc>
          <w:tcPr>
            <w:tcW w:w="1114" w:type="pct"/>
            <w:vAlign w:val="center"/>
          </w:tcPr>
          <w:p w14:paraId="7531F5A5" w14:textId="77777777" w:rsidR="00F02BD6" w:rsidRPr="00B35173" w:rsidRDefault="00F02BD6" w:rsidP="00F53C95">
            <w:pPr>
              <w:rPr>
                <w:color w:val="0070C0"/>
                <w:sz w:val="20"/>
                <w:szCs w:val="20"/>
              </w:rPr>
            </w:pPr>
            <w:r w:rsidRPr="00B35173">
              <w:rPr>
                <w:color w:val="0070C0"/>
                <w:sz w:val="20"/>
                <w:szCs w:val="20"/>
              </w:rPr>
              <w:t>July 15, 2020</w:t>
            </w:r>
          </w:p>
        </w:tc>
        <w:tc>
          <w:tcPr>
            <w:tcW w:w="3886" w:type="pct"/>
            <w:vAlign w:val="center"/>
          </w:tcPr>
          <w:p w14:paraId="18A9A57E" w14:textId="77777777" w:rsidR="00F02BD6" w:rsidRPr="00B35173" w:rsidRDefault="00F02BD6" w:rsidP="00F53C95">
            <w:pPr>
              <w:rPr>
                <w:color w:val="0070C0"/>
                <w:sz w:val="20"/>
                <w:szCs w:val="20"/>
              </w:rPr>
            </w:pPr>
            <w:r w:rsidRPr="00B35173">
              <w:rPr>
                <w:color w:val="0070C0"/>
                <w:sz w:val="20"/>
                <w:szCs w:val="20"/>
              </w:rPr>
              <w:t>Indicator tables and use cases become public, NCES website updated. Current year collection data will be available to assess and respond to ad hoc requests</w:t>
            </w:r>
          </w:p>
        </w:tc>
      </w:tr>
      <w:tr w:rsidR="00F02BD6" w:rsidRPr="007420BF" w14:paraId="075779AD" w14:textId="77777777" w:rsidTr="00F53C95">
        <w:trPr>
          <w:jc w:val="center"/>
        </w:trPr>
        <w:tc>
          <w:tcPr>
            <w:tcW w:w="1114" w:type="pct"/>
            <w:vAlign w:val="center"/>
          </w:tcPr>
          <w:p w14:paraId="5E660343" w14:textId="77777777" w:rsidR="00F02BD6" w:rsidRPr="00B35173" w:rsidRDefault="00F02BD6" w:rsidP="00F53C95">
            <w:pPr>
              <w:rPr>
                <w:color w:val="0070C0"/>
                <w:sz w:val="20"/>
                <w:szCs w:val="20"/>
              </w:rPr>
            </w:pPr>
            <w:r w:rsidRPr="00B35173">
              <w:rPr>
                <w:color w:val="0070C0"/>
                <w:sz w:val="20"/>
                <w:szCs w:val="20"/>
              </w:rPr>
              <w:t>July 15 – September 2020</w:t>
            </w:r>
          </w:p>
        </w:tc>
        <w:tc>
          <w:tcPr>
            <w:tcW w:w="3886" w:type="pct"/>
            <w:vAlign w:val="center"/>
          </w:tcPr>
          <w:p w14:paraId="0A981482" w14:textId="77777777" w:rsidR="00F02BD6" w:rsidRPr="00B35173" w:rsidRDefault="00F02BD6" w:rsidP="00F53C95">
            <w:pPr>
              <w:rPr>
                <w:color w:val="0070C0"/>
                <w:sz w:val="20"/>
                <w:szCs w:val="20"/>
              </w:rPr>
            </w:pPr>
            <w:r w:rsidRPr="00B35173">
              <w:rPr>
                <w:color w:val="0070C0"/>
                <w:sz w:val="20"/>
                <w:szCs w:val="20"/>
              </w:rPr>
              <w:t xml:space="preserve">Respondents have the option to make update, change, or reconciliation requests to adjust state-specific data reflected in the SLDS Survey public indicator tables </w:t>
            </w:r>
          </w:p>
        </w:tc>
      </w:tr>
    </w:tbl>
    <w:p w14:paraId="66262145" w14:textId="77777777" w:rsidR="00CE0E55" w:rsidRPr="007420BF" w:rsidRDefault="00CE0E55" w:rsidP="00CE0E55"/>
    <w:p w14:paraId="7E700201" w14:textId="77777777" w:rsidR="00CE0E55" w:rsidRPr="00CE0E55" w:rsidRDefault="00CE0E55" w:rsidP="000A36E5">
      <w:pPr>
        <w:spacing w:after="120"/>
        <w:ind w:right="18"/>
        <w:rPr>
          <w:b/>
          <w:sz w:val="22"/>
          <w:szCs w:val="22"/>
          <w:u w:val="single"/>
        </w:rPr>
      </w:pPr>
      <w:r w:rsidRPr="00CE0E55">
        <w:rPr>
          <w:b/>
          <w:sz w:val="22"/>
          <w:szCs w:val="22"/>
          <w:u w:val="single"/>
        </w:rPr>
        <w:t>Part B</w:t>
      </w:r>
    </w:p>
    <w:p w14:paraId="7B35903D" w14:textId="72AEC16E" w:rsidR="001631F0" w:rsidRDefault="001631F0" w:rsidP="001631F0">
      <w:pPr>
        <w:pStyle w:val="Heading2"/>
      </w:pPr>
      <w:bookmarkStart w:id="14" w:name="_Toc509372913"/>
      <w:bookmarkStart w:id="15" w:name="_Toc511463211"/>
      <w:bookmarkStart w:id="16" w:name="_Toc511706154"/>
      <w:bookmarkStart w:id="17" w:name="_Toc511706236"/>
      <w:bookmarkStart w:id="18" w:name="_Toc511706601"/>
      <w:bookmarkStart w:id="19" w:name="_Toc511710566"/>
      <w:bookmarkStart w:id="20" w:name="_Toc511809884"/>
      <w:bookmarkStart w:id="21" w:name="_Toc511810619"/>
      <w:bookmarkStart w:id="22" w:name="_Toc512050988"/>
      <w:bookmarkStart w:id="23" w:name="_Toc3880129"/>
      <w:bookmarkStart w:id="24" w:name="_Toc6289527"/>
      <w:bookmarkStart w:id="25" w:name="_Toc6290248"/>
      <w:bookmarkStart w:id="26" w:name="_Toc141087925"/>
      <w:r>
        <w:t>3</w:t>
      </w:r>
      <w:r w:rsidRPr="00A210CF">
        <w:t>.</w:t>
      </w:r>
      <w:r w:rsidRPr="00A210CF">
        <w:tab/>
        <w:t>Methods for Maximizing Response Rates</w:t>
      </w:r>
      <w:bookmarkEnd w:id="14"/>
      <w:bookmarkEnd w:id="15"/>
      <w:bookmarkEnd w:id="16"/>
      <w:bookmarkEnd w:id="17"/>
      <w:bookmarkEnd w:id="18"/>
      <w:bookmarkEnd w:id="19"/>
      <w:bookmarkEnd w:id="20"/>
      <w:bookmarkEnd w:id="21"/>
      <w:bookmarkEnd w:id="22"/>
      <w:bookmarkEnd w:id="23"/>
      <w:bookmarkEnd w:id="24"/>
      <w:bookmarkEnd w:id="25"/>
      <w:bookmarkEnd w:id="26"/>
    </w:p>
    <w:p w14:paraId="3E0699C1" w14:textId="77777777" w:rsidR="00F02BD6" w:rsidRPr="00F02BD6" w:rsidRDefault="00F02BD6" w:rsidP="00F02BD6"/>
    <w:p w14:paraId="63037C17" w14:textId="50B4AABB" w:rsidR="00F02BD6" w:rsidRPr="00F02BD6" w:rsidRDefault="00F02BD6" w:rsidP="00F02BD6">
      <w:r w:rsidRPr="00B35173">
        <w:rPr>
          <w:color w:val="0070C0"/>
        </w:rPr>
        <w:t>2019</w:t>
      </w:r>
      <w:r w:rsidRPr="00F02BD6">
        <w:t xml:space="preserve"> SLDS Survey Administration:</w:t>
      </w:r>
    </w:p>
    <w:p w14:paraId="17BC6D41" w14:textId="77777777" w:rsidR="00F02BD6" w:rsidRPr="00F02BD6" w:rsidRDefault="00F02BD6" w:rsidP="00F02BD6"/>
    <w:p w14:paraId="32B8037F" w14:textId="77777777" w:rsidR="00F02BD6" w:rsidRPr="00F02BD6" w:rsidRDefault="00F02BD6" w:rsidP="00F02BD6">
      <w:pPr>
        <w:pStyle w:val="ListParagraph"/>
        <w:numPr>
          <w:ilvl w:val="0"/>
          <w:numId w:val="12"/>
        </w:numPr>
        <w:tabs>
          <w:tab w:val="left" w:pos="360"/>
          <w:tab w:val="left" w:pos="1170"/>
          <w:tab w:val="left" w:pos="2880"/>
          <w:tab w:val="left" w:leader="dot" w:pos="9180"/>
        </w:tabs>
        <w:ind w:right="-180"/>
        <w:contextualSpacing/>
        <w:rPr>
          <w:rFonts w:ascii="Times New Roman" w:hAnsi="Times New Roman"/>
        </w:rPr>
      </w:pPr>
      <w:r w:rsidRPr="00F02BD6">
        <w:rPr>
          <w:rFonts w:ascii="Times New Roman" w:hAnsi="Times New Roman"/>
        </w:rPr>
        <w:t>Non-active grantee contact information retrieval is ongoing, and will be completed prior to the beginning of the data collection.</w:t>
      </w:r>
    </w:p>
    <w:p w14:paraId="586AF168" w14:textId="77777777" w:rsidR="00F02BD6" w:rsidRPr="00F02BD6" w:rsidRDefault="00F02BD6" w:rsidP="00F02BD6">
      <w:pPr>
        <w:pStyle w:val="ListParagraph"/>
        <w:numPr>
          <w:ilvl w:val="0"/>
          <w:numId w:val="12"/>
        </w:numPr>
        <w:tabs>
          <w:tab w:val="left" w:pos="360"/>
          <w:tab w:val="left" w:pos="1170"/>
          <w:tab w:val="left" w:pos="2880"/>
          <w:tab w:val="left" w:leader="dot" w:pos="9180"/>
        </w:tabs>
        <w:ind w:right="-180"/>
        <w:contextualSpacing/>
        <w:rPr>
          <w:rFonts w:ascii="Times New Roman" w:hAnsi="Times New Roman"/>
        </w:rPr>
      </w:pPr>
      <w:r w:rsidRPr="00F02BD6">
        <w:rPr>
          <w:rFonts w:ascii="Times New Roman" w:hAnsi="Times New Roman"/>
        </w:rPr>
        <w:t xml:space="preserve">SLDS Survey will be sent to all States/U.S territories via email in </w:t>
      </w:r>
      <w:r w:rsidRPr="0042565B">
        <w:rPr>
          <w:rFonts w:ascii="Times New Roman" w:hAnsi="Times New Roman"/>
          <w:color w:val="0070C0"/>
        </w:rPr>
        <w:t>Oc</w:t>
      </w:r>
      <w:r w:rsidRPr="00F95E61">
        <w:rPr>
          <w:rFonts w:ascii="Times New Roman" w:hAnsi="Times New Roman"/>
          <w:color w:val="0070C0"/>
        </w:rPr>
        <w:t>to</w:t>
      </w:r>
      <w:r w:rsidRPr="0042565B">
        <w:rPr>
          <w:rFonts w:ascii="Times New Roman" w:hAnsi="Times New Roman"/>
          <w:color w:val="0070C0"/>
        </w:rPr>
        <w:t>ber of 2019</w:t>
      </w:r>
      <w:r w:rsidRPr="00F02BD6">
        <w:rPr>
          <w:rFonts w:ascii="Times New Roman" w:hAnsi="Times New Roman"/>
        </w:rPr>
        <w:t>. (APPENDIX A – Introductory Email Script).</w:t>
      </w:r>
    </w:p>
    <w:p w14:paraId="19BC0D8F" w14:textId="77777777" w:rsidR="00F02BD6" w:rsidRPr="00F02BD6" w:rsidRDefault="00F02BD6" w:rsidP="00F02BD6">
      <w:pPr>
        <w:pStyle w:val="ListParagraph"/>
        <w:numPr>
          <w:ilvl w:val="0"/>
          <w:numId w:val="12"/>
        </w:numPr>
        <w:tabs>
          <w:tab w:val="left" w:pos="360"/>
          <w:tab w:val="left" w:pos="1170"/>
          <w:tab w:val="left" w:pos="2880"/>
          <w:tab w:val="left" w:leader="dot" w:pos="9180"/>
        </w:tabs>
        <w:ind w:right="-180"/>
        <w:contextualSpacing/>
        <w:rPr>
          <w:rFonts w:ascii="Times New Roman" w:hAnsi="Times New Roman"/>
        </w:rPr>
      </w:pPr>
      <w:r w:rsidRPr="00F02BD6">
        <w:rPr>
          <w:rFonts w:ascii="Times New Roman" w:hAnsi="Times New Roman"/>
        </w:rPr>
        <w:t xml:space="preserve">Non-response follow-up will take place from late </w:t>
      </w:r>
      <w:r w:rsidRPr="00F95E61">
        <w:rPr>
          <w:rFonts w:ascii="Times New Roman" w:hAnsi="Times New Roman"/>
          <w:color w:val="0070C0"/>
        </w:rPr>
        <w:t>October through November 15</w:t>
      </w:r>
      <w:r w:rsidRPr="00F95E61">
        <w:rPr>
          <w:rFonts w:ascii="Times New Roman" w:hAnsi="Times New Roman"/>
          <w:color w:val="0070C0"/>
          <w:vertAlign w:val="superscript"/>
        </w:rPr>
        <w:t>th</w:t>
      </w:r>
      <w:r w:rsidRPr="00F02BD6">
        <w:rPr>
          <w:rFonts w:ascii="Times New Roman" w:hAnsi="Times New Roman"/>
        </w:rPr>
        <w:t xml:space="preserve">: </w:t>
      </w:r>
    </w:p>
    <w:p w14:paraId="5E60D434" w14:textId="77777777" w:rsidR="00F02BD6" w:rsidRPr="00F02BD6" w:rsidRDefault="00F02BD6" w:rsidP="00F02BD6">
      <w:pPr>
        <w:pStyle w:val="ListParagraph"/>
        <w:numPr>
          <w:ilvl w:val="1"/>
          <w:numId w:val="12"/>
        </w:numPr>
        <w:tabs>
          <w:tab w:val="left" w:pos="360"/>
          <w:tab w:val="left" w:pos="1170"/>
          <w:tab w:val="left" w:pos="2880"/>
          <w:tab w:val="left" w:leader="dot" w:pos="9180"/>
        </w:tabs>
        <w:ind w:right="-180"/>
        <w:contextualSpacing/>
        <w:rPr>
          <w:rFonts w:ascii="Times New Roman" w:hAnsi="Times New Roman"/>
        </w:rPr>
      </w:pPr>
      <w:r w:rsidRPr="00F02BD6">
        <w:rPr>
          <w:rFonts w:ascii="Times New Roman" w:hAnsi="Times New Roman"/>
        </w:rPr>
        <w:t>Non-Response Follow-Up Email sent (APPENDIX C).</w:t>
      </w:r>
    </w:p>
    <w:p w14:paraId="43B9C401" w14:textId="77777777" w:rsidR="00F02BD6" w:rsidRPr="00F02BD6" w:rsidRDefault="00F02BD6" w:rsidP="00F02BD6">
      <w:pPr>
        <w:pStyle w:val="ListParagraph"/>
        <w:numPr>
          <w:ilvl w:val="1"/>
          <w:numId w:val="12"/>
        </w:numPr>
        <w:tabs>
          <w:tab w:val="left" w:pos="360"/>
          <w:tab w:val="left" w:pos="1170"/>
          <w:tab w:val="left" w:pos="2880"/>
          <w:tab w:val="left" w:leader="dot" w:pos="9180"/>
        </w:tabs>
        <w:ind w:right="-180"/>
        <w:contextualSpacing/>
        <w:rPr>
          <w:rFonts w:ascii="Times New Roman" w:hAnsi="Times New Roman"/>
        </w:rPr>
      </w:pPr>
      <w:r w:rsidRPr="00F02BD6">
        <w:rPr>
          <w:rFonts w:ascii="Times New Roman" w:hAnsi="Times New Roman"/>
        </w:rPr>
        <w:t xml:space="preserve">Non-Response call process (APPENDIX D) to begin </w:t>
      </w:r>
      <w:r w:rsidRPr="0042565B">
        <w:rPr>
          <w:rFonts w:ascii="Times New Roman" w:hAnsi="Times New Roman"/>
          <w:color w:val="0070C0"/>
        </w:rPr>
        <w:t>late October through November 15</w:t>
      </w:r>
      <w:r w:rsidRPr="0042565B">
        <w:rPr>
          <w:rFonts w:ascii="Times New Roman" w:hAnsi="Times New Roman"/>
          <w:color w:val="0070C0"/>
          <w:vertAlign w:val="superscript"/>
        </w:rPr>
        <w:t>th</w:t>
      </w:r>
      <w:r w:rsidRPr="0042565B">
        <w:rPr>
          <w:rFonts w:ascii="Times New Roman" w:hAnsi="Times New Roman"/>
          <w:color w:val="0070C0"/>
        </w:rPr>
        <w:t xml:space="preserve"> </w:t>
      </w:r>
      <w:r w:rsidRPr="00F02BD6">
        <w:rPr>
          <w:rFonts w:ascii="Times New Roman" w:hAnsi="Times New Roman"/>
        </w:rPr>
        <w:t>deadline.</w:t>
      </w:r>
    </w:p>
    <w:p w14:paraId="48A13088" w14:textId="77777777" w:rsidR="00F02BD6" w:rsidRPr="00F95E61" w:rsidRDefault="00F02BD6" w:rsidP="00F02BD6">
      <w:pPr>
        <w:pStyle w:val="ListParagraph"/>
        <w:numPr>
          <w:ilvl w:val="0"/>
          <w:numId w:val="12"/>
        </w:numPr>
        <w:tabs>
          <w:tab w:val="left" w:pos="360"/>
          <w:tab w:val="left" w:pos="1170"/>
          <w:tab w:val="left" w:pos="2880"/>
          <w:tab w:val="left" w:leader="dot" w:pos="9180"/>
        </w:tabs>
        <w:ind w:right="-180"/>
        <w:contextualSpacing/>
        <w:rPr>
          <w:rFonts w:ascii="Times New Roman" w:hAnsi="Times New Roman"/>
        </w:rPr>
      </w:pPr>
      <w:r w:rsidRPr="00F95E61">
        <w:rPr>
          <w:rFonts w:ascii="Times New Roman" w:hAnsi="Times New Roman"/>
        </w:rPr>
        <w:t>Webinars (APPENDIX B):</w:t>
      </w:r>
    </w:p>
    <w:p w14:paraId="6ACFA6E6" w14:textId="77777777" w:rsidR="00F02BD6" w:rsidRPr="00F95E61" w:rsidRDefault="00F02BD6" w:rsidP="00F02BD6">
      <w:pPr>
        <w:pStyle w:val="ListParagraph"/>
        <w:numPr>
          <w:ilvl w:val="1"/>
          <w:numId w:val="12"/>
        </w:numPr>
        <w:tabs>
          <w:tab w:val="left" w:pos="360"/>
          <w:tab w:val="left" w:pos="1170"/>
          <w:tab w:val="left" w:pos="2880"/>
          <w:tab w:val="left" w:leader="dot" w:pos="9180"/>
        </w:tabs>
        <w:ind w:right="-180"/>
        <w:contextualSpacing/>
        <w:rPr>
          <w:rFonts w:ascii="Times New Roman" w:hAnsi="Times New Roman"/>
        </w:rPr>
      </w:pPr>
      <w:r w:rsidRPr="00F95E61">
        <w:rPr>
          <w:rFonts w:ascii="Times New Roman" w:hAnsi="Times New Roman"/>
        </w:rPr>
        <w:t>NCES will host one or two webinars annually, on an as needed basis, to provide more information about the Survey, how to complete the instrument, NCES’s planned use of the data, and to answer any questions from respondents.</w:t>
      </w:r>
    </w:p>
    <w:p w14:paraId="3B42A90F" w14:textId="77777777" w:rsidR="00F02BD6" w:rsidRPr="00F95E61" w:rsidRDefault="00F02BD6" w:rsidP="00F02BD6">
      <w:pPr>
        <w:pStyle w:val="ListParagraph"/>
        <w:numPr>
          <w:ilvl w:val="1"/>
          <w:numId w:val="12"/>
        </w:numPr>
        <w:tabs>
          <w:tab w:val="left" w:pos="360"/>
          <w:tab w:val="left" w:pos="1170"/>
          <w:tab w:val="left" w:pos="2880"/>
          <w:tab w:val="left" w:leader="dot" w:pos="9180"/>
        </w:tabs>
        <w:ind w:right="-180"/>
        <w:contextualSpacing/>
        <w:rPr>
          <w:rFonts w:ascii="Times New Roman" w:hAnsi="Times New Roman"/>
        </w:rPr>
      </w:pPr>
      <w:r w:rsidRPr="00F95E61">
        <w:rPr>
          <w:rFonts w:ascii="Times New Roman" w:hAnsi="Times New Roman"/>
        </w:rPr>
        <w:t>Respondents will be invited to webinars via listserv email invitation.</w:t>
      </w:r>
    </w:p>
    <w:p w14:paraId="6EAFA8C3" w14:textId="77777777" w:rsidR="000E241F" w:rsidRDefault="000E241F" w:rsidP="00C65C11">
      <w:pPr>
        <w:ind w:right="14"/>
        <w:rPr>
          <w:b/>
          <w:sz w:val="22"/>
          <w:szCs w:val="22"/>
          <w:u w:val="single"/>
        </w:rPr>
      </w:pPr>
    </w:p>
    <w:p w14:paraId="07DE4EBC" w14:textId="476AFE6E" w:rsidR="000A7FD8" w:rsidRDefault="000A7FD8" w:rsidP="000A7FD8">
      <w:pPr>
        <w:spacing w:after="120"/>
        <w:ind w:right="18"/>
        <w:rPr>
          <w:sz w:val="22"/>
          <w:szCs w:val="22"/>
        </w:rPr>
      </w:pPr>
      <w:r w:rsidRPr="001631F0">
        <w:rPr>
          <w:b/>
          <w:sz w:val="22"/>
          <w:szCs w:val="22"/>
          <w:u w:val="single"/>
        </w:rPr>
        <w:t>Appendi</w:t>
      </w:r>
      <w:r>
        <w:rPr>
          <w:b/>
          <w:sz w:val="22"/>
          <w:szCs w:val="22"/>
          <w:u w:val="single"/>
        </w:rPr>
        <w:t>x</w:t>
      </w:r>
      <w:r w:rsidRPr="001631F0">
        <w:rPr>
          <w:b/>
          <w:sz w:val="22"/>
          <w:szCs w:val="22"/>
          <w:u w:val="single"/>
        </w:rPr>
        <w:t xml:space="preserve"> A-D</w:t>
      </w:r>
    </w:p>
    <w:p w14:paraId="6A208715" w14:textId="26F0B4D3" w:rsidR="008D50E1" w:rsidRDefault="000A7FD8" w:rsidP="000A7FD8">
      <w:pPr>
        <w:spacing w:after="120"/>
        <w:ind w:right="18"/>
        <w:rPr>
          <w:sz w:val="22"/>
          <w:szCs w:val="22"/>
        </w:rPr>
      </w:pPr>
      <w:r>
        <w:rPr>
          <w:sz w:val="22"/>
          <w:szCs w:val="22"/>
        </w:rPr>
        <w:t xml:space="preserve">Webinar references to 2018 have been revised so that 2019 dates are </w:t>
      </w:r>
      <w:r w:rsidR="000E241F">
        <w:rPr>
          <w:sz w:val="22"/>
          <w:szCs w:val="22"/>
        </w:rPr>
        <w:t>provided, and contacts are most current:</w:t>
      </w:r>
    </w:p>
    <w:p w14:paraId="0841BDB9" w14:textId="11255D4E" w:rsidR="000E241F" w:rsidRDefault="000E241F" w:rsidP="000A7FD8">
      <w:pPr>
        <w:spacing w:after="120"/>
        <w:ind w:right="18"/>
        <w:rPr>
          <w:b/>
          <w:sz w:val="22"/>
          <w:szCs w:val="22"/>
          <w:u w:val="single"/>
        </w:rPr>
      </w:pPr>
      <w:r>
        <w:rPr>
          <w:b/>
          <w:noProof/>
          <w:sz w:val="22"/>
          <w:szCs w:val="22"/>
          <w:u w:val="single"/>
        </w:rPr>
        <w:drawing>
          <wp:inline distT="0" distB="0" distL="0" distR="0" wp14:anchorId="7E873DA1" wp14:editId="1FC55B7E">
            <wp:extent cx="2660904" cy="1965960"/>
            <wp:effectExtent l="0" t="0" r="635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 2019.3.JPG"/>
                    <pic:cNvPicPr/>
                  </pic:nvPicPr>
                  <pic:blipFill>
                    <a:blip r:embed="rId12">
                      <a:extLst>
                        <a:ext uri="{28A0092B-C50C-407E-A947-70E740481C1C}">
                          <a14:useLocalDpi xmlns:a14="http://schemas.microsoft.com/office/drawing/2010/main" val="0"/>
                        </a:ext>
                      </a:extLst>
                    </a:blip>
                    <a:stretch>
                      <a:fillRect/>
                    </a:stretch>
                  </pic:blipFill>
                  <pic:spPr>
                    <a:xfrm>
                      <a:off x="0" y="0"/>
                      <a:ext cx="2660904" cy="1965960"/>
                    </a:xfrm>
                    <a:prstGeom prst="rect">
                      <a:avLst/>
                    </a:prstGeom>
                  </pic:spPr>
                </pic:pic>
              </a:graphicData>
            </a:graphic>
          </wp:inline>
        </w:drawing>
      </w:r>
      <w:r>
        <w:rPr>
          <w:b/>
          <w:sz w:val="22"/>
          <w:szCs w:val="22"/>
          <w:u w:val="single"/>
        </w:rPr>
        <w:t xml:space="preserve">     </w:t>
      </w:r>
      <w:r>
        <w:rPr>
          <w:b/>
          <w:noProof/>
          <w:sz w:val="22"/>
          <w:szCs w:val="22"/>
          <w:u w:val="single"/>
        </w:rPr>
        <w:drawing>
          <wp:inline distT="0" distB="0" distL="0" distR="0" wp14:anchorId="61793F51" wp14:editId="7153BAA6">
            <wp:extent cx="2761488" cy="1984248"/>
            <wp:effectExtent l="0" t="0" r="127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 2019.4.JPG"/>
                    <pic:cNvPicPr/>
                  </pic:nvPicPr>
                  <pic:blipFill>
                    <a:blip r:embed="rId13">
                      <a:extLst>
                        <a:ext uri="{28A0092B-C50C-407E-A947-70E740481C1C}">
                          <a14:useLocalDpi xmlns:a14="http://schemas.microsoft.com/office/drawing/2010/main" val="0"/>
                        </a:ext>
                      </a:extLst>
                    </a:blip>
                    <a:stretch>
                      <a:fillRect/>
                    </a:stretch>
                  </pic:blipFill>
                  <pic:spPr>
                    <a:xfrm>
                      <a:off x="0" y="0"/>
                      <a:ext cx="2761488" cy="1984248"/>
                    </a:xfrm>
                    <a:prstGeom prst="rect">
                      <a:avLst/>
                    </a:prstGeom>
                  </pic:spPr>
                </pic:pic>
              </a:graphicData>
            </a:graphic>
          </wp:inline>
        </w:drawing>
      </w:r>
    </w:p>
    <w:p w14:paraId="0521403C" w14:textId="0B421352" w:rsidR="001631F0" w:rsidRDefault="00F02BD6" w:rsidP="000A36E5">
      <w:pPr>
        <w:spacing w:after="120"/>
        <w:ind w:right="18"/>
        <w:rPr>
          <w:b/>
          <w:sz w:val="22"/>
          <w:szCs w:val="22"/>
          <w:u w:val="single"/>
        </w:rPr>
      </w:pPr>
      <w:r>
        <w:rPr>
          <w:b/>
          <w:sz w:val="22"/>
          <w:szCs w:val="22"/>
          <w:u w:val="single"/>
        </w:rPr>
        <w:t xml:space="preserve">Instrument </w:t>
      </w:r>
    </w:p>
    <w:p w14:paraId="041D4139" w14:textId="4DC31A78" w:rsidR="0007149B" w:rsidRDefault="00616A1C" w:rsidP="000A36E5">
      <w:pPr>
        <w:spacing w:after="120"/>
        <w:ind w:right="18"/>
        <w:rPr>
          <w:bCs/>
          <w:sz w:val="22"/>
          <w:szCs w:val="22"/>
        </w:rPr>
      </w:pPr>
      <w:r>
        <w:rPr>
          <w:bCs/>
          <w:sz w:val="22"/>
          <w:szCs w:val="22"/>
        </w:rPr>
        <w:t xml:space="preserve">On the cover page </w:t>
      </w:r>
      <w:r w:rsidR="0007149B">
        <w:rPr>
          <w:bCs/>
          <w:sz w:val="22"/>
          <w:szCs w:val="22"/>
        </w:rPr>
        <w:t xml:space="preserve">of the </w:t>
      </w:r>
      <w:r>
        <w:rPr>
          <w:bCs/>
          <w:sz w:val="22"/>
          <w:szCs w:val="22"/>
        </w:rPr>
        <w:t>SLDS 2019 Survey, directory information fields were added asking for “Grantee Name” as well as “Pr</w:t>
      </w:r>
      <w:r w:rsidRPr="00616A1C">
        <w:rPr>
          <w:bCs/>
          <w:sz w:val="22"/>
          <w:szCs w:val="22"/>
        </w:rPr>
        <w:t>oject Director Name</w:t>
      </w:r>
      <w:r>
        <w:rPr>
          <w:bCs/>
          <w:sz w:val="22"/>
          <w:szCs w:val="22"/>
        </w:rPr>
        <w:t>” and project director’s contact information.</w:t>
      </w:r>
    </w:p>
    <w:p w14:paraId="1367B0A3" w14:textId="44622474" w:rsidR="00F02BD6" w:rsidRDefault="00F02BD6" w:rsidP="000A36E5">
      <w:pPr>
        <w:spacing w:after="120"/>
        <w:ind w:right="18"/>
        <w:rPr>
          <w:bCs/>
          <w:sz w:val="22"/>
          <w:szCs w:val="22"/>
        </w:rPr>
      </w:pPr>
      <w:r>
        <w:rPr>
          <w:bCs/>
          <w:sz w:val="22"/>
          <w:szCs w:val="22"/>
        </w:rPr>
        <w:t>The following changes have been made to the instrument</w:t>
      </w:r>
      <w:r w:rsidR="008D50E1">
        <w:rPr>
          <w:bCs/>
          <w:sz w:val="22"/>
          <w:szCs w:val="22"/>
        </w:rPr>
        <w:t xml:space="preserve"> for definition, consistency and grammar purposes</w:t>
      </w:r>
      <w:r>
        <w:rPr>
          <w:bCs/>
          <w:sz w:val="22"/>
          <w:szCs w:val="22"/>
        </w:rPr>
        <w:t>:</w:t>
      </w:r>
    </w:p>
    <w:tbl>
      <w:tblPr>
        <w:tblStyle w:val="TableGrid"/>
        <w:tblW w:w="0" w:type="auto"/>
        <w:tblLayout w:type="fixed"/>
        <w:tblLook w:val="04A0" w:firstRow="1" w:lastRow="0" w:firstColumn="1" w:lastColumn="0" w:noHBand="0" w:noVBand="1"/>
      </w:tblPr>
      <w:tblGrid>
        <w:gridCol w:w="918"/>
        <w:gridCol w:w="3510"/>
        <w:gridCol w:w="4320"/>
        <w:gridCol w:w="1980"/>
      </w:tblGrid>
      <w:tr w:rsidR="00BD24E8" w:rsidRPr="00BD24E8" w14:paraId="4067A6F5" w14:textId="77777777" w:rsidTr="00EB3CA1">
        <w:tc>
          <w:tcPr>
            <w:tcW w:w="918" w:type="dxa"/>
            <w:vAlign w:val="center"/>
          </w:tcPr>
          <w:p w14:paraId="1C5AC273" w14:textId="72F8C793" w:rsidR="00BD24E8" w:rsidRPr="00EB3CA1" w:rsidRDefault="00BD24E8" w:rsidP="00BD24E8">
            <w:pPr>
              <w:rPr>
                <w:rFonts w:ascii="Times New Roman" w:hAnsi="Times New Roman" w:cs="Times New Roman"/>
                <w:b/>
                <w:bCs/>
                <w:color w:val="0070C0"/>
                <w:sz w:val="20"/>
                <w:szCs w:val="20"/>
              </w:rPr>
            </w:pPr>
            <w:r w:rsidRPr="00EB3CA1">
              <w:rPr>
                <w:rFonts w:ascii="Times New Roman" w:hAnsi="Times New Roman" w:cs="Times New Roman"/>
                <w:b/>
                <w:bCs/>
                <w:color w:val="0070C0"/>
                <w:sz w:val="20"/>
                <w:szCs w:val="20"/>
              </w:rPr>
              <w:t>Item #</w:t>
            </w:r>
          </w:p>
        </w:tc>
        <w:tc>
          <w:tcPr>
            <w:tcW w:w="3510" w:type="dxa"/>
            <w:vAlign w:val="center"/>
          </w:tcPr>
          <w:p w14:paraId="60E2710B" w14:textId="0032DAD4" w:rsidR="00BD24E8" w:rsidRPr="00EB3CA1" w:rsidRDefault="00BD24E8" w:rsidP="00BD24E8">
            <w:pPr>
              <w:rPr>
                <w:rFonts w:ascii="Times New Roman" w:hAnsi="Times New Roman" w:cs="Times New Roman"/>
                <w:b/>
                <w:bCs/>
                <w:color w:val="0070C0"/>
                <w:sz w:val="20"/>
                <w:szCs w:val="20"/>
              </w:rPr>
            </w:pPr>
            <w:r w:rsidRPr="00EB3CA1">
              <w:rPr>
                <w:rFonts w:ascii="Times New Roman" w:hAnsi="Times New Roman" w:cs="Times New Roman"/>
                <w:b/>
                <w:bCs/>
                <w:color w:val="0070C0"/>
                <w:sz w:val="20"/>
                <w:szCs w:val="20"/>
              </w:rPr>
              <w:t>Existing language</w:t>
            </w:r>
          </w:p>
        </w:tc>
        <w:tc>
          <w:tcPr>
            <w:tcW w:w="4320" w:type="dxa"/>
            <w:vAlign w:val="center"/>
          </w:tcPr>
          <w:p w14:paraId="6A17A6D5" w14:textId="3A019942" w:rsidR="00BD24E8" w:rsidRPr="00EB3CA1" w:rsidRDefault="00BD24E8" w:rsidP="00BD24E8">
            <w:pPr>
              <w:rPr>
                <w:rFonts w:ascii="Times New Roman" w:hAnsi="Times New Roman" w:cs="Times New Roman"/>
                <w:b/>
                <w:bCs/>
                <w:color w:val="0070C0"/>
                <w:sz w:val="20"/>
                <w:szCs w:val="20"/>
              </w:rPr>
            </w:pPr>
            <w:r w:rsidRPr="00EB3CA1">
              <w:rPr>
                <w:rFonts w:ascii="Times New Roman" w:hAnsi="Times New Roman" w:cs="Times New Roman"/>
                <w:b/>
                <w:bCs/>
                <w:color w:val="0070C0"/>
                <w:sz w:val="20"/>
                <w:szCs w:val="20"/>
              </w:rPr>
              <w:t>New language</w:t>
            </w:r>
          </w:p>
        </w:tc>
        <w:tc>
          <w:tcPr>
            <w:tcW w:w="1980" w:type="dxa"/>
            <w:vAlign w:val="center"/>
          </w:tcPr>
          <w:p w14:paraId="2868328A" w14:textId="6A615330" w:rsidR="00BD24E8" w:rsidRPr="00EB3CA1" w:rsidRDefault="00BD24E8" w:rsidP="00BD24E8">
            <w:pPr>
              <w:rPr>
                <w:rFonts w:ascii="Times New Roman" w:hAnsi="Times New Roman" w:cs="Times New Roman"/>
                <w:b/>
                <w:bCs/>
                <w:color w:val="0070C0"/>
                <w:sz w:val="20"/>
                <w:szCs w:val="20"/>
              </w:rPr>
            </w:pPr>
            <w:r w:rsidRPr="00EB3CA1">
              <w:rPr>
                <w:rFonts w:ascii="Times New Roman" w:hAnsi="Times New Roman" w:cs="Times New Roman"/>
                <w:b/>
                <w:bCs/>
                <w:color w:val="0070C0"/>
                <w:sz w:val="20"/>
                <w:szCs w:val="20"/>
              </w:rPr>
              <w:t>Reason</w:t>
            </w:r>
          </w:p>
        </w:tc>
      </w:tr>
      <w:tr w:rsidR="00BD24E8" w14:paraId="41942947" w14:textId="77777777" w:rsidTr="00EB3CA1">
        <w:tc>
          <w:tcPr>
            <w:tcW w:w="918" w:type="dxa"/>
            <w:vAlign w:val="center"/>
          </w:tcPr>
          <w:p w14:paraId="637CE223" w14:textId="32C15B57"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24d</w:t>
            </w:r>
          </w:p>
        </w:tc>
        <w:tc>
          <w:tcPr>
            <w:tcW w:w="3510" w:type="dxa"/>
            <w:vAlign w:val="center"/>
          </w:tcPr>
          <w:p w14:paraId="48FC5073" w14:textId="3ED9D898"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Resources for public and community members (e.g. dashboards, scorecards)</w:t>
            </w:r>
          </w:p>
        </w:tc>
        <w:tc>
          <w:tcPr>
            <w:tcW w:w="4320" w:type="dxa"/>
            <w:vAlign w:val="center"/>
          </w:tcPr>
          <w:p w14:paraId="12A72FA9" w14:textId="46571DB4"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Resources for public, parents, and community members (e.g. dashboards, scorecards)</w:t>
            </w:r>
          </w:p>
        </w:tc>
        <w:tc>
          <w:tcPr>
            <w:tcW w:w="1980" w:type="dxa"/>
            <w:vAlign w:val="center"/>
          </w:tcPr>
          <w:p w14:paraId="32DC1EBE" w14:textId="171B5E1B"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Match all of the other sector questions about data use (e.g., 10c)</w:t>
            </w:r>
          </w:p>
        </w:tc>
      </w:tr>
      <w:tr w:rsidR="00BD24E8" w14:paraId="4BBCF2F4" w14:textId="77777777" w:rsidTr="00EB3CA1">
        <w:tc>
          <w:tcPr>
            <w:tcW w:w="918" w:type="dxa"/>
            <w:vAlign w:val="center"/>
          </w:tcPr>
          <w:p w14:paraId="6C0062DB" w14:textId="0FF5F1E0"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4dii)</w:t>
            </w:r>
          </w:p>
        </w:tc>
        <w:tc>
          <w:tcPr>
            <w:tcW w:w="3510" w:type="dxa"/>
            <w:vAlign w:val="center"/>
          </w:tcPr>
          <w:p w14:paraId="65DD5222" w14:textId="694CDD76"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High school (e.g. graduation rates, SAT scores)</w:t>
            </w:r>
          </w:p>
        </w:tc>
        <w:tc>
          <w:tcPr>
            <w:tcW w:w="4320" w:type="dxa"/>
            <w:vAlign w:val="center"/>
          </w:tcPr>
          <w:p w14:paraId="76A4D5D0" w14:textId="44D8F5D2"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High schools (e.g., graduation rates, SAT scores)</w:t>
            </w:r>
          </w:p>
        </w:tc>
        <w:tc>
          <w:tcPr>
            <w:tcW w:w="1980" w:type="dxa"/>
            <w:vAlign w:val="center"/>
          </w:tcPr>
          <w:p w14:paraId="2CAB893F" w14:textId="525B6017"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 and consistency</w:t>
            </w:r>
          </w:p>
        </w:tc>
      </w:tr>
      <w:tr w:rsidR="00BD24E8" w14:paraId="23F7C021" w14:textId="77777777" w:rsidTr="00EB3CA1">
        <w:tc>
          <w:tcPr>
            <w:tcW w:w="918" w:type="dxa"/>
            <w:vAlign w:val="center"/>
          </w:tcPr>
          <w:p w14:paraId="2AC155E8" w14:textId="1682344A"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18ai)</w:t>
            </w:r>
          </w:p>
        </w:tc>
        <w:tc>
          <w:tcPr>
            <w:tcW w:w="3510" w:type="dxa"/>
            <w:vAlign w:val="center"/>
          </w:tcPr>
          <w:p w14:paraId="560961E6" w14:textId="1C1CBDDF"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High schools</w:t>
            </w:r>
          </w:p>
        </w:tc>
        <w:tc>
          <w:tcPr>
            <w:tcW w:w="4320" w:type="dxa"/>
            <w:vAlign w:val="center"/>
          </w:tcPr>
          <w:p w14:paraId="40FD8C5F" w14:textId="15ACD653"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High schools (e.g., graduation rates, SAT scores)</w:t>
            </w:r>
          </w:p>
        </w:tc>
        <w:tc>
          <w:tcPr>
            <w:tcW w:w="1980" w:type="dxa"/>
            <w:vAlign w:val="center"/>
          </w:tcPr>
          <w:p w14:paraId="59FEEDDB" w14:textId="22A6FE7A"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Consistency between questions 10 and 18</w:t>
            </w:r>
          </w:p>
        </w:tc>
      </w:tr>
      <w:tr w:rsidR="00BD24E8" w14:paraId="6289A9A3" w14:textId="77777777" w:rsidTr="00EB3CA1">
        <w:tc>
          <w:tcPr>
            <w:tcW w:w="918" w:type="dxa"/>
            <w:vAlign w:val="center"/>
          </w:tcPr>
          <w:p w14:paraId="72927618" w14:textId="7B7D5D5E"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24ai</w:t>
            </w:r>
          </w:p>
        </w:tc>
        <w:tc>
          <w:tcPr>
            <w:tcW w:w="3510" w:type="dxa"/>
            <w:vAlign w:val="center"/>
          </w:tcPr>
          <w:p w14:paraId="77C97B30" w14:textId="1373D131"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District-level, college-going and employment outcomes</w:t>
            </w:r>
          </w:p>
        </w:tc>
        <w:tc>
          <w:tcPr>
            <w:tcW w:w="4320" w:type="dxa"/>
            <w:vAlign w:val="center"/>
          </w:tcPr>
          <w:p w14:paraId="0787E60A" w14:textId="5D2D09F5"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District (college-going and employment outcomes)</w:t>
            </w:r>
          </w:p>
        </w:tc>
        <w:tc>
          <w:tcPr>
            <w:tcW w:w="1980" w:type="dxa"/>
            <w:vAlign w:val="center"/>
          </w:tcPr>
          <w:p w14:paraId="0390BC04" w14:textId="7E5A79A1"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 fix</w:t>
            </w:r>
          </w:p>
        </w:tc>
      </w:tr>
      <w:tr w:rsidR="00BD24E8" w14:paraId="13E5997B" w14:textId="77777777" w:rsidTr="00EB3CA1">
        <w:tc>
          <w:tcPr>
            <w:tcW w:w="918" w:type="dxa"/>
            <w:vAlign w:val="center"/>
          </w:tcPr>
          <w:p w14:paraId="563DB74B" w14:textId="7A5285D0"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24aii</w:t>
            </w:r>
          </w:p>
        </w:tc>
        <w:tc>
          <w:tcPr>
            <w:tcW w:w="3510" w:type="dxa"/>
            <w:vAlign w:val="center"/>
          </w:tcPr>
          <w:p w14:paraId="18AD935D" w14:textId="4AE47CD7"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Regional-level, college-going and employment outcomes</w:t>
            </w:r>
          </w:p>
        </w:tc>
        <w:tc>
          <w:tcPr>
            <w:tcW w:w="4320" w:type="dxa"/>
            <w:vAlign w:val="center"/>
          </w:tcPr>
          <w:p w14:paraId="55FB0577" w14:textId="3A961CBF"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Regional (college-going and employment outcomes)</w:t>
            </w:r>
          </w:p>
        </w:tc>
        <w:tc>
          <w:tcPr>
            <w:tcW w:w="1980" w:type="dxa"/>
            <w:vAlign w:val="center"/>
          </w:tcPr>
          <w:p w14:paraId="1A0D864B" w14:textId="2BD9A0A8"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 fix</w:t>
            </w:r>
          </w:p>
        </w:tc>
      </w:tr>
      <w:tr w:rsidR="00BD24E8" w14:paraId="784776D2" w14:textId="77777777" w:rsidTr="00EB3CA1">
        <w:tc>
          <w:tcPr>
            <w:tcW w:w="918" w:type="dxa"/>
            <w:vAlign w:val="center"/>
          </w:tcPr>
          <w:p w14:paraId="6A3DB9EE" w14:textId="56F51BA1"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24aiii</w:t>
            </w:r>
          </w:p>
        </w:tc>
        <w:tc>
          <w:tcPr>
            <w:tcW w:w="3510" w:type="dxa"/>
            <w:vAlign w:val="center"/>
          </w:tcPr>
          <w:p w14:paraId="5D12CCC8" w14:textId="1431DE16"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Adult education programs, college-going and employment outcomes</w:t>
            </w:r>
          </w:p>
        </w:tc>
        <w:tc>
          <w:tcPr>
            <w:tcW w:w="4320" w:type="dxa"/>
            <w:vAlign w:val="center"/>
          </w:tcPr>
          <w:p w14:paraId="3546EF05" w14:textId="5821A95D"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Adult education programs (college-going and employment outcomes)</w:t>
            </w:r>
          </w:p>
        </w:tc>
        <w:tc>
          <w:tcPr>
            <w:tcW w:w="1980" w:type="dxa"/>
            <w:vAlign w:val="center"/>
          </w:tcPr>
          <w:p w14:paraId="7D4C6EE6" w14:textId="1E6B378B"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 fix</w:t>
            </w:r>
          </w:p>
        </w:tc>
      </w:tr>
      <w:tr w:rsidR="00BD24E8" w14:paraId="3B49DE1D" w14:textId="77777777" w:rsidTr="00EB3CA1">
        <w:tc>
          <w:tcPr>
            <w:tcW w:w="918" w:type="dxa"/>
            <w:vAlign w:val="center"/>
          </w:tcPr>
          <w:p w14:paraId="7BB25119" w14:textId="123E9269"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24aiv</w:t>
            </w:r>
          </w:p>
        </w:tc>
        <w:tc>
          <w:tcPr>
            <w:tcW w:w="3510" w:type="dxa"/>
            <w:vAlign w:val="center"/>
          </w:tcPr>
          <w:p w14:paraId="02DE18BC" w14:textId="0583817E"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Community colleges, transfer and employment outcomes</w:t>
            </w:r>
          </w:p>
        </w:tc>
        <w:tc>
          <w:tcPr>
            <w:tcW w:w="4320" w:type="dxa"/>
            <w:vAlign w:val="center"/>
          </w:tcPr>
          <w:p w14:paraId="1D678E56" w14:textId="210B6CDB"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Community colleges (transfer and employment outcomes)</w:t>
            </w:r>
          </w:p>
        </w:tc>
        <w:tc>
          <w:tcPr>
            <w:tcW w:w="1980" w:type="dxa"/>
            <w:vAlign w:val="center"/>
          </w:tcPr>
          <w:p w14:paraId="28CC28E7" w14:textId="4E5BDC3C"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 fix</w:t>
            </w:r>
          </w:p>
        </w:tc>
      </w:tr>
      <w:tr w:rsidR="00BD24E8" w14:paraId="2D6FC4F2" w14:textId="77777777" w:rsidTr="00EB3CA1">
        <w:tc>
          <w:tcPr>
            <w:tcW w:w="918" w:type="dxa"/>
            <w:vAlign w:val="center"/>
          </w:tcPr>
          <w:p w14:paraId="3530DA9E" w14:textId="351CB8FF"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24av</w:t>
            </w:r>
          </w:p>
        </w:tc>
        <w:tc>
          <w:tcPr>
            <w:tcW w:w="3510" w:type="dxa"/>
            <w:vAlign w:val="center"/>
          </w:tcPr>
          <w:p w14:paraId="2E3F9CD7" w14:textId="29F1E841"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4-year postsecondary institutions, transfer or continuing education and employment outcomes</w:t>
            </w:r>
          </w:p>
        </w:tc>
        <w:tc>
          <w:tcPr>
            <w:tcW w:w="4320" w:type="dxa"/>
            <w:vAlign w:val="center"/>
          </w:tcPr>
          <w:p w14:paraId="5970BBD8" w14:textId="4067C261"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4-year postsecondary institutions (transfer or continuing education and employment outcomes)</w:t>
            </w:r>
          </w:p>
        </w:tc>
        <w:tc>
          <w:tcPr>
            <w:tcW w:w="1980" w:type="dxa"/>
            <w:vAlign w:val="center"/>
          </w:tcPr>
          <w:p w14:paraId="54E34235" w14:textId="6798E8FD"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 fix</w:t>
            </w:r>
          </w:p>
        </w:tc>
      </w:tr>
      <w:tr w:rsidR="00BD24E8" w14:paraId="171920A7" w14:textId="77777777" w:rsidTr="00EB3CA1">
        <w:tc>
          <w:tcPr>
            <w:tcW w:w="918" w:type="dxa"/>
            <w:vAlign w:val="center"/>
          </w:tcPr>
          <w:p w14:paraId="0016866A" w14:textId="702F255F"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4j</w:t>
            </w:r>
          </w:p>
        </w:tc>
        <w:tc>
          <w:tcPr>
            <w:tcW w:w="3510" w:type="dxa"/>
            <w:vAlign w:val="center"/>
          </w:tcPr>
          <w:p w14:paraId="7B2F4747" w14:textId="5BB9AA31"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Programs/intervention needs</w:t>
            </w:r>
          </w:p>
        </w:tc>
        <w:tc>
          <w:tcPr>
            <w:tcW w:w="4320" w:type="dxa"/>
            <w:vAlign w:val="center"/>
          </w:tcPr>
          <w:p w14:paraId="5FCE6687" w14:textId="7CC2FD3A"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Program/intervention needs</w:t>
            </w:r>
          </w:p>
        </w:tc>
        <w:tc>
          <w:tcPr>
            <w:tcW w:w="1980" w:type="dxa"/>
            <w:vAlign w:val="center"/>
          </w:tcPr>
          <w:p w14:paraId="0C403AB6" w14:textId="5F799BB2"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Grammar</w:t>
            </w:r>
          </w:p>
        </w:tc>
      </w:tr>
      <w:tr w:rsidR="00BD24E8" w14:paraId="3A06AF7D" w14:textId="77777777" w:rsidTr="00EB3CA1">
        <w:tc>
          <w:tcPr>
            <w:tcW w:w="918" w:type="dxa"/>
            <w:vAlign w:val="center"/>
          </w:tcPr>
          <w:p w14:paraId="159EC170" w14:textId="5756DECB"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10d</w:t>
            </w:r>
          </w:p>
        </w:tc>
        <w:tc>
          <w:tcPr>
            <w:tcW w:w="3510" w:type="dxa"/>
            <w:vAlign w:val="center"/>
          </w:tcPr>
          <w:p w14:paraId="066F957F" w14:textId="3AADF780"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Retention/transfer/promotion</w:t>
            </w:r>
          </w:p>
        </w:tc>
        <w:tc>
          <w:tcPr>
            <w:tcW w:w="4320" w:type="dxa"/>
            <w:vAlign w:val="center"/>
          </w:tcPr>
          <w:p w14:paraId="01C6D845" w14:textId="3EFCB69A"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Educator retention/transfer/promotion</w:t>
            </w:r>
          </w:p>
        </w:tc>
        <w:tc>
          <w:tcPr>
            <w:tcW w:w="1980" w:type="dxa"/>
            <w:vAlign w:val="center"/>
          </w:tcPr>
          <w:p w14:paraId="44638C35" w14:textId="77777777" w:rsidR="00BD24E8" w:rsidRPr="00EB3CA1" w:rsidRDefault="00BD24E8" w:rsidP="00EB3CA1">
            <w:pPr>
              <w:jc w:val="center"/>
              <w:rPr>
                <w:rFonts w:ascii="Times New Roman" w:hAnsi="Times New Roman" w:cs="Times New Roman"/>
                <w:bCs/>
                <w:color w:val="0070C0"/>
                <w:sz w:val="18"/>
                <w:szCs w:val="18"/>
              </w:rPr>
            </w:pPr>
          </w:p>
        </w:tc>
      </w:tr>
      <w:tr w:rsidR="00BD24E8" w14:paraId="362D34BA" w14:textId="77777777" w:rsidTr="00EB3CA1">
        <w:tc>
          <w:tcPr>
            <w:tcW w:w="918" w:type="dxa"/>
            <w:vAlign w:val="center"/>
          </w:tcPr>
          <w:p w14:paraId="4229D207" w14:textId="7FF60842"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General</w:t>
            </w:r>
          </w:p>
        </w:tc>
        <w:tc>
          <w:tcPr>
            <w:tcW w:w="3510" w:type="dxa"/>
            <w:vAlign w:val="center"/>
          </w:tcPr>
          <w:p w14:paraId="596B272A" w14:textId="77777777" w:rsidR="00BD24E8" w:rsidRPr="00EB3CA1" w:rsidRDefault="00BD24E8" w:rsidP="00BD24E8">
            <w:pPr>
              <w:rPr>
                <w:rFonts w:ascii="Times New Roman" w:hAnsi="Times New Roman" w:cs="Times New Roman"/>
                <w:bCs/>
                <w:color w:val="0070C0"/>
                <w:sz w:val="20"/>
                <w:szCs w:val="20"/>
              </w:rPr>
            </w:pPr>
          </w:p>
        </w:tc>
        <w:tc>
          <w:tcPr>
            <w:tcW w:w="4320" w:type="dxa"/>
            <w:vAlign w:val="center"/>
          </w:tcPr>
          <w:p w14:paraId="7ECA612D" w14:textId="1CA7D5C6"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Add links to definitions where relevant</w:t>
            </w:r>
          </w:p>
        </w:tc>
        <w:tc>
          <w:tcPr>
            <w:tcW w:w="1980" w:type="dxa"/>
            <w:vAlign w:val="center"/>
          </w:tcPr>
          <w:p w14:paraId="34FF0345" w14:textId="6DC0C1E7" w:rsidR="00BD24E8" w:rsidRPr="00EB3CA1" w:rsidRDefault="00BD24E8" w:rsidP="00EB3CA1">
            <w:pPr>
              <w:jc w:val="center"/>
              <w:rPr>
                <w:rFonts w:ascii="Times New Roman" w:hAnsi="Times New Roman" w:cs="Times New Roman"/>
                <w:bCs/>
                <w:color w:val="0070C0"/>
                <w:sz w:val="18"/>
                <w:szCs w:val="18"/>
              </w:rPr>
            </w:pPr>
            <w:r w:rsidRPr="00EB3CA1">
              <w:rPr>
                <w:rFonts w:ascii="Times New Roman" w:hAnsi="Times New Roman" w:cs="Times New Roman"/>
                <w:color w:val="0070C0"/>
                <w:sz w:val="18"/>
                <w:szCs w:val="18"/>
              </w:rPr>
              <w:t>Questions about definitions</w:t>
            </w:r>
          </w:p>
        </w:tc>
      </w:tr>
      <w:tr w:rsidR="00BD24E8" w14:paraId="512C7768" w14:textId="77777777" w:rsidTr="00EB3CA1">
        <w:tc>
          <w:tcPr>
            <w:tcW w:w="918" w:type="dxa"/>
            <w:vAlign w:val="center"/>
          </w:tcPr>
          <w:p w14:paraId="15C968A1" w14:textId="16DBA4DF"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2m</w:t>
            </w:r>
          </w:p>
        </w:tc>
        <w:tc>
          <w:tcPr>
            <w:tcW w:w="3510" w:type="dxa"/>
            <w:vAlign w:val="center"/>
          </w:tcPr>
          <w:p w14:paraId="6ABFB690" w14:textId="0350AC7F"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 xml:space="preserve">footnote defining “other programs”:  “Section 5” </w:t>
            </w:r>
          </w:p>
        </w:tc>
        <w:tc>
          <w:tcPr>
            <w:tcW w:w="4320" w:type="dxa"/>
            <w:vAlign w:val="center"/>
          </w:tcPr>
          <w:p w14:paraId="57CB967E" w14:textId="48F6416E"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“Section 504”</w:t>
            </w:r>
          </w:p>
        </w:tc>
        <w:tc>
          <w:tcPr>
            <w:tcW w:w="1980" w:type="dxa"/>
            <w:vAlign w:val="center"/>
          </w:tcPr>
          <w:p w14:paraId="385933FE" w14:textId="77777777" w:rsidR="00BD24E8" w:rsidRPr="00EB3CA1" w:rsidRDefault="00BD24E8" w:rsidP="00EB3CA1">
            <w:pPr>
              <w:jc w:val="center"/>
              <w:rPr>
                <w:rFonts w:ascii="Times New Roman" w:hAnsi="Times New Roman" w:cs="Times New Roman"/>
                <w:bCs/>
                <w:color w:val="0070C0"/>
                <w:sz w:val="18"/>
                <w:szCs w:val="18"/>
              </w:rPr>
            </w:pPr>
          </w:p>
        </w:tc>
      </w:tr>
      <w:tr w:rsidR="00BD24E8" w14:paraId="1F18DFC6" w14:textId="77777777" w:rsidTr="00EB3CA1">
        <w:tc>
          <w:tcPr>
            <w:tcW w:w="918" w:type="dxa"/>
            <w:vAlign w:val="center"/>
          </w:tcPr>
          <w:p w14:paraId="26D5ECFF" w14:textId="2A38E2C5"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7</w:t>
            </w:r>
          </w:p>
        </w:tc>
        <w:tc>
          <w:tcPr>
            <w:tcW w:w="3510" w:type="dxa"/>
            <w:vAlign w:val="center"/>
          </w:tcPr>
          <w:p w14:paraId="77F1B10D" w14:textId="636066D2"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Automated infrastructure</w:t>
            </w:r>
          </w:p>
        </w:tc>
        <w:tc>
          <w:tcPr>
            <w:tcW w:w="4320" w:type="dxa"/>
            <w:vAlign w:val="center"/>
          </w:tcPr>
          <w:p w14:paraId="0E222554" w14:textId="04557C88"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Add link to definitions and add definition: a hands-off technological solution that does not require manual configuration to complete</w:t>
            </w:r>
          </w:p>
        </w:tc>
        <w:tc>
          <w:tcPr>
            <w:tcW w:w="1980" w:type="dxa"/>
            <w:vAlign w:val="center"/>
          </w:tcPr>
          <w:p w14:paraId="4EFEC6AE" w14:textId="77777777" w:rsidR="00BD24E8" w:rsidRPr="00EB3CA1" w:rsidRDefault="00BD24E8" w:rsidP="00EB3CA1">
            <w:pPr>
              <w:jc w:val="center"/>
              <w:rPr>
                <w:rFonts w:ascii="Times New Roman" w:hAnsi="Times New Roman" w:cs="Times New Roman"/>
                <w:bCs/>
                <w:color w:val="0070C0"/>
                <w:sz w:val="18"/>
                <w:szCs w:val="18"/>
              </w:rPr>
            </w:pPr>
          </w:p>
        </w:tc>
      </w:tr>
      <w:tr w:rsidR="00BD24E8" w14:paraId="531D96E1" w14:textId="77777777" w:rsidTr="00EB3CA1">
        <w:tc>
          <w:tcPr>
            <w:tcW w:w="918" w:type="dxa"/>
            <w:vAlign w:val="center"/>
          </w:tcPr>
          <w:p w14:paraId="693FA304" w14:textId="5E9712A5"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39c</w:t>
            </w:r>
          </w:p>
        </w:tc>
        <w:tc>
          <w:tcPr>
            <w:tcW w:w="3510" w:type="dxa"/>
            <w:vAlign w:val="center"/>
          </w:tcPr>
          <w:p w14:paraId="495DB023" w14:textId="64B32858"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From K12 to postsecondary institutions in state through E-transcripts</w:t>
            </w:r>
          </w:p>
        </w:tc>
        <w:tc>
          <w:tcPr>
            <w:tcW w:w="4320" w:type="dxa"/>
            <w:vAlign w:val="center"/>
          </w:tcPr>
          <w:p w14:paraId="2A3B06D5" w14:textId="481FA118"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From K12 to postsecondary institutions in state through E-transcripts (including electronic PDFs)</w:t>
            </w:r>
          </w:p>
        </w:tc>
        <w:tc>
          <w:tcPr>
            <w:tcW w:w="1980" w:type="dxa"/>
            <w:vAlign w:val="center"/>
          </w:tcPr>
          <w:p w14:paraId="3581E43C" w14:textId="77777777" w:rsidR="00BD24E8" w:rsidRPr="00EB3CA1" w:rsidRDefault="00BD24E8" w:rsidP="00EB3CA1">
            <w:pPr>
              <w:jc w:val="center"/>
              <w:rPr>
                <w:rFonts w:ascii="Times New Roman" w:hAnsi="Times New Roman" w:cs="Times New Roman"/>
                <w:bCs/>
                <w:color w:val="0070C0"/>
                <w:sz w:val="18"/>
                <w:szCs w:val="18"/>
              </w:rPr>
            </w:pPr>
          </w:p>
        </w:tc>
      </w:tr>
      <w:tr w:rsidR="00BD24E8" w14:paraId="4394F97D" w14:textId="77777777" w:rsidTr="00EB3CA1">
        <w:tc>
          <w:tcPr>
            <w:tcW w:w="918" w:type="dxa"/>
            <w:vAlign w:val="center"/>
          </w:tcPr>
          <w:p w14:paraId="68A64D7F" w14:textId="0073E97E"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Definitions</w:t>
            </w:r>
          </w:p>
        </w:tc>
        <w:tc>
          <w:tcPr>
            <w:tcW w:w="3510" w:type="dxa"/>
            <w:vAlign w:val="center"/>
          </w:tcPr>
          <w:p w14:paraId="4EF8010A" w14:textId="79D13D18"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Acronyms used inconsistently</w:t>
            </w:r>
          </w:p>
        </w:tc>
        <w:tc>
          <w:tcPr>
            <w:tcW w:w="4320" w:type="dxa"/>
            <w:vAlign w:val="center"/>
          </w:tcPr>
          <w:p w14:paraId="1B4CB8CC" w14:textId="6B21B602" w:rsidR="00BD24E8" w:rsidRPr="00EB3CA1" w:rsidRDefault="00BD24E8" w:rsidP="00BD24E8">
            <w:pPr>
              <w:rPr>
                <w:rFonts w:ascii="Times New Roman" w:hAnsi="Times New Roman" w:cs="Times New Roman"/>
                <w:bCs/>
                <w:color w:val="0070C0"/>
                <w:sz w:val="20"/>
                <w:szCs w:val="20"/>
              </w:rPr>
            </w:pPr>
            <w:r w:rsidRPr="00EB3CA1">
              <w:rPr>
                <w:rFonts w:ascii="Times New Roman" w:hAnsi="Times New Roman" w:cs="Times New Roman"/>
                <w:color w:val="0070C0"/>
                <w:sz w:val="20"/>
                <w:szCs w:val="20"/>
              </w:rPr>
              <w:t>Use spelled out and then in an acronym; add linking definition</w:t>
            </w:r>
          </w:p>
        </w:tc>
        <w:tc>
          <w:tcPr>
            <w:tcW w:w="1980" w:type="dxa"/>
            <w:vAlign w:val="center"/>
          </w:tcPr>
          <w:p w14:paraId="695A2D9E" w14:textId="77777777" w:rsidR="00BD24E8" w:rsidRPr="00EB3CA1" w:rsidRDefault="00BD24E8" w:rsidP="00EB3CA1">
            <w:pPr>
              <w:jc w:val="center"/>
              <w:rPr>
                <w:rFonts w:ascii="Times New Roman" w:hAnsi="Times New Roman" w:cs="Times New Roman"/>
                <w:bCs/>
                <w:color w:val="0070C0"/>
                <w:sz w:val="18"/>
                <w:szCs w:val="18"/>
              </w:rPr>
            </w:pPr>
          </w:p>
        </w:tc>
      </w:tr>
    </w:tbl>
    <w:p w14:paraId="59CC913B" w14:textId="77777777" w:rsidR="00BD24E8" w:rsidRDefault="00BD24E8" w:rsidP="000A36E5">
      <w:pPr>
        <w:spacing w:after="120"/>
        <w:ind w:right="18"/>
        <w:rPr>
          <w:bCs/>
          <w:sz w:val="22"/>
          <w:szCs w:val="22"/>
        </w:rPr>
      </w:pPr>
    </w:p>
    <w:sectPr w:rsidR="00BD24E8" w:rsidSect="00C65C11">
      <w:headerReference w:type="even" r:id="rId14"/>
      <w:footerReference w:type="default" r:id="rId15"/>
      <w:pgSz w:w="12240" w:h="15840" w:code="1"/>
      <w:pgMar w:top="936" w:right="864" w:bottom="720" w:left="864" w:header="288"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ED301" w14:textId="77777777" w:rsidR="003C325A" w:rsidRDefault="003C325A">
      <w:r>
        <w:separator/>
      </w:r>
    </w:p>
  </w:endnote>
  <w:endnote w:type="continuationSeparator" w:id="0">
    <w:p w14:paraId="1E002015" w14:textId="77777777" w:rsidR="003C325A" w:rsidRDefault="003C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AA528D" w:rsidRDefault="00AA528D">
        <w:pPr>
          <w:pStyle w:val="Footer"/>
          <w:jc w:val="center"/>
        </w:pPr>
        <w:r>
          <w:fldChar w:fldCharType="begin"/>
        </w:r>
        <w:r>
          <w:instrText xml:space="preserve"> PAGE   \* MERGEFORMAT </w:instrText>
        </w:r>
        <w:r>
          <w:fldChar w:fldCharType="separate"/>
        </w:r>
        <w:r w:rsidR="009047E7">
          <w:rPr>
            <w:noProof/>
          </w:rPr>
          <w:t>2</w:t>
        </w:r>
        <w:r>
          <w:rPr>
            <w:noProof/>
          </w:rPr>
          <w:fldChar w:fldCharType="end"/>
        </w:r>
      </w:p>
    </w:sdtContent>
  </w:sdt>
  <w:p w14:paraId="4E522FBF" w14:textId="5858BCA6" w:rsidR="00AA528D" w:rsidRDefault="00AA528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A5EF7" w14:textId="77777777" w:rsidR="003C325A" w:rsidRDefault="003C325A">
      <w:r>
        <w:separator/>
      </w:r>
    </w:p>
  </w:footnote>
  <w:footnote w:type="continuationSeparator" w:id="0">
    <w:p w14:paraId="5391BD5A" w14:textId="77777777" w:rsidR="003C325A" w:rsidRDefault="003C3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AA528D" w:rsidRDefault="00AA528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970"/>
        </w:tabs>
        <w:ind w:left="297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3C37AD0"/>
    <w:multiLevelType w:val="hybridMultilevel"/>
    <w:tmpl w:val="A6907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17BCD"/>
    <w:multiLevelType w:val="hybridMultilevel"/>
    <w:tmpl w:val="2E8061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72897C2">
      <w:start w:val="2018"/>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141509"/>
    <w:multiLevelType w:val="hybridMultilevel"/>
    <w:tmpl w:val="A6907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11"/>
  </w:num>
  <w:num w:numId="5">
    <w:abstractNumId w:val="0"/>
  </w:num>
  <w:num w:numId="6">
    <w:abstractNumId w:val="5"/>
  </w:num>
  <w:num w:numId="7">
    <w:abstractNumId w:val="4"/>
  </w:num>
  <w:num w:numId="8">
    <w:abstractNumId w:val="6"/>
  </w:num>
  <w:num w:numId="9">
    <w:abstractNumId w:val="10"/>
  </w:num>
  <w:num w:numId="10">
    <w:abstractNumId w:val="3"/>
  </w:num>
  <w:num w:numId="11">
    <w:abstractNumId w:val="8"/>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268E"/>
    <w:rsid w:val="00015AAD"/>
    <w:rsid w:val="000237B6"/>
    <w:rsid w:val="00026D24"/>
    <w:rsid w:val="00034BCE"/>
    <w:rsid w:val="00034C7C"/>
    <w:rsid w:val="00043BAF"/>
    <w:rsid w:val="000520EB"/>
    <w:rsid w:val="0005249A"/>
    <w:rsid w:val="00054505"/>
    <w:rsid w:val="0005595A"/>
    <w:rsid w:val="000650B2"/>
    <w:rsid w:val="00066382"/>
    <w:rsid w:val="0007149B"/>
    <w:rsid w:val="00071633"/>
    <w:rsid w:val="00075654"/>
    <w:rsid w:val="0007600F"/>
    <w:rsid w:val="00081A1A"/>
    <w:rsid w:val="00083469"/>
    <w:rsid w:val="0008530A"/>
    <w:rsid w:val="000855D3"/>
    <w:rsid w:val="00085D18"/>
    <w:rsid w:val="00086108"/>
    <w:rsid w:val="00092D40"/>
    <w:rsid w:val="000A0AB6"/>
    <w:rsid w:val="000A2D6B"/>
    <w:rsid w:val="000A2EB9"/>
    <w:rsid w:val="000A36E5"/>
    <w:rsid w:val="000A64CB"/>
    <w:rsid w:val="000A65A0"/>
    <w:rsid w:val="000A7FD8"/>
    <w:rsid w:val="000B6FFB"/>
    <w:rsid w:val="000C6B30"/>
    <w:rsid w:val="000D00E3"/>
    <w:rsid w:val="000D2D03"/>
    <w:rsid w:val="000D740B"/>
    <w:rsid w:val="000E23D2"/>
    <w:rsid w:val="000E241F"/>
    <w:rsid w:val="000E3482"/>
    <w:rsid w:val="000E3EE7"/>
    <w:rsid w:val="000E6B74"/>
    <w:rsid w:val="000F1039"/>
    <w:rsid w:val="000F1D53"/>
    <w:rsid w:val="000F330D"/>
    <w:rsid w:val="000F44BB"/>
    <w:rsid w:val="001022E0"/>
    <w:rsid w:val="001035AF"/>
    <w:rsid w:val="0011040D"/>
    <w:rsid w:val="001107AC"/>
    <w:rsid w:val="001325AB"/>
    <w:rsid w:val="00134806"/>
    <w:rsid w:val="00137A37"/>
    <w:rsid w:val="00146B69"/>
    <w:rsid w:val="00146BB6"/>
    <w:rsid w:val="001502A3"/>
    <w:rsid w:val="00150A36"/>
    <w:rsid w:val="00156D97"/>
    <w:rsid w:val="00156F2C"/>
    <w:rsid w:val="00162635"/>
    <w:rsid w:val="001631F0"/>
    <w:rsid w:val="00164B62"/>
    <w:rsid w:val="001666EC"/>
    <w:rsid w:val="00174377"/>
    <w:rsid w:val="00174A49"/>
    <w:rsid w:val="0019187E"/>
    <w:rsid w:val="00191B2C"/>
    <w:rsid w:val="00192558"/>
    <w:rsid w:val="001945D1"/>
    <w:rsid w:val="0019469C"/>
    <w:rsid w:val="001A0238"/>
    <w:rsid w:val="001A269D"/>
    <w:rsid w:val="001A60C7"/>
    <w:rsid w:val="001A6F9C"/>
    <w:rsid w:val="001A7C89"/>
    <w:rsid w:val="001B15CB"/>
    <w:rsid w:val="001B51CF"/>
    <w:rsid w:val="001B6BD2"/>
    <w:rsid w:val="001B7ECC"/>
    <w:rsid w:val="001C1735"/>
    <w:rsid w:val="001C4368"/>
    <w:rsid w:val="001C443B"/>
    <w:rsid w:val="001C4FA2"/>
    <w:rsid w:val="001D48CF"/>
    <w:rsid w:val="001D5696"/>
    <w:rsid w:val="001E22B8"/>
    <w:rsid w:val="001E27E4"/>
    <w:rsid w:val="001E3C6D"/>
    <w:rsid w:val="001E41E7"/>
    <w:rsid w:val="001E4C64"/>
    <w:rsid w:val="001F4030"/>
    <w:rsid w:val="001F60AC"/>
    <w:rsid w:val="002008EF"/>
    <w:rsid w:val="00201B4E"/>
    <w:rsid w:val="002029FE"/>
    <w:rsid w:val="00204DC8"/>
    <w:rsid w:val="00204EC3"/>
    <w:rsid w:val="002305F8"/>
    <w:rsid w:val="0023754A"/>
    <w:rsid w:val="00237A0E"/>
    <w:rsid w:val="00241713"/>
    <w:rsid w:val="00244B2D"/>
    <w:rsid w:val="002451CB"/>
    <w:rsid w:val="0025009B"/>
    <w:rsid w:val="002526C7"/>
    <w:rsid w:val="00254E36"/>
    <w:rsid w:val="00267F0C"/>
    <w:rsid w:val="002717E7"/>
    <w:rsid w:val="002768B4"/>
    <w:rsid w:val="00276F00"/>
    <w:rsid w:val="00282F5C"/>
    <w:rsid w:val="00286478"/>
    <w:rsid w:val="00296BF9"/>
    <w:rsid w:val="002A6BA2"/>
    <w:rsid w:val="002B0F16"/>
    <w:rsid w:val="002B3840"/>
    <w:rsid w:val="002B4C7D"/>
    <w:rsid w:val="002B557E"/>
    <w:rsid w:val="002B665B"/>
    <w:rsid w:val="002C18AE"/>
    <w:rsid w:val="002C3312"/>
    <w:rsid w:val="002D623C"/>
    <w:rsid w:val="002D7224"/>
    <w:rsid w:val="002E5E18"/>
    <w:rsid w:val="002E6593"/>
    <w:rsid w:val="002F059C"/>
    <w:rsid w:val="002F4659"/>
    <w:rsid w:val="0030003B"/>
    <w:rsid w:val="003029B7"/>
    <w:rsid w:val="0030459A"/>
    <w:rsid w:val="00306609"/>
    <w:rsid w:val="00310279"/>
    <w:rsid w:val="003200C7"/>
    <w:rsid w:val="0032189A"/>
    <w:rsid w:val="00322A37"/>
    <w:rsid w:val="0032604A"/>
    <w:rsid w:val="003263BF"/>
    <w:rsid w:val="003308B7"/>
    <w:rsid w:val="00330DF3"/>
    <w:rsid w:val="00332A11"/>
    <w:rsid w:val="00335504"/>
    <w:rsid w:val="00343DD4"/>
    <w:rsid w:val="00346195"/>
    <w:rsid w:val="003479C8"/>
    <w:rsid w:val="0035035A"/>
    <w:rsid w:val="00352293"/>
    <w:rsid w:val="00352F35"/>
    <w:rsid w:val="0035369E"/>
    <w:rsid w:val="00355F38"/>
    <w:rsid w:val="0036195F"/>
    <w:rsid w:val="003626A4"/>
    <w:rsid w:val="00363842"/>
    <w:rsid w:val="00370848"/>
    <w:rsid w:val="00372B0B"/>
    <w:rsid w:val="003805C1"/>
    <w:rsid w:val="00383320"/>
    <w:rsid w:val="00384346"/>
    <w:rsid w:val="00394461"/>
    <w:rsid w:val="003A2D62"/>
    <w:rsid w:val="003A797A"/>
    <w:rsid w:val="003B36CE"/>
    <w:rsid w:val="003B4AC3"/>
    <w:rsid w:val="003C1D92"/>
    <w:rsid w:val="003C325A"/>
    <w:rsid w:val="003D0EE1"/>
    <w:rsid w:val="003D4730"/>
    <w:rsid w:val="003D5346"/>
    <w:rsid w:val="003D5E60"/>
    <w:rsid w:val="003D737C"/>
    <w:rsid w:val="003E057A"/>
    <w:rsid w:val="003F077D"/>
    <w:rsid w:val="003F4077"/>
    <w:rsid w:val="003F4DB8"/>
    <w:rsid w:val="003F5D8E"/>
    <w:rsid w:val="003F5F43"/>
    <w:rsid w:val="003F6EF4"/>
    <w:rsid w:val="003F737A"/>
    <w:rsid w:val="00404267"/>
    <w:rsid w:val="00410846"/>
    <w:rsid w:val="00416CCB"/>
    <w:rsid w:val="00421D9B"/>
    <w:rsid w:val="00423961"/>
    <w:rsid w:val="0042565B"/>
    <w:rsid w:val="00426EBB"/>
    <w:rsid w:val="004324ED"/>
    <w:rsid w:val="00444DD3"/>
    <w:rsid w:val="00450CC6"/>
    <w:rsid w:val="0046263A"/>
    <w:rsid w:val="00463159"/>
    <w:rsid w:val="00463F87"/>
    <w:rsid w:val="00464456"/>
    <w:rsid w:val="00464E25"/>
    <w:rsid w:val="0046529E"/>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E6EB1"/>
    <w:rsid w:val="004F3308"/>
    <w:rsid w:val="004F373B"/>
    <w:rsid w:val="004F6A0B"/>
    <w:rsid w:val="00503041"/>
    <w:rsid w:val="00506364"/>
    <w:rsid w:val="00510645"/>
    <w:rsid w:val="00515F2D"/>
    <w:rsid w:val="00524385"/>
    <w:rsid w:val="00526400"/>
    <w:rsid w:val="00532758"/>
    <w:rsid w:val="00532CDB"/>
    <w:rsid w:val="0053516E"/>
    <w:rsid w:val="00536DEA"/>
    <w:rsid w:val="00537E84"/>
    <w:rsid w:val="0054005B"/>
    <w:rsid w:val="00540294"/>
    <w:rsid w:val="00543501"/>
    <w:rsid w:val="00546CE0"/>
    <w:rsid w:val="005472FC"/>
    <w:rsid w:val="0055022B"/>
    <w:rsid w:val="00550EAF"/>
    <w:rsid w:val="00552B2D"/>
    <w:rsid w:val="00562224"/>
    <w:rsid w:val="00562722"/>
    <w:rsid w:val="005703D8"/>
    <w:rsid w:val="00573042"/>
    <w:rsid w:val="005742B4"/>
    <w:rsid w:val="00581E0B"/>
    <w:rsid w:val="00584B04"/>
    <w:rsid w:val="00590F15"/>
    <w:rsid w:val="00591368"/>
    <w:rsid w:val="005966E0"/>
    <w:rsid w:val="005A04EC"/>
    <w:rsid w:val="005A13AF"/>
    <w:rsid w:val="005A5191"/>
    <w:rsid w:val="005B0D6F"/>
    <w:rsid w:val="005B2192"/>
    <w:rsid w:val="005B2C2C"/>
    <w:rsid w:val="005C2E26"/>
    <w:rsid w:val="005C4D06"/>
    <w:rsid w:val="005C5DCC"/>
    <w:rsid w:val="005F499A"/>
    <w:rsid w:val="005F7327"/>
    <w:rsid w:val="005F7402"/>
    <w:rsid w:val="006008AB"/>
    <w:rsid w:val="00602EA4"/>
    <w:rsid w:val="006056BC"/>
    <w:rsid w:val="00606621"/>
    <w:rsid w:val="00606EDA"/>
    <w:rsid w:val="00611991"/>
    <w:rsid w:val="00616A1C"/>
    <w:rsid w:val="006219D2"/>
    <w:rsid w:val="00621C89"/>
    <w:rsid w:val="0062790F"/>
    <w:rsid w:val="00627E50"/>
    <w:rsid w:val="00633C76"/>
    <w:rsid w:val="00642580"/>
    <w:rsid w:val="00651278"/>
    <w:rsid w:val="00656B8E"/>
    <w:rsid w:val="00661751"/>
    <w:rsid w:val="00671343"/>
    <w:rsid w:val="006747EF"/>
    <w:rsid w:val="006852AD"/>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3D4A"/>
    <w:rsid w:val="00715D8F"/>
    <w:rsid w:val="00717268"/>
    <w:rsid w:val="00724ADF"/>
    <w:rsid w:val="00726185"/>
    <w:rsid w:val="00735F3E"/>
    <w:rsid w:val="00736018"/>
    <w:rsid w:val="00737E25"/>
    <w:rsid w:val="007451A6"/>
    <w:rsid w:val="007476D6"/>
    <w:rsid w:val="007517A3"/>
    <w:rsid w:val="00757764"/>
    <w:rsid w:val="00760990"/>
    <w:rsid w:val="00760CD9"/>
    <w:rsid w:val="0076259A"/>
    <w:rsid w:val="00763E2A"/>
    <w:rsid w:val="00764EC3"/>
    <w:rsid w:val="007664E6"/>
    <w:rsid w:val="0077080F"/>
    <w:rsid w:val="00770A91"/>
    <w:rsid w:val="0077427A"/>
    <w:rsid w:val="00781B23"/>
    <w:rsid w:val="00783191"/>
    <w:rsid w:val="00787315"/>
    <w:rsid w:val="00793752"/>
    <w:rsid w:val="007978E6"/>
    <w:rsid w:val="007A035A"/>
    <w:rsid w:val="007A10B5"/>
    <w:rsid w:val="007A2F9B"/>
    <w:rsid w:val="007A4C3B"/>
    <w:rsid w:val="007B22AF"/>
    <w:rsid w:val="007B349E"/>
    <w:rsid w:val="007B7257"/>
    <w:rsid w:val="007B771A"/>
    <w:rsid w:val="007C4E0F"/>
    <w:rsid w:val="007C6FC7"/>
    <w:rsid w:val="007C73ED"/>
    <w:rsid w:val="007D2586"/>
    <w:rsid w:val="007D637B"/>
    <w:rsid w:val="007D64A0"/>
    <w:rsid w:val="007D6DCD"/>
    <w:rsid w:val="007D78BA"/>
    <w:rsid w:val="007D79FF"/>
    <w:rsid w:val="007E774E"/>
    <w:rsid w:val="007F006F"/>
    <w:rsid w:val="007F056D"/>
    <w:rsid w:val="007F569D"/>
    <w:rsid w:val="007F74A7"/>
    <w:rsid w:val="008027A9"/>
    <w:rsid w:val="00805799"/>
    <w:rsid w:val="00807F26"/>
    <w:rsid w:val="00810DAD"/>
    <w:rsid w:val="008111EC"/>
    <w:rsid w:val="00812778"/>
    <w:rsid w:val="0081647D"/>
    <w:rsid w:val="008210EE"/>
    <w:rsid w:val="008217C5"/>
    <w:rsid w:val="00823418"/>
    <w:rsid w:val="008251CC"/>
    <w:rsid w:val="00827359"/>
    <w:rsid w:val="00833193"/>
    <w:rsid w:val="008332A3"/>
    <w:rsid w:val="00840B6E"/>
    <w:rsid w:val="008412D6"/>
    <w:rsid w:val="00841D7F"/>
    <w:rsid w:val="008427D4"/>
    <w:rsid w:val="0084372C"/>
    <w:rsid w:val="008439B7"/>
    <w:rsid w:val="00850AAE"/>
    <w:rsid w:val="00851F66"/>
    <w:rsid w:val="00860449"/>
    <w:rsid w:val="00860AC2"/>
    <w:rsid w:val="008645D4"/>
    <w:rsid w:val="0087130D"/>
    <w:rsid w:val="00876579"/>
    <w:rsid w:val="00877D8D"/>
    <w:rsid w:val="00881396"/>
    <w:rsid w:val="00883F68"/>
    <w:rsid w:val="00897DF7"/>
    <w:rsid w:val="008A023A"/>
    <w:rsid w:val="008A1213"/>
    <w:rsid w:val="008A7CE5"/>
    <w:rsid w:val="008B51E9"/>
    <w:rsid w:val="008C54CD"/>
    <w:rsid w:val="008C5F42"/>
    <w:rsid w:val="008D50E1"/>
    <w:rsid w:val="008E34D2"/>
    <w:rsid w:val="008E7F77"/>
    <w:rsid w:val="008F3318"/>
    <w:rsid w:val="008F3E6E"/>
    <w:rsid w:val="008F77D6"/>
    <w:rsid w:val="00900196"/>
    <w:rsid w:val="00900919"/>
    <w:rsid w:val="009047E7"/>
    <w:rsid w:val="009051BA"/>
    <w:rsid w:val="00905A84"/>
    <w:rsid w:val="009104AD"/>
    <w:rsid w:val="0091161A"/>
    <w:rsid w:val="00920369"/>
    <w:rsid w:val="00921113"/>
    <w:rsid w:val="00921BBA"/>
    <w:rsid w:val="00927F4C"/>
    <w:rsid w:val="009329EC"/>
    <w:rsid w:val="0094072D"/>
    <w:rsid w:val="00954A86"/>
    <w:rsid w:val="00955759"/>
    <w:rsid w:val="00961E2D"/>
    <w:rsid w:val="00970A9E"/>
    <w:rsid w:val="00970D11"/>
    <w:rsid w:val="00971B5D"/>
    <w:rsid w:val="00973AEC"/>
    <w:rsid w:val="00982DE1"/>
    <w:rsid w:val="00985F37"/>
    <w:rsid w:val="009A00A6"/>
    <w:rsid w:val="009A1FEF"/>
    <w:rsid w:val="009A5A10"/>
    <w:rsid w:val="009A6F75"/>
    <w:rsid w:val="009B0AEC"/>
    <w:rsid w:val="009B4A44"/>
    <w:rsid w:val="009B4C60"/>
    <w:rsid w:val="009C4893"/>
    <w:rsid w:val="009C7455"/>
    <w:rsid w:val="009C7A22"/>
    <w:rsid w:val="009D23A9"/>
    <w:rsid w:val="009D5B14"/>
    <w:rsid w:val="009D6572"/>
    <w:rsid w:val="009D724F"/>
    <w:rsid w:val="009E06C0"/>
    <w:rsid w:val="009E7F49"/>
    <w:rsid w:val="009F0126"/>
    <w:rsid w:val="009F1993"/>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4CBF"/>
    <w:rsid w:val="00A75303"/>
    <w:rsid w:val="00A7716F"/>
    <w:rsid w:val="00A77AFB"/>
    <w:rsid w:val="00A857B6"/>
    <w:rsid w:val="00A872E8"/>
    <w:rsid w:val="00A96098"/>
    <w:rsid w:val="00A963BC"/>
    <w:rsid w:val="00AA528D"/>
    <w:rsid w:val="00AA660F"/>
    <w:rsid w:val="00AB165B"/>
    <w:rsid w:val="00AB3D09"/>
    <w:rsid w:val="00AB72F9"/>
    <w:rsid w:val="00AC1706"/>
    <w:rsid w:val="00AC42BD"/>
    <w:rsid w:val="00AC5594"/>
    <w:rsid w:val="00AD19B4"/>
    <w:rsid w:val="00AD3EAC"/>
    <w:rsid w:val="00AD5A99"/>
    <w:rsid w:val="00AD6427"/>
    <w:rsid w:val="00AD785A"/>
    <w:rsid w:val="00AE20C8"/>
    <w:rsid w:val="00AE49EF"/>
    <w:rsid w:val="00AE7E1E"/>
    <w:rsid w:val="00AF63CB"/>
    <w:rsid w:val="00B034B6"/>
    <w:rsid w:val="00B14B21"/>
    <w:rsid w:val="00B16733"/>
    <w:rsid w:val="00B24822"/>
    <w:rsid w:val="00B2664A"/>
    <w:rsid w:val="00B26977"/>
    <w:rsid w:val="00B35173"/>
    <w:rsid w:val="00B362CC"/>
    <w:rsid w:val="00B364F0"/>
    <w:rsid w:val="00B408A7"/>
    <w:rsid w:val="00B4143D"/>
    <w:rsid w:val="00B421B5"/>
    <w:rsid w:val="00B42518"/>
    <w:rsid w:val="00B43076"/>
    <w:rsid w:val="00B4408F"/>
    <w:rsid w:val="00B452EF"/>
    <w:rsid w:val="00B50498"/>
    <w:rsid w:val="00B52FB6"/>
    <w:rsid w:val="00B53669"/>
    <w:rsid w:val="00B53F0E"/>
    <w:rsid w:val="00B57161"/>
    <w:rsid w:val="00B60B80"/>
    <w:rsid w:val="00B6159B"/>
    <w:rsid w:val="00B67AD6"/>
    <w:rsid w:val="00B70610"/>
    <w:rsid w:val="00B74C6C"/>
    <w:rsid w:val="00B8224C"/>
    <w:rsid w:val="00B86364"/>
    <w:rsid w:val="00B91B0C"/>
    <w:rsid w:val="00B927AA"/>
    <w:rsid w:val="00B93AB5"/>
    <w:rsid w:val="00B95A8E"/>
    <w:rsid w:val="00B95DC5"/>
    <w:rsid w:val="00B9753D"/>
    <w:rsid w:val="00BA21ED"/>
    <w:rsid w:val="00BB2467"/>
    <w:rsid w:val="00BB4885"/>
    <w:rsid w:val="00BB62C4"/>
    <w:rsid w:val="00BB79F8"/>
    <w:rsid w:val="00BD24E8"/>
    <w:rsid w:val="00BD2A45"/>
    <w:rsid w:val="00BD5649"/>
    <w:rsid w:val="00BD6195"/>
    <w:rsid w:val="00BD7A89"/>
    <w:rsid w:val="00BE11F5"/>
    <w:rsid w:val="00BE14C6"/>
    <w:rsid w:val="00BE3AD8"/>
    <w:rsid w:val="00BE526A"/>
    <w:rsid w:val="00C00643"/>
    <w:rsid w:val="00C037FF"/>
    <w:rsid w:val="00C1044C"/>
    <w:rsid w:val="00C11888"/>
    <w:rsid w:val="00C2153D"/>
    <w:rsid w:val="00C311CF"/>
    <w:rsid w:val="00C32AF0"/>
    <w:rsid w:val="00C35565"/>
    <w:rsid w:val="00C3592A"/>
    <w:rsid w:val="00C36A1E"/>
    <w:rsid w:val="00C40B43"/>
    <w:rsid w:val="00C4167F"/>
    <w:rsid w:val="00C436F5"/>
    <w:rsid w:val="00C46BC0"/>
    <w:rsid w:val="00C52138"/>
    <w:rsid w:val="00C56A4A"/>
    <w:rsid w:val="00C64734"/>
    <w:rsid w:val="00C65C11"/>
    <w:rsid w:val="00C707D1"/>
    <w:rsid w:val="00C709AB"/>
    <w:rsid w:val="00C729FA"/>
    <w:rsid w:val="00C747E1"/>
    <w:rsid w:val="00C749F7"/>
    <w:rsid w:val="00C7501B"/>
    <w:rsid w:val="00C8430A"/>
    <w:rsid w:val="00C879AE"/>
    <w:rsid w:val="00C91D0A"/>
    <w:rsid w:val="00CA190D"/>
    <w:rsid w:val="00CA754B"/>
    <w:rsid w:val="00CA7D9A"/>
    <w:rsid w:val="00CC5C68"/>
    <w:rsid w:val="00CC6E01"/>
    <w:rsid w:val="00CD147C"/>
    <w:rsid w:val="00CD4E94"/>
    <w:rsid w:val="00CD513B"/>
    <w:rsid w:val="00CD576E"/>
    <w:rsid w:val="00CE092D"/>
    <w:rsid w:val="00CE0E55"/>
    <w:rsid w:val="00CE19E9"/>
    <w:rsid w:val="00CE5B60"/>
    <w:rsid w:val="00CE7988"/>
    <w:rsid w:val="00CF140A"/>
    <w:rsid w:val="00CF418E"/>
    <w:rsid w:val="00CF7CCF"/>
    <w:rsid w:val="00D011E4"/>
    <w:rsid w:val="00D018C6"/>
    <w:rsid w:val="00D07FA6"/>
    <w:rsid w:val="00D10131"/>
    <w:rsid w:val="00D1138A"/>
    <w:rsid w:val="00D1192E"/>
    <w:rsid w:val="00D13A4E"/>
    <w:rsid w:val="00D143E0"/>
    <w:rsid w:val="00D234BE"/>
    <w:rsid w:val="00D24D0D"/>
    <w:rsid w:val="00D26A5B"/>
    <w:rsid w:val="00D323D0"/>
    <w:rsid w:val="00D3515E"/>
    <w:rsid w:val="00D43F7F"/>
    <w:rsid w:val="00D46398"/>
    <w:rsid w:val="00D51340"/>
    <w:rsid w:val="00D51F4F"/>
    <w:rsid w:val="00D55096"/>
    <w:rsid w:val="00D5558C"/>
    <w:rsid w:val="00D574CE"/>
    <w:rsid w:val="00D615B8"/>
    <w:rsid w:val="00D70B25"/>
    <w:rsid w:val="00D74AE7"/>
    <w:rsid w:val="00D7644A"/>
    <w:rsid w:val="00D802D9"/>
    <w:rsid w:val="00D81FC1"/>
    <w:rsid w:val="00D8492D"/>
    <w:rsid w:val="00D84BBD"/>
    <w:rsid w:val="00D86B0E"/>
    <w:rsid w:val="00D90962"/>
    <w:rsid w:val="00D964E4"/>
    <w:rsid w:val="00D96B2D"/>
    <w:rsid w:val="00DA1673"/>
    <w:rsid w:val="00DB0B39"/>
    <w:rsid w:val="00DB6394"/>
    <w:rsid w:val="00DB7C18"/>
    <w:rsid w:val="00DC738C"/>
    <w:rsid w:val="00DC77AA"/>
    <w:rsid w:val="00DD2458"/>
    <w:rsid w:val="00DD3FFC"/>
    <w:rsid w:val="00DD77B2"/>
    <w:rsid w:val="00DE4406"/>
    <w:rsid w:val="00DF4952"/>
    <w:rsid w:val="00DF6873"/>
    <w:rsid w:val="00E03649"/>
    <w:rsid w:val="00E047BE"/>
    <w:rsid w:val="00E06602"/>
    <w:rsid w:val="00E1424D"/>
    <w:rsid w:val="00E1456F"/>
    <w:rsid w:val="00E237BA"/>
    <w:rsid w:val="00E2391B"/>
    <w:rsid w:val="00E43B20"/>
    <w:rsid w:val="00E43BA2"/>
    <w:rsid w:val="00E4667F"/>
    <w:rsid w:val="00E50875"/>
    <w:rsid w:val="00E54656"/>
    <w:rsid w:val="00E56FFB"/>
    <w:rsid w:val="00E62570"/>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3CA1"/>
    <w:rsid w:val="00EB5C0F"/>
    <w:rsid w:val="00EB7058"/>
    <w:rsid w:val="00EC0068"/>
    <w:rsid w:val="00EC0B78"/>
    <w:rsid w:val="00EC312D"/>
    <w:rsid w:val="00EC4172"/>
    <w:rsid w:val="00EC7658"/>
    <w:rsid w:val="00ED1956"/>
    <w:rsid w:val="00EF0525"/>
    <w:rsid w:val="00EF0887"/>
    <w:rsid w:val="00EF1C3E"/>
    <w:rsid w:val="00EF1D7D"/>
    <w:rsid w:val="00EF2EC7"/>
    <w:rsid w:val="00F02BD6"/>
    <w:rsid w:val="00F07F99"/>
    <w:rsid w:val="00F100A7"/>
    <w:rsid w:val="00F1251E"/>
    <w:rsid w:val="00F14A3E"/>
    <w:rsid w:val="00F23426"/>
    <w:rsid w:val="00F3087F"/>
    <w:rsid w:val="00F33A78"/>
    <w:rsid w:val="00F43220"/>
    <w:rsid w:val="00F45040"/>
    <w:rsid w:val="00F465AB"/>
    <w:rsid w:val="00F516BD"/>
    <w:rsid w:val="00F60558"/>
    <w:rsid w:val="00F6376D"/>
    <w:rsid w:val="00F63E5C"/>
    <w:rsid w:val="00F65EBC"/>
    <w:rsid w:val="00F75721"/>
    <w:rsid w:val="00F83547"/>
    <w:rsid w:val="00F83DE3"/>
    <w:rsid w:val="00F84C18"/>
    <w:rsid w:val="00F90B44"/>
    <w:rsid w:val="00F91716"/>
    <w:rsid w:val="00F91D72"/>
    <w:rsid w:val="00F95E61"/>
    <w:rsid w:val="00FA3388"/>
    <w:rsid w:val="00FA4ED2"/>
    <w:rsid w:val="00FA5CCE"/>
    <w:rsid w:val="00FB296D"/>
    <w:rsid w:val="00FE3BA7"/>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126"/>
    <w:pPr>
      <w:tabs>
        <w:tab w:val="left" w:pos="1170"/>
      </w:tabs>
      <w:spacing w:after="240"/>
      <w:ind w:left="-23"/>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126"/>
    <w:pPr>
      <w:tabs>
        <w:tab w:val="left" w:pos="1170"/>
      </w:tabs>
      <w:spacing w:after="240"/>
      <w:ind w:left="-23"/>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04043039">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88788298">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3458760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52074895">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90996694">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9d1a334bee01bf59a6d807e75fb6c4f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11d6e5625be0395802022a4d29f7e4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C2A2C-B1C5-43AE-8E2E-B6A64DF4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8B7AA-FFEE-4BD2-B6F0-75E922FA2FE6}">
  <ds:schemaRefs>
    <ds:schemaRef ds:uri="http://schemas.microsoft.com/sharepoint/v3/contenttype/forms"/>
  </ds:schemaRefs>
</ds:datastoreItem>
</file>

<file path=customXml/itemProps3.xml><?xml version="1.0" encoding="utf-8"?>
<ds:datastoreItem xmlns:ds="http://schemas.openxmlformats.org/officeDocument/2006/customXml" ds:itemID="{0B913D28-CD81-4931-8CE9-F6C55628DB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887692-EF2F-4445-B5A6-67E0FB2C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King, Kristen</dc:creator>
  <cp:lastModifiedBy>SYSTEM</cp:lastModifiedBy>
  <cp:revision>2</cp:revision>
  <cp:lastPrinted>2016-09-06T18:08:00Z</cp:lastPrinted>
  <dcterms:created xsi:type="dcterms:W3CDTF">2019-08-29T13:47:00Z</dcterms:created>
  <dcterms:modified xsi:type="dcterms:W3CDTF">2019-08-29T13:47:00Z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