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B6D" w:rsidP="001307A3" w:rsidRDefault="00035B6D" w14:paraId="36D333B4" w14:textId="77777777">
      <w:pPr>
        <w:tabs>
          <w:tab w:val="left" w:pos="3320"/>
        </w:tabs>
        <w:spacing w:after="0" w:line="20" w:lineRule="atLeast"/>
        <w:jc w:val="center"/>
        <w:rPr>
          <w:rFonts w:ascii="Times New Roman" w:hAnsi="Times New Roman" w:cs="Times New Roman"/>
          <w:sz w:val="26"/>
          <w:szCs w:val="26"/>
        </w:rPr>
      </w:pPr>
      <w:bookmarkStart w:name="_GoBack" w:id="0"/>
      <w:bookmarkEnd w:id="0"/>
    </w:p>
    <w:p w:rsidRPr="0076369B" w:rsidR="000E57BE" w:rsidP="001307A3" w:rsidRDefault="000E57BE" w14:paraId="08008F41" w14:textId="68E1BB16">
      <w:pPr>
        <w:tabs>
          <w:tab w:val="left" w:pos="3320"/>
        </w:tabs>
        <w:spacing w:after="0" w:line="20" w:lineRule="atLeast"/>
        <w:jc w:val="center"/>
        <w:rPr>
          <w:rFonts w:ascii="Times New Roman" w:hAnsi="Times New Roman" w:cs="Times New Roman"/>
          <w:sz w:val="26"/>
          <w:szCs w:val="26"/>
        </w:rPr>
      </w:pPr>
      <w:r w:rsidRPr="0076369B">
        <w:rPr>
          <w:rFonts w:ascii="Times New Roman" w:hAnsi="Times New Roman" w:cs="Times New Roman"/>
          <w:sz w:val="26"/>
          <w:szCs w:val="26"/>
        </w:rPr>
        <w:t>Supporting Statement for</w:t>
      </w:r>
    </w:p>
    <w:p w:rsidRPr="0076369B" w:rsidR="000E57BE" w:rsidP="001307A3" w:rsidRDefault="000E57BE" w14:paraId="18846DFB" w14:textId="1CBE2108">
      <w:pPr>
        <w:spacing w:after="0" w:line="20" w:lineRule="atLeast"/>
        <w:ind w:right="-180"/>
        <w:jc w:val="center"/>
        <w:rPr>
          <w:rFonts w:ascii="Times New Roman" w:hAnsi="Times New Roman" w:cs="Times New Roman"/>
          <w:b/>
          <w:sz w:val="26"/>
          <w:szCs w:val="26"/>
        </w:rPr>
      </w:pPr>
      <w:r w:rsidRPr="0076369B">
        <w:rPr>
          <w:rFonts w:ascii="Times New Roman" w:hAnsi="Times New Roman" w:cs="Times New Roman"/>
          <w:b/>
          <w:sz w:val="26"/>
          <w:szCs w:val="26"/>
        </w:rPr>
        <w:t>FERC-547</w:t>
      </w:r>
      <w:r w:rsidR="00140F17">
        <w:rPr>
          <w:rFonts w:ascii="Times New Roman" w:hAnsi="Times New Roman" w:cs="Times New Roman"/>
          <w:b/>
          <w:sz w:val="26"/>
          <w:szCs w:val="26"/>
        </w:rPr>
        <w:t xml:space="preserve">, </w:t>
      </w:r>
      <w:r w:rsidRPr="0076369B">
        <w:rPr>
          <w:rFonts w:ascii="Times New Roman" w:hAnsi="Times New Roman" w:eastAsia="Times New Roman" w:cs="Times New Roman"/>
          <w:b/>
          <w:sz w:val="26"/>
          <w:szCs w:val="26"/>
        </w:rPr>
        <w:t>Gas Pipeline Rates: Refund Report Requirements</w:t>
      </w:r>
    </w:p>
    <w:p w:rsidRPr="0076369B" w:rsidR="000E57BE" w:rsidP="001307A3" w:rsidRDefault="000E57BE" w14:paraId="2B7C06F5" w14:textId="77777777">
      <w:pPr>
        <w:spacing w:after="0" w:line="20" w:lineRule="atLeast"/>
        <w:ind w:right="-180"/>
        <w:jc w:val="center"/>
        <w:rPr>
          <w:rFonts w:ascii="Times New Roman" w:hAnsi="Times New Roman" w:cs="Times New Roman"/>
          <w:b/>
          <w:sz w:val="26"/>
          <w:szCs w:val="26"/>
        </w:rPr>
      </w:pPr>
    </w:p>
    <w:p w:rsidRPr="00537F9E" w:rsidR="000E57BE" w:rsidP="001307A3" w:rsidRDefault="000E57BE" w14:paraId="5023B780" w14:textId="25CEFB1C">
      <w:pPr>
        <w:spacing w:after="0" w:line="20" w:lineRule="atLeast"/>
        <w:rPr>
          <w:rFonts w:ascii="Times New Roman" w:hAnsi="Times New Roman" w:cs="Times New Roman"/>
          <w:sz w:val="26"/>
          <w:szCs w:val="26"/>
        </w:rPr>
      </w:pPr>
      <w:r w:rsidRPr="00537F9E">
        <w:rPr>
          <w:rFonts w:ascii="Times New Roman" w:hAnsi="Times New Roman" w:cs="Times New Roman"/>
          <w:sz w:val="26"/>
          <w:szCs w:val="26"/>
        </w:rPr>
        <w:t>The Federal Energy Regulatory Commission (Commission or FERC) requests that the Office of Management and Budget (OMB) review and approve</w:t>
      </w:r>
      <w:r w:rsidR="00140F17">
        <w:rPr>
          <w:rFonts w:ascii="Times New Roman" w:hAnsi="Times New Roman" w:cs="Times New Roman"/>
          <w:sz w:val="26"/>
          <w:szCs w:val="26"/>
        </w:rPr>
        <w:t xml:space="preserve"> the </w:t>
      </w:r>
      <w:r w:rsidRPr="00537F9E">
        <w:rPr>
          <w:rFonts w:ascii="Times New Roman" w:hAnsi="Times New Roman" w:cs="Times New Roman"/>
          <w:sz w:val="26"/>
          <w:szCs w:val="26"/>
        </w:rPr>
        <w:t xml:space="preserve">FERC-547 </w:t>
      </w:r>
      <w:r w:rsidRPr="00537F9E">
        <w:rPr>
          <w:rFonts w:ascii="Times New Roman" w:hAnsi="Times New Roman" w:eastAsia="Times New Roman" w:cs="Times New Roman"/>
          <w:sz w:val="26"/>
          <w:szCs w:val="26"/>
        </w:rPr>
        <w:t>(Gas Pipeline Rates: Refund Report Requirements</w:t>
      </w:r>
      <w:r w:rsidR="00C20002">
        <w:rPr>
          <w:rFonts w:ascii="Times New Roman" w:hAnsi="Times New Roman" w:eastAsia="Times New Roman" w:cs="Times New Roman"/>
          <w:sz w:val="26"/>
          <w:szCs w:val="26"/>
        </w:rPr>
        <w:t xml:space="preserve">; </w:t>
      </w:r>
      <w:r w:rsidRPr="00537F9E">
        <w:rPr>
          <w:rFonts w:ascii="Times New Roman" w:hAnsi="Times New Roman" w:cs="Times New Roman"/>
          <w:sz w:val="26"/>
          <w:szCs w:val="26"/>
        </w:rPr>
        <w:t>OMB Control No. 1902-0084)</w:t>
      </w:r>
      <w:r w:rsidR="00140F17">
        <w:rPr>
          <w:rFonts w:ascii="Times New Roman" w:hAnsi="Times New Roman" w:cs="Times New Roman"/>
          <w:sz w:val="26"/>
          <w:szCs w:val="26"/>
        </w:rPr>
        <w:t xml:space="preserve"> for a three-year period</w:t>
      </w:r>
      <w:r w:rsidRPr="00537F9E">
        <w:rPr>
          <w:rFonts w:ascii="Times New Roman" w:hAnsi="Times New Roman" w:cs="Times New Roman"/>
          <w:sz w:val="26"/>
          <w:szCs w:val="26"/>
        </w:rPr>
        <w:t>.  FERC-547 is an existing data collection with reporting requirement in 18 Code of Federal Regulations (CFR) 154.501 and 154.502.</w:t>
      </w:r>
    </w:p>
    <w:p w:rsidRPr="00537F9E" w:rsidR="000E57BE" w:rsidP="001307A3" w:rsidRDefault="000E57BE" w14:paraId="054382D2" w14:textId="77777777">
      <w:pPr>
        <w:spacing w:after="0" w:line="20" w:lineRule="atLeast"/>
        <w:rPr>
          <w:rFonts w:ascii="Times New Roman" w:hAnsi="Times New Roman" w:cs="Times New Roman"/>
          <w:b/>
          <w:sz w:val="26"/>
          <w:szCs w:val="26"/>
        </w:rPr>
      </w:pPr>
    </w:p>
    <w:p w:rsidRPr="00537F9E" w:rsidR="000E57BE" w:rsidP="001307A3" w:rsidRDefault="000E57BE" w14:paraId="09FE5330" w14:textId="77777777">
      <w:pPr>
        <w:widowControl w:val="0"/>
        <w:numPr>
          <w:ilvl w:val="0"/>
          <w:numId w:val="2"/>
        </w:numPr>
        <w:tabs>
          <w:tab w:val="num" w:pos="360"/>
        </w:tabs>
        <w:autoSpaceDE w:val="0"/>
        <w:autoSpaceDN w:val="0"/>
        <w:adjustRightInd w:val="0"/>
        <w:spacing w:after="0" w:line="20" w:lineRule="atLeast"/>
        <w:ind w:left="360"/>
        <w:rPr>
          <w:rFonts w:ascii="Times New Roman" w:hAnsi="Times New Roman" w:cs="Times New Roman"/>
          <w:b/>
          <w:bCs/>
          <w:sz w:val="26"/>
          <w:szCs w:val="26"/>
        </w:rPr>
      </w:pPr>
      <w:r w:rsidRPr="00537F9E">
        <w:rPr>
          <w:rFonts w:ascii="Times New Roman" w:hAnsi="Times New Roman" w:cs="Times New Roman"/>
          <w:b/>
          <w:bCs/>
          <w:sz w:val="26"/>
          <w:szCs w:val="26"/>
        </w:rPr>
        <w:t>CIRCUMSTANCES THAT MAKE THE COLLECTION OF INFORMATION NECESSARY</w:t>
      </w:r>
    </w:p>
    <w:p w:rsidRPr="00537F9E" w:rsidR="000E57BE" w:rsidP="001307A3" w:rsidRDefault="000E57BE" w14:paraId="7CCA01F2" w14:textId="77777777">
      <w:pPr>
        <w:widowControl w:val="0"/>
        <w:autoSpaceDE w:val="0"/>
        <w:autoSpaceDN w:val="0"/>
        <w:adjustRightInd w:val="0"/>
        <w:spacing w:after="0" w:line="20" w:lineRule="atLeast"/>
        <w:ind w:left="360"/>
        <w:rPr>
          <w:rFonts w:ascii="Times New Roman" w:hAnsi="Times New Roman" w:cs="Times New Roman"/>
          <w:b/>
          <w:bCs/>
          <w:sz w:val="26"/>
          <w:szCs w:val="26"/>
        </w:rPr>
      </w:pPr>
    </w:p>
    <w:p w:rsidRPr="00537F9E" w:rsidR="000E57BE" w:rsidP="001307A3" w:rsidRDefault="000E57BE" w14:paraId="6CB992E1" w14:textId="7F518D0A">
      <w:pPr>
        <w:autoSpaceDE w:val="0"/>
        <w:autoSpaceDN w:val="0"/>
        <w:adjustRightInd w:val="0"/>
        <w:spacing w:after="0" w:line="20" w:lineRule="atLeast"/>
        <w:rPr>
          <w:rFonts w:ascii="Times New Roman" w:hAnsi="Times New Roman" w:eastAsia="Times New Roman" w:cs="Times New Roman"/>
          <w:sz w:val="26"/>
          <w:szCs w:val="26"/>
        </w:rPr>
      </w:pPr>
      <w:r w:rsidRPr="00537F9E">
        <w:rPr>
          <w:rFonts w:ascii="Times New Roman" w:hAnsi="Times New Roman" w:eastAsia="Times New Roman" w:cs="Times New Roman"/>
          <w:sz w:val="26"/>
          <w:szCs w:val="26"/>
        </w:rPr>
        <w:t>FERC-547 is required to implement the statutory refund provisions governed by sections 4, 5, and 16 of the Natural Gas Act (NGA) (15 U.S.C. 717-717w)</w:t>
      </w:r>
      <w:r w:rsidRPr="00537F9E" w:rsidR="00D94276">
        <w:rPr>
          <w:rFonts w:ascii="Times New Roman" w:hAnsi="Times New Roman" w:eastAsia="Times New Roman" w:cs="Times New Roman"/>
          <w:sz w:val="26"/>
          <w:szCs w:val="26"/>
        </w:rPr>
        <w:t xml:space="preserve">. </w:t>
      </w:r>
      <w:r w:rsidRPr="00537F9E">
        <w:rPr>
          <w:rFonts w:ascii="Times New Roman" w:hAnsi="Times New Roman" w:eastAsia="Times New Roman" w:cs="Times New Roman"/>
          <w:sz w:val="26"/>
          <w:szCs w:val="26"/>
        </w:rPr>
        <w:t xml:space="preserve"> Sections 4 and 5 authorize the Commission to order a refund, with interest, for any portion of a natural gas company’s increased rate or charge found to be unjust or unreasonable.  Refunds may also be instituted by a natural gas company as a stipulation to a Commission-approved settlement agreement or a provision under the company’s tariff.  Section 16 authorizes the Commission to prescribe the rules and regulations necessary to administer its refund mandates.  The Commission’s refund reporting requirements are set forth in 18 CFR 154.501</w:t>
      </w:r>
      <w:r w:rsidR="00F100BA">
        <w:rPr>
          <w:rFonts w:ascii="Times New Roman" w:hAnsi="Times New Roman" w:eastAsia="Times New Roman" w:cs="Times New Roman"/>
          <w:sz w:val="26"/>
          <w:szCs w:val="26"/>
        </w:rPr>
        <w:t xml:space="preserve"> </w:t>
      </w:r>
      <w:r w:rsidRPr="00537F9E">
        <w:rPr>
          <w:rFonts w:ascii="Times New Roman" w:hAnsi="Times New Roman" w:eastAsia="Times New Roman" w:cs="Times New Roman"/>
          <w:sz w:val="26"/>
          <w:szCs w:val="26"/>
        </w:rPr>
        <w:t>and 154.502</w:t>
      </w:r>
      <w:r w:rsidRPr="00537F9E" w:rsidR="00D94276">
        <w:rPr>
          <w:rFonts w:ascii="Times New Roman" w:hAnsi="Times New Roman" w:eastAsia="Times New Roman" w:cs="Times New Roman"/>
          <w:sz w:val="26"/>
          <w:szCs w:val="26"/>
        </w:rPr>
        <w:t>.</w:t>
      </w:r>
    </w:p>
    <w:p w:rsidRPr="00537F9E" w:rsidR="000E57BE" w:rsidP="001307A3" w:rsidRDefault="000E57BE" w14:paraId="2644A638" w14:textId="77777777">
      <w:pPr>
        <w:spacing w:after="0" w:line="20" w:lineRule="atLeast"/>
        <w:rPr>
          <w:rFonts w:ascii="Times New Roman" w:hAnsi="Times New Roman" w:cs="Times New Roman"/>
          <w:sz w:val="26"/>
          <w:szCs w:val="26"/>
        </w:rPr>
      </w:pPr>
    </w:p>
    <w:p w:rsidRPr="00537F9E" w:rsidR="000E57BE" w:rsidP="001307A3" w:rsidRDefault="000E57BE" w14:paraId="32A97C26" w14:textId="77777777">
      <w:pPr>
        <w:widowControl w:val="0"/>
        <w:numPr>
          <w:ilvl w:val="0"/>
          <w:numId w:val="2"/>
        </w:numPr>
        <w:tabs>
          <w:tab w:val="num" w:pos="360"/>
        </w:tabs>
        <w:autoSpaceDE w:val="0"/>
        <w:autoSpaceDN w:val="0"/>
        <w:adjustRightInd w:val="0"/>
        <w:spacing w:after="0" w:line="20" w:lineRule="atLeast"/>
        <w:ind w:left="360"/>
        <w:rPr>
          <w:rFonts w:ascii="Times New Roman" w:hAnsi="Times New Roman" w:cs="Times New Roman"/>
          <w:b/>
          <w:bCs/>
          <w:sz w:val="26"/>
          <w:szCs w:val="26"/>
        </w:rPr>
      </w:pPr>
      <w:r w:rsidRPr="00537F9E">
        <w:rPr>
          <w:rFonts w:ascii="Times New Roman" w:hAnsi="Times New Roman" w:cs="Times New Roman"/>
          <w:b/>
          <w:bCs/>
          <w:sz w:val="26"/>
          <w:szCs w:val="26"/>
        </w:rPr>
        <w:t>HOW, BY WHOM, AND FOR WHAT PURPOSE THE INFORMATION IS TO BE USED AND THE CONSEQUENCES OF NOT COLLECTING THE INFORMATION</w:t>
      </w:r>
    </w:p>
    <w:p w:rsidRPr="00537F9E" w:rsidR="00034DD2" w:rsidP="001307A3" w:rsidRDefault="000E57BE" w14:paraId="45F3A520" w14:textId="77777777">
      <w:pPr>
        <w:autoSpaceDE w:val="0"/>
        <w:autoSpaceDN w:val="0"/>
        <w:adjustRightInd w:val="0"/>
        <w:spacing w:after="0" w:line="20" w:lineRule="atLeast"/>
        <w:rPr>
          <w:rFonts w:ascii="Times New Roman" w:hAnsi="Times New Roman" w:eastAsia="Times New Roman" w:cs="Times New Roman"/>
          <w:sz w:val="26"/>
          <w:szCs w:val="26"/>
        </w:rPr>
      </w:pPr>
      <w:r w:rsidRPr="00537F9E">
        <w:rPr>
          <w:rFonts w:ascii="Times New Roman" w:hAnsi="Times New Roman" w:eastAsia="Times New Roman" w:cs="Times New Roman"/>
          <w:sz w:val="26"/>
          <w:szCs w:val="26"/>
        </w:rPr>
        <w:tab/>
      </w:r>
    </w:p>
    <w:p w:rsidRPr="00537F9E" w:rsidR="000E57BE" w:rsidP="001307A3" w:rsidRDefault="000E57BE" w14:paraId="2F12A11B" w14:textId="33D637E7">
      <w:pPr>
        <w:spacing w:after="0" w:line="20" w:lineRule="atLeast"/>
        <w:rPr>
          <w:rFonts w:ascii="Times New Roman" w:hAnsi="Times New Roman" w:cs="Times New Roman"/>
          <w:sz w:val="26"/>
          <w:szCs w:val="26"/>
        </w:rPr>
      </w:pPr>
      <w:r w:rsidRPr="00537F9E">
        <w:rPr>
          <w:rFonts w:ascii="Times New Roman" w:hAnsi="Times New Roman" w:eastAsia="Times New Roman" w:cs="Times New Roman"/>
          <w:sz w:val="26"/>
          <w:szCs w:val="26"/>
        </w:rPr>
        <w:t>The impetus for establishing refund reporting requirements came as a result of a judicial decision</w:t>
      </w:r>
      <w:r w:rsidR="002E5428">
        <w:rPr>
          <w:rFonts w:ascii="Times New Roman" w:hAnsi="Times New Roman" w:eastAsia="Times New Roman" w:cs="Times New Roman"/>
          <w:sz w:val="26"/>
          <w:szCs w:val="26"/>
        </w:rPr>
        <w:t>.</w:t>
      </w:r>
      <w:r w:rsidRPr="00537F9E" w:rsidR="00976EC3">
        <w:rPr>
          <w:rStyle w:val="FootnoteReference"/>
          <w:rFonts w:ascii="Times New Roman" w:hAnsi="Times New Roman" w:cs="Times New Roman"/>
          <w:sz w:val="26"/>
          <w:szCs w:val="26"/>
          <w:vertAlign w:val="superscript"/>
        </w:rPr>
        <w:footnoteReference w:id="2"/>
      </w:r>
      <w:r w:rsidRPr="00537F9E" w:rsidR="00976EC3">
        <w:rPr>
          <w:rFonts w:ascii="Times New Roman" w:hAnsi="Times New Roman" w:cs="Times New Roman"/>
          <w:sz w:val="26"/>
          <w:szCs w:val="26"/>
        </w:rPr>
        <w:t xml:space="preserve"> </w:t>
      </w:r>
      <w:r w:rsidRPr="00360E0F" w:rsidR="00360E0F">
        <w:rPr>
          <w:rFonts w:ascii="Times New Roman" w:hAnsi="Times New Roman" w:cs="Times New Roman"/>
          <w:sz w:val="26"/>
          <w:szCs w:val="26"/>
        </w:rPr>
        <w:t>The judicial decision required FERC to establish refund reporting requirements</w:t>
      </w:r>
      <w:r w:rsidR="00360E0F">
        <w:rPr>
          <w:rFonts w:ascii="Times New Roman" w:hAnsi="Times New Roman" w:cs="Times New Roman"/>
          <w:sz w:val="26"/>
          <w:szCs w:val="26"/>
        </w:rPr>
        <w:t>.</w:t>
      </w:r>
      <w:r w:rsidRPr="00360E0F" w:rsidR="00360E0F">
        <w:rPr>
          <w:rFonts w:ascii="Times New Roman" w:hAnsi="Times New Roman" w:cs="Times New Roman"/>
          <w:sz w:val="26"/>
          <w:szCs w:val="26"/>
        </w:rPr>
        <w:t xml:space="preserve"> </w:t>
      </w:r>
      <w:r w:rsidRPr="009A3457" w:rsidR="009A3457">
        <w:rPr>
          <w:rFonts w:ascii="Times New Roman" w:hAnsi="Times New Roman" w:cs="Times New Roman"/>
          <w:sz w:val="26"/>
          <w:szCs w:val="26"/>
        </w:rPr>
        <w:t>The refund report is just a report with actual refund dollars in them</w:t>
      </w:r>
      <w:r w:rsidR="00720683">
        <w:rPr>
          <w:rFonts w:ascii="Times New Roman" w:hAnsi="Times New Roman" w:cs="Times New Roman"/>
          <w:sz w:val="26"/>
          <w:szCs w:val="26"/>
        </w:rPr>
        <w:t xml:space="preserve">. </w:t>
      </w:r>
      <w:r w:rsidRPr="00537F9E">
        <w:rPr>
          <w:rFonts w:ascii="Times New Roman" w:hAnsi="Times New Roman" w:eastAsia="Times New Roman" w:cs="Times New Roman"/>
          <w:sz w:val="26"/>
          <w:szCs w:val="26"/>
        </w:rPr>
        <w:t>The Commission, in response, established refund procedures for overcharges resulting from adjustments to the calculation of the energy content of natural gas sold in accordance with the Natural Gas Policy Act of 1978 (NGPA)</w:t>
      </w:r>
      <w:r w:rsidR="00B66E16">
        <w:rPr>
          <w:rFonts w:ascii="Times New Roman" w:hAnsi="Times New Roman" w:eastAsia="Times New Roman" w:cs="Times New Roman"/>
          <w:sz w:val="26"/>
          <w:szCs w:val="26"/>
        </w:rPr>
        <w:t xml:space="preserve"> and NGA</w:t>
      </w:r>
      <w:r w:rsidRPr="00537F9E">
        <w:rPr>
          <w:rFonts w:ascii="Times New Roman" w:hAnsi="Times New Roman" w:eastAsia="Times New Roman" w:cs="Times New Roman"/>
          <w:sz w:val="26"/>
          <w:szCs w:val="26"/>
        </w:rPr>
        <w:t>.  The NGPA was repealed by P. L. 101-60, however, provisions under the NGA remained.  These procedures and refund requirements were announced in Commission Order Nos. 399, 399-A and 399-B (1984).</w:t>
      </w:r>
    </w:p>
    <w:p w:rsidRPr="00537F9E" w:rsidR="00976EC3" w:rsidP="001307A3" w:rsidRDefault="000E57BE" w14:paraId="78BB5289" w14:textId="77777777">
      <w:pPr>
        <w:autoSpaceDE w:val="0"/>
        <w:autoSpaceDN w:val="0"/>
        <w:adjustRightInd w:val="0"/>
        <w:spacing w:after="0" w:line="20" w:lineRule="atLeast"/>
        <w:rPr>
          <w:rFonts w:ascii="Times New Roman" w:hAnsi="Times New Roman" w:eastAsia="Times New Roman" w:cs="Times New Roman"/>
          <w:sz w:val="26"/>
          <w:szCs w:val="26"/>
        </w:rPr>
      </w:pPr>
      <w:r w:rsidRPr="00537F9E">
        <w:rPr>
          <w:rFonts w:ascii="Times New Roman" w:hAnsi="Times New Roman" w:eastAsia="Times New Roman" w:cs="Times New Roman"/>
          <w:sz w:val="26"/>
          <w:szCs w:val="26"/>
        </w:rPr>
        <w:tab/>
      </w:r>
    </w:p>
    <w:p w:rsidRPr="00537F9E" w:rsidR="000E57BE" w:rsidP="001307A3" w:rsidRDefault="000E57BE" w14:paraId="455A47C8" w14:textId="3FD5DF35">
      <w:pPr>
        <w:autoSpaceDE w:val="0"/>
        <w:autoSpaceDN w:val="0"/>
        <w:adjustRightInd w:val="0"/>
        <w:spacing w:after="0" w:line="20" w:lineRule="atLeast"/>
        <w:rPr>
          <w:rFonts w:ascii="Times New Roman" w:hAnsi="Times New Roman" w:eastAsia="Times New Roman" w:cs="Times New Roman"/>
          <w:sz w:val="26"/>
          <w:szCs w:val="26"/>
        </w:rPr>
      </w:pPr>
      <w:r w:rsidRPr="00537F9E">
        <w:rPr>
          <w:rFonts w:ascii="Times New Roman" w:hAnsi="Times New Roman" w:eastAsia="Times New Roman" w:cs="Times New Roman"/>
          <w:sz w:val="26"/>
          <w:szCs w:val="26"/>
        </w:rPr>
        <w:t>The Commission uses the data</w:t>
      </w:r>
      <w:r w:rsidR="00B66E16">
        <w:rPr>
          <w:rFonts w:ascii="Times New Roman" w:hAnsi="Times New Roman" w:eastAsia="Times New Roman" w:cs="Times New Roman"/>
          <w:sz w:val="26"/>
          <w:szCs w:val="26"/>
        </w:rPr>
        <w:t xml:space="preserve"> in the refund reports</w:t>
      </w:r>
      <w:r w:rsidRPr="00537F9E">
        <w:rPr>
          <w:rFonts w:ascii="Times New Roman" w:hAnsi="Times New Roman" w:eastAsia="Times New Roman" w:cs="Times New Roman"/>
          <w:sz w:val="26"/>
          <w:szCs w:val="26"/>
        </w:rPr>
        <w:t xml:space="preserve"> to monitor refunds owed by natural gas companies and to ensure the flow-through of refunds that are owed by pipelines are </w:t>
      </w:r>
      <w:r w:rsidRPr="00537F9E">
        <w:rPr>
          <w:rFonts w:ascii="Times New Roman" w:hAnsi="Times New Roman" w:eastAsia="Times New Roman" w:cs="Times New Roman"/>
          <w:sz w:val="26"/>
          <w:szCs w:val="26"/>
        </w:rPr>
        <w:lastRenderedPageBreak/>
        <w:t xml:space="preserve">made as expeditiously as possible.  </w:t>
      </w:r>
      <w:r w:rsidRPr="00FB6560" w:rsidR="00720683">
        <w:rPr>
          <w:rFonts w:ascii="Times New Roman" w:hAnsi="Times New Roman" w:cs="Times New Roman"/>
          <w:sz w:val="26"/>
          <w:szCs w:val="26"/>
        </w:rPr>
        <w:t>The information in the refund reports are literally actual refund data in dollar amounts made from pipeline to shippers</w:t>
      </w:r>
      <w:r w:rsidR="00720683">
        <w:rPr>
          <w:rFonts w:ascii="Times New Roman" w:hAnsi="Times New Roman" w:cs="Times New Roman"/>
          <w:sz w:val="26"/>
          <w:szCs w:val="26"/>
        </w:rPr>
        <w:t>.  The information</w:t>
      </w:r>
      <w:r w:rsidR="00720683">
        <w:t xml:space="preserve"> </w:t>
      </w:r>
      <w:r w:rsidRPr="00720683">
        <w:rPr>
          <w:rFonts w:ascii="Times New Roman" w:hAnsi="Times New Roman" w:eastAsia="Times New Roman" w:cs="Times New Roman"/>
          <w:sz w:val="26"/>
          <w:szCs w:val="26"/>
        </w:rPr>
        <w:t>provided by the respondents is used by Commission staff to monitor refund progress and to assure that refunds are made</w:t>
      </w:r>
      <w:r w:rsidRPr="00537F9E">
        <w:rPr>
          <w:rFonts w:ascii="Times New Roman" w:hAnsi="Times New Roman" w:eastAsia="Times New Roman" w:cs="Times New Roman"/>
          <w:sz w:val="26"/>
          <w:szCs w:val="26"/>
        </w:rPr>
        <w:t xml:space="preserve"> in compliance with the directive.  Failure to report this information may result in enforcement action.</w:t>
      </w:r>
    </w:p>
    <w:p w:rsidRPr="00537F9E" w:rsidR="000E57BE" w:rsidP="001307A3" w:rsidRDefault="000E57BE" w14:paraId="3380A0CB" w14:textId="77777777">
      <w:pPr>
        <w:autoSpaceDE w:val="0"/>
        <w:autoSpaceDN w:val="0"/>
        <w:adjustRightInd w:val="0"/>
        <w:spacing w:after="0" w:line="20" w:lineRule="atLeast"/>
        <w:rPr>
          <w:rFonts w:ascii="Times New Roman" w:hAnsi="Times New Roman" w:eastAsia="Times New Roman" w:cs="Times New Roman"/>
          <w:sz w:val="26"/>
          <w:szCs w:val="26"/>
        </w:rPr>
      </w:pPr>
      <w:r w:rsidRPr="00537F9E">
        <w:rPr>
          <w:rFonts w:ascii="Times New Roman" w:hAnsi="Times New Roman" w:eastAsia="Times New Roman" w:cs="Times New Roman"/>
          <w:sz w:val="26"/>
          <w:szCs w:val="26"/>
        </w:rPr>
        <w:tab/>
      </w:r>
    </w:p>
    <w:p w:rsidRPr="00537F9E" w:rsidR="000E57BE" w:rsidP="001307A3" w:rsidRDefault="000E57BE" w14:paraId="2AF22BC8" w14:textId="77777777">
      <w:pPr>
        <w:widowControl w:val="0"/>
        <w:numPr>
          <w:ilvl w:val="0"/>
          <w:numId w:val="2"/>
        </w:numPr>
        <w:tabs>
          <w:tab w:val="num" w:pos="360"/>
        </w:tabs>
        <w:autoSpaceDE w:val="0"/>
        <w:autoSpaceDN w:val="0"/>
        <w:adjustRightInd w:val="0"/>
        <w:spacing w:after="0" w:line="20" w:lineRule="atLeast"/>
        <w:ind w:left="360"/>
        <w:rPr>
          <w:rFonts w:ascii="Times New Roman" w:hAnsi="Times New Roman" w:cs="Times New Roman"/>
          <w:b/>
          <w:bCs/>
          <w:sz w:val="26"/>
          <w:szCs w:val="26"/>
        </w:rPr>
      </w:pPr>
      <w:r w:rsidRPr="00537F9E">
        <w:rPr>
          <w:rFonts w:ascii="Times New Roman" w:hAnsi="Times New Roman" w:cs="Times New Roman"/>
          <w:b/>
          <w:bCs/>
          <w:sz w:val="26"/>
          <w:szCs w:val="26"/>
        </w:rPr>
        <w:t>DESCRIBE ANY CONSIDERATION OF THE USE OF IMPROVED TECHNOLOGY TO REDUCE BURDEN AND TECHNICAL OR LEGAL OBSTACLES TO REDUCING BURDEN.</w:t>
      </w:r>
    </w:p>
    <w:p w:rsidRPr="00537F9E" w:rsidR="000E57BE" w:rsidP="001307A3" w:rsidRDefault="000E57BE" w14:paraId="27865001" w14:textId="77777777">
      <w:pPr>
        <w:widowControl w:val="0"/>
        <w:autoSpaceDE w:val="0"/>
        <w:autoSpaceDN w:val="0"/>
        <w:adjustRightInd w:val="0"/>
        <w:spacing w:after="0" w:line="20" w:lineRule="atLeast"/>
        <w:ind w:left="360"/>
        <w:rPr>
          <w:rFonts w:ascii="Times New Roman" w:hAnsi="Times New Roman" w:cs="Times New Roman"/>
          <w:b/>
          <w:bCs/>
          <w:sz w:val="26"/>
          <w:szCs w:val="26"/>
        </w:rPr>
      </w:pPr>
    </w:p>
    <w:p w:rsidRPr="00537F9E" w:rsidR="007465A3" w:rsidP="001307A3" w:rsidRDefault="007465A3" w14:paraId="66B8009D" w14:textId="1F0F3936">
      <w:pPr>
        <w:spacing w:line="20" w:lineRule="atLeast"/>
        <w:rPr>
          <w:rFonts w:ascii="Times New Roman" w:hAnsi="Times New Roman" w:eastAsia="Times New Roman" w:cs="Times New Roman"/>
          <w:sz w:val="26"/>
          <w:szCs w:val="26"/>
        </w:rPr>
      </w:pPr>
      <w:r w:rsidRPr="00537F9E">
        <w:rPr>
          <w:rFonts w:ascii="Times New Roman" w:hAnsi="Times New Roman" w:eastAsia="Times New Roman" w:cs="Times New Roman"/>
          <w:sz w:val="26"/>
          <w:szCs w:val="26"/>
        </w:rPr>
        <w:t xml:space="preserve">The refund reports can be </w:t>
      </w:r>
      <w:proofErr w:type="spellStart"/>
      <w:r w:rsidRPr="00537F9E">
        <w:rPr>
          <w:rFonts w:ascii="Times New Roman" w:hAnsi="Times New Roman" w:eastAsia="Times New Roman" w:cs="Times New Roman"/>
          <w:sz w:val="26"/>
          <w:szCs w:val="26"/>
        </w:rPr>
        <w:t>eFiled</w:t>
      </w:r>
      <w:proofErr w:type="spellEnd"/>
      <w:r w:rsidRPr="00537F9E">
        <w:rPr>
          <w:rFonts w:ascii="Times New Roman" w:hAnsi="Times New Roman" w:eastAsia="Times New Roman" w:cs="Times New Roman"/>
          <w:sz w:val="26"/>
          <w:szCs w:val="26"/>
        </w:rPr>
        <w:t xml:space="preserve"> in any format accepted by the Commission through the Commission’s website:  </w:t>
      </w:r>
      <w:hyperlink w:history="1" r:id="rId13">
        <w:r w:rsidRPr="00537F9E">
          <w:rPr>
            <w:rFonts w:ascii="Times New Roman" w:hAnsi="Times New Roman" w:eastAsia="Times New Roman" w:cs="Times New Roman"/>
            <w:color w:val="0000FF"/>
            <w:sz w:val="26"/>
            <w:szCs w:val="26"/>
            <w:u w:val="single"/>
          </w:rPr>
          <w:t>http://www.ferc.gov/docs-filing/efiling.asp</w:t>
        </w:r>
      </w:hyperlink>
      <w:r w:rsidR="00E4362A">
        <w:rPr>
          <w:rFonts w:ascii="Times New Roman" w:hAnsi="Times New Roman" w:eastAsia="Times New Roman" w:cs="Times New Roman"/>
          <w:color w:val="0000FF"/>
          <w:sz w:val="26"/>
          <w:szCs w:val="26"/>
          <w:u w:val="single"/>
        </w:rPr>
        <w:t>.</w:t>
      </w:r>
    </w:p>
    <w:p w:rsidRPr="00537F9E" w:rsidR="000E57BE" w:rsidP="001307A3" w:rsidRDefault="000E57BE" w14:paraId="3BFC8776" w14:textId="77777777">
      <w:pPr>
        <w:widowControl w:val="0"/>
        <w:numPr>
          <w:ilvl w:val="0"/>
          <w:numId w:val="2"/>
        </w:numPr>
        <w:tabs>
          <w:tab w:val="num" w:pos="360"/>
        </w:tabs>
        <w:autoSpaceDE w:val="0"/>
        <w:autoSpaceDN w:val="0"/>
        <w:adjustRightInd w:val="0"/>
        <w:spacing w:after="0" w:line="20" w:lineRule="atLeast"/>
        <w:ind w:left="360"/>
        <w:rPr>
          <w:rFonts w:ascii="Times New Roman" w:hAnsi="Times New Roman" w:cs="Times New Roman"/>
          <w:sz w:val="26"/>
          <w:szCs w:val="26"/>
        </w:rPr>
      </w:pPr>
      <w:r w:rsidRPr="00537F9E">
        <w:rPr>
          <w:rFonts w:ascii="Times New Roman" w:hAnsi="Times New Roman" w:cs="Times New Roman"/>
          <w:b/>
          <w:bCs/>
          <w:sz w:val="26"/>
          <w:szCs w:val="26"/>
        </w:rPr>
        <w:t>DESCRIBE EFFORTS TO IDENTIFY DUPLICATION AND SHOW SPECIFICALLY WHY ANY SIMILAR INFORMATION ALREADY AVAILABLE CANNOT BE USED OR MODIFIED FOR USE FOR THE PURPOSE(S) DESCRIBED IN INSTRUCTION NO. 2</w:t>
      </w:r>
    </w:p>
    <w:p w:rsidRPr="00537F9E" w:rsidR="000E57BE" w:rsidP="001307A3" w:rsidRDefault="000E57BE" w14:paraId="61E5A071" w14:textId="77777777">
      <w:pPr>
        <w:spacing w:after="0" w:line="20" w:lineRule="atLeast"/>
        <w:rPr>
          <w:rFonts w:ascii="Times New Roman" w:hAnsi="Times New Roman" w:cs="Times New Roman"/>
          <w:sz w:val="26"/>
          <w:szCs w:val="26"/>
        </w:rPr>
      </w:pPr>
    </w:p>
    <w:p w:rsidRPr="00C20002" w:rsidR="00C20002" w:rsidP="001307A3" w:rsidRDefault="00C20002" w14:paraId="4D9E2342" w14:textId="7F523864">
      <w:pPr>
        <w:spacing w:after="0" w:line="20" w:lineRule="atLeast"/>
        <w:rPr>
          <w:rFonts w:ascii="Times New Roman" w:hAnsi="Times New Roman" w:cs="Times New Roman"/>
          <w:bCs/>
          <w:sz w:val="26"/>
          <w:szCs w:val="26"/>
        </w:rPr>
      </w:pPr>
      <w:r w:rsidRPr="00C20002">
        <w:rPr>
          <w:rFonts w:ascii="Times New Roman" w:hAnsi="Times New Roman" w:cs="Times New Roman"/>
          <w:bCs/>
          <w:sz w:val="26"/>
          <w:szCs w:val="26"/>
        </w:rPr>
        <w:t xml:space="preserve">Filings are periodically reviewed in conjunction with OMB clearance expiration dates.  This includes a review of the Commission’s reporting requirements to identify duplication of data requirements.  To date, no duplication of the data has been found.  </w:t>
      </w:r>
    </w:p>
    <w:p w:rsidRPr="00C20002" w:rsidR="00C20002" w:rsidP="001307A3" w:rsidRDefault="00C20002" w14:paraId="46BB6A2D" w14:textId="77777777">
      <w:pPr>
        <w:spacing w:after="0" w:line="20" w:lineRule="atLeast"/>
        <w:rPr>
          <w:rFonts w:ascii="Times New Roman" w:hAnsi="Times New Roman" w:cs="Times New Roman"/>
          <w:bCs/>
          <w:sz w:val="26"/>
          <w:szCs w:val="26"/>
        </w:rPr>
      </w:pPr>
    </w:p>
    <w:p w:rsidRPr="00537F9E" w:rsidR="000E57BE" w:rsidP="001307A3" w:rsidRDefault="000E57BE" w14:paraId="05EAC89C" w14:textId="77777777">
      <w:pPr>
        <w:widowControl w:val="0"/>
        <w:numPr>
          <w:ilvl w:val="0"/>
          <w:numId w:val="2"/>
        </w:numPr>
        <w:tabs>
          <w:tab w:val="num" w:pos="360"/>
        </w:tabs>
        <w:autoSpaceDE w:val="0"/>
        <w:autoSpaceDN w:val="0"/>
        <w:adjustRightInd w:val="0"/>
        <w:spacing w:after="0" w:line="20" w:lineRule="atLeast"/>
        <w:ind w:left="360"/>
        <w:rPr>
          <w:rFonts w:ascii="Times New Roman" w:hAnsi="Times New Roman" w:cs="Times New Roman"/>
          <w:sz w:val="26"/>
          <w:szCs w:val="26"/>
        </w:rPr>
      </w:pPr>
      <w:r w:rsidRPr="00537F9E">
        <w:rPr>
          <w:rFonts w:ascii="Times New Roman" w:hAnsi="Times New Roman" w:cs="Times New Roman"/>
          <w:b/>
          <w:bCs/>
          <w:sz w:val="26"/>
          <w:szCs w:val="26"/>
        </w:rPr>
        <w:t>METHODS USED TO MINIMIZE BURDEN IN COLLECTION OF INFORMATION INVOLVING SMALL ENTITIES</w:t>
      </w:r>
    </w:p>
    <w:p w:rsidRPr="00537F9E" w:rsidR="000E57BE" w:rsidP="001307A3" w:rsidRDefault="000E57BE" w14:paraId="1B1EBD33" w14:textId="77777777">
      <w:pPr>
        <w:spacing w:after="0" w:line="20" w:lineRule="atLeast"/>
        <w:rPr>
          <w:rFonts w:ascii="Times New Roman" w:hAnsi="Times New Roman" w:cs="Times New Roman"/>
          <w:b/>
          <w:bCs/>
          <w:sz w:val="26"/>
          <w:szCs w:val="26"/>
        </w:rPr>
      </w:pPr>
    </w:p>
    <w:p w:rsidRPr="00537F9E" w:rsidR="007465A3" w:rsidP="001307A3" w:rsidRDefault="007465A3" w14:paraId="054D0DAB" w14:textId="15D1A80F">
      <w:pPr>
        <w:autoSpaceDE w:val="0"/>
        <w:autoSpaceDN w:val="0"/>
        <w:adjustRightInd w:val="0"/>
        <w:spacing w:after="0" w:line="20" w:lineRule="atLeast"/>
        <w:rPr>
          <w:rFonts w:ascii="Times New Roman" w:hAnsi="Times New Roman" w:eastAsia="Times New Roman" w:cs="Times New Roman"/>
          <w:sz w:val="26"/>
          <w:szCs w:val="26"/>
        </w:rPr>
      </w:pPr>
      <w:r w:rsidRPr="00537F9E">
        <w:rPr>
          <w:rFonts w:ascii="Times New Roman" w:hAnsi="Times New Roman" w:eastAsia="Times New Roman" w:cs="Times New Roman"/>
          <w:sz w:val="26"/>
          <w:szCs w:val="26"/>
        </w:rPr>
        <w:t xml:space="preserve">FERC-547 is a filing requirement pertaining to pipeline rate refund obligations under the NGA for the sale of natural gas as stated herein.  </w:t>
      </w:r>
      <w:r w:rsidR="00942A83">
        <w:rPr>
          <w:rFonts w:ascii="Times New Roman" w:hAnsi="Times New Roman" w:eastAsia="Times New Roman" w:cs="Times New Roman"/>
          <w:sz w:val="26"/>
          <w:szCs w:val="26"/>
        </w:rPr>
        <w:t>FERC estimates that 3 of the 19 respondents are small entities</w:t>
      </w:r>
      <w:r w:rsidRPr="00537F9E">
        <w:rPr>
          <w:rFonts w:ascii="Times New Roman" w:hAnsi="Times New Roman" w:eastAsia="Times New Roman" w:cs="Times New Roman"/>
          <w:sz w:val="26"/>
          <w:szCs w:val="26"/>
        </w:rPr>
        <w:t xml:space="preserve">.  </w:t>
      </w:r>
      <w:r w:rsidR="00942A83">
        <w:rPr>
          <w:rFonts w:ascii="Times New Roman" w:hAnsi="Times New Roman" w:eastAsia="Times New Roman" w:cs="Times New Roman"/>
          <w:sz w:val="26"/>
          <w:szCs w:val="26"/>
        </w:rPr>
        <w:t>FERC has made s</w:t>
      </w:r>
      <w:r w:rsidRPr="00537F9E">
        <w:rPr>
          <w:rFonts w:ascii="Times New Roman" w:hAnsi="Times New Roman" w:eastAsia="Times New Roman" w:cs="Times New Roman"/>
          <w:sz w:val="26"/>
          <w:szCs w:val="26"/>
        </w:rPr>
        <w:t xml:space="preserve">pecific efforts to minimize the burden imposed on those small companies who file the report, </w:t>
      </w:r>
      <w:r w:rsidR="00942A83">
        <w:rPr>
          <w:rFonts w:ascii="Times New Roman" w:hAnsi="Times New Roman" w:eastAsia="Times New Roman" w:cs="Times New Roman"/>
          <w:sz w:val="26"/>
          <w:szCs w:val="26"/>
        </w:rPr>
        <w:t xml:space="preserve">e.g., </w:t>
      </w:r>
      <w:r w:rsidRPr="00537F9E">
        <w:rPr>
          <w:rFonts w:ascii="Times New Roman" w:hAnsi="Times New Roman" w:eastAsia="Times New Roman" w:cs="Times New Roman"/>
          <w:sz w:val="26"/>
          <w:szCs w:val="26"/>
        </w:rPr>
        <w:t xml:space="preserve">there is no required format, allowing respondents to file the required information in a format readily available from their own computer systems.  The data required imposes the least possible burden for companies while collecting the information that is required to process refund reports.  </w:t>
      </w:r>
    </w:p>
    <w:p w:rsidRPr="00537F9E" w:rsidR="000E57BE" w:rsidP="001307A3" w:rsidRDefault="000E57BE" w14:paraId="78121F2D" w14:textId="77777777">
      <w:pPr>
        <w:spacing w:after="0" w:line="20" w:lineRule="atLeast"/>
        <w:rPr>
          <w:rFonts w:ascii="Times New Roman" w:hAnsi="Times New Roman" w:cs="Times New Roman"/>
          <w:bCs/>
          <w:sz w:val="26"/>
          <w:szCs w:val="26"/>
        </w:rPr>
      </w:pPr>
    </w:p>
    <w:p w:rsidRPr="00537F9E" w:rsidR="000E57BE" w:rsidP="001307A3" w:rsidRDefault="000E57BE" w14:paraId="6A42FB2E" w14:textId="77777777">
      <w:pPr>
        <w:widowControl w:val="0"/>
        <w:numPr>
          <w:ilvl w:val="0"/>
          <w:numId w:val="2"/>
        </w:numPr>
        <w:tabs>
          <w:tab w:val="num" w:pos="360"/>
        </w:tabs>
        <w:autoSpaceDE w:val="0"/>
        <w:autoSpaceDN w:val="0"/>
        <w:adjustRightInd w:val="0"/>
        <w:spacing w:after="0" w:line="20" w:lineRule="atLeast"/>
        <w:ind w:left="360"/>
        <w:rPr>
          <w:rFonts w:ascii="Times New Roman" w:hAnsi="Times New Roman" w:cs="Times New Roman"/>
          <w:sz w:val="26"/>
          <w:szCs w:val="26"/>
        </w:rPr>
      </w:pPr>
      <w:r w:rsidRPr="00537F9E">
        <w:rPr>
          <w:rFonts w:ascii="Times New Roman" w:hAnsi="Times New Roman" w:cs="Times New Roman"/>
          <w:b/>
          <w:sz w:val="26"/>
          <w:szCs w:val="26"/>
        </w:rPr>
        <w:t>CONSEQUENCE TO FEDERAL PROGRAM IF COLLECTION WERE CONDUCTED LESS FREQUENTLY</w:t>
      </w:r>
    </w:p>
    <w:p w:rsidRPr="00537F9E" w:rsidR="000E57BE" w:rsidP="001307A3" w:rsidRDefault="000E57BE" w14:paraId="26AAFB0A" w14:textId="77777777">
      <w:pPr>
        <w:pStyle w:val="FERCparanumber"/>
        <w:widowControl/>
        <w:numPr>
          <w:ilvl w:val="0"/>
          <w:numId w:val="0"/>
        </w:numPr>
        <w:tabs>
          <w:tab w:val="left" w:pos="720"/>
        </w:tabs>
        <w:spacing w:line="20" w:lineRule="atLeast"/>
        <w:rPr>
          <w:rFonts w:ascii="Times New Roman" w:hAnsi="Times New Roman" w:cs="Times New Roman"/>
          <w:sz w:val="26"/>
          <w:szCs w:val="26"/>
        </w:rPr>
      </w:pPr>
    </w:p>
    <w:p w:rsidRPr="00537F9E" w:rsidR="007465A3" w:rsidP="001307A3" w:rsidRDefault="007465A3" w14:paraId="086D749F" w14:textId="77777777">
      <w:pPr>
        <w:spacing w:after="0" w:line="20" w:lineRule="atLeast"/>
        <w:rPr>
          <w:rFonts w:ascii="Times New Roman" w:hAnsi="Times New Roman" w:eastAsia="Times New Roman" w:cs="Times New Roman"/>
          <w:sz w:val="26"/>
          <w:szCs w:val="26"/>
        </w:rPr>
      </w:pPr>
      <w:r w:rsidRPr="00537F9E">
        <w:rPr>
          <w:rFonts w:ascii="Times New Roman" w:hAnsi="Times New Roman" w:eastAsia="Times New Roman" w:cs="Times New Roman"/>
          <w:sz w:val="26"/>
          <w:szCs w:val="26"/>
        </w:rPr>
        <w:t>It is not possible to collect the data less frequently.  The information is only required upon the distribution of a refund by a pipeline company and therefore does not have a set frequency for reporting.  If the collection were discontinued, the Commission would not have the necessary information for monitoring refund obligations.</w:t>
      </w:r>
    </w:p>
    <w:p w:rsidRPr="00537F9E" w:rsidR="000E57BE" w:rsidP="001307A3" w:rsidRDefault="000E57BE" w14:paraId="6A1F9DE6" w14:textId="77777777">
      <w:pPr>
        <w:spacing w:after="0" w:line="20" w:lineRule="atLeast"/>
        <w:rPr>
          <w:rFonts w:ascii="Times New Roman" w:hAnsi="Times New Roman" w:cs="Times New Roman"/>
          <w:sz w:val="26"/>
          <w:szCs w:val="26"/>
        </w:rPr>
      </w:pPr>
      <w:r w:rsidRPr="00537F9E">
        <w:rPr>
          <w:rFonts w:ascii="Times New Roman" w:hAnsi="Times New Roman" w:cs="Times New Roman"/>
          <w:sz w:val="26"/>
          <w:szCs w:val="26"/>
        </w:rPr>
        <w:t xml:space="preserve">  </w:t>
      </w:r>
    </w:p>
    <w:p w:rsidRPr="00537F9E" w:rsidR="000E57BE" w:rsidP="001307A3" w:rsidRDefault="000E57BE" w14:paraId="59F96BDA" w14:textId="77777777">
      <w:pPr>
        <w:widowControl w:val="0"/>
        <w:numPr>
          <w:ilvl w:val="0"/>
          <w:numId w:val="2"/>
        </w:numPr>
        <w:tabs>
          <w:tab w:val="num" w:pos="360"/>
        </w:tabs>
        <w:autoSpaceDE w:val="0"/>
        <w:autoSpaceDN w:val="0"/>
        <w:adjustRightInd w:val="0"/>
        <w:spacing w:after="0" w:line="20" w:lineRule="atLeast"/>
        <w:ind w:left="360"/>
        <w:rPr>
          <w:rFonts w:ascii="Times New Roman" w:hAnsi="Times New Roman" w:cs="Times New Roman"/>
          <w:sz w:val="26"/>
          <w:szCs w:val="26"/>
        </w:rPr>
      </w:pPr>
      <w:r w:rsidRPr="00537F9E">
        <w:rPr>
          <w:rFonts w:ascii="Times New Roman" w:hAnsi="Times New Roman" w:cs="Times New Roman"/>
          <w:b/>
          <w:bCs/>
          <w:sz w:val="26"/>
          <w:szCs w:val="26"/>
        </w:rPr>
        <w:t xml:space="preserve">EXPLAIN ANY SPECIAL CIRCUMSTANCES RELATING TO THE </w:t>
      </w:r>
      <w:r w:rsidRPr="00537F9E">
        <w:rPr>
          <w:rFonts w:ascii="Times New Roman" w:hAnsi="Times New Roman" w:cs="Times New Roman"/>
          <w:b/>
          <w:bCs/>
          <w:sz w:val="26"/>
          <w:szCs w:val="26"/>
        </w:rPr>
        <w:lastRenderedPageBreak/>
        <w:t>INFORMATION COLLECTION</w:t>
      </w:r>
    </w:p>
    <w:p w:rsidRPr="00537F9E" w:rsidR="000E57BE" w:rsidP="001307A3" w:rsidRDefault="000E57BE" w14:paraId="50AB683B" w14:textId="77777777">
      <w:pPr>
        <w:spacing w:after="0" w:line="20" w:lineRule="atLeast"/>
        <w:rPr>
          <w:rFonts w:ascii="Times New Roman" w:hAnsi="Times New Roman" w:cs="Times New Roman"/>
          <w:b/>
          <w:bCs/>
          <w:sz w:val="26"/>
          <w:szCs w:val="26"/>
        </w:rPr>
      </w:pPr>
    </w:p>
    <w:p w:rsidRPr="00537F9E" w:rsidR="000E57BE" w:rsidP="001307A3" w:rsidRDefault="007465A3" w14:paraId="5ACA77B3" w14:textId="77777777">
      <w:pPr>
        <w:spacing w:after="0" w:line="20" w:lineRule="atLeast"/>
        <w:rPr>
          <w:rFonts w:ascii="Times New Roman" w:hAnsi="Times New Roman" w:eastAsia="Calibri" w:cs="Times New Roman"/>
          <w:sz w:val="26"/>
          <w:szCs w:val="26"/>
        </w:rPr>
      </w:pPr>
      <w:r w:rsidRPr="00537F9E">
        <w:rPr>
          <w:rFonts w:ascii="Times New Roman" w:hAnsi="Times New Roman" w:eastAsia="Calibri" w:cs="Times New Roman"/>
          <w:sz w:val="26"/>
          <w:szCs w:val="26"/>
        </w:rPr>
        <w:t xml:space="preserve">There are no special circumstances regarding </w:t>
      </w:r>
      <w:r w:rsidRPr="00537F9E" w:rsidR="000E57BE">
        <w:rPr>
          <w:rFonts w:ascii="Times New Roman" w:hAnsi="Times New Roman" w:eastAsia="Calibri" w:cs="Times New Roman"/>
          <w:sz w:val="26"/>
          <w:szCs w:val="26"/>
        </w:rPr>
        <w:t>FERC-5</w:t>
      </w:r>
      <w:r w:rsidRPr="00537F9E">
        <w:rPr>
          <w:rFonts w:ascii="Times New Roman" w:hAnsi="Times New Roman" w:eastAsia="Calibri" w:cs="Times New Roman"/>
          <w:sz w:val="26"/>
          <w:szCs w:val="26"/>
        </w:rPr>
        <w:t>47</w:t>
      </w:r>
      <w:r w:rsidRPr="00537F9E" w:rsidR="000E57BE">
        <w:rPr>
          <w:rFonts w:ascii="Times New Roman" w:hAnsi="Times New Roman" w:eastAsia="Calibri" w:cs="Times New Roman"/>
          <w:sz w:val="26"/>
          <w:szCs w:val="26"/>
        </w:rPr>
        <w:t xml:space="preserve"> information collection.  </w:t>
      </w:r>
    </w:p>
    <w:p w:rsidRPr="00537F9E" w:rsidR="000E57BE" w:rsidP="001307A3" w:rsidRDefault="000E57BE" w14:paraId="245EE6D2" w14:textId="77777777">
      <w:pPr>
        <w:spacing w:after="0" w:line="20" w:lineRule="atLeast"/>
        <w:rPr>
          <w:rFonts w:ascii="Times New Roman" w:hAnsi="Times New Roman" w:cs="Times New Roman"/>
          <w:sz w:val="26"/>
          <w:szCs w:val="26"/>
        </w:rPr>
      </w:pPr>
    </w:p>
    <w:p w:rsidRPr="00537F9E" w:rsidR="000E57BE" w:rsidP="001307A3" w:rsidRDefault="000E57BE" w14:paraId="67C9C321" w14:textId="77777777">
      <w:pPr>
        <w:widowControl w:val="0"/>
        <w:numPr>
          <w:ilvl w:val="0"/>
          <w:numId w:val="2"/>
        </w:numPr>
        <w:tabs>
          <w:tab w:val="num" w:pos="360"/>
        </w:tabs>
        <w:autoSpaceDE w:val="0"/>
        <w:autoSpaceDN w:val="0"/>
        <w:adjustRightInd w:val="0"/>
        <w:spacing w:after="0" w:line="20" w:lineRule="atLeast"/>
        <w:ind w:left="360"/>
        <w:rPr>
          <w:rFonts w:ascii="Times New Roman" w:hAnsi="Times New Roman" w:cs="Times New Roman"/>
          <w:sz w:val="26"/>
          <w:szCs w:val="26"/>
        </w:rPr>
      </w:pPr>
      <w:r w:rsidRPr="00537F9E">
        <w:rPr>
          <w:rFonts w:ascii="Times New Roman" w:hAnsi="Times New Roman" w:cs="Times New Roman"/>
          <w:b/>
          <w:bCs/>
          <w:sz w:val="26"/>
          <w:szCs w:val="26"/>
        </w:rPr>
        <w:t>DESCRIBE EFFORTS TO CONSULT OUTSIDE THE AGENCY: SUMMARIZE PUBLIC COMMENTS AND THE AGENCY'S RESPONSE TO THESE COMMENTS</w:t>
      </w:r>
    </w:p>
    <w:p w:rsidRPr="00537F9E" w:rsidR="000E57BE" w:rsidP="001307A3" w:rsidRDefault="000E57BE" w14:paraId="424FB5B6" w14:textId="77777777">
      <w:pPr>
        <w:spacing w:after="0" w:line="20" w:lineRule="atLeast"/>
        <w:rPr>
          <w:rFonts w:ascii="Times New Roman" w:hAnsi="Times New Roman" w:cs="Times New Roman"/>
          <w:b/>
          <w:bCs/>
          <w:sz w:val="26"/>
          <w:szCs w:val="26"/>
        </w:rPr>
      </w:pPr>
    </w:p>
    <w:p w:rsidRPr="00537F9E" w:rsidR="00804142" w:rsidP="001307A3" w:rsidRDefault="004C49C8" w14:paraId="06FAD01A" w14:textId="00AC7BF8">
      <w:pPr>
        <w:spacing w:after="0" w:line="20" w:lineRule="atLeast"/>
        <w:rPr>
          <w:rFonts w:ascii="Times New Roman" w:hAnsi="Times New Roman" w:cs="Times New Roman"/>
          <w:bCs/>
          <w:sz w:val="26"/>
          <w:szCs w:val="26"/>
        </w:rPr>
      </w:pPr>
      <w:r>
        <w:rPr>
          <w:rFonts w:ascii="Times New Roman" w:hAnsi="Times New Roman" w:cs="Times New Roman"/>
          <w:bCs/>
          <w:sz w:val="26"/>
          <w:szCs w:val="26"/>
        </w:rPr>
        <w:t>In accordance with OMB requirements, t</w:t>
      </w:r>
      <w:r w:rsidRPr="00537F9E" w:rsidR="007465A3">
        <w:rPr>
          <w:rFonts w:ascii="Times New Roman" w:hAnsi="Times New Roman" w:cs="Times New Roman"/>
          <w:bCs/>
          <w:sz w:val="26"/>
          <w:szCs w:val="26"/>
        </w:rPr>
        <w:t>he Commission published a 60-day notice</w:t>
      </w:r>
      <w:r w:rsidRPr="00537F9E" w:rsidR="007465A3">
        <w:rPr>
          <w:rStyle w:val="FootnoteReference"/>
          <w:rFonts w:ascii="Times New Roman" w:hAnsi="Times New Roman" w:cs="Times New Roman"/>
          <w:bCs/>
          <w:sz w:val="26"/>
          <w:szCs w:val="26"/>
          <w:vertAlign w:val="superscript"/>
        </w:rPr>
        <w:footnoteReference w:id="3"/>
      </w:r>
      <w:r w:rsidRPr="00537F9E" w:rsidR="007465A3">
        <w:rPr>
          <w:rFonts w:ascii="Times New Roman" w:hAnsi="Times New Roman" w:cs="Times New Roman"/>
          <w:bCs/>
          <w:sz w:val="26"/>
          <w:szCs w:val="26"/>
        </w:rPr>
        <w:t xml:space="preserve"> </w:t>
      </w:r>
      <w:r w:rsidR="009312F2">
        <w:rPr>
          <w:rFonts w:ascii="Times New Roman" w:hAnsi="Times New Roman" w:cs="Times New Roman"/>
          <w:bCs/>
          <w:sz w:val="26"/>
          <w:szCs w:val="26"/>
        </w:rPr>
        <w:t>and 30-day notice</w:t>
      </w:r>
      <w:r w:rsidRPr="001307A3" w:rsidR="009312F2">
        <w:rPr>
          <w:rStyle w:val="FootnoteReference"/>
          <w:rFonts w:ascii="Times New Roman" w:hAnsi="Times New Roman" w:cs="Times New Roman"/>
          <w:bCs/>
          <w:sz w:val="26"/>
          <w:szCs w:val="26"/>
          <w:vertAlign w:val="superscript"/>
        </w:rPr>
        <w:footnoteReference w:id="4"/>
      </w:r>
      <w:r w:rsidR="009312F2">
        <w:rPr>
          <w:rFonts w:ascii="Times New Roman" w:hAnsi="Times New Roman" w:cs="Times New Roman"/>
          <w:bCs/>
          <w:sz w:val="26"/>
          <w:szCs w:val="26"/>
        </w:rPr>
        <w:t xml:space="preserve"> </w:t>
      </w:r>
      <w:r w:rsidRPr="00537F9E" w:rsidR="000E57BE">
        <w:rPr>
          <w:rFonts w:ascii="Times New Roman" w:hAnsi="Times New Roman" w:cs="Times New Roman"/>
          <w:bCs/>
          <w:sz w:val="26"/>
          <w:szCs w:val="26"/>
        </w:rPr>
        <w:t xml:space="preserve">in the Federal Register thereby providing public utilities and licensees, state commissions, federal agencies, and other interested parties an opportunity to submit data, views, comments or suggestions concerning </w:t>
      </w:r>
      <w:r w:rsidRPr="00537F9E" w:rsidR="00804142">
        <w:rPr>
          <w:rFonts w:ascii="Times New Roman" w:hAnsi="Times New Roman" w:cs="Times New Roman"/>
          <w:bCs/>
          <w:sz w:val="26"/>
          <w:szCs w:val="26"/>
        </w:rPr>
        <w:t>FERC-547.  The Commission received</w:t>
      </w:r>
      <w:r w:rsidR="0061748D">
        <w:rPr>
          <w:rFonts w:ascii="Times New Roman" w:hAnsi="Times New Roman" w:cs="Times New Roman"/>
          <w:bCs/>
          <w:sz w:val="26"/>
          <w:szCs w:val="26"/>
        </w:rPr>
        <w:t xml:space="preserve"> no</w:t>
      </w:r>
      <w:r w:rsidR="008F50C8">
        <w:rPr>
          <w:rFonts w:ascii="Times New Roman" w:hAnsi="Times New Roman" w:cs="Times New Roman"/>
          <w:bCs/>
          <w:sz w:val="26"/>
          <w:szCs w:val="26"/>
        </w:rPr>
        <w:t xml:space="preserve"> </w:t>
      </w:r>
      <w:r w:rsidRPr="00537F9E" w:rsidR="00804142">
        <w:rPr>
          <w:rFonts w:ascii="Times New Roman" w:hAnsi="Times New Roman" w:cs="Times New Roman"/>
          <w:bCs/>
          <w:sz w:val="26"/>
          <w:szCs w:val="26"/>
        </w:rPr>
        <w:t>comments</w:t>
      </w:r>
      <w:r w:rsidR="001F45FE">
        <w:rPr>
          <w:rFonts w:ascii="Times New Roman" w:hAnsi="Times New Roman" w:cs="Times New Roman"/>
          <w:bCs/>
          <w:sz w:val="26"/>
          <w:szCs w:val="26"/>
        </w:rPr>
        <w:t xml:space="preserve"> on the 60-day notice</w:t>
      </w:r>
      <w:r w:rsidRPr="00537F9E" w:rsidR="00804142">
        <w:rPr>
          <w:rFonts w:ascii="Times New Roman" w:hAnsi="Times New Roman" w:cs="Times New Roman"/>
          <w:bCs/>
          <w:sz w:val="26"/>
          <w:szCs w:val="26"/>
        </w:rPr>
        <w:t>.</w:t>
      </w:r>
    </w:p>
    <w:p w:rsidR="000E57BE" w:rsidP="001307A3" w:rsidRDefault="000E57BE" w14:paraId="3CCBFCD7" w14:textId="2728FE39">
      <w:pPr>
        <w:spacing w:after="0" w:line="20" w:lineRule="atLeast"/>
        <w:rPr>
          <w:rFonts w:ascii="Times New Roman" w:hAnsi="Times New Roman" w:cs="Times New Roman"/>
          <w:bCs/>
          <w:sz w:val="26"/>
          <w:szCs w:val="26"/>
        </w:rPr>
      </w:pPr>
    </w:p>
    <w:p w:rsidR="00942A83" w:rsidP="00942A83" w:rsidRDefault="00942A83" w14:paraId="6E1EA1CF" w14:textId="77777777">
      <w:pPr>
        <w:spacing w:after="0" w:line="240" w:lineRule="auto"/>
        <w:rPr>
          <w:rFonts w:ascii="Times New Roman" w:hAnsi="Times New Roman" w:cs="Times New Roman"/>
          <w:sz w:val="26"/>
          <w:szCs w:val="26"/>
        </w:rPr>
      </w:pPr>
      <w:r w:rsidRPr="009766D0">
        <w:rPr>
          <w:rFonts w:ascii="Times New Roman" w:hAnsi="Times New Roman" w:cs="Times New Roman"/>
          <w:sz w:val="26"/>
          <w:szCs w:val="26"/>
        </w:rPr>
        <w:t xml:space="preserve">FERC did not otherwise consult with members of the public concerning this information collection pursuant to 5 CFR 1320.8(d)(1). </w:t>
      </w:r>
    </w:p>
    <w:p w:rsidRPr="00537F9E" w:rsidR="000E57BE" w:rsidP="001307A3" w:rsidRDefault="000E57BE" w14:paraId="78AF8AC2" w14:textId="77777777">
      <w:pPr>
        <w:spacing w:after="0" w:line="20" w:lineRule="atLeast"/>
        <w:ind w:firstLine="360"/>
        <w:rPr>
          <w:rFonts w:ascii="Times New Roman" w:hAnsi="Times New Roman" w:cs="Times New Roman"/>
          <w:sz w:val="26"/>
          <w:szCs w:val="26"/>
        </w:rPr>
      </w:pPr>
    </w:p>
    <w:p w:rsidRPr="00537F9E" w:rsidR="000E57BE" w:rsidP="001307A3" w:rsidRDefault="000E57BE" w14:paraId="016B3FB3" w14:textId="77777777">
      <w:pPr>
        <w:widowControl w:val="0"/>
        <w:numPr>
          <w:ilvl w:val="0"/>
          <w:numId w:val="2"/>
        </w:numPr>
        <w:tabs>
          <w:tab w:val="num" w:pos="360"/>
        </w:tabs>
        <w:autoSpaceDE w:val="0"/>
        <w:autoSpaceDN w:val="0"/>
        <w:adjustRightInd w:val="0"/>
        <w:spacing w:after="0" w:line="20" w:lineRule="atLeast"/>
        <w:ind w:left="360"/>
        <w:rPr>
          <w:rFonts w:ascii="Times New Roman" w:hAnsi="Times New Roman" w:cs="Times New Roman"/>
          <w:sz w:val="26"/>
          <w:szCs w:val="26"/>
        </w:rPr>
      </w:pPr>
      <w:r w:rsidRPr="00537F9E">
        <w:rPr>
          <w:rFonts w:ascii="Times New Roman" w:hAnsi="Times New Roman" w:cs="Times New Roman"/>
          <w:b/>
          <w:bCs/>
          <w:sz w:val="26"/>
          <w:szCs w:val="26"/>
        </w:rPr>
        <w:t>EXPLAIN ANY PAYMENT OR GIFTS TO RESPONDENTS</w:t>
      </w:r>
    </w:p>
    <w:p w:rsidRPr="00537F9E" w:rsidR="000E57BE" w:rsidP="001307A3" w:rsidRDefault="000E57BE" w14:paraId="0A775606" w14:textId="77777777">
      <w:pPr>
        <w:spacing w:after="0" w:line="20" w:lineRule="atLeast"/>
        <w:rPr>
          <w:rFonts w:ascii="Times New Roman" w:hAnsi="Times New Roman" w:cs="Times New Roman"/>
          <w:b/>
          <w:bCs/>
          <w:sz w:val="26"/>
          <w:szCs w:val="26"/>
        </w:rPr>
      </w:pPr>
    </w:p>
    <w:p w:rsidRPr="00537F9E" w:rsidR="000E57BE" w:rsidP="001307A3" w:rsidRDefault="004C49C8" w14:paraId="1F2BED2A" w14:textId="0A8959C6">
      <w:pPr>
        <w:spacing w:after="0" w:line="20" w:lineRule="atLeast"/>
        <w:rPr>
          <w:rFonts w:ascii="Times New Roman" w:hAnsi="Times New Roman" w:cs="Times New Roman"/>
          <w:sz w:val="26"/>
          <w:szCs w:val="26"/>
        </w:rPr>
      </w:pPr>
      <w:r>
        <w:rPr>
          <w:rFonts w:ascii="Times New Roman" w:hAnsi="Times New Roman" w:cs="Times New Roman"/>
          <w:sz w:val="26"/>
          <w:szCs w:val="26"/>
        </w:rPr>
        <w:t>There are n</w:t>
      </w:r>
      <w:r w:rsidRPr="00537F9E" w:rsidR="000E57BE">
        <w:rPr>
          <w:rFonts w:ascii="Times New Roman" w:hAnsi="Times New Roman" w:cs="Times New Roman"/>
          <w:sz w:val="26"/>
          <w:szCs w:val="26"/>
        </w:rPr>
        <w:t xml:space="preserve">o payments or gifts </w:t>
      </w:r>
      <w:r>
        <w:rPr>
          <w:rFonts w:ascii="Times New Roman" w:hAnsi="Times New Roman" w:cs="Times New Roman"/>
          <w:sz w:val="26"/>
          <w:szCs w:val="26"/>
        </w:rPr>
        <w:t>to respondents of the collection.</w:t>
      </w:r>
    </w:p>
    <w:p w:rsidRPr="00537F9E" w:rsidR="000E57BE" w:rsidP="001307A3" w:rsidRDefault="000E57BE" w14:paraId="73362016" w14:textId="77777777">
      <w:pPr>
        <w:spacing w:after="0" w:line="20" w:lineRule="atLeast"/>
        <w:rPr>
          <w:rFonts w:ascii="Times New Roman" w:hAnsi="Times New Roman" w:cs="Times New Roman"/>
          <w:sz w:val="26"/>
          <w:szCs w:val="26"/>
        </w:rPr>
      </w:pPr>
    </w:p>
    <w:p w:rsidRPr="00537F9E" w:rsidR="000E57BE" w:rsidP="001307A3" w:rsidRDefault="000E57BE" w14:paraId="7E79DA8C" w14:textId="77777777">
      <w:pPr>
        <w:widowControl w:val="0"/>
        <w:numPr>
          <w:ilvl w:val="0"/>
          <w:numId w:val="2"/>
        </w:numPr>
        <w:tabs>
          <w:tab w:val="num" w:pos="360"/>
        </w:tabs>
        <w:autoSpaceDE w:val="0"/>
        <w:autoSpaceDN w:val="0"/>
        <w:adjustRightInd w:val="0"/>
        <w:spacing w:after="0" w:line="20" w:lineRule="atLeast"/>
        <w:ind w:left="360"/>
        <w:rPr>
          <w:rFonts w:ascii="Times New Roman" w:hAnsi="Times New Roman" w:cs="Times New Roman"/>
          <w:sz w:val="26"/>
          <w:szCs w:val="26"/>
        </w:rPr>
      </w:pPr>
      <w:r w:rsidRPr="00537F9E">
        <w:rPr>
          <w:rFonts w:ascii="Times New Roman" w:hAnsi="Times New Roman" w:cs="Times New Roman"/>
          <w:b/>
          <w:bCs/>
          <w:sz w:val="26"/>
          <w:szCs w:val="26"/>
        </w:rPr>
        <w:t>DESCRIBE ANY ASSURANCE OF CONFIDENTIALITY PROVIDED TO RESPONDENTS</w:t>
      </w:r>
    </w:p>
    <w:p w:rsidRPr="00537F9E" w:rsidR="000E57BE" w:rsidP="001307A3" w:rsidRDefault="000E57BE" w14:paraId="23C21A55" w14:textId="77777777">
      <w:pPr>
        <w:spacing w:after="0" w:line="20" w:lineRule="atLeast"/>
        <w:rPr>
          <w:rFonts w:ascii="Times New Roman" w:hAnsi="Times New Roman" w:cs="Times New Roman"/>
          <w:b/>
          <w:bCs/>
          <w:sz w:val="26"/>
          <w:szCs w:val="26"/>
        </w:rPr>
      </w:pPr>
    </w:p>
    <w:p w:rsidRPr="00537F9E" w:rsidR="00804142" w:rsidP="001307A3" w:rsidRDefault="00CC4FE3" w14:paraId="6878F0E3" w14:textId="276E0C14">
      <w:pPr>
        <w:autoSpaceDE w:val="0"/>
        <w:autoSpaceDN w:val="0"/>
        <w:adjustRightInd w:val="0"/>
        <w:spacing w:after="0" w:line="20" w:lineRule="atLeast"/>
        <w:rPr>
          <w:rFonts w:ascii="Times New Roman" w:hAnsi="Times New Roman" w:eastAsia="Times New Roman" w:cs="Times New Roman"/>
          <w:sz w:val="26"/>
          <w:szCs w:val="26"/>
        </w:rPr>
      </w:pPr>
      <w:r w:rsidRPr="00CC4FE3">
        <w:rPr>
          <w:rFonts w:ascii="Times New Roman" w:hAnsi="Times New Roman" w:eastAsia="Times New Roman" w:cs="Times New Roman"/>
          <w:sz w:val="26"/>
          <w:szCs w:val="26"/>
        </w:rPr>
        <w:t xml:space="preserve">The information submitted to the Commission is public information and therefore is not considered confidential.  </w:t>
      </w:r>
      <w:r w:rsidRPr="00537F9E" w:rsidR="00804142">
        <w:rPr>
          <w:rFonts w:ascii="Times New Roman" w:hAnsi="Times New Roman" w:eastAsia="Times New Roman" w:cs="Times New Roman"/>
          <w:sz w:val="26"/>
          <w:szCs w:val="26"/>
        </w:rPr>
        <w:t>However, a company may request confidential treatment of some or all parts of the FERC-547 requirements under the Commission regulations at 18 C.F.R. 388.112.  Each request for confidential treatment will be reviewed by the Commission on a case-by-case basis.</w:t>
      </w:r>
    </w:p>
    <w:p w:rsidRPr="00537F9E" w:rsidR="000E57BE" w:rsidP="001307A3" w:rsidRDefault="000E57BE" w14:paraId="02BE35A5" w14:textId="77777777">
      <w:pPr>
        <w:spacing w:after="0" w:line="20" w:lineRule="atLeast"/>
        <w:ind w:firstLine="720"/>
        <w:rPr>
          <w:rFonts w:ascii="Times New Roman" w:hAnsi="Times New Roman" w:cs="Times New Roman"/>
          <w:sz w:val="26"/>
          <w:szCs w:val="26"/>
        </w:rPr>
      </w:pPr>
    </w:p>
    <w:p w:rsidRPr="00537F9E" w:rsidR="000E57BE" w:rsidP="001307A3" w:rsidRDefault="000E57BE" w14:paraId="561CB41C" w14:textId="77777777">
      <w:pPr>
        <w:widowControl w:val="0"/>
        <w:numPr>
          <w:ilvl w:val="0"/>
          <w:numId w:val="2"/>
        </w:numPr>
        <w:tabs>
          <w:tab w:val="num" w:pos="360"/>
        </w:tabs>
        <w:autoSpaceDE w:val="0"/>
        <w:autoSpaceDN w:val="0"/>
        <w:adjustRightInd w:val="0"/>
        <w:spacing w:after="0" w:line="20" w:lineRule="atLeast"/>
        <w:ind w:left="360"/>
        <w:rPr>
          <w:rFonts w:ascii="Times New Roman" w:hAnsi="Times New Roman" w:cs="Times New Roman"/>
          <w:sz w:val="26"/>
          <w:szCs w:val="26"/>
        </w:rPr>
      </w:pPr>
      <w:r w:rsidRPr="00537F9E">
        <w:rPr>
          <w:rFonts w:ascii="Times New Roman" w:hAnsi="Times New Roman" w:cs="Times New Roman"/>
          <w:b/>
          <w:bCs/>
          <w:sz w:val="26"/>
          <w:szCs w:val="26"/>
        </w:rPr>
        <w:t>PROVIDE ADDITIONAL JUSTIFICATION FOR ANY QUESTIONS OF A SENSITIVE NATURE, SUCH AS SEXUAL BEHAVIOR AND ATTITUDES, RELIGIOUS BELIEFS, AND OTHER MATTERS THAT ARE COMMONLY CONSIDERED PRIVATE</w:t>
      </w:r>
    </w:p>
    <w:p w:rsidRPr="00537F9E" w:rsidR="000E57BE" w:rsidP="001307A3" w:rsidRDefault="000E57BE" w14:paraId="263686B8" w14:textId="77777777">
      <w:pPr>
        <w:widowControl w:val="0"/>
        <w:autoSpaceDE w:val="0"/>
        <w:autoSpaceDN w:val="0"/>
        <w:adjustRightInd w:val="0"/>
        <w:spacing w:after="0" w:line="20" w:lineRule="atLeast"/>
        <w:ind w:left="360"/>
        <w:rPr>
          <w:rFonts w:ascii="Times New Roman" w:hAnsi="Times New Roman" w:cs="Times New Roman"/>
          <w:sz w:val="26"/>
          <w:szCs w:val="26"/>
        </w:rPr>
      </w:pPr>
    </w:p>
    <w:p w:rsidRPr="00537F9E" w:rsidR="000E57BE" w:rsidP="001307A3" w:rsidRDefault="000E57BE" w14:paraId="14DB0495" w14:textId="77777777">
      <w:pPr>
        <w:spacing w:line="20" w:lineRule="atLeast"/>
        <w:rPr>
          <w:rFonts w:ascii="Times New Roman" w:hAnsi="Times New Roman" w:cs="Times New Roman"/>
          <w:sz w:val="26"/>
          <w:szCs w:val="26"/>
        </w:rPr>
      </w:pPr>
      <w:r w:rsidRPr="00537F9E">
        <w:rPr>
          <w:rFonts w:ascii="Times New Roman" w:hAnsi="Times New Roman" w:cs="Times New Roman"/>
          <w:sz w:val="26"/>
          <w:szCs w:val="26"/>
        </w:rPr>
        <w:t>This collection does not contain any questions of a sensitive nature.</w:t>
      </w:r>
    </w:p>
    <w:p w:rsidRPr="00537F9E" w:rsidR="000E57BE" w:rsidP="001307A3" w:rsidRDefault="000E57BE" w14:paraId="314B8366" w14:textId="77777777">
      <w:pPr>
        <w:widowControl w:val="0"/>
        <w:numPr>
          <w:ilvl w:val="0"/>
          <w:numId w:val="2"/>
        </w:numPr>
        <w:tabs>
          <w:tab w:val="num" w:pos="360"/>
        </w:tabs>
        <w:autoSpaceDE w:val="0"/>
        <w:autoSpaceDN w:val="0"/>
        <w:adjustRightInd w:val="0"/>
        <w:spacing w:after="0" w:line="20" w:lineRule="atLeast"/>
        <w:ind w:left="360"/>
        <w:rPr>
          <w:rFonts w:ascii="Times New Roman" w:hAnsi="Times New Roman" w:cs="Times New Roman"/>
          <w:sz w:val="26"/>
          <w:szCs w:val="26"/>
        </w:rPr>
      </w:pPr>
      <w:r w:rsidRPr="00537F9E">
        <w:rPr>
          <w:rFonts w:ascii="Times New Roman" w:hAnsi="Times New Roman" w:cs="Times New Roman"/>
          <w:b/>
          <w:bCs/>
          <w:sz w:val="26"/>
          <w:szCs w:val="26"/>
        </w:rPr>
        <w:t>ESTIMATED BURDEN OF COLLECTION OF INFORMATION</w:t>
      </w:r>
    </w:p>
    <w:p w:rsidRPr="00537F9E" w:rsidR="000E57BE" w:rsidP="001307A3" w:rsidRDefault="000E57BE" w14:paraId="38FCAD88" w14:textId="77777777">
      <w:pPr>
        <w:pStyle w:val="FERCparanumber"/>
        <w:numPr>
          <w:ilvl w:val="0"/>
          <w:numId w:val="0"/>
        </w:numPr>
        <w:spacing w:line="20" w:lineRule="atLeast"/>
        <w:ind w:firstLine="360"/>
        <w:rPr>
          <w:rFonts w:ascii="Times New Roman" w:hAnsi="Times New Roman" w:cs="Times New Roman"/>
          <w:sz w:val="26"/>
          <w:szCs w:val="26"/>
        </w:rPr>
      </w:pPr>
    </w:p>
    <w:p w:rsidRPr="00140F17" w:rsidR="00140F17" w:rsidP="001307A3" w:rsidRDefault="00140F17" w14:paraId="01DDFDCA" w14:textId="59B3535F">
      <w:pPr>
        <w:spacing w:after="0" w:line="20" w:lineRule="atLeast"/>
        <w:rPr>
          <w:rFonts w:ascii="Times New Roman" w:hAnsi="Times New Roman" w:eastAsia="Times New Roman" w:cs="Times New Roman"/>
          <w:sz w:val="26"/>
          <w:szCs w:val="24"/>
        </w:rPr>
      </w:pPr>
      <w:r w:rsidRPr="00140F17">
        <w:rPr>
          <w:rFonts w:ascii="Times New Roman" w:hAnsi="Times New Roman" w:eastAsia="Times New Roman" w:cs="Times New Roman"/>
          <w:sz w:val="26"/>
          <w:szCs w:val="24"/>
        </w:rPr>
        <w:t>The Commission estimates the annual public reporting burden</w:t>
      </w:r>
      <w:r w:rsidRPr="00140F17">
        <w:rPr>
          <w:rFonts w:ascii="Times New Roman" w:hAnsi="Times New Roman" w:eastAsia="Times New Roman" w:cs="Times New Roman"/>
          <w:b/>
          <w:i/>
          <w:sz w:val="26"/>
          <w:szCs w:val="26"/>
          <w:vertAlign w:val="superscript"/>
        </w:rPr>
        <w:footnoteReference w:id="5"/>
      </w:r>
      <w:r w:rsidRPr="00140F17">
        <w:rPr>
          <w:rFonts w:ascii="Times New Roman" w:hAnsi="Times New Roman" w:eastAsia="Times New Roman" w:cs="Times New Roman"/>
          <w:sz w:val="26"/>
          <w:szCs w:val="24"/>
        </w:rPr>
        <w:t xml:space="preserve"> and</w:t>
      </w:r>
      <w:r w:rsidRPr="00140F17">
        <w:rPr>
          <w:rFonts w:ascii="Times New Roman" w:hAnsi="Times New Roman" w:eastAsia="Times New Roman" w:cs="Times New Roman"/>
          <w:sz w:val="26"/>
          <w:szCs w:val="26"/>
        </w:rPr>
        <w:t xml:space="preserve"> cost</w:t>
      </w:r>
      <w:r w:rsidRPr="00140F17">
        <w:rPr>
          <w:rFonts w:ascii="Times New Roman" w:hAnsi="Times New Roman" w:eastAsia="Times New Roman" w:cs="Times New Roman"/>
          <w:sz w:val="26"/>
          <w:szCs w:val="26"/>
          <w:vertAlign w:val="superscript"/>
        </w:rPr>
        <w:footnoteReference w:id="6"/>
      </w:r>
      <w:r w:rsidRPr="00140F17">
        <w:rPr>
          <w:rFonts w:ascii="Times New Roman" w:hAnsi="Times New Roman" w:eastAsia="Times New Roman" w:cs="Times New Roman"/>
          <w:sz w:val="26"/>
          <w:szCs w:val="24"/>
        </w:rPr>
        <w:t xml:space="preserve"> for the information collection as:</w:t>
      </w:r>
    </w:p>
    <w:tbl>
      <w:tblPr>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40"/>
        <w:gridCol w:w="1530"/>
        <w:gridCol w:w="1440"/>
        <w:gridCol w:w="1710"/>
        <w:gridCol w:w="1800"/>
        <w:gridCol w:w="1530"/>
      </w:tblGrid>
      <w:tr w:rsidRPr="00537F9E" w:rsidR="00804142" w:rsidTr="00804142" w14:paraId="37E7139E" w14:textId="77777777">
        <w:trPr>
          <w:trHeight w:val="347"/>
          <w:jc w:val="center"/>
        </w:trPr>
        <w:tc>
          <w:tcPr>
            <w:tcW w:w="9550" w:type="dxa"/>
            <w:gridSpan w:val="6"/>
            <w:shd w:val="clear" w:color="auto" w:fill="D9D9D9"/>
            <w:vAlign w:val="bottom"/>
          </w:tcPr>
          <w:p w:rsidRPr="00537F9E" w:rsidR="00804142" w:rsidP="001307A3" w:rsidRDefault="00804142" w14:paraId="40F952B7" w14:textId="77777777">
            <w:pPr>
              <w:spacing w:after="0" w:line="20" w:lineRule="atLeast"/>
              <w:jc w:val="center"/>
              <w:rPr>
                <w:rFonts w:ascii="Times New Roman" w:hAnsi="Times New Roman" w:eastAsia="Times New Roman" w:cs="Times New Roman"/>
                <w:smallCaps/>
                <w:sz w:val="26"/>
                <w:szCs w:val="26"/>
              </w:rPr>
            </w:pPr>
            <w:r w:rsidRPr="00537F9E">
              <w:rPr>
                <w:rFonts w:ascii="Times New Roman" w:hAnsi="Times New Roman" w:eastAsia="Calibri" w:cs="Times New Roman"/>
                <w:b/>
                <w:sz w:val="26"/>
                <w:szCs w:val="26"/>
              </w:rPr>
              <w:t>FERC-547: Gas Pipeline Rates: Refund Report Requirements</w:t>
            </w:r>
          </w:p>
        </w:tc>
      </w:tr>
      <w:tr w:rsidRPr="00537F9E" w:rsidR="00804142" w:rsidTr="00804142" w14:paraId="0B225245" w14:textId="77777777">
        <w:trPr>
          <w:trHeight w:val="638"/>
          <w:jc w:val="center"/>
        </w:trPr>
        <w:tc>
          <w:tcPr>
            <w:tcW w:w="1540" w:type="dxa"/>
            <w:shd w:val="clear" w:color="auto" w:fill="D9D9D9"/>
            <w:vAlign w:val="bottom"/>
          </w:tcPr>
          <w:p w:rsidRPr="00537F9E" w:rsidR="00804142" w:rsidP="001307A3" w:rsidRDefault="0075178B" w14:paraId="36E865C5" w14:textId="44002A6A">
            <w:pPr>
              <w:spacing w:after="0" w:line="20" w:lineRule="atLeast"/>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Average Annual </w:t>
            </w:r>
            <w:r w:rsidRPr="00537F9E" w:rsidR="00804142">
              <w:rPr>
                <w:rFonts w:ascii="Times New Roman" w:hAnsi="Times New Roman" w:eastAsia="Times New Roman" w:cs="Times New Roman"/>
                <w:b/>
                <w:sz w:val="26"/>
                <w:szCs w:val="26"/>
              </w:rPr>
              <w:t>Number of Respondents</w:t>
            </w:r>
          </w:p>
          <w:p w:rsidRPr="00537F9E" w:rsidR="00804142" w:rsidP="001307A3" w:rsidRDefault="00804142" w14:paraId="0C951A73" w14:textId="77777777">
            <w:pPr>
              <w:spacing w:after="0" w:line="20" w:lineRule="atLeast"/>
              <w:jc w:val="center"/>
              <w:rPr>
                <w:rFonts w:ascii="Times New Roman" w:hAnsi="Times New Roman" w:eastAsia="Times New Roman" w:cs="Times New Roman"/>
                <w:b/>
                <w:sz w:val="26"/>
                <w:szCs w:val="26"/>
              </w:rPr>
            </w:pPr>
            <w:r w:rsidRPr="00537F9E">
              <w:rPr>
                <w:rFonts w:ascii="Times New Roman" w:hAnsi="Times New Roman" w:eastAsia="Times New Roman" w:cs="Times New Roman"/>
                <w:b/>
                <w:sz w:val="26"/>
                <w:szCs w:val="26"/>
              </w:rPr>
              <w:t>(1)</w:t>
            </w:r>
          </w:p>
        </w:tc>
        <w:tc>
          <w:tcPr>
            <w:tcW w:w="1530" w:type="dxa"/>
            <w:shd w:val="clear" w:color="auto" w:fill="D9D9D9"/>
            <w:vAlign w:val="bottom"/>
          </w:tcPr>
          <w:p w:rsidR="0075178B" w:rsidP="001307A3" w:rsidRDefault="0075178B" w14:paraId="47DCEB02" w14:textId="77777777">
            <w:pPr>
              <w:spacing w:after="0" w:line="20" w:lineRule="atLeast"/>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Average</w:t>
            </w:r>
          </w:p>
          <w:p w:rsidRPr="00537F9E" w:rsidR="00804142" w:rsidP="001307A3" w:rsidRDefault="00E84CAD" w14:paraId="4F24661F" w14:textId="4BE91524">
            <w:pPr>
              <w:spacing w:after="0" w:line="20" w:lineRule="atLeast"/>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Annual </w:t>
            </w:r>
            <w:r w:rsidRPr="00537F9E" w:rsidR="00804142">
              <w:rPr>
                <w:rFonts w:ascii="Times New Roman" w:hAnsi="Times New Roman" w:eastAsia="Times New Roman" w:cs="Times New Roman"/>
                <w:b/>
                <w:sz w:val="26"/>
                <w:szCs w:val="26"/>
              </w:rPr>
              <w:t>Number of Responses Per Respondent</w:t>
            </w:r>
          </w:p>
          <w:p w:rsidRPr="00537F9E" w:rsidR="00804142" w:rsidP="001307A3" w:rsidRDefault="00804142" w14:paraId="426EA3E1" w14:textId="77777777">
            <w:pPr>
              <w:spacing w:after="0" w:line="20" w:lineRule="atLeast"/>
              <w:jc w:val="center"/>
              <w:rPr>
                <w:rFonts w:ascii="Times New Roman" w:hAnsi="Times New Roman" w:eastAsia="Times New Roman" w:cs="Times New Roman"/>
                <w:b/>
                <w:sz w:val="26"/>
                <w:szCs w:val="26"/>
              </w:rPr>
            </w:pPr>
            <w:r w:rsidRPr="00537F9E">
              <w:rPr>
                <w:rFonts w:ascii="Times New Roman" w:hAnsi="Times New Roman" w:eastAsia="Times New Roman" w:cs="Times New Roman"/>
                <w:b/>
                <w:sz w:val="26"/>
                <w:szCs w:val="26"/>
              </w:rPr>
              <w:t>(2)</w:t>
            </w:r>
          </w:p>
        </w:tc>
        <w:tc>
          <w:tcPr>
            <w:tcW w:w="1440" w:type="dxa"/>
            <w:shd w:val="clear" w:color="auto" w:fill="D9D9D9"/>
            <w:vAlign w:val="bottom"/>
          </w:tcPr>
          <w:p w:rsidRPr="00537F9E" w:rsidR="00804142" w:rsidP="001307A3" w:rsidRDefault="00804142" w14:paraId="2991C8CE" w14:textId="77777777">
            <w:pPr>
              <w:spacing w:after="0" w:line="20" w:lineRule="atLeast"/>
              <w:jc w:val="center"/>
              <w:rPr>
                <w:rFonts w:ascii="Times New Roman" w:hAnsi="Times New Roman" w:eastAsia="Times New Roman" w:cs="Times New Roman"/>
                <w:b/>
                <w:sz w:val="26"/>
                <w:szCs w:val="26"/>
              </w:rPr>
            </w:pPr>
            <w:r w:rsidRPr="00537F9E">
              <w:rPr>
                <w:rFonts w:ascii="Times New Roman" w:hAnsi="Times New Roman" w:eastAsia="Times New Roman" w:cs="Times New Roman"/>
                <w:b/>
                <w:sz w:val="26"/>
                <w:szCs w:val="26"/>
              </w:rPr>
              <w:t>Total Number of Responses</w:t>
            </w:r>
          </w:p>
          <w:p w:rsidRPr="00537F9E" w:rsidR="00804142" w:rsidP="001307A3" w:rsidRDefault="00804142" w14:paraId="58D1470C" w14:textId="77777777">
            <w:pPr>
              <w:spacing w:after="0" w:line="20" w:lineRule="atLeast"/>
              <w:ind w:left="72"/>
              <w:jc w:val="center"/>
              <w:rPr>
                <w:rFonts w:ascii="Times New Roman" w:hAnsi="Times New Roman" w:eastAsia="Times New Roman" w:cs="Times New Roman"/>
                <w:b/>
                <w:sz w:val="26"/>
                <w:szCs w:val="26"/>
              </w:rPr>
            </w:pPr>
            <w:r w:rsidRPr="00537F9E">
              <w:rPr>
                <w:rFonts w:ascii="Times New Roman" w:hAnsi="Times New Roman" w:eastAsia="Times New Roman" w:cs="Times New Roman"/>
                <w:b/>
                <w:sz w:val="26"/>
                <w:szCs w:val="26"/>
              </w:rPr>
              <w:t>(1) x (2) = (3)</w:t>
            </w:r>
          </w:p>
        </w:tc>
        <w:tc>
          <w:tcPr>
            <w:tcW w:w="1710" w:type="dxa"/>
            <w:shd w:val="clear" w:color="auto" w:fill="D9D9D9"/>
            <w:vAlign w:val="bottom"/>
          </w:tcPr>
          <w:p w:rsidRPr="00537F9E" w:rsidR="00804142" w:rsidP="001307A3" w:rsidRDefault="00804142" w14:paraId="6F9F8ABF" w14:textId="3D3B1F48">
            <w:pPr>
              <w:spacing w:after="0" w:line="20" w:lineRule="atLeast"/>
              <w:jc w:val="center"/>
              <w:rPr>
                <w:rFonts w:ascii="Times New Roman" w:hAnsi="Times New Roman" w:eastAsia="Times New Roman" w:cs="Times New Roman"/>
                <w:b/>
                <w:sz w:val="26"/>
                <w:szCs w:val="26"/>
              </w:rPr>
            </w:pPr>
            <w:r w:rsidRPr="00537F9E">
              <w:rPr>
                <w:rFonts w:ascii="Times New Roman" w:hAnsi="Times New Roman" w:eastAsia="Times New Roman" w:cs="Times New Roman"/>
                <w:b/>
                <w:sz w:val="26"/>
                <w:szCs w:val="26"/>
              </w:rPr>
              <w:t>Average Burden Hours &amp; Average Cost per Response ($)</w:t>
            </w:r>
          </w:p>
          <w:p w:rsidRPr="00537F9E" w:rsidR="00804142" w:rsidP="001307A3" w:rsidRDefault="00804142" w14:paraId="569AB719" w14:textId="77777777">
            <w:pPr>
              <w:spacing w:after="0" w:line="20" w:lineRule="atLeast"/>
              <w:jc w:val="center"/>
              <w:rPr>
                <w:rFonts w:ascii="Times New Roman" w:hAnsi="Times New Roman" w:eastAsia="Times New Roman" w:cs="Times New Roman"/>
                <w:b/>
                <w:sz w:val="26"/>
                <w:szCs w:val="26"/>
              </w:rPr>
            </w:pPr>
            <w:r w:rsidRPr="00537F9E">
              <w:rPr>
                <w:rFonts w:ascii="Times New Roman" w:hAnsi="Times New Roman" w:eastAsia="Times New Roman" w:cs="Times New Roman"/>
                <w:b/>
                <w:sz w:val="26"/>
                <w:szCs w:val="26"/>
              </w:rPr>
              <w:t>(4)</w:t>
            </w:r>
          </w:p>
        </w:tc>
        <w:tc>
          <w:tcPr>
            <w:tcW w:w="1800" w:type="dxa"/>
            <w:shd w:val="clear" w:color="auto" w:fill="D9D9D9"/>
            <w:vAlign w:val="bottom"/>
          </w:tcPr>
          <w:p w:rsidRPr="00537F9E" w:rsidR="00804142" w:rsidP="001307A3" w:rsidRDefault="00804142" w14:paraId="086F21B6" w14:textId="77777777">
            <w:pPr>
              <w:spacing w:after="0" w:line="20" w:lineRule="atLeast"/>
              <w:jc w:val="center"/>
              <w:rPr>
                <w:rFonts w:ascii="Times New Roman" w:hAnsi="Times New Roman" w:eastAsia="Times New Roman" w:cs="Times New Roman"/>
                <w:b/>
                <w:sz w:val="26"/>
                <w:szCs w:val="26"/>
              </w:rPr>
            </w:pPr>
            <w:r w:rsidRPr="00537F9E">
              <w:rPr>
                <w:rFonts w:ascii="Times New Roman" w:hAnsi="Times New Roman" w:eastAsia="Times New Roman" w:cs="Times New Roman"/>
                <w:b/>
                <w:sz w:val="26"/>
                <w:szCs w:val="26"/>
              </w:rPr>
              <w:t>Total Annual Burden Hours &amp; Total Annual Cost ($)</w:t>
            </w:r>
          </w:p>
          <w:p w:rsidRPr="00537F9E" w:rsidR="00804142" w:rsidP="001307A3" w:rsidRDefault="00804142" w14:paraId="2A6CFE9D" w14:textId="77777777">
            <w:pPr>
              <w:spacing w:after="0" w:line="20" w:lineRule="atLeast"/>
              <w:jc w:val="center"/>
              <w:rPr>
                <w:rFonts w:ascii="Times New Roman" w:hAnsi="Times New Roman" w:eastAsia="Times New Roman" w:cs="Times New Roman"/>
                <w:b/>
                <w:sz w:val="26"/>
                <w:szCs w:val="26"/>
              </w:rPr>
            </w:pPr>
            <w:r w:rsidRPr="00537F9E">
              <w:rPr>
                <w:rFonts w:ascii="Times New Roman" w:hAnsi="Times New Roman" w:eastAsia="Times New Roman" w:cs="Times New Roman"/>
                <w:b/>
                <w:sz w:val="26"/>
                <w:szCs w:val="26"/>
              </w:rPr>
              <w:t>(3) x (4) = (5)</w:t>
            </w:r>
          </w:p>
        </w:tc>
        <w:tc>
          <w:tcPr>
            <w:tcW w:w="1530" w:type="dxa"/>
            <w:shd w:val="clear" w:color="auto" w:fill="D9D9D9"/>
            <w:vAlign w:val="bottom"/>
          </w:tcPr>
          <w:p w:rsidRPr="00537F9E" w:rsidR="00804142" w:rsidP="001307A3" w:rsidRDefault="00804142" w14:paraId="3270890E" w14:textId="77777777">
            <w:pPr>
              <w:spacing w:after="0" w:line="20" w:lineRule="atLeast"/>
              <w:jc w:val="center"/>
              <w:rPr>
                <w:rFonts w:ascii="Times New Roman" w:hAnsi="Times New Roman" w:eastAsia="Times New Roman" w:cs="Times New Roman"/>
                <w:b/>
                <w:sz w:val="26"/>
                <w:szCs w:val="26"/>
              </w:rPr>
            </w:pPr>
            <w:r w:rsidRPr="00537F9E">
              <w:rPr>
                <w:rFonts w:ascii="Times New Roman" w:hAnsi="Times New Roman" w:eastAsia="Times New Roman" w:cs="Times New Roman"/>
                <w:b/>
                <w:sz w:val="26"/>
                <w:szCs w:val="26"/>
              </w:rPr>
              <w:t>Cost per Respondent ($)</w:t>
            </w:r>
          </w:p>
          <w:p w:rsidRPr="00537F9E" w:rsidR="00804142" w:rsidP="001307A3" w:rsidRDefault="00804142" w14:paraId="2246A485" w14:textId="77777777">
            <w:pPr>
              <w:spacing w:after="0" w:line="20" w:lineRule="atLeast"/>
              <w:jc w:val="center"/>
              <w:rPr>
                <w:rFonts w:ascii="Times New Roman" w:hAnsi="Times New Roman" w:eastAsia="Times New Roman" w:cs="Times New Roman"/>
                <w:b/>
                <w:sz w:val="26"/>
                <w:szCs w:val="26"/>
              </w:rPr>
            </w:pPr>
            <w:r w:rsidRPr="00537F9E">
              <w:rPr>
                <w:rFonts w:ascii="Times New Roman" w:hAnsi="Times New Roman" w:eastAsia="Times New Roman" w:cs="Times New Roman"/>
                <w:b/>
                <w:sz w:val="26"/>
                <w:szCs w:val="26"/>
              </w:rPr>
              <w:t>(5)</w:t>
            </w:r>
            <w:r w:rsidRPr="00537F9E">
              <w:rPr>
                <w:rFonts w:ascii="Times New Roman" w:hAnsi="Times New Roman" w:eastAsia="Calibri" w:cs="Times New Roman"/>
                <w:b/>
                <w:sz w:val="26"/>
                <w:szCs w:val="26"/>
              </w:rPr>
              <w:t xml:space="preserve"> ÷ (1) = (6)</w:t>
            </w:r>
          </w:p>
        </w:tc>
      </w:tr>
      <w:tr w:rsidRPr="00537F9E" w:rsidR="00804142" w:rsidTr="00804142" w14:paraId="099E059A" w14:textId="77777777">
        <w:trPr>
          <w:jc w:val="center"/>
        </w:trPr>
        <w:tc>
          <w:tcPr>
            <w:tcW w:w="1540" w:type="dxa"/>
            <w:vAlign w:val="bottom"/>
          </w:tcPr>
          <w:p w:rsidRPr="00537F9E" w:rsidR="00804142" w:rsidP="001307A3" w:rsidRDefault="00804142" w14:paraId="3EBACD46" w14:textId="77777777">
            <w:pPr>
              <w:spacing w:after="0" w:line="20" w:lineRule="atLeast"/>
              <w:jc w:val="right"/>
              <w:rPr>
                <w:rFonts w:ascii="Times New Roman" w:hAnsi="Times New Roman" w:eastAsia="Times New Roman" w:cs="Times New Roman"/>
                <w:sz w:val="26"/>
                <w:szCs w:val="26"/>
              </w:rPr>
            </w:pPr>
            <w:r w:rsidRPr="00537F9E">
              <w:rPr>
                <w:rFonts w:ascii="Times New Roman" w:hAnsi="Times New Roman" w:eastAsia="Times New Roman" w:cs="Times New Roman"/>
                <w:sz w:val="26"/>
                <w:szCs w:val="26"/>
              </w:rPr>
              <w:t>19</w:t>
            </w:r>
          </w:p>
        </w:tc>
        <w:tc>
          <w:tcPr>
            <w:tcW w:w="1530" w:type="dxa"/>
            <w:vAlign w:val="bottom"/>
          </w:tcPr>
          <w:p w:rsidRPr="00537F9E" w:rsidR="00804142" w:rsidP="001307A3" w:rsidRDefault="00804142" w14:paraId="1F61D6B7" w14:textId="77777777">
            <w:pPr>
              <w:spacing w:after="0" w:line="20" w:lineRule="atLeast"/>
              <w:jc w:val="right"/>
              <w:rPr>
                <w:rFonts w:ascii="Times New Roman" w:hAnsi="Times New Roman" w:eastAsia="Times New Roman" w:cs="Times New Roman"/>
                <w:sz w:val="26"/>
                <w:szCs w:val="26"/>
              </w:rPr>
            </w:pPr>
            <w:r w:rsidRPr="00537F9E">
              <w:rPr>
                <w:rFonts w:ascii="Times New Roman" w:hAnsi="Times New Roman" w:eastAsia="Times New Roman" w:cs="Times New Roman"/>
                <w:sz w:val="26"/>
                <w:szCs w:val="26"/>
              </w:rPr>
              <w:t>2</w:t>
            </w:r>
          </w:p>
        </w:tc>
        <w:tc>
          <w:tcPr>
            <w:tcW w:w="1440" w:type="dxa"/>
            <w:vAlign w:val="bottom"/>
          </w:tcPr>
          <w:p w:rsidRPr="00537F9E" w:rsidR="00804142" w:rsidP="001307A3" w:rsidRDefault="00804142" w14:paraId="0776ED9F" w14:textId="77777777">
            <w:pPr>
              <w:spacing w:after="0" w:line="20" w:lineRule="atLeast"/>
              <w:jc w:val="right"/>
              <w:rPr>
                <w:rFonts w:ascii="Times New Roman" w:hAnsi="Times New Roman" w:eastAsia="Times New Roman" w:cs="Times New Roman"/>
                <w:sz w:val="26"/>
                <w:szCs w:val="26"/>
              </w:rPr>
            </w:pPr>
            <w:r w:rsidRPr="00537F9E">
              <w:rPr>
                <w:rFonts w:ascii="Times New Roman" w:hAnsi="Times New Roman" w:eastAsia="Times New Roman" w:cs="Times New Roman"/>
                <w:sz w:val="26"/>
                <w:szCs w:val="26"/>
              </w:rPr>
              <w:t>38</w:t>
            </w:r>
          </w:p>
        </w:tc>
        <w:tc>
          <w:tcPr>
            <w:tcW w:w="1710" w:type="dxa"/>
            <w:vAlign w:val="bottom"/>
          </w:tcPr>
          <w:p w:rsidRPr="00537F9E" w:rsidR="00804142" w:rsidP="001307A3" w:rsidRDefault="00804142" w14:paraId="788696A5" w14:textId="77777777">
            <w:pPr>
              <w:spacing w:after="0" w:line="20" w:lineRule="atLeast"/>
              <w:jc w:val="right"/>
              <w:rPr>
                <w:rFonts w:ascii="Times New Roman" w:hAnsi="Times New Roman" w:eastAsia="Times New Roman" w:cs="Times New Roman"/>
                <w:sz w:val="26"/>
                <w:szCs w:val="26"/>
              </w:rPr>
            </w:pPr>
            <w:r w:rsidRPr="00537F9E">
              <w:rPr>
                <w:rFonts w:ascii="Times New Roman" w:hAnsi="Times New Roman" w:eastAsia="Times New Roman" w:cs="Times New Roman"/>
                <w:sz w:val="26"/>
                <w:szCs w:val="26"/>
              </w:rPr>
              <w:t>2 hrs.;</w:t>
            </w:r>
          </w:p>
          <w:p w:rsidRPr="00537F9E" w:rsidR="00804142" w:rsidP="001307A3" w:rsidRDefault="00804142" w14:paraId="5E4E2662" w14:textId="77777777">
            <w:pPr>
              <w:spacing w:after="0" w:line="20" w:lineRule="atLeast"/>
              <w:jc w:val="right"/>
              <w:rPr>
                <w:rFonts w:ascii="Times New Roman" w:hAnsi="Times New Roman" w:eastAsia="Times New Roman" w:cs="Times New Roman"/>
                <w:sz w:val="26"/>
                <w:szCs w:val="26"/>
              </w:rPr>
            </w:pPr>
            <w:r w:rsidRPr="00537F9E">
              <w:rPr>
                <w:rFonts w:ascii="Times New Roman" w:hAnsi="Times New Roman" w:eastAsia="Times New Roman" w:cs="Times New Roman"/>
                <w:sz w:val="26"/>
                <w:szCs w:val="26"/>
              </w:rPr>
              <w:t xml:space="preserve">$160 </w:t>
            </w:r>
          </w:p>
        </w:tc>
        <w:tc>
          <w:tcPr>
            <w:tcW w:w="1800" w:type="dxa"/>
            <w:vAlign w:val="bottom"/>
          </w:tcPr>
          <w:p w:rsidRPr="00537F9E" w:rsidR="00804142" w:rsidP="001307A3" w:rsidRDefault="00804142" w14:paraId="772373E9" w14:textId="77777777">
            <w:pPr>
              <w:spacing w:after="0" w:line="20" w:lineRule="atLeast"/>
              <w:jc w:val="right"/>
              <w:rPr>
                <w:rFonts w:ascii="Times New Roman" w:hAnsi="Times New Roman" w:eastAsia="Times New Roman" w:cs="Times New Roman"/>
                <w:sz w:val="26"/>
                <w:szCs w:val="26"/>
              </w:rPr>
            </w:pPr>
            <w:r w:rsidRPr="00537F9E">
              <w:rPr>
                <w:rFonts w:ascii="Times New Roman" w:hAnsi="Times New Roman" w:eastAsia="Times New Roman" w:cs="Times New Roman"/>
                <w:sz w:val="26"/>
                <w:szCs w:val="26"/>
              </w:rPr>
              <w:t>76 hrs.;</w:t>
            </w:r>
          </w:p>
          <w:p w:rsidRPr="00537F9E" w:rsidR="00804142" w:rsidP="001307A3" w:rsidRDefault="00804142" w14:paraId="2622AA95" w14:textId="77777777">
            <w:pPr>
              <w:spacing w:after="0" w:line="20" w:lineRule="atLeast"/>
              <w:jc w:val="right"/>
              <w:rPr>
                <w:rFonts w:ascii="Times New Roman" w:hAnsi="Times New Roman" w:eastAsia="Times New Roman" w:cs="Times New Roman"/>
                <w:sz w:val="26"/>
                <w:szCs w:val="26"/>
              </w:rPr>
            </w:pPr>
            <w:r w:rsidRPr="00537F9E">
              <w:rPr>
                <w:rFonts w:ascii="Times New Roman" w:hAnsi="Times New Roman" w:eastAsia="Times New Roman" w:cs="Times New Roman"/>
                <w:sz w:val="26"/>
                <w:szCs w:val="26"/>
              </w:rPr>
              <w:t>$6,080</w:t>
            </w:r>
          </w:p>
        </w:tc>
        <w:tc>
          <w:tcPr>
            <w:tcW w:w="1530" w:type="dxa"/>
            <w:vAlign w:val="bottom"/>
          </w:tcPr>
          <w:p w:rsidRPr="00537F9E" w:rsidR="00804142" w:rsidP="001307A3" w:rsidRDefault="00804142" w14:paraId="1AF6D033" w14:textId="43D22BD0">
            <w:pPr>
              <w:spacing w:after="0" w:line="20" w:lineRule="atLeast"/>
              <w:jc w:val="right"/>
              <w:rPr>
                <w:rFonts w:ascii="Times New Roman" w:hAnsi="Times New Roman" w:eastAsia="Times New Roman" w:cs="Times New Roman"/>
                <w:sz w:val="26"/>
                <w:szCs w:val="26"/>
              </w:rPr>
            </w:pPr>
            <w:r w:rsidRPr="00537F9E">
              <w:rPr>
                <w:rFonts w:ascii="Times New Roman" w:hAnsi="Times New Roman" w:eastAsia="Times New Roman" w:cs="Times New Roman"/>
                <w:sz w:val="26"/>
                <w:szCs w:val="26"/>
              </w:rPr>
              <w:t>$</w:t>
            </w:r>
            <w:r w:rsidR="003D6316">
              <w:rPr>
                <w:rFonts w:ascii="Times New Roman" w:hAnsi="Times New Roman" w:eastAsia="Times New Roman" w:cs="Times New Roman"/>
                <w:sz w:val="26"/>
                <w:szCs w:val="26"/>
              </w:rPr>
              <w:t>320</w:t>
            </w:r>
          </w:p>
        </w:tc>
      </w:tr>
    </w:tbl>
    <w:p w:rsidRPr="001307A3" w:rsidR="007852EE" w:rsidP="001307A3" w:rsidRDefault="007852EE" w14:paraId="178B4D0C" w14:textId="77777777">
      <w:pPr>
        <w:widowControl w:val="0"/>
        <w:autoSpaceDE w:val="0"/>
        <w:autoSpaceDN w:val="0"/>
        <w:adjustRightInd w:val="0"/>
        <w:spacing w:after="0" w:line="20" w:lineRule="atLeast"/>
        <w:ind w:left="360"/>
        <w:rPr>
          <w:rFonts w:ascii="Times New Roman" w:hAnsi="Times New Roman" w:cs="Times New Roman"/>
          <w:sz w:val="26"/>
          <w:szCs w:val="26"/>
        </w:rPr>
      </w:pPr>
    </w:p>
    <w:p w:rsidRPr="00537F9E" w:rsidR="000E57BE" w:rsidP="001307A3" w:rsidRDefault="000E57BE" w14:paraId="0E49ACF4" w14:textId="168F6E68">
      <w:pPr>
        <w:widowControl w:val="0"/>
        <w:numPr>
          <w:ilvl w:val="0"/>
          <w:numId w:val="2"/>
        </w:numPr>
        <w:tabs>
          <w:tab w:val="num" w:pos="360"/>
        </w:tabs>
        <w:autoSpaceDE w:val="0"/>
        <w:autoSpaceDN w:val="0"/>
        <w:adjustRightInd w:val="0"/>
        <w:spacing w:after="0" w:line="20" w:lineRule="atLeast"/>
        <w:ind w:left="360"/>
        <w:rPr>
          <w:rFonts w:ascii="Times New Roman" w:hAnsi="Times New Roman" w:cs="Times New Roman"/>
          <w:sz w:val="26"/>
          <w:szCs w:val="26"/>
        </w:rPr>
      </w:pPr>
      <w:r w:rsidRPr="00537F9E">
        <w:rPr>
          <w:rFonts w:ascii="Times New Roman" w:hAnsi="Times New Roman" w:cs="Times New Roman"/>
          <w:b/>
          <w:bCs/>
          <w:sz w:val="26"/>
          <w:szCs w:val="26"/>
        </w:rPr>
        <w:t>ESTIMATE OF THE TOTAL ANNUAL COST BURDEN TO RESPONDENTS</w:t>
      </w:r>
    </w:p>
    <w:p w:rsidRPr="00537F9E" w:rsidR="000E57BE" w:rsidP="001307A3" w:rsidRDefault="000E57BE" w14:paraId="3B7CD579" w14:textId="77777777">
      <w:pPr>
        <w:spacing w:after="0" w:line="20" w:lineRule="atLeast"/>
        <w:rPr>
          <w:rFonts w:ascii="Times New Roman" w:hAnsi="Times New Roman" w:cs="Times New Roman"/>
          <w:sz w:val="26"/>
          <w:szCs w:val="26"/>
        </w:rPr>
      </w:pPr>
    </w:p>
    <w:p w:rsidRPr="00537F9E" w:rsidR="000E57BE" w:rsidP="001307A3" w:rsidRDefault="000E57BE" w14:paraId="14CA1733" w14:textId="11607A29">
      <w:pPr>
        <w:spacing w:after="0" w:line="20" w:lineRule="atLeast"/>
        <w:rPr>
          <w:rFonts w:ascii="Times New Roman" w:hAnsi="Times New Roman" w:cs="Times New Roman"/>
          <w:sz w:val="26"/>
          <w:szCs w:val="26"/>
        </w:rPr>
      </w:pPr>
      <w:r w:rsidRPr="00537F9E">
        <w:rPr>
          <w:rFonts w:ascii="Times New Roman" w:hAnsi="Times New Roman" w:cs="Times New Roman"/>
          <w:sz w:val="26"/>
          <w:szCs w:val="26"/>
        </w:rPr>
        <w:t>There are no start-up or other non-labor costs.</w:t>
      </w:r>
      <w:r w:rsidR="00CC4FE3">
        <w:rPr>
          <w:rFonts w:ascii="Times New Roman" w:hAnsi="Times New Roman" w:cs="Times New Roman"/>
          <w:sz w:val="26"/>
          <w:szCs w:val="26"/>
        </w:rPr>
        <w:t xml:space="preserve"> </w:t>
      </w:r>
      <w:proofErr w:type="gramStart"/>
      <w:r w:rsidRPr="00537F9E">
        <w:rPr>
          <w:rFonts w:ascii="Times New Roman" w:hAnsi="Times New Roman" w:cs="Times New Roman"/>
          <w:sz w:val="26"/>
          <w:szCs w:val="26"/>
        </w:rPr>
        <w:t>All of</w:t>
      </w:r>
      <w:proofErr w:type="gramEnd"/>
      <w:r w:rsidRPr="00537F9E">
        <w:rPr>
          <w:rFonts w:ascii="Times New Roman" w:hAnsi="Times New Roman" w:cs="Times New Roman"/>
          <w:sz w:val="26"/>
          <w:szCs w:val="26"/>
        </w:rPr>
        <w:t xml:space="preserve"> the costs in the </w:t>
      </w:r>
      <w:r w:rsidRPr="00537F9E" w:rsidR="00804142">
        <w:rPr>
          <w:rFonts w:ascii="Times New Roman" w:hAnsi="Times New Roman" w:cs="Times New Roman"/>
          <w:sz w:val="26"/>
          <w:szCs w:val="26"/>
        </w:rPr>
        <w:t xml:space="preserve">renewal </w:t>
      </w:r>
      <w:r w:rsidRPr="00537F9E">
        <w:rPr>
          <w:rFonts w:ascii="Times New Roman" w:hAnsi="Times New Roman" w:cs="Times New Roman"/>
          <w:sz w:val="26"/>
          <w:szCs w:val="26"/>
        </w:rPr>
        <w:t xml:space="preserve">are associated with burden hours (labor) and </w:t>
      </w:r>
      <w:r w:rsidR="00CC4FE3">
        <w:rPr>
          <w:rFonts w:ascii="Times New Roman" w:hAnsi="Times New Roman" w:cs="Times New Roman"/>
          <w:sz w:val="26"/>
          <w:szCs w:val="26"/>
        </w:rPr>
        <w:t>address</w:t>
      </w:r>
      <w:r w:rsidRPr="00537F9E">
        <w:rPr>
          <w:rFonts w:ascii="Times New Roman" w:hAnsi="Times New Roman" w:cs="Times New Roman"/>
          <w:sz w:val="26"/>
          <w:szCs w:val="26"/>
        </w:rPr>
        <w:t xml:space="preserve">ed in Questions #12 and #15. </w:t>
      </w:r>
    </w:p>
    <w:p w:rsidRPr="00537F9E" w:rsidR="000E57BE" w:rsidP="001307A3" w:rsidRDefault="000E57BE" w14:paraId="27E8B4F4" w14:textId="77777777">
      <w:pPr>
        <w:spacing w:after="0" w:line="20" w:lineRule="atLeast"/>
        <w:rPr>
          <w:rFonts w:ascii="Times New Roman" w:hAnsi="Times New Roman" w:cs="Times New Roman"/>
          <w:sz w:val="26"/>
          <w:szCs w:val="26"/>
        </w:rPr>
      </w:pPr>
    </w:p>
    <w:p w:rsidRPr="00537F9E" w:rsidR="000E57BE" w:rsidP="001307A3" w:rsidRDefault="000E57BE" w14:paraId="2572BBAD" w14:textId="77777777">
      <w:pPr>
        <w:widowControl w:val="0"/>
        <w:numPr>
          <w:ilvl w:val="0"/>
          <w:numId w:val="2"/>
        </w:numPr>
        <w:tabs>
          <w:tab w:val="num" w:pos="360"/>
        </w:tabs>
        <w:autoSpaceDE w:val="0"/>
        <w:autoSpaceDN w:val="0"/>
        <w:adjustRightInd w:val="0"/>
        <w:spacing w:after="0" w:line="20" w:lineRule="atLeast"/>
        <w:ind w:left="360"/>
        <w:rPr>
          <w:rFonts w:ascii="Times New Roman" w:hAnsi="Times New Roman" w:cs="Times New Roman"/>
          <w:sz w:val="26"/>
          <w:szCs w:val="26"/>
        </w:rPr>
      </w:pPr>
      <w:r w:rsidRPr="00537F9E">
        <w:rPr>
          <w:rFonts w:ascii="Times New Roman" w:hAnsi="Times New Roman" w:cs="Times New Roman"/>
          <w:b/>
          <w:bCs/>
          <w:sz w:val="26"/>
          <w:szCs w:val="26"/>
        </w:rPr>
        <w:t>ESTIMATED ANNUALIZED COST TO FEDERAL GOVERNMENT</w:t>
      </w:r>
    </w:p>
    <w:p w:rsidRPr="00537F9E" w:rsidR="0076369B" w:rsidP="001307A3" w:rsidRDefault="0076369B" w14:paraId="3D9696D1" w14:textId="77777777">
      <w:pPr>
        <w:spacing w:after="0" w:line="20" w:lineRule="atLeast"/>
        <w:rPr>
          <w:rFonts w:ascii="Times New Roman" w:hAnsi="Times New Roman" w:eastAsia="Times New Roman" w:cs="Times New Roman"/>
          <w:sz w:val="26"/>
          <w:szCs w:val="26"/>
        </w:rPr>
      </w:pPr>
    </w:p>
    <w:p w:rsidRPr="00E00C58" w:rsidR="00E00C58" w:rsidP="001307A3" w:rsidRDefault="00E00C58" w14:paraId="4A0BAE2D" w14:textId="77777777">
      <w:pPr>
        <w:spacing w:after="0" w:line="20" w:lineRule="atLeast"/>
        <w:rPr>
          <w:rFonts w:ascii="Times New Roman" w:hAnsi="Times New Roman" w:eastAsia="Times New Roman" w:cs="Times New Roman"/>
          <w:sz w:val="26"/>
          <w:szCs w:val="26"/>
        </w:rPr>
      </w:pPr>
      <w:r w:rsidRPr="00E00C58">
        <w:rPr>
          <w:rFonts w:ascii="Times New Roman" w:hAnsi="Times New Roman" w:eastAsia="Times New Roman" w:cs="Times New Roman"/>
          <w:sz w:val="26"/>
          <w:szCs w:val="26"/>
        </w:rPr>
        <w:t xml:space="preserve">The estimate of the cost for ‘analysis and processing of filings’ is based on salaries and benefits for professional and clerical support.  This estimated cost represents staff analysis, decision-making, and review of any actual filings submitted in response to the information collections.  </w:t>
      </w:r>
    </w:p>
    <w:p w:rsidRPr="00E00C58" w:rsidR="00E00C58" w:rsidP="001307A3" w:rsidRDefault="00E00C58" w14:paraId="3D25DBAD" w14:textId="77777777">
      <w:pPr>
        <w:spacing w:after="0" w:line="20" w:lineRule="atLeast"/>
        <w:rPr>
          <w:rFonts w:ascii="Times New Roman" w:hAnsi="Times New Roman" w:eastAsia="Times New Roman" w:cs="Times New Roman"/>
          <w:sz w:val="26"/>
          <w:szCs w:val="26"/>
        </w:rPr>
      </w:pPr>
    </w:p>
    <w:p w:rsidR="00E00C58" w:rsidP="001307A3" w:rsidRDefault="00E00C58" w14:paraId="706941D4" w14:textId="0D4A8A5D">
      <w:pPr>
        <w:spacing w:after="0" w:line="20" w:lineRule="atLeast"/>
        <w:rPr>
          <w:rFonts w:ascii="Times New Roman" w:hAnsi="Times New Roman" w:eastAsia="Times New Roman" w:cs="Times New Roman"/>
          <w:sz w:val="26"/>
          <w:szCs w:val="26"/>
        </w:rPr>
      </w:pPr>
      <w:r w:rsidRPr="00E00C58">
        <w:rPr>
          <w:rFonts w:ascii="Times New Roman" w:hAnsi="Times New Roman" w:eastAsia="Times New Roman" w:cs="Times New Roman"/>
          <w:sz w:val="26"/>
          <w:szCs w:val="26"/>
        </w:rPr>
        <w:t>The Paperwork Reduction Act (PRA) Administrative Cost is the average annual FERC cost associated with preparing, issuing, and submitting materials necessary to comply with the PRA for rulemakings, orders, or any other vehicle used to create, modify, extend, or discontinue an information collection.  It also includes the cost of publishing the necessary notices in the Federal Register.</w:t>
      </w:r>
    </w:p>
    <w:p w:rsidRPr="00E00C58" w:rsidR="00C20002" w:rsidP="001307A3" w:rsidRDefault="00C20002" w14:paraId="7FAAD272" w14:textId="77777777">
      <w:pPr>
        <w:spacing w:after="0" w:line="20" w:lineRule="atLeast"/>
        <w:rPr>
          <w:rFonts w:ascii="Times New Roman" w:hAnsi="Times New Roman" w:eastAsia="Times New Roman" w:cs="Times New Roman"/>
          <w:sz w:val="26"/>
          <w:szCs w:val="26"/>
        </w:rPr>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82"/>
        <w:gridCol w:w="3201"/>
        <w:gridCol w:w="2995"/>
      </w:tblGrid>
      <w:tr w:rsidRPr="00537F9E" w:rsidR="000E57BE" w:rsidTr="00E760B5" w14:paraId="323766BE" w14:textId="77777777">
        <w:tc>
          <w:tcPr>
            <w:tcW w:w="3182" w:type="dxa"/>
            <w:tcBorders>
              <w:top w:val="single" w:color="auto" w:sz="4" w:space="0"/>
              <w:left w:val="single" w:color="auto" w:sz="4" w:space="0"/>
              <w:bottom w:val="single" w:color="auto" w:sz="4" w:space="0"/>
              <w:right w:val="single" w:color="auto" w:sz="4" w:space="0"/>
            </w:tcBorders>
            <w:shd w:val="clear" w:color="auto" w:fill="CCCCCC"/>
            <w:hideMark/>
          </w:tcPr>
          <w:p w:rsidRPr="00537F9E" w:rsidR="000E57BE" w:rsidP="001307A3" w:rsidRDefault="000E57BE" w14:paraId="794F347F" w14:textId="77777777">
            <w:pPr>
              <w:spacing w:after="0" w:line="20" w:lineRule="atLeast"/>
              <w:rPr>
                <w:rFonts w:ascii="Times New Roman" w:hAnsi="Times New Roman" w:cs="Times New Roman"/>
                <w:b/>
                <w:sz w:val="26"/>
                <w:szCs w:val="26"/>
              </w:rPr>
            </w:pPr>
            <w:r w:rsidRPr="00537F9E">
              <w:rPr>
                <w:rFonts w:ascii="Times New Roman" w:hAnsi="Times New Roman" w:cs="Times New Roman"/>
                <w:b/>
                <w:sz w:val="26"/>
                <w:szCs w:val="26"/>
              </w:rPr>
              <w:t>FERC-5</w:t>
            </w:r>
            <w:r w:rsidRPr="00537F9E" w:rsidR="00804142">
              <w:rPr>
                <w:rFonts w:ascii="Times New Roman" w:hAnsi="Times New Roman" w:cs="Times New Roman"/>
                <w:b/>
                <w:sz w:val="26"/>
                <w:szCs w:val="26"/>
              </w:rPr>
              <w:t>47</w:t>
            </w:r>
          </w:p>
        </w:tc>
        <w:tc>
          <w:tcPr>
            <w:tcW w:w="3201" w:type="dxa"/>
            <w:tcBorders>
              <w:top w:val="single" w:color="auto" w:sz="4" w:space="0"/>
              <w:left w:val="single" w:color="auto" w:sz="4" w:space="0"/>
              <w:bottom w:val="single" w:color="auto" w:sz="4" w:space="0"/>
              <w:right w:val="single" w:color="auto" w:sz="4" w:space="0"/>
            </w:tcBorders>
            <w:shd w:val="clear" w:color="auto" w:fill="CCCCCC"/>
            <w:hideMark/>
          </w:tcPr>
          <w:p w:rsidRPr="00537F9E" w:rsidR="000E57BE" w:rsidP="001307A3" w:rsidRDefault="000E57BE" w14:paraId="6E9DD75B" w14:textId="77777777">
            <w:pPr>
              <w:spacing w:after="0" w:line="20" w:lineRule="atLeast"/>
              <w:rPr>
                <w:rFonts w:ascii="Times New Roman" w:hAnsi="Times New Roman" w:cs="Times New Roman"/>
                <w:b/>
                <w:sz w:val="26"/>
                <w:szCs w:val="26"/>
              </w:rPr>
            </w:pPr>
            <w:r w:rsidRPr="00537F9E">
              <w:rPr>
                <w:rFonts w:ascii="Times New Roman" w:hAnsi="Times New Roman" w:cs="Times New Roman"/>
                <w:b/>
                <w:sz w:val="26"/>
                <w:szCs w:val="26"/>
              </w:rPr>
              <w:t>Number of Employees (FTEs)</w:t>
            </w:r>
          </w:p>
        </w:tc>
        <w:tc>
          <w:tcPr>
            <w:tcW w:w="2995" w:type="dxa"/>
            <w:tcBorders>
              <w:top w:val="single" w:color="auto" w:sz="4" w:space="0"/>
              <w:left w:val="single" w:color="auto" w:sz="4" w:space="0"/>
              <w:bottom w:val="single" w:color="auto" w:sz="4" w:space="0"/>
              <w:right w:val="single" w:color="auto" w:sz="4" w:space="0"/>
            </w:tcBorders>
            <w:shd w:val="clear" w:color="auto" w:fill="CCCCCC"/>
            <w:hideMark/>
          </w:tcPr>
          <w:p w:rsidRPr="00537F9E" w:rsidR="000E57BE" w:rsidP="001307A3" w:rsidRDefault="000E57BE" w14:paraId="385BBB90" w14:textId="77777777">
            <w:pPr>
              <w:spacing w:after="0" w:line="20" w:lineRule="atLeast"/>
              <w:rPr>
                <w:rFonts w:ascii="Times New Roman" w:hAnsi="Times New Roman" w:cs="Times New Roman"/>
                <w:b/>
                <w:sz w:val="26"/>
                <w:szCs w:val="26"/>
              </w:rPr>
            </w:pPr>
            <w:r w:rsidRPr="00537F9E">
              <w:rPr>
                <w:rFonts w:ascii="Times New Roman" w:hAnsi="Times New Roman" w:cs="Times New Roman"/>
                <w:b/>
                <w:sz w:val="26"/>
                <w:szCs w:val="26"/>
              </w:rPr>
              <w:t>Estimated Federal Cost</w:t>
            </w:r>
          </w:p>
        </w:tc>
      </w:tr>
      <w:tr w:rsidRPr="00537F9E" w:rsidR="000E57BE" w:rsidTr="0076369B" w14:paraId="16CDBBC6" w14:textId="77777777">
        <w:tc>
          <w:tcPr>
            <w:tcW w:w="3182" w:type="dxa"/>
            <w:tcBorders>
              <w:top w:val="single" w:color="auto" w:sz="4" w:space="0"/>
              <w:left w:val="single" w:color="auto" w:sz="4" w:space="0"/>
              <w:bottom w:val="single" w:color="auto" w:sz="4" w:space="0"/>
              <w:right w:val="single" w:color="auto" w:sz="4" w:space="0"/>
            </w:tcBorders>
          </w:tcPr>
          <w:p w:rsidRPr="00537F9E" w:rsidR="000E57BE" w:rsidP="001307A3" w:rsidRDefault="0076369B" w14:paraId="126D624A" w14:textId="154A14DC">
            <w:pPr>
              <w:spacing w:after="0" w:line="20" w:lineRule="atLeast"/>
              <w:rPr>
                <w:rFonts w:ascii="Times New Roman" w:hAnsi="Times New Roman" w:cs="Times New Roman"/>
                <w:sz w:val="26"/>
                <w:szCs w:val="26"/>
              </w:rPr>
            </w:pPr>
            <w:r w:rsidRPr="00537F9E">
              <w:rPr>
                <w:rFonts w:ascii="Times New Roman" w:hAnsi="Times New Roman" w:eastAsia="Times New Roman" w:cs="Times New Roman"/>
                <w:sz w:val="26"/>
                <w:szCs w:val="26"/>
              </w:rPr>
              <w:t>PRA</w:t>
            </w:r>
            <w:r w:rsidRPr="00537F9E">
              <w:rPr>
                <w:rFonts w:ascii="Times New Roman" w:hAnsi="Times New Roman" w:eastAsia="Times New Roman" w:cs="Times New Roman"/>
                <w:sz w:val="26"/>
                <w:szCs w:val="26"/>
                <w:vertAlign w:val="superscript"/>
              </w:rPr>
              <w:footnoteReference w:id="7"/>
            </w:r>
            <w:r w:rsidRPr="00537F9E">
              <w:rPr>
                <w:rFonts w:ascii="Times New Roman" w:hAnsi="Times New Roman" w:eastAsia="Times New Roman" w:cs="Times New Roman"/>
                <w:b/>
                <w:sz w:val="26"/>
                <w:szCs w:val="26"/>
              </w:rPr>
              <w:t xml:space="preserve"> </w:t>
            </w:r>
            <w:r w:rsidRPr="00537F9E">
              <w:rPr>
                <w:rFonts w:ascii="Times New Roman" w:hAnsi="Times New Roman" w:eastAsia="Times New Roman" w:cs="Times New Roman"/>
                <w:sz w:val="26"/>
                <w:szCs w:val="26"/>
              </w:rPr>
              <w:t>Administration Cost</w:t>
            </w:r>
          </w:p>
        </w:tc>
        <w:tc>
          <w:tcPr>
            <w:tcW w:w="3201" w:type="dxa"/>
            <w:tcBorders>
              <w:top w:val="single" w:color="auto" w:sz="4" w:space="0"/>
              <w:left w:val="single" w:color="auto" w:sz="4" w:space="0"/>
              <w:bottom w:val="single" w:color="auto" w:sz="4" w:space="0"/>
              <w:right w:val="single" w:color="auto" w:sz="4" w:space="0"/>
            </w:tcBorders>
            <w:vAlign w:val="center"/>
          </w:tcPr>
          <w:p w:rsidRPr="00537F9E" w:rsidR="000E57BE" w:rsidP="001307A3" w:rsidRDefault="0076369B" w14:paraId="09606D81" w14:textId="77777777">
            <w:pPr>
              <w:spacing w:after="0" w:line="20" w:lineRule="atLeast"/>
              <w:jc w:val="right"/>
              <w:rPr>
                <w:rFonts w:ascii="Times New Roman" w:hAnsi="Times New Roman" w:cs="Times New Roman"/>
                <w:sz w:val="26"/>
                <w:szCs w:val="26"/>
              </w:rPr>
            </w:pPr>
            <w:r w:rsidRPr="00537F9E">
              <w:rPr>
                <w:rFonts w:ascii="Times New Roman" w:hAnsi="Times New Roman" w:cs="Times New Roman"/>
                <w:sz w:val="26"/>
                <w:szCs w:val="26"/>
              </w:rPr>
              <w:t>-</w:t>
            </w:r>
          </w:p>
        </w:tc>
        <w:tc>
          <w:tcPr>
            <w:tcW w:w="2995" w:type="dxa"/>
            <w:tcBorders>
              <w:top w:val="single" w:color="auto" w:sz="4" w:space="0"/>
              <w:left w:val="single" w:color="auto" w:sz="4" w:space="0"/>
              <w:bottom w:val="single" w:color="auto" w:sz="4" w:space="0"/>
              <w:right w:val="single" w:color="auto" w:sz="4" w:space="0"/>
            </w:tcBorders>
            <w:vAlign w:val="center"/>
          </w:tcPr>
          <w:p w:rsidRPr="00537F9E" w:rsidR="000E57BE" w:rsidP="001307A3" w:rsidRDefault="0076369B" w14:paraId="53559F51" w14:textId="4E7C1C2F">
            <w:pPr>
              <w:spacing w:after="0" w:line="20" w:lineRule="atLeast"/>
              <w:jc w:val="right"/>
              <w:rPr>
                <w:rFonts w:ascii="Times New Roman" w:hAnsi="Times New Roman" w:cs="Times New Roman"/>
                <w:sz w:val="26"/>
                <w:szCs w:val="26"/>
              </w:rPr>
            </w:pPr>
            <w:r w:rsidRPr="00537F9E">
              <w:rPr>
                <w:rFonts w:ascii="Times New Roman" w:hAnsi="Times New Roman" w:cs="Times New Roman"/>
                <w:sz w:val="26"/>
                <w:szCs w:val="26"/>
              </w:rPr>
              <w:t>$</w:t>
            </w:r>
            <w:r w:rsidR="00140F17">
              <w:rPr>
                <w:rFonts w:ascii="Times New Roman" w:hAnsi="Times New Roman" w:cs="Times New Roman"/>
                <w:sz w:val="26"/>
                <w:szCs w:val="26"/>
              </w:rPr>
              <w:t>4,832</w:t>
            </w:r>
            <w:r w:rsidR="00C20002">
              <w:rPr>
                <w:rFonts w:ascii="Times New Roman" w:hAnsi="Times New Roman" w:cs="Times New Roman"/>
                <w:sz w:val="26"/>
                <w:szCs w:val="26"/>
              </w:rPr>
              <w:t>.00</w:t>
            </w:r>
          </w:p>
        </w:tc>
      </w:tr>
      <w:tr w:rsidRPr="00537F9E" w:rsidR="000E57BE" w:rsidTr="006C7C38" w14:paraId="037A07F3" w14:textId="77777777">
        <w:tc>
          <w:tcPr>
            <w:tcW w:w="3182" w:type="dxa"/>
            <w:tcBorders>
              <w:top w:val="single" w:color="auto" w:sz="4" w:space="0"/>
              <w:left w:val="single" w:color="auto" w:sz="4" w:space="0"/>
              <w:bottom w:val="single" w:color="auto" w:sz="4" w:space="0"/>
              <w:right w:val="single" w:color="auto" w:sz="4" w:space="0"/>
            </w:tcBorders>
          </w:tcPr>
          <w:p w:rsidRPr="00537F9E" w:rsidR="000E57BE" w:rsidP="001307A3" w:rsidRDefault="0076369B" w14:paraId="6DA94A22" w14:textId="77777777">
            <w:pPr>
              <w:spacing w:after="0" w:line="20" w:lineRule="atLeast"/>
              <w:rPr>
                <w:rFonts w:ascii="Times New Roman" w:hAnsi="Times New Roman" w:cs="Times New Roman"/>
                <w:sz w:val="26"/>
                <w:szCs w:val="26"/>
              </w:rPr>
            </w:pPr>
            <w:r w:rsidRPr="00537F9E">
              <w:rPr>
                <w:rFonts w:ascii="Times New Roman" w:hAnsi="Times New Roman" w:eastAsia="Times New Roman" w:cs="Times New Roman"/>
                <w:sz w:val="26"/>
                <w:szCs w:val="26"/>
              </w:rPr>
              <w:t>Analysis</w:t>
            </w:r>
            <w:r w:rsidRPr="00537F9E" w:rsidR="00976EC3">
              <w:rPr>
                <w:rFonts w:ascii="Times New Roman" w:hAnsi="Times New Roman" w:eastAsia="Times New Roman" w:cs="Times New Roman"/>
                <w:sz w:val="26"/>
                <w:szCs w:val="26"/>
              </w:rPr>
              <w:t xml:space="preserve"> and Processing of Filings</w:t>
            </w:r>
            <w:r w:rsidRPr="00537F9E" w:rsidR="00976EC3">
              <w:rPr>
                <w:rFonts w:ascii="Times New Roman" w:hAnsi="Times New Roman" w:cs="Times New Roman"/>
                <w:sz w:val="26"/>
                <w:szCs w:val="26"/>
                <w:vertAlign w:val="superscript"/>
              </w:rPr>
              <w:t xml:space="preserve"> </w:t>
            </w:r>
            <w:r w:rsidRPr="00537F9E" w:rsidR="00976EC3">
              <w:rPr>
                <w:rStyle w:val="FootnoteReference"/>
                <w:rFonts w:ascii="Times New Roman" w:hAnsi="Times New Roman" w:cs="Times New Roman"/>
                <w:sz w:val="26"/>
                <w:szCs w:val="26"/>
                <w:vertAlign w:val="superscript"/>
              </w:rPr>
              <w:footnoteReference w:id="8"/>
            </w:r>
            <w:r w:rsidRPr="00537F9E" w:rsidR="00976EC3">
              <w:rPr>
                <w:rFonts w:ascii="Times New Roman" w:hAnsi="Times New Roman" w:cs="Times New Roman"/>
                <w:sz w:val="26"/>
                <w:szCs w:val="26"/>
              </w:rPr>
              <w:t xml:space="preserve"> </w:t>
            </w:r>
          </w:p>
        </w:tc>
        <w:tc>
          <w:tcPr>
            <w:tcW w:w="3201" w:type="dxa"/>
            <w:tcBorders>
              <w:top w:val="single" w:color="auto" w:sz="4" w:space="0"/>
              <w:left w:val="single" w:color="auto" w:sz="4" w:space="0"/>
              <w:bottom w:val="single" w:color="auto" w:sz="4" w:space="0"/>
              <w:right w:val="single" w:color="auto" w:sz="4" w:space="0"/>
            </w:tcBorders>
            <w:shd w:val="clear" w:color="auto" w:fill="auto"/>
            <w:vAlign w:val="center"/>
          </w:tcPr>
          <w:p w:rsidRPr="00537F9E" w:rsidR="000E57BE" w:rsidP="001307A3" w:rsidRDefault="005650A7" w14:paraId="128DE4D4" w14:textId="77777777">
            <w:pPr>
              <w:spacing w:after="0" w:line="20" w:lineRule="atLeast"/>
              <w:jc w:val="right"/>
              <w:rPr>
                <w:rFonts w:ascii="Times New Roman" w:hAnsi="Times New Roman" w:cs="Times New Roman"/>
                <w:sz w:val="26"/>
                <w:szCs w:val="26"/>
                <w:highlight w:val="yellow"/>
              </w:rPr>
            </w:pPr>
            <w:r w:rsidRPr="006C7C38">
              <w:rPr>
                <w:rFonts w:ascii="Times New Roman" w:hAnsi="Times New Roman" w:cs="Times New Roman"/>
                <w:sz w:val="26"/>
                <w:szCs w:val="26"/>
              </w:rPr>
              <w:t>0.5</w:t>
            </w:r>
          </w:p>
        </w:tc>
        <w:tc>
          <w:tcPr>
            <w:tcW w:w="2995" w:type="dxa"/>
            <w:tcBorders>
              <w:top w:val="single" w:color="auto" w:sz="4" w:space="0"/>
              <w:left w:val="single" w:color="auto" w:sz="4" w:space="0"/>
              <w:bottom w:val="single" w:color="auto" w:sz="4" w:space="0"/>
              <w:right w:val="single" w:color="auto" w:sz="4" w:space="0"/>
            </w:tcBorders>
            <w:vAlign w:val="center"/>
          </w:tcPr>
          <w:p w:rsidRPr="00537F9E" w:rsidR="000E57BE" w:rsidP="001307A3" w:rsidRDefault="0076369B" w14:paraId="689050D6" w14:textId="527E7653">
            <w:pPr>
              <w:spacing w:after="0" w:line="20" w:lineRule="atLeast"/>
              <w:jc w:val="right"/>
              <w:rPr>
                <w:rFonts w:ascii="Times New Roman" w:hAnsi="Times New Roman" w:cs="Times New Roman"/>
                <w:sz w:val="26"/>
                <w:szCs w:val="26"/>
                <w:highlight w:val="yellow"/>
              </w:rPr>
            </w:pPr>
            <w:r w:rsidRPr="00537F9E">
              <w:rPr>
                <w:rFonts w:ascii="Times New Roman" w:hAnsi="Times New Roman" w:cs="Times New Roman"/>
                <w:sz w:val="26"/>
                <w:szCs w:val="26"/>
              </w:rPr>
              <w:t>$</w:t>
            </w:r>
            <w:r w:rsidR="00C20002">
              <w:rPr>
                <w:rFonts w:ascii="Times New Roman" w:hAnsi="Times New Roman" w:cs="Times New Roman"/>
                <w:sz w:val="26"/>
                <w:szCs w:val="26"/>
              </w:rPr>
              <w:t>83,545.50</w:t>
            </w:r>
          </w:p>
        </w:tc>
      </w:tr>
      <w:tr w:rsidRPr="00537F9E" w:rsidR="000E57BE" w:rsidTr="00E760B5" w14:paraId="05F435F9" w14:textId="77777777">
        <w:tc>
          <w:tcPr>
            <w:tcW w:w="3182" w:type="dxa"/>
            <w:tcBorders>
              <w:top w:val="single" w:color="auto" w:sz="4" w:space="0"/>
              <w:left w:val="single" w:color="auto" w:sz="4" w:space="0"/>
              <w:bottom w:val="single" w:color="auto" w:sz="4" w:space="0"/>
              <w:right w:val="single" w:color="auto" w:sz="4" w:space="0"/>
            </w:tcBorders>
            <w:hideMark/>
          </w:tcPr>
          <w:p w:rsidRPr="00537F9E" w:rsidR="000E57BE" w:rsidP="001307A3" w:rsidRDefault="0076369B" w14:paraId="7B8F9F75" w14:textId="77777777">
            <w:pPr>
              <w:spacing w:after="0" w:line="20" w:lineRule="atLeast"/>
              <w:rPr>
                <w:rFonts w:ascii="Times New Roman" w:hAnsi="Times New Roman" w:cs="Times New Roman"/>
                <w:b/>
                <w:sz w:val="26"/>
                <w:szCs w:val="26"/>
              </w:rPr>
            </w:pPr>
            <w:r w:rsidRPr="00537F9E">
              <w:rPr>
                <w:rFonts w:ascii="Times New Roman" w:hAnsi="Times New Roman" w:cs="Times New Roman"/>
                <w:b/>
                <w:sz w:val="26"/>
                <w:szCs w:val="26"/>
              </w:rPr>
              <w:t xml:space="preserve">FERC </w:t>
            </w:r>
            <w:r w:rsidRPr="00537F9E" w:rsidR="000E57BE">
              <w:rPr>
                <w:rFonts w:ascii="Times New Roman" w:hAnsi="Times New Roman" w:cs="Times New Roman"/>
                <w:b/>
                <w:sz w:val="26"/>
                <w:szCs w:val="26"/>
              </w:rPr>
              <w:t>TOTAL</w:t>
            </w:r>
          </w:p>
        </w:tc>
        <w:tc>
          <w:tcPr>
            <w:tcW w:w="320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37F9E" w:rsidR="000E57BE" w:rsidP="001307A3" w:rsidRDefault="000E57BE" w14:paraId="4FE555D2" w14:textId="77777777">
            <w:pPr>
              <w:spacing w:after="0" w:line="20" w:lineRule="atLeast"/>
              <w:jc w:val="right"/>
              <w:rPr>
                <w:rFonts w:ascii="Times New Roman" w:hAnsi="Times New Roman" w:cs="Times New Roman"/>
                <w:sz w:val="26"/>
                <w:szCs w:val="26"/>
              </w:rPr>
            </w:pPr>
          </w:p>
        </w:tc>
        <w:tc>
          <w:tcPr>
            <w:tcW w:w="2995" w:type="dxa"/>
            <w:tcBorders>
              <w:top w:val="single" w:color="auto" w:sz="4" w:space="0"/>
              <w:left w:val="single" w:color="auto" w:sz="4" w:space="0"/>
              <w:bottom w:val="single" w:color="auto" w:sz="4" w:space="0"/>
              <w:right w:val="single" w:color="auto" w:sz="4" w:space="0"/>
            </w:tcBorders>
            <w:vAlign w:val="center"/>
            <w:hideMark/>
          </w:tcPr>
          <w:p w:rsidRPr="00537F9E" w:rsidR="000E57BE" w:rsidP="001307A3" w:rsidRDefault="00C20002" w14:paraId="2C1A3F1E" w14:textId="13430316">
            <w:pPr>
              <w:spacing w:after="0" w:line="20" w:lineRule="atLeast"/>
              <w:jc w:val="right"/>
              <w:rPr>
                <w:rFonts w:ascii="Times New Roman" w:hAnsi="Times New Roman" w:cs="Times New Roman"/>
                <w:sz w:val="26"/>
                <w:szCs w:val="26"/>
              </w:rPr>
            </w:pPr>
            <w:r>
              <w:rPr>
                <w:rFonts w:ascii="Times New Roman" w:hAnsi="Times New Roman" w:cs="Times New Roman"/>
                <w:sz w:val="26"/>
                <w:szCs w:val="26"/>
              </w:rPr>
              <w:t>$88,377.50</w:t>
            </w:r>
          </w:p>
        </w:tc>
      </w:tr>
    </w:tbl>
    <w:p w:rsidRPr="00537F9E" w:rsidR="000E57BE" w:rsidP="001307A3" w:rsidRDefault="000E57BE" w14:paraId="04C73D4B" w14:textId="77777777">
      <w:pPr>
        <w:spacing w:line="20" w:lineRule="atLeast"/>
        <w:rPr>
          <w:rFonts w:ascii="Times New Roman" w:hAnsi="Times New Roman" w:cs="Times New Roman"/>
          <w:sz w:val="26"/>
          <w:szCs w:val="26"/>
        </w:rPr>
      </w:pPr>
    </w:p>
    <w:p w:rsidRPr="00537F9E" w:rsidR="000E57BE" w:rsidP="001307A3" w:rsidRDefault="000E57BE" w14:paraId="6A8723AF" w14:textId="77777777">
      <w:pPr>
        <w:widowControl w:val="0"/>
        <w:numPr>
          <w:ilvl w:val="0"/>
          <w:numId w:val="2"/>
        </w:numPr>
        <w:tabs>
          <w:tab w:val="num" w:pos="360"/>
        </w:tabs>
        <w:autoSpaceDE w:val="0"/>
        <w:autoSpaceDN w:val="0"/>
        <w:adjustRightInd w:val="0"/>
        <w:spacing w:after="0" w:line="20" w:lineRule="atLeast"/>
        <w:ind w:left="360"/>
        <w:rPr>
          <w:rFonts w:ascii="Times New Roman" w:hAnsi="Times New Roman" w:cs="Times New Roman"/>
          <w:sz w:val="26"/>
          <w:szCs w:val="26"/>
        </w:rPr>
      </w:pPr>
      <w:r w:rsidRPr="00537F9E">
        <w:rPr>
          <w:rFonts w:ascii="Times New Roman" w:hAnsi="Times New Roman" w:cs="Times New Roman"/>
          <w:b/>
          <w:bCs/>
          <w:sz w:val="26"/>
          <w:szCs w:val="26"/>
        </w:rPr>
        <w:t>REASONS FOR CHANGES IN BURDEN INCLUDING THE NEED FOR ANY INCREASE</w:t>
      </w:r>
    </w:p>
    <w:p w:rsidRPr="009466E2" w:rsidR="009466E2" w:rsidP="001307A3" w:rsidRDefault="009466E2" w14:paraId="77239E3F" w14:textId="77777777">
      <w:pPr>
        <w:widowControl w:val="0"/>
        <w:autoSpaceDE w:val="0"/>
        <w:autoSpaceDN w:val="0"/>
        <w:adjustRightInd w:val="0"/>
        <w:spacing w:after="0" w:line="20" w:lineRule="atLeast"/>
        <w:rPr>
          <w:rFonts w:ascii="Times New Roman" w:hAnsi="Times New Roman" w:cs="Times New Roman"/>
          <w:sz w:val="26"/>
          <w:szCs w:val="26"/>
        </w:rPr>
      </w:pPr>
    </w:p>
    <w:p w:rsidRPr="009466E2" w:rsidR="009466E2" w:rsidP="001307A3" w:rsidRDefault="009466E2" w14:paraId="2C7AC9D4" w14:textId="1D5B14A2">
      <w:pPr>
        <w:widowControl w:val="0"/>
        <w:autoSpaceDE w:val="0"/>
        <w:autoSpaceDN w:val="0"/>
        <w:adjustRightInd w:val="0"/>
        <w:spacing w:after="0" w:line="20" w:lineRule="atLeast"/>
        <w:rPr>
          <w:rFonts w:ascii="Times New Roman" w:hAnsi="Times New Roman" w:cs="Times New Roman"/>
          <w:sz w:val="26"/>
          <w:szCs w:val="26"/>
        </w:rPr>
      </w:pPr>
      <w:r w:rsidRPr="009466E2">
        <w:rPr>
          <w:rFonts w:ascii="Times New Roman" w:hAnsi="Times New Roman" w:cs="Times New Roman"/>
          <w:b/>
          <w:sz w:val="26"/>
          <w:szCs w:val="26"/>
        </w:rPr>
        <w:t>Program changes</w:t>
      </w:r>
      <w:r w:rsidRPr="009466E2">
        <w:rPr>
          <w:rFonts w:ascii="Times New Roman" w:hAnsi="Times New Roman" w:cs="Times New Roman"/>
          <w:sz w:val="26"/>
          <w:szCs w:val="26"/>
        </w:rPr>
        <w:t xml:space="preserve">.  No program changes are being made to the reporting requirements at this time.  </w:t>
      </w:r>
    </w:p>
    <w:p w:rsidRPr="009466E2" w:rsidR="009466E2" w:rsidP="001307A3" w:rsidRDefault="009466E2" w14:paraId="7D9D9610" w14:textId="77777777">
      <w:pPr>
        <w:widowControl w:val="0"/>
        <w:autoSpaceDE w:val="0"/>
        <w:autoSpaceDN w:val="0"/>
        <w:adjustRightInd w:val="0"/>
        <w:spacing w:after="0" w:line="20" w:lineRule="atLeast"/>
        <w:rPr>
          <w:rFonts w:ascii="Times New Roman" w:hAnsi="Times New Roman" w:cs="Times New Roman"/>
          <w:sz w:val="26"/>
          <w:szCs w:val="26"/>
        </w:rPr>
      </w:pPr>
    </w:p>
    <w:p w:rsidRPr="009466E2" w:rsidR="009466E2" w:rsidP="001307A3" w:rsidRDefault="009466E2" w14:paraId="2192F207" w14:textId="3145620C">
      <w:pPr>
        <w:widowControl w:val="0"/>
        <w:autoSpaceDE w:val="0"/>
        <w:autoSpaceDN w:val="0"/>
        <w:adjustRightInd w:val="0"/>
        <w:spacing w:after="0" w:line="20" w:lineRule="atLeast"/>
        <w:rPr>
          <w:rFonts w:ascii="Times New Roman" w:hAnsi="Times New Roman" w:cs="Times New Roman"/>
          <w:sz w:val="26"/>
          <w:szCs w:val="26"/>
        </w:rPr>
      </w:pPr>
      <w:r w:rsidRPr="009466E2">
        <w:rPr>
          <w:rFonts w:ascii="Times New Roman" w:hAnsi="Times New Roman" w:cs="Times New Roman"/>
          <w:b/>
          <w:sz w:val="26"/>
          <w:szCs w:val="26"/>
        </w:rPr>
        <w:t>Adjustments in Estimates.</w:t>
      </w:r>
      <w:r w:rsidRPr="009466E2">
        <w:rPr>
          <w:rFonts w:ascii="Times New Roman" w:hAnsi="Times New Roman" w:cs="Times New Roman"/>
          <w:sz w:val="26"/>
          <w:szCs w:val="26"/>
        </w:rPr>
        <w:t xml:space="preserve">  The following adjustments are being made to estimates due to</w:t>
      </w:r>
      <w:r w:rsidR="00281A08">
        <w:rPr>
          <w:rFonts w:ascii="Times New Roman" w:hAnsi="Times New Roman" w:cs="Times New Roman"/>
          <w:sz w:val="26"/>
          <w:szCs w:val="26"/>
        </w:rPr>
        <w:t xml:space="preserve"> better accountability and</w:t>
      </w:r>
      <w:r w:rsidRPr="009466E2">
        <w:rPr>
          <w:rFonts w:ascii="Times New Roman" w:hAnsi="Times New Roman" w:cs="Times New Roman"/>
          <w:sz w:val="26"/>
          <w:szCs w:val="26"/>
        </w:rPr>
        <w:t xml:space="preserve"> normal fluctuations in industry (e.g., companies entering or leaving the field, or merging or splitting).</w:t>
      </w:r>
    </w:p>
    <w:p w:rsidRPr="009466E2" w:rsidR="009466E2" w:rsidP="001307A3" w:rsidRDefault="009466E2" w14:paraId="1D5BC718" w14:textId="77777777">
      <w:pPr>
        <w:widowControl w:val="0"/>
        <w:autoSpaceDE w:val="0"/>
        <w:autoSpaceDN w:val="0"/>
        <w:adjustRightInd w:val="0"/>
        <w:spacing w:after="0" w:line="20" w:lineRule="atLeast"/>
        <w:rPr>
          <w:rFonts w:ascii="Times New Roman" w:hAnsi="Times New Roman" w:cs="Times New Roman"/>
          <w:sz w:val="26"/>
          <w:szCs w:val="26"/>
        </w:rPr>
      </w:pPr>
    </w:p>
    <w:p w:rsidRPr="009466E2" w:rsidR="009466E2" w:rsidP="001307A3" w:rsidRDefault="009466E2" w14:paraId="64F1A14F" w14:textId="41A2DE3B">
      <w:pPr>
        <w:widowControl w:val="0"/>
        <w:numPr>
          <w:ilvl w:val="0"/>
          <w:numId w:val="5"/>
        </w:numPr>
        <w:autoSpaceDE w:val="0"/>
        <w:autoSpaceDN w:val="0"/>
        <w:adjustRightInd w:val="0"/>
        <w:spacing w:after="0" w:line="20" w:lineRule="atLeast"/>
        <w:rPr>
          <w:rFonts w:ascii="Times New Roman" w:hAnsi="Times New Roman" w:cs="Times New Roman"/>
          <w:sz w:val="26"/>
          <w:szCs w:val="26"/>
        </w:rPr>
      </w:pPr>
      <w:r w:rsidRPr="009466E2">
        <w:rPr>
          <w:rFonts w:ascii="Times New Roman" w:hAnsi="Times New Roman" w:cs="Times New Roman"/>
          <w:sz w:val="26"/>
          <w:szCs w:val="26"/>
        </w:rPr>
        <w:t>The number of respondents increased to 19 (rather than 11)</w:t>
      </w:r>
      <w:r w:rsidR="00935EF4">
        <w:rPr>
          <w:rFonts w:ascii="Times New Roman" w:hAnsi="Times New Roman" w:cs="Times New Roman"/>
          <w:sz w:val="26"/>
          <w:szCs w:val="26"/>
        </w:rPr>
        <w:t xml:space="preserve"> based on historical data from the last 3 years, which reflects standard industry fluctuations</w:t>
      </w:r>
      <w:r w:rsidRPr="009466E2">
        <w:rPr>
          <w:rFonts w:ascii="Times New Roman" w:hAnsi="Times New Roman" w:cs="Times New Roman"/>
          <w:sz w:val="26"/>
          <w:szCs w:val="26"/>
        </w:rPr>
        <w:t>.</w:t>
      </w:r>
    </w:p>
    <w:p w:rsidRPr="009466E2" w:rsidR="009466E2" w:rsidP="001307A3" w:rsidRDefault="009466E2" w14:paraId="24C63961" w14:textId="623BCE4C">
      <w:pPr>
        <w:widowControl w:val="0"/>
        <w:numPr>
          <w:ilvl w:val="0"/>
          <w:numId w:val="5"/>
        </w:numPr>
        <w:autoSpaceDE w:val="0"/>
        <w:autoSpaceDN w:val="0"/>
        <w:adjustRightInd w:val="0"/>
        <w:spacing w:after="0" w:line="20" w:lineRule="atLeast"/>
        <w:rPr>
          <w:rFonts w:ascii="Times New Roman" w:hAnsi="Times New Roman" w:cs="Times New Roman"/>
          <w:sz w:val="26"/>
          <w:szCs w:val="26"/>
        </w:rPr>
      </w:pPr>
      <w:r w:rsidRPr="009466E2">
        <w:rPr>
          <w:rFonts w:ascii="Times New Roman" w:hAnsi="Times New Roman" w:cs="Times New Roman"/>
          <w:sz w:val="26"/>
          <w:szCs w:val="26"/>
        </w:rPr>
        <w:t>The number of annual responses per respondent increased to 2 (rather than 1)</w:t>
      </w:r>
      <w:r w:rsidR="00281A08">
        <w:rPr>
          <w:rFonts w:ascii="Times New Roman" w:hAnsi="Times New Roman" w:cs="Times New Roman"/>
          <w:sz w:val="26"/>
          <w:szCs w:val="26"/>
        </w:rPr>
        <w:t xml:space="preserve"> </w:t>
      </w:r>
      <w:r w:rsidR="00A3022E">
        <w:rPr>
          <w:rFonts w:ascii="Times New Roman" w:hAnsi="Times New Roman" w:cs="Times New Roman"/>
          <w:sz w:val="26"/>
          <w:szCs w:val="26"/>
        </w:rPr>
        <w:t xml:space="preserve">due to better estimates from </w:t>
      </w:r>
      <w:r w:rsidR="00935EF4">
        <w:rPr>
          <w:rFonts w:ascii="Times New Roman" w:hAnsi="Times New Roman" w:cs="Times New Roman"/>
          <w:sz w:val="26"/>
          <w:szCs w:val="26"/>
        </w:rPr>
        <w:t xml:space="preserve">the </w:t>
      </w:r>
      <w:r w:rsidR="00A3022E">
        <w:rPr>
          <w:rFonts w:ascii="Times New Roman" w:hAnsi="Times New Roman" w:cs="Times New Roman"/>
          <w:sz w:val="26"/>
          <w:szCs w:val="26"/>
        </w:rPr>
        <w:t>Commission database</w:t>
      </w:r>
      <w:r w:rsidR="00935EF4">
        <w:rPr>
          <w:rFonts w:ascii="Times New Roman" w:hAnsi="Times New Roman" w:cs="Times New Roman"/>
          <w:sz w:val="26"/>
          <w:szCs w:val="26"/>
        </w:rPr>
        <w:t>, which has improved significantly in the last three years to better reflect actual responses</w:t>
      </w:r>
      <w:r w:rsidR="00A3022E">
        <w:rPr>
          <w:rFonts w:ascii="Times New Roman" w:hAnsi="Times New Roman" w:cs="Times New Roman"/>
          <w:sz w:val="26"/>
          <w:szCs w:val="26"/>
        </w:rPr>
        <w:t>.</w:t>
      </w:r>
    </w:p>
    <w:p w:rsidRPr="009466E2" w:rsidR="009466E2" w:rsidP="001307A3" w:rsidRDefault="009466E2" w14:paraId="6394045F" w14:textId="77777777">
      <w:pPr>
        <w:widowControl w:val="0"/>
        <w:numPr>
          <w:ilvl w:val="0"/>
          <w:numId w:val="5"/>
        </w:numPr>
        <w:autoSpaceDE w:val="0"/>
        <w:autoSpaceDN w:val="0"/>
        <w:adjustRightInd w:val="0"/>
        <w:spacing w:after="0" w:line="20" w:lineRule="atLeast"/>
        <w:rPr>
          <w:rFonts w:ascii="Times New Roman" w:hAnsi="Times New Roman" w:cs="Times New Roman"/>
          <w:sz w:val="26"/>
          <w:szCs w:val="26"/>
        </w:rPr>
      </w:pPr>
      <w:r w:rsidRPr="009466E2">
        <w:rPr>
          <w:rFonts w:ascii="Times New Roman" w:hAnsi="Times New Roman" w:cs="Times New Roman"/>
          <w:sz w:val="26"/>
          <w:szCs w:val="26"/>
        </w:rPr>
        <w:t>The number of responses increased to 38 (rather than 11).  The number of responses increased since the last renewal to include reports that were omitted from the last renewal.</w:t>
      </w:r>
    </w:p>
    <w:p w:rsidRPr="001307A3" w:rsidR="009466E2" w:rsidP="00935EF4" w:rsidRDefault="009466E2" w14:paraId="62DF959C" w14:textId="07ED9E78">
      <w:pPr>
        <w:pStyle w:val="ListParagraph"/>
        <w:widowControl w:val="0"/>
        <w:numPr>
          <w:ilvl w:val="0"/>
          <w:numId w:val="5"/>
        </w:numPr>
        <w:autoSpaceDE w:val="0"/>
        <w:autoSpaceDN w:val="0"/>
        <w:adjustRightInd w:val="0"/>
        <w:spacing w:after="0" w:line="20" w:lineRule="atLeast"/>
        <w:rPr>
          <w:rFonts w:ascii="Times New Roman" w:hAnsi="Times New Roman" w:cs="Times New Roman"/>
          <w:sz w:val="26"/>
          <w:szCs w:val="26"/>
        </w:rPr>
      </w:pPr>
      <w:r w:rsidRPr="001307A3">
        <w:rPr>
          <w:rFonts w:ascii="Times New Roman" w:hAnsi="Times New Roman" w:cs="Times New Roman"/>
          <w:sz w:val="26"/>
          <w:szCs w:val="26"/>
        </w:rPr>
        <w:t xml:space="preserve">The average burden and cost per response decreased to 2 hours (rather than 75 hours). </w:t>
      </w:r>
      <w:r w:rsidR="00935EF4">
        <w:rPr>
          <w:rFonts w:ascii="Times New Roman" w:hAnsi="Times New Roman" w:cs="Times New Roman"/>
          <w:sz w:val="26"/>
          <w:szCs w:val="26"/>
        </w:rPr>
        <w:t>The 75 hours</w:t>
      </w:r>
      <w:r w:rsidRPr="00935EF4" w:rsidR="00935EF4">
        <w:rPr>
          <w:rFonts w:ascii="Times New Roman" w:hAnsi="Times New Roman" w:cs="Times New Roman"/>
          <w:sz w:val="26"/>
          <w:szCs w:val="26"/>
        </w:rPr>
        <w:t xml:space="preserve"> </w:t>
      </w:r>
      <w:r w:rsidR="00935EF4">
        <w:rPr>
          <w:rFonts w:ascii="Times New Roman" w:hAnsi="Times New Roman" w:cs="Times New Roman"/>
          <w:sz w:val="26"/>
          <w:szCs w:val="26"/>
        </w:rPr>
        <w:t xml:space="preserve">reported </w:t>
      </w:r>
      <w:r w:rsidRPr="00935EF4" w:rsidR="00935EF4">
        <w:rPr>
          <w:rFonts w:ascii="Times New Roman" w:hAnsi="Times New Roman" w:cs="Times New Roman"/>
          <w:sz w:val="26"/>
          <w:szCs w:val="26"/>
        </w:rPr>
        <w:t xml:space="preserve">in the last renewal overestimated the complexity </w:t>
      </w:r>
      <w:r w:rsidR="00935EF4">
        <w:rPr>
          <w:rFonts w:ascii="Times New Roman" w:hAnsi="Times New Roman" w:cs="Times New Roman"/>
          <w:sz w:val="26"/>
          <w:szCs w:val="26"/>
        </w:rPr>
        <w:t xml:space="preserve">of </w:t>
      </w:r>
      <w:r w:rsidRPr="00935EF4" w:rsidR="00935EF4">
        <w:rPr>
          <w:rFonts w:ascii="Times New Roman" w:hAnsi="Times New Roman" w:cs="Times New Roman"/>
          <w:sz w:val="26"/>
          <w:szCs w:val="26"/>
        </w:rPr>
        <w:t>process</w:t>
      </w:r>
      <w:r w:rsidR="00935EF4">
        <w:rPr>
          <w:rFonts w:ascii="Times New Roman" w:hAnsi="Times New Roman" w:cs="Times New Roman"/>
          <w:sz w:val="26"/>
          <w:szCs w:val="26"/>
        </w:rPr>
        <w:t>ing</w:t>
      </w:r>
      <w:r w:rsidRPr="00935EF4" w:rsidR="00935EF4">
        <w:rPr>
          <w:rFonts w:ascii="Times New Roman" w:hAnsi="Times New Roman" w:cs="Times New Roman"/>
          <w:sz w:val="26"/>
          <w:szCs w:val="26"/>
        </w:rPr>
        <w:t xml:space="preserve"> a refund report. Refund reports are actuals in refund dollars generated by the pipeline and submitted to FERC</w:t>
      </w:r>
      <w:r w:rsidR="00935EF4">
        <w:rPr>
          <w:rFonts w:ascii="Times New Roman" w:hAnsi="Times New Roman" w:cs="Times New Roman"/>
          <w:sz w:val="26"/>
          <w:szCs w:val="26"/>
        </w:rPr>
        <w:t xml:space="preserve">. Commission analysts generally </w:t>
      </w:r>
      <w:proofErr w:type="gramStart"/>
      <w:r w:rsidR="00935EF4">
        <w:rPr>
          <w:rFonts w:ascii="Times New Roman" w:hAnsi="Times New Roman" w:cs="Times New Roman"/>
          <w:sz w:val="26"/>
          <w:szCs w:val="26"/>
        </w:rPr>
        <w:t>are able to</w:t>
      </w:r>
      <w:proofErr w:type="gramEnd"/>
      <w:r w:rsidR="00935EF4">
        <w:rPr>
          <w:rFonts w:ascii="Times New Roman" w:hAnsi="Times New Roman" w:cs="Times New Roman"/>
          <w:sz w:val="26"/>
          <w:szCs w:val="26"/>
        </w:rPr>
        <w:t xml:space="preserve"> </w:t>
      </w:r>
      <w:r w:rsidRPr="00935EF4" w:rsidR="00935EF4">
        <w:rPr>
          <w:rFonts w:ascii="Times New Roman" w:hAnsi="Times New Roman" w:cs="Times New Roman"/>
          <w:sz w:val="26"/>
          <w:szCs w:val="26"/>
        </w:rPr>
        <w:t>quickly review</w:t>
      </w:r>
      <w:r w:rsidR="00935EF4">
        <w:rPr>
          <w:rFonts w:ascii="Times New Roman" w:hAnsi="Times New Roman" w:cs="Times New Roman"/>
          <w:sz w:val="26"/>
          <w:szCs w:val="26"/>
        </w:rPr>
        <w:t xml:space="preserve"> these reports, which are </w:t>
      </w:r>
      <w:r w:rsidRPr="00935EF4" w:rsidR="00935EF4">
        <w:rPr>
          <w:rFonts w:ascii="Times New Roman" w:hAnsi="Times New Roman" w:cs="Times New Roman"/>
          <w:sz w:val="26"/>
          <w:szCs w:val="26"/>
        </w:rPr>
        <w:t xml:space="preserve">for </w:t>
      </w:r>
      <w:r w:rsidR="00935EF4">
        <w:rPr>
          <w:rFonts w:ascii="Times New Roman" w:hAnsi="Times New Roman" w:cs="Times New Roman"/>
          <w:sz w:val="26"/>
          <w:szCs w:val="26"/>
        </w:rPr>
        <w:t>informational purposes</w:t>
      </w:r>
      <w:r w:rsidRPr="00935EF4" w:rsidR="00935EF4">
        <w:rPr>
          <w:rFonts w:ascii="Times New Roman" w:hAnsi="Times New Roman" w:cs="Times New Roman"/>
          <w:sz w:val="26"/>
          <w:szCs w:val="26"/>
        </w:rPr>
        <w:t xml:space="preserve"> only</w:t>
      </w:r>
      <w:r w:rsidR="00935EF4">
        <w:rPr>
          <w:rFonts w:ascii="Times New Roman" w:hAnsi="Times New Roman" w:cs="Times New Roman"/>
          <w:sz w:val="26"/>
          <w:szCs w:val="26"/>
        </w:rPr>
        <w:t xml:space="preserve"> (except</w:t>
      </w:r>
      <w:r w:rsidR="00753E0C">
        <w:rPr>
          <w:rFonts w:ascii="Times New Roman" w:hAnsi="Times New Roman" w:cs="Times New Roman"/>
          <w:sz w:val="26"/>
          <w:szCs w:val="26"/>
        </w:rPr>
        <w:t xml:space="preserve"> </w:t>
      </w:r>
      <w:r w:rsidR="00935EF4">
        <w:rPr>
          <w:rFonts w:ascii="Times New Roman" w:hAnsi="Times New Roman" w:cs="Times New Roman"/>
          <w:sz w:val="26"/>
          <w:szCs w:val="26"/>
        </w:rPr>
        <w:t>in rare cases where reports are protested).</w:t>
      </w:r>
      <w:r w:rsidR="00CA072F">
        <w:rPr>
          <w:rFonts w:ascii="Times New Roman" w:hAnsi="Times New Roman" w:cs="Times New Roman"/>
          <w:sz w:val="26"/>
          <w:szCs w:val="26"/>
        </w:rPr>
        <w:t xml:space="preserve"> For these reasons, 75 hours of burden per response was an overestimate of actual FERC staff times, and we </w:t>
      </w:r>
      <w:r w:rsidRPr="00935EF4" w:rsidR="00935EF4">
        <w:rPr>
          <w:rFonts w:ascii="Times New Roman" w:hAnsi="Times New Roman" w:cs="Times New Roman"/>
          <w:sz w:val="26"/>
          <w:szCs w:val="26"/>
        </w:rPr>
        <w:t xml:space="preserve">are adjusting </w:t>
      </w:r>
      <w:r w:rsidR="00CA072F">
        <w:rPr>
          <w:rFonts w:ascii="Times New Roman" w:hAnsi="Times New Roman" w:cs="Times New Roman"/>
          <w:sz w:val="26"/>
          <w:szCs w:val="26"/>
        </w:rPr>
        <w:t xml:space="preserve">to 2 </w:t>
      </w:r>
      <w:r w:rsidR="00CA072F">
        <w:rPr>
          <w:rFonts w:ascii="Times New Roman" w:hAnsi="Times New Roman" w:cs="Times New Roman"/>
          <w:sz w:val="26"/>
          <w:szCs w:val="26"/>
        </w:rPr>
        <w:lastRenderedPageBreak/>
        <w:t>hours to better reflect the actual time</w:t>
      </w:r>
      <w:r w:rsidRPr="00935EF4" w:rsidR="00935EF4">
        <w:rPr>
          <w:rFonts w:ascii="Times New Roman" w:hAnsi="Times New Roman" w:cs="Times New Roman"/>
          <w:sz w:val="26"/>
          <w:szCs w:val="26"/>
        </w:rPr>
        <w:t xml:space="preserve"> it takes to process a refund report. </w:t>
      </w:r>
      <w:r w:rsidRPr="001307A3">
        <w:rPr>
          <w:rFonts w:ascii="Times New Roman" w:hAnsi="Times New Roman" w:cs="Times New Roman"/>
          <w:sz w:val="26"/>
          <w:szCs w:val="26"/>
        </w:rPr>
        <w:t xml:space="preserve">Consequently, the </w:t>
      </w:r>
      <w:r w:rsidR="007644D8">
        <w:rPr>
          <w:rFonts w:ascii="Times New Roman" w:hAnsi="Times New Roman" w:cs="Times New Roman"/>
          <w:sz w:val="26"/>
          <w:szCs w:val="26"/>
        </w:rPr>
        <w:t xml:space="preserve">adjustment in the </w:t>
      </w:r>
      <w:r w:rsidRPr="001307A3">
        <w:rPr>
          <w:rFonts w:ascii="Times New Roman" w:hAnsi="Times New Roman" w:cs="Times New Roman"/>
          <w:sz w:val="26"/>
          <w:szCs w:val="26"/>
        </w:rPr>
        <w:t>annual burden is due to an adjustment made to correct the overestimation from the last renewal.  The annual time burden presented here is more reflective of the actual burden time needed for the preparation of the responses required for FERC-547.</w:t>
      </w:r>
    </w:p>
    <w:p w:rsidRPr="00537F9E" w:rsidR="009466E2" w:rsidP="001307A3" w:rsidRDefault="009466E2" w14:paraId="22C403D1" w14:textId="77777777">
      <w:pPr>
        <w:widowControl w:val="0"/>
        <w:autoSpaceDE w:val="0"/>
        <w:autoSpaceDN w:val="0"/>
        <w:adjustRightInd w:val="0"/>
        <w:spacing w:after="0" w:line="20" w:lineRule="atLeast"/>
        <w:rPr>
          <w:rFonts w:ascii="Times New Roman" w:hAnsi="Times New Roman" w:cs="Times New Roman"/>
          <w:sz w:val="26"/>
          <w:szCs w:val="26"/>
        </w:rPr>
      </w:pPr>
    </w:p>
    <w:p w:rsidR="00CC4FE3" w:rsidP="001307A3" w:rsidRDefault="00CC4FE3" w14:paraId="56DE637D" w14:textId="0AD3B752">
      <w:pPr>
        <w:spacing w:line="20" w:lineRule="atLeast"/>
        <w:rPr>
          <w:rFonts w:ascii="Times New Roman" w:hAnsi="Times New Roman" w:eastAsia="Times New Roman" w:cs="Times New Roman"/>
          <w:sz w:val="24"/>
          <w:szCs w:val="26"/>
        </w:rPr>
      </w:pPr>
    </w:p>
    <w:p w:rsidRPr="00537F9E" w:rsidR="00CC4FE3" w:rsidP="001307A3" w:rsidRDefault="00CC4FE3" w14:paraId="399DE972" w14:textId="154BE3CB">
      <w:pPr>
        <w:spacing w:line="20" w:lineRule="atLeast"/>
        <w:rPr>
          <w:rFonts w:ascii="Times New Roman" w:hAnsi="Times New Roman" w:cs="Times New Roman"/>
          <w:bCs/>
          <w:sz w:val="26"/>
          <w:szCs w:val="26"/>
        </w:rPr>
      </w:pPr>
      <w:r w:rsidRPr="00CC4FE3">
        <w:rPr>
          <w:rFonts w:ascii="Times New Roman" w:hAnsi="Times New Roman" w:eastAsia="Times New Roman" w:cs="Times New Roman"/>
          <w:sz w:val="26"/>
          <w:szCs w:val="26"/>
        </w:rPr>
        <w:t>The following table shows the annual total burden of the collection of information.  The format, labels, and definitions of the table follow the ROCIS submission system’s “Information Collection Request Summary of Burden” for the metadata.</w:t>
      </w:r>
    </w:p>
    <w:tbl>
      <w:tblPr>
        <w:tblW w:w="936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79"/>
        <w:gridCol w:w="1461"/>
        <w:gridCol w:w="1620"/>
        <w:gridCol w:w="1800"/>
        <w:gridCol w:w="1800"/>
      </w:tblGrid>
      <w:tr w:rsidRPr="00537F9E" w:rsidR="000E57BE" w:rsidTr="00E760B5" w14:paraId="6B4A6CE1" w14:textId="77777777">
        <w:trPr>
          <w:trHeight w:val="1205"/>
        </w:trPr>
        <w:tc>
          <w:tcPr>
            <w:tcW w:w="267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Pr="00537F9E" w:rsidR="000E57BE" w:rsidP="001307A3" w:rsidRDefault="000E57BE" w14:paraId="0D09EF2F" w14:textId="77777777">
            <w:pPr>
              <w:spacing w:after="0" w:line="20" w:lineRule="atLeast"/>
              <w:jc w:val="center"/>
              <w:rPr>
                <w:rFonts w:ascii="Times New Roman" w:hAnsi="Times New Roman" w:eastAsia="Calibri" w:cs="Times New Roman"/>
                <w:b/>
                <w:bCs/>
                <w:sz w:val="26"/>
                <w:szCs w:val="26"/>
              </w:rPr>
            </w:pPr>
            <w:r w:rsidRPr="00537F9E">
              <w:rPr>
                <w:rFonts w:ascii="Times New Roman" w:hAnsi="Times New Roman" w:eastAsia="Calibri" w:cs="Times New Roman"/>
                <w:b/>
                <w:bCs/>
                <w:sz w:val="26"/>
                <w:szCs w:val="26"/>
              </w:rPr>
              <w:t>FERC-5</w:t>
            </w:r>
            <w:r w:rsidRPr="00537F9E" w:rsidR="0076369B">
              <w:rPr>
                <w:rFonts w:ascii="Times New Roman" w:hAnsi="Times New Roman" w:eastAsia="Calibri" w:cs="Times New Roman"/>
                <w:b/>
                <w:bCs/>
                <w:sz w:val="26"/>
                <w:szCs w:val="26"/>
              </w:rPr>
              <w:t>47</w:t>
            </w:r>
          </w:p>
        </w:tc>
        <w:tc>
          <w:tcPr>
            <w:tcW w:w="146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Pr="00537F9E" w:rsidR="000E57BE" w:rsidP="001307A3" w:rsidRDefault="000E57BE" w14:paraId="5129A1CF" w14:textId="77777777">
            <w:pPr>
              <w:spacing w:after="0" w:line="20" w:lineRule="atLeast"/>
              <w:jc w:val="center"/>
              <w:rPr>
                <w:rFonts w:ascii="Times New Roman" w:hAnsi="Times New Roman" w:eastAsia="Calibri" w:cs="Times New Roman"/>
                <w:b/>
                <w:bCs/>
                <w:sz w:val="26"/>
                <w:szCs w:val="26"/>
              </w:rPr>
            </w:pPr>
            <w:r w:rsidRPr="00537F9E">
              <w:rPr>
                <w:rFonts w:ascii="Times New Roman" w:hAnsi="Times New Roman" w:eastAsia="Calibri" w:cs="Times New Roman"/>
                <w:b/>
                <w:bCs/>
                <w:sz w:val="26"/>
                <w:szCs w:val="26"/>
              </w:rPr>
              <w:t>Total Request</w:t>
            </w:r>
          </w:p>
        </w:tc>
        <w:tc>
          <w:tcPr>
            <w:tcW w:w="16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Pr="00537F9E" w:rsidR="000E57BE" w:rsidP="001307A3" w:rsidRDefault="000E57BE" w14:paraId="453163D5" w14:textId="77777777">
            <w:pPr>
              <w:spacing w:after="0" w:line="20" w:lineRule="atLeast"/>
              <w:jc w:val="center"/>
              <w:rPr>
                <w:rFonts w:ascii="Times New Roman" w:hAnsi="Times New Roman" w:eastAsia="Calibri" w:cs="Times New Roman"/>
                <w:b/>
                <w:bCs/>
                <w:sz w:val="26"/>
                <w:szCs w:val="26"/>
              </w:rPr>
            </w:pPr>
            <w:r w:rsidRPr="00537F9E">
              <w:rPr>
                <w:rFonts w:ascii="Times New Roman" w:hAnsi="Times New Roman" w:eastAsia="Calibri" w:cs="Times New Roman"/>
                <w:b/>
                <w:bCs/>
                <w:sz w:val="26"/>
                <w:szCs w:val="26"/>
              </w:rPr>
              <w:t>Previously Approved</w:t>
            </w:r>
          </w:p>
        </w:tc>
        <w:tc>
          <w:tcPr>
            <w:tcW w:w="18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Pr="00537F9E" w:rsidR="000E57BE" w:rsidP="001307A3" w:rsidRDefault="000E57BE" w14:paraId="12CFAFDC" w14:textId="77777777">
            <w:pPr>
              <w:spacing w:after="0" w:line="20" w:lineRule="atLeast"/>
              <w:jc w:val="center"/>
              <w:rPr>
                <w:rFonts w:ascii="Times New Roman" w:hAnsi="Times New Roman" w:eastAsia="Calibri" w:cs="Times New Roman"/>
                <w:b/>
                <w:bCs/>
                <w:sz w:val="26"/>
                <w:szCs w:val="26"/>
              </w:rPr>
            </w:pPr>
            <w:r w:rsidRPr="00537F9E">
              <w:rPr>
                <w:rFonts w:ascii="Times New Roman" w:hAnsi="Times New Roman" w:eastAsia="Calibri" w:cs="Times New Roman"/>
                <w:b/>
                <w:bCs/>
                <w:sz w:val="26"/>
                <w:szCs w:val="26"/>
              </w:rPr>
              <w:t>Change due to Adjustment in Estimate</w:t>
            </w:r>
          </w:p>
        </w:tc>
        <w:tc>
          <w:tcPr>
            <w:tcW w:w="18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Pr="00537F9E" w:rsidR="000E57BE" w:rsidP="001307A3" w:rsidRDefault="000E57BE" w14:paraId="449A375B" w14:textId="77777777">
            <w:pPr>
              <w:spacing w:after="0" w:line="20" w:lineRule="atLeast"/>
              <w:jc w:val="center"/>
              <w:rPr>
                <w:rFonts w:ascii="Times New Roman" w:hAnsi="Times New Roman" w:eastAsia="Calibri" w:cs="Times New Roman"/>
                <w:b/>
                <w:bCs/>
                <w:sz w:val="26"/>
                <w:szCs w:val="26"/>
              </w:rPr>
            </w:pPr>
            <w:r w:rsidRPr="00537F9E">
              <w:rPr>
                <w:rFonts w:ascii="Times New Roman" w:hAnsi="Times New Roman" w:eastAsia="Calibri" w:cs="Times New Roman"/>
                <w:b/>
                <w:bCs/>
                <w:sz w:val="26"/>
                <w:szCs w:val="26"/>
              </w:rPr>
              <w:t>Change Due to Agency Discretion</w:t>
            </w:r>
          </w:p>
        </w:tc>
      </w:tr>
      <w:tr w:rsidRPr="00537F9E" w:rsidR="000E57BE" w:rsidTr="00E760B5" w14:paraId="13B81E60" w14:textId="77777777">
        <w:trPr>
          <w:trHeight w:val="591"/>
        </w:trPr>
        <w:tc>
          <w:tcPr>
            <w:tcW w:w="2679" w:type="dxa"/>
            <w:tcBorders>
              <w:top w:val="single" w:color="auto" w:sz="4" w:space="0"/>
              <w:left w:val="single" w:color="auto" w:sz="4" w:space="0"/>
              <w:bottom w:val="single" w:color="auto" w:sz="4" w:space="0"/>
              <w:right w:val="single" w:color="auto" w:sz="4" w:space="0"/>
            </w:tcBorders>
            <w:hideMark/>
          </w:tcPr>
          <w:p w:rsidRPr="006C7C38" w:rsidR="000E57BE" w:rsidP="001307A3" w:rsidRDefault="000E57BE" w14:paraId="213FF73D" w14:textId="77777777">
            <w:pPr>
              <w:spacing w:after="0" w:line="20" w:lineRule="atLeast"/>
              <w:jc w:val="center"/>
              <w:rPr>
                <w:rFonts w:ascii="Times New Roman" w:hAnsi="Times New Roman" w:eastAsia="Calibri" w:cs="Times New Roman"/>
                <w:bCs/>
                <w:sz w:val="26"/>
                <w:szCs w:val="26"/>
              </w:rPr>
            </w:pPr>
            <w:r w:rsidRPr="006C7C38">
              <w:rPr>
                <w:rFonts w:ascii="Times New Roman" w:hAnsi="Times New Roman" w:eastAsia="Calibri" w:cs="Times New Roman"/>
                <w:bCs/>
                <w:sz w:val="26"/>
                <w:szCs w:val="26"/>
              </w:rPr>
              <w:t>Annual Number of Responses</w:t>
            </w:r>
          </w:p>
        </w:tc>
        <w:tc>
          <w:tcPr>
            <w:tcW w:w="1461" w:type="dxa"/>
            <w:tcBorders>
              <w:top w:val="single" w:color="auto" w:sz="4" w:space="0"/>
              <w:left w:val="single" w:color="auto" w:sz="4" w:space="0"/>
              <w:bottom w:val="single" w:color="auto" w:sz="4" w:space="0"/>
              <w:right w:val="single" w:color="auto" w:sz="4" w:space="0"/>
            </w:tcBorders>
            <w:vAlign w:val="bottom"/>
          </w:tcPr>
          <w:p w:rsidRPr="006C7C38" w:rsidR="000E57BE" w:rsidP="001307A3" w:rsidRDefault="005650A7" w14:paraId="2DFCB09C" w14:textId="77777777">
            <w:pPr>
              <w:spacing w:after="0" w:line="20" w:lineRule="atLeast"/>
              <w:jc w:val="right"/>
              <w:rPr>
                <w:rFonts w:ascii="Times New Roman" w:hAnsi="Times New Roman" w:eastAsia="Calibri" w:cs="Times New Roman"/>
                <w:bCs/>
                <w:sz w:val="26"/>
                <w:szCs w:val="26"/>
              </w:rPr>
            </w:pPr>
            <w:r w:rsidRPr="006C7C38">
              <w:rPr>
                <w:rFonts w:ascii="Times New Roman" w:hAnsi="Times New Roman" w:eastAsia="Calibri" w:cs="Times New Roman"/>
                <w:bCs/>
                <w:sz w:val="26"/>
                <w:szCs w:val="26"/>
              </w:rPr>
              <w:t>38</w:t>
            </w:r>
          </w:p>
        </w:tc>
        <w:tc>
          <w:tcPr>
            <w:tcW w:w="1620" w:type="dxa"/>
            <w:tcBorders>
              <w:top w:val="single" w:color="auto" w:sz="4" w:space="0"/>
              <w:left w:val="single" w:color="auto" w:sz="4" w:space="0"/>
              <w:bottom w:val="single" w:color="auto" w:sz="4" w:space="0"/>
              <w:right w:val="single" w:color="auto" w:sz="4" w:space="0"/>
            </w:tcBorders>
            <w:vAlign w:val="bottom"/>
          </w:tcPr>
          <w:p w:rsidRPr="006C7C38" w:rsidR="000E57BE" w:rsidP="001307A3" w:rsidRDefault="005650A7" w14:paraId="52101528" w14:textId="77777777">
            <w:pPr>
              <w:spacing w:after="0" w:line="20" w:lineRule="atLeast"/>
              <w:jc w:val="right"/>
              <w:rPr>
                <w:rFonts w:ascii="Times New Roman" w:hAnsi="Times New Roman" w:eastAsia="Calibri" w:cs="Times New Roman"/>
                <w:bCs/>
                <w:sz w:val="26"/>
                <w:szCs w:val="26"/>
              </w:rPr>
            </w:pPr>
            <w:r w:rsidRPr="006C7C38">
              <w:rPr>
                <w:rFonts w:ascii="Times New Roman" w:hAnsi="Times New Roman" w:eastAsia="Calibri" w:cs="Times New Roman"/>
                <w:bCs/>
                <w:sz w:val="26"/>
                <w:szCs w:val="26"/>
              </w:rPr>
              <w:t>11</w:t>
            </w:r>
          </w:p>
        </w:tc>
        <w:tc>
          <w:tcPr>
            <w:tcW w:w="1800" w:type="dxa"/>
            <w:tcBorders>
              <w:top w:val="single" w:color="auto" w:sz="4" w:space="0"/>
              <w:left w:val="single" w:color="auto" w:sz="4" w:space="0"/>
              <w:bottom w:val="single" w:color="auto" w:sz="4" w:space="0"/>
              <w:right w:val="single" w:color="auto" w:sz="4" w:space="0"/>
            </w:tcBorders>
            <w:vAlign w:val="bottom"/>
          </w:tcPr>
          <w:p w:rsidRPr="00537F9E" w:rsidR="000E57BE" w:rsidP="001307A3" w:rsidRDefault="007536BA" w14:paraId="4E087A1E" w14:textId="772C7950">
            <w:pPr>
              <w:spacing w:after="0" w:line="20" w:lineRule="atLeast"/>
              <w:jc w:val="right"/>
              <w:rPr>
                <w:rFonts w:ascii="Times New Roman" w:hAnsi="Times New Roman" w:eastAsia="Calibri" w:cs="Times New Roman"/>
                <w:bCs/>
                <w:sz w:val="26"/>
                <w:szCs w:val="26"/>
                <w:highlight w:val="yellow"/>
              </w:rPr>
            </w:pPr>
            <w:r>
              <w:rPr>
                <w:rFonts w:ascii="Times New Roman" w:hAnsi="Times New Roman" w:eastAsia="Calibri" w:cs="Times New Roman"/>
                <w:bCs/>
                <w:sz w:val="26"/>
                <w:szCs w:val="26"/>
              </w:rPr>
              <w:t>+27</w:t>
            </w:r>
          </w:p>
        </w:tc>
        <w:tc>
          <w:tcPr>
            <w:tcW w:w="1800" w:type="dxa"/>
            <w:tcBorders>
              <w:top w:val="single" w:color="auto" w:sz="4" w:space="0"/>
              <w:left w:val="single" w:color="auto" w:sz="4" w:space="0"/>
              <w:bottom w:val="single" w:color="auto" w:sz="4" w:space="0"/>
              <w:right w:val="single" w:color="auto" w:sz="4" w:space="0"/>
            </w:tcBorders>
            <w:vAlign w:val="bottom"/>
          </w:tcPr>
          <w:p w:rsidRPr="00537F9E" w:rsidR="000E57BE" w:rsidP="007536BA" w:rsidRDefault="007536BA" w14:paraId="3641C1E4" w14:textId="0036D892">
            <w:pPr>
              <w:spacing w:after="0" w:line="20" w:lineRule="atLeast"/>
              <w:jc w:val="right"/>
              <w:rPr>
                <w:rFonts w:ascii="Times New Roman" w:hAnsi="Times New Roman" w:eastAsia="Calibri" w:cs="Times New Roman"/>
                <w:bCs/>
                <w:sz w:val="26"/>
                <w:szCs w:val="26"/>
              </w:rPr>
            </w:pPr>
            <w:r>
              <w:rPr>
                <w:rFonts w:ascii="Times New Roman" w:hAnsi="Times New Roman" w:eastAsia="Calibri" w:cs="Times New Roman"/>
                <w:bCs/>
                <w:sz w:val="26"/>
                <w:szCs w:val="26"/>
              </w:rPr>
              <w:t>0</w:t>
            </w:r>
          </w:p>
        </w:tc>
      </w:tr>
      <w:tr w:rsidRPr="00537F9E" w:rsidR="000E57BE" w:rsidTr="00E760B5" w14:paraId="4E6F3B26" w14:textId="77777777">
        <w:trPr>
          <w:trHeight w:val="107"/>
        </w:trPr>
        <w:tc>
          <w:tcPr>
            <w:tcW w:w="2679" w:type="dxa"/>
            <w:tcBorders>
              <w:top w:val="single" w:color="auto" w:sz="4" w:space="0"/>
              <w:left w:val="single" w:color="auto" w:sz="4" w:space="0"/>
              <w:bottom w:val="single" w:color="auto" w:sz="4" w:space="0"/>
              <w:right w:val="single" w:color="auto" w:sz="4" w:space="0"/>
            </w:tcBorders>
            <w:hideMark/>
          </w:tcPr>
          <w:p w:rsidRPr="006C7C38" w:rsidR="000E57BE" w:rsidP="001307A3" w:rsidRDefault="000E57BE" w14:paraId="1971F47C" w14:textId="15DE91C6">
            <w:pPr>
              <w:spacing w:after="0" w:line="20" w:lineRule="atLeast"/>
              <w:jc w:val="center"/>
              <w:rPr>
                <w:rFonts w:ascii="Times New Roman" w:hAnsi="Times New Roman" w:eastAsia="Calibri" w:cs="Times New Roman"/>
                <w:bCs/>
                <w:sz w:val="26"/>
                <w:szCs w:val="26"/>
              </w:rPr>
            </w:pPr>
            <w:r w:rsidRPr="006C7C38">
              <w:rPr>
                <w:rFonts w:ascii="Times New Roman" w:hAnsi="Times New Roman" w:eastAsia="Calibri" w:cs="Times New Roman"/>
                <w:bCs/>
                <w:sz w:val="26"/>
                <w:szCs w:val="26"/>
              </w:rPr>
              <w:t>Annual Time Burden</w:t>
            </w:r>
            <w:bookmarkStart w:name="_Ref493840875" w:id="1"/>
            <w:r w:rsidR="001117D3">
              <w:rPr>
                <w:rFonts w:ascii="Times New Roman" w:hAnsi="Times New Roman" w:eastAsia="Calibri" w:cs="Times New Roman"/>
                <w:bCs/>
                <w:sz w:val="26"/>
                <w:szCs w:val="26"/>
              </w:rPr>
              <w:t xml:space="preserve"> (Hrs.)</w:t>
            </w:r>
            <w:r w:rsidRPr="006C7C38" w:rsidDel="001117D3" w:rsidR="001117D3">
              <w:rPr>
                <w:rStyle w:val="FootnoteReference"/>
                <w:rFonts w:ascii="Times New Roman" w:hAnsi="Times New Roman" w:eastAsia="Calibri" w:cs="Times New Roman"/>
                <w:bCs/>
                <w:sz w:val="26"/>
                <w:szCs w:val="26"/>
                <w:vertAlign w:val="superscript"/>
              </w:rPr>
              <w:t xml:space="preserve"> </w:t>
            </w:r>
            <w:bookmarkEnd w:id="1"/>
          </w:p>
        </w:tc>
        <w:tc>
          <w:tcPr>
            <w:tcW w:w="1461" w:type="dxa"/>
            <w:tcBorders>
              <w:top w:val="single" w:color="auto" w:sz="4" w:space="0"/>
              <w:left w:val="single" w:color="auto" w:sz="4" w:space="0"/>
              <w:bottom w:val="single" w:color="auto" w:sz="4" w:space="0"/>
              <w:right w:val="single" w:color="auto" w:sz="4" w:space="0"/>
            </w:tcBorders>
            <w:vAlign w:val="bottom"/>
          </w:tcPr>
          <w:p w:rsidRPr="006C7C38" w:rsidR="000E57BE" w:rsidP="001307A3" w:rsidRDefault="005650A7" w14:paraId="43BD07F2" w14:textId="4AE4780F">
            <w:pPr>
              <w:spacing w:after="0" w:line="20" w:lineRule="atLeast"/>
              <w:jc w:val="right"/>
              <w:rPr>
                <w:rFonts w:ascii="Times New Roman" w:hAnsi="Times New Roman" w:eastAsia="Calibri" w:cs="Times New Roman"/>
                <w:bCs/>
                <w:sz w:val="26"/>
                <w:szCs w:val="26"/>
              </w:rPr>
            </w:pPr>
            <w:r w:rsidRPr="006C7C38">
              <w:rPr>
                <w:rFonts w:ascii="Times New Roman" w:hAnsi="Times New Roman" w:eastAsia="Calibri" w:cs="Times New Roman"/>
                <w:bCs/>
                <w:sz w:val="26"/>
                <w:szCs w:val="26"/>
              </w:rPr>
              <w:t>7</w:t>
            </w:r>
            <w:r w:rsidR="00CC4FE3">
              <w:rPr>
                <w:rFonts w:ascii="Times New Roman" w:hAnsi="Times New Roman" w:eastAsia="Calibri" w:cs="Times New Roman"/>
                <w:bCs/>
                <w:sz w:val="26"/>
                <w:szCs w:val="26"/>
              </w:rPr>
              <w:t>6</w:t>
            </w:r>
          </w:p>
        </w:tc>
        <w:tc>
          <w:tcPr>
            <w:tcW w:w="1620" w:type="dxa"/>
            <w:tcBorders>
              <w:top w:val="single" w:color="auto" w:sz="4" w:space="0"/>
              <w:left w:val="single" w:color="auto" w:sz="4" w:space="0"/>
              <w:bottom w:val="single" w:color="auto" w:sz="4" w:space="0"/>
              <w:right w:val="single" w:color="auto" w:sz="4" w:space="0"/>
            </w:tcBorders>
            <w:vAlign w:val="bottom"/>
          </w:tcPr>
          <w:p w:rsidRPr="006C7C38" w:rsidR="000E57BE" w:rsidP="001307A3" w:rsidRDefault="005650A7" w14:paraId="45E6B305" w14:textId="77777777">
            <w:pPr>
              <w:spacing w:after="0" w:line="20" w:lineRule="atLeast"/>
              <w:jc w:val="right"/>
              <w:rPr>
                <w:rFonts w:ascii="Times New Roman" w:hAnsi="Times New Roman" w:eastAsia="Calibri" w:cs="Times New Roman"/>
                <w:bCs/>
                <w:sz w:val="26"/>
                <w:szCs w:val="26"/>
              </w:rPr>
            </w:pPr>
            <w:r w:rsidRPr="006C7C38">
              <w:rPr>
                <w:rFonts w:ascii="Times New Roman" w:hAnsi="Times New Roman" w:eastAsia="Calibri" w:cs="Times New Roman"/>
                <w:bCs/>
                <w:sz w:val="26"/>
                <w:szCs w:val="26"/>
              </w:rPr>
              <w:t>825</w:t>
            </w:r>
          </w:p>
        </w:tc>
        <w:tc>
          <w:tcPr>
            <w:tcW w:w="1800" w:type="dxa"/>
            <w:tcBorders>
              <w:top w:val="single" w:color="auto" w:sz="4" w:space="0"/>
              <w:left w:val="single" w:color="auto" w:sz="4" w:space="0"/>
              <w:bottom w:val="single" w:color="auto" w:sz="4" w:space="0"/>
              <w:right w:val="single" w:color="auto" w:sz="4" w:space="0"/>
            </w:tcBorders>
            <w:vAlign w:val="bottom"/>
          </w:tcPr>
          <w:p w:rsidRPr="00537F9E" w:rsidR="000E57BE" w:rsidP="001307A3" w:rsidRDefault="007536BA" w14:paraId="3E6E9411" w14:textId="531EF8BC">
            <w:pPr>
              <w:spacing w:after="0" w:line="20" w:lineRule="atLeast"/>
              <w:jc w:val="right"/>
              <w:rPr>
                <w:rFonts w:ascii="Times New Roman" w:hAnsi="Times New Roman" w:eastAsia="Calibri" w:cs="Times New Roman"/>
                <w:bCs/>
                <w:sz w:val="26"/>
                <w:szCs w:val="26"/>
                <w:highlight w:val="yellow"/>
              </w:rPr>
            </w:pPr>
            <w:r>
              <w:rPr>
                <w:rFonts w:ascii="Times New Roman" w:hAnsi="Times New Roman" w:eastAsia="Calibri" w:cs="Times New Roman"/>
                <w:bCs/>
                <w:sz w:val="26"/>
                <w:szCs w:val="26"/>
              </w:rPr>
              <w:t>-749</w:t>
            </w:r>
          </w:p>
        </w:tc>
        <w:tc>
          <w:tcPr>
            <w:tcW w:w="1800" w:type="dxa"/>
            <w:tcBorders>
              <w:top w:val="single" w:color="auto" w:sz="4" w:space="0"/>
              <w:left w:val="single" w:color="auto" w:sz="4" w:space="0"/>
              <w:bottom w:val="single" w:color="auto" w:sz="4" w:space="0"/>
              <w:right w:val="single" w:color="auto" w:sz="4" w:space="0"/>
            </w:tcBorders>
            <w:vAlign w:val="bottom"/>
          </w:tcPr>
          <w:p w:rsidRPr="00537F9E" w:rsidR="000E57BE" w:rsidP="007536BA" w:rsidRDefault="000E57BE" w14:paraId="3333346E" w14:textId="663917C4">
            <w:pPr>
              <w:spacing w:after="0" w:line="20" w:lineRule="atLeast"/>
              <w:jc w:val="right"/>
              <w:rPr>
                <w:rFonts w:ascii="Times New Roman" w:hAnsi="Times New Roman" w:eastAsia="Calibri" w:cs="Times New Roman"/>
                <w:bCs/>
                <w:sz w:val="26"/>
                <w:szCs w:val="26"/>
              </w:rPr>
            </w:pPr>
          </w:p>
        </w:tc>
      </w:tr>
      <w:tr w:rsidRPr="00537F9E" w:rsidR="000E57BE" w:rsidTr="00E760B5" w14:paraId="3E9CC00C" w14:textId="77777777">
        <w:trPr>
          <w:trHeight w:val="295"/>
        </w:trPr>
        <w:tc>
          <w:tcPr>
            <w:tcW w:w="2679" w:type="dxa"/>
            <w:tcBorders>
              <w:top w:val="single" w:color="auto" w:sz="4" w:space="0"/>
              <w:left w:val="single" w:color="auto" w:sz="4" w:space="0"/>
              <w:bottom w:val="single" w:color="auto" w:sz="4" w:space="0"/>
              <w:right w:val="single" w:color="auto" w:sz="4" w:space="0"/>
            </w:tcBorders>
            <w:hideMark/>
          </w:tcPr>
          <w:p w:rsidRPr="00537F9E" w:rsidR="000E57BE" w:rsidP="001307A3" w:rsidRDefault="000E57BE" w14:paraId="1C3CFCD2" w14:textId="77777777">
            <w:pPr>
              <w:spacing w:after="0" w:line="20" w:lineRule="atLeast"/>
              <w:jc w:val="center"/>
              <w:rPr>
                <w:rFonts w:ascii="Times New Roman" w:hAnsi="Times New Roman" w:eastAsia="Calibri" w:cs="Times New Roman"/>
                <w:bCs/>
                <w:sz w:val="26"/>
                <w:szCs w:val="26"/>
              </w:rPr>
            </w:pPr>
            <w:r w:rsidRPr="00537F9E">
              <w:rPr>
                <w:rFonts w:ascii="Times New Roman" w:hAnsi="Times New Roman" w:eastAsia="Calibri" w:cs="Times New Roman"/>
                <w:bCs/>
                <w:sz w:val="26"/>
                <w:szCs w:val="26"/>
              </w:rPr>
              <w:t>Annual Cost Burden ($)</w:t>
            </w:r>
          </w:p>
        </w:tc>
        <w:tc>
          <w:tcPr>
            <w:tcW w:w="1461" w:type="dxa"/>
            <w:tcBorders>
              <w:top w:val="single" w:color="auto" w:sz="4" w:space="0"/>
              <w:left w:val="single" w:color="auto" w:sz="4" w:space="0"/>
              <w:bottom w:val="single" w:color="auto" w:sz="4" w:space="0"/>
              <w:right w:val="single" w:color="auto" w:sz="4" w:space="0"/>
            </w:tcBorders>
            <w:vAlign w:val="bottom"/>
          </w:tcPr>
          <w:p w:rsidRPr="00537F9E" w:rsidR="000E57BE" w:rsidP="001307A3" w:rsidRDefault="000E57BE" w14:paraId="6ABBB9DC" w14:textId="77777777">
            <w:pPr>
              <w:spacing w:after="0" w:line="20" w:lineRule="atLeast"/>
              <w:jc w:val="right"/>
              <w:rPr>
                <w:rFonts w:ascii="Times New Roman" w:hAnsi="Times New Roman" w:eastAsia="Calibri" w:cs="Times New Roman"/>
                <w:bCs/>
                <w:sz w:val="26"/>
                <w:szCs w:val="26"/>
              </w:rPr>
            </w:pPr>
            <w:r w:rsidRPr="00537F9E">
              <w:rPr>
                <w:rFonts w:ascii="Times New Roman" w:hAnsi="Times New Roman" w:eastAsia="Calibri" w:cs="Times New Roman"/>
                <w:bCs/>
                <w:sz w:val="26"/>
                <w:szCs w:val="26"/>
              </w:rPr>
              <w:t>$0</w:t>
            </w:r>
          </w:p>
        </w:tc>
        <w:tc>
          <w:tcPr>
            <w:tcW w:w="1620" w:type="dxa"/>
            <w:tcBorders>
              <w:top w:val="single" w:color="auto" w:sz="4" w:space="0"/>
              <w:left w:val="single" w:color="auto" w:sz="4" w:space="0"/>
              <w:bottom w:val="single" w:color="auto" w:sz="4" w:space="0"/>
              <w:right w:val="single" w:color="auto" w:sz="4" w:space="0"/>
            </w:tcBorders>
            <w:vAlign w:val="bottom"/>
          </w:tcPr>
          <w:p w:rsidRPr="00537F9E" w:rsidR="000E57BE" w:rsidP="001307A3" w:rsidRDefault="000E57BE" w14:paraId="3ED62841" w14:textId="77777777">
            <w:pPr>
              <w:spacing w:after="0" w:line="20" w:lineRule="atLeast"/>
              <w:jc w:val="right"/>
              <w:rPr>
                <w:rFonts w:ascii="Times New Roman" w:hAnsi="Times New Roman" w:eastAsia="Calibri" w:cs="Times New Roman"/>
                <w:bCs/>
                <w:sz w:val="26"/>
                <w:szCs w:val="26"/>
              </w:rPr>
            </w:pPr>
            <w:r w:rsidRPr="00537F9E">
              <w:rPr>
                <w:rFonts w:ascii="Times New Roman" w:hAnsi="Times New Roman" w:eastAsia="Calibri" w:cs="Times New Roman"/>
                <w:bCs/>
                <w:sz w:val="26"/>
                <w:szCs w:val="26"/>
              </w:rPr>
              <w:t>$0</w:t>
            </w:r>
          </w:p>
        </w:tc>
        <w:tc>
          <w:tcPr>
            <w:tcW w:w="1800" w:type="dxa"/>
            <w:tcBorders>
              <w:top w:val="single" w:color="auto" w:sz="4" w:space="0"/>
              <w:left w:val="single" w:color="auto" w:sz="4" w:space="0"/>
              <w:bottom w:val="single" w:color="auto" w:sz="4" w:space="0"/>
              <w:right w:val="single" w:color="auto" w:sz="4" w:space="0"/>
            </w:tcBorders>
            <w:vAlign w:val="bottom"/>
          </w:tcPr>
          <w:p w:rsidRPr="00537F9E" w:rsidR="000E57BE" w:rsidP="001307A3" w:rsidRDefault="000E57BE" w14:paraId="38D31EB4" w14:textId="77777777">
            <w:pPr>
              <w:spacing w:after="0" w:line="20" w:lineRule="atLeast"/>
              <w:jc w:val="right"/>
              <w:rPr>
                <w:rFonts w:ascii="Times New Roman" w:hAnsi="Times New Roman" w:eastAsia="Calibri" w:cs="Times New Roman"/>
                <w:bCs/>
                <w:sz w:val="26"/>
                <w:szCs w:val="26"/>
              </w:rPr>
            </w:pPr>
            <w:r w:rsidRPr="00537F9E">
              <w:rPr>
                <w:rFonts w:ascii="Times New Roman" w:hAnsi="Times New Roman" w:eastAsia="Calibri" w:cs="Times New Roman"/>
                <w:bCs/>
                <w:sz w:val="26"/>
                <w:szCs w:val="26"/>
              </w:rPr>
              <w:t>$0</w:t>
            </w:r>
          </w:p>
        </w:tc>
        <w:tc>
          <w:tcPr>
            <w:tcW w:w="1800" w:type="dxa"/>
            <w:tcBorders>
              <w:top w:val="single" w:color="auto" w:sz="4" w:space="0"/>
              <w:left w:val="single" w:color="auto" w:sz="4" w:space="0"/>
              <w:bottom w:val="single" w:color="auto" w:sz="4" w:space="0"/>
              <w:right w:val="single" w:color="auto" w:sz="4" w:space="0"/>
            </w:tcBorders>
            <w:vAlign w:val="bottom"/>
          </w:tcPr>
          <w:p w:rsidRPr="00537F9E" w:rsidR="000E57BE" w:rsidP="001307A3" w:rsidRDefault="000E57BE" w14:paraId="164DB81C" w14:textId="77777777">
            <w:pPr>
              <w:spacing w:after="0" w:line="20" w:lineRule="atLeast"/>
              <w:jc w:val="right"/>
              <w:rPr>
                <w:rFonts w:ascii="Times New Roman" w:hAnsi="Times New Roman" w:eastAsia="Calibri" w:cs="Times New Roman"/>
                <w:bCs/>
                <w:sz w:val="26"/>
                <w:szCs w:val="26"/>
              </w:rPr>
            </w:pPr>
            <w:r w:rsidRPr="00537F9E">
              <w:rPr>
                <w:rFonts w:ascii="Times New Roman" w:hAnsi="Times New Roman" w:eastAsia="Calibri" w:cs="Times New Roman"/>
                <w:bCs/>
                <w:sz w:val="26"/>
                <w:szCs w:val="26"/>
              </w:rPr>
              <w:t>$0</w:t>
            </w:r>
          </w:p>
        </w:tc>
      </w:tr>
    </w:tbl>
    <w:p w:rsidRPr="00537F9E" w:rsidR="000E57BE" w:rsidP="001307A3" w:rsidRDefault="000E57BE" w14:paraId="1E8056D7" w14:textId="77777777">
      <w:pPr>
        <w:spacing w:after="0" w:line="20" w:lineRule="atLeast"/>
        <w:rPr>
          <w:rFonts w:ascii="Times New Roman" w:hAnsi="Times New Roman" w:cs="Times New Roman"/>
          <w:sz w:val="26"/>
          <w:szCs w:val="26"/>
        </w:rPr>
      </w:pPr>
    </w:p>
    <w:p w:rsidRPr="00537F9E" w:rsidR="000E57BE" w:rsidP="001307A3" w:rsidRDefault="000E57BE" w14:paraId="3C903EB6" w14:textId="77777777">
      <w:pPr>
        <w:widowControl w:val="0"/>
        <w:numPr>
          <w:ilvl w:val="0"/>
          <w:numId w:val="2"/>
        </w:numPr>
        <w:tabs>
          <w:tab w:val="num" w:pos="360"/>
        </w:tabs>
        <w:autoSpaceDE w:val="0"/>
        <w:autoSpaceDN w:val="0"/>
        <w:adjustRightInd w:val="0"/>
        <w:spacing w:after="0" w:line="20" w:lineRule="atLeast"/>
        <w:ind w:left="360"/>
        <w:rPr>
          <w:rFonts w:ascii="Times New Roman" w:hAnsi="Times New Roman" w:cs="Times New Roman"/>
          <w:sz w:val="26"/>
          <w:szCs w:val="26"/>
        </w:rPr>
      </w:pPr>
      <w:r w:rsidRPr="00537F9E">
        <w:rPr>
          <w:rFonts w:ascii="Times New Roman" w:hAnsi="Times New Roman" w:cs="Times New Roman"/>
          <w:b/>
          <w:bCs/>
          <w:sz w:val="26"/>
          <w:szCs w:val="26"/>
        </w:rPr>
        <w:t>TIME SCHEDULE FOR THE PUBLICATION OF DATA</w:t>
      </w:r>
    </w:p>
    <w:p w:rsidRPr="00537F9E" w:rsidR="000E57BE" w:rsidP="001307A3" w:rsidRDefault="000E57BE" w14:paraId="04C2A656" w14:textId="77777777">
      <w:pPr>
        <w:spacing w:after="0" w:line="240" w:lineRule="auto"/>
        <w:rPr>
          <w:rFonts w:ascii="Times New Roman" w:hAnsi="Times New Roman" w:cs="Times New Roman"/>
          <w:b/>
          <w:bCs/>
          <w:sz w:val="26"/>
          <w:szCs w:val="26"/>
        </w:rPr>
      </w:pPr>
    </w:p>
    <w:p w:rsidRPr="001C5D9B" w:rsidR="001C5D9B" w:rsidP="001307A3" w:rsidRDefault="001C5D9B" w14:paraId="2A31ABCA" w14:textId="77777777">
      <w:pPr>
        <w:spacing w:after="0" w:line="240" w:lineRule="auto"/>
        <w:rPr>
          <w:rFonts w:ascii="Times New Roman" w:hAnsi="Times New Roman" w:cs="Times New Roman"/>
          <w:sz w:val="26"/>
          <w:szCs w:val="26"/>
        </w:rPr>
      </w:pPr>
      <w:r w:rsidRPr="001C5D9B">
        <w:rPr>
          <w:rFonts w:ascii="Times New Roman" w:hAnsi="Times New Roman" w:cs="Times New Roman"/>
          <w:sz w:val="26"/>
          <w:szCs w:val="26"/>
        </w:rPr>
        <w:t>There are no publication plans for the collection of information.  The data are used for regulatory purposes only.</w:t>
      </w:r>
    </w:p>
    <w:p w:rsidRPr="00537F9E" w:rsidR="000E57BE" w:rsidP="001307A3" w:rsidRDefault="000E57BE" w14:paraId="0959CCB2" w14:textId="77777777">
      <w:pPr>
        <w:spacing w:after="0" w:line="240" w:lineRule="auto"/>
        <w:rPr>
          <w:rFonts w:ascii="Times New Roman" w:hAnsi="Times New Roman" w:cs="Times New Roman"/>
          <w:sz w:val="26"/>
          <w:szCs w:val="26"/>
        </w:rPr>
      </w:pPr>
    </w:p>
    <w:p w:rsidRPr="00537F9E" w:rsidR="000E57BE" w:rsidP="001307A3" w:rsidRDefault="000E57BE" w14:paraId="550E7266" w14:textId="77777777">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6"/>
          <w:szCs w:val="26"/>
        </w:rPr>
      </w:pPr>
      <w:r w:rsidRPr="00537F9E">
        <w:rPr>
          <w:rFonts w:ascii="Times New Roman" w:hAnsi="Times New Roman" w:cs="Times New Roman"/>
          <w:b/>
          <w:bCs/>
          <w:sz w:val="26"/>
          <w:szCs w:val="26"/>
        </w:rPr>
        <w:t>DISPLAY OF THE EXPIRATION DATE</w:t>
      </w:r>
    </w:p>
    <w:p w:rsidRPr="00537F9E" w:rsidR="000E57BE" w:rsidP="001307A3" w:rsidRDefault="000E57BE" w14:paraId="26479390" w14:textId="77777777">
      <w:pPr>
        <w:spacing w:after="0" w:line="240" w:lineRule="auto"/>
        <w:rPr>
          <w:rFonts w:ascii="Times New Roman" w:hAnsi="Times New Roman" w:cs="Times New Roman"/>
          <w:b/>
          <w:bCs/>
          <w:sz w:val="26"/>
          <w:szCs w:val="26"/>
        </w:rPr>
      </w:pPr>
    </w:p>
    <w:p w:rsidRPr="00537F9E" w:rsidR="000E57BE" w:rsidP="001307A3" w:rsidRDefault="000E57BE" w14:paraId="22F4D35B" w14:textId="0A332788">
      <w:pPr>
        <w:spacing w:after="0" w:line="240" w:lineRule="auto"/>
        <w:rPr>
          <w:rFonts w:ascii="Times New Roman" w:hAnsi="Times New Roman" w:cs="Times New Roman"/>
          <w:sz w:val="26"/>
          <w:szCs w:val="26"/>
        </w:rPr>
      </w:pPr>
      <w:r w:rsidRPr="00537F9E">
        <w:rPr>
          <w:rFonts w:ascii="Times New Roman" w:hAnsi="Times New Roman" w:cs="Times New Roman"/>
          <w:sz w:val="26"/>
          <w:szCs w:val="26"/>
        </w:rPr>
        <w:t xml:space="preserve">The expiration date is displayed in a table posted on ferc.gov at </w:t>
      </w:r>
      <w:hyperlink w:history="1" r:id="rId14">
        <w:r w:rsidRPr="00CD628E" w:rsidR="001C5D9B">
          <w:rPr>
            <w:rStyle w:val="Hyperlink"/>
            <w:rFonts w:ascii="Times New Roman" w:hAnsi="Times New Roman" w:cs="Times New Roman"/>
            <w:sz w:val="26"/>
            <w:szCs w:val="26"/>
          </w:rPr>
          <w:t>http://www.ferc.gov/docs-filing/info-collections.asp</w:t>
        </w:r>
      </w:hyperlink>
      <w:r w:rsidRPr="00537F9E">
        <w:rPr>
          <w:rFonts w:ascii="Times New Roman" w:hAnsi="Times New Roman" w:cs="Times New Roman"/>
          <w:sz w:val="26"/>
          <w:szCs w:val="26"/>
        </w:rPr>
        <w:t>.</w:t>
      </w:r>
    </w:p>
    <w:p w:rsidRPr="00537F9E" w:rsidR="000E57BE" w:rsidP="001307A3" w:rsidRDefault="000E57BE" w14:paraId="255D0DF2" w14:textId="77777777">
      <w:pPr>
        <w:spacing w:after="0" w:line="240" w:lineRule="auto"/>
        <w:rPr>
          <w:rFonts w:ascii="Times New Roman" w:hAnsi="Times New Roman" w:cs="Times New Roman"/>
          <w:sz w:val="26"/>
          <w:szCs w:val="26"/>
        </w:rPr>
      </w:pPr>
    </w:p>
    <w:p w:rsidRPr="00537F9E" w:rsidR="000E57BE" w:rsidP="001307A3" w:rsidRDefault="000E57BE" w14:paraId="7DECC61E" w14:textId="77777777">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6"/>
          <w:szCs w:val="26"/>
        </w:rPr>
      </w:pPr>
      <w:r w:rsidRPr="00537F9E">
        <w:rPr>
          <w:rFonts w:ascii="Times New Roman" w:hAnsi="Times New Roman" w:cs="Times New Roman"/>
          <w:b/>
          <w:bCs/>
          <w:sz w:val="26"/>
          <w:szCs w:val="26"/>
        </w:rPr>
        <w:t>EXCEPTIONS TO THE CERTIFICATION STATEMENT</w:t>
      </w:r>
    </w:p>
    <w:p w:rsidRPr="00537F9E" w:rsidR="000E57BE" w:rsidP="001307A3" w:rsidRDefault="000E57BE" w14:paraId="7F79587E" w14:textId="77777777">
      <w:pPr>
        <w:spacing w:after="0" w:line="240" w:lineRule="auto"/>
        <w:rPr>
          <w:rFonts w:ascii="Times New Roman" w:hAnsi="Times New Roman" w:cs="Times New Roman"/>
          <w:sz w:val="26"/>
          <w:szCs w:val="26"/>
        </w:rPr>
      </w:pPr>
    </w:p>
    <w:p w:rsidRPr="00537F9E" w:rsidR="000E57BE" w:rsidP="001307A3" w:rsidRDefault="000E57BE" w14:paraId="6D44D3AE" w14:textId="77777777">
      <w:pPr>
        <w:spacing w:after="0" w:line="20" w:lineRule="atLeast"/>
        <w:rPr>
          <w:rFonts w:ascii="Times New Roman" w:hAnsi="Times New Roman" w:cs="Times New Roman"/>
          <w:sz w:val="26"/>
          <w:szCs w:val="26"/>
        </w:rPr>
      </w:pPr>
      <w:r w:rsidRPr="00537F9E">
        <w:rPr>
          <w:rFonts w:ascii="Times New Roman" w:hAnsi="Times New Roman" w:cs="Times New Roman"/>
          <w:sz w:val="26"/>
          <w:szCs w:val="26"/>
        </w:rPr>
        <w:t>There are no exceptions.</w:t>
      </w:r>
    </w:p>
    <w:p w:rsidRPr="00537F9E" w:rsidR="00E704E3" w:rsidP="001307A3" w:rsidRDefault="00E704E3" w14:paraId="0479A86F" w14:textId="77777777">
      <w:pPr>
        <w:spacing w:line="20" w:lineRule="atLeast"/>
        <w:rPr>
          <w:rFonts w:ascii="Times New Roman" w:hAnsi="Times New Roman" w:cs="Times New Roman"/>
          <w:sz w:val="26"/>
          <w:szCs w:val="26"/>
        </w:rPr>
      </w:pPr>
    </w:p>
    <w:sectPr w:rsidRPr="00537F9E" w:rsidR="00E704E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9D8C3" w14:textId="77777777" w:rsidR="009C2113" w:rsidRDefault="009C2113" w:rsidP="000E57BE">
      <w:pPr>
        <w:spacing w:after="0" w:line="240" w:lineRule="auto"/>
      </w:pPr>
      <w:r>
        <w:separator/>
      </w:r>
    </w:p>
  </w:endnote>
  <w:endnote w:type="continuationSeparator" w:id="0">
    <w:p w14:paraId="23785BF3" w14:textId="77777777" w:rsidR="009C2113" w:rsidRDefault="009C2113" w:rsidP="000E57BE">
      <w:pPr>
        <w:spacing w:after="0" w:line="240" w:lineRule="auto"/>
      </w:pPr>
      <w:r>
        <w:continuationSeparator/>
      </w:r>
    </w:p>
  </w:endnote>
  <w:endnote w:type="continuationNotice" w:id="1">
    <w:p w14:paraId="61DAE451" w14:textId="77777777" w:rsidR="009C2113" w:rsidRDefault="009C21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4504" w14:textId="77777777" w:rsidR="00825E58" w:rsidRDefault="00825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793893"/>
      <w:docPartObj>
        <w:docPartGallery w:val="Page Numbers (Bottom of Page)"/>
        <w:docPartUnique/>
      </w:docPartObj>
    </w:sdtPr>
    <w:sdtEndPr>
      <w:rPr>
        <w:rFonts w:ascii="Times New Roman" w:hAnsi="Times New Roman" w:cs="Times New Roman"/>
        <w:noProof/>
        <w:sz w:val="26"/>
        <w:szCs w:val="26"/>
      </w:rPr>
    </w:sdtEndPr>
    <w:sdtContent>
      <w:p w14:paraId="065A419B" w14:textId="428CE180" w:rsidR="00E760B5" w:rsidRPr="0076369B" w:rsidRDefault="00E760B5">
        <w:pPr>
          <w:pStyle w:val="Footer"/>
          <w:jc w:val="right"/>
          <w:rPr>
            <w:rFonts w:ascii="Times New Roman" w:hAnsi="Times New Roman" w:cs="Times New Roman"/>
            <w:sz w:val="26"/>
            <w:szCs w:val="26"/>
          </w:rPr>
        </w:pPr>
        <w:r w:rsidRPr="0076369B">
          <w:rPr>
            <w:rFonts w:ascii="Times New Roman" w:hAnsi="Times New Roman" w:cs="Times New Roman"/>
            <w:sz w:val="26"/>
            <w:szCs w:val="26"/>
          </w:rPr>
          <w:fldChar w:fldCharType="begin"/>
        </w:r>
        <w:r w:rsidRPr="0076369B">
          <w:rPr>
            <w:rFonts w:ascii="Times New Roman" w:hAnsi="Times New Roman" w:cs="Times New Roman"/>
            <w:sz w:val="26"/>
            <w:szCs w:val="26"/>
          </w:rPr>
          <w:instrText xml:space="preserve"> PAGE   \* MERGEFORMAT </w:instrText>
        </w:r>
        <w:r w:rsidRPr="0076369B">
          <w:rPr>
            <w:rFonts w:ascii="Times New Roman" w:hAnsi="Times New Roman" w:cs="Times New Roman"/>
            <w:sz w:val="26"/>
            <w:szCs w:val="26"/>
          </w:rPr>
          <w:fldChar w:fldCharType="separate"/>
        </w:r>
        <w:r w:rsidR="00CA072F">
          <w:rPr>
            <w:rFonts w:ascii="Times New Roman" w:hAnsi="Times New Roman" w:cs="Times New Roman"/>
            <w:noProof/>
            <w:sz w:val="26"/>
            <w:szCs w:val="26"/>
          </w:rPr>
          <w:t>2</w:t>
        </w:r>
        <w:r w:rsidRPr="0076369B">
          <w:rPr>
            <w:rFonts w:ascii="Times New Roman" w:hAnsi="Times New Roman" w:cs="Times New Roman"/>
            <w:noProof/>
            <w:sz w:val="26"/>
            <w:szCs w:val="26"/>
          </w:rPr>
          <w:fldChar w:fldCharType="end"/>
        </w:r>
      </w:p>
    </w:sdtContent>
  </w:sdt>
  <w:p w14:paraId="4F937CFF" w14:textId="77777777" w:rsidR="00E760B5" w:rsidRDefault="00E760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BFC91" w14:textId="77777777" w:rsidR="00825E58" w:rsidRDefault="00825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0D5EF" w14:textId="77777777" w:rsidR="009C2113" w:rsidRDefault="009C2113" w:rsidP="000E57BE">
      <w:pPr>
        <w:spacing w:after="0" w:line="240" w:lineRule="auto"/>
      </w:pPr>
      <w:r>
        <w:separator/>
      </w:r>
    </w:p>
  </w:footnote>
  <w:footnote w:type="continuationSeparator" w:id="0">
    <w:p w14:paraId="34B0C916" w14:textId="77777777" w:rsidR="009C2113" w:rsidRDefault="009C2113" w:rsidP="000E57BE">
      <w:pPr>
        <w:spacing w:after="0" w:line="240" w:lineRule="auto"/>
      </w:pPr>
      <w:r>
        <w:continuationSeparator/>
      </w:r>
    </w:p>
  </w:footnote>
  <w:footnote w:type="continuationNotice" w:id="1">
    <w:p w14:paraId="2D063E38" w14:textId="77777777" w:rsidR="009C2113" w:rsidRDefault="009C2113">
      <w:pPr>
        <w:spacing w:after="0" w:line="240" w:lineRule="auto"/>
      </w:pPr>
    </w:p>
  </w:footnote>
  <w:footnote w:id="2">
    <w:p w14:paraId="0B1A4D0C" w14:textId="77777777" w:rsidR="00E760B5" w:rsidRDefault="00E760B5" w:rsidP="00976EC3">
      <w:pPr>
        <w:pStyle w:val="FootnoteText"/>
      </w:pPr>
      <w:r w:rsidRPr="00672169">
        <w:rPr>
          <w:rStyle w:val="FootnoteReference"/>
          <w:b/>
          <w:vertAlign w:val="superscript"/>
        </w:rPr>
        <w:footnoteRef/>
      </w:r>
      <w:r w:rsidRPr="00672169">
        <w:rPr>
          <w:b/>
          <w:vertAlign w:val="superscript"/>
        </w:rPr>
        <w:t xml:space="preserve"> </w:t>
      </w:r>
      <w:r>
        <w:rPr>
          <w:sz w:val="24"/>
          <w:szCs w:val="24"/>
        </w:rPr>
        <w:t>See Interstate Natural Gas Association v.  Federal Energy Regulatory Commission, 716 F.2d 1 (D.C. Cir. 1983).</w:t>
      </w:r>
    </w:p>
  </w:footnote>
  <w:footnote w:id="3">
    <w:p w14:paraId="0B0A7A0A" w14:textId="605EE5DA" w:rsidR="00E760B5" w:rsidRPr="009312F2" w:rsidRDefault="00E760B5">
      <w:pPr>
        <w:pStyle w:val="FootnoteText"/>
        <w:rPr>
          <w:sz w:val="26"/>
          <w:szCs w:val="26"/>
        </w:rPr>
      </w:pPr>
      <w:r w:rsidRPr="009312F2">
        <w:rPr>
          <w:rStyle w:val="FootnoteReference"/>
          <w:b/>
          <w:sz w:val="26"/>
          <w:szCs w:val="26"/>
          <w:vertAlign w:val="superscript"/>
        </w:rPr>
        <w:footnoteRef/>
      </w:r>
      <w:r w:rsidRPr="009312F2">
        <w:rPr>
          <w:sz w:val="26"/>
          <w:szCs w:val="26"/>
        </w:rPr>
        <w:t xml:space="preserve"> 84 FR 41708, August 15, 2019</w:t>
      </w:r>
    </w:p>
  </w:footnote>
  <w:footnote w:id="4">
    <w:p w14:paraId="064A5814" w14:textId="2665D177" w:rsidR="00E760B5" w:rsidRPr="001307A3" w:rsidRDefault="00E760B5">
      <w:pPr>
        <w:pStyle w:val="FootnoteText"/>
        <w:rPr>
          <w:sz w:val="26"/>
          <w:szCs w:val="26"/>
        </w:rPr>
      </w:pPr>
      <w:r w:rsidRPr="001307A3">
        <w:rPr>
          <w:rStyle w:val="FootnoteReference"/>
          <w:sz w:val="26"/>
          <w:szCs w:val="26"/>
          <w:vertAlign w:val="superscript"/>
        </w:rPr>
        <w:footnoteRef/>
      </w:r>
      <w:r w:rsidRPr="001307A3">
        <w:rPr>
          <w:sz w:val="26"/>
          <w:szCs w:val="26"/>
          <w:vertAlign w:val="superscript"/>
        </w:rPr>
        <w:t xml:space="preserve"> </w:t>
      </w:r>
      <w:r w:rsidRPr="001307A3">
        <w:rPr>
          <w:sz w:val="26"/>
          <w:szCs w:val="26"/>
        </w:rPr>
        <w:t>84 FR 69739, December 19, 2019</w:t>
      </w:r>
    </w:p>
  </w:footnote>
  <w:footnote w:id="5">
    <w:p w14:paraId="4F92516E" w14:textId="77777777" w:rsidR="00E760B5" w:rsidRPr="00622970" w:rsidRDefault="00E760B5" w:rsidP="00140F17">
      <w:pPr>
        <w:pStyle w:val="FootnoteText"/>
        <w:rPr>
          <w:sz w:val="26"/>
          <w:szCs w:val="26"/>
        </w:rPr>
      </w:pPr>
      <w:r w:rsidRPr="00622970">
        <w:rPr>
          <w:rStyle w:val="FootnoteReference"/>
        </w:rPr>
        <w:footnoteRef/>
      </w:r>
      <w:r>
        <w:rPr>
          <w:sz w:val="26"/>
          <w:szCs w:val="26"/>
        </w:rPr>
        <w:t xml:space="preserve"> “</w:t>
      </w:r>
      <w:r w:rsidRPr="00622970">
        <w:rPr>
          <w:sz w:val="26"/>
          <w:szCs w:val="26"/>
        </w:rPr>
        <w:t>Burde</w:t>
      </w:r>
      <w:r>
        <w:rPr>
          <w:sz w:val="26"/>
          <w:szCs w:val="26"/>
        </w:rPr>
        <w:t xml:space="preserve">n” </w:t>
      </w:r>
      <w:r w:rsidRPr="00622970">
        <w:rPr>
          <w:sz w:val="26"/>
          <w:szCs w:val="26"/>
        </w:rPr>
        <w:t>is defined as the total time, effort, or financial resources expended by persons to generate, maintain, retain, or disclose or provide information to or for a Federal agency.  For further explanation of what is included in the information collection burden, reference 5 Code of Federal Regulations 1320.3.</w:t>
      </w:r>
    </w:p>
  </w:footnote>
  <w:footnote w:id="6">
    <w:p w14:paraId="79FED776" w14:textId="193CD1D9" w:rsidR="00E760B5" w:rsidRPr="002B3DCB" w:rsidRDefault="00E760B5" w:rsidP="00140F17">
      <w:pPr>
        <w:pStyle w:val="FootnoteText"/>
        <w:rPr>
          <w:sz w:val="26"/>
          <w:szCs w:val="26"/>
        </w:rPr>
      </w:pPr>
      <w:r w:rsidRPr="002B3DCB">
        <w:rPr>
          <w:rStyle w:val="FootnoteReference"/>
        </w:rPr>
        <w:footnoteRef/>
      </w:r>
      <w:r w:rsidRPr="002B3DCB">
        <w:rPr>
          <w:sz w:val="26"/>
          <w:szCs w:val="26"/>
        </w:rPr>
        <w:t xml:space="preserve"> The Commission staff estimates that industry is similarly situated in terms of hourly cost (for wages plus benefits).  Based on the Commission’s 2019 average cost (for wages plus benefits), $80.00/hour is used.</w:t>
      </w:r>
    </w:p>
  </w:footnote>
  <w:footnote w:id="7">
    <w:p w14:paraId="10EFCB07" w14:textId="77777777" w:rsidR="00E760B5" w:rsidRPr="00C27C90" w:rsidRDefault="00E760B5" w:rsidP="0076369B">
      <w:pPr>
        <w:pStyle w:val="FootnoteText"/>
        <w:rPr>
          <w:sz w:val="26"/>
          <w:szCs w:val="26"/>
        </w:rPr>
      </w:pPr>
      <w:r w:rsidRPr="00672169">
        <w:rPr>
          <w:rStyle w:val="FootnoteReference"/>
          <w:b/>
          <w:sz w:val="26"/>
          <w:szCs w:val="26"/>
          <w:vertAlign w:val="superscript"/>
        </w:rPr>
        <w:footnoteRef/>
      </w:r>
      <w:r w:rsidRPr="000A1062">
        <w:rPr>
          <w:sz w:val="26"/>
          <w:szCs w:val="26"/>
        </w:rPr>
        <w:t xml:space="preserve"> </w:t>
      </w:r>
      <w:r w:rsidRPr="00C27C90">
        <w:rPr>
          <w:sz w:val="26"/>
          <w:szCs w:val="26"/>
        </w:rPr>
        <w:t>Paperwork Reduction Act of 1995 (PRA).</w:t>
      </w:r>
    </w:p>
  </w:footnote>
  <w:footnote w:id="8">
    <w:p w14:paraId="44A329A0" w14:textId="77777777" w:rsidR="00E760B5" w:rsidRDefault="00E760B5" w:rsidP="00976EC3">
      <w:pPr>
        <w:rPr>
          <w:rFonts w:eastAsia="Times New Roman"/>
          <w:sz w:val="20"/>
          <w:szCs w:val="20"/>
        </w:rPr>
      </w:pPr>
      <w:r w:rsidRPr="000A1062">
        <w:rPr>
          <w:rStyle w:val="FootnoteReference"/>
          <w:rFonts w:ascii="Times New Roman" w:hAnsi="Times New Roman" w:cs="Times New Roman"/>
          <w:b/>
          <w:sz w:val="26"/>
          <w:szCs w:val="26"/>
          <w:vertAlign w:val="superscript"/>
        </w:rPr>
        <w:footnoteRef/>
      </w:r>
      <w:r w:rsidRPr="000A1062">
        <w:rPr>
          <w:rFonts w:ascii="Times New Roman" w:hAnsi="Times New Roman" w:cs="Times New Roman"/>
          <w:b/>
          <w:sz w:val="26"/>
          <w:szCs w:val="26"/>
        </w:rPr>
        <w:t xml:space="preserve"> </w:t>
      </w:r>
      <w:r w:rsidRPr="00976EC3">
        <w:rPr>
          <w:rFonts w:ascii="Times New Roman" w:hAnsi="Times New Roman" w:cs="Times New Roman"/>
          <w:sz w:val="26"/>
          <w:szCs w:val="26"/>
        </w:rPr>
        <w:t>Based upon 2019 FTE average annual salary plus benefits ($167,091).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D3AEB" w14:textId="77777777" w:rsidR="00825E58" w:rsidRDefault="00825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D5D60" w14:textId="77777777" w:rsidR="00E760B5" w:rsidRPr="0076369B" w:rsidRDefault="00E760B5" w:rsidP="00E760B5">
    <w:pPr>
      <w:tabs>
        <w:tab w:val="right" w:pos="10080"/>
      </w:tabs>
      <w:spacing w:after="0" w:line="240" w:lineRule="auto"/>
      <w:rPr>
        <w:rFonts w:ascii="Times New Roman" w:hAnsi="Times New Roman" w:cs="Times New Roman"/>
        <w:sz w:val="26"/>
        <w:szCs w:val="26"/>
      </w:rPr>
    </w:pPr>
    <w:r w:rsidRPr="0076369B">
      <w:rPr>
        <w:rFonts w:ascii="Times New Roman" w:hAnsi="Times New Roman" w:cs="Times New Roman"/>
        <w:sz w:val="26"/>
        <w:szCs w:val="26"/>
      </w:rPr>
      <w:t xml:space="preserve">FERC-547 (OMB Control No. 1902-0084) </w:t>
    </w:r>
  </w:p>
  <w:p w14:paraId="153416E0" w14:textId="6D253CCA" w:rsidR="00E760B5" w:rsidRDefault="00445ED0" w:rsidP="00E760B5">
    <w:pPr>
      <w:pStyle w:val="Header"/>
      <w:rPr>
        <w:rFonts w:ascii="Times New Roman" w:hAnsi="Times New Roman" w:cs="Times New Roman"/>
        <w:bCs/>
        <w:sz w:val="26"/>
        <w:szCs w:val="26"/>
      </w:rPr>
    </w:pPr>
    <w:r w:rsidRPr="001307A3">
      <w:rPr>
        <w:rFonts w:ascii="Times New Roman" w:hAnsi="Times New Roman" w:cs="Times New Roman"/>
        <w:bCs/>
        <w:sz w:val="26"/>
        <w:szCs w:val="26"/>
      </w:rPr>
      <w:t>(Renewal in Docket No. IC19-31-000)</w:t>
    </w:r>
  </w:p>
  <w:p w14:paraId="4899F423" w14:textId="0F5E22F7" w:rsidR="009F30AF" w:rsidRDefault="009F30AF" w:rsidP="00E760B5">
    <w:pPr>
      <w:pStyle w:val="Header"/>
      <w:rPr>
        <w:rFonts w:ascii="Times New Roman" w:hAnsi="Times New Roman" w:cs="Times New Roman"/>
        <w:bCs/>
        <w:sz w:val="26"/>
        <w:szCs w:val="26"/>
      </w:rPr>
    </w:pPr>
    <w:r>
      <w:rPr>
        <w:rFonts w:ascii="Times New Roman" w:hAnsi="Times New Roman" w:cs="Times New Roman"/>
        <w:bCs/>
        <w:sz w:val="26"/>
        <w:szCs w:val="26"/>
      </w:rPr>
      <w:t>(Updated: 2/24/2020)</w:t>
    </w:r>
  </w:p>
  <w:p w14:paraId="29701E9F" w14:textId="77777777" w:rsidR="00825E58" w:rsidRPr="001307A3" w:rsidRDefault="00825E58" w:rsidP="00E760B5">
    <w:pPr>
      <w:pStyle w:val="Header"/>
      <w:rPr>
        <w:rFonts w:ascii="Times New Roman" w:hAnsi="Times New Roman" w:cs="Times New Roman"/>
        <w:bCs/>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B2213" w14:textId="77777777" w:rsidR="00825E58" w:rsidRDefault="00825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1F65"/>
    <w:multiLevelType w:val="hybridMultilevel"/>
    <w:tmpl w:val="F962B416"/>
    <w:lvl w:ilvl="0" w:tplc="20CC7608">
      <w:start w:val="1"/>
      <w:numFmt w:val="decimal"/>
      <w:lvlText w:val="%1."/>
      <w:lvlJc w:val="left"/>
      <w:pPr>
        <w:tabs>
          <w:tab w:val="num" w:pos="630"/>
        </w:tabs>
        <w:ind w:left="630" w:hanging="360"/>
      </w:pPr>
      <w:rPr>
        <w:b w:val="0"/>
        <w:sz w:val="24"/>
        <w:szCs w:val="24"/>
      </w:rPr>
    </w:lvl>
    <w:lvl w:ilvl="1" w:tplc="04090001">
      <w:start w:val="1"/>
      <w:numFmt w:val="bullet"/>
      <w:lvlText w:val=""/>
      <w:lvlJc w:val="left"/>
      <w:pPr>
        <w:tabs>
          <w:tab w:val="num" w:pos="1350"/>
        </w:tabs>
        <w:ind w:left="1350" w:hanging="360"/>
      </w:pPr>
      <w:rPr>
        <w:rFonts w:ascii="Symbol" w:hAnsi="Symbol" w:hint="default"/>
        <w:b w:val="0"/>
      </w:rPr>
    </w:lvl>
    <w:lvl w:ilvl="2" w:tplc="0409001B">
      <w:start w:val="1"/>
      <w:numFmt w:val="lowerRoman"/>
      <w:lvlText w:val="%3."/>
      <w:lvlJc w:val="right"/>
      <w:pPr>
        <w:tabs>
          <w:tab w:val="num" w:pos="2070"/>
        </w:tabs>
        <w:ind w:left="2070" w:hanging="180"/>
      </w:pPr>
    </w:lvl>
    <w:lvl w:ilvl="3" w:tplc="0409000F">
      <w:start w:val="1"/>
      <w:numFmt w:val="decimal"/>
      <w:lvlText w:val="%4."/>
      <w:lvlJc w:val="left"/>
      <w:pPr>
        <w:tabs>
          <w:tab w:val="num" w:pos="2790"/>
        </w:tabs>
        <w:ind w:left="2790" w:hanging="360"/>
      </w:pPr>
    </w:lvl>
    <w:lvl w:ilvl="4" w:tplc="04090019">
      <w:start w:val="1"/>
      <w:numFmt w:val="lowerLetter"/>
      <w:lvlText w:val="%5."/>
      <w:lvlJc w:val="left"/>
      <w:pPr>
        <w:tabs>
          <w:tab w:val="num" w:pos="3510"/>
        </w:tabs>
        <w:ind w:left="3510" w:hanging="360"/>
      </w:pPr>
    </w:lvl>
    <w:lvl w:ilvl="5" w:tplc="0409001B">
      <w:start w:val="1"/>
      <w:numFmt w:val="lowerRoman"/>
      <w:lvlText w:val="%6."/>
      <w:lvlJc w:val="right"/>
      <w:pPr>
        <w:tabs>
          <w:tab w:val="num" w:pos="4230"/>
        </w:tabs>
        <w:ind w:left="4230" w:hanging="180"/>
      </w:pPr>
    </w:lvl>
    <w:lvl w:ilvl="6" w:tplc="0409000F">
      <w:start w:val="1"/>
      <w:numFmt w:val="decimal"/>
      <w:lvlText w:val="%7."/>
      <w:lvlJc w:val="left"/>
      <w:pPr>
        <w:tabs>
          <w:tab w:val="num" w:pos="4950"/>
        </w:tabs>
        <w:ind w:left="4950" w:hanging="360"/>
      </w:pPr>
    </w:lvl>
    <w:lvl w:ilvl="7" w:tplc="04090019">
      <w:start w:val="1"/>
      <w:numFmt w:val="lowerLetter"/>
      <w:lvlText w:val="%8."/>
      <w:lvlJc w:val="left"/>
      <w:pPr>
        <w:tabs>
          <w:tab w:val="num" w:pos="5670"/>
        </w:tabs>
        <w:ind w:left="5670" w:hanging="360"/>
      </w:pPr>
    </w:lvl>
    <w:lvl w:ilvl="8" w:tplc="0409001B">
      <w:start w:val="1"/>
      <w:numFmt w:val="lowerRoman"/>
      <w:lvlText w:val="%9."/>
      <w:lvlJc w:val="right"/>
      <w:pPr>
        <w:tabs>
          <w:tab w:val="num" w:pos="6390"/>
        </w:tabs>
        <w:ind w:left="6390" w:hanging="180"/>
      </w:pPr>
    </w:lvl>
  </w:abstractNum>
  <w:abstractNum w:abstractNumId="1" w15:restartNumberingAfterBreak="0">
    <w:nsid w:val="21A87013"/>
    <w:multiLevelType w:val="hybridMultilevel"/>
    <w:tmpl w:val="DE865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9C55E3"/>
    <w:multiLevelType w:val="hybridMultilevel"/>
    <w:tmpl w:val="72966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9148D0"/>
    <w:multiLevelType w:val="hybridMultilevel"/>
    <w:tmpl w:val="3B86F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D3166"/>
    <w:multiLevelType w:val="hybridMultilevel"/>
    <w:tmpl w:val="919A3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A9406A"/>
    <w:multiLevelType w:val="hybridMultilevel"/>
    <w:tmpl w:val="C01CA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7BE"/>
    <w:rsid w:val="000063F1"/>
    <w:rsid w:val="00034DD2"/>
    <w:rsid w:val="00035B6D"/>
    <w:rsid w:val="00057DDE"/>
    <w:rsid w:val="000A1062"/>
    <w:rsid w:val="000E57BE"/>
    <w:rsid w:val="001117D3"/>
    <w:rsid w:val="001307A3"/>
    <w:rsid w:val="00140BA7"/>
    <w:rsid w:val="00140F17"/>
    <w:rsid w:val="001A790F"/>
    <w:rsid w:val="001C5D9B"/>
    <w:rsid w:val="001F45FE"/>
    <w:rsid w:val="0020208D"/>
    <w:rsid w:val="00211535"/>
    <w:rsid w:val="00265509"/>
    <w:rsid w:val="00281A08"/>
    <w:rsid w:val="00290C22"/>
    <w:rsid w:val="002E5428"/>
    <w:rsid w:val="00350EB9"/>
    <w:rsid w:val="00360E0F"/>
    <w:rsid w:val="00374D91"/>
    <w:rsid w:val="003B0F5E"/>
    <w:rsid w:val="003B7FE1"/>
    <w:rsid w:val="003D6316"/>
    <w:rsid w:val="003F61A3"/>
    <w:rsid w:val="0040235F"/>
    <w:rsid w:val="00434F09"/>
    <w:rsid w:val="0043657A"/>
    <w:rsid w:val="004403CF"/>
    <w:rsid w:val="00445ED0"/>
    <w:rsid w:val="004C49C8"/>
    <w:rsid w:val="00537F9E"/>
    <w:rsid w:val="00544373"/>
    <w:rsid w:val="005650A7"/>
    <w:rsid w:val="00586033"/>
    <w:rsid w:val="00611835"/>
    <w:rsid w:val="0061748D"/>
    <w:rsid w:val="00672169"/>
    <w:rsid w:val="00680B4D"/>
    <w:rsid w:val="00681DD6"/>
    <w:rsid w:val="006C7C38"/>
    <w:rsid w:val="006D06C4"/>
    <w:rsid w:val="00720683"/>
    <w:rsid w:val="007465A3"/>
    <w:rsid w:val="0075178B"/>
    <w:rsid w:val="007536BA"/>
    <w:rsid w:val="00753E0C"/>
    <w:rsid w:val="0076369B"/>
    <w:rsid w:val="007644D8"/>
    <w:rsid w:val="007852EE"/>
    <w:rsid w:val="00795C41"/>
    <w:rsid w:val="007D78D9"/>
    <w:rsid w:val="00804142"/>
    <w:rsid w:val="00822888"/>
    <w:rsid w:val="00824F4F"/>
    <w:rsid w:val="00825E58"/>
    <w:rsid w:val="00891FBD"/>
    <w:rsid w:val="008A2B5A"/>
    <w:rsid w:val="008A3CE1"/>
    <w:rsid w:val="008B0872"/>
    <w:rsid w:val="008F50C8"/>
    <w:rsid w:val="00900752"/>
    <w:rsid w:val="0093053E"/>
    <w:rsid w:val="009312F2"/>
    <w:rsid w:val="00935EF4"/>
    <w:rsid w:val="009426B4"/>
    <w:rsid w:val="00942A83"/>
    <w:rsid w:val="00944843"/>
    <w:rsid w:val="009466E2"/>
    <w:rsid w:val="00951A69"/>
    <w:rsid w:val="00976EC3"/>
    <w:rsid w:val="009A3457"/>
    <w:rsid w:val="009C2113"/>
    <w:rsid w:val="009F30AF"/>
    <w:rsid w:val="009F783F"/>
    <w:rsid w:val="00A06557"/>
    <w:rsid w:val="00A3022E"/>
    <w:rsid w:val="00A76E0E"/>
    <w:rsid w:val="00A82D21"/>
    <w:rsid w:val="00AB7F8B"/>
    <w:rsid w:val="00AD317C"/>
    <w:rsid w:val="00B4712B"/>
    <w:rsid w:val="00B66E16"/>
    <w:rsid w:val="00B67D5B"/>
    <w:rsid w:val="00B97723"/>
    <w:rsid w:val="00BA2E70"/>
    <w:rsid w:val="00BC6A05"/>
    <w:rsid w:val="00BE11A3"/>
    <w:rsid w:val="00BE13A5"/>
    <w:rsid w:val="00BF6824"/>
    <w:rsid w:val="00C20002"/>
    <w:rsid w:val="00C373E5"/>
    <w:rsid w:val="00C74518"/>
    <w:rsid w:val="00C769B5"/>
    <w:rsid w:val="00CA072F"/>
    <w:rsid w:val="00CC0515"/>
    <w:rsid w:val="00CC4FE3"/>
    <w:rsid w:val="00D15829"/>
    <w:rsid w:val="00D32013"/>
    <w:rsid w:val="00D60EFE"/>
    <w:rsid w:val="00D61AFC"/>
    <w:rsid w:val="00D94276"/>
    <w:rsid w:val="00DC02BA"/>
    <w:rsid w:val="00DD2307"/>
    <w:rsid w:val="00E00C58"/>
    <w:rsid w:val="00E11607"/>
    <w:rsid w:val="00E4362A"/>
    <w:rsid w:val="00E604A0"/>
    <w:rsid w:val="00E704E3"/>
    <w:rsid w:val="00E760B5"/>
    <w:rsid w:val="00E84CAD"/>
    <w:rsid w:val="00E92EF1"/>
    <w:rsid w:val="00F100BA"/>
    <w:rsid w:val="00F1324F"/>
    <w:rsid w:val="00F32B05"/>
    <w:rsid w:val="00F54FE5"/>
    <w:rsid w:val="00F774BD"/>
    <w:rsid w:val="00FA280A"/>
    <w:rsid w:val="00FB6560"/>
    <w:rsid w:val="00FD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BF14D9"/>
  <w15:docId w15:val="{2FEC46E0-67DE-4836-A178-A2619304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A8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7BE"/>
  </w:style>
  <w:style w:type="paragraph" w:styleId="Footer">
    <w:name w:val="footer"/>
    <w:basedOn w:val="Normal"/>
    <w:link w:val="FooterChar"/>
    <w:uiPriority w:val="99"/>
    <w:unhideWhenUsed/>
    <w:rsid w:val="000E5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7BE"/>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qFormat/>
    <w:rsid w:val="000E57BE"/>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fn1,fn3,fn4,Char"/>
    <w:basedOn w:val="Normal"/>
    <w:link w:val="FootnoteTextChar2"/>
    <w:qFormat/>
    <w:rsid w:val="000E5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0E57BE"/>
    <w:rPr>
      <w:sz w:val="20"/>
      <w:szCs w:val="2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ft Char"/>
    <w:link w:val="FootnoteText"/>
    <w:rsid w:val="000E57BE"/>
    <w:rPr>
      <w:rFonts w:ascii="Times New Roman" w:eastAsia="Times New Roman" w:hAnsi="Times New Roman" w:cs="Times New Roman"/>
      <w:sz w:val="20"/>
      <w:szCs w:val="20"/>
    </w:rPr>
  </w:style>
  <w:style w:type="character" w:styleId="Hyperlink">
    <w:name w:val="Hyperlink"/>
    <w:basedOn w:val="DefaultParagraphFont"/>
    <w:unhideWhenUsed/>
    <w:rsid w:val="000E57BE"/>
    <w:rPr>
      <w:color w:val="0000FF"/>
      <w:u w:val="single"/>
    </w:rPr>
  </w:style>
  <w:style w:type="character" w:customStyle="1" w:styleId="FERCparanumberChar1">
    <w:name w:val="FERC paranumber Char1"/>
    <w:basedOn w:val="DefaultParagraphFont"/>
    <w:link w:val="FERCparanumber"/>
    <w:locked/>
    <w:rsid w:val="000E57BE"/>
    <w:rPr>
      <w:sz w:val="24"/>
      <w:szCs w:val="24"/>
    </w:rPr>
  </w:style>
  <w:style w:type="paragraph" w:customStyle="1" w:styleId="FERCparanumber">
    <w:name w:val="FERC paranumber"/>
    <w:basedOn w:val="Normal"/>
    <w:link w:val="FERCparanumberChar1"/>
    <w:qFormat/>
    <w:rsid w:val="000E57BE"/>
    <w:pPr>
      <w:widowControl w:val="0"/>
      <w:numPr>
        <w:numId w:val="1"/>
      </w:numPr>
      <w:autoSpaceDE w:val="0"/>
      <w:autoSpaceDN w:val="0"/>
      <w:adjustRightInd w:val="0"/>
      <w:spacing w:after="0" w:line="240" w:lineRule="auto"/>
    </w:pPr>
    <w:rPr>
      <w:sz w:val="24"/>
      <w:szCs w:val="24"/>
    </w:rPr>
  </w:style>
  <w:style w:type="character" w:styleId="CommentReference">
    <w:name w:val="annotation reference"/>
    <w:basedOn w:val="DefaultParagraphFont"/>
    <w:uiPriority w:val="99"/>
    <w:semiHidden/>
    <w:unhideWhenUsed/>
    <w:rsid w:val="00374D91"/>
    <w:rPr>
      <w:sz w:val="16"/>
      <w:szCs w:val="16"/>
    </w:rPr>
  </w:style>
  <w:style w:type="paragraph" w:styleId="CommentText">
    <w:name w:val="annotation text"/>
    <w:basedOn w:val="Normal"/>
    <w:link w:val="CommentTextChar"/>
    <w:uiPriority w:val="99"/>
    <w:semiHidden/>
    <w:unhideWhenUsed/>
    <w:rsid w:val="00942A83"/>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942A8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4D91"/>
    <w:rPr>
      <w:b/>
      <w:bCs/>
    </w:rPr>
  </w:style>
  <w:style w:type="character" w:customStyle="1" w:styleId="CommentSubjectChar">
    <w:name w:val="Comment Subject Char"/>
    <w:basedOn w:val="CommentTextChar"/>
    <w:link w:val="CommentSubject"/>
    <w:uiPriority w:val="99"/>
    <w:semiHidden/>
    <w:rsid w:val="00374D91"/>
    <w:rPr>
      <w:rFonts w:ascii="Times New Roman" w:hAnsi="Times New Roman"/>
      <w:b/>
      <w:bCs/>
      <w:sz w:val="20"/>
      <w:szCs w:val="20"/>
    </w:rPr>
  </w:style>
  <w:style w:type="paragraph" w:styleId="BalloonText">
    <w:name w:val="Balloon Text"/>
    <w:basedOn w:val="Normal"/>
    <w:link w:val="BalloonTextChar"/>
    <w:uiPriority w:val="99"/>
    <w:semiHidden/>
    <w:unhideWhenUsed/>
    <w:rsid w:val="00374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D91"/>
    <w:rPr>
      <w:rFonts w:ascii="Segoe UI" w:hAnsi="Segoe UI" w:cs="Segoe UI"/>
      <w:sz w:val="18"/>
      <w:szCs w:val="18"/>
    </w:rPr>
  </w:style>
  <w:style w:type="character" w:customStyle="1" w:styleId="UnresolvedMention1">
    <w:name w:val="Unresolved Mention1"/>
    <w:basedOn w:val="DefaultParagraphFont"/>
    <w:uiPriority w:val="99"/>
    <w:semiHidden/>
    <w:unhideWhenUsed/>
    <w:rsid w:val="001C5D9B"/>
    <w:rPr>
      <w:color w:val="605E5C"/>
      <w:shd w:val="clear" w:color="auto" w:fill="E1DFDD"/>
    </w:rPr>
  </w:style>
  <w:style w:type="paragraph" w:styleId="ListParagraph">
    <w:name w:val="List Paragraph"/>
    <w:basedOn w:val="Normal"/>
    <w:uiPriority w:val="34"/>
    <w:qFormat/>
    <w:rsid w:val="00764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99159">
      <w:bodyDiv w:val="1"/>
      <w:marLeft w:val="0"/>
      <w:marRight w:val="0"/>
      <w:marTop w:val="0"/>
      <w:marBottom w:val="0"/>
      <w:divBdr>
        <w:top w:val="none" w:sz="0" w:space="0" w:color="auto"/>
        <w:left w:val="none" w:sz="0" w:space="0" w:color="auto"/>
        <w:bottom w:val="none" w:sz="0" w:space="0" w:color="auto"/>
        <w:right w:val="none" w:sz="0" w:space="0" w:color="auto"/>
      </w:divBdr>
    </w:div>
    <w:div w:id="353120240">
      <w:bodyDiv w:val="1"/>
      <w:marLeft w:val="0"/>
      <w:marRight w:val="0"/>
      <w:marTop w:val="0"/>
      <w:marBottom w:val="0"/>
      <w:divBdr>
        <w:top w:val="none" w:sz="0" w:space="0" w:color="auto"/>
        <w:left w:val="none" w:sz="0" w:space="0" w:color="auto"/>
        <w:bottom w:val="none" w:sz="0" w:space="0" w:color="auto"/>
        <w:right w:val="none" w:sz="0" w:space="0" w:color="auto"/>
      </w:divBdr>
    </w:div>
    <w:div w:id="724984121">
      <w:bodyDiv w:val="1"/>
      <w:marLeft w:val="0"/>
      <w:marRight w:val="0"/>
      <w:marTop w:val="0"/>
      <w:marBottom w:val="0"/>
      <w:divBdr>
        <w:top w:val="none" w:sz="0" w:space="0" w:color="auto"/>
        <w:left w:val="none" w:sz="0" w:space="0" w:color="auto"/>
        <w:bottom w:val="none" w:sz="0" w:space="0" w:color="auto"/>
        <w:right w:val="none" w:sz="0" w:space="0" w:color="auto"/>
      </w:divBdr>
    </w:div>
    <w:div w:id="996691366">
      <w:bodyDiv w:val="1"/>
      <w:marLeft w:val="0"/>
      <w:marRight w:val="0"/>
      <w:marTop w:val="0"/>
      <w:marBottom w:val="0"/>
      <w:divBdr>
        <w:top w:val="none" w:sz="0" w:space="0" w:color="auto"/>
        <w:left w:val="none" w:sz="0" w:space="0" w:color="auto"/>
        <w:bottom w:val="none" w:sz="0" w:space="0" w:color="auto"/>
        <w:right w:val="none" w:sz="0" w:space="0" w:color="auto"/>
      </w:divBdr>
    </w:div>
    <w:div w:id="1252157458">
      <w:bodyDiv w:val="1"/>
      <w:marLeft w:val="0"/>
      <w:marRight w:val="0"/>
      <w:marTop w:val="0"/>
      <w:marBottom w:val="0"/>
      <w:divBdr>
        <w:top w:val="none" w:sz="0" w:space="0" w:color="auto"/>
        <w:left w:val="none" w:sz="0" w:space="0" w:color="auto"/>
        <w:bottom w:val="none" w:sz="0" w:space="0" w:color="auto"/>
        <w:right w:val="none" w:sz="0" w:space="0" w:color="auto"/>
      </w:divBdr>
    </w:div>
    <w:div w:id="1406999665">
      <w:bodyDiv w:val="1"/>
      <w:marLeft w:val="0"/>
      <w:marRight w:val="0"/>
      <w:marTop w:val="0"/>
      <w:marBottom w:val="0"/>
      <w:divBdr>
        <w:top w:val="none" w:sz="0" w:space="0" w:color="auto"/>
        <w:left w:val="none" w:sz="0" w:space="0" w:color="auto"/>
        <w:bottom w:val="none" w:sz="0" w:space="0" w:color="auto"/>
        <w:right w:val="none" w:sz="0" w:space="0" w:color="auto"/>
      </w:divBdr>
    </w:div>
    <w:div w:id="1649164775">
      <w:bodyDiv w:val="1"/>
      <w:marLeft w:val="0"/>
      <w:marRight w:val="0"/>
      <w:marTop w:val="0"/>
      <w:marBottom w:val="0"/>
      <w:divBdr>
        <w:top w:val="none" w:sz="0" w:space="0" w:color="auto"/>
        <w:left w:val="none" w:sz="0" w:space="0" w:color="auto"/>
        <w:bottom w:val="none" w:sz="0" w:space="0" w:color="auto"/>
        <w:right w:val="none" w:sz="0" w:space="0" w:color="auto"/>
      </w:divBdr>
    </w:div>
    <w:div w:id="1664503030">
      <w:bodyDiv w:val="1"/>
      <w:marLeft w:val="0"/>
      <w:marRight w:val="0"/>
      <w:marTop w:val="0"/>
      <w:marBottom w:val="0"/>
      <w:divBdr>
        <w:top w:val="none" w:sz="0" w:space="0" w:color="auto"/>
        <w:left w:val="none" w:sz="0" w:space="0" w:color="auto"/>
        <w:bottom w:val="none" w:sz="0" w:space="0" w:color="auto"/>
        <w:right w:val="none" w:sz="0" w:space="0" w:color="auto"/>
      </w:divBdr>
    </w:div>
    <w:div w:id="171681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erc.gov/docs-filing/efiling.as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docs-filing/info-collections.a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547</_x0031__x002e__x0020_Collection_x0020_Number>
    <Date xmlns="d6eefc7d-9817-4fa6-84d5-3bc009be21b8">2019-12-20T05:00:00.000Z</Dat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IC19-31</_x0031__x002e__x0020_Docket_x0020_Number>
    <_x0033__x002e__x0020_Collection_x0020_Number xmlns="d6eefc7d-9817-4fa6-84d5-3bc009be21b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EDEF5-3CA5-4B96-842B-82EF478405EF}">
  <ds:schemaRefs>
    <ds:schemaRef ds:uri="http://schemas.microsoft.com/office/2006/metadata/customXsn"/>
  </ds:schemaRefs>
</ds:datastoreItem>
</file>

<file path=customXml/itemProps2.xml><?xml version="1.0" encoding="utf-8"?>
<ds:datastoreItem xmlns:ds="http://schemas.openxmlformats.org/officeDocument/2006/customXml" ds:itemID="{73950FD0-388F-465D-873D-03EA7A6C0201}">
  <ds:schemaRefs>
    <ds:schemaRef ds:uri="Microsoft.SharePoint.Taxonomy.ContentTypeSync"/>
  </ds:schemaRefs>
</ds:datastoreItem>
</file>

<file path=customXml/itemProps3.xml><?xml version="1.0" encoding="utf-8"?>
<ds:datastoreItem xmlns:ds="http://schemas.openxmlformats.org/officeDocument/2006/customXml" ds:itemID="{74F8342A-F21B-4A08-96B2-564E35E73BD9}">
  <ds:schemaRefs>
    <ds:schemaRef ds:uri="http://schemas.microsoft.com/sharepoint/v3/contenttype/forms"/>
  </ds:schemaRefs>
</ds:datastoreItem>
</file>

<file path=customXml/itemProps4.xml><?xml version="1.0" encoding="utf-8"?>
<ds:datastoreItem xmlns:ds="http://schemas.openxmlformats.org/officeDocument/2006/customXml" ds:itemID="{8F79F1C3-CEA9-4FE1-8DDB-19EECA5CE824}">
  <ds:schemaRefs>
    <ds:schemaRef ds:uri="http://purl.org/dc/elements/1.1/"/>
    <ds:schemaRef ds:uri="http://schemas.microsoft.com/office/2006/metadata/properties"/>
    <ds:schemaRef ds:uri="d6eefc7d-9817-4fa6-84d5-3bc009be21b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22925D56-1C4D-4F87-A62E-5E5F7260F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CF0022-8BD1-44B0-9CBE-E59FA9888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Gas Pipeline Rates: Refund Report Requirements</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Pipeline Rates: Refund Report Requirements</dc:title>
  <dc:subject/>
  <dc:creator>Michele Chambers</dc:creator>
  <cp:keywords/>
  <dc:description/>
  <cp:lastModifiedBy>Michele Chambers</cp:lastModifiedBy>
  <cp:revision>2</cp:revision>
  <dcterms:created xsi:type="dcterms:W3CDTF">2020-02-24T19:44:00Z</dcterms:created>
  <dcterms:modified xsi:type="dcterms:W3CDTF">2020-02-24T19:44:00Z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