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8C" w:rsidRPr="00CB4E8C" w:rsidRDefault="00CB4E8C" w:rsidP="00B8277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B4E8C">
        <w:rPr>
          <w:rFonts w:ascii="Times New Roman" w:hAnsi="Times New Roman" w:cs="Times New Roman"/>
          <w:b/>
          <w:bCs/>
          <w:sz w:val="24"/>
          <w:szCs w:val="24"/>
        </w:rPr>
        <w:t>§ 35.14 18 CFR Ch. I (4–1–19 Edition)</w:t>
      </w:r>
    </w:p>
    <w:p w:rsidR="00CB4E8C" w:rsidRPr="00CB4E8C" w:rsidRDefault="00CB4E8C" w:rsidP="00CB4E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4E8C">
        <w:rPr>
          <w:rFonts w:ascii="Times New Roman" w:hAnsi="Times New Roman" w:cs="Times New Roman"/>
          <w:b/>
          <w:bCs/>
          <w:sz w:val="24"/>
          <w:szCs w:val="24"/>
        </w:rPr>
        <w:t>Subpart C—Other Filing</w:t>
      </w:r>
    </w:p>
    <w:p w:rsidR="00CB4E8C" w:rsidRPr="00CB4E8C" w:rsidRDefault="00CB4E8C" w:rsidP="00CB4E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4E8C">
        <w:rPr>
          <w:rFonts w:ascii="Times New Roman" w:hAnsi="Times New Roman" w:cs="Times New Roman"/>
          <w:b/>
          <w:bCs/>
          <w:sz w:val="24"/>
          <w:szCs w:val="24"/>
        </w:rPr>
        <w:t>Requirements</w:t>
      </w:r>
    </w:p>
    <w:p w:rsidR="00CB4E8C" w:rsidRPr="00CB4E8C" w:rsidRDefault="00CB4E8C" w:rsidP="00CB4E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4E8C">
        <w:rPr>
          <w:rFonts w:ascii="Times New Roman" w:hAnsi="Times New Roman" w:cs="Times New Roman"/>
          <w:b/>
          <w:bCs/>
          <w:sz w:val="24"/>
          <w:szCs w:val="24"/>
        </w:rPr>
        <w:t>§ 35.14 Fuel cost and purchased economic</w:t>
      </w:r>
    </w:p>
    <w:p w:rsidR="00CB4E8C" w:rsidRPr="00CB4E8C" w:rsidRDefault="00CB4E8C" w:rsidP="00CB4E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4E8C">
        <w:rPr>
          <w:rFonts w:ascii="Times New Roman" w:hAnsi="Times New Roman" w:cs="Times New Roman"/>
          <w:b/>
          <w:bCs/>
          <w:sz w:val="24"/>
          <w:szCs w:val="24"/>
        </w:rPr>
        <w:t>power adjustment clauses.</w:t>
      </w:r>
    </w:p>
    <w:p w:rsidR="00CB4E8C" w:rsidRPr="00CB4E8C" w:rsidRDefault="00CB4E8C" w:rsidP="00CB4E8C">
      <w:pPr>
        <w:rPr>
          <w:rFonts w:ascii="Times New Roman" w:hAnsi="Times New Roman" w:cs="Times New Roman"/>
          <w:sz w:val="24"/>
          <w:szCs w:val="24"/>
        </w:rPr>
      </w:pPr>
      <w:r w:rsidRPr="00CB4E8C">
        <w:rPr>
          <w:rFonts w:ascii="Times New Roman" w:hAnsi="Times New Roman" w:cs="Times New Roman"/>
          <w:sz w:val="24"/>
          <w:szCs w:val="24"/>
        </w:rPr>
        <w:t>(a) Fuel adjustment clauses (fuel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clause) which are not in conformity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with the principles set out below are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not in the public interest. These regulations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contemplate that the filing of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proposed rate schedules, tariffs or service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agreements which embody fuel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clauses failing to conform to the following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principles may result in suspension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of those parts of such rate schedules,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tariffs, or service agreements:</w:t>
      </w:r>
    </w:p>
    <w:p w:rsidR="00CB4E8C" w:rsidRPr="00CB4E8C" w:rsidRDefault="00CB4E8C" w:rsidP="00CB4E8C">
      <w:pPr>
        <w:rPr>
          <w:rFonts w:ascii="Times New Roman" w:hAnsi="Times New Roman" w:cs="Times New Roman"/>
          <w:sz w:val="24"/>
          <w:szCs w:val="24"/>
        </w:rPr>
      </w:pPr>
      <w:r w:rsidRPr="00CB4E8C">
        <w:rPr>
          <w:rFonts w:ascii="Times New Roman" w:hAnsi="Times New Roman" w:cs="Times New Roman"/>
          <w:sz w:val="24"/>
          <w:szCs w:val="24"/>
        </w:rPr>
        <w:t>(1) The fuel clause shall be of the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form that provides for periodic adjustments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per kWh of sales equal to the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difference between the fuel and purchased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economic power costs per kWh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of sales in the base period and in the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current period:</w:t>
      </w:r>
    </w:p>
    <w:p w:rsidR="00CB4E8C" w:rsidRPr="00CB4E8C" w:rsidRDefault="00CB4E8C" w:rsidP="00CB4E8C">
      <w:pPr>
        <w:rPr>
          <w:rFonts w:ascii="Times New Roman" w:hAnsi="Times New Roman" w:cs="Times New Roman"/>
          <w:sz w:val="24"/>
          <w:szCs w:val="24"/>
        </w:rPr>
      </w:pPr>
      <w:r w:rsidRPr="00CB4E8C">
        <w:rPr>
          <w:rFonts w:ascii="Times New Roman" w:hAnsi="Times New Roman" w:cs="Times New Roman"/>
          <w:sz w:val="24"/>
          <w:szCs w:val="24"/>
        </w:rPr>
        <w:t xml:space="preserve">Adjustment Factor = </w:t>
      </w:r>
      <w:r w:rsidRPr="00CB4E8C">
        <w:rPr>
          <w:rFonts w:ascii="Times New Roman" w:hAnsi="Times New Roman" w:cs="Times New Roman"/>
          <w:i/>
          <w:iCs/>
          <w:sz w:val="24"/>
          <w:szCs w:val="24"/>
        </w:rPr>
        <w:t>Fm/Sm-Fb/Sb</w:t>
      </w:r>
      <w:r w:rsidRPr="00C511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 xml:space="preserve">Where: </w:t>
      </w:r>
      <w:r w:rsidRPr="00CB4E8C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CB4E8C">
        <w:rPr>
          <w:rFonts w:ascii="Times New Roman" w:hAnsi="Times New Roman" w:cs="Times New Roman"/>
          <w:sz w:val="24"/>
          <w:szCs w:val="24"/>
        </w:rPr>
        <w:t>is the expense of fossil and nuclear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fuel and purchased economic power in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the base (</w:t>
      </w:r>
      <w:r w:rsidRPr="00CB4E8C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CB4E8C">
        <w:rPr>
          <w:rFonts w:ascii="Times New Roman" w:hAnsi="Times New Roman" w:cs="Times New Roman"/>
          <w:sz w:val="24"/>
          <w:szCs w:val="24"/>
        </w:rPr>
        <w:t>) and current (</w:t>
      </w:r>
      <w:r w:rsidRPr="00CB4E8C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CB4E8C">
        <w:rPr>
          <w:rFonts w:ascii="Times New Roman" w:hAnsi="Times New Roman" w:cs="Times New Roman"/>
          <w:sz w:val="24"/>
          <w:szCs w:val="24"/>
        </w:rPr>
        <w:t>) periods; and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S is the kWh sales in the base and current</w:t>
      </w:r>
    </w:p>
    <w:p w:rsidR="00CB4E8C" w:rsidRPr="00CB4E8C" w:rsidRDefault="00CB4E8C" w:rsidP="00CB4E8C">
      <w:pPr>
        <w:rPr>
          <w:rFonts w:ascii="Times New Roman" w:hAnsi="Times New Roman" w:cs="Times New Roman"/>
          <w:sz w:val="24"/>
          <w:szCs w:val="24"/>
        </w:rPr>
      </w:pPr>
      <w:r w:rsidRPr="00CB4E8C">
        <w:rPr>
          <w:rFonts w:ascii="Times New Roman" w:hAnsi="Times New Roman" w:cs="Times New Roman"/>
          <w:sz w:val="24"/>
          <w:szCs w:val="24"/>
        </w:rPr>
        <w:t>periods, all as defined below.</w:t>
      </w:r>
    </w:p>
    <w:p w:rsidR="00CB4E8C" w:rsidRPr="00CB4E8C" w:rsidRDefault="00CB4E8C" w:rsidP="00CB4E8C">
      <w:pPr>
        <w:rPr>
          <w:rFonts w:ascii="Times New Roman" w:hAnsi="Times New Roman" w:cs="Times New Roman"/>
          <w:sz w:val="24"/>
          <w:szCs w:val="24"/>
        </w:rPr>
      </w:pPr>
      <w:r w:rsidRPr="00CB4E8C">
        <w:rPr>
          <w:rFonts w:ascii="Times New Roman" w:hAnsi="Times New Roman" w:cs="Times New Roman"/>
          <w:sz w:val="24"/>
          <w:szCs w:val="24"/>
        </w:rPr>
        <w:t>(2) Fuel and purchased economic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power costs (</w:t>
      </w:r>
      <w:r w:rsidRPr="00CB4E8C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CB4E8C">
        <w:rPr>
          <w:rFonts w:ascii="Times New Roman" w:hAnsi="Times New Roman" w:cs="Times New Roman"/>
          <w:sz w:val="24"/>
          <w:szCs w:val="24"/>
        </w:rPr>
        <w:t>) shall be the cost of:</w:t>
      </w:r>
    </w:p>
    <w:p w:rsidR="00CB4E8C" w:rsidRPr="00CB4E8C" w:rsidRDefault="00CB4E8C" w:rsidP="00CB4E8C">
      <w:pPr>
        <w:rPr>
          <w:rFonts w:ascii="Times New Roman" w:hAnsi="Times New Roman" w:cs="Times New Roman"/>
          <w:sz w:val="24"/>
          <w:szCs w:val="24"/>
        </w:rPr>
      </w:pPr>
      <w:r w:rsidRPr="00CB4E8C">
        <w:rPr>
          <w:rFonts w:ascii="Times New Roman" w:hAnsi="Times New Roman" w:cs="Times New Roman"/>
          <w:sz w:val="24"/>
          <w:szCs w:val="24"/>
        </w:rPr>
        <w:t>(i) Fossil and nuclear fuel consumed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in the utility’s own plants, and the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utility’s share of fossil and nuclear fuel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consumed in jointly owned or leased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plants.</w:t>
      </w:r>
    </w:p>
    <w:p w:rsidR="00CB4E8C" w:rsidRPr="00CB4E8C" w:rsidRDefault="00CB4E8C" w:rsidP="00CB4E8C">
      <w:pPr>
        <w:rPr>
          <w:rFonts w:ascii="Times New Roman" w:hAnsi="Times New Roman" w:cs="Times New Roman"/>
          <w:sz w:val="24"/>
          <w:szCs w:val="24"/>
        </w:rPr>
      </w:pPr>
      <w:r w:rsidRPr="00CB4E8C">
        <w:rPr>
          <w:rFonts w:ascii="Times New Roman" w:hAnsi="Times New Roman" w:cs="Times New Roman"/>
          <w:sz w:val="24"/>
          <w:szCs w:val="24"/>
        </w:rPr>
        <w:t>(ii) The actual identifiable fossil and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nuclear fuel costs associated with energy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purchased for reasons other than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identified in paragraph (a)(2)(iii) of this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section.</w:t>
      </w:r>
    </w:p>
    <w:p w:rsidR="00CB4E8C" w:rsidRPr="00CB4E8C" w:rsidRDefault="00CB4E8C" w:rsidP="00CB4E8C">
      <w:pPr>
        <w:rPr>
          <w:rFonts w:ascii="Times New Roman" w:hAnsi="Times New Roman" w:cs="Times New Roman"/>
          <w:sz w:val="24"/>
          <w:szCs w:val="24"/>
        </w:rPr>
      </w:pPr>
      <w:r w:rsidRPr="00CB4E8C">
        <w:rPr>
          <w:rFonts w:ascii="Times New Roman" w:hAnsi="Times New Roman" w:cs="Times New Roman"/>
          <w:sz w:val="24"/>
          <w:szCs w:val="24"/>
        </w:rPr>
        <w:t>1 As defined in the Commission’s Uniform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System of Accounts 18 CFR part 101, Definitions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5B.</w:t>
      </w:r>
    </w:p>
    <w:p w:rsidR="00CB4E8C" w:rsidRPr="00CB4E8C" w:rsidRDefault="00CB4E8C" w:rsidP="00CB4E8C">
      <w:pPr>
        <w:rPr>
          <w:rFonts w:ascii="Times New Roman" w:hAnsi="Times New Roman" w:cs="Times New Roman"/>
          <w:sz w:val="24"/>
          <w:szCs w:val="24"/>
        </w:rPr>
      </w:pPr>
      <w:r w:rsidRPr="00CB4E8C">
        <w:rPr>
          <w:rFonts w:ascii="Times New Roman" w:hAnsi="Times New Roman" w:cs="Times New Roman"/>
          <w:sz w:val="24"/>
          <w:szCs w:val="24"/>
        </w:rPr>
        <w:t>(iii) The total cost of the purchase of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economic power, as defined in paragraph</w:t>
      </w:r>
    </w:p>
    <w:p w:rsidR="00CB4E8C" w:rsidRPr="00CB4E8C" w:rsidRDefault="00CB4E8C" w:rsidP="00CB4E8C">
      <w:pPr>
        <w:rPr>
          <w:rFonts w:ascii="Times New Roman" w:hAnsi="Times New Roman" w:cs="Times New Roman"/>
          <w:sz w:val="24"/>
          <w:szCs w:val="24"/>
        </w:rPr>
      </w:pPr>
      <w:r w:rsidRPr="00CB4E8C">
        <w:rPr>
          <w:rFonts w:ascii="Times New Roman" w:hAnsi="Times New Roman" w:cs="Times New Roman"/>
          <w:sz w:val="24"/>
          <w:szCs w:val="24"/>
        </w:rPr>
        <w:t>(a)(11) of this section, if the reserve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capacity of the buyer is adequate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independent of all other purchases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where non-fuel charges are included in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 xml:space="preserve">either </w:t>
      </w:r>
      <w:r w:rsidRPr="00CB4E8C">
        <w:rPr>
          <w:rFonts w:ascii="Times New Roman" w:hAnsi="Times New Roman" w:cs="Times New Roman"/>
          <w:i/>
          <w:iCs/>
          <w:sz w:val="24"/>
          <w:szCs w:val="24"/>
        </w:rPr>
        <w:t xml:space="preserve">Fb </w:t>
      </w:r>
      <w:r w:rsidRPr="00CB4E8C">
        <w:rPr>
          <w:rFonts w:ascii="Times New Roman" w:hAnsi="Times New Roman" w:cs="Times New Roman"/>
          <w:sz w:val="24"/>
          <w:szCs w:val="24"/>
        </w:rPr>
        <w:t xml:space="preserve">or </w:t>
      </w:r>
      <w:r w:rsidRPr="00CB4E8C">
        <w:rPr>
          <w:rFonts w:ascii="Times New Roman" w:hAnsi="Times New Roman" w:cs="Times New Roman"/>
          <w:i/>
          <w:iCs/>
          <w:sz w:val="24"/>
          <w:szCs w:val="24"/>
        </w:rPr>
        <w:t>Fm</w:t>
      </w:r>
      <w:r w:rsidRPr="00CB4E8C">
        <w:rPr>
          <w:rFonts w:ascii="Times New Roman" w:hAnsi="Times New Roman" w:cs="Times New Roman"/>
          <w:sz w:val="24"/>
          <w:szCs w:val="24"/>
        </w:rPr>
        <w:t>;</w:t>
      </w:r>
    </w:p>
    <w:p w:rsidR="00CB4E8C" w:rsidRPr="00CB4E8C" w:rsidRDefault="00CB4E8C" w:rsidP="00CB4E8C">
      <w:pPr>
        <w:rPr>
          <w:rFonts w:ascii="Times New Roman" w:hAnsi="Times New Roman" w:cs="Times New Roman"/>
          <w:sz w:val="24"/>
          <w:szCs w:val="24"/>
        </w:rPr>
      </w:pPr>
      <w:r w:rsidRPr="00CB4E8C">
        <w:rPr>
          <w:rFonts w:ascii="Times New Roman" w:hAnsi="Times New Roman" w:cs="Times New Roman"/>
          <w:sz w:val="24"/>
          <w:szCs w:val="24"/>
        </w:rPr>
        <w:t>(iv) Energy charges for any purchase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if the total amount of energy charges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incurred for the purchase is less than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the buyer’s total avoided variable cost;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 xml:space="preserve">(v) </w:t>
      </w:r>
      <w:r w:rsidRPr="00CB4E8C">
        <w:rPr>
          <w:rFonts w:ascii="Times New Roman" w:hAnsi="Times New Roman" w:cs="Times New Roman"/>
          <w:i/>
          <w:iCs/>
          <w:sz w:val="24"/>
          <w:szCs w:val="24"/>
        </w:rPr>
        <w:t xml:space="preserve">And less </w:t>
      </w:r>
      <w:r w:rsidRPr="00CB4E8C">
        <w:rPr>
          <w:rFonts w:ascii="Times New Roman" w:hAnsi="Times New Roman" w:cs="Times New Roman"/>
          <w:sz w:val="24"/>
          <w:szCs w:val="24"/>
        </w:rPr>
        <w:t>the cost of fossil and nuclear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fuel recovered through all intersystem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sales.</w:t>
      </w:r>
    </w:p>
    <w:p w:rsidR="00CB4E8C" w:rsidRPr="00C511F4" w:rsidRDefault="00CB4E8C" w:rsidP="00CB4E8C">
      <w:pPr>
        <w:rPr>
          <w:rFonts w:ascii="Times New Roman" w:hAnsi="Times New Roman" w:cs="Times New Roman"/>
          <w:sz w:val="24"/>
          <w:szCs w:val="24"/>
        </w:rPr>
      </w:pPr>
      <w:r w:rsidRPr="00CB4E8C">
        <w:rPr>
          <w:rFonts w:ascii="Times New Roman" w:hAnsi="Times New Roman" w:cs="Times New Roman"/>
          <w:sz w:val="24"/>
          <w:szCs w:val="24"/>
        </w:rPr>
        <w:t>(3) Sales (S) must be all kWh’s sold,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excluding inter-system sales. Where for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any reason, billed system sales cannot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be coordinated with fuel costs for the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billing period, sales may be equated to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the sum of:</w:t>
      </w:r>
    </w:p>
    <w:p w:rsidR="00CB4E8C" w:rsidRPr="00CB4E8C" w:rsidRDefault="00CB4E8C" w:rsidP="00CB4E8C">
      <w:pPr>
        <w:rPr>
          <w:rFonts w:ascii="Times New Roman" w:hAnsi="Times New Roman" w:cs="Times New Roman"/>
          <w:sz w:val="24"/>
          <w:szCs w:val="24"/>
        </w:rPr>
      </w:pPr>
      <w:r w:rsidRPr="00CB4E8C">
        <w:rPr>
          <w:rFonts w:ascii="Times New Roman" w:hAnsi="Times New Roman" w:cs="Times New Roman"/>
          <w:sz w:val="24"/>
          <w:szCs w:val="24"/>
        </w:rPr>
        <w:lastRenderedPageBreak/>
        <w:t xml:space="preserve"> (i) Generation, (ii) purchases,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(iii) exchange received, less (iv)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energy associated with pumped storage</w:t>
      </w:r>
    </w:p>
    <w:p w:rsidR="00CB4E8C" w:rsidRPr="00CB4E8C" w:rsidRDefault="00CB4E8C" w:rsidP="00CB4E8C">
      <w:pPr>
        <w:rPr>
          <w:rFonts w:ascii="Times New Roman" w:hAnsi="Times New Roman" w:cs="Times New Roman"/>
          <w:sz w:val="24"/>
          <w:szCs w:val="24"/>
        </w:rPr>
      </w:pPr>
      <w:r w:rsidRPr="00CB4E8C">
        <w:rPr>
          <w:rFonts w:ascii="Times New Roman" w:hAnsi="Times New Roman" w:cs="Times New Roman"/>
          <w:sz w:val="24"/>
          <w:szCs w:val="24"/>
        </w:rPr>
        <w:t>operations, less (v) inter-system sales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referred to in paragraph (a)(2)(iv) of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this section, less (vi) total system</w:t>
      </w:r>
      <w:r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losses.</w:t>
      </w:r>
    </w:p>
    <w:p w:rsidR="00B8277E" w:rsidRPr="00C511F4" w:rsidRDefault="00CB4E8C" w:rsidP="00C511F4">
      <w:pPr>
        <w:rPr>
          <w:rFonts w:ascii="Times New Roman" w:hAnsi="Times New Roman" w:cs="Times New Roman"/>
          <w:sz w:val="24"/>
          <w:szCs w:val="24"/>
        </w:rPr>
      </w:pPr>
      <w:r w:rsidRPr="00CB4E8C">
        <w:rPr>
          <w:rFonts w:ascii="Times New Roman" w:hAnsi="Times New Roman" w:cs="Times New Roman"/>
          <w:sz w:val="24"/>
          <w:szCs w:val="24"/>
        </w:rPr>
        <w:t>(4) The adjustment factor developed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according to this procedure shall be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modified to properly allow for losses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(estimated if necessary) associated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only with wholesale sales for resale.</w:t>
      </w:r>
    </w:p>
    <w:p w:rsidR="00CB4E8C" w:rsidRPr="00CB4E8C" w:rsidRDefault="00CB4E8C" w:rsidP="00CB4E8C">
      <w:pPr>
        <w:rPr>
          <w:rFonts w:ascii="Times New Roman" w:hAnsi="Times New Roman" w:cs="Times New Roman"/>
          <w:sz w:val="24"/>
          <w:szCs w:val="24"/>
        </w:rPr>
      </w:pPr>
      <w:r w:rsidRPr="00CB4E8C">
        <w:rPr>
          <w:rFonts w:ascii="Times New Roman" w:hAnsi="Times New Roman" w:cs="Times New Roman"/>
          <w:sz w:val="24"/>
          <w:szCs w:val="24"/>
        </w:rPr>
        <w:t>(5) The adjustment factor developed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according to this procedure may be further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modified to allow the recovery of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gross receipts and other similar revenue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base tax charges occasioned by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the fuel adjustment revenues.</w:t>
      </w:r>
    </w:p>
    <w:p w:rsidR="00CB4E8C" w:rsidRPr="00CB4E8C" w:rsidRDefault="00CB4E8C" w:rsidP="00CB4E8C">
      <w:pPr>
        <w:rPr>
          <w:rFonts w:ascii="Times New Roman" w:hAnsi="Times New Roman" w:cs="Times New Roman"/>
          <w:sz w:val="24"/>
          <w:szCs w:val="24"/>
        </w:rPr>
      </w:pPr>
      <w:r w:rsidRPr="00CB4E8C">
        <w:rPr>
          <w:rFonts w:ascii="Times New Roman" w:hAnsi="Times New Roman" w:cs="Times New Roman"/>
          <w:sz w:val="24"/>
          <w:szCs w:val="24"/>
        </w:rPr>
        <w:t>(6) The cost of fossil fuel shall include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no items other than those listed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 xml:space="preserve">in Account 151 of the </w:t>
      </w:r>
      <w:r w:rsidR="00B8277E" w:rsidRPr="00C511F4">
        <w:rPr>
          <w:rFonts w:ascii="Times New Roman" w:hAnsi="Times New Roman" w:cs="Times New Roman"/>
          <w:sz w:val="24"/>
          <w:szCs w:val="24"/>
        </w:rPr>
        <w:t>C</w:t>
      </w:r>
      <w:r w:rsidRPr="00CB4E8C">
        <w:rPr>
          <w:rFonts w:ascii="Times New Roman" w:hAnsi="Times New Roman" w:cs="Times New Roman"/>
          <w:sz w:val="24"/>
          <w:szCs w:val="24"/>
        </w:rPr>
        <w:t>ommission’s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Uniform System of Accounts for Public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Utilities and Licensees. The cost of nuclear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fuel shall be that as shown in Account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518, except that if Account 518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also contains any expense for fossil fuel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which has already been included in the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cost of fossil fuel, it shall be deducted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from this account. (Paragraph C of Account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518 includes the cost of other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fuels used for ancillary steam facilities.)</w:t>
      </w:r>
    </w:p>
    <w:p w:rsidR="00CB4E8C" w:rsidRPr="00CB4E8C" w:rsidRDefault="00CB4E8C" w:rsidP="00CB4E8C">
      <w:pPr>
        <w:rPr>
          <w:rFonts w:ascii="Times New Roman" w:hAnsi="Times New Roman" w:cs="Times New Roman"/>
          <w:sz w:val="24"/>
          <w:szCs w:val="24"/>
        </w:rPr>
      </w:pPr>
      <w:r w:rsidRPr="00CB4E8C">
        <w:rPr>
          <w:rFonts w:ascii="Times New Roman" w:hAnsi="Times New Roman" w:cs="Times New Roman"/>
          <w:sz w:val="24"/>
          <w:szCs w:val="24"/>
        </w:rPr>
        <w:t>(7) Where the cost of fuel includes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fuel from company-owned or controlled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1 source, that fact shall be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noted and described as part of any filing.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Where the utility purchases fuel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from a company-owned or controlled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source, the price of which is subject to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the jurisdiction of a regulatory body,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and where the price of such fuel has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been approved by that regulatory body,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such costs shall be presumed, subject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to rebuttal, to be reasonable and includable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in the adjustment clause. If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the current price, however, is in litigation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and is being collected subject to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refund, the utility shall so advise the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Commission and shall keep a separate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account of such amounts paid which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are subject to refund and shall advise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the Commission of the final disposition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of such matter by the regulatory body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having jurisdiction. With respect to the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price of fuel purchases from company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owned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or controlled sources pursuant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to contracts which are not subject to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regulatory authority, the utility company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shall file such contracts and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amendments thereto with the Commission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for its acceptance at the time it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files its fuel clause or modification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thereof. Any subsequent amendment to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such contracts shall likewise be filed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with the Commission as a rate schedule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change and may be subject to suspension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under section 205 of the Federal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Power Act. Fuel charges by affiliated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companies which do not appear to be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reasonable may result in the suspension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of the fuel adjustment clause or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cause an investigation thereof to be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made by the Commission on its own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motion under section 206 of the Federal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Power Act.</w:t>
      </w:r>
    </w:p>
    <w:p w:rsidR="00CB4E8C" w:rsidRPr="00CB4E8C" w:rsidRDefault="00CB4E8C" w:rsidP="00CB4E8C">
      <w:pPr>
        <w:rPr>
          <w:rFonts w:ascii="Times New Roman" w:hAnsi="Times New Roman" w:cs="Times New Roman"/>
          <w:sz w:val="24"/>
          <w:szCs w:val="24"/>
        </w:rPr>
      </w:pPr>
      <w:r w:rsidRPr="00CB4E8C">
        <w:rPr>
          <w:rFonts w:ascii="Times New Roman" w:hAnsi="Times New Roman" w:cs="Times New Roman"/>
          <w:sz w:val="24"/>
          <w:szCs w:val="24"/>
        </w:rPr>
        <w:t>(8) All rate filings which contain a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proposed new fuel clause or a change in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an existing fuel clause shall conform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such clauses with the regulations.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Within one year of the effectiveness of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this rulemaking, all public utilities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with rate schedules that contain a fuel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clause should conform such clauses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with the regulations. Recognizing that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individual public utilities may have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special operating characteristics that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may warrant granting temporary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delays in the implementation of the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regulations, the Commission may,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upon showing of good cause, waive the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requirements of this section of the regulations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for an additional one-year period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so as to permit the public utilities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sufficient time to adjust to the requirements.</w:t>
      </w:r>
    </w:p>
    <w:p w:rsidR="00C511F4" w:rsidRPr="00CB4E8C" w:rsidRDefault="00C511F4" w:rsidP="00C511F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4E8C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35.14 18 CFR Ch. I (4–1–19 Edition)</w:t>
      </w:r>
    </w:p>
    <w:p w:rsidR="00CB4E8C" w:rsidRPr="00CB4E8C" w:rsidRDefault="00CB4E8C" w:rsidP="00CB4E8C">
      <w:pPr>
        <w:rPr>
          <w:rFonts w:ascii="Times New Roman" w:hAnsi="Times New Roman" w:cs="Times New Roman"/>
          <w:sz w:val="24"/>
          <w:szCs w:val="24"/>
        </w:rPr>
      </w:pPr>
      <w:r w:rsidRPr="00CB4E8C">
        <w:rPr>
          <w:rFonts w:ascii="Times New Roman" w:hAnsi="Times New Roman" w:cs="Times New Roman"/>
          <w:sz w:val="24"/>
          <w:szCs w:val="24"/>
        </w:rPr>
        <w:t>(9) All rate filings containing a proposed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new fuel clause or change in an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existing fuel clause shall include:</w:t>
      </w:r>
    </w:p>
    <w:p w:rsidR="00CB4E8C" w:rsidRPr="00CB4E8C" w:rsidRDefault="00CB4E8C" w:rsidP="00CB4E8C">
      <w:pPr>
        <w:rPr>
          <w:rFonts w:ascii="Times New Roman" w:hAnsi="Times New Roman" w:cs="Times New Roman"/>
          <w:sz w:val="24"/>
          <w:szCs w:val="24"/>
        </w:rPr>
      </w:pPr>
      <w:r w:rsidRPr="00CB4E8C">
        <w:rPr>
          <w:rFonts w:ascii="Times New Roman" w:hAnsi="Times New Roman" w:cs="Times New Roman"/>
          <w:sz w:val="24"/>
          <w:szCs w:val="24"/>
        </w:rPr>
        <w:t>(i) A description of the fuel clause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with detailed cost support for the base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cost of fuel and purchased economic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power or energy.</w:t>
      </w:r>
    </w:p>
    <w:p w:rsidR="00CB4E8C" w:rsidRPr="00CB4E8C" w:rsidRDefault="00CB4E8C" w:rsidP="00CB4E8C">
      <w:pPr>
        <w:rPr>
          <w:rFonts w:ascii="Times New Roman" w:hAnsi="Times New Roman" w:cs="Times New Roman"/>
          <w:sz w:val="24"/>
          <w:szCs w:val="24"/>
        </w:rPr>
      </w:pPr>
      <w:r w:rsidRPr="00CB4E8C">
        <w:rPr>
          <w:rFonts w:ascii="Times New Roman" w:hAnsi="Times New Roman" w:cs="Times New Roman"/>
          <w:sz w:val="24"/>
          <w:szCs w:val="24"/>
        </w:rPr>
        <w:t>(ii) Full cost of service data unless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the utility has had the rate approved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by the Commission within a year, provided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that such cost of service may not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be required when an existing fuel cost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adjustment clause is being modified to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conform to the Commission’s regulations.</w:t>
      </w:r>
    </w:p>
    <w:p w:rsidR="00CB4E8C" w:rsidRPr="00CB4E8C" w:rsidRDefault="00CB4E8C" w:rsidP="00CB4E8C">
      <w:pPr>
        <w:rPr>
          <w:rFonts w:ascii="Times New Roman" w:hAnsi="Times New Roman" w:cs="Times New Roman"/>
          <w:sz w:val="24"/>
          <w:szCs w:val="24"/>
        </w:rPr>
      </w:pPr>
      <w:r w:rsidRPr="00CB4E8C">
        <w:rPr>
          <w:rFonts w:ascii="Times New Roman" w:hAnsi="Times New Roman" w:cs="Times New Roman"/>
          <w:sz w:val="24"/>
          <w:szCs w:val="24"/>
        </w:rPr>
        <w:t>(10) Whenever particular circumstances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prevent the use of the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standards provided for herein, or the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use thereof would result in an undue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burden, the Commission may, upon application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under § 385.207 of this chapter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and for good cause shown, permit deviation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from these regulations.</w:t>
      </w:r>
    </w:p>
    <w:p w:rsidR="00CB4E8C" w:rsidRPr="00CB4E8C" w:rsidRDefault="00CB4E8C" w:rsidP="00CB4E8C">
      <w:pPr>
        <w:rPr>
          <w:rFonts w:ascii="Times New Roman" w:hAnsi="Times New Roman" w:cs="Times New Roman"/>
          <w:sz w:val="24"/>
          <w:szCs w:val="24"/>
        </w:rPr>
      </w:pPr>
      <w:r w:rsidRPr="00CB4E8C">
        <w:rPr>
          <w:rFonts w:ascii="Times New Roman" w:hAnsi="Times New Roman" w:cs="Times New Roman"/>
          <w:sz w:val="24"/>
          <w:szCs w:val="24"/>
        </w:rPr>
        <w:t>(11) For the purpose of paragraph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(a)(2)(iii) of this section, the following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definitions apply:</w:t>
      </w:r>
    </w:p>
    <w:p w:rsidR="00CB4E8C" w:rsidRPr="00CB4E8C" w:rsidRDefault="00CB4E8C" w:rsidP="00CB4E8C">
      <w:pPr>
        <w:rPr>
          <w:rFonts w:ascii="Times New Roman" w:hAnsi="Times New Roman" w:cs="Times New Roman"/>
          <w:sz w:val="24"/>
          <w:szCs w:val="24"/>
        </w:rPr>
      </w:pPr>
      <w:r w:rsidRPr="00CB4E8C">
        <w:rPr>
          <w:rFonts w:ascii="Times New Roman" w:hAnsi="Times New Roman" w:cs="Times New Roman"/>
          <w:sz w:val="24"/>
          <w:szCs w:val="24"/>
        </w:rPr>
        <w:t xml:space="preserve">(i) </w:t>
      </w:r>
      <w:r w:rsidRPr="00CB4E8C">
        <w:rPr>
          <w:rFonts w:ascii="Times New Roman" w:hAnsi="Times New Roman" w:cs="Times New Roman"/>
          <w:i/>
          <w:iCs/>
          <w:sz w:val="24"/>
          <w:szCs w:val="24"/>
        </w:rPr>
        <w:t xml:space="preserve">Economic power </w:t>
      </w:r>
      <w:r w:rsidRPr="00CB4E8C">
        <w:rPr>
          <w:rFonts w:ascii="Times New Roman" w:hAnsi="Times New Roman" w:cs="Times New Roman"/>
          <w:sz w:val="24"/>
          <w:szCs w:val="24"/>
        </w:rPr>
        <w:t xml:space="preserve">is </w:t>
      </w:r>
      <w:r w:rsidR="00B8277E" w:rsidRPr="00C511F4">
        <w:rPr>
          <w:rFonts w:ascii="Times New Roman" w:hAnsi="Times New Roman" w:cs="Times New Roman"/>
          <w:sz w:val="24"/>
          <w:szCs w:val="24"/>
        </w:rPr>
        <w:t>power,</w:t>
      </w:r>
      <w:r w:rsidRPr="00CB4E8C">
        <w:rPr>
          <w:rFonts w:ascii="Times New Roman" w:hAnsi="Times New Roman" w:cs="Times New Roman"/>
          <w:sz w:val="24"/>
          <w:szCs w:val="24"/>
        </w:rPr>
        <w:t xml:space="preserve"> or energy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purchased over a period of twelve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months or less where the total cost of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the purchase is less than the buyer’s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total avoided variable cost.</w:t>
      </w:r>
    </w:p>
    <w:p w:rsidR="00CB4E8C" w:rsidRPr="00CB4E8C" w:rsidRDefault="00CB4E8C" w:rsidP="00CB4E8C">
      <w:pPr>
        <w:rPr>
          <w:rFonts w:ascii="Times New Roman" w:hAnsi="Times New Roman" w:cs="Times New Roman"/>
          <w:sz w:val="24"/>
          <w:szCs w:val="24"/>
        </w:rPr>
      </w:pPr>
      <w:r w:rsidRPr="00CB4E8C">
        <w:rPr>
          <w:rFonts w:ascii="Times New Roman" w:hAnsi="Times New Roman" w:cs="Times New Roman"/>
          <w:sz w:val="24"/>
          <w:szCs w:val="24"/>
        </w:rPr>
        <w:t xml:space="preserve">(ii) </w:t>
      </w:r>
      <w:r w:rsidRPr="00CB4E8C">
        <w:rPr>
          <w:rFonts w:ascii="Times New Roman" w:hAnsi="Times New Roman" w:cs="Times New Roman"/>
          <w:i/>
          <w:iCs/>
          <w:sz w:val="24"/>
          <w:szCs w:val="24"/>
        </w:rPr>
        <w:t xml:space="preserve">Total cost of the purchase </w:t>
      </w:r>
      <w:r w:rsidRPr="00CB4E8C">
        <w:rPr>
          <w:rFonts w:ascii="Times New Roman" w:hAnsi="Times New Roman" w:cs="Times New Roman"/>
          <w:sz w:val="24"/>
          <w:szCs w:val="24"/>
        </w:rPr>
        <w:t>is all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charges incurred in buying economic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power and having such power delivered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to the buyer’s system. The total cost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includes, but is not limited to, capacity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or reservation charges, energy charges,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adders, and any transmission or wheeling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charges associated with the purchase.</w:t>
      </w:r>
    </w:p>
    <w:p w:rsidR="00CB4E8C" w:rsidRPr="00CB4E8C" w:rsidRDefault="00CB4E8C" w:rsidP="00CB4E8C">
      <w:pPr>
        <w:rPr>
          <w:rFonts w:ascii="Times New Roman" w:hAnsi="Times New Roman" w:cs="Times New Roman"/>
          <w:sz w:val="24"/>
          <w:szCs w:val="24"/>
        </w:rPr>
      </w:pPr>
      <w:r w:rsidRPr="00CB4E8C">
        <w:rPr>
          <w:rFonts w:ascii="Times New Roman" w:hAnsi="Times New Roman" w:cs="Times New Roman"/>
          <w:sz w:val="24"/>
          <w:szCs w:val="24"/>
        </w:rPr>
        <w:t xml:space="preserve">(iii) </w:t>
      </w:r>
      <w:r w:rsidRPr="00CB4E8C">
        <w:rPr>
          <w:rFonts w:ascii="Times New Roman" w:hAnsi="Times New Roman" w:cs="Times New Roman"/>
          <w:i/>
          <w:iCs/>
          <w:sz w:val="24"/>
          <w:szCs w:val="24"/>
        </w:rPr>
        <w:t xml:space="preserve">Total avoided variable cost </w:t>
      </w:r>
      <w:r w:rsidRPr="00CB4E8C">
        <w:rPr>
          <w:rFonts w:ascii="Times New Roman" w:hAnsi="Times New Roman" w:cs="Times New Roman"/>
          <w:sz w:val="24"/>
          <w:szCs w:val="24"/>
        </w:rPr>
        <w:t>is all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identified and documented variable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costs that would have been incurred by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the buyer had a particular purchase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not been made. Such costs include, but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are not limited to, those associated</w:t>
      </w:r>
      <w:r w:rsidR="00B8277E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with fuel, start-up, shut-down or any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purchases that would have been made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in lieu of the purchase made.</w:t>
      </w:r>
    </w:p>
    <w:p w:rsidR="00CB4E8C" w:rsidRPr="00CB4E8C" w:rsidRDefault="00CB4E8C" w:rsidP="00CB4E8C">
      <w:pPr>
        <w:rPr>
          <w:rFonts w:ascii="Times New Roman" w:hAnsi="Times New Roman" w:cs="Times New Roman"/>
          <w:sz w:val="24"/>
          <w:szCs w:val="24"/>
        </w:rPr>
      </w:pPr>
      <w:r w:rsidRPr="00CB4E8C">
        <w:rPr>
          <w:rFonts w:ascii="Times New Roman" w:hAnsi="Times New Roman" w:cs="Times New Roman"/>
          <w:sz w:val="24"/>
          <w:szCs w:val="24"/>
        </w:rPr>
        <w:t>(12) For the purpose of paragraph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(a)(2)(iii) of this section, the following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procedures and instructions apply:</w:t>
      </w:r>
    </w:p>
    <w:p w:rsidR="00CB4E8C" w:rsidRPr="00CB4E8C" w:rsidRDefault="00CB4E8C" w:rsidP="00CB4E8C">
      <w:pPr>
        <w:rPr>
          <w:rFonts w:ascii="Times New Roman" w:hAnsi="Times New Roman" w:cs="Times New Roman"/>
          <w:sz w:val="24"/>
          <w:szCs w:val="24"/>
        </w:rPr>
      </w:pPr>
      <w:r w:rsidRPr="00CB4E8C">
        <w:rPr>
          <w:rFonts w:ascii="Times New Roman" w:hAnsi="Times New Roman" w:cs="Times New Roman"/>
          <w:sz w:val="24"/>
          <w:szCs w:val="24"/>
        </w:rPr>
        <w:t>(i) A utility proposing to include purchase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charges other than those for fuel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or energy in fuel and purchased economic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power costs (</w:t>
      </w:r>
      <w:r w:rsidRPr="00CB4E8C">
        <w:rPr>
          <w:rFonts w:ascii="Times New Roman" w:hAnsi="Times New Roman" w:cs="Times New Roman"/>
          <w:i/>
          <w:iCs/>
          <w:sz w:val="24"/>
          <w:szCs w:val="24"/>
        </w:rPr>
        <w:t xml:space="preserve">F) </w:t>
      </w:r>
      <w:r w:rsidRPr="00CB4E8C">
        <w:rPr>
          <w:rFonts w:ascii="Times New Roman" w:hAnsi="Times New Roman" w:cs="Times New Roman"/>
          <w:sz w:val="24"/>
          <w:szCs w:val="24"/>
        </w:rPr>
        <w:t>under paragraph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(a)(2)(iii) of this section shall amend its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fuel cost adjustment clause so that it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is consistent with paragraphs (a)(1) and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(a)(2)(iii) of this section. Such amendment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shall state the system reserve capacity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criteria by which the system operator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decides whether a reliability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purchase is required. Where the utility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filing the statement is required by a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State or local regulatory body (including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a plant site licensing board) to file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a capacity criteria statement with that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body, the system reserve capacity criteria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in the statement filed with the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Commission shall be identical to those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contained in the statement filed with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the State or local regulatory body. Any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utility that changes its reserve capacity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criteria shall, within 45 days of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such change, file an amended fuel cost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and purchased economic power adjustment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clause to incorporate the new criteria.</w:t>
      </w:r>
    </w:p>
    <w:p w:rsidR="00C511F4" w:rsidRDefault="00C511F4" w:rsidP="00CB4E8C">
      <w:pPr>
        <w:rPr>
          <w:rFonts w:ascii="Times New Roman" w:hAnsi="Times New Roman" w:cs="Times New Roman"/>
          <w:sz w:val="24"/>
          <w:szCs w:val="24"/>
        </w:rPr>
      </w:pPr>
    </w:p>
    <w:p w:rsidR="00C511F4" w:rsidRDefault="00C511F4" w:rsidP="00CB4E8C">
      <w:pPr>
        <w:rPr>
          <w:rFonts w:ascii="Times New Roman" w:hAnsi="Times New Roman" w:cs="Times New Roman"/>
          <w:sz w:val="24"/>
          <w:szCs w:val="24"/>
        </w:rPr>
      </w:pPr>
    </w:p>
    <w:p w:rsidR="00C511F4" w:rsidRPr="00CB4E8C" w:rsidRDefault="00C511F4" w:rsidP="00C511F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4E8C">
        <w:rPr>
          <w:rFonts w:ascii="Times New Roman" w:hAnsi="Times New Roman" w:cs="Times New Roman"/>
          <w:b/>
          <w:bCs/>
          <w:sz w:val="24"/>
          <w:szCs w:val="24"/>
        </w:rPr>
        <w:t>§ 35.14 18 CFR Ch. I (4–1–19 Edition)</w:t>
      </w:r>
    </w:p>
    <w:p w:rsidR="00CB4E8C" w:rsidRPr="00CB4E8C" w:rsidRDefault="00CB4E8C" w:rsidP="00CB4E8C">
      <w:pPr>
        <w:rPr>
          <w:rFonts w:ascii="Times New Roman" w:hAnsi="Times New Roman" w:cs="Times New Roman"/>
          <w:sz w:val="24"/>
          <w:szCs w:val="24"/>
        </w:rPr>
      </w:pPr>
      <w:r w:rsidRPr="00CB4E8C">
        <w:rPr>
          <w:rFonts w:ascii="Times New Roman" w:hAnsi="Times New Roman" w:cs="Times New Roman"/>
          <w:sz w:val="24"/>
          <w:szCs w:val="24"/>
        </w:rPr>
        <w:t>(ii) Reserve capacity shall be deemed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adequate if, at the time a purchase was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initiated, the buyer’s system reserve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capacity criteria were projected to be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satisfied for the duration of the purchase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without the purchase at issue.</w:t>
      </w:r>
    </w:p>
    <w:p w:rsidR="00CB4E8C" w:rsidRPr="00CB4E8C" w:rsidRDefault="00CB4E8C" w:rsidP="00CB4E8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B4E8C">
        <w:rPr>
          <w:rFonts w:ascii="Times New Roman" w:hAnsi="Times New Roman" w:cs="Times New Roman"/>
          <w:sz w:val="24"/>
          <w:szCs w:val="24"/>
        </w:rPr>
        <w:t>(iii) The total cost of the purchase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must be projected to be less than total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avoided variable cost, at the time a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purchase was initiated, before any nonfuel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purchase charge may be included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 xml:space="preserve">in </w:t>
      </w:r>
      <w:r w:rsidRPr="00CB4E8C">
        <w:rPr>
          <w:rFonts w:ascii="Times New Roman" w:hAnsi="Times New Roman" w:cs="Times New Roman"/>
          <w:i/>
          <w:iCs/>
          <w:sz w:val="24"/>
          <w:szCs w:val="24"/>
        </w:rPr>
        <w:t>Fm.</w:t>
      </w:r>
    </w:p>
    <w:p w:rsidR="00CB4E8C" w:rsidRPr="00CB4E8C" w:rsidRDefault="00CB4E8C" w:rsidP="00CB4E8C">
      <w:pPr>
        <w:rPr>
          <w:rFonts w:ascii="Times New Roman" w:hAnsi="Times New Roman" w:cs="Times New Roman"/>
          <w:sz w:val="24"/>
          <w:szCs w:val="24"/>
        </w:rPr>
      </w:pPr>
      <w:r w:rsidRPr="00CB4E8C">
        <w:rPr>
          <w:rFonts w:ascii="Times New Roman" w:hAnsi="Times New Roman" w:cs="Times New Roman"/>
          <w:sz w:val="24"/>
          <w:szCs w:val="24"/>
        </w:rPr>
        <w:t>(iv) The purchasing utility shall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 xml:space="preserve">make a credit to </w:t>
      </w:r>
      <w:r w:rsidRPr="00CB4E8C">
        <w:rPr>
          <w:rFonts w:ascii="Times New Roman" w:hAnsi="Times New Roman" w:cs="Times New Roman"/>
          <w:i/>
          <w:iCs/>
          <w:sz w:val="24"/>
          <w:szCs w:val="24"/>
        </w:rPr>
        <w:t xml:space="preserve">Fm </w:t>
      </w:r>
      <w:r w:rsidRPr="00CB4E8C">
        <w:rPr>
          <w:rFonts w:ascii="Times New Roman" w:hAnsi="Times New Roman" w:cs="Times New Roman"/>
          <w:sz w:val="24"/>
          <w:szCs w:val="24"/>
        </w:rPr>
        <w:t>after a purchase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terminates if the total cost of the purchase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exceeds the total avoided variable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cost. The amount of the credit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shall be the difference between the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total cost of the purchase and the total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avoided variable cost. This credit shall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be made in the first adjustment period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after the end of the purchase. If a utility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fails to make the credit in the first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adjustment period after the end of the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purchase, it shall, when making the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 xml:space="preserve">credit, also include in </w:t>
      </w:r>
      <w:r w:rsidRPr="00CB4E8C">
        <w:rPr>
          <w:rFonts w:ascii="Times New Roman" w:hAnsi="Times New Roman" w:cs="Times New Roman"/>
          <w:i/>
          <w:iCs/>
          <w:sz w:val="24"/>
          <w:szCs w:val="24"/>
        </w:rPr>
        <w:t xml:space="preserve">Fm </w:t>
      </w:r>
      <w:r w:rsidRPr="00CB4E8C">
        <w:rPr>
          <w:rFonts w:ascii="Times New Roman" w:hAnsi="Times New Roman" w:cs="Times New Roman"/>
          <w:sz w:val="24"/>
          <w:szCs w:val="24"/>
        </w:rPr>
        <w:t>interest on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the amount of the credit. Interest shall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be calculated at the rate required by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§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3</w:t>
      </w:r>
      <w:r w:rsidRPr="00CB4E8C">
        <w:rPr>
          <w:rFonts w:ascii="Times New Roman" w:hAnsi="Times New Roman" w:cs="Times New Roman"/>
          <w:sz w:val="24"/>
          <w:szCs w:val="24"/>
        </w:rPr>
        <w:t>5.19a(a)(2)(iii) of this chapter and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shall accrue from the date the credit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should have been made under this paragraph</w:t>
      </w:r>
      <w:r w:rsidR="005F56E2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until the date the credit is made.</w:t>
      </w:r>
    </w:p>
    <w:p w:rsidR="00C511F4" w:rsidRPr="00C511F4" w:rsidRDefault="00CB4E8C" w:rsidP="00C511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B4E8C">
        <w:rPr>
          <w:rFonts w:ascii="Times New Roman" w:hAnsi="Times New Roman" w:cs="Times New Roman"/>
          <w:sz w:val="24"/>
          <w:szCs w:val="24"/>
        </w:rPr>
        <w:t>(v) If a purchase is made of more capacity</w:t>
      </w:r>
      <w:r w:rsidR="00FB74F6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than is needed to satisfy the</w:t>
      </w:r>
      <w:r w:rsidR="00FB74F6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buyer’s system reserve capacity criteria</w:t>
      </w:r>
      <w:r w:rsidR="00FB74F6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because the total costs of the</w:t>
      </w:r>
      <w:r w:rsidR="00FB74F6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extra capacity and associated energy</w:t>
      </w:r>
      <w:r w:rsidR="00FB74F6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B4E8C">
        <w:rPr>
          <w:rFonts w:ascii="Times New Roman" w:hAnsi="Times New Roman" w:cs="Times New Roman"/>
          <w:sz w:val="24"/>
          <w:szCs w:val="24"/>
        </w:rPr>
        <w:t>are less than the buyer’s total avoided</w:t>
      </w:r>
      <w:r w:rsidR="00FB74F6" w:rsidRPr="00C511F4">
        <w:rPr>
          <w:rFonts w:ascii="Times New Roman" w:hAnsi="Times New Roman" w:cs="Times New Roman"/>
          <w:sz w:val="24"/>
          <w:szCs w:val="24"/>
        </w:rPr>
        <w:t xml:space="preserve"> </w:t>
      </w:r>
      <w:r w:rsidRPr="00C511F4">
        <w:rPr>
          <w:rFonts w:ascii="Times New Roman" w:hAnsi="Times New Roman" w:cs="Times New Roman"/>
          <w:sz w:val="24"/>
          <w:szCs w:val="24"/>
        </w:rPr>
        <w:t>variable costs for the duration of the</w:t>
      </w:r>
      <w:r w:rsidR="00C511F4" w:rsidRPr="00C511F4">
        <w:rPr>
          <w:rFonts w:ascii="Times New Roman" w:hAnsi="Times New Roman" w:cs="Times New Roman"/>
          <w:sz w:val="24"/>
          <w:szCs w:val="24"/>
        </w:rPr>
        <w:t xml:space="preserve"> purchase, the charges associated with the non-reliability portion of the purchase may be included in </w:t>
      </w:r>
      <w:r w:rsidR="00C511F4" w:rsidRPr="00C511F4">
        <w:rPr>
          <w:rFonts w:ascii="Times New Roman" w:hAnsi="Times New Roman" w:cs="Times New Roman"/>
          <w:i/>
          <w:iCs/>
          <w:sz w:val="24"/>
          <w:szCs w:val="24"/>
        </w:rPr>
        <w:t>F.</w:t>
      </w:r>
    </w:p>
    <w:p w:rsidR="00C511F4" w:rsidRPr="00C511F4" w:rsidRDefault="00C511F4" w:rsidP="00C511F4">
      <w:pPr>
        <w:rPr>
          <w:rFonts w:ascii="Times New Roman" w:hAnsi="Times New Roman" w:cs="Times New Roman"/>
          <w:sz w:val="24"/>
          <w:szCs w:val="24"/>
        </w:rPr>
      </w:pPr>
      <w:r w:rsidRPr="00C511F4">
        <w:rPr>
          <w:rFonts w:ascii="Times New Roman" w:hAnsi="Times New Roman" w:cs="Times New Roman"/>
          <w:sz w:val="24"/>
          <w:szCs w:val="24"/>
        </w:rPr>
        <w:t>(Approved by the Office of Management and Budget under control number 1902–0096)</w:t>
      </w:r>
    </w:p>
    <w:p w:rsidR="00C511F4" w:rsidRPr="00C511F4" w:rsidRDefault="00C511F4" w:rsidP="00C511F4">
      <w:pPr>
        <w:rPr>
          <w:rFonts w:ascii="Times New Roman" w:hAnsi="Times New Roman" w:cs="Times New Roman"/>
          <w:sz w:val="24"/>
          <w:szCs w:val="24"/>
        </w:rPr>
      </w:pPr>
      <w:r w:rsidRPr="00C511F4">
        <w:rPr>
          <w:rFonts w:ascii="Times New Roman" w:hAnsi="Times New Roman" w:cs="Times New Roman"/>
          <w:sz w:val="24"/>
          <w:szCs w:val="24"/>
        </w:rPr>
        <w:t>(Federal Power Act, 16 U.S.C. 824d, 824e and 825h (1976 &amp; Supp. IV 1980); Department of Energy Organization Act, 42 U.S.C. 7171, 7172 and 7173(c) (Supp. IV 1980); E.O. 12009, 3 CFR part 142 (1978); 5 U.S.C. 553 (1976))</w:t>
      </w:r>
    </w:p>
    <w:p w:rsidR="00E704E3" w:rsidRPr="00C511F4" w:rsidRDefault="00C511F4" w:rsidP="00C511F4">
      <w:pPr>
        <w:rPr>
          <w:rFonts w:ascii="Times New Roman" w:hAnsi="Times New Roman" w:cs="Times New Roman"/>
          <w:sz w:val="24"/>
          <w:szCs w:val="24"/>
        </w:rPr>
      </w:pPr>
      <w:r w:rsidRPr="00C511F4">
        <w:rPr>
          <w:rFonts w:ascii="Times New Roman" w:hAnsi="Times New Roman" w:cs="Times New Roman"/>
          <w:sz w:val="24"/>
          <w:szCs w:val="24"/>
        </w:rPr>
        <w:t>[Order 271, 28 FR 10573, Oct. 2, 1963, as amended by Order 421, 36 FR 3047, Feb. 17, 1971; 39 FR 40583, Nov. 19, 1974; Order 225, 47 FR 19056, May 3, 1982; Order 352, 48 FR 55436, Dec. 13, 1983; 49 FR 5073, Feb. 10, 1984; Order 529, 55 FR 47321, Nov. 13, 1990; Order 600, 63 FR 53809, Oct. 7, 1998; Order 714, 73 FR 57532, Oct. 3, 2008; 73 FR 63886, Oct. 28, 2008]</w:t>
      </w:r>
    </w:p>
    <w:sectPr w:rsidR="00E704E3" w:rsidRPr="00C51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1F4" w:rsidRDefault="00C511F4" w:rsidP="00C511F4">
      <w:pPr>
        <w:spacing w:after="0" w:line="240" w:lineRule="auto"/>
      </w:pPr>
      <w:r>
        <w:separator/>
      </w:r>
    </w:p>
  </w:endnote>
  <w:endnote w:type="continuationSeparator" w:id="0">
    <w:p w:rsidR="00C511F4" w:rsidRDefault="00C511F4" w:rsidP="00C5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1F4" w:rsidRDefault="00C511F4" w:rsidP="00C511F4">
      <w:pPr>
        <w:spacing w:after="0" w:line="240" w:lineRule="auto"/>
      </w:pPr>
      <w:r>
        <w:separator/>
      </w:r>
    </w:p>
  </w:footnote>
  <w:footnote w:type="continuationSeparator" w:id="0">
    <w:p w:rsidR="00C511F4" w:rsidRDefault="00C511F4" w:rsidP="00C51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8C"/>
    <w:rsid w:val="00485B73"/>
    <w:rsid w:val="005F56E2"/>
    <w:rsid w:val="00B8277E"/>
    <w:rsid w:val="00C511F4"/>
    <w:rsid w:val="00CB4E8C"/>
    <w:rsid w:val="00E704E3"/>
    <w:rsid w:val="00FB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Chambers</dc:creator>
  <cp:keywords/>
  <dc:description/>
  <cp:lastModifiedBy>SYSTEM</cp:lastModifiedBy>
  <cp:revision>2</cp:revision>
  <dcterms:created xsi:type="dcterms:W3CDTF">2019-12-10T14:22:00Z</dcterms:created>
  <dcterms:modified xsi:type="dcterms:W3CDTF">2019-12-10T14:22:00Z</dcterms:modified>
</cp:coreProperties>
</file>