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A6FA5" w14:textId="77777777" w:rsidR="005C63C2" w:rsidRPr="009C10EB" w:rsidRDefault="005C63C2" w:rsidP="005C63C2">
      <w:pPr>
        <w:pStyle w:val="Heading2"/>
        <w:tabs>
          <w:tab w:val="left" w:pos="900"/>
        </w:tabs>
        <w:ind w:right="-180"/>
        <w:jc w:val="left"/>
      </w:pPr>
      <w:bookmarkStart w:id="0" w:name="_GoBack"/>
      <w:bookmarkEnd w:id="0"/>
      <w:r w:rsidRPr="009C10EB">
        <w:rPr>
          <w:sz w:val="28"/>
        </w:rPr>
        <w:t xml:space="preserve">Request for Approval under the </w:t>
      </w:r>
      <w:r>
        <w:rPr>
          <w:sz w:val="28"/>
        </w:rPr>
        <w:t xml:space="preserve">“Generic Clearance for the Collection of Qualitative Feedback on Agency Service Delivery” (OMB Control Number: </w:t>
      </w:r>
      <w:r>
        <w:rPr>
          <w:sz w:val="28"/>
          <w:szCs w:val="28"/>
        </w:rPr>
        <w:t>1905-0210)</w:t>
      </w:r>
      <w:r w:rsidRPr="009C10EB" w:rsidDel="0097361F">
        <w:rPr>
          <w:sz w:val="28"/>
        </w:rPr>
        <w:t xml:space="preserve"> </w:t>
      </w:r>
    </w:p>
    <w:p w14:paraId="42D3C0D1" w14:textId="003C15AB" w:rsidR="005979BB" w:rsidRPr="00D60DA4" w:rsidRDefault="005C63C2" w:rsidP="005979BB">
      <w:pPr>
        <w:jc w:val="center"/>
        <w:rPr>
          <w:b/>
          <w:color w:val="000000"/>
          <w:sz w:val="28"/>
        </w:rPr>
      </w:pPr>
      <w:r w:rsidRPr="009C10EB">
        <w:rPr>
          <w:b/>
          <w:noProof/>
        </w:rPr>
        <mc:AlternateContent>
          <mc:Choice Requires="wps">
            <w:drawing>
              <wp:anchor distT="0" distB="0" distL="114300" distR="114300" simplePos="0" relativeHeight="251662336" behindDoc="0" locked="0" layoutInCell="0" allowOverlap="1" wp14:anchorId="60E524AC" wp14:editId="51BCBC0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C4375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979BB" w:rsidRPr="00D60DA4">
        <w:rPr>
          <w:b/>
          <w:color w:val="000000"/>
          <w:sz w:val="28"/>
        </w:rPr>
        <w:t>20</w:t>
      </w:r>
      <w:r w:rsidR="004D39D3">
        <w:rPr>
          <w:b/>
          <w:color w:val="000000"/>
          <w:sz w:val="28"/>
        </w:rPr>
        <w:t>20</w:t>
      </w:r>
      <w:r w:rsidR="005979BB" w:rsidRPr="00D60DA4">
        <w:rPr>
          <w:b/>
          <w:color w:val="000000"/>
          <w:sz w:val="28"/>
        </w:rPr>
        <w:t xml:space="preserve"> </w:t>
      </w:r>
      <w:r w:rsidR="005979BB">
        <w:rPr>
          <w:b/>
          <w:color w:val="000000"/>
          <w:sz w:val="28"/>
        </w:rPr>
        <w:t xml:space="preserve">Data </w:t>
      </w:r>
      <w:r w:rsidR="005979BB" w:rsidRPr="00D60DA4">
        <w:rPr>
          <w:b/>
          <w:color w:val="000000"/>
          <w:sz w:val="28"/>
        </w:rPr>
        <w:t>Confidentiality Web Survey</w:t>
      </w:r>
    </w:p>
    <w:p w14:paraId="7904798D" w14:textId="7AFFCFCC" w:rsidR="00DF1D7E" w:rsidRPr="007E6415" w:rsidRDefault="00DF1D7E" w:rsidP="005979BB">
      <w:pPr>
        <w:jc w:val="center"/>
      </w:pPr>
    </w:p>
    <w:p w14:paraId="7D0FA9A7" w14:textId="1B273899" w:rsidR="00AF0E6B" w:rsidRDefault="00F15956" w:rsidP="00AF0E6B">
      <w:r w:rsidRPr="007E6415">
        <w:rPr>
          <w:b/>
        </w:rPr>
        <w:t>PURPOSE:</w:t>
      </w:r>
      <w:r w:rsidR="00C14CC4" w:rsidRPr="007E6415">
        <w:rPr>
          <w:b/>
        </w:rPr>
        <w:t xml:space="preserve">  </w:t>
      </w:r>
      <w:r w:rsidR="00AF0E6B">
        <w:t xml:space="preserve">The US Energy Information Administration (EIA) seeks to assess </w:t>
      </w:r>
      <w:r w:rsidR="008C4898" w:rsidRPr="00C55C5C">
        <w:t xml:space="preserve">the perceptions </w:t>
      </w:r>
      <w:r w:rsidR="005C38F0">
        <w:t>of</w:t>
      </w:r>
      <w:r w:rsidR="008C4898" w:rsidRPr="00C55C5C">
        <w:t xml:space="preserve"> survey respondents regarding </w:t>
      </w:r>
      <w:r w:rsidR="00AF0E6B">
        <w:t xml:space="preserve">EIA’s </w:t>
      </w:r>
      <w:r w:rsidR="008C4898" w:rsidRPr="00C55C5C">
        <w:t>efforts to protect the confidentiality of information reported on survey forms</w:t>
      </w:r>
      <w:r w:rsidR="00AF0E6B">
        <w:t>.</w:t>
      </w:r>
      <w:r w:rsidR="008C4898" w:rsidRPr="00C55C5C">
        <w:t xml:space="preserve"> </w:t>
      </w:r>
      <w:r w:rsidR="00BF4D7D">
        <w:t>Finds from this</w:t>
      </w:r>
      <w:r w:rsidR="00142BA1">
        <w:t xml:space="preserve"> research </w:t>
      </w:r>
      <w:r w:rsidR="007045A4">
        <w:t xml:space="preserve">will </w:t>
      </w:r>
      <w:r w:rsidR="00BF4D7D">
        <w:t xml:space="preserve">provide qualitative feedback on </w:t>
      </w:r>
      <w:r w:rsidR="005C38F0">
        <w:t>survey respondent’s perceptions of</w:t>
      </w:r>
      <w:r w:rsidR="00325392">
        <w:t xml:space="preserve"> the trust relationship </w:t>
      </w:r>
      <w:r w:rsidR="005C38F0">
        <w:t>with</w:t>
      </w:r>
      <w:r w:rsidR="00325392">
        <w:t xml:space="preserve"> </w:t>
      </w:r>
      <w:r w:rsidR="00142BA1">
        <w:t>EIA</w:t>
      </w:r>
      <w:r w:rsidR="005C38F0">
        <w:t xml:space="preserve">.  This research will collect qualitative information of </w:t>
      </w:r>
      <w:r w:rsidR="00142BA1">
        <w:t xml:space="preserve">survey </w:t>
      </w:r>
      <w:r w:rsidR="0051006C">
        <w:t xml:space="preserve">respondents’ trust in </w:t>
      </w:r>
      <w:r w:rsidR="005C38F0">
        <w:t>EIA’s ability to protect the confidentiality of the data it collects</w:t>
      </w:r>
      <w:r w:rsidR="00AF0E6B">
        <w:t>. Th</w:t>
      </w:r>
      <w:r w:rsidR="005C38F0">
        <w:t>is is the 3</w:t>
      </w:r>
      <w:r w:rsidR="005C38F0" w:rsidRPr="00043D82">
        <w:rPr>
          <w:vertAlign w:val="superscript"/>
        </w:rPr>
        <w:t>rd</w:t>
      </w:r>
      <w:r w:rsidR="005C38F0">
        <w:t xml:space="preserve"> research study of survey respondents</w:t>
      </w:r>
      <w:r w:rsidR="00D95708">
        <w:t>’</w:t>
      </w:r>
      <w:r w:rsidR="005C38F0">
        <w:t xml:space="preserve"> perception of the trust relationship </w:t>
      </w:r>
      <w:r w:rsidR="005D73D6">
        <w:t>with</w:t>
      </w:r>
      <w:r w:rsidR="005C38F0">
        <w:t xml:space="preserve"> EIA </w:t>
      </w:r>
      <w:r w:rsidR="00BF4D7D">
        <w:t>since 2015</w:t>
      </w:r>
      <w:r w:rsidR="005C38F0">
        <w:t>.  T</w:t>
      </w:r>
      <w:r w:rsidR="00AF0E6B">
        <w:t xml:space="preserve">he results from the 2015 </w:t>
      </w:r>
      <w:r w:rsidR="005C38F0">
        <w:t xml:space="preserve">and 2016 </w:t>
      </w:r>
      <w:r w:rsidR="00AF0E6B">
        <w:t>stud</w:t>
      </w:r>
      <w:r w:rsidR="005C38F0">
        <w:t>ies</w:t>
      </w:r>
      <w:r w:rsidR="00AF0E6B">
        <w:t xml:space="preserve"> on business perceptions of EIA’s ability to protect confidential information</w:t>
      </w:r>
      <w:r w:rsidR="005C38F0">
        <w:t xml:space="preserve"> will be compared with the results from this study to identify any areas of concerns or improvement during the past 4 years</w:t>
      </w:r>
      <w:r w:rsidR="00AF0E6B">
        <w:t xml:space="preserve">. The research in 2015 focused on surveys that were protected using exemptions under the FOIA statute and the 2016 study </w:t>
      </w:r>
      <w:r w:rsidR="005C38F0">
        <w:t xml:space="preserve">focused </w:t>
      </w:r>
      <w:r w:rsidR="00AF0E6B">
        <w:t>on the p</w:t>
      </w:r>
      <w:r w:rsidR="00AF0E6B" w:rsidRPr="00AF0E6B">
        <w:t>erceptions of EIA</w:t>
      </w:r>
      <w:r w:rsidR="00AF0E6B">
        <w:t>’s</w:t>
      </w:r>
      <w:r w:rsidR="00AF0E6B" w:rsidRPr="00AF0E6B">
        <w:t xml:space="preserve"> </w:t>
      </w:r>
      <w:r w:rsidR="00AF0E6B">
        <w:t>e</w:t>
      </w:r>
      <w:r w:rsidR="00AF0E6B" w:rsidRPr="00AF0E6B">
        <w:t xml:space="preserve">fforts to </w:t>
      </w:r>
      <w:r w:rsidR="00AF0E6B">
        <w:t>p</w:t>
      </w:r>
      <w:r w:rsidR="00AF0E6B" w:rsidRPr="00AF0E6B">
        <w:t xml:space="preserve">rotect </w:t>
      </w:r>
      <w:r w:rsidR="00AF0E6B">
        <w:t>c</w:t>
      </w:r>
      <w:r w:rsidR="00AF0E6B" w:rsidRPr="00AF0E6B">
        <w:t>onfidentiality</w:t>
      </w:r>
      <w:r w:rsidR="00AF0E6B">
        <w:t xml:space="preserve"> on </w:t>
      </w:r>
      <w:r w:rsidR="00AF0E6B" w:rsidRPr="00294C31">
        <w:t xml:space="preserve">surveys protected by </w:t>
      </w:r>
      <w:r w:rsidR="00AF0E6B">
        <w:t xml:space="preserve">the Confidential Information Protection and Statistical Efficiency Act (CIPSEA). This research will </w:t>
      </w:r>
      <w:r w:rsidR="005C38F0">
        <w:t xml:space="preserve">include respondents that report on surveys protected by either CIPSEA or use exemptions under the Freedom of Information Act. This study will compare survey respondent’s perceptions of confidentiality between the CIPSEA protected surveys and </w:t>
      </w:r>
      <w:r w:rsidR="00651A7A">
        <w:t>n</w:t>
      </w:r>
      <w:r w:rsidR="005C38F0">
        <w:t>on</w:t>
      </w:r>
      <w:r w:rsidR="00651A7A">
        <w:t>-</w:t>
      </w:r>
      <w:r w:rsidR="005C38F0">
        <w:t>CIPSEA protected surveys to identify</w:t>
      </w:r>
      <w:r w:rsidR="00AF0E6B">
        <w:t xml:space="preserve"> whether there is a stronger trust relationship with respondents to surveys protected under CIPSEA or if their perceptions are similar to respondents that report on other surveys that are not protected under CIPSEA</w:t>
      </w:r>
      <w:r w:rsidR="00170A5D">
        <w:t>.</w:t>
      </w:r>
    </w:p>
    <w:p w14:paraId="21CCA129" w14:textId="77777777" w:rsidR="00AF0E6B" w:rsidRDefault="00AF0E6B" w:rsidP="00AF0E6B"/>
    <w:p w14:paraId="363040CD" w14:textId="64533A47" w:rsidR="008C4898" w:rsidRDefault="008C4898" w:rsidP="008C4898">
      <w:pPr>
        <w:pStyle w:val="Header"/>
        <w:tabs>
          <w:tab w:val="left" w:pos="720"/>
        </w:tabs>
        <w:rPr>
          <w:i/>
        </w:rPr>
      </w:pPr>
      <w:r w:rsidRPr="007E6415">
        <w:rPr>
          <w:b/>
        </w:rPr>
        <w:t>DESCRIPTION OF RESPONDENTS</w:t>
      </w:r>
      <w:r w:rsidRPr="007E6415">
        <w:t xml:space="preserve">: </w:t>
      </w:r>
      <w:r w:rsidR="003F4B95">
        <w:rPr>
          <w:bCs/>
        </w:rPr>
        <w:t>Active</w:t>
      </w:r>
      <w:r>
        <w:rPr>
          <w:bCs/>
        </w:rPr>
        <w:t xml:space="preserve"> respondents </w:t>
      </w:r>
      <w:r w:rsidR="00436F4F">
        <w:rPr>
          <w:bCs/>
        </w:rPr>
        <w:t>that are listed on the frame files for 10</w:t>
      </w:r>
      <w:r w:rsidR="003A5AB1">
        <w:rPr>
          <w:bCs/>
        </w:rPr>
        <w:t xml:space="preserve"> </w:t>
      </w:r>
      <w:r>
        <w:rPr>
          <w:bCs/>
        </w:rPr>
        <w:t>EIA surveys that are prot</w:t>
      </w:r>
      <w:r w:rsidR="008F3FD1">
        <w:rPr>
          <w:bCs/>
        </w:rPr>
        <w:t xml:space="preserve">ected under the CIPSEA statute as well as survey </w:t>
      </w:r>
      <w:r w:rsidR="00436F4F">
        <w:rPr>
          <w:bCs/>
        </w:rPr>
        <w:t>data</w:t>
      </w:r>
      <w:r w:rsidR="008F3FD1">
        <w:rPr>
          <w:bCs/>
        </w:rPr>
        <w:t xml:space="preserve"> that are protect</w:t>
      </w:r>
      <w:r w:rsidR="003A5AB1">
        <w:rPr>
          <w:bCs/>
        </w:rPr>
        <w:t xml:space="preserve">ed </w:t>
      </w:r>
      <w:r w:rsidR="00570DB1">
        <w:rPr>
          <w:bCs/>
        </w:rPr>
        <w:t>using the exemptions under the FOIA</w:t>
      </w:r>
      <w:r w:rsidR="003A5AB1">
        <w:rPr>
          <w:bCs/>
        </w:rPr>
        <w:t xml:space="preserve"> statute. </w:t>
      </w:r>
      <w:r w:rsidR="008F3FD1">
        <w:rPr>
          <w:bCs/>
        </w:rPr>
        <w:t xml:space="preserve"> </w:t>
      </w:r>
    </w:p>
    <w:p w14:paraId="2A671372" w14:textId="1EB8D7C6" w:rsidR="00E26329" w:rsidRPr="007E6415" w:rsidRDefault="00E26329" w:rsidP="008C4898">
      <w:pPr>
        <w:rPr>
          <w:b/>
        </w:rPr>
      </w:pPr>
    </w:p>
    <w:p w14:paraId="6ED428D7" w14:textId="77777777" w:rsidR="005C63C2" w:rsidRPr="009C10EB" w:rsidRDefault="005C63C2" w:rsidP="005C63C2">
      <w:pPr>
        <w:rPr>
          <w:b/>
        </w:rPr>
      </w:pPr>
    </w:p>
    <w:p w14:paraId="5C2FC447" w14:textId="77777777" w:rsidR="005C63C2" w:rsidRPr="009C10EB" w:rsidRDefault="005C63C2" w:rsidP="005C63C2">
      <w:pPr>
        <w:rPr>
          <w:b/>
        </w:rPr>
      </w:pPr>
      <w:r w:rsidRPr="009C10EB">
        <w:rPr>
          <w:b/>
        </w:rPr>
        <w:t>TYPE OF COLLECTION:</w:t>
      </w:r>
      <w:r w:rsidRPr="009C10EB">
        <w:t xml:space="preserve"> (Check one)</w:t>
      </w:r>
    </w:p>
    <w:p w14:paraId="2F89C185" w14:textId="77777777" w:rsidR="005C63C2" w:rsidRPr="009C10EB" w:rsidRDefault="005C63C2" w:rsidP="005C63C2">
      <w:pPr>
        <w:pStyle w:val="BodyTextIndent"/>
        <w:tabs>
          <w:tab w:val="left" w:pos="360"/>
        </w:tabs>
        <w:ind w:left="0"/>
        <w:rPr>
          <w:bCs/>
          <w:sz w:val="16"/>
          <w:szCs w:val="16"/>
        </w:rPr>
      </w:pPr>
    </w:p>
    <w:p w14:paraId="52D1CA1B" w14:textId="598552EF" w:rsidR="005C63C2" w:rsidRPr="009C10EB" w:rsidRDefault="005C63C2" w:rsidP="005C63C2">
      <w:pPr>
        <w:pStyle w:val="BodyTextIndent"/>
        <w:tabs>
          <w:tab w:val="left" w:pos="360"/>
        </w:tabs>
        <w:ind w:left="0"/>
        <w:rPr>
          <w:bCs/>
          <w:sz w:val="24"/>
        </w:rPr>
      </w:pPr>
      <w:r w:rsidRPr="009C10EB">
        <w:rPr>
          <w:bCs/>
          <w:sz w:val="24"/>
        </w:rPr>
        <w:t xml:space="preserve">[ ] Customer Comment Card/Complaint Form </w:t>
      </w:r>
      <w:r w:rsidRPr="009C10EB">
        <w:rPr>
          <w:bCs/>
          <w:sz w:val="24"/>
        </w:rPr>
        <w:tab/>
        <w:t>[</w:t>
      </w:r>
      <w:r w:rsidR="00305BCE">
        <w:rPr>
          <w:bCs/>
          <w:sz w:val="24"/>
        </w:rPr>
        <w:t>x]</w:t>
      </w:r>
      <w:r w:rsidRPr="009C10EB">
        <w:rPr>
          <w:bCs/>
          <w:sz w:val="24"/>
        </w:rPr>
        <w:t xml:space="preserve"> Customer Satisfaction Survey    </w:t>
      </w:r>
    </w:p>
    <w:p w14:paraId="55434FE4" w14:textId="10814FF9" w:rsidR="005C63C2" w:rsidRPr="009C10EB" w:rsidRDefault="005C63C2" w:rsidP="005C63C2">
      <w:pPr>
        <w:pStyle w:val="BodyTextIndent"/>
        <w:tabs>
          <w:tab w:val="left" w:pos="360"/>
        </w:tabs>
        <w:ind w:left="0"/>
        <w:rPr>
          <w:bCs/>
          <w:sz w:val="24"/>
        </w:rPr>
      </w:pPr>
      <w:r w:rsidRPr="009C10EB">
        <w:rPr>
          <w:bCs/>
          <w:sz w:val="24"/>
        </w:rPr>
        <w:t>[ ] Usability Testing (e.g., Website or Software)</w:t>
      </w:r>
      <w:r w:rsidRPr="009C10EB">
        <w:rPr>
          <w:bCs/>
          <w:sz w:val="24"/>
        </w:rPr>
        <w:tab/>
        <w:t>[</w:t>
      </w:r>
      <w:r w:rsidR="000543E9">
        <w:rPr>
          <w:bCs/>
          <w:sz w:val="24"/>
        </w:rPr>
        <w:t xml:space="preserve"> </w:t>
      </w:r>
      <w:r w:rsidRPr="009C10EB">
        <w:rPr>
          <w:bCs/>
          <w:sz w:val="24"/>
        </w:rPr>
        <w:t xml:space="preserve">] </w:t>
      </w:r>
      <w:r w:rsidR="000543E9">
        <w:rPr>
          <w:bCs/>
          <w:sz w:val="24"/>
        </w:rPr>
        <w:t>Cognitive Interviews</w:t>
      </w:r>
    </w:p>
    <w:p w14:paraId="125CAEC1" w14:textId="4BE5C026" w:rsidR="005C63C2" w:rsidRPr="009C10EB" w:rsidRDefault="005C63C2" w:rsidP="005C63C2">
      <w:pPr>
        <w:pStyle w:val="BodyTextIndent"/>
        <w:tabs>
          <w:tab w:val="left" w:pos="360"/>
        </w:tabs>
        <w:ind w:left="0"/>
        <w:rPr>
          <w:bCs/>
          <w:sz w:val="24"/>
        </w:rPr>
      </w:pPr>
      <w:r w:rsidRPr="009C10EB">
        <w:rPr>
          <w:bCs/>
          <w:sz w:val="24"/>
        </w:rPr>
        <w:t>[</w:t>
      </w:r>
      <w:r>
        <w:rPr>
          <w:bCs/>
          <w:sz w:val="24"/>
        </w:rPr>
        <w:t xml:space="preserve"> </w:t>
      </w:r>
      <w:r w:rsidRPr="009C10EB">
        <w:rPr>
          <w:bCs/>
          <w:sz w:val="24"/>
        </w:rPr>
        <w:t xml:space="preserve">] Focus Group  </w:t>
      </w:r>
      <w:r w:rsidRPr="009C10EB">
        <w:rPr>
          <w:bCs/>
          <w:sz w:val="24"/>
        </w:rPr>
        <w:tab/>
      </w:r>
      <w:r w:rsidRPr="009C10EB">
        <w:rPr>
          <w:bCs/>
          <w:sz w:val="24"/>
        </w:rPr>
        <w:tab/>
      </w:r>
      <w:r w:rsidRPr="009C10EB">
        <w:rPr>
          <w:bCs/>
          <w:sz w:val="24"/>
        </w:rPr>
        <w:tab/>
      </w:r>
      <w:r w:rsidRPr="009C10EB">
        <w:rPr>
          <w:bCs/>
          <w:sz w:val="24"/>
        </w:rPr>
        <w:tab/>
      </w:r>
      <w:r w:rsidRPr="009C10EB">
        <w:rPr>
          <w:bCs/>
          <w:sz w:val="24"/>
        </w:rPr>
        <w:tab/>
      </w:r>
      <w:r w:rsidR="000543E9" w:rsidRPr="009C10EB">
        <w:rPr>
          <w:bCs/>
          <w:sz w:val="24"/>
        </w:rPr>
        <w:t>[</w:t>
      </w:r>
      <w:r w:rsidRPr="009C10EB">
        <w:rPr>
          <w:bCs/>
          <w:sz w:val="24"/>
        </w:rPr>
        <w:t>] Other:</w:t>
      </w:r>
      <w:r w:rsidRPr="009C10EB">
        <w:rPr>
          <w:bCs/>
          <w:sz w:val="24"/>
          <w:u w:val="single"/>
        </w:rPr>
        <w:t xml:space="preserve"> ______________________</w:t>
      </w:r>
      <w:r w:rsidRPr="009C10EB">
        <w:rPr>
          <w:bCs/>
          <w:sz w:val="24"/>
          <w:u w:val="single"/>
        </w:rPr>
        <w:tab/>
      </w:r>
    </w:p>
    <w:p w14:paraId="720C1100" w14:textId="77777777" w:rsidR="0057512F" w:rsidRDefault="0057512F">
      <w:pPr>
        <w:rPr>
          <w:b/>
        </w:rPr>
      </w:pPr>
    </w:p>
    <w:p w14:paraId="24E21026" w14:textId="77777777" w:rsidR="00CA2650" w:rsidRPr="007E6415" w:rsidRDefault="00441434">
      <w:pPr>
        <w:rPr>
          <w:b/>
        </w:rPr>
      </w:pPr>
      <w:r w:rsidRPr="007E6415">
        <w:rPr>
          <w:b/>
        </w:rPr>
        <w:t>C</w:t>
      </w:r>
      <w:r w:rsidR="009C13B9" w:rsidRPr="007E6415">
        <w:rPr>
          <w:b/>
        </w:rPr>
        <w:t>ERTIFICATION:</w:t>
      </w:r>
    </w:p>
    <w:p w14:paraId="0F924DDC" w14:textId="77777777" w:rsidR="00441434" w:rsidRPr="007E6415" w:rsidRDefault="00441434">
      <w:pPr>
        <w:rPr>
          <w:sz w:val="16"/>
          <w:szCs w:val="16"/>
        </w:rPr>
      </w:pPr>
    </w:p>
    <w:p w14:paraId="6301CAD6" w14:textId="77777777" w:rsidR="005C63C2" w:rsidRPr="009C10EB" w:rsidRDefault="005C63C2" w:rsidP="005C63C2">
      <w:r w:rsidRPr="009C10EB">
        <w:t xml:space="preserve">I certify the following to be true: </w:t>
      </w:r>
    </w:p>
    <w:p w14:paraId="56CF6987" w14:textId="77777777" w:rsidR="005C63C2" w:rsidRPr="009C10EB" w:rsidRDefault="005C63C2" w:rsidP="005C63C2">
      <w:pPr>
        <w:pStyle w:val="ListParagraph"/>
        <w:numPr>
          <w:ilvl w:val="0"/>
          <w:numId w:val="14"/>
        </w:numPr>
      </w:pPr>
      <w:r w:rsidRPr="009C10EB">
        <w:t xml:space="preserve">The collection is voluntary. </w:t>
      </w:r>
    </w:p>
    <w:p w14:paraId="6E104E8F" w14:textId="77777777" w:rsidR="005C63C2" w:rsidRPr="009C10EB" w:rsidRDefault="005C63C2" w:rsidP="005C63C2">
      <w:pPr>
        <w:pStyle w:val="ListParagraph"/>
        <w:numPr>
          <w:ilvl w:val="0"/>
          <w:numId w:val="14"/>
        </w:numPr>
      </w:pPr>
      <w:r w:rsidRPr="009C10EB">
        <w:t>The collection is low-burden for respondents and low-cost for the Federal Government.</w:t>
      </w:r>
    </w:p>
    <w:p w14:paraId="02A2C115" w14:textId="77777777" w:rsidR="005C63C2" w:rsidRPr="009C10EB" w:rsidRDefault="005C63C2" w:rsidP="005C63C2">
      <w:pPr>
        <w:pStyle w:val="ListParagraph"/>
        <w:numPr>
          <w:ilvl w:val="0"/>
          <w:numId w:val="14"/>
        </w:numPr>
      </w:pPr>
      <w:r w:rsidRPr="009C10EB">
        <w:t xml:space="preserve">The collection is non-controversial and does </w:t>
      </w:r>
      <w:r w:rsidRPr="009C10EB">
        <w:rPr>
          <w:u w:val="single"/>
        </w:rPr>
        <w:t>not</w:t>
      </w:r>
      <w:r w:rsidRPr="009C10EB">
        <w:t xml:space="preserve"> raise issues of concern to other federal agencies.</w:t>
      </w:r>
      <w:r w:rsidRPr="009C10EB">
        <w:tab/>
      </w:r>
      <w:r w:rsidRPr="009C10EB">
        <w:tab/>
      </w:r>
      <w:r w:rsidRPr="009C10EB">
        <w:tab/>
      </w:r>
      <w:r w:rsidRPr="009C10EB">
        <w:tab/>
      </w:r>
      <w:r w:rsidRPr="009C10EB">
        <w:tab/>
      </w:r>
      <w:r w:rsidRPr="009C10EB">
        <w:tab/>
      </w:r>
      <w:r w:rsidRPr="009C10EB">
        <w:tab/>
      </w:r>
      <w:r w:rsidRPr="009C10EB">
        <w:tab/>
      </w:r>
      <w:r w:rsidRPr="009C10EB">
        <w:tab/>
      </w:r>
    </w:p>
    <w:p w14:paraId="38D6034B" w14:textId="77777777" w:rsidR="005C63C2" w:rsidRPr="009C10EB" w:rsidRDefault="005C63C2" w:rsidP="005C63C2">
      <w:pPr>
        <w:pStyle w:val="ListParagraph"/>
        <w:numPr>
          <w:ilvl w:val="0"/>
          <w:numId w:val="14"/>
        </w:numPr>
      </w:pPr>
      <w:r w:rsidRPr="009C10EB">
        <w:t xml:space="preserve">The results are </w:t>
      </w:r>
      <w:r w:rsidRPr="009C10EB">
        <w:rPr>
          <w:u w:val="single"/>
        </w:rPr>
        <w:t>not</w:t>
      </w:r>
      <w:r w:rsidRPr="009C10EB">
        <w:t xml:space="preserve"> intended to be disseminated to the public.</w:t>
      </w:r>
      <w:r w:rsidRPr="009C10EB">
        <w:tab/>
      </w:r>
      <w:r w:rsidRPr="009C10EB">
        <w:tab/>
      </w:r>
    </w:p>
    <w:p w14:paraId="054924BA" w14:textId="77777777" w:rsidR="005C63C2" w:rsidRPr="009C10EB" w:rsidRDefault="005C63C2" w:rsidP="005C63C2">
      <w:pPr>
        <w:pStyle w:val="ListParagraph"/>
        <w:numPr>
          <w:ilvl w:val="0"/>
          <w:numId w:val="14"/>
        </w:numPr>
      </w:pPr>
      <w:r w:rsidRPr="009C10EB">
        <w:t xml:space="preserve">Information gathered will not be used for the purpose of </w:t>
      </w:r>
      <w:r w:rsidRPr="009C10EB">
        <w:rPr>
          <w:u w:val="single"/>
        </w:rPr>
        <w:t>substantially</w:t>
      </w:r>
      <w:r w:rsidRPr="009C10EB">
        <w:t xml:space="preserve"> informing </w:t>
      </w:r>
      <w:r w:rsidRPr="009C10EB">
        <w:rPr>
          <w:u w:val="single"/>
        </w:rPr>
        <w:t xml:space="preserve">influential </w:t>
      </w:r>
      <w:r w:rsidRPr="009C10EB">
        <w:t xml:space="preserve">policy decisions. </w:t>
      </w:r>
    </w:p>
    <w:p w14:paraId="62129AD5" w14:textId="77777777" w:rsidR="005C63C2" w:rsidRPr="009C10EB" w:rsidRDefault="005C63C2" w:rsidP="005C63C2">
      <w:pPr>
        <w:pStyle w:val="ListParagraph"/>
        <w:numPr>
          <w:ilvl w:val="0"/>
          <w:numId w:val="14"/>
        </w:numPr>
      </w:pPr>
      <w:r w:rsidRPr="009C10EB">
        <w:t>The collection is targeted to the solicitation of opinions from respondents who have experience with the program or may have experience with the program in the future.</w:t>
      </w:r>
    </w:p>
    <w:p w14:paraId="59291DA7" w14:textId="77777777" w:rsidR="009C13B9" w:rsidRPr="007E6415" w:rsidRDefault="009C13B9" w:rsidP="009C13B9"/>
    <w:p w14:paraId="591676F4" w14:textId="77777777" w:rsidR="00353B59" w:rsidRPr="007E6415" w:rsidRDefault="00353B59" w:rsidP="00353B59">
      <w:r w:rsidRPr="007E6415">
        <w:t xml:space="preserve">Name: </w:t>
      </w:r>
      <w:r>
        <w:rPr>
          <w:u w:val="single"/>
        </w:rPr>
        <w:t>Tom Leckey,</w:t>
      </w:r>
      <w:r w:rsidRPr="007E6415">
        <w:rPr>
          <w:u w:val="single"/>
        </w:rPr>
        <w:t xml:space="preserve"> </w:t>
      </w:r>
      <w:r>
        <w:rPr>
          <w:u w:val="single"/>
        </w:rPr>
        <w:t xml:space="preserve">Assistant Administrator for Office of Energy Statistics, </w:t>
      </w:r>
    </w:p>
    <w:p w14:paraId="4DDE63E7" w14:textId="77777777" w:rsidR="00353B59" w:rsidRPr="007E6415" w:rsidRDefault="00353B59" w:rsidP="00353B59">
      <w:pPr>
        <w:rPr>
          <w:u w:val="single"/>
        </w:rPr>
      </w:pPr>
      <w:r w:rsidRPr="007E6415">
        <w:lastRenderedPageBreak/>
        <w:tab/>
      </w:r>
      <w:r w:rsidRPr="007E6415">
        <w:rPr>
          <w:u w:val="single"/>
        </w:rPr>
        <w:t>U.S. Energy Information Administration</w:t>
      </w:r>
    </w:p>
    <w:p w14:paraId="2A2B63D6" w14:textId="77777777" w:rsidR="009C13B9" w:rsidRPr="007E6415" w:rsidRDefault="009C13B9" w:rsidP="009C13B9">
      <w:pPr>
        <w:pStyle w:val="ListParagraph"/>
        <w:ind w:left="360"/>
      </w:pPr>
    </w:p>
    <w:p w14:paraId="5DA1D95D" w14:textId="77777777" w:rsidR="009C13B9" w:rsidRDefault="009C13B9" w:rsidP="009C13B9">
      <w:r w:rsidRPr="007E6415">
        <w:t>To assist review, please provide answers to the following question</w:t>
      </w:r>
      <w:r w:rsidR="000719C1">
        <w:t>s</w:t>
      </w:r>
      <w:r w:rsidRPr="007E6415">
        <w:t>:</w:t>
      </w:r>
    </w:p>
    <w:p w14:paraId="7ECABE1C" w14:textId="77777777" w:rsidR="005C63C2" w:rsidRDefault="005C63C2" w:rsidP="00C86E91">
      <w:pPr>
        <w:rPr>
          <w:b/>
        </w:rPr>
      </w:pPr>
    </w:p>
    <w:p w14:paraId="69031F63" w14:textId="77777777" w:rsidR="005C63C2" w:rsidRPr="00B13BDC" w:rsidRDefault="005C63C2" w:rsidP="005C63C2">
      <w:pPr>
        <w:rPr>
          <w:b/>
        </w:rPr>
      </w:pPr>
      <w:r w:rsidRPr="00B13BDC">
        <w:rPr>
          <w:b/>
        </w:rPr>
        <w:t>Personally Identifiable Information:</w:t>
      </w:r>
    </w:p>
    <w:p w14:paraId="37D81473" w14:textId="77777777" w:rsidR="005C63C2" w:rsidRPr="00B13BDC" w:rsidRDefault="005C63C2" w:rsidP="005C63C2">
      <w:pPr>
        <w:pStyle w:val="ListParagraph"/>
        <w:numPr>
          <w:ilvl w:val="0"/>
          <w:numId w:val="18"/>
        </w:numPr>
      </w:pPr>
      <w:r w:rsidRPr="00B13BDC">
        <w:t>Is personally identifiable information (PII) collected?  [  ] Yes  [</w:t>
      </w:r>
      <w:r>
        <w:t>X</w:t>
      </w:r>
      <w:r w:rsidRPr="00B13BDC">
        <w:t xml:space="preserve"> ]  No </w:t>
      </w:r>
    </w:p>
    <w:p w14:paraId="77954070" w14:textId="77777777" w:rsidR="005C63C2" w:rsidRPr="00B93334" w:rsidRDefault="005C63C2" w:rsidP="005C63C2">
      <w:pPr>
        <w:pStyle w:val="ListParagraph"/>
        <w:numPr>
          <w:ilvl w:val="0"/>
          <w:numId w:val="18"/>
        </w:numPr>
      </w:pPr>
      <w:r w:rsidRPr="00B13BDC">
        <w:t xml:space="preserve">If Yes, will any information that is collected be included in records that are subject to the Privacy Act of 1974?   [ ] Yes [ </w:t>
      </w:r>
      <w:r w:rsidRPr="00B93334">
        <w:t xml:space="preserve"> ] No   </w:t>
      </w:r>
      <w:r>
        <w:t xml:space="preserve">These are statistical records as defined under 5 </w:t>
      </w:r>
      <w:r w:rsidRPr="00B93334">
        <w:t>U.S.C. § 552A(a)(6)</w:t>
      </w:r>
      <w:r>
        <w:t xml:space="preserve"> maintained for statistical research and not used in whole or in part in making any determination about an identifiable individual.   Data will be encrypted when the respondent submits their response to the survey using FIPS 140-2 approved encryption software to protect the PII.  The PII will be removed from the survey responses and stored in a separate data user frame file and stored in a restricted access folder.</w:t>
      </w:r>
    </w:p>
    <w:p w14:paraId="33D5FF86" w14:textId="77777777" w:rsidR="005C63C2" w:rsidRPr="00B93334" w:rsidRDefault="005C63C2" w:rsidP="005C63C2">
      <w:pPr>
        <w:pStyle w:val="ListParagraph"/>
        <w:numPr>
          <w:ilvl w:val="0"/>
          <w:numId w:val="18"/>
        </w:numPr>
        <w:rPr>
          <w:b/>
        </w:rPr>
      </w:pPr>
      <w:r w:rsidRPr="0095312E">
        <w:t xml:space="preserve">If Yes, has an up-to-date System of Records Notice (SORN) been published?  [  ] Yes  [  ] No </w:t>
      </w:r>
    </w:p>
    <w:p w14:paraId="7BC3FF73" w14:textId="77777777" w:rsidR="00CF6542" w:rsidRPr="007E6415" w:rsidRDefault="00CF6542" w:rsidP="00C86E91">
      <w:pPr>
        <w:pStyle w:val="ListParagraph"/>
        <w:ind w:left="0"/>
        <w:rPr>
          <w:b/>
        </w:rPr>
      </w:pPr>
    </w:p>
    <w:p w14:paraId="292BE5CD" w14:textId="77777777" w:rsidR="00C86E91" w:rsidRPr="007E6415" w:rsidRDefault="00CB1078" w:rsidP="00C86E91">
      <w:pPr>
        <w:pStyle w:val="ListParagraph"/>
        <w:ind w:left="0"/>
        <w:rPr>
          <w:b/>
        </w:rPr>
      </w:pPr>
      <w:r w:rsidRPr="007E6415">
        <w:rPr>
          <w:b/>
        </w:rPr>
        <w:t>Gifts or Payments</w:t>
      </w:r>
      <w:r w:rsidR="00C86E91" w:rsidRPr="007E6415">
        <w:rPr>
          <w:b/>
        </w:rPr>
        <w:t>:</w:t>
      </w:r>
    </w:p>
    <w:p w14:paraId="141BA93D" w14:textId="77777777" w:rsidR="004D6E14" w:rsidRPr="007E6415" w:rsidRDefault="00C86E91">
      <w:pPr>
        <w:rPr>
          <w:b/>
        </w:rPr>
      </w:pPr>
      <w:r w:rsidRPr="007E6415">
        <w:t>Is an incentive (e.g., money or reimbursement of expenses, token of appreciation) provided to participants?  [ ] Y</w:t>
      </w:r>
      <w:r w:rsidR="00E44672">
        <w:t xml:space="preserve"> </w:t>
      </w:r>
      <w:r w:rsidR="00E44672" w:rsidRPr="007E6415">
        <w:t>[</w:t>
      </w:r>
      <w:r w:rsidR="0024014F" w:rsidRPr="00174DDC">
        <w:rPr>
          <w:rFonts w:ascii="Courier New" w:hAnsi="Courier New" w:cs="Courier New"/>
          <w:b/>
          <w:sz w:val="18"/>
        </w:rPr>
        <w:t>X</w:t>
      </w:r>
      <w:r w:rsidR="00E44672" w:rsidRPr="007E6415">
        <w:t>] No</w:t>
      </w:r>
    </w:p>
    <w:p w14:paraId="043852BE" w14:textId="77777777" w:rsidR="00C86E91" w:rsidRPr="007E6415" w:rsidRDefault="00C86E91">
      <w:pPr>
        <w:rPr>
          <w:b/>
        </w:rPr>
      </w:pPr>
    </w:p>
    <w:p w14:paraId="7FCB04BB" w14:textId="77777777" w:rsidR="005E714A" w:rsidRPr="007E6415" w:rsidRDefault="005E714A" w:rsidP="00C86E91">
      <w:pPr>
        <w:rPr>
          <w:i/>
        </w:rPr>
      </w:pPr>
      <w:r w:rsidRPr="007E6415">
        <w:rPr>
          <w:b/>
        </w:rPr>
        <w:t>BURDEN HOUR</w:t>
      </w:r>
      <w:r w:rsidR="00441434" w:rsidRPr="007E6415">
        <w:rPr>
          <w:b/>
        </w:rPr>
        <w:t>S</w:t>
      </w:r>
      <w:r w:rsidRPr="007E6415">
        <w:t xml:space="preserve"> </w:t>
      </w:r>
    </w:p>
    <w:tbl>
      <w:tblPr>
        <w:tblW w:w="7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0"/>
        <w:gridCol w:w="1555"/>
        <w:gridCol w:w="1595"/>
        <w:gridCol w:w="1200"/>
      </w:tblGrid>
      <w:tr w:rsidR="00F751FE" w:rsidRPr="007E6415" w14:paraId="082C1FD7" w14:textId="77777777" w:rsidTr="00F751FE">
        <w:trPr>
          <w:trHeight w:val="593"/>
        </w:trPr>
        <w:tc>
          <w:tcPr>
            <w:tcW w:w="2850" w:type="dxa"/>
          </w:tcPr>
          <w:p w14:paraId="4219FD0F" w14:textId="77777777" w:rsidR="00F751FE" w:rsidRPr="007E6415" w:rsidRDefault="00F751FE" w:rsidP="009F33DB">
            <w:pPr>
              <w:rPr>
                <w:b/>
              </w:rPr>
            </w:pPr>
            <w:r w:rsidRPr="007E6415">
              <w:rPr>
                <w:b/>
              </w:rPr>
              <w:t xml:space="preserve">Category of Respondent </w:t>
            </w:r>
          </w:p>
        </w:tc>
        <w:tc>
          <w:tcPr>
            <w:tcW w:w="1555" w:type="dxa"/>
          </w:tcPr>
          <w:p w14:paraId="7A0DFFBD" w14:textId="77777777" w:rsidR="00F751FE" w:rsidRDefault="00F751FE" w:rsidP="009F33DB">
            <w:pPr>
              <w:rPr>
                <w:b/>
              </w:rPr>
            </w:pPr>
            <w:r>
              <w:rPr>
                <w:b/>
              </w:rPr>
              <w:t xml:space="preserve">Sample Size Goal </w:t>
            </w:r>
          </w:p>
          <w:p w14:paraId="0618E6F5" w14:textId="77777777" w:rsidR="00F751FE" w:rsidRPr="007E6415" w:rsidRDefault="00F751FE" w:rsidP="009F33DB">
            <w:pPr>
              <w:rPr>
                <w:b/>
              </w:rPr>
            </w:pPr>
            <w:r>
              <w:rPr>
                <w:b/>
              </w:rPr>
              <w:t xml:space="preserve"> Round 1</w:t>
            </w:r>
          </w:p>
        </w:tc>
        <w:tc>
          <w:tcPr>
            <w:tcW w:w="1595" w:type="dxa"/>
          </w:tcPr>
          <w:p w14:paraId="48BDDC38" w14:textId="195A2F5C" w:rsidR="00F751FE" w:rsidRPr="007E6415" w:rsidRDefault="00F751FE" w:rsidP="001D4D0C">
            <w:pPr>
              <w:rPr>
                <w:b/>
              </w:rPr>
            </w:pPr>
            <w:r w:rsidRPr="007E6415">
              <w:rPr>
                <w:b/>
              </w:rPr>
              <w:t>Participation Time</w:t>
            </w:r>
            <w:r>
              <w:rPr>
                <w:b/>
              </w:rPr>
              <w:t xml:space="preserve"> (minutes)</w:t>
            </w:r>
          </w:p>
        </w:tc>
        <w:tc>
          <w:tcPr>
            <w:tcW w:w="1200" w:type="dxa"/>
          </w:tcPr>
          <w:p w14:paraId="36B63C17" w14:textId="77777777" w:rsidR="00F751FE" w:rsidRPr="007E6415" w:rsidRDefault="00F751FE" w:rsidP="009F33DB">
            <w:pPr>
              <w:rPr>
                <w:b/>
              </w:rPr>
            </w:pPr>
            <w:r w:rsidRPr="007E6415">
              <w:rPr>
                <w:b/>
              </w:rPr>
              <w:t>Burden</w:t>
            </w:r>
            <w:r>
              <w:rPr>
                <w:b/>
              </w:rPr>
              <w:t xml:space="preserve"> Hours</w:t>
            </w:r>
          </w:p>
        </w:tc>
      </w:tr>
      <w:tr w:rsidR="00F751FE" w:rsidRPr="007E6415" w14:paraId="24447DAA" w14:textId="77777777" w:rsidTr="00F751FE">
        <w:trPr>
          <w:trHeight w:val="116"/>
        </w:trPr>
        <w:tc>
          <w:tcPr>
            <w:tcW w:w="2850" w:type="dxa"/>
          </w:tcPr>
          <w:p w14:paraId="1FCE3AA6" w14:textId="093745A0" w:rsidR="00F751FE" w:rsidRPr="007E6415" w:rsidRDefault="00F751FE" w:rsidP="009F33DB">
            <w:r>
              <w:t>Non CIPSEA Respondents</w:t>
            </w:r>
          </w:p>
        </w:tc>
        <w:tc>
          <w:tcPr>
            <w:tcW w:w="1555" w:type="dxa"/>
          </w:tcPr>
          <w:p w14:paraId="45ACA6FB" w14:textId="1C8EF52E" w:rsidR="00F751FE" w:rsidRPr="007E6415" w:rsidRDefault="00305BCE" w:rsidP="009F33DB">
            <w:r>
              <w:t>7</w:t>
            </w:r>
            <w:r w:rsidR="00F751FE">
              <w:t>00</w:t>
            </w:r>
          </w:p>
        </w:tc>
        <w:tc>
          <w:tcPr>
            <w:tcW w:w="1595" w:type="dxa"/>
          </w:tcPr>
          <w:p w14:paraId="4CADBBC0" w14:textId="5AD14926" w:rsidR="00F751FE" w:rsidRPr="007E6415" w:rsidRDefault="00F751FE" w:rsidP="009F33DB">
            <w:r>
              <w:t>5</w:t>
            </w:r>
          </w:p>
        </w:tc>
        <w:tc>
          <w:tcPr>
            <w:tcW w:w="1200" w:type="dxa"/>
          </w:tcPr>
          <w:p w14:paraId="400894E2" w14:textId="1B9B94A0" w:rsidR="00F751FE" w:rsidRPr="007E6415" w:rsidRDefault="00934633" w:rsidP="0086003B">
            <w:r>
              <w:t>58.33</w:t>
            </w:r>
          </w:p>
        </w:tc>
      </w:tr>
      <w:tr w:rsidR="00F751FE" w:rsidRPr="007E6415" w14:paraId="0E405752" w14:textId="77777777" w:rsidTr="00F751FE">
        <w:trPr>
          <w:trHeight w:val="197"/>
        </w:trPr>
        <w:tc>
          <w:tcPr>
            <w:tcW w:w="2850" w:type="dxa"/>
          </w:tcPr>
          <w:p w14:paraId="303B5C98" w14:textId="44D6B27C" w:rsidR="00F751FE" w:rsidRDefault="00F751FE" w:rsidP="009F33DB">
            <w:r>
              <w:t>CIPSEA Respondents</w:t>
            </w:r>
          </w:p>
        </w:tc>
        <w:tc>
          <w:tcPr>
            <w:tcW w:w="1555" w:type="dxa"/>
          </w:tcPr>
          <w:p w14:paraId="705C0E7B" w14:textId="1CEFCBF5" w:rsidR="00F751FE" w:rsidRDefault="00305BCE" w:rsidP="009F33DB">
            <w:r>
              <w:t>4</w:t>
            </w:r>
            <w:r w:rsidR="00F751FE">
              <w:t>00</w:t>
            </w:r>
          </w:p>
        </w:tc>
        <w:tc>
          <w:tcPr>
            <w:tcW w:w="1595" w:type="dxa"/>
          </w:tcPr>
          <w:p w14:paraId="2837089E" w14:textId="33D79E96" w:rsidR="00F751FE" w:rsidRDefault="00F751FE" w:rsidP="009F33DB">
            <w:r>
              <w:t>5</w:t>
            </w:r>
          </w:p>
        </w:tc>
        <w:tc>
          <w:tcPr>
            <w:tcW w:w="1200" w:type="dxa"/>
          </w:tcPr>
          <w:p w14:paraId="625266D8" w14:textId="5DF1D9BB" w:rsidR="00F751FE" w:rsidRDefault="00934633" w:rsidP="009F33DB">
            <w:r>
              <w:t>33.33</w:t>
            </w:r>
            <w:r w:rsidR="00B50A26">
              <w:t xml:space="preserve"> </w:t>
            </w:r>
          </w:p>
        </w:tc>
      </w:tr>
      <w:tr w:rsidR="00F751FE" w:rsidRPr="007E6415" w14:paraId="4908505A" w14:textId="77777777" w:rsidTr="00F751FE">
        <w:trPr>
          <w:trHeight w:val="274"/>
        </w:trPr>
        <w:tc>
          <w:tcPr>
            <w:tcW w:w="2850" w:type="dxa"/>
          </w:tcPr>
          <w:p w14:paraId="7295BB3F" w14:textId="77777777" w:rsidR="00F751FE" w:rsidRDefault="00F751FE" w:rsidP="009F33DB">
            <w:r w:rsidRPr="007E6415">
              <w:rPr>
                <w:b/>
              </w:rPr>
              <w:t>Totals</w:t>
            </w:r>
          </w:p>
        </w:tc>
        <w:tc>
          <w:tcPr>
            <w:tcW w:w="1555" w:type="dxa"/>
          </w:tcPr>
          <w:p w14:paraId="753D4D94" w14:textId="07532C9A" w:rsidR="00F751FE" w:rsidRDefault="00F751FE" w:rsidP="00305BCE">
            <w:r>
              <w:rPr>
                <w:b/>
              </w:rPr>
              <w:t>1</w:t>
            </w:r>
            <w:r w:rsidR="00305BCE">
              <w:rPr>
                <w:b/>
              </w:rPr>
              <w:t>1</w:t>
            </w:r>
            <w:r>
              <w:rPr>
                <w:b/>
              </w:rPr>
              <w:t>00</w:t>
            </w:r>
          </w:p>
        </w:tc>
        <w:tc>
          <w:tcPr>
            <w:tcW w:w="1595" w:type="dxa"/>
          </w:tcPr>
          <w:p w14:paraId="2BC891D7" w14:textId="77777777" w:rsidR="00F751FE" w:rsidRPr="000A3D95" w:rsidRDefault="00F751FE" w:rsidP="009F33DB">
            <w:pPr>
              <w:rPr>
                <w:highlight w:val="black"/>
              </w:rPr>
            </w:pPr>
          </w:p>
        </w:tc>
        <w:tc>
          <w:tcPr>
            <w:tcW w:w="1200" w:type="dxa"/>
          </w:tcPr>
          <w:p w14:paraId="488FA060" w14:textId="7688BE20" w:rsidR="00F751FE" w:rsidRDefault="00934633" w:rsidP="009F33DB">
            <w:r>
              <w:rPr>
                <w:b/>
              </w:rPr>
              <w:t>91.66</w:t>
            </w:r>
          </w:p>
        </w:tc>
      </w:tr>
    </w:tbl>
    <w:p w14:paraId="2A81859A" w14:textId="77777777" w:rsidR="006832D9" w:rsidRPr="007E6415" w:rsidRDefault="006832D9" w:rsidP="00F3170F">
      <w:pPr>
        <w:keepNext/>
        <w:keepLines/>
        <w:rPr>
          <w:b/>
        </w:rPr>
      </w:pPr>
    </w:p>
    <w:p w14:paraId="2AAC04F8" w14:textId="77777777" w:rsidR="00F3170F" w:rsidRPr="005C5D23" w:rsidRDefault="00F3170F" w:rsidP="00F3170F"/>
    <w:p w14:paraId="276F2427" w14:textId="51F756E0" w:rsidR="005979BB" w:rsidRDefault="005979BB" w:rsidP="005979BB">
      <w:r w:rsidRPr="00CF1A15">
        <w:rPr>
          <w:b/>
        </w:rPr>
        <w:t>ESTIMATE OF RESPONDENT BURDEN HOURS AND COST</w:t>
      </w:r>
      <w:r>
        <w:rPr>
          <w:b/>
        </w:rPr>
        <w:t>:</w:t>
      </w:r>
      <w:r>
        <w:t xml:space="preserve">  The burden to </w:t>
      </w:r>
      <w:r w:rsidRPr="0069044B">
        <w:rPr>
          <w:color w:val="000000" w:themeColor="text1"/>
        </w:rPr>
        <w:t xml:space="preserve">respondents is </w:t>
      </w:r>
      <w:r w:rsidR="00202DF7" w:rsidRPr="0069044B">
        <w:rPr>
          <w:color w:val="000000" w:themeColor="text1"/>
        </w:rPr>
        <w:t>92</w:t>
      </w:r>
      <w:r w:rsidRPr="0069044B">
        <w:rPr>
          <w:color w:val="000000" w:themeColor="text1"/>
        </w:rPr>
        <w:t xml:space="preserve"> hours and the cost to the respondents is estimated to be ($7</w:t>
      </w:r>
      <w:r w:rsidR="0086003B" w:rsidRPr="0069044B">
        <w:rPr>
          <w:color w:val="000000" w:themeColor="text1"/>
        </w:rPr>
        <w:t>8.52</w:t>
      </w:r>
      <w:r w:rsidRPr="0069044B">
        <w:rPr>
          <w:color w:val="000000" w:themeColor="text1"/>
        </w:rPr>
        <w:t>*</w:t>
      </w:r>
      <w:r w:rsidR="00202DF7" w:rsidRPr="0069044B">
        <w:rPr>
          <w:color w:val="000000" w:themeColor="text1"/>
        </w:rPr>
        <w:t>92</w:t>
      </w:r>
      <w:r w:rsidRPr="0069044B">
        <w:rPr>
          <w:color w:val="000000" w:themeColor="text1"/>
        </w:rPr>
        <w:t>) = $</w:t>
      </w:r>
      <w:r w:rsidR="00934633" w:rsidRPr="0069044B">
        <w:rPr>
          <w:color w:val="000000" w:themeColor="text1"/>
        </w:rPr>
        <w:t>7</w:t>
      </w:r>
      <w:r w:rsidR="00B50A26" w:rsidRPr="0069044B">
        <w:rPr>
          <w:color w:val="000000" w:themeColor="text1"/>
        </w:rPr>
        <w:t>,</w:t>
      </w:r>
      <w:r w:rsidR="00202DF7" w:rsidRPr="0069044B">
        <w:rPr>
          <w:color w:val="000000" w:themeColor="text1"/>
        </w:rPr>
        <w:t>223.84</w:t>
      </w:r>
      <w:r w:rsidRPr="0069044B">
        <w:rPr>
          <w:color w:val="000000" w:themeColor="text1"/>
        </w:rPr>
        <w:t xml:space="preserve">. Two mock </w:t>
      </w:r>
      <w:r w:rsidR="00D649F9" w:rsidRPr="0069044B">
        <w:rPr>
          <w:color w:val="000000" w:themeColor="text1"/>
        </w:rPr>
        <w:t>surveys</w:t>
      </w:r>
      <w:r w:rsidRPr="0069044B">
        <w:rPr>
          <w:color w:val="000000" w:themeColor="text1"/>
        </w:rPr>
        <w:t xml:space="preserve"> were conducted. The estimate of</w:t>
      </w:r>
      <w:r w:rsidR="0086003B" w:rsidRPr="0069044B">
        <w:rPr>
          <w:color w:val="000000" w:themeColor="text1"/>
        </w:rPr>
        <w:t xml:space="preserve"> 5</w:t>
      </w:r>
      <w:r w:rsidRPr="0069044B">
        <w:rPr>
          <w:color w:val="000000" w:themeColor="text1"/>
        </w:rPr>
        <w:t xml:space="preserve"> minutes for each </w:t>
      </w:r>
      <w:r w:rsidR="00730920" w:rsidRPr="0069044B">
        <w:rPr>
          <w:color w:val="000000" w:themeColor="text1"/>
        </w:rPr>
        <w:t>survey</w:t>
      </w:r>
      <w:r w:rsidRPr="0069044B">
        <w:rPr>
          <w:color w:val="000000" w:themeColor="text1"/>
        </w:rPr>
        <w:t xml:space="preserve"> is an </w:t>
      </w:r>
      <w:r>
        <w:t xml:space="preserve">accurate time estimate for gathering responses to the questions. Some participants will have shorter </w:t>
      </w:r>
      <w:r w:rsidR="00730920">
        <w:t>survey times</w:t>
      </w:r>
      <w:r>
        <w:t xml:space="preserve"> than others based on knowledge, type of operation, and the ability to answer specific questions. </w:t>
      </w:r>
    </w:p>
    <w:p w14:paraId="6DCAB72B" w14:textId="77777777" w:rsidR="005979BB" w:rsidRDefault="005979BB" w:rsidP="005979BB"/>
    <w:p w14:paraId="1A799703" w14:textId="77777777" w:rsidR="00885276" w:rsidRDefault="00885276" w:rsidP="0092627E">
      <w:pPr>
        <w:rPr>
          <w:b/>
        </w:rPr>
      </w:pPr>
    </w:p>
    <w:p w14:paraId="7D5FDD56" w14:textId="0E7E411E" w:rsidR="005979BB" w:rsidRDefault="005979BB" w:rsidP="005979BB">
      <w:r w:rsidRPr="007E6415">
        <w:rPr>
          <w:b/>
        </w:rPr>
        <w:t>FEDERAL COST:</w:t>
      </w:r>
      <w:r>
        <w:rPr>
          <w:b/>
        </w:rPr>
        <w:t xml:space="preserve"> </w:t>
      </w:r>
      <w:r w:rsidRPr="007E6415">
        <w:t>The estimated annual cost to the Federal government is</w:t>
      </w:r>
      <w:r>
        <w:t xml:space="preserve">: </w:t>
      </w:r>
      <w:r w:rsidR="00BF4D7D">
        <w:t>$</w:t>
      </w:r>
      <w:r w:rsidR="00BF4D7D" w:rsidRPr="00BF4D7D">
        <w:t>392.6</w:t>
      </w:r>
      <w:r w:rsidR="00BF4D7D">
        <w:t>0</w:t>
      </w:r>
      <w:r>
        <w:t xml:space="preserve"> </w:t>
      </w:r>
    </w:p>
    <w:tbl>
      <w:tblPr>
        <w:tblStyle w:val="TableGrid"/>
        <w:tblW w:w="0" w:type="auto"/>
        <w:tblLook w:val="04A0" w:firstRow="1" w:lastRow="0" w:firstColumn="1" w:lastColumn="0" w:noHBand="0" w:noVBand="1"/>
      </w:tblPr>
      <w:tblGrid>
        <w:gridCol w:w="2337"/>
        <w:gridCol w:w="2337"/>
      </w:tblGrid>
      <w:tr w:rsidR="00BF4D7D" w14:paraId="43788C90" w14:textId="77777777" w:rsidTr="009F33DB">
        <w:tc>
          <w:tcPr>
            <w:tcW w:w="2337" w:type="dxa"/>
          </w:tcPr>
          <w:p w14:paraId="0261E213" w14:textId="47F487BE" w:rsidR="00BF4D7D" w:rsidRDefault="00BF4D7D" w:rsidP="009F33DB">
            <w:r>
              <w:t xml:space="preserve">Drafting the Protocol </w:t>
            </w:r>
          </w:p>
        </w:tc>
        <w:tc>
          <w:tcPr>
            <w:tcW w:w="2337" w:type="dxa"/>
          </w:tcPr>
          <w:p w14:paraId="002A9752" w14:textId="4D9B9FDE" w:rsidR="00BF4D7D" w:rsidRDefault="00BF4D7D" w:rsidP="009F33DB">
            <w:r>
              <w:t xml:space="preserve">2 hours </w:t>
            </w:r>
          </w:p>
        </w:tc>
      </w:tr>
      <w:tr w:rsidR="00BF4D7D" w14:paraId="4FCD643A" w14:textId="77777777" w:rsidTr="009F33DB">
        <w:tc>
          <w:tcPr>
            <w:tcW w:w="2337" w:type="dxa"/>
          </w:tcPr>
          <w:p w14:paraId="7A89ECC1" w14:textId="0FA61CA5" w:rsidR="00BF4D7D" w:rsidRDefault="00BF4D7D" w:rsidP="009F33DB">
            <w:r>
              <w:t>Analyzing Results</w:t>
            </w:r>
          </w:p>
        </w:tc>
        <w:tc>
          <w:tcPr>
            <w:tcW w:w="2337" w:type="dxa"/>
          </w:tcPr>
          <w:p w14:paraId="184CAF70" w14:textId="72A5A70D" w:rsidR="00BF4D7D" w:rsidRDefault="00BF4D7D" w:rsidP="009F33DB">
            <w:r>
              <w:t>3 hours</w:t>
            </w:r>
          </w:p>
        </w:tc>
      </w:tr>
    </w:tbl>
    <w:p w14:paraId="02B54C2E" w14:textId="7098410A" w:rsidR="005979BB" w:rsidRDefault="00BF4D7D" w:rsidP="005979BB">
      <w:r>
        <w:t>5 hours * $78.52</w:t>
      </w:r>
      <w:r w:rsidR="006C7D28">
        <w:t xml:space="preserve"> (FTE hourly pay rate) </w:t>
      </w:r>
      <w:r>
        <w:t>= $</w:t>
      </w:r>
      <w:r w:rsidRPr="00BF4D7D">
        <w:t>392.6</w:t>
      </w:r>
      <w:r>
        <w:t>0</w:t>
      </w:r>
    </w:p>
    <w:p w14:paraId="626C990A" w14:textId="77777777" w:rsidR="00ED6492" w:rsidRPr="007E6415" w:rsidRDefault="00ED6492">
      <w:pPr>
        <w:rPr>
          <w:b/>
          <w:bCs/>
          <w:u w:val="single"/>
        </w:rPr>
      </w:pPr>
    </w:p>
    <w:p w14:paraId="7B380FD0" w14:textId="77777777"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14:paraId="30C39015" w14:textId="77777777" w:rsidR="0069403B" w:rsidRPr="007E6415" w:rsidRDefault="0069403B" w:rsidP="00F06866">
      <w:pPr>
        <w:rPr>
          <w:b/>
        </w:rPr>
      </w:pPr>
    </w:p>
    <w:p w14:paraId="597B304C" w14:textId="77777777"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14:paraId="65F8B610" w14:textId="77777777"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24014F" w:rsidRPr="004B492C">
        <w:rPr>
          <w:rFonts w:ascii="Courier New" w:hAnsi="Courier New" w:cs="Courier New"/>
          <w:b/>
          <w:sz w:val="18"/>
        </w:rPr>
        <w:t>X</w:t>
      </w:r>
      <w:r w:rsidRPr="007E6415">
        <w:t>] Yes</w:t>
      </w:r>
      <w:r w:rsidRPr="007E6415">
        <w:tab/>
        <w:t>[</w:t>
      </w:r>
      <w:r w:rsidR="007E6415" w:rsidRPr="007E6415">
        <w:t xml:space="preserve"> </w:t>
      </w:r>
      <w:r w:rsidRPr="007E6415">
        <w:t>] No</w:t>
      </w:r>
    </w:p>
    <w:p w14:paraId="116D7794" w14:textId="77777777" w:rsidR="00636621" w:rsidRPr="007E6415" w:rsidRDefault="00636621" w:rsidP="00636621">
      <w:pPr>
        <w:pStyle w:val="ListParagraph"/>
      </w:pPr>
    </w:p>
    <w:p w14:paraId="65553AA7" w14:textId="77777777" w:rsidR="004B492C" w:rsidRDefault="00636621" w:rsidP="00DD3875">
      <w:r w:rsidRPr="005C5D23">
        <w:t>If the answer is yes, please provide a description of both below</w:t>
      </w:r>
      <w:r w:rsidR="00A403BB" w:rsidRPr="005C5D23">
        <w:t xml:space="preserve"> (or attach the sampling plan)</w:t>
      </w:r>
      <w:r w:rsidRPr="005C5D23">
        <w:t>?   If the answer is no, please provide a description of how you plan to identify your potential group of respondents</w:t>
      </w:r>
      <w:r w:rsidR="001B0AAA" w:rsidRPr="005C5D23">
        <w:t xml:space="preserve"> and how you will select them</w:t>
      </w:r>
      <w:r w:rsidRPr="005C5D23">
        <w:t>?</w:t>
      </w:r>
      <w:r w:rsidR="00DC4A6D" w:rsidRPr="005C5D23">
        <w:t xml:space="preserve"> </w:t>
      </w:r>
    </w:p>
    <w:p w14:paraId="0D23C755" w14:textId="77777777" w:rsidR="000E33AD" w:rsidRDefault="000E33AD" w:rsidP="00DD3875"/>
    <w:p w14:paraId="5C7C0E06" w14:textId="00006E75" w:rsidR="00963640" w:rsidRDefault="000E33AD" w:rsidP="00DD3875">
      <w:r>
        <w:t xml:space="preserve">This design </w:t>
      </w:r>
      <w:r w:rsidR="003374D3">
        <w:t>includes</w:t>
      </w:r>
      <w:r>
        <w:t xml:space="preserve"> coverage of respondents across the following fuel groups</w:t>
      </w:r>
      <w:r w:rsidR="00574DAB">
        <w:t>:</w:t>
      </w:r>
    </w:p>
    <w:p w14:paraId="21DB91E0" w14:textId="77777777" w:rsidR="00963640" w:rsidRPr="00963640" w:rsidRDefault="00963640" w:rsidP="00963640">
      <w:pPr>
        <w:pStyle w:val="ListParagraph"/>
        <w:numPr>
          <w:ilvl w:val="0"/>
          <w:numId w:val="25"/>
        </w:numPr>
      </w:pPr>
      <w:r w:rsidRPr="00963640">
        <w:t>Petroleum</w:t>
      </w:r>
    </w:p>
    <w:p w14:paraId="7F7800C2" w14:textId="77777777" w:rsidR="00963640" w:rsidRPr="00963640" w:rsidRDefault="00963640" w:rsidP="00963640">
      <w:pPr>
        <w:pStyle w:val="ListParagraph"/>
        <w:numPr>
          <w:ilvl w:val="0"/>
          <w:numId w:val="25"/>
        </w:numPr>
      </w:pPr>
      <w:r w:rsidRPr="00963640">
        <w:t>Natural Gas</w:t>
      </w:r>
    </w:p>
    <w:p w14:paraId="39C21022" w14:textId="77777777" w:rsidR="00963640" w:rsidRPr="00963640" w:rsidRDefault="00963640" w:rsidP="00963640">
      <w:pPr>
        <w:pStyle w:val="ListParagraph"/>
        <w:numPr>
          <w:ilvl w:val="0"/>
          <w:numId w:val="25"/>
        </w:numPr>
      </w:pPr>
      <w:r w:rsidRPr="00963640">
        <w:t>Electric Power</w:t>
      </w:r>
    </w:p>
    <w:p w14:paraId="64F1B35A" w14:textId="77777777" w:rsidR="00963640" w:rsidRPr="00963640" w:rsidRDefault="00963640" w:rsidP="00963640">
      <w:pPr>
        <w:pStyle w:val="ListParagraph"/>
        <w:numPr>
          <w:ilvl w:val="0"/>
          <w:numId w:val="25"/>
        </w:numPr>
      </w:pPr>
      <w:r w:rsidRPr="00963640">
        <w:t>Coal</w:t>
      </w:r>
    </w:p>
    <w:p w14:paraId="277A7D15" w14:textId="77777777" w:rsidR="00963640" w:rsidRPr="00963640" w:rsidRDefault="00963640" w:rsidP="00963640">
      <w:pPr>
        <w:pStyle w:val="ListParagraph"/>
        <w:numPr>
          <w:ilvl w:val="0"/>
          <w:numId w:val="25"/>
        </w:numPr>
      </w:pPr>
      <w:r w:rsidRPr="00963640">
        <w:t>Uranium</w:t>
      </w:r>
    </w:p>
    <w:p w14:paraId="211D4BFF" w14:textId="77777777" w:rsidR="00963640" w:rsidRDefault="00963640" w:rsidP="00963640">
      <w:pPr>
        <w:pStyle w:val="ListParagraph"/>
        <w:numPr>
          <w:ilvl w:val="0"/>
          <w:numId w:val="25"/>
        </w:numPr>
      </w:pPr>
      <w:r w:rsidRPr="00963640">
        <w:t>Renewable energy sources</w:t>
      </w:r>
    </w:p>
    <w:p w14:paraId="1E32E72E" w14:textId="77777777" w:rsidR="00963640" w:rsidRDefault="00963640" w:rsidP="00DD3875"/>
    <w:p w14:paraId="5B30EF7A" w14:textId="6C438789" w:rsidR="00F53C92" w:rsidRDefault="00345919" w:rsidP="00F53C92">
      <w:pPr>
        <w:pStyle w:val="ListParagraph"/>
        <w:ind w:left="360"/>
      </w:pPr>
      <w:r>
        <w:t>EIA will send invitation</w:t>
      </w:r>
      <w:r w:rsidR="003374D3">
        <w:t>s</w:t>
      </w:r>
      <w:r>
        <w:t xml:space="preserve"> to respondents from </w:t>
      </w:r>
      <w:r w:rsidR="004758ED">
        <w:t>eight</w:t>
      </w:r>
      <w:r>
        <w:t xml:space="preserve"> CIPSEA protected surveys and </w:t>
      </w:r>
      <w:r w:rsidR="004758ED">
        <w:t>15</w:t>
      </w:r>
      <w:r>
        <w:t xml:space="preserve"> EIA non-CIPSEA protected surveys. </w:t>
      </w:r>
      <w:r w:rsidR="00F53C92">
        <w:t xml:space="preserve">The sample frame will be the respondents who report on the following EIA surveys: </w:t>
      </w:r>
    </w:p>
    <w:p w14:paraId="4BF5B09C" w14:textId="77777777" w:rsidR="00B14F0D" w:rsidRDefault="00B14F0D" w:rsidP="00F53C92">
      <w:pPr>
        <w:pStyle w:val="ListParagraph"/>
        <w:ind w:left="360"/>
      </w:pPr>
    </w:p>
    <w:p w14:paraId="2B85203F" w14:textId="626A59B4" w:rsidR="00B14F0D" w:rsidRPr="007D6C8F" w:rsidRDefault="0053239D" w:rsidP="00F53C92">
      <w:pPr>
        <w:pStyle w:val="ListParagraph"/>
        <w:ind w:left="360"/>
        <w:rPr>
          <w:u w:val="single"/>
        </w:rPr>
      </w:pPr>
      <w:r>
        <w:rPr>
          <w:u w:val="single"/>
        </w:rPr>
        <w:t xml:space="preserve">Surveys using </w:t>
      </w:r>
      <w:r w:rsidRPr="007D6C8F">
        <w:rPr>
          <w:u w:val="single"/>
        </w:rPr>
        <w:t xml:space="preserve">CIPSEA </w:t>
      </w:r>
      <w:r>
        <w:rPr>
          <w:u w:val="single"/>
        </w:rPr>
        <w:t>to Protect</w:t>
      </w:r>
      <w:r w:rsidR="00B14F0D" w:rsidRPr="007D6C8F">
        <w:rPr>
          <w:u w:val="single"/>
        </w:rPr>
        <w:t xml:space="preserve"> </w:t>
      </w:r>
      <w:r>
        <w:rPr>
          <w:u w:val="single"/>
        </w:rPr>
        <w:t>Information</w:t>
      </w:r>
      <w:r w:rsidR="00B14F0D" w:rsidRPr="007D6C8F">
        <w:rPr>
          <w:u w:val="single"/>
        </w:rPr>
        <w:t>:</w:t>
      </w:r>
    </w:p>
    <w:p w14:paraId="022431EC" w14:textId="7369E1FD" w:rsidR="007A5A10" w:rsidRDefault="007A5A10" w:rsidP="00305BCE">
      <w:pPr>
        <w:pStyle w:val="ListParagraph"/>
        <w:numPr>
          <w:ilvl w:val="0"/>
          <w:numId w:val="22"/>
        </w:numPr>
      </w:pPr>
      <w:r w:rsidRPr="007A5A10">
        <w:t>Form EIA-</w:t>
      </w:r>
      <w:r w:rsidR="00CF5662">
        <w:t>877</w:t>
      </w:r>
      <w:r w:rsidR="00305BCE">
        <w:t>, “</w:t>
      </w:r>
      <w:r w:rsidR="00305BCE" w:rsidRPr="00305BCE">
        <w:t>Winter Heating Fuels Telephone Survey</w:t>
      </w:r>
      <w:r w:rsidR="00305BCE">
        <w:t>”</w:t>
      </w:r>
      <w:r w:rsidR="00305BCE" w:rsidRPr="00305BCE">
        <w:t xml:space="preserve"> </w:t>
      </w:r>
      <w:r w:rsidR="00CF5662" w:rsidRPr="007A5A10">
        <w:t xml:space="preserve"> </w:t>
      </w:r>
    </w:p>
    <w:p w14:paraId="5562EAC0" w14:textId="77777777" w:rsidR="000B5152" w:rsidRDefault="00F53C92" w:rsidP="000B5152">
      <w:pPr>
        <w:pStyle w:val="ListParagraph"/>
        <w:numPr>
          <w:ilvl w:val="0"/>
          <w:numId w:val="22"/>
        </w:numPr>
      </w:pPr>
      <w:r w:rsidRPr="00E3382A">
        <w:t>Form EIA-878, “Motor Gasoline Price Survey”</w:t>
      </w:r>
      <w:r>
        <w:t xml:space="preserve"> </w:t>
      </w:r>
    </w:p>
    <w:p w14:paraId="4DFF270F" w14:textId="0A26D342" w:rsidR="000B5152" w:rsidRDefault="00FE6D4E" w:rsidP="000B5152">
      <w:pPr>
        <w:pStyle w:val="ListParagraph"/>
        <w:numPr>
          <w:ilvl w:val="0"/>
          <w:numId w:val="22"/>
        </w:numPr>
      </w:pPr>
      <w:r>
        <w:t>Form EIA-888, “</w:t>
      </w:r>
      <w:r w:rsidR="000B5152" w:rsidRPr="005F595E">
        <w:t>On-Highway Diesel Fuel Price Survey</w:t>
      </w:r>
      <w:r>
        <w:t>”</w:t>
      </w:r>
    </w:p>
    <w:p w14:paraId="44A832AD" w14:textId="4165A429" w:rsidR="00FE6D4E" w:rsidRDefault="00FE6D4E" w:rsidP="00FE6D4E">
      <w:pPr>
        <w:pStyle w:val="ListParagraph"/>
        <w:numPr>
          <w:ilvl w:val="0"/>
          <w:numId w:val="22"/>
        </w:numPr>
      </w:pPr>
      <w:r>
        <w:t xml:space="preserve">Form </w:t>
      </w:r>
      <w:r w:rsidRPr="00FE6D4E">
        <w:t xml:space="preserve">EIA-910, </w:t>
      </w:r>
      <w:r>
        <w:t>“</w:t>
      </w:r>
      <w:r w:rsidRPr="00FE6D4E">
        <w:t>Monthly Natural Gas Marketers Survey</w:t>
      </w:r>
      <w:r>
        <w:t>”</w:t>
      </w:r>
    </w:p>
    <w:p w14:paraId="0403E09D" w14:textId="77777777" w:rsidR="00F53C92" w:rsidRDefault="00F53C92" w:rsidP="00F53C92">
      <w:pPr>
        <w:pStyle w:val="ListParagraph"/>
        <w:numPr>
          <w:ilvl w:val="0"/>
          <w:numId w:val="22"/>
        </w:numPr>
      </w:pPr>
      <w:r w:rsidRPr="00E3382A">
        <w:t xml:space="preserve">Form EIA-912, “Weekly Underground Natural Gas Storage Report” </w:t>
      </w:r>
    </w:p>
    <w:p w14:paraId="23CC8B61" w14:textId="77777777" w:rsidR="00F53C92" w:rsidRDefault="00F53C92" w:rsidP="00F53C92">
      <w:pPr>
        <w:pStyle w:val="ListParagraph"/>
        <w:numPr>
          <w:ilvl w:val="0"/>
          <w:numId w:val="22"/>
        </w:numPr>
      </w:pPr>
      <w:r w:rsidRPr="00E3382A">
        <w:t>Form EIA-914, “</w:t>
      </w:r>
      <w:r w:rsidRPr="007C1D0D">
        <w:t>Monthly Crude Oil, Lease Condensate, and Natural Gas Production Report</w:t>
      </w:r>
      <w:r w:rsidRPr="00E3382A">
        <w:t>”</w:t>
      </w:r>
      <w:r>
        <w:t xml:space="preserve"> </w:t>
      </w:r>
    </w:p>
    <w:p w14:paraId="52BA06D1" w14:textId="77777777" w:rsidR="00F53C92" w:rsidRDefault="00F53C92" w:rsidP="00F53C92">
      <w:pPr>
        <w:pStyle w:val="ListParagraph"/>
        <w:numPr>
          <w:ilvl w:val="0"/>
          <w:numId w:val="22"/>
        </w:numPr>
      </w:pPr>
      <w:r w:rsidRPr="00E3382A">
        <w:t>Form EIA-851A, “Domestic Uranium Production Report – Annual”</w:t>
      </w:r>
    </w:p>
    <w:p w14:paraId="4D08C0FF" w14:textId="0489737C" w:rsidR="008F55D8" w:rsidRDefault="008F55D8" w:rsidP="008F55D8">
      <w:pPr>
        <w:pStyle w:val="ListParagraph"/>
        <w:numPr>
          <w:ilvl w:val="0"/>
          <w:numId w:val="22"/>
        </w:numPr>
      </w:pPr>
      <w:r>
        <w:t xml:space="preserve">Form </w:t>
      </w:r>
      <w:r w:rsidRPr="008F55D8">
        <w:t>EIA-858</w:t>
      </w:r>
      <w:r>
        <w:t>,</w:t>
      </w:r>
      <w:r w:rsidRPr="008F55D8">
        <w:t xml:space="preserve"> </w:t>
      </w:r>
      <w:r>
        <w:t>“</w:t>
      </w:r>
      <w:r w:rsidRPr="008F55D8">
        <w:t>Uranium Marketing Annual Survey</w:t>
      </w:r>
      <w:r>
        <w:t>”</w:t>
      </w:r>
    </w:p>
    <w:p w14:paraId="324AAD28" w14:textId="77777777" w:rsidR="007A5A10" w:rsidRDefault="007A5A10" w:rsidP="007A5A10"/>
    <w:p w14:paraId="5A20DEC9" w14:textId="4A537E14" w:rsidR="007A5A10" w:rsidRPr="007D6C8F" w:rsidRDefault="0053239D" w:rsidP="007A5A10">
      <w:pPr>
        <w:pStyle w:val="ListParagraph"/>
        <w:ind w:left="360"/>
        <w:rPr>
          <w:u w:val="single"/>
        </w:rPr>
      </w:pPr>
      <w:r>
        <w:rPr>
          <w:u w:val="single"/>
        </w:rPr>
        <w:t>S</w:t>
      </w:r>
      <w:r w:rsidR="007A5A10" w:rsidRPr="007D6C8F">
        <w:rPr>
          <w:u w:val="single"/>
        </w:rPr>
        <w:t>urveys</w:t>
      </w:r>
      <w:r>
        <w:rPr>
          <w:u w:val="single"/>
        </w:rPr>
        <w:t xml:space="preserve"> using FOIA Exemptions to Protect Information</w:t>
      </w:r>
      <w:r w:rsidR="007A5A10" w:rsidRPr="007D6C8F">
        <w:rPr>
          <w:u w:val="single"/>
        </w:rPr>
        <w:t>:</w:t>
      </w:r>
    </w:p>
    <w:p w14:paraId="111AB8D0" w14:textId="239B3B3D" w:rsidR="007D6C8F" w:rsidRPr="007D6C8F" w:rsidRDefault="007D6C8F" w:rsidP="007D6C8F">
      <w:pPr>
        <w:pStyle w:val="ListParagraph"/>
        <w:numPr>
          <w:ilvl w:val="0"/>
          <w:numId w:val="26"/>
        </w:numPr>
      </w:pPr>
      <w:r w:rsidRPr="007D6C8F">
        <w:t xml:space="preserve">Form EIA-7A, “Annual Survey of </w:t>
      </w:r>
      <w:r w:rsidR="0053239D">
        <w:t>Coal Production and Preparation</w:t>
      </w:r>
      <w:r w:rsidRPr="007D6C8F">
        <w:t>”</w:t>
      </w:r>
    </w:p>
    <w:p w14:paraId="2BCB2319" w14:textId="26F68870" w:rsidR="00CF5662" w:rsidRDefault="00CF5662" w:rsidP="00305BCE">
      <w:pPr>
        <w:pStyle w:val="ListParagraph"/>
        <w:numPr>
          <w:ilvl w:val="0"/>
          <w:numId w:val="26"/>
        </w:numPr>
      </w:pPr>
      <w:r>
        <w:t>Form 8A</w:t>
      </w:r>
      <w:r w:rsidR="00305BCE">
        <w:t>, “</w:t>
      </w:r>
      <w:r w:rsidR="00305BCE" w:rsidRPr="00305BCE">
        <w:t>Annual Survey of Coal Stocks and Coal Exports</w:t>
      </w:r>
      <w:r w:rsidR="00305BCE">
        <w:t>”</w:t>
      </w:r>
    </w:p>
    <w:p w14:paraId="61F44E7A" w14:textId="457CE0BB" w:rsidR="007D6C8F" w:rsidRPr="007D6C8F" w:rsidRDefault="007D6C8F" w:rsidP="007D6C8F">
      <w:pPr>
        <w:pStyle w:val="ListParagraph"/>
        <w:numPr>
          <w:ilvl w:val="0"/>
          <w:numId w:val="26"/>
        </w:numPr>
      </w:pPr>
      <w:r w:rsidRPr="007D6C8F">
        <w:t>Form EIA-923,</w:t>
      </w:r>
      <w:r w:rsidR="0053239D">
        <w:t xml:space="preserve"> “Power Plant Operations Report</w:t>
      </w:r>
      <w:r w:rsidRPr="007D6C8F">
        <w:t>”</w:t>
      </w:r>
    </w:p>
    <w:p w14:paraId="6E8B35F1" w14:textId="77777777" w:rsidR="007D6C8F" w:rsidRDefault="007D6C8F" w:rsidP="007D6C8F">
      <w:pPr>
        <w:pStyle w:val="ListParagraph"/>
        <w:numPr>
          <w:ilvl w:val="0"/>
          <w:numId w:val="26"/>
        </w:numPr>
      </w:pPr>
      <w:r w:rsidRPr="007D6C8F">
        <w:t xml:space="preserve">Form EIA-857, “Monthly Report of Natural Gas Purchaser and Deliveries to Consumers,” </w:t>
      </w:r>
    </w:p>
    <w:p w14:paraId="5B570DDC" w14:textId="1B41B293" w:rsidR="00CF5662" w:rsidRPr="007D6C8F" w:rsidRDefault="00305BCE" w:rsidP="00305BCE">
      <w:pPr>
        <w:pStyle w:val="ListParagraph"/>
        <w:numPr>
          <w:ilvl w:val="0"/>
          <w:numId w:val="26"/>
        </w:numPr>
      </w:pPr>
      <w:r>
        <w:t>Form EIA-861, “</w:t>
      </w:r>
      <w:r w:rsidRPr="00305BCE">
        <w:t>Annual Electric Power Industry Report</w:t>
      </w:r>
      <w:r>
        <w:t>”</w:t>
      </w:r>
    </w:p>
    <w:p w14:paraId="3A573AB2" w14:textId="0C227E18" w:rsidR="007D6C8F" w:rsidRDefault="007D6C8F" w:rsidP="007D6C8F">
      <w:pPr>
        <w:pStyle w:val="ListParagraph"/>
        <w:numPr>
          <w:ilvl w:val="0"/>
          <w:numId w:val="26"/>
        </w:numPr>
      </w:pPr>
      <w:r w:rsidRPr="007D6C8F">
        <w:t>Form EI</w:t>
      </w:r>
      <w:r w:rsidR="0053239D">
        <w:t>A-810, “Monthly Refinery Report</w:t>
      </w:r>
      <w:r w:rsidRPr="007D6C8F">
        <w:t xml:space="preserve">” </w:t>
      </w:r>
    </w:p>
    <w:p w14:paraId="4EE3FAB7" w14:textId="7927C245" w:rsidR="0053239D" w:rsidRDefault="005034E6" w:rsidP="0053239D">
      <w:pPr>
        <w:pStyle w:val="ListParagraph"/>
        <w:numPr>
          <w:ilvl w:val="0"/>
          <w:numId w:val="26"/>
        </w:numPr>
      </w:pPr>
      <w:r>
        <w:t xml:space="preserve">Form </w:t>
      </w:r>
      <w:r w:rsidR="0053239D" w:rsidRPr="0053239D">
        <w:t xml:space="preserve">EIA-812, </w:t>
      </w:r>
      <w:r w:rsidR="0053239D">
        <w:t>“</w:t>
      </w:r>
      <w:r w:rsidR="0053239D" w:rsidRPr="0053239D">
        <w:t>Monthly Product Pipeline Report</w:t>
      </w:r>
      <w:r w:rsidR="0053239D">
        <w:t>”</w:t>
      </w:r>
    </w:p>
    <w:p w14:paraId="74B6310B" w14:textId="0554D432" w:rsidR="0053239D" w:rsidRPr="007D6C8F" w:rsidRDefault="005034E6" w:rsidP="00295ED8">
      <w:pPr>
        <w:pStyle w:val="ListParagraph"/>
        <w:numPr>
          <w:ilvl w:val="0"/>
          <w:numId w:val="26"/>
        </w:numPr>
      </w:pPr>
      <w:r>
        <w:t xml:space="preserve">Form </w:t>
      </w:r>
      <w:r w:rsidR="0053239D" w:rsidRPr="0053239D">
        <w:t>EIA-81</w:t>
      </w:r>
      <w:r w:rsidR="00295ED8">
        <w:t>5</w:t>
      </w:r>
      <w:r w:rsidR="0053239D" w:rsidRPr="0053239D">
        <w:t xml:space="preserve">, </w:t>
      </w:r>
      <w:r w:rsidR="0053239D">
        <w:t>“</w:t>
      </w:r>
      <w:r w:rsidR="00295ED8">
        <w:t>Monthly Bulk Terminal and Blender Report</w:t>
      </w:r>
      <w:r w:rsidR="0053239D">
        <w:t>”</w:t>
      </w:r>
    </w:p>
    <w:p w14:paraId="6DA4EFAC" w14:textId="2DEFC48D" w:rsidR="007D6C8F" w:rsidRDefault="007D6C8F" w:rsidP="007D6C8F">
      <w:pPr>
        <w:pStyle w:val="ListParagraph"/>
        <w:numPr>
          <w:ilvl w:val="0"/>
          <w:numId w:val="26"/>
        </w:numPr>
      </w:pPr>
      <w:r w:rsidRPr="007D6C8F">
        <w:t>Form EIA-63B, “Annual Photovolta</w:t>
      </w:r>
      <w:r w:rsidR="0053239D">
        <w:t>ic Cell/Module Shipments Report</w:t>
      </w:r>
      <w:r w:rsidRPr="007D6C8F">
        <w:t>”</w:t>
      </w:r>
    </w:p>
    <w:p w14:paraId="48A79BA5" w14:textId="56C6F0B6" w:rsidR="000B5152" w:rsidRDefault="000B5152" w:rsidP="00305BCE">
      <w:pPr>
        <w:pStyle w:val="ListParagraph"/>
        <w:numPr>
          <w:ilvl w:val="0"/>
          <w:numId w:val="26"/>
        </w:numPr>
      </w:pPr>
      <w:r>
        <w:t>Form EIA 821</w:t>
      </w:r>
      <w:r w:rsidR="00305BCE">
        <w:t>, “</w:t>
      </w:r>
      <w:r w:rsidR="00305BCE" w:rsidRPr="00305BCE">
        <w:t>Annual Fuel Oil and Kerosene Sales Report</w:t>
      </w:r>
      <w:r w:rsidR="00305BCE">
        <w:t>”</w:t>
      </w:r>
    </w:p>
    <w:p w14:paraId="6AD0E52A" w14:textId="77777777" w:rsidR="00AA75FE" w:rsidRDefault="000B5152" w:rsidP="00305BCE">
      <w:pPr>
        <w:pStyle w:val="ListParagraph"/>
        <w:numPr>
          <w:ilvl w:val="0"/>
          <w:numId w:val="26"/>
        </w:numPr>
      </w:pPr>
      <w:r>
        <w:t>Form EIA 782A</w:t>
      </w:r>
      <w:r w:rsidR="00305BCE">
        <w:t>, “</w:t>
      </w:r>
      <w:r w:rsidR="00305BCE" w:rsidRPr="00305BCE">
        <w:t>Refiners'/Gas Plant Operators' Monthly Petroleum Product Sales Report</w:t>
      </w:r>
      <w:r w:rsidR="00AA75FE">
        <w:t>”</w:t>
      </w:r>
    </w:p>
    <w:p w14:paraId="610AEF97" w14:textId="173C1D2E" w:rsidR="000B5152" w:rsidRDefault="00AA75FE" w:rsidP="00305BCE">
      <w:pPr>
        <w:pStyle w:val="ListParagraph"/>
        <w:numPr>
          <w:ilvl w:val="0"/>
          <w:numId w:val="26"/>
        </w:numPr>
      </w:pPr>
      <w:r>
        <w:t>Form EIA 782</w:t>
      </w:r>
      <w:r w:rsidR="00BF5B2E">
        <w:t>C</w:t>
      </w:r>
      <w:r>
        <w:t>,</w:t>
      </w:r>
      <w:r w:rsidR="00305BCE">
        <w:t xml:space="preserve"> “</w:t>
      </w:r>
      <w:r w:rsidR="00305BCE" w:rsidRPr="00305BCE">
        <w:t>Monthly Report of Prime Supplier Sales of Petroleum Products Sold for Local Consumption</w:t>
      </w:r>
      <w:r w:rsidR="00305BCE">
        <w:t>”</w:t>
      </w:r>
    </w:p>
    <w:p w14:paraId="3BA05177" w14:textId="5EB499F4" w:rsidR="000B566F" w:rsidRDefault="000B566F" w:rsidP="00305BCE">
      <w:pPr>
        <w:pStyle w:val="ListParagraph"/>
        <w:numPr>
          <w:ilvl w:val="0"/>
          <w:numId w:val="26"/>
        </w:numPr>
      </w:pPr>
      <w:r>
        <w:t>Form EIA 856</w:t>
      </w:r>
      <w:r w:rsidR="00305BCE">
        <w:t>, “</w:t>
      </w:r>
      <w:r w:rsidR="00305BCE" w:rsidRPr="00305BCE">
        <w:t>Monthly Foreign Crude Oil Acquisition Report</w:t>
      </w:r>
      <w:r w:rsidR="00305BCE">
        <w:t>”</w:t>
      </w:r>
    </w:p>
    <w:p w14:paraId="19B38EE8" w14:textId="225D30D9" w:rsidR="005034E6" w:rsidRDefault="005034E6" w:rsidP="005034E6">
      <w:pPr>
        <w:pStyle w:val="ListParagraph"/>
        <w:numPr>
          <w:ilvl w:val="0"/>
          <w:numId w:val="26"/>
        </w:numPr>
      </w:pPr>
      <w:r>
        <w:t xml:space="preserve">Form </w:t>
      </w:r>
      <w:r w:rsidRPr="005034E6">
        <w:t>EIA-182, "Domestic Crude Oil First Purchase Report</w:t>
      </w:r>
      <w:r>
        <w:t>”</w:t>
      </w:r>
    </w:p>
    <w:p w14:paraId="7B11D79D" w14:textId="3B65D77E" w:rsidR="008F55D8" w:rsidRPr="007D6C8F" w:rsidRDefault="008F55D8" w:rsidP="008F55D8">
      <w:pPr>
        <w:pStyle w:val="ListParagraph"/>
        <w:numPr>
          <w:ilvl w:val="0"/>
          <w:numId w:val="26"/>
        </w:numPr>
      </w:pPr>
      <w:r>
        <w:t xml:space="preserve">Form </w:t>
      </w:r>
      <w:r w:rsidRPr="008F55D8">
        <w:t xml:space="preserve">EIA-64A, </w:t>
      </w:r>
      <w:r>
        <w:t>“</w:t>
      </w:r>
      <w:r w:rsidRPr="008F55D8">
        <w:t>Annual Report of the Origin of Natural Gas Liquids Production</w:t>
      </w:r>
      <w:r>
        <w:t>”</w:t>
      </w:r>
    </w:p>
    <w:p w14:paraId="76803086" w14:textId="77777777" w:rsidR="007D6C8F" w:rsidRDefault="007D6C8F" w:rsidP="007D6C8F">
      <w:pPr>
        <w:pStyle w:val="ListParagraph"/>
      </w:pPr>
    </w:p>
    <w:p w14:paraId="4A3D2EBF" w14:textId="3A70F5B0" w:rsidR="002C5802" w:rsidRDefault="00AA2DA0" w:rsidP="007A5A10">
      <w:r>
        <w:t>The survey will be open until 1</w:t>
      </w:r>
      <w:r w:rsidR="00F70E83">
        <w:t>1</w:t>
      </w:r>
      <w:r>
        <w:t>00 responses</w:t>
      </w:r>
      <w:r w:rsidR="00E37125">
        <w:t xml:space="preserve"> are</w:t>
      </w:r>
      <w:r>
        <w:t xml:space="preserve"> receive</w:t>
      </w:r>
      <w:r w:rsidR="0086360A">
        <w:t xml:space="preserve">d or for three weeks from the launch date, whichever occurs first. </w:t>
      </w:r>
      <w:r w:rsidR="004F6F51">
        <w:t xml:space="preserve">EIA will send reminder emails every </w:t>
      </w:r>
      <w:r w:rsidR="00A677B0">
        <w:t>Monday morning</w:t>
      </w:r>
      <w:r w:rsidR="004F6F51">
        <w:t xml:space="preserve"> for two weeks. </w:t>
      </w:r>
      <w:r w:rsidR="002C5802">
        <w:t>R</w:t>
      </w:r>
      <w:r w:rsidR="00832ABC">
        <w:t>esponse counts</w:t>
      </w:r>
      <w:r w:rsidR="002C5802">
        <w:t xml:space="preserve"> will be checked on a weekly basis</w:t>
      </w:r>
      <w:r w:rsidR="00A677B0">
        <w:t xml:space="preserve"> to ensure we do not exceed 1,100 responses. </w:t>
      </w:r>
      <w:r w:rsidR="004F6F51">
        <w:t xml:space="preserve"> </w:t>
      </w:r>
    </w:p>
    <w:p w14:paraId="6AC4D717" w14:textId="77777777" w:rsidR="002C5802" w:rsidRDefault="002C5802" w:rsidP="007A5A10"/>
    <w:p w14:paraId="02C4FCBF" w14:textId="5F87286C" w:rsidR="007A5A10" w:rsidRPr="00E3382A" w:rsidRDefault="00C4367A" w:rsidP="007A5A10">
      <w:r>
        <w:t xml:space="preserve">Results will be </w:t>
      </w:r>
      <w:r w:rsidR="00CF5662">
        <w:t xml:space="preserve">downloaded to </w:t>
      </w:r>
      <w:r>
        <w:t>an Excel file</w:t>
      </w:r>
      <w:r w:rsidR="00CF5662">
        <w:t xml:space="preserve"> for analysis</w:t>
      </w:r>
      <w:r w:rsidR="0019181E">
        <w:t xml:space="preserve">. For the open-ended questions, a code scheme will be </w:t>
      </w:r>
      <w:r w:rsidR="00393368">
        <w:t>used to categorize response</w:t>
      </w:r>
      <w:r w:rsidR="007956C2">
        <w:t>s</w:t>
      </w:r>
      <w:r w:rsidR="00393368">
        <w:t>.</w:t>
      </w:r>
      <w:r w:rsidR="00E7026B">
        <w:t xml:space="preserve"> For reliability purposes, two or more researchers will code and categorize responses. A reliabi</w:t>
      </w:r>
      <w:r w:rsidR="00221FE3">
        <w:t xml:space="preserve">lity check will be conducted in the first </w:t>
      </w:r>
      <w:r w:rsidR="0042511D">
        <w:t>100</w:t>
      </w:r>
      <w:r w:rsidR="00221FE3">
        <w:t xml:space="preserve"> responses to ensure </w:t>
      </w:r>
      <w:r w:rsidR="0042511D">
        <w:t>each coder has the same thought process.</w:t>
      </w:r>
      <w:r w:rsidR="00393368">
        <w:t xml:space="preserve"> </w:t>
      </w:r>
    </w:p>
    <w:p w14:paraId="7754400A" w14:textId="77777777" w:rsidR="00F53C92" w:rsidRDefault="00F53C92" w:rsidP="00F53C92">
      <w:pPr>
        <w:pStyle w:val="ListParagraph"/>
      </w:pPr>
    </w:p>
    <w:p w14:paraId="5C888E18" w14:textId="07EE66D6" w:rsidR="00174DDC" w:rsidRPr="0086003B" w:rsidRDefault="00174DDC" w:rsidP="0086003B">
      <w:pPr>
        <w:ind w:left="720"/>
      </w:pPr>
    </w:p>
    <w:p w14:paraId="709B7E29" w14:textId="77777777" w:rsidR="004D6E14" w:rsidRPr="007E6415" w:rsidRDefault="004D6E14" w:rsidP="00A403BB">
      <w:pPr>
        <w:rPr>
          <w:b/>
        </w:rPr>
      </w:pPr>
    </w:p>
    <w:p w14:paraId="1843EE06" w14:textId="77777777" w:rsidR="00A403BB" w:rsidRPr="007E6415" w:rsidRDefault="00A403BB" w:rsidP="00A403BB">
      <w:pPr>
        <w:rPr>
          <w:b/>
        </w:rPr>
      </w:pPr>
      <w:r w:rsidRPr="007E6415">
        <w:rPr>
          <w:b/>
        </w:rPr>
        <w:t>Administration of the Instrument</w:t>
      </w:r>
    </w:p>
    <w:p w14:paraId="010F0ADD" w14:textId="77777777"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14:paraId="392079FB" w14:textId="77777777" w:rsidR="001B0AAA" w:rsidRPr="007E6415" w:rsidRDefault="00A403BB" w:rsidP="001B0AAA">
      <w:pPr>
        <w:ind w:left="720"/>
      </w:pPr>
      <w:r w:rsidRPr="007E6415">
        <w:t>[</w:t>
      </w:r>
      <w:r w:rsidR="0024014F" w:rsidRPr="00174DDC">
        <w:rPr>
          <w:rFonts w:ascii="Courier New" w:hAnsi="Courier New" w:cs="Courier New"/>
          <w:b/>
          <w:sz w:val="18"/>
        </w:rPr>
        <w:t>X</w:t>
      </w:r>
      <w:r w:rsidRPr="007E6415">
        <w:t>] Web-based</w:t>
      </w:r>
      <w:r w:rsidR="001B0AAA" w:rsidRPr="007E6415">
        <w:t xml:space="preserve"> or other forms of Social Media </w:t>
      </w:r>
    </w:p>
    <w:p w14:paraId="2DF466C8" w14:textId="77777777" w:rsidR="001B0AAA" w:rsidRPr="007E6415" w:rsidRDefault="00A403BB" w:rsidP="001B0AAA">
      <w:pPr>
        <w:ind w:left="720"/>
      </w:pPr>
      <w:r w:rsidRPr="007E6415">
        <w:t>[ ] Telephone</w:t>
      </w:r>
      <w:r w:rsidRPr="007E6415">
        <w:tab/>
      </w:r>
    </w:p>
    <w:p w14:paraId="1417C85F" w14:textId="77777777" w:rsidR="001B0AAA" w:rsidRPr="007E6415" w:rsidRDefault="00A403BB" w:rsidP="001B0AAA">
      <w:pPr>
        <w:ind w:left="720"/>
      </w:pPr>
      <w:r w:rsidRPr="007E6415">
        <w:t>[</w:t>
      </w:r>
      <w:r w:rsidR="00134FBA">
        <w:t xml:space="preserve"> </w:t>
      </w:r>
      <w:r w:rsidRPr="007E6415">
        <w:t>] In-person</w:t>
      </w:r>
      <w:r w:rsidRPr="007E6415">
        <w:tab/>
      </w:r>
    </w:p>
    <w:p w14:paraId="6F6EA373" w14:textId="0FF78D13" w:rsidR="001B0AAA" w:rsidRPr="007E6415" w:rsidRDefault="00A403BB" w:rsidP="001B0AAA">
      <w:pPr>
        <w:ind w:left="720"/>
      </w:pPr>
      <w:r w:rsidRPr="007E6415">
        <w:t>[] Mail</w:t>
      </w:r>
      <w:r w:rsidR="001B0AAA" w:rsidRPr="007E6415">
        <w:t xml:space="preserve"> </w:t>
      </w:r>
    </w:p>
    <w:p w14:paraId="028162CD" w14:textId="77777777" w:rsidR="001B0AAA" w:rsidRPr="007E6415" w:rsidRDefault="00A403BB" w:rsidP="001B0AAA">
      <w:pPr>
        <w:ind w:left="720"/>
      </w:pPr>
      <w:r w:rsidRPr="007E6415">
        <w:t>[ ] Other, Explain</w:t>
      </w:r>
    </w:p>
    <w:p w14:paraId="38B7F4DE" w14:textId="77777777" w:rsidR="00F24CFC" w:rsidRDefault="00F24CFC" w:rsidP="0024014F">
      <w:pPr>
        <w:pStyle w:val="ListParagraph"/>
        <w:numPr>
          <w:ilvl w:val="0"/>
          <w:numId w:val="17"/>
        </w:numPr>
      </w:pPr>
      <w:r w:rsidRPr="007E6415">
        <w:t>Will interviewers or facilitators be used?  [ ] Yes [</w:t>
      </w:r>
      <w:r w:rsidR="0024014F" w:rsidRPr="00174DDC">
        <w:rPr>
          <w:rFonts w:ascii="Courier New" w:hAnsi="Courier New" w:cs="Courier New"/>
          <w:b/>
          <w:sz w:val="18"/>
        </w:rPr>
        <w:t>X</w:t>
      </w:r>
      <w:r w:rsidRPr="007E6415">
        <w:t>] No</w:t>
      </w:r>
    </w:p>
    <w:p w14:paraId="4D786E74" w14:textId="77777777" w:rsidR="00174DDC" w:rsidRDefault="00174DDC" w:rsidP="0088174B"/>
    <w:p w14:paraId="488D6AB3" w14:textId="77777777" w:rsidR="0088174B" w:rsidRDefault="0088174B" w:rsidP="0088174B"/>
    <w:p w14:paraId="334C679A" w14:textId="0F5057CF" w:rsidR="00DD3875" w:rsidRDefault="00F24CFC" w:rsidP="0024521E">
      <w:pPr>
        <w:rPr>
          <w:b/>
        </w:rPr>
      </w:pPr>
      <w:r w:rsidRPr="007E6415">
        <w:rPr>
          <w:b/>
        </w:rPr>
        <w:t>Please make sure that all instruments, instructions, and scripts are submitted with the request.</w:t>
      </w:r>
    </w:p>
    <w:p w14:paraId="200EEFC7" w14:textId="77777777" w:rsidR="00DD3875" w:rsidRDefault="00DD3875" w:rsidP="0024521E">
      <w:pPr>
        <w:rPr>
          <w:b/>
        </w:rPr>
      </w:pPr>
    </w:p>
    <w:p w14:paraId="47F7A119" w14:textId="078D4879" w:rsidR="005C63C2" w:rsidRPr="009C10EB" w:rsidRDefault="005C63C2" w:rsidP="005C63C2">
      <w:pPr>
        <w:pStyle w:val="Heading2"/>
        <w:tabs>
          <w:tab w:val="left" w:pos="900"/>
        </w:tabs>
        <w:ind w:right="-180"/>
      </w:pPr>
      <w:r w:rsidRPr="009C10EB">
        <w:rPr>
          <w:sz w:val="28"/>
        </w:rPr>
        <w:t>Instructions for completing Request for Approval under the “</w:t>
      </w:r>
      <w:r>
        <w:rPr>
          <w:sz w:val="28"/>
        </w:rPr>
        <w:t>Generic Clearance for the Collection of Qualitative Feedback on Agency Service Delivery</w:t>
      </w:r>
      <w:r w:rsidRPr="009C10EB">
        <w:rPr>
          <w:sz w:val="28"/>
        </w:rPr>
        <w:t xml:space="preserve">” </w:t>
      </w:r>
    </w:p>
    <w:p w14:paraId="01EC0AD6" w14:textId="77777777" w:rsidR="005C63C2" w:rsidRPr="009C10EB" w:rsidRDefault="005C63C2" w:rsidP="005C63C2">
      <w:pPr>
        <w:rPr>
          <w:b/>
        </w:rPr>
      </w:pPr>
      <w:r w:rsidRPr="009C10EB">
        <w:rPr>
          <w:b/>
          <w:noProof/>
        </w:rPr>
        <mc:AlternateContent>
          <mc:Choice Requires="wps">
            <w:drawing>
              <wp:anchor distT="0" distB="0" distL="114300" distR="114300" simplePos="0" relativeHeight="251664384" behindDoc="0" locked="0" layoutInCell="0" allowOverlap="1" wp14:anchorId="52245E0C" wp14:editId="5838D81C">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4B8837"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768638C" w14:textId="77777777" w:rsidR="005C63C2" w:rsidRPr="009C10EB" w:rsidRDefault="005C63C2" w:rsidP="005C63C2">
      <w:pPr>
        <w:rPr>
          <w:b/>
        </w:rPr>
      </w:pPr>
      <w:r w:rsidRPr="009C10EB">
        <w:rPr>
          <w:b/>
        </w:rPr>
        <w:t>TITLE OF INFORMATION COLLECTION:</w:t>
      </w:r>
      <w:r w:rsidRPr="009C10EB">
        <w:t xml:space="preserve">  Provide the name of the collection that is the subject of the request. (e.g.  Comment card for soliciting feedback on xxxx)</w:t>
      </w:r>
    </w:p>
    <w:p w14:paraId="5ABFC75B" w14:textId="77777777" w:rsidR="005C63C2" w:rsidRPr="009C10EB" w:rsidRDefault="005C63C2" w:rsidP="005C63C2">
      <w:pPr>
        <w:rPr>
          <w:sz w:val="20"/>
          <w:szCs w:val="20"/>
        </w:rPr>
      </w:pPr>
    </w:p>
    <w:p w14:paraId="0A4FC235" w14:textId="77777777" w:rsidR="005C63C2" w:rsidRPr="009C10EB" w:rsidRDefault="005C63C2" w:rsidP="005C63C2">
      <w:pPr>
        <w:rPr>
          <w:b/>
        </w:rPr>
      </w:pPr>
      <w:r w:rsidRPr="009C10EB">
        <w:rPr>
          <w:b/>
        </w:rPr>
        <w:t xml:space="preserve">PURPOSE:  </w:t>
      </w:r>
      <w:r w:rsidRPr="009C10EB">
        <w:t>Provide a brief description of the purpose of this collection and how it will be used.  If this is part of a larger study or effort, please include this in your explanation.</w:t>
      </w:r>
    </w:p>
    <w:p w14:paraId="30DA1E0E" w14:textId="77777777" w:rsidR="005C63C2" w:rsidRPr="009C10EB" w:rsidRDefault="005C63C2" w:rsidP="005C63C2">
      <w:pPr>
        <w:pStyle w:val="Header"/>
        <w:tabs>
          <w:tab w:val="clear" w:pos="4320"/>
          <w:tab w:val="clear" w:pos="8640"/>
        </w:tabs>
        <w:rPr>
          <w:b/>
        </w:rPr>
      </w:pPr>
    </w:p>
    <w:p w14:paraId="3ABFDEC5" w14:textId="77777777" w:rsidR="005C63C2" w:rsidRPr="007E6415" w:rsidRDefault="005C63C2" w:rsidP="005C63C2">
      <w:pPr>
        <w:pStyle w:val="Header"/>
        <w:tabs>
          <w:tab w:val="clear" w:pos="4320"/>
          <w:tab w:val="clear" w:pos="8640"/>
        </w:tabs>
        <w:rPr>
          <w:snapToGrid/>
        </w:rPr>
      </w:pPr>
      <w:r w:rsidRPr="009C10EB">
        <w:rPr>
          <w:b/>
        </w:rPr>
        <w:t>DESCRIPTION OF RESPONDENTS</w:t>
      </w:r>
      <w:r w:rsidRPr="009C10EB">
        <w:t>: Provide a brief description of the targeted group or groups for this collection of information.  These groups must have experience with the program.</w:t>
      </w:r>
    </w:p>
    <w:p w14:paraId="6DD203AE" w14:textId="77777777" w:rsidR="005C63C2" w:rsidRPr="007E6415" w:rsidRDefault="005C63C2" w:rsidP="005C63C2">
      <w:pPr>
        <w:rPr>
          <w:b/>
          <w:sz w:val="20"/>
          <w:szCs w:val="20"/>
        </w:rPr>
      </w:pPr>
    </w:p>
    <w:p w14:paraId="2CE41B6E" w14:textId="77777777" w:rsidR="005C63C2" w:rsidRPr="007E6415" w:rsidRDefault="005C63C2" w:rsidP="005C63C2">
      <w:pPr>
        <w:rPr>
          <w:b/>
        </w:rPr>
      </w:pPr>
      <w:r w:rsidRPr="007E6415">
        <w:rPr>
          <w:b/>
        </w:rPr>
        <w:t>TYPE OF COLLECTION:</w:t>
      </w:r>
      <w:r w:rsidRPr="007E6415">
        <w:t xml:space="preserve"> Check one box.  If you are requesting approval of other instruments under the generic, you must complete a form for each instrument.</w:t>
      </w:r>
    </w:p>
    <w:p w14:paraId="45FD101F" w14:textId="77777777" w:rsidR="005C63C2" w:rsidRPr="007E6415" w:rsidRDefault="005C63C2" w:rsidP="005C63C2">
      <w:pPr>
        <w:pStyle w:val="BodyTextIndent"/>
        <w:tabs>
          <w:tab w:val="left" w:pos="360"/>
        </w:tabs>
        <w:ind w:left="0"/>
        <w:rPr>
          <w:bCs/>
        </w:rPr>
      </w:pPr>
    </w:p>
    <w:p w14:paraId="186041D7" w14:textId="77777777" w:rsidR="005C63C2" w:rsidRPr="007E6415" w:rsidRDefault="005C63C2" w:rsidP="005C63C2">
      <w:r w:rsidRPr="007E6415">
        <w:rPr>
          <w:b/>
        </w:rPr>
        <w:t xml:space="preserve">CERTIFICATION:  </w:t>
      </w:r>
      <w:r w:rsidRPr="007E6415">
        <w:t>Please read the certification carefully.  If you incorrectly certify, the collection will be returned as improperly submitted or it will be disapproved.</w:t>
      </w:r>
    </w:p>
    <w:p w14:paraId="3FCAA102" w14:textId="77777777" w:rsidR="005C63C2" w:rsidRPr="007E6415" w:rsidRDefault="005C63C2" w:rsidP="005C63C2">
      <w:pPr>
        <w:rPr>
          <w:sz w:val="16"/>
          <w:szCs w:val="16"/>
        </w:rPr>
      </w:pPr>
    </w:p>
    <w:p w14:paraId="5B8FA3A4" w14:textId="77777777" w:rsidR="005C63C2" w:rsidRPr="007E6415" w:rsidRDefault="005C63C2" w:rsidP="005C63C2">
      <w:r w:rsidRPr="007E6415">
        <w:rPr>
          <w:b/>
        </w:rPr>
        <w:t xml:space="preserve">Personally Identifiable Information:  </w:t>
      </w:r>
      <w:r w:rsidRPr="007E6415">
        <w:t>Provide answers to the questions.  Note:  Agencies should only collect PII to the extent necessary, and they should only retain PII for the period of time that is necessary to achieve a specific objective.</w:t>
      </w:r>
    </w:p>
    <w:p w14:paraId="3085A338" w14:textId="77777777" w:rsidR="005C63C2" w:rsidRPr="007E6415" w:rsidRDefault="005C63C2" w:rsidP="005C63C2">
      <w:pPr>
        <w:rPr>
          <w:sz w:val="20"/>
          <w:szCs w:val="20"/>
        </w:rPr>
      </w:pPr>
    </w:p>
    <w:p w14:paraId="11D3709E" w14:textId="77777777" w:rsidR="005C63C2" w:rsidRPr="007E6415" w:rsidRDefault="005C63C2" w:rsidP="005C63C2">
      <w:pPr>
        <w:pStyle w:val="ListParagraph"/>
        <w:ind w:left="0"/>
        <w:rPr>
          <w:b/>
        </w:rPr>
      </w:pPr>
      <w:r w:rsidRPr="007E6415">
        <w:rPr>
          <w:b/>
        </w:rPr>
        <w:t xml:space="preserve">Gifts or Payments:  </w:t>
      </w:r>
      <w:r w:rsidRPr="007E6415">
        <w:t>If you answer yes to the question, please describe the incentive and provide a justification for the amount.</w:t>
      </w:r>
    </w:p>
    <w:p w14:paraId="779405A2" w14:textId="77777777" w:rsidR="005C63C2" w:rsidRPr="007E6415" w:rsidRDefault="005C63C2" w:rsidP="005C63C2">
      <w:pPr>
        <w:rPr>
          <w:b/>
        </w:rPr>
      </w:pPr>
    </w:p>
    <w:p w14:paraId="04A90673" w14:textId="77777777" w:rsidR="005C63C2" w:rsidRPr="007E6415" w:rsidRDefault="005C63C2" w:rsidP="005C63C2">
      <w:pPr>
        <w:rPr>
          <w:b/>
        </w:rPr>
      </w:pPr>
      <w:r w:rsidRPr="007E6415">
        <w:rPr>
          <w:b/>
        </w:rPr>
        <w:t>BURDEN HOURS:</w:t>
      </w:r>
    </w:p>
    <w:p w14:paraId="63692126" w14:textId="77777777" w:rsidR="005C63C2" w:rsidRPr="007E6415" w:rsidRDefault="005C63C2" w:rsidP="005C63C2">
      <w:r w:rsidRPr="007E6415">
        <w:rPr>
          <w:b/>
        </w:rPr>
        <w:t xml:space="preserve">Category of Respondents:  </w:t>
      </w:r>
      <w:r w:rsidRPr="007E6415">
        <w:t>Identify who you expect the respondents to be in terms of the following categories: (1) Individuals or Households;</w:t>
      </w:r>
      <w:r>
        <w:t xml:space="preserve"> </w:t>
      </w:r>
      <w:r w:rsidRPr="007E6415">
        <w:t xml:space="preserve">(2) Private Sector; (3) State, local, or tribal governments; or (4) Federal Government.  Only one type of respondent can be selected per row. </w:t>
      </w:r>
    </w:p>
    <w:p w14:paraId="5329918F" w14:textId="77777777" w:rsidR="005C63C2" w:rsidRPr="007E6415" w:rsidRDefault="005C63C2" w:rsidP="005C63C2">
      <w:r w:rsidRPr="007E6415">
        <w:rPr>
          <w:b/>
        </w:rPr>
        <w:t>No. of Respondents:</w:t>
      </w:r>
      <w:r w:rsidRPr="007E6415">
        <w:t xml:space="preserve">  Provide an estimate of the Number of respondents.</w:t>
      </w:r>
    </w:p>
    <w:p w14:paraId="7CC20438" w14:textId="77777777" w:rsidR="005C63C2" w:rsidRPr="007E6415" w:rsidRDefault="005C63C2" w:rsidP="005C63C2">
      <w:r w:rsidRPr="007E6415">
        <w:rPr>
          <w:b/>
        </w:rPr>
        <w:t xml:space="preserve">Participation Time:  </w:t>
      </w:r>
      <w:r w:rsidRPr="007E6415">
        <w:t>Provide an estimate of the amount of time required for a respondent to participate (e.g. fill out a survey or participate in a focus group)</w:t>
      </w:r>
    </w:p>
    <w:p w14:paraId="3A28E06A" w14:textId="77777777" w:rsidR="005C63C2" w:rsidRPr="007E6415" w:rsidRDefault="005C63C2" w:rsidP="005C63C2">
      <w:r w:rsidRPr="007E6415">
        <w:rPr>
          <w:b/>
        </w:rPr>
        <w:t>Burden:</w:t>
      </w:r>
      <w:r w:rsidRPr="007E6415">
        <w:t xml:space="preserve">  Provide the Annual burden hours:  Multiply the Number of responses and the participation time and divide by 60.</w:t>
      </w:r>
    </w:p>
    <w:p w14:paraId="4D3616F4" w14:textId="77777777" w:rsidR="005C63C2" w:rsidRPr="007E6415" w:rsidRDefault="005C63C2" w:rsidP="005C63C2">
      <w:pPr>
        <w:keepNext/>
        <w:keepLines/>
        <w:rPr>
          <w:b/>
        </w:rPr>
      </w:pPr>
    </w:p>
    <w:p w14:paraId="2F1B5D51" w14:textId="77777777" w:rsidR="005C63C2" w:rsidRPr="007E6415" w:rsidRDefault="005C63C2" w:rsidP="005C63C2">
      <w:pPr>
        <w:rPr>
          <w:b/>
        </w:rPr>
      </w:pPr>
      <w:r w:rsidRPr="007E6415">
        <w:rPr>
          <w:b/>
        </w:rPr>
        <w:t xml:space="preserve">FEDERAL COST: </w:t>
      </w:r>
      <w:r w:rsidRPr="007E6415">
        <w:t>Provide an estimate of the annual cost to the Federal government.</w:t>
      </w:r>
    </w:p>
    <w:p w14:paraId="47D7BBA0" w14:textId="77777777" w:rsidR="005C63C2" w:rsidRPr="007E6415" w:rsidRDefault="005C63C2" w:rsidP="005C63C2">
      <w:pPr>
        <w:rPr>
          <w:b/>
          <w:bCs/>
          <w:sz w:val="20"/>
          <w:szCs w:val="20"/>
          <w:u w:val="single"/>
        </w:rPr>
      </w:pPr>
    </w:p>
    <w:p w14:paraId="3A45C2BD" w14:textId="77777777" w:rsidR="005C63C2" w:rsidRPr="007E6415" w:rsidRDefault="005C63C2" w:rsidP="005C63C2">
      <w:pPr>
        <w:rPr>
          <w:b/>
        </w:rPr>
      </w:pPr>
      <w:r w:rsidRPr="007E6415">
        <w:rPr>
          <w:b/>
          <w:bCs/>
          <w:u w:val="single"/>
        </w:rPr>
        <w:t>If you are conducting a focus group, survey, or plan to employ statistical methods, please provide answers to the following questions:</w:t>
      </w:r>
    </w:p>
    <w:p w14:paraId="214CAFCB" w14:textId="77777777" w:rsidR="005C63C2" w:rsidRPr="007E6415" w:rsidRDefault="005C63C2" w:rsidP="005C63C2">
      <w:pPr>
        <w:rPr>
          <w:b/>
          <w:sz w:val="20"/>
          <w:szCs w:val="20"/>
        </w:rPr>
      </w:pPr>
    </w:p>
    <w:p w14:paraId="1600BE23" w14:textId="77777777" w:rsidR="005C63C2" w:rsidRPr="007E6415" w:rsidRDefault="005C63C2" w:rsidP="005C63C2">
      <w:r w:rsidRPr="007E6415">
        <w:rPr>
          <w:b/>
        </w:rPr>
        <w:t>The selection of your targeted respondents.</w:t>
      </w:r>
      <w:r w:rsidRPr="007E6415">
        <w:t xml:space="preserve">  Please provide a description of how you plan to identify your potential group of respondents and how you will select them.  If the answer is yes, to the first question, you may provide the sampling plan in an attachment.</w:t>
      </w:r>
    </w:p>
    <w:p w14:paraId="358B11D1" w14:textId="77777777" w:rsidR="005C63C2" w:rsidRPr="007E6415" w:rsidRDefault="005C63C2" w:rsidP="005C63C2">
      <w:pPr>
        <w:rPr>
          <w:b/>
          <w:sz w:val="20"/>
          <w:szCs w:val="20"/>
        </w:rPr>
      </w:pPr>
    </w:p>
    <w:p w14:paraId="3337553F" w14:textId="77777777" w:rsidR="005C63C2" w:rsidRPr="007E6415" w:rsidRDefault="005C63C2" w:rsidP="005C63C2">
      <w:r w:rsidRPr="007E6415">
        <w:rPr>
          <w:b/>
        </w:rPr>
        <w:t xml:space="preserve">Administration of the Instrument:  </w:t>
      </w:r>
      <w:r w:rsidRPr="007E6415">
        <w:t>Identify how the information will be collected.  More than one box may be checked.  Indicate whether there will be interviewers (e.g. for surveys) or facilitators (e.g., for focus groups) used.</w:t>
      </w:r>
    </w:p>
    <w:p w14:paraId="6CCE0EF3" w14:textId="77777777" w:rsidR="005C63C2" w:rsidRPr="007E6415" w:rsidRDefault="005C63C2" w:rsidP="005C63C2">
      <w:pPr>
        <w:pStyle w:val="ListParagraph"/>
        <w:ind w:left="360"/>
      </w:pPr>
    </w:p>
    <w:p w14:paraId="382081E7" w14:textId="77777777" w:rsidR="005C63C2" w:rsidRPr="007E6415" w:rsidRDefault="005C63C2" w:rsidP="005C63C2">
      <w:pPr>
        <w:rPr>
          <w:b/>
        </w:rPr>
      </w:pPr>
      <w:r w:rsidRPr="007E6415">
        <w:rPr>
          <w:b/>
        </w:rPr>
        <w:t>Submit all instruments, instructions, and scripts are submitted with the request.</w:t>
      </w:r>
    </w:p>
    <w:sectPr w:rsidR="005C63C2" w:rsidRPr="007E6415"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EC369" w14:textId="77777777" w:rsidR="00181AD5" w:rsidRDefault="00181AD5">
      <w:r>
        <w:separator/>
      </w:r>
    </w:p>
  </w:endnote>
  <w:endnote w:type="continuationSeparator" w:id="0">
    <w:p w14:paraId="6565DCC4" w14:textId="77777777"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7D0EE" w14:textId="77777777"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144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85ABA" w14:textId="77777777" w:rsidR="00181AD5" w:rsidRDefault="00181AD5">
      <w:r>
        <w:separator/>
      </w:r>
    </w:p>
  </w:footnote>
  <w:footnote w:type="continuationSeparator" w:id="0">
    <w:p w14:paraId="16BA8FF0" w14:textId="77777777"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D6615"/>
    <w:multiLevelType w:val="hybridMultilevel"/>
    <w:tmpl w:val="F822F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A33F2"/>
    <w:multiLevelType w:val="hybridMultilevel"/>
    <w:tmpl w:val="13CE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8E015D"/>
    <w:multiLevelType w:val="hybridMultilevel"/>
    <w:tmpl w:val="8DA81246"/>
    <w:lvl w:ilvl="0" w:tplc="04090001">
      <w:start w:val="1"/>
      <w:numFmt w:val="bullet"/>
      <w:lvlText w:val=""/>
      <w:lvlJc w:val="left"/>
      <w:pPr>
        <w:ind w:left="720" w:hanging="360"/>
      </w:pPr>
      <w:rPr>
        <w:rFonts w:ascii="Symbol" w:hAnsi="Symbol" w:hint="default"/>
      </w:rPr>
    </w:lvl>
    <w:lvl w:ilvl="1" w:tplc="847E476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B0D27"/>
    <w:multiLevelType w:val="hybridMultilevel"/>
    <w:tmpl w:val="F822F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6426D6"/>
    <w:multiLevelType w:val="hybridMultilevel"/>
    <w:tmpl w:val="2F9A9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C155AD"/>
    <w:multiLevelType w:val="hybridMultilevel"/>
    <w:tmpl w:val="34F2844A"/>
    <w:lvl w:ilvl="0" w:tplc="04603F0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18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1ED0EDE"/>
    <w:multiLevelType w:val="hybridMultilevel"/>
    <w:tmpl w:val="38AA2C8E"/>
    <w:lvl w:ilvl="0" w:tplc="4094C67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B73F6"/>
    <w:multiLevelType w:val="hybridMultilevel"/>
    <w:tmpl w:val="10F26F98"/>
    <w:lvl w:ilvl="0" w:tplc="04090001">
      <w:start w:val="1"/>
      <w:numFmt w:val="bullet"/>
      <w:lvlText w:val=""/>
      <w:lvlJc w:val="left"/>
      <w:pPr>
        <w:ind w:left="720" w:hanging="360"/>
      </w:pPr>
      <w:rPr>
        <w:rFonts w:ascii="Symbol" w:hAnsi="Symbol" w:hint="default"/>
      </w:rPr>
    </w:lvl>
    <w:lvl w:ilvl="1" w:tplc="2B8CDE34">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70BE0C1C"/>
    <w:multiLevelType w:val="hybridMultilevel"/>
    <w:tmpl w:val="63F2C874"/>
    <w:lvl w:ilvl="0" w:tplc="C748D228">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9">
    <w:nsid w:val="7BF8250E"/>
    <w:multiLevelType w:val="hybridMultilevel"/>
    <w:tmpl w:val="95FC6542"/>
    <w:lvl w:ilvl="0" w:tplc="04603F0E">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18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7"/>
  </w:num>
  <w:num w:numId="4">
    <w:abstractNumId w:val="30"/>
  </w:num>
  <w:num w:numId="5">
    <w:abstractNumId w:val="7"/>
  </w:num>
  <w:num w:numId="6">
    <w:abstractNumId w:val="2"/>
  </w:num>
  <w:num w:numId="7">
    <w:abstractNumId w:val="16"/>
  </w:num>
  <w:num w:numId="8">
    <w:abstractNumId w:val="24"/>
  </w:num>
  <w:num w:numId="9">
    <w:abstractNumId w:val="17"/>
  </w:num>
  <w:num w:numId="10">
    <w:abstractNumId w:val="4"/>
  </w:num>
  <w:num w:numId="11">
    <w:abstractNumId w:val="12"/>
  </w:num>
  <w:num w:numId="12">
    <w:abstractNumId w:val="13"/>
  </w:num>
  <w:num w:numId="13">
    <w:abstractNumId w:val="0"/>
  </w:num>
  <w:num w:numId="14">
    <w:abstractNumId w:val="26"/>
  </w:num>
  <w:num w:numId="15">
    <w:abstractNumId w:val="23"/>
  </w:num>
  <w:num w:numId="16">
    <w:abstractNumId w:val="19"/>
  </w:num>
  <w:num w:numId="17">
    <w:abstractNumId w:val="8"/>
  </w:num>
  <w:num w:numId="18">
    <w:abstractNumId w:val="10"/>
  </w:num>
  <w:num w:numId="19">
    <w:abstractNumId w:val="14"/>
  </w:num>
  <w:num w:numId="20">
    <w:abstractNumId w:val="22"/>
  </w:num>
  <w:num w:numId="21">
    <w:abstractNumId w:val="21"/>
  </w:num>
  <w:num w:numId="22">
    <w:abstractNumId w:val="6"/>
  </w:num>
  <w:num w:numId="23">
    <w:abstractNumId w:val="11"/>
  </w:num>
  <w:num w:numId="24">
    <w:abstractNumId w:val="29"/>
  </w:num>
  <w:num w:numId="25">
    <w:abstractNumId w:val="3"/>
  </w:num>
  <w:num w:numId="26">
    <w:abstractNumId w:val="1"/>
  </w:num>
  <w:num w:numId="27">
    <w:abstractNumId w:val="5"/>
  </w:num>
  <w:num w:numId="28">
    <w:abstractNumId w:val="20"/>
  </w:num>
  <w:num w:numId="29">
    <w:abstractNumId w:val="15"/>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3D82"/>
    <w:rsid w:val="00047A64"/>
    <w:rsid w:val="000543E9"/>
    <w:rsid w:val="000552FD"/>
    <w:rsid w:val="000667F6"/>
    <w:rsid w:val="00067329"/>
    <w:rsid w:val="000719C1"/>
    <w:rsid w:val="00072268"/>
    <w:rsid w:val="00093CB8"/>
    <w:rsid w:val="000B2838"/>
    <w:rsid w:val="000B5152"/>
    <w:rsid w:val="000B566F"/>
    <w:rsid w:val="000D44CA"/>
    <w:rsid w:val="000E200B"/>
    <w:rsid w:val="000E33AD"/>
    <w:rsid w:val="000F0991"/>
    <w:rsid w:val="000F68BE"/>
    <w:rsid w:val="00134FBA"/>
    <w:rsid w:val="00140353"/>
    <w:rsid w:val="00142BA1"/>
    <w:rsid w:val="00170781"/>
    <w:rsid w:val="00170A5D"/>
    <w:rsid w:val="00174DDC"/>
    <w:rsid w:val="00177018"/>
    <w:rsid w:val="00181AD5"/>
    <w:rsid w:val="00183B37"/>
    <w:rsid w:val="00184760"/>
    <w:rsid w:val="0019181E"/>
    <w:rsid w:val="001927A4"/>
    <w:rsid w:val="00194AC6"/>
    <w:rsid w:val="001A1491"/>
    <w:rsid w:val="001A23B0"/>
    <w:rsid w:val="001A25CC"/>
    <w:rsid w:val="001A2657"/>
    <w:rsid w:val="001A3CB1"/>
    <w:rsid w:val="001B0AAA"/>
    <w:rsid w:val="001B31EB"/>
    <w:rsid w:val="001B48DA"/>
    <w:rsid w:val="001B4B27"/>
    <w:rsid w:val="001C0592"/>
    <w:rsid w:val="001C39F7"/>
    <w:rsid w:val="001D2253"/>
    <w:rsid w:val="001D4D0C"/>
    <w:rsid w:val="001E0609"/>
    <w:rsid w:val="001E1871"/>
    <w:rsid w:val="0020188E"/>
    <w:rsid w:val="00202DF7"/>
    <w:rsid w:val="00221FE3"/>
    <w:rsid w:val="002220B7"/>
    <w:rsid w:val="00222ECB"/>
    <w:rsid w:val="0022595F"/>
    <w:rsid w:val="00233180"/>
    <w:rsid w:val="00237B48"/>
    <w:rsid w:val="0024014F"/>
    <w:rsid w:val="0024521E"/>
    <w:rsid w:val="00263C3D"/>
    <w:rsid w:val="002701C1"/>
    <w:rsid w:val="00274D0B"/>
    <w:rsid w:val="00284E72"/>
    <w:rsid w:val="00295ED8"/>
    <w:rsid w:val="002B052D"/>
    <w:rsid w:val="002B169E"/>
    <w:rsid w:val="002B34CD"/>
    <w:rsid w:val="002B3C95"/>
    <w:rsid w:val="002B5AB0"/>
    <w:rsid w:val="002B7F9F"/>
    <w:rsid w:val="002C2965"/>
    <w:rsid w:val="002C5802"/>
    <w:rsid w:val="002D0B92"/>
    <w:rsid w:val="002D3E33"/>
    <w:rsid w:val="002D4305"/>
    <w:rsid w:val="002E1D51"/>
    <w:rsid w:val="00305BCE"/>
    <w:rsid w:val="00325392"/>
    <w:rsid w:val="00326FCA"/>
    <w:rsid w:val="003374D3"/>
    <w:rsid w:val="0034535E"/>
    <w:rsid w:val="00345919"/>
    <w:rsid w:val="00353B59"/>
    <w:rsid w:val="003569BB"/>
    <w:rsid w:val="003901BC"/>
    <w:rsid w:val="00393368"/>
    <w:rsid w:val="00397CCA"/>
    <w:rsid w:val="003A5AB1"/>
    <w:rsid w:val="003B0742"/>
    <w:rsid w:val="003C61F7"/>
    <w:rsid w:val="003D5BBE"/>
    <w:rsid w:val="003E3C61"/>
    <w:rsid w:val="003F1C5B"/>
    <w:rsid w:val="003F4B95"/>
    <w:rsid w:val="004142BC"/>
    <w:rsid w:val="0042468E"/>
    <w:rsid w:val="0042511D"/>
    <w:rsid w:val="00431EFF"/>
    <w:rsid w:val="00434E33"/>
    <w:rsid w:val="00436F4F"/>
    <w:rsid w:val="00441434"/>
    <w:rsid w:val="00443BB0"/>
    <w:rsid w:val="0045264C"/>
    <w:rsid w:val="00464E77"/>
    <w:rsid w:val="004758ED"/>
    <w:rsid w:val="00477F2D"/>
    <w:rsid w:val="00481628"/>
    <w:rsid w:val="004876EC"/>
    <w:rsid w:val="004B492C"/>
    <w:rsid w:val="004C2F3F"/>
    <w:rsid w:val="004D39D3"/>
    <w:rsid w:val="004D6E14"/>
    <w:rsid w:val="004F6F51"/>
    <w:rsid w:val="005009B0"/>
    <w:rsid w:val="005034E6"/>
    <w:rsid w:val="00505704"/>
    <w:rsid w:val="0051006C"/>
    <w:rsid w:val="00516037"/>
    <w:rsid w:val="005318C0"/>
    <w:rsid w:val="0053239D"/>
    <w:rsid w:val="0055462A"/>
    <w:rsid w:val="00561D2C"/>
    <w:rsid w:val="00567532"/>
    <w:rsid w:val="00570DB1"/>
    <w:rsid w:val="00574DAB"/>
    <w:rsid w:val="0057512F"/>
    <w:rsid w:val="005979BB"/>
    <w:rsid w:val="005A1006"/>
    <w:rsid w:val="005A2F26"/>
    <w:rsid w:val="005C38F0"/>
    <w:rsid w:val="005C5D23"/>
    <w:rsid w:val="005C63C2"/>
    <w:rsid w:val="005D73D6"/>
    <w:rsid w:val="005D7B46"/>
    <w:rsid w:val="005E3F04"/>
    <w:rsid w:val="005E714A"/>
    <w:rsid w:val="005F1172"/>
    <w:rsid w:val="005F693D"/>
    <w:rsid w:val="00607B05"/>
    <w:rsid w:val="006140A0"/>
    <w:rsid w:val="00621480"/>
    <w:rsid w:val="006271FB"/>
    <w:rsid w:val="00632399"/>
    <w:rsid w:val="006342A4"/>
    <w:rsid w:val="00635ABE"/>
    <w:rsid w:val="00636621"/>
    <w:rsid w:val="00642B49"/>
    <w:rsid w:val="00651A7A"/>
    <w:rsid w:val="00654847"/>
    <w:rsid w:val="0066169B"/>
    <w:rsid w:val="006832D9"/>
    <w:rsid w:val="0068509D"/>
    <w:rsid w:val="0069044B"/>
    <w:rsid w:val="006935DC"/>
    <w:rsid w:val="0069403B"/>
    <w:rsid w:val="006B028E"/>
    <w:rsid w:val="006B45F9"/>
    <w:rsid w:val="006B5AE9"/>
    <w:rsid w:val="006C3442"/>
    <w:rsid w:val="006C7D28"/>
    <w:rsid w:val="006E3C9B"/>
    <w:rsid w:val="006E66BF"/>
    <w:rsid w:val="006F209E"/>
    <w:rsid w:val="006F2410"/>
    <w:rsid w:val="006F3DDE"/>
    <w:rsid w:val="006F46FD"/>
    <w:rsid w:val="007045A4"/>
    <w:rsid w:val="00704678"/>
    <w:rsid w:val="007177F6"/>
    <w:rsid w:val="00730920"/>
    <w:rsid w:val="007425E7"/>
    <w:rsid w:val="007515A7"/>
    <w:rsid w:val="00757E5D"/>
    <w:rsid w:val="0076244A"/>
    <w:rsid w:val="00764145"/>
    <w:rsid w:val="00775190"/>
    <w:rsid w:val="007956C2"/>
    <w:rsid w:val="007A5A10"/>
    <w:rsid w:val="007B372D"/>
    <w:rsid w:val="007B6AEF"/>
    <w:rsid w:val="007C52C6"/>
    <w:rsid w:val="007D6C8F"/>
    <w:rsid w:val="007E6415"/>
    <w:rsid w:val="007F0395"/>
    <w:rsid w:val="007F16B8"/>
    <w:rsid w:val="007F7080"/>
    <w:rsid w:val="00802607"/>
    <w:rsid w:val="00803A60"/>
    <w:rsid w:val="008101A5"/>
    <w:rsid w:val="0081222D"/>
    <w:rsid w:val="00821A85"/>
    <w:rsid w:val="00822664"/>
    <w:rsid w:val="008264EF"/>
    <w:rsid w:val="00827586"/>
    <w:rsid w:val="00832ABC"/>
    <w:rsid w:val="00835B7B"/>
    <w:rsid w:val="00843796"/>
    <w:rsid w:val="008548EA"/>
    <w:rsid w:val="0086003B"/>
    <w:rsid w:val="0086360A"/>
    <w:rsid w:val="0088174B"/>
    <w:rsid w:val="00885276"/>
    <w:rsid w:val="00895229"/>
    <w:rsid w:val="008A426F"/>
    <w:rsid w:val="008B2EB3"/>
    <w:rsid w:val="008C2B70"/>
    <w:rsid w:val="008C4898"/>
    <w:rsid w:val="008D0D7F"/>
    <w:rsid w:val="008D7D08"/>
    <w:rsid w:val="008F0203"/>
    <w:rsid w:val="008F3FD1"/>
    <w:rsid w:val="008F50D4"/>
    <w:rsid w:val="008F55D8"/>
    <w:rsid w:val="009239AA"/>
    <w:rsid w:val="009250B3"/>
    <w:rsid w:val="0092627E"/>
    <w:rsid w:val="009331E4"/>
    <w:rsid w:val="00934633"/>
    <w:rsid w:val="00935ADA"/>
    <w:rsid w:val="00946B6C"/>
    <w:rsid w:val="0095127F"/>
    <w:rsid w:val="00955A71"/>
    <w:rsid w:val="00957432"/>
    <w:rsid w:val="0096108F"/>
    <w:rsid w:val="009633C2"/>
    <w:rsid w:val="00963640"/>
    <w:rsid w:val="009C13B9"/>
    <w:rsid w:val="009D01A2"/>
    <w:rsid w:val="009F3C0F"/>
    <w:rsid w:val="009F5308"/>
    <w:rsid w:val="009F5923"/>
    <w:rsid w:val="00A00B3C"/>
    <w:rsid w:val="00A33FAC"/>
    <w:rsid w:val="00A34B5D"/>
    <w:rsid w:val="00A403BB"/>
    <w:rsid w:val="00A6229C"/>
    <w:rsid w:val="00A674DF"/>
    <w:rsid w:val="00A677B0"/>
    <w:rsid w:val="00A731DE"/>
    <w:rsid w:val="00A83AA6"/>
    <w:rsid w:val="00A92DC2"/>
    <w:rsid w:val="00A930ED"/>
    <w:rsid w:val="00A934D6"/>
    <w:rsid w:val="00A9485E"/>
    <w:rsid w:val="00AA2DA0"/>
    <w:rsid w:val="00AA2E39"/>
    <w:rsid w:val="00AA75FE"/>
    <w:rsid w:val="00AE1809"/>
    <w:rsid w:val="00AE7891"/>
    <w:rsid w:val="00AF0E6B"/>
    <w:rsid w:val="00B13A2C"/>
    <w:rsid w:val="00B14F0D"/>
    <w:rsid w:val="00B24E80"/>
    <w:rsid w:val="00B2634B"/>
    <w:rsid w:val="00B30B8F"/>
    <w:rsid w:val="00B40F03"/>
    <w:rsid w:val="00B50A26"/>
    <w:rsid w:val="00B7761C"/>
    <w:rsid w:val="00B80D76"/>
    <w:rsid w:val="00B97C28"/>
    <w:rsid w:val="00BA08F2"/>
    <w:rsid w:val="00BA2105"/>
    <w:rsid w:val="00BA415C"/>
    <w:rsid w:val="00BA7E06"/>
    <w:rsid w:val="00BB43B5"/>
    <w:rsid w:val="00BB6219"/>
    <w:rsid w:val="00BC7B82"/>
    <w:rsid w:val="00BD290F"/>
    <w:rsid w:val="00BE193D"/>
    <w:rsid w:val="00BF3ABB"/>
    <w:rsid w:val="00BF4D7D"/>
    <w:rsid w:val="00BF5B2E"/>
    <w:rsid w:val="00C14CC4"/>
    <w:rsid w:val="00C33C52"/>
    <w:rsid w:val="00C33EFA"/>
    <w:rsid w:val="00C36CE8"/>
    <w:rsid w:val="00C40D8B"/>
    <w:rsid w:val="00C4367A"/>
    <w:rsid w:val="00C8407A"/>
    <w:rsid w:val="00C8488C"/>
    <w:rsid w:val="00C86E91"/>
    <w:rsid w:val="00CA2650"/>
    <w:rsid w:val="00CB1078"/>
    <w:rsid w:val="00CC6FAF"/>
    <w:rsid w:val="00CF5662"/>
    <w:rsid w:val="00CF6542"/>
    <w:rsid w:val="00D24698"/>
    <w:rsid w:val="00D364A2"/>
    <w:rsid w:val="00D55CAA"/>
    <w:rsid w:val="00D6383F"/>
    <w:rsid w:val="00D649F9"/>
    <w:rsid w:val="00D72CFF"/>
    <w:rsid w:val="00D95708"/>
    <w:rsid w:val="00DA1354"/>
    <w:rsid w:val="00DA51F2"/>
    <w:rsid w:val="00DA6392"/>
    <w:rsid w:val="00DB42BA"/>
    <w:rsid w:val="00DB52BC"/>
    <w:rsid w:val="00DB59D0"/>
    <w:rsid w:val="00DC33D3"/>
    <w:rsid w:val="00DC3B07"/>
    <w:rsid w:val="00DC4A6D"/>
    <w:rsid w:val="00DD3875"/>
    <w:rsid w:val="00DD46EE"/>
    <w:rsid w:val="00DE2858"/>
    <w:rsid w:val="00DE4931"/>
    <w:rsid w:val="00DE602D"/>
    <w:rsid w:val="00DE72BE"/>
    <w:rsid w:val="00DF1D7E"/>
    <w:rsid w:val="00E03BE2"/>
    <w:rsid w:val="00E26329"/>
    <w:rsid w:val="00E334E3"/>
    <w:rsid w:val="00E37125"/>
    <w:rsid w:val="00E40B50"/>
    <w:rsid w:val="00E44672"/>
    <w:rsid w:val="00E46D6A"/>
    <w:rsid w:val="00E50293"/>
    <w:rsid w:val="00E65FFC"/>
    <w:rsid w:val="00E7026B"/>
    <w:rsid w:val="00E7245F"/>
    <w:rsid w:val="00E744EA"/>
    <w:rsid w:val="00E75ACD"/>
    <w:rsid w:val="00E80951"/>
    <w:rsid w:val="00E86CC6"/>
    <w:rsid w:val="00E93DC5"/>
    <w:rsid w:val="00EA0A43"/>
    <w:rsid w:val="00EB56B3"/>
    <w:rsid w:val="00EC410A"/>
    <w:rsid w:val="00EC5AF2"/>
    <w:rsid w:val="00ED26DF"/>
    <w:rsid w:val="00ED6492"/>
    <w:rsid w:val="00EF1F3F"/>
    <w:rsid w:val="00EF2095"/>
    <w:rsid w:val="00EF6B76"/>
    <w:rsid w:val="00F03A73"/>
    <w:rsid w:val="00F0415A"/>
    <w:rsid w:val="00F06866"/>
    <w:rsid w:val="00F15956"/>
    <w:rsid w:val="00F21442"/>
    <w:rsid w:val="00F24CFC"/>
    <w:rsid w:val="00F300AA"/>
    <w:rsid w:val="00F3170F"/>
    <w:rsid w:val="00F36059"/>
    <w:rsid w:val="00F37F1D"/>
    <w:rsid w:val="00F44403"/>
    <w:rsid w:val="00F53C92"/>
    <w:rsid w:val="00F56DDC"/>
    <w:rsid w:val="00F57378"/>
    <w:rsid w:val="00F57881"/>
    <w:rsid w:val="00F70E83"/>
    <w:rsid w:val="00F7169F"/>
    <w:rsid w:val="00F751FE"/>
    <w:rsid w:val="00F8184D"/>
    <w:rsid w:val="00F82A19"/>
    <w:rsid w:val="00F9761C"/>
    <w:rsid w:val="00F976B0"/>
    <w:rsid w:val="00F977AB"/>
    <w:rsid w:val="00FA6DE7"/>
    <w:rsid w:val="00FB7375"/>
    <w:rsid w:val="00FC0A8E"/>
    <w:rsid w:val="00FD563E"/>
    <w:rsid w:val="00FE2FA6"/>
    <w:rsid w:val="00FE3DF2"/>
    <w:rsid w:val="00FE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7FC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 w:type="character" w:customStyle="1" w:styleId="HeaderChar">
    <w:name w:val="Header Char"/>
    <w:basedOn w:val="DefaultParagraphFont"/>
    <w:link w:val="Header"/>
    <w:rsid w:val="005C63C2"/>
    <w:rP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 w:type="character" w:customStyle="1" w:styleId="HeaderChar">
    <w:name w:val="Header Char"/>
    <w:basedOn w:val="DefaultParagraphFont"/>
    <w:link w:val="Header"/>
    <w:rsid w:val="005C63C2"/>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7222">
      <w:bodyDiv w:val="1"/>
      <w:marLeft w:val="0"/>
      <w:marRight w:val="0"/>
      <w:marTop w:val="0"/>
      <w:marBottom w:val="0"/>
      <w:divBdr>
        <w:top w:val="none" w:sz="0" w:space="0" w:color="auto"/>
        <w:left w:val="none" w:sz="0" w:space="0" w:color="auto"/>
        <w:bottom w:val="none" w:sz="0" w:space="0" w:color="auto"/>
        <w:right w:val="none" w:sz="0" w:space="0" w:color="auto"/>
      </w:divBdr>
    </w:div>
    <w:div w:id="248465603">
      <w:bodyDiv w:val="1"/>
      <w:marLeft w:val="0"/>
      <w:marRight w:val="0"/>
      <w:marTop w:val="0"/>
      <w:marBottom w:val="0"/>
      <w:divBdr>
        <w:top w:val="none" w:sz="0" w:space="0" w:color="auto"/>
        <w:left w:val="none" w:sz="0" w:space="0" w:color="auto"/>
        <w:bottom w:val="none" w:sz="0" w:space="0" w:color="auto"/>
        <w:right w:val="none" w:sz="0" w:space="0" w:color="auto"/>
      </w:divBdr>
    </w:div>
    <w:div w:id="289289046">
      <w:bodyDiv w:val="1"/>
      <w:marLeft w:val="0"/>
      <w:marRight w:val="0"/>
      <w:marTop w:val="0"/>
      <w:marBottom w:val="0"/>
      <w:divBdr>
        <w:top w:val="none" w:sz="0" w:space="0" w:color="auto"/>
        <w:left w:val="none" w:sz="0" w:space="0" w:color="auto"/>
        <w:bottom w:val="none" w:sz="0" w:space="0" w:color="auto"/>
        <w:right w:val="none" w:sz="0" w:space="0" w:color="auto"/>
      </w:divBdr>
    </w:div>
    <w:div w:id="1180586887">
      <w:bodyDiv w:val="1"/>
      <w:marLeft w:val="0"/>
      <w:marRight w:val="0"/>
      <w:marTop w:val="0"/>
      <w:marBottom w:val="0"/>
      <w:divBdr>
        <w:top w:val="none" w:sz="0" w:space="0" w:color="auto"/>
        <w:left w:val="none" w:sz="0" w:space="0" w:color="auto"/>
        <w:bottom w:val="none" w:sz="0" w:space="0" w:color="auto"/>
        <w:right w:val="none" w:sz="0" w:space="0" w:color="auto"/>
      </w:divBdr>
    </w:div>
    <w:div w:id="18607752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5082E5693AC4B8A5E9DC8FEDE9916" ma:contentTypeVersion="4" ma:contentTypeDescription="Create a new document." ma:contentTypeScope="" ma:versionID="d0c74d53c16a9367eb09e8147634a691">
  <xsd:schema xmlns:xsd="http://www.w3.org/2001/XMLSchema" xmlns:xs="http://www.w3.org/2001/XMLSchema" xmlns:p="http://schemas.microsoft.com/office/2006/metadata/properties" xmlns:ns2="17daff2f-b1b7-4d5c-80b2-47dc67a8fb08" xmlns:ns3="c7c3e025-3c1a-4026-bb7d-31b0a2c27904" targetNamespace="http://schemas.microsoft.com/office/2006/metadata/properties" ma:root="true" ma:fieldsID="cbe6679ee97e84a3da67bf5b48bcae6c" ns2:_="" ns3:_="">
    <xsd:import namespace="17daff2f-b1b7-4d5c-80b2-47dc67a8fb08"/>
    <xsd:import namespace="c7c3e025-3c1a-4026-bb7d-31b0a2c279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aff2f-b1b7-4d5c-80b2-47dc67a8f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025-3c1a-4026-bb7d-31b0a2c279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19FE1-39C6-41CF-BBC6-6A141A3C00D0}">
  <ds:schemaRefs>
    <ds:schemaRef ds:uri="c7c3e025-3c1a-4026-bb7d-31b0a2c27904"/>
    <ds:schemaRef ds:uri="http://schemas.microsoft.com/office/2006/metadata/properties"/>
    <ds:schemaRef ds:uri="17daff2f-b1b7-4d5c-80b2-47dc67a8fb08"/>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635387C-8885-4AC5-A2B4-BD9F2CD36C52}">
  <ds:schemaRefs>
    <ds:schemaRef ds:uri="http://schemas.microsoft.com/sharepoint/v3/contenttype/forms"/>
  </ds:schemaRefs>
</ds:datastoreItem>
</file>

<file path=customXml/itemProps3.xml><?xml version="1.0" encoding="utf-8"?>
<ds:datastoreItem xmlns:ds="http://schemas.openxmlformats.org/officeDocument/2006/customXml" ds:itemID="{F9D12B01-8A04-4EED-9383-85CD5054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aff2f-b1b7-4d5c-80b2-47dc67a8fb08"/>
    <ds:schemaRef ds:uri="c7c3e025-3c1a-4026-bb7d-31b0a2c27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7AAB2-E8E4-4D42-94C3-0D3CFBA6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2017-09-12T19:39:00Z</cp:lastPrinted>
  <dcterms:created xsi:type="dcterms:W3CDTF">2020-01-15T19:00:00Z</dcterms:created>
  <dcterms:modified xsi:type="dcterms:W3CDTF">2020-01-15T19:00:00Z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0x01010081A5082E5693AC4B8A5E9DC8FEDE9916</vt:lpwstr>
  </property>
</Properties>
</file>