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4F8" w:rsidRPr="00283C8F" w:rsidRDefault="00B674F8" w:rsidP="00F40565">
      <w:pPr>
        <w:pStyle w:val="Title"/>
        <w:rPr>
          <w:rFonts w:ascii="Times New Roman" w:hAnsi="Times New Roman"/>
          <w:u w:val="none"/>
        </w:rPr>
      </w:pPr>
      <w:bookmarkStart w:id="0" w:name="_GoBack"/>
      <w:bookmarkEnd w:id="0"/>
      <w:r w:rsidRPr="00283C8F">
        <w:rPr>
          <w:rFonts w:ascii="Times New Roman" w:hAnsi="Times New Roman"/>
          <w:u w:val="none"/>
        </w:rPr>
        <w:t>Department of Transportation</w:t>
      </w:r>
    </w:p>
    <w:p w:rsidR="00B674F8" w:rsidRPr="00283C8F" w:rsidRDefault="00B674F8" w:rsidP="00F40565">
      <w:pPr>
        <w:pStyle w:val="Title"/>
        <w:rPr>
          <w:rFonts w:ascii="Times New Roman" w:hAnsi="Times New Roman"/>
        </w:rPr>
      </w:pPr>
      <w:r w:rsidRPr="00283C8F">
        <w:rPr>
          <w:rFonts w:ascii="Times New Roman" w:hAnsi="Times New Roman"/>
          <w:u w:val="none"/>
        </w:rPr>
        <w:t>Office of the Chief Information Officer</w:t>
      </w:r>
    </w:p>
    <w:p w:rsidR="00B674F8" w:rsidRPr="00B674F8" w:rsidRDefault="00B674F8" w:rsidP="00F4056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 w:val="24"/>
          <w:szCs w:val="24"/>
        </w:rPr>
      </w:pPr>
      <w:r w:rsidRPr="00B674F8">
        <w:rPr>
          <w:rFonts w:ascii="Times New Roman" w:hAnsi="Times New Roman"/>
          <w:b/>
          <w:sz w:val="24"/>
          <w:szCs w:val="24"/>
        </w:rPr>
        <w:t>Supporting Statement</w:t>
      </w:r>
    </w:p>
    <w:p w:rsidR="006C1EB0" w:rsidRPr="00B674F8" w:rsidRDefault="006C1EB0" w:rsidP="00F40565">
      <w:pPr>
        <w:jc w:val="center"/>
        <w:rPr>
          <w:rFonts w:ascii="Times New Roman" w:hAnsi="Times New Roman"/>
          <w:b/>
          <w:sz w:val="24"/>
          <w:szCs w:val="24"/>
        </w:rPr>
      </w:pPr>
      <w:r w:rsidRPr="00B674F8">
        <w:rPr>
          <w:b/>
          <w:sz w:val="24"/>
          <w:szCs w:val="24"/>
          <w:lang w:val="en-CA"/>
        </w:rPr>
        <w:fldChar w:fldCharType="begin"/>
      </w:r>
      <w:r w:rsidRPr="00B674F8">
        <w:rPr>
          <w:b/>
          <w:sz w:val="24"/>
          <w:szCs w:val="24"/>
          <w:lang w:val="en-CA"/>
        </w:rPr>
        <w:instrText xml:space="preserve"> SEQ CHAPTER \h \r 1</w:instrText>
      </w:r>
      <w:r w:rsidRPr="00B674F8">
        <w:rPr>
          <w:b/>
          <w:sz w:val="24"/>
          <w:szCs w:val="24"/>
          <w:lang w:val="en-CA"/>
        </w:rPr>
        <w:fldChar w:fldCharType="end"/>
      </w:r>
      <w:r w:rsidR="00A90056" w:rsidRPr="00B674F8">
        <w:rPr>
          <w:rFonts w:ascii="Times New Roman" w:hAnsi="Times New Roman"/>
          <w:b/>
          <w:sz w:val="24"/>
          <w:szCs w:val="24"/>
        </w:rPr>
        <w:t>Ha</w:t>
      </w:r>
      <w:r w:rsidRPr="00B674F8">
        <w:rPr>
          <w:rFonts w:ascii="Times New Roman" w:hAnsi="Times New Roman"/>
          <w:b/>
          <w:sz w:val="24"/>
          <w:szCs w:val="24"/>
        </w:rPr>
        <w:t>zardous Materials Shipping Papers</w:t>
      </w:r>
      <w:r w:rsidR="00752372" w:rsidRPr="00B674F8">
        <w:rPr>
          <w:rFonts w:ascii="Times New Roman" w:hAnsi="Times New Roman"/>
          <w:b/>
          <w:sz w:val="24"/>
          <w:szCs w:val="24"/>
        </w:rPr>
        <w:t xml:space="preserve"> </w:t>
      </w:r>
      <w:r w:rsidRPr="00B674F8">
        <w:rPr>
          <w:rFonts w:ascii="Times New Roman" w:hAnsi="Times New Roman"/>
          <w:b/>
          <w:sz w:val="24"/>
          <w:szCs w:val="24"/>
        </w:rPr>
        <w:t>and Emergency Response Information</w:t>
      </w:r>
    </w:p>
    <w:p w:rsidR="00B674F8" w:rsidRDefault="00B674F8" w:rsidP="00F40565">
      <w:pPr>
        <w:jc w:val="center"/>
        <w:rPr>
          <w:rFonts w:ascii="Times New Roman" w:hAnsi="Times New Roman"/>
          <w:sz w:val="24"/>
          <w:szCs w:val="24"/>
        </w:rPr>
      </w:pPr>
    </w:p>
    <w:p w:rsidR="00B674F8" w:rsidRPr="007250CE" w:rsidRDefault="00B674F8" w:rsidP="00F40565">
      <w:pPr>
        <w:jc w:val="center"/>
        <w:rPr>
          <w:rFonts w:ascii="Times New Roman" w:hAnsi="Times New Roman"/>
          <w:sz w:val="24"/>
          <w:szCs w:val="24"/>
        </w:rPr>
      </w:pPr>
      <w:r>
        <w:rPr>
          <w:rFonts w:ascii="Times New Roman" w:hAnsi="Times New Roman"/>
          <w:sz w:val="24"/>
          <w:szCs w:val="24"/>
        </w:rPr>
        <w:t xml:space="preserve">(Expiration Date: </w:t>
      </w:r>
      <w:r w:rsidR="00FC1B45">
        <w:rPr>
          <w:rFonts w:ascii="Times New Roman" w:hAnsi="Times New Roman"/>
          <w:sz w:val="24"/>
          <w:szCs w:val="24"/>
        </w:rPr>
        <w:t xml:space="preserve">May </w:t>
      </w:r>
      <w:r w:rsidR="008B4133">
        <w:rPr>
          <w:rFonts w:ascii="Times New Roman" w:hAnsi="Times New Roman"/>
          <w:sz w:val="24"/>
          <w:szCs w:val="24"/>
        </w:rPr>
        <w:t>3</w:t>
      </w:r>
      <w:r w:rsidR="003A337A">
        <w:rPr>
          <w:rFonts w:ascii="Times New Roman" w:hAnsi="Times New Roman"/>
          <w:sz w:val="24"/>
          <w:szCs w:val="24"/>
        </w:rPr>
        <w:t>1</w:t>
      </w:r>
      <w:r w:rsidR="008B4133">
        <w:rPr>
          <w:rFonts w:ascii="Times New Roman" w:hAnsi="Times New Roman"/>
          <w:sz w:val="24"/>
          <w:szCs w:val="24"/>
        </w:rPr>
        <w:t xml:space="preserve">, </w:t>
      </w:r>
      <w:r w:rsidR="003A337A">
        <w:rPr>
          <w:rFonts w:ascii="Times New Roman" w:hAnsi="Times New Roman"/>
          <w:sz w:val="24"/>
          <w:szCs w:val="24"/>
        </w:rPr>
        <w:t>202</w:t>
      </w:r>
      <w:r w:rsidR="00FC1B45">
        <w:rPr>
          <w:rFonts w:ascii="Times New Roman" w:hAnsi="Times New Roman"/>
          <w:sz w:val="24"/>
          <w:szCs w:val="24"/>
        </w:rPr>
        <w:t>2</w:t>
      </w:r>
      <w:r>
        <w:rPr>
          <w:rFonts w:ascii="Times New Roman" w:hAnsi="Times New Roman"/>
          <w:sz w:val="24"/>
          <w:szCs w:val="24"/>
        </w:rPr>
        <w:t>)</w:t>
      </w:r>
    </w:p>
    <w:p w:rsidR="00A90056" w:rsidRPr="007250CE" w:rsidRDefault="00A90056" w:rsidP="00EA4384">
      <w:pPr>
        <w:rPr>
          <w:rFonts w:ascii="Times New Roman" w:hAnsi="Times New Roman"/>
          <w:sz w:val="24"/>
          <w:szCs w:val="24"/>
        </w:rPr>
      </w:pPr>
    </w:p>
    <w:p w:rsidR="00B674F8" w:rsidRDefault="00B674F8" w:rsidP="00EA4384">
      <w:pPr>
        <w:rPr>
          <w:rFonts w:ascii="Times New Roman" w:hAnsi="Times New Roman"/>
          <w:b/>
          <w:sz w:val="24"/>
          <w:szCs w:val="24"/>
          <w:u w:val="single"/>
        </w:rPr>
      </w:pPr>
      <w:r w:rsidRPr="00B674F8">
        <w:rPr>
          <w:rFonts w:ascii="Times New Roman" w:hAnsi="Times New Roman"/>
          <w:b/>
          <w:sz w:val="24"/>
          <w:szCs w:val="24"/>
          <w:u w:val="single"/>
        </w:rPr>
        <w:t xml:space="preserve">Introduction </w:t>
      </w:r>
    </w:p>
    <w:p w:rsidR="00B674F8" w:rsidRDefault="00B674F8" w:rsidP="00EA4384">
      <w:pPr>
        <w:rPr>
          <w:rFonts w:ascii="Times New Roman" w:hAnsi="Times New Roman"/>
          <w:b/>
          <w:sz w:val="24"/>
          <w:szCs w:val="24"/>
          <w:u w:val="single"/>
        </w:rPr>
      </w:pPr>
    </w:p>
    <w:p w:rsidR="00245BC7" w:rsidRDefault="00B674F8" w:rsidP="00EA4384">
      <w:pPr>
        <w:rPr>
          <w:rFonts w:ascii="Times New Roman" w:hAnsi="Times New Roman"/>
          <w:sz w:val="24"/>
          <w:szCs w:val="24"/>
        </w:rPr>
      </w:pPr>
      <w:r w:rsidRPr="00B674F8">
        <w:rPr>
          <w:rFonts w:ascii="Times New Roman" w:hAnsi="Times New Roman"/>
          <w:sz w:val="24"/>
          <w:szCs w:val="24"/>
        </w:rPr>
        <w:t xml:space="preserve">This is to request </w:t>
      </w:r>
      <w:r w:rsidR="00A17C92">
        <w:rPr>
          <w:rFonts w:ascii="Times New Roman" w:hAnsi="Times New Roman"/>
          <w:sz w:val="24"/>
          <w:szCs w:val="24"/>
        </w:rPr>
        <w:t xml:space="preserve">approval from </w:t>
      </w:r>
      <w:r w:rsidRPr="00B674F8">
        <w:rPr>
          <w:rFonts w:ascii="Times New Roman" w:hAnsi="Times New Roman"/>
          <w:sz w:val="24"/>
          <w:szCs w:val="24"/>
        </w:rPr>
        <w:t>the Office of Manag</w:t>
      </w:r>
      <w:r w:rsidR="00A14278">
        <w:rPr>
          <w:rFonts w:ascii="Times New Roman" w:hAnsi="Times New Roman"/>
          <w:sz w:val="24"/>
          <w:szCs w:val="24"/>
        </w:rPr>
        <w:t xml:space="preserve">ement and Budget (OMB) </w:t>
      </w:r>
      <w:r w:rsidR="001E49C0">
        <w:rPr>
          <w:rFonts w:ascii="Times New Roman" w:hAnsi="Times New Roman"/>
          <w:sz w:val="24"/>
          <w:szCs w:val="24"/>
        </w:rPr>
        <w:t xml:space="preserve">for a </w:t>
      </w:r>
      <w:r w:rsidR="00EC299D">
        <w:rPr>
          <w:rFonts w:ascii="Times New Roman" w:hAnsi="Times New Roman"/>
          <w:sz w:val="24"/>
          <w:szCs w:val="24"/>
        </w:rPr>
        <w:t xml:space="preserve">renewal </w:t>
      </w:r>
      <w:r w:rsidR="00CB1BE1">
        <w:rPr>
          <w:rFonts w:ascii="Times New Roman" w:hAnsi="Times New Roman"/>
          <w:sz w:val="24"/>
          <w:szCs w:val="24"/>
        </w:rPr>
        <w:t>with</w:t>
      </w:r>
      <w:r w:rsidR="00EC299D">
        <w:rPr>
          <w:rFonts w:ascii="Times New Roman" w:hAnsi="Times New Roman"/>
          <w:sz w:val="24"/>
          <w:szCs w:val="24"/>
        </w:rPr>
        <w:t xml:space="preserve"> revision of the</w:t>
      </w:r>
      <w:r w:rsidR="001E49C0">
        <w:rPr>
          <w:rFonts w:ascii="Times New Roman" w:hAnsi="Times New Roman"/>
          <w:sz w:val="24"/>
          <w:szCs w:val="24"/>
        </w:rPr>
        <w:t xml:space="preserve"> i</w:t>
      </w:r>
      <w:r w:rsidRPr="00B674F8">
        <w:rPr>
          <w:rFonts w:ascii="Times New Roman" w:hAnsi="Times New Roman"/>
          <w:sz w:val="24"/>
          <w:szCs w:val="24"/>
        </w:rPr>
        <w:t>nformation collection titled</w:t>
      </w:r>
      <w:r w:rsidR="0050577C">
        <w:rPr>
          <w:rFonts w:ascii="Times New Roman" w:hAnsi="Times New Roman"/>
          <w:sz w:val="24"/>
          <w:szCs w:val="24"/>
        </w:rPr>
        <w:t>,</w:t>
      </w:r>
      <w:r w:rsidRPr="00B674F8">
        <w:rPr>
          <w:rFonts w:ascii="Times New Roman" w:hAnsi="Times New Roman"/>
          <w:sz w:val="24"/>
          <w:szCs w:val="24"/>
        </w:rPr>
        <w:t xml:space="preserve"> “</w:t>
      </w:r>
      <w:r w:rsidRPr="007250CE">
        <w:rPr>
          <w:rFonts w:ascii="Times New Roman" w:hAnsi="Times New Roman"/>
          <w:sz w:val="24"/>
          <w:szCs w:val="24"/>
        </w:rPr>
        <w:t>Hazardous Materials Shipping Papers and Emergency Response Information</w:t>
      </w:r>
      <w:r>
        <w:rPr>
          <w:rFonts w:ascii="Times New Roman" w:hAnsi="Times New Roman"/>
          <w:sz w:val="24"/>
          <w:szCs w:val="24"/>
        </w:rPr>
        <w:t xml:space="preserve">,” </w:t>
      </w:r>
      <w:r w:rsidRPr="00B674F8">
        <w:rPr>
          <w:rFonts w:ascii="Times New Roman" w:hAnsi="Times New Roman"/>
          <w:sz w:val="24"/>
          <w:szCs w:val="24"/>
        </w:rPr>
        <w:t>under OMB Control No. 2137-0</w:t>
      </w:r>
      <w:r>
        <w:rPr>
          <w:rFonts w:ascii="Times New Roman" w:hAnsi="Times New Roman"/>
          <w:sz w:val="24"/>
          <w:szCs w:val="24"/>
        </w:rPr>
        <w:t>034</w:t>
      </w:r>
      <w:r w:rsidR="008B218A">
        <w:rPr>
          <w:rFonts w:ascii="Times New Roman" w:hAnsi="Times New Roman"/>
          <w:sz w:val="24"/>
          <w:szCs w:val="24"/>
        </w:rPr>
        <w:t xml:space="preserve">.  This information collection </w:t>
      </w:r>
      <w:r w:rsidRPr="00B674F8">
        <w:rPr>
          <w:rFonts w:ascii="Times New Roman" w:hAnsi="Times New Roman"/>
          <w:sz w:val="24"/>
          <w:szCs w:val="24"/>
        </w:rPr>
        <w:t xml:space="preserve">is currently due to expire on </w:t>
      </w:r>
      <w:r w:rsidR="00FC1B45">
        <w:rPr>
          <w:rFonts w:ascii="Times New Roman" w:hAnsi="Times New Roman"/>
          <w:sz w:val="24"/>
          <w:szCs w:val="24"/>
        </w:rPr>
        <w:t xml:space="preserve">May </w:t>
      </w:r>
      <w:r w:rsidR="00CB1BE1">
        <w:rPr>
          <w:rFonts w:ascii="Times New Roman" w:hAnsi="Times New Roman"/>
          <w:sz w:val="24"/>
          <w:szCs w:val="24"/>
        </w:rPr>
        <w:t>31</w:t>
      </w:r>
      <w:r w:rsidR="00137886">
        <w:rPr>
          <w:rFonts w:ascii="Times New Roman" w:hAnsi="Times New Roman"/>
          <w:sz w:val="24"/>
          <w:szCs w:val="24"/>
        </w:rPr>
        <w:t xml:space="preserve">, </w:t>
      </w:r>
      <w:r w:rsidR="00CB1BE1">
        <w:rPr>
          <w:rFonts w:ascii="Times New Roman" w:hAnsi="Times New Roman"/>
          <w:sz w:val="24"/>
          <w:szCs w:val="24"/>
        </w:rPr>
        <w:t>202</w:t>
      </w:r>
      <w:r w:rsidR="00FC1B45">
        <w:rPr>
          <w:rFonts w:ascii="Times New Roman" w:hAnsi="Times New Roman"/>
          <w:sz w:val="24"/>
          <w:szCs w:val="24"/>
        </w:rPr>
        <w:t>2</w:t>
      </w:r>
      <w:r w:rsidR="005438E1">
        <w:rPr>
          <w:rFonts w:ascii="Times New Roman" w:hAnsi="Times New Roman"/>
          <w:sz w:val="24"/>
          <w:szCs w:val="24"/>
        </w:rPr>
        <w:t>.</w:t>
      </w:r>
      <w:r w:rsidR="00245BC7" w:rsidRPr="00245BC7">
        <w:t xml:space="preserve"> </w:t>
      </w:r>
      <w:r w:rsidR="00245BC7" w:rsidRPr="00245BC7">
        <w:rPr>
          <w:rFonts w:ascii="Times New Roman" w:hAnsi="Times New Roman"/>
          <w:sz w:val="24"/>
          <w:szCs w:val="24"/>
        </w:rPr>
        <w:t xml:space="preserve">The Hazardous Materials Regulations (HMR; 49 CFR Parts 171-180) require that shipping papers and emergency response information accompany each shipment of hazardous materials in commerce.  The </w:t>
      </w:r>
      <w:r w:rsidR="0031038F">
        <w:rPr>
          <w:rFonts w:ascii="Times New Roman" w:hAnsi="Times New Roman"/>
          <w:sz w:val="24"/>
          <w:szCs w:val="24"/>
        </w:rPr>
        <w:t xml:space="preserve">United States Senate </w:t>
      </w:r>
      <w:r w:rsidR="00245BC7" w:rsidRPr="00245BC7">
        <w:rPr>
          <w:rFonts w:ascii="Times New Roman" w:hAnsi="Times New Roman"/>
          <w:sz w:val="24"/>
          <w:szCs w:val="24"/>
        </w:rPr>
        <w:t xml:space="preserve">Subcommittee on Surface Transportation </w:t>
      </w:r>
      <w:r w:rsidR="0031038F">
        <w:rPr>
          <w:rFonts w:ascii="Times New Roman" w:hAnsi="Times New Roman"/>
          <w:sz w:val="24"/>
          <w:szCs w:val="24"/>
        </w:rPr>
        <w:t xml:space="preserve">and Merchant Marine Infrastructure, Safety, and Security </w:t>
      </w:r>
      <w:r w:rsidR="00245BC7" w:rsidRPr="00245BC7">
        <w:rPr>
          <w:rFonts w:ascii="Times New Roman" w:hAnsi="Times New Roman"/>
          <w:sz w:val="24"/>
          <w:szCs w:val="24"/>
        </w:rPr>
        <w:t xml:space="preserve">recommended that additional Federal requirements mandating retention of shipping papers be imposed in order to facilitate </w:t>
      </w:r>
      <w:r w:rsidR="00C35EFC">
        <w:rPr>
          <w:rFonts w:ascii="Times New Roman" w:hAnsi="Times New Roman"/>
          <w:sz w:val="24"/>
          <w:szCs w:val="24"/>
        </w:rPr>
        <w:t xml:space="preserve">the law enforcement community’s </w:t>
      </w:r>
      <w:r w:rsidR="00245BC7" w:rsidRPr="00245BC7">
        <w:rPr>
          <w:rFonts w:ascii="Times New Roman" w:hAnsi="Times New Roman"/>
          <w:sz w:val="24"/>
          <w:szCs w:val="24"/>
        </w:rPr>
        <w:t xml:space="preserve">documentation </w:t>
      </w:r>
      <w:r w:rsidR="00C35EFC" w:rsidRPr="00245BC7">
        <w:rPr>
          <w:rFonts w:ascii="Times New Roman" w:hAnsi="Times New Roman"/>
          <w:sz w:val="24"/>
          <w:szCs w:val="24"/>
        </w:rPr>
        <w:t>of violations</w:t>
      </w:r>
      <w:r w:rsidR="00245BC7" w:rsidRPr="00245BC7">
        <w:rPr>
          <w:rFonts w:ascii="Times New Roman" w:hAnsi="Times New Roman"/>
          <w:sz w:val="24"/>
          <w:szCs w:val="24"/>
        </w:rPr>
        <w:t xml:space="preserve">. </w:t>
      </w:r>
      <w:r w:rsidR="00137886">
        <w:rPr>
          <w:rFonts w:ascii="Times New Roman" w:hAnsi="Times New Roman"/>
          <w:sz w:val="24"/>
          <w:szCs w:val="24"/>
        </w:rPr>
        <w:t xml:space="preserve"> </w:t>
      </w:r>
      <w:r w:rsidR="00245BC7" w:rsidRPr="00245BC7">
        <w:rPr>
          <w:rFonts w:ascii="Times New Roman" w:hAnsi="Times New Roman"/>
          <w:sz w:val="24"/>
          <w:szCs w:val="24"/>
        </w:rPr>
        <w:t xml:space="preserve">Subsequently, the Hazardous Materials Transportation Authorization Act of 1994 (HMTAA), Public Law 103-311, amended the 49 U.S.C. to require shippers and carriers to retain copies of each shipping paper accessible through their respective principal places of business, for two years, and one year, respectively.  Amendment to § 5110 (e) was self-executing as of August 26, 1994. </w:t>
      </w:r>
    </w:p>
    <w:p w:rsidR="00FC1B45" w:rsidRDefault="00FC1B45" w:rsidP="00EA4384">
      <w:pPr>
        <w:rPr>
          <w:rFonts w:ascii="Times New Roman" w:hAnsi="Times New Roman"/>
          <w:sz w:val="24"/>
          <w:szCs w:val="24"/>
        </w:rPr>
      </w:pPr>
    </w:p>
    <w:p w:rsidR="00FC1B45" w:rsidRDefault="00FC1B45" w:rsidP="00EA4384">
      <w:pPr>
        <w:rPr>
          <w:rFonts w:ascii="Times New Roman" w:hAnsi="Times New Roman"/>
          <w:sz w:val="24"/>
          <w:szCs w:val="24"/>
        </w:rPr>
      </w:pPr>
      <w:r>
        <w:rPr>
          <w:rFonts w:ascii="Times New Roman" w:hAnsi="Times New Roman"/>
          <w:sz w:val="24"/>
          <w:szCs w:val="24"/>
        </w:rPr>
        <w:t xml:space="preserve">This information collection is being revised based on PHMSA’s interim final rule (IFR) published on March 6, 2019, titled “Hazardous Materials: </w:t>
      </w:r>
      <w:r w:rsidRPr="00787E81">
        <w:rPr>
          <w:rFonts w:ascii="Times New Roman" w:hAnsi="Times New Roman"/>
          <w:sz w:val="24"/>
          <w:szCs w:val="24"/>
        </w:rPr>
        <w:t>Enhanced Safety Provisions for Lithium Batteries Transported by Aircraft (FAA Reauthorization Act of 2018)</w:t>
      </w:r>
      <w:r>
        <w:rPr>
          <w:rFonts w:ascii="Times New Roman" w:hAnsi="Times New Roman"/>
          <w:sz w:val="24"/>
          <w:szCs w:val="24"/>
        </w:rPr>
        <w:t>.”  PHMSA anticipates that the revisions made in this IFR will increase the number of fully regulated lithium battery shipments, which will mean that there will be an increase in the number of shipping papers as the number of notice to the pilot in command.  This increase is being reflected in this information collection notice.</w:t>
      </w:r>
    </w:p>
    <w:p w:rsidR="00245BC7" w:rsidRDefault="00245BC7" w:rsidP="00EA4384">
      <w:pPr>
        <w:rPr>
          <w:rFonts w:ascii="Times New Roman" w:hAnsi="Times New Roman"/>
          <w:sz w:val="24"/>
          <w:szCs w:val="24"/>
        </w:rPr>
      </w:pPr>
    </w:p>
    <w:p w:rsidR="00B674F8" w:rsidRPr="00B674F8" w:rsidRDefault="00BE614C" w:rsidP="00EA4384">
      <w:pPr>
        <w:rPr>
          <w:rFonts w:ascii="Times New Roman" w:hAnsi="Times New Roman"/>
          <w:b/>
          <w:sz w:val="24"/>
          <w:szCs w:val="24"/>
        </w:rPr>
      </w:pPr>
      <w:r>
        <w:rPr>
          <w:rFonts w:ascii="Times New Roman" w:hAnsi="Times New Roman"/>
          <w:b/>
          <w:sz w:val="24"/>
          <w:szCs w:val="24"/>
        </w:rPr>
        <w:t>P</w:t>
      </w:r>
      <w:r w:rsidR="00B674F8" w:rsidRPr="00B674F8">
        <w:rPr>
          <w:rFonts w:ascii="Times New Roman" w:hAnsi="Times New Roman"/>
          <w:b/>
          <w:sz w:val="24"/>
          <w:szCs w:val="24"/>
        </w:rPr>
        <w:t xml:space="preserve">art A. </w:t>
      </w:r>
      <w:r w:rsidR="006C1EB0" w:rsidRPr="00B674F8">
        <w:rPr>
          <w:rFonts w:ascii="Times New Roman" w:hAnsi="Times New Roman"/>
          <w:b/>
          <w:sz w:val="24"/>
          <w:szCs w:val="24"/>
        </w:rPr>
        <w:t>Justification:</w:t>
      </w:r>
    </w:p>
    <w:p w:rsidR="006C1EB0" w:rsidRPr="007250CE" w:rsidRDefault="006C1EB0" w:rsidP="00EA4384">
      <w:pPr>
        <w:rPr>
          <w:rFonts w:ascii="Times New Roman" w:hAnsi="Times New Roman"/>
          <w:sz w:val="24"/>
          <w:szCs w:val="24"/>
        </w:rPr>
      </w:pPr>
    </w:p>
    <w:p w:rsidR="006C1EB0" w:rsidRPr="007250CE" w:rsidRDefault="006C1EB0" w:rsidP="00EA4384">
      <w:pPr>
        <w:rPr>
          <w:rFonts w:ascii="Times New Roman" w:hAnsi="Times New Roman"/>
          <w:sz w:val="24"/>
          <w:szCs w:val="24"/>
        </w:rPr>
      </w:pPr>
      <w:r w:rsidRPr="007250CE">
        <w:rPr>
          <w:rFonts w:ascii="Times New Roman" w:hAnsi="Times New Roman"/>
          <w:sz w:val="24"/>
          <w:szCs w:val="24"/>
        </w:rPr>
        <w:t>1.</w:t>
      </w:r>
      <w:r w:rsidRPr="007250CE">
        <w:rPr>
          <w:rFonts w:ascii="Times New Roman" w:hAnsi="Times New Roman"/>
          <w:sz w:val="24"/>
          <w:szCs w:val="24"/>
        </w:rPr>
        <w:tab/>
      </w:r>
      <w:r w:rsidR="00AF337F" w:rsidRPr="00AF337F">
        <w:rPr>
          <w:rFonts w:ascii="Times New Roman" w:hAnsi="Times New Roman"/>
          <w:bCs/>
          <w:sz w:val="24"/>
          <w:szCs w:val="24"/>
          <w:u w:val="single"/>
        </w:rPr>
        <w:t>Circumstances that make collection of information necessary</w:t>
      </w:r>
    </w:p>
    <w:p w:rsidR="006C1EB0" w:rsidRPr="007250CE" w:rsidRDefault="006C1EB0" w:rsidP="00EA4384">
      <w:pPr>
        <w:rPr>
          <w:rFonts w:ascii="Times New Roman" w:hAnsi="Times New Roman"/>
          <w:sz w:val="24"/>
          <w:szCs w:val="24"/>
        </w:rPr>
      </w:pPr>
    </w:p>
    <w:p w:rsidR="0092043A" w:rsidRDefault="006C1EB0" w:rsidP="00EA4384">
      <w:pPr>
        <w:rPr>
          <w:rFonts w:ascii="Times New Roman" w:hAnsi="Times New Roman"/>
          <w:sz w:val="24"/>
          <w:szCs w:val="24"/>
        </w:rPr>
      </w:pPr>
      <w:r w:rsidRPr="007250CE">
        <w:rPr>
          <w:rFonts w:ascii="Times New Roman" w:hAnsi="Times New Roman"/>
          <w:sz w:val="24"/>
          <w:szCs w:val="24"/>
        </w:rPr>
        <w:t xml:space="preserve">This is a request for </w:t>
      </w:r>
      <w:r w:rsidR="007250CE" w:rsidRPr="007250CE">
        <w:rPr>
          <w:rFonts w:ascii="Times New Roman" w:hAnsi="Times New Roman"/>
          <w:sz w:val="24"/>
          <w:szCs w:val="24"/>
        </w:rPr>
        <w:t xml:space="preserve">a renewal </w:t>
      </w:r>
      <w:r w:rsidR="00CB1BE1">
        <w:rPr>
          <w:rFonts w:ascii="Times New Roman" w:hAnsi="Times New Roman"/>
          <w:sz w:val="24"/>
          <w:szCs w:val="24"/>
        </w:rPr>
        <w:t>with</w:t>
      </w:r>
      <w:r w:rsidR="0038140A" w:rsidRPr="007250CE">
        <w:rPr>
          <w:rFonts w:ascii="Times New Roman" w:hAnsi="Times New Roman"/>
          <w:sz w:val="24"/>
          <w:szCs w:val="24"/>
        </w:rPr>
        <w:t xml:space="preserve"> </w:t>
      </w:r>
      <w:r w:rsidR="007250CE" w:rsidRPr="007250CE">
        <w:rPr>
          <w:rFonts w:ascii="Times New Roman" w:hAnsi="Times New Roman"/>
          <w:sz w:val="24"/>
          <w:szCs w:val="24"/>
        </w:rPr>
        <w:t xml:space="preserve">change of an </w:t>
      </w:r>
      <w:r w:rsidRPr="007250CE">
        <w:rPr>
          <w:rFonts w:ascii="Times New Roman" w:hAnsi="Times New Roman"/>
          <w:sz w:val="24"/>
          <w:szCs w:val="24"/>
        </w:rPr>
        <w:t xml:space="preserve">existing </w:t>
      </w:r>
      <w:r w:rsidR="007250CE" w:rsidRPr="007250CE">
        <w:rPr>
          <w:rFonts w:ascii="Times New Roman" w:hAnsi="Times New Roman"/>
          <w:sz w:val="24"/>
          <w:szCs w:val="24"/>
        </w:rPr>
        <w:t xml:space="preserve">information collection </w:t>
      </w:r>
      <w:r w:rsidRPr="007250CE">
        <w:rPr>
          <w:rFonts w:ascii="Times New Roman" w:hAnsi="Times New Roman"/>
          <w:sz w:val="24"/>
          <w:szCs w:val="24"/>
        </w:rPr>
        <w:t>for information requirements pertaining to shipping papers and emergency response information under the HMR</w:t>
      </w:r>
      <w:r w:rsidR="008B218A">
        <w:rPr>
          <w:rFonts w:ascii="Times New Roman" w:hAnsi="Times New Roman"/>
          <w:sz w:val="24"/>
          <w:szCs w:val="24"/>
        </w:rPr>
        <w:t>.  T</w:t>
      </w:r>
      <w:r w:rsidR="00651C9A" w:rsidRPr="00651C9A">
        <w:rPr>
          <w:rFonts w:ascii="Times New Roman" w:hAnsi="Times New Roman"/>
          <w:sz w:val="24"/>
          <w:szCs w:val="24"/>
        </w:rPr>
        <w:t>his information collection supports the Departmental Strategic Goal for Safety.  These regulations are promulgated under the Federal hazardous material transportation law, 49 U.S.C. 5101-512</w:t>
      </w:r>
      <w:r w:rsidR="00B055EF">
        <w:rPr>
          <w:rFonts w:ascii="Times New Roman" w:hAnsi="Times New Roman"/>
          <w:sz w:val="24"/>
          <w:szCs w:val="24"/>
        </w:rPr>
        <w:t>8</w:t>
      </w:r>
      <w:r w:rsidR="00651C9A" w:rsidRPr="00651C9A">
        <w:rPr>
          <w:rFonts w:ascii="Times New Roman" w:hAnsi="Times New Roman"/>
          <w:sz w:val="24"/>
          <w:szCs w:val="24"/>
        </w:rPr>
        <w:t>.</w:t>
      </w:r>
      <w:r w:rsidR="0038140A">
        <w:rPr>
          <w:rFonts w:ascii="Times New Roman" w:hAnsi="Times New Roman"/>
          <w:sz w:val="24"/>
          <w:szCs w:val="24"/>
        </w:rPr>
        <w:t xml:space="preserve">  </w:t>
      </w:r>
    </w:p>
    <w:p w:rsidR="00F40565" w:rsidRDefault="00F40565" w:rsidP="00EA4384">
      <w:pPr>
        <w:rPr>
          <w:rFonts w:ascii="Times New Roman" w:hAnsi="Times New Roman"/>
          <w:sz w:val="24"/>
          <w:szCs w:val="24"/>
        </w:rPr>
      </w:pPr>
    </w:p>
    <w:p w:rsidR="0002161A" w:rsidRPr="00D03606" w:rsidRDefault="0002161A" w:rsidP="00EA4384">
      <w:pPr>
        <w:rPr>
          <w:rFonts w:ascii="Times New Roman" w:hAnsi="Times New Roman"/>
          <w:sz w:val="24"/>
          <w:szCs w:val="24"/>
        </w:rPr>
      </w:pPr>
      <w:r w:rsidRPr="00651C9A">
        <w:rPr>
          <w:rFonts w:ascii="Times New Roman" w:hAnsi="Times New Roman"/>
          <w:sz w:val="24"/>
          <w:szCs w:val="24"/>
        </w:rPr>
        <w:t xml:space="preserve">Shipping papers and emergency response information </w:t>
      </w:r>
      <w:r w:rsidR="00137886" w:rsidRPr="00651C9A">
        <w:rPr>
          <w:rFonts w:ascii="Times New Roman" w:hAnsi="Times New Roman"/>
          <w:sz w:val="24"/>
          <w:szCs w:val="24"/>
        </w:rPr>
        <w:t>are</w:t>
      </w:r>
      <w:r w:rsidRPr="00651C9A">
        <w:rPr>
          <w:rFonts w:ascii="Times New Roman" w:hAnsi="Times New Roman"/>
          <w:sz w:val="24"/>
          <w:szCs w:val="24"/>
        </w:rPr>
        <w:t xml:space="preserve"> a basic communication tool </w:t>
      </w:r>
      <w:r w:rsidR="00137886">
        <w:rPr>
          <w:rFonts w:ascii="Times New Roman" w:hAnsi="Times New Roman"/>
          <w:sz w:val="24"/>
          <w:szCs w:val="24"/>
        </w:rPr>
        <w:t>for</w:t>
      </w:r>
      <w:r w:rsidRPr="00651C9A">
        <w:rPr>
          <w:rFonts w:ascii="Times New Roman" w:hAnsi="Times New Roman"/>
          <w:sz w:val="24"/>
          <w:szCs w:val="24"/>
        </w:rPr>
        <w:t xml:space="preserve"> the transportation of hazardous materials. </w:t>
      </w:r>
      <w:r w:rsidR="0050577C">
        <w:rPr>
          <w:rFonts w:ascii="Times New Roman" w:hAnsi="Times New Roman"/>
          <w:sz w:val="24"/>
          <w:szCs w:val="24"/>
        </w:rPr>
        <w:t xml:space="preserve"> </w:t>
      </w:r>
      <w:r w:rsidR="00137886">
        <w:rPr>
          <w:rFonts w:ascii="Times New Roman" w:hAnsi="Times New Roman"/>
          <w:sz w:val="24"/>
          <w:szCs w:val="24"/>
        </w:rPr>
        <w:t>Section 171.8 defines</w:t>
      </w:r>
      <w:r w:rsidRPr="00651C9A">
        <w:rPr>
          <w:rFonts w:ascii="Times New Roman" w:hAnsi="Times New Roman"/>
          <w:sz w:val="24"/>
          <w:szCs w:val="24"/>
        </w:rPr>
        <w:t xml:space="preserve"> a shipping paper </w:t>
      </w:r>
      <w:r w:rsidR="00137886">
        <w:rPr>
          <w:rFonts w:ascii="Times New Roman" w:hAnsi="Times New Roman"/>
          <w:sz w:val="24"/>
          <w:szCs w:val="24"/>
        </w:rPr>
        <w:t>as</w:t>
      </w:r>
      <w:r w:rsidRPr="00651C9A">
        <w:rPr>
          <w:rFonts w:ascii="Times New Roman" w:hAnsi="Times New Roman"/>
          <w:sz w:val="24"/>
          <w:szCs w:val="24"/>
        </w:rPr>
        <w:t xml:space="preserve"> a shipping order, bill of lading, manifest, or other shipping document serving a similar purpose and </w:t>
      </w:r>
      <w:r w:rsidRPr="00651C9A">
        <w:rPr>
          <w:rFonts w:ascii="Times New Roman" w:hAnsi="Times New Roman"/>
          <w:sz w:val="24"/>
          <w:szCs w:val="24"/>
        </w:rPr>
        <w:lastRenderedPageBreak/>
        <w:t>containing the information required by</w:t>
      </w:r>
      <w:r w:rsidR="005438E1">
        <w:rPr>
          <w:rFonts w:ascii="Times New Roman" w:hAnsi="Times New Roman"/>
          <w:sz w:val="24"/>
          <w:szCs w:val="24"/>
        </w:rPr>
        <w:t xml:space="preserve"> </w:t>
      </w:r>
      <w:r w:rsidRPr="00651C9A">
        <w:rPr>
          <w:rFonts w:ascii="Times New Roman" w:hAnsi="Times New Roman"/>
          <w:sz w:val="24"/>
          <w:szCs w:val="24"/>
        </w:rPr>
        <w:t>§§</w:t>
      </w:r>
      <w:r w:rsidR="00521388">
        <w:rPr>
          <w:rFonts w:ascii="Times New Roman" w:hAnsi="Times New Roman"/>
          <w:sz w:val="24"/>
          <w:szCs w:val="24"/>
        </w:rPr>
        <w:t> </w:t>
      </w:r>
      <w:r w:rsidRPr="00D03606">
        <w:rPr>
          <w:rFonts w:ascii="Times New Roman" w:hAnsi="Times New Roman"/>
          <w:sz w:val="24"/>
          <w:szCs w:val="24"/>
        </w:rPr>
        <w:t xml:space="preserve">172.202, 172.203, and 172.204. </w:t>
      </w:r>
      <w:r w:rsidR="0050577C">
        <w:rPr>
          <w:rFonts w:ascii="Times New Roman" w:hAnsi="Times New Roman"/>
          <w:sz w:val="24"/>
          <w:szCs w:val="24"/>
        </w:rPr>
        <w:t xml:space="preserve"> </w:t>
      </w:r>
      <w:r w:rsidRPr="00D03606">
        <w:rPr>
          <w:rFonts w:ascii="Times New Roman" w:hAnsi="Times New Roman"/>
          <w:sz w:val="24"/>
          <w:szCs w:val="24"/>
        </w:rPr>
        <w:t xml:space="preserve">A shipping paper with emergency response information must </w:t>
      </w:r>
      <w:r w:rsidR="00D03606" w:rsidRPr="00D03606">
        <w:rPr>
          <w:rFonts w:ascii="Times New Roman" w:hAnsi="Times New Roman"/>
          <w:sz w:val="24"/>
          <w:szCs w:val="24"/>
        </w:rPr>
        <w:t xml:space="preserve">accompany </w:t>
      </w:r>
      <w:r w:rsidRPr="00D03606">
        <w:rPr>
          <w:rFonts w:ascii="Times New Roman" w:hAnsi="Times New Roman"/>
          <w:sz w:val="24"/>
          <w:szCs w:val="24"/>
        </w:rPr>
        <w:t>most hazardous materials shipments and be readily available at all</w:t>
      </w:r>
      <w:r w:rsidR="008B218A">
        <w:rPr>
          <w:rFonts w:ascii="Times New Roman" w:hAnsi="Times New Roman"/>
          <w:sz w:val="24"/>
          <w:szCs w:val="24"/>
        </w:rPr>
        <w:t xml:space="preserve"> </w:t>
      </w:r>
      <w:r w:rsidRPr="00D03606">
        <w:rPr>
          <w:rFonts w:ascii="Times New Roman" w:hAnsi="Times New Roman"/>
          <w:sz w:val="24"/>
          <w:szCs w:val="24"/>
        </w:rPr>
        <w:t xml:space="preserve">times during transportation.  </w:t>
      </w:r>
      <w:r w:rsidR="00516FCE">
        <w:rPr>
          <w:rFonts w:ascii="Times New Roman" w:hAnsi="Times New Roman"/>
          <w:sz w:val="24"/>
          <w:szCs w:val="24"/>
        </w:rPr>
        <w:t>It</w:t>
      </w:r>
      <w:r w:rsidR="00516FCE" w:rsidRPr="00D03606">
        <w:rPr>
          <w:rFonts w:ascii="Times New Roman" w:hAnsi="Times New Roman"/>
          <w:sz w:val="24"/>
          <w:szCs w:val="24"/>
        </w:rPr>
        <w:t xml:space="preserve"> </w:t>
      </w:r>
      <w:r w:rsidRPr="00D03606">
        <w:rPr>
          <w:rFonts w:ascii="Times New Roman" w:hAnsi="Times New Roman"/>
          <w:sz w:val="24"/>
          <w:szCs w:val="24"/>
        </w:rPr>
        <w:t>serve</w:t>
      </w:r>
      <w:r w:rsidR="00516FCE">
        <w:rPr>
          <w:rFonts w:ascii="Times New Roman" w:hAnsi="Times New Roman"/>
          <w:sz w:val="24"/>
          <w:szCs w:val="24"/>
        </w:rPr>
        <w:t>s</w:t>
      </w:r>
      <w:r w:rsidRPr="00D03606">
        <w:rPr>
          <w:rFonts w:ascii="Times New Roman" w:hAnsi="Times New Roman"/>
          <w:sz w:val="24"/>
          <w:szCs w:val="24"/>
        </w:rPr>
        <w:t xml:space="preserve"> as the principal source of information regarding the presence, identification, </w:t>
      </w:r>
      <w:r w:rsidR="00516FCE">
        <w:rPr>
          <w:rFonts w:ascii="Times New Roman" w:hAnsi="Times New Roman"/>
          <w:sz w:val="24"/>
          <w:szCs w:val="24"/>
        </w:rPr>
        <w:t xml:space="preserve">and </w:t>
      </w:r>
      <w:r w:rsidRPr="00D03606">
        <w:rPr>
          <w:rFonts w:ascii="Times New Roman" w:hAnsi="Times New Roman"/>
          <w:sz w:val="24"/>
          <w:szCs w:val="24"/>
        </w:rPr>
        <w:t>quantity</w:t>
      </w:r>
      <w:r w:rsidR="00516FCE">
        <w:rPr>
          <w:rFonts w:ascii="Times New Roman" w:hAnsi="Times New Roman"/>
          <w:sz w:val="24"/>
          <w:szCs w:val="24"/>
        </w:rPr>
        <w:t xml:space="preserve"> of hazardous materials</w:t>
      </w:r>
      <w:r w:rsidRPr="00D03606">
        <w:rPr>
          <w:rFonts w:ascii="Times New Roman" w:hAnsi="Times New Roman"/>
          <w:sz w:val="24"/>
          <w:szCs w:val="24"/>
        </w:rPr>
        <w:t xml:space="preserve">, </w:t>
      </w:r>
      <w:r w:rsidR="00516FCE">
        <w:rPr>
          <w:rFonts w:ascii="Times New Roman" w:hAnsi="Times New Roman"/>
          <w:sz w:val="24"/>
          <w:szCs w:val="24"/>
        </w:rPr>
        <w:t xml:space="preserve">as well as relevant </w:t>
      </w:r>
      <w:r w:rsidRPr="00D03606">
        <w:rPr>
          <w:rFonts w:ascii="Times New Roman" w:hAnsi="Times New Roman"/>
          <w:sz w:val="24"/>
          <w:szCs w:val="24"/>
        </w:rPr>
        <w:t xml:space="preserve">emergency response procedures. </w:t>
      </w:r>
      <w:r w:rsidR="0050577C">
        <w:rPr>
          <w:rFonts w:ascii="Times New Roman" w:hAnsi="Times New Roman"/>
          <w:sz w:val="24"/>
          <w:szCs w:val="24"/>
        </w:rPr>
        <w:t xml:space="preserve"> </w:t>
      </w:r>
      <w:r w:rsidR="00516FCE">
        <w:rPr>
          <w:rFonts w:ascii="Times New Roman" w:hAnsi="Times New Roman"/>
          <w:sz w:val="24"/>
          <w:szCs w:val="24"/>
        </w:rPr>
        <w:t>It</w:t>
      </w:r>
      <w:r w:rsidR="00516FCE" w:rsidRPr="00D03606">
        <w:rPr>
          <w:rFonts w:ascii="Times New Roman" w:hAnsi="Times New Roman"/>
          <w:sz w:val="24"/>
          <w:szCs w:val="24"/>
        </w:rPr>
        <w:t xml:space="preserve"> </w:t>
      </w:r>
      <w:r w:rsidRPr="00D03606">
        <w:rPr>
          <w:rFonts w:ascii="Times New Roman" w:hAnsi="Times New Roman"/>
          <w:sz w:val="24"/>
          <w:szCs w:val="24"/>
        </w:rPr>
        <w:t>also serve</w:t>
      </w:r>
      <w:r w:rsidR="00516FCE">
        <w:rPr>
          <w:rFonts w:ascii="Times New Roman" w:hAnsi="Times New Roman"/>
          <w:sz w:val="24"/>
          <w:szCs w:val="24"/>
        </w:rPr>
        <w:t>s</w:t>
      </w:r>
      <w:r w:rsidRPr="00D03606">
        <w:rPr>
          <w:rFonts w:ascii="Times New Roman" w:hAnsi="Times New Roman"/>
          <w:sz w:val="24"/>
          <w:szCs w:val="24"/>
        </w:rPr>
        <w:t xml:space="preserve"> as the source of information </w:t>
      </w:r>
      <w:r w:rsidR="008748D7">
        <w:rPr>
          <w:rFonts w:ascii="Times New Roman" w:hAnsi="Times New Roman"/>
          <w:sz w:val="24"/>
          <w:szCs w:val="24"/>
        </w:rPr>
        <w:t xml:space="preserve">necessary to comply with </w:t>
      </w:r>
      <w:r w:rsidRPr="00D03606">
        <w:rPr>
          <w:rFonts w:ascii="Times New Roman" w:hAnsi="Times New Roman"/>
          <w:sz w:val="24"/>
          <w:szCs w:val="24"/>
        </w:rPr>
        <w:t xml:space="preserve">other requirements, </w:t>
      </w:r>
      <w:r w:rsidR="008748D7">
        <w:rPr>
          <w:rFonts w:ascii="Times New Roman" w:hAnsi="Times New Roman"/>
          <w:sz w:val="24"/>
          <w:szCs w:val="24"/>
        </w:rPr>
        <w:t xml:space="preserve">e.g., correctly </w:t>
      </w:r>
      <w:r w:rsidRPr="00D03606">
        <w:rPr>
          <w:rFonts w:ascii="Times New Roman" w:hAnsi="Times New Roman"/>
          <w:sz w:val="24"/>
          <w:szCs w:val="24"/>
        </w:rPr>
        <w:t>plac</w:t>
      </w:r>
      <w:r w:rsidR="008748D7">
        <w:rPr>
          <w:rFonts w:ascii="Times New Roman" w:hAnsi="Times New Roman"/>
          <w:sz w:val="24"/>
          <w:szCs w:val="24"/>
        </w:rPr>
        <w:t>ing</w:t>
      </w:r>
      <w:r w:rsidRPr="00D03606">
        <w:rPr>
          <w:rFonts w:ascii="Times New Roman" w:hAnsi="Times New Roman"/>
          <w:sz w:val="24"/>
          <w:szCs w:val="24"/>
        </w:rPr>
        <w:t xml:space="preserve"> </w:t>
      </w:r>
      <w:r w:rsidR="00D23D69">
        <w:rPr>
          <w:rFonts w:ascii="Times New Roman" w:hAnsi="Times New Roman"/>
          <w:sz w:val="24"/>
          <w:szCs w:val="24"/>
        </w:rPr>
        <w:t>and configur</w:t>
      </w:r>
      <w:r w:rsidR="008748D7">
        <w:rPr>
          <w:rFonts w:ascii="Times New Roman" w:hAnsi="Times New Roman"/>
          <w:sz w:val="24"/>
          <w:szCs w:val="24"/>
        </w:rPr>
        <w:t xml:space="preserve">ing </w:t>
      </w:r>
      <w:r w:rsidRPr="00D03606">
        <w:rPr>
          <w:rFonts w:ascii="Times New Roman" w:hAnsi="Times New Roman"/>
          <w:sz w:val="24"/>
          <w:szCs w:val="24"/>
        </w:rPr>
        <w:t xml:space="preserve">rail </w:t>
      </w:r>
      <w:r w:rsidR="008B1F96" w:rsidRPr="00D03606">
        <w:rPr>
          <w:rFonts w:ascii="Times New Roman" w:hAnsi="Times New Roman"/>
          <w:sz w:val="24"/>
          <w:szCs w:val="24"/>
        </w:rPr>
        <w:t xml:space="preserve">cars </w:t>
      </w:r>
      <w:r w:rsidR="008B1F96">
        <w:rPr>
          <w:rFonts w:ascii="Times New Roman" w:hAnsi="Times New Roman"/>
          <w:sz w:val="24"/>
          <w:szCs w:val="24"/>
        </w:rPr>
        <w:t>in</w:t>
      </w:r>
      <w:r w:rsidRPr="00D03606">
        <w:rPr>
          <w:rFonts w:ascii="Times New Roman" w:hAnsi="Times New Roman"/>
          <w:sz w:val="24"/>
          <w:szCs w:val="24"/>
        </w:rPr>
        <w:t xml:space="preserve"> </w:t>
      </w:r>
      <w:r w:rsidR="00D23D69">
        <w:rPr>
          <w:rFonts w:ascii="Times New Roman" w:hAnsi="Times New Roman"/>
          <w:sz w:val="24"/>
          <w:szCs w:val="24"/>
        </w:rPr>
        <w:t>a shipment</w:t>
      </w:r>
      <w:r w:rsidR="008748D7">
        <w:rPr>
          <w:rFonts w:ascii="Times New Roman" w:hAnsi="Times New Roman"/>
          <w:sz w:val="24"/>
          <w:szCs w:val="24"/>
        </w:rPr>
        <w:t>;</w:t>
      </w:r>
      <w:r w:rsidR="00D23D69">
        <w:rPr>
          <w:rFonts w:ascii="Times New Roman" w:hAnsi="Times New Roman"/>
          <w:sz w:val="24"/>
          <w:szCs w:val="24"/>
        </w:rPr>
        <w:t xml:space="preserve"> </w:t>
      </w:r>
      <w:r w:rsidRPr="00D03606">
        <w:rPr>
          <w:rFonts w:ascii="Times New Roman" w:hAnsi="Times New Roman"/>
          <w:sz w:val="24"/>
          <w:szCs w:val="24"/>
        </w:rPr>
        <w:t>prevent</w:t>
      </w:r>
      <w:r w:rsidR="00D23D69">
        <w:rPr>
          <w:rFonts w:ascii="Times New Roman" w:hAnsi="Times New Roman"/>
          <w:sz w:val="24"/>
          <w:szCs w:val="24"/>
        </w:rPr>
        <w:t>ing</w:t>
      </w:r>
      <w:r w:rsidRPr="00D03606">
        <w:rPr>
          <w:rFonts w:ascii="Times New Roman" w:hAnsi="Times New Roman"/>
          <w:sz w:val="24"/>
          <w:szCs w:val="24"/>
        </w:rPr>
        <w:t xml:space="preserve"> poisons </w:t>
      </w:r>
      <w:r w:rsidR="008748D7">
        <w:rPr>
          <w:rFonts w:ascii="Times New Roman" w:hAnsi="Times New Roman"/>
          <w:sz w:val="24"/>
          <w:szCs w:val="24"/>
        </w:rPr>
        <w:t xml:space="preserve">from being loaded alongside </w:t>
      </w:r>
      <w:r w:rsidRPr="00D03606">
        <w:rPr>
          <w:rFonts w:ascii="Times New Roman" w:hAnsi="Times New Roman"/>
          <w:sz w:val="24"/>
          <w:szCs w:val="24"/>
        </w:rPr>
        <w:t>foodstuffs</w:t>
      </w:r>
      <w:r w:rsidR="008748D7">
        <w:rPr>
          <w:rFonts w:ascii="Times New Roman" w:hAnsi="Times New Roman"/>
          <w:sz w:val="24"/>
          <w:szCs w:val="24"/>
        </w:rPr>
        <w:t>;</w:t>
      </w:r>
      <w:r w:rsidR="00D23D69">
        <w:rPr>
          <w:rFonts w:ascii="Times New Roman" w:hAnsi="Times New Roman"/>
          <w:sz w:val="24"/>
          <w:szCs w:val="24"/>
        </w:rPr>
        <w:t xml:space="preserve"> ensuring</w:t>
      </w:r>
      <w:r w:rsidR="0050577C">
        <w:rPr>
          <w:rFonts w:ascii="Times New Roman" w:hAnsi="Times New Roman"/>
          <w:sz w:val="24"/>
          <w:szCs w:val="24"/>
        </w:rPr>
        <w:t xml:space="preserve"> </w:t>
      </w:r>
      <w:r w:rsidRPr="00D03606">
        <w:rPr>
          <w:rFonts w:ascii="Times New Roman" w:hAnsi="Times New Roman"/>
          <w:sz w:val="24"/>
          <w:szCs w:val="24"/>
        </w:rPr>
        <w:t>the separation of incompatible hazardous materials</w:t>
      </w:r>
      <w:r w:rsidR="008748D7">
        <w:rPr>
          <w:rFonts w:ascii="Times New Roman" w:hAnsi="Times New Roman"/>
          <w:sz w:val="24"/>
          <w:szCs w:val="24"/>
        </w:rPr>
        <w:t>;</w:t>
      </w:r>
      <w:r w:rsidR="00D23D69">
        <w:rPr>
          <w:rFonts w:ascii="Times New Roman" w:hAnsi="Times New Roman"/>
          <w:sz w:val="24"/>
          <w:szCs w:val="24"/>
        </w:rPr>
        <w:t xml:space="preserve"> </w:t>
      </w:r>
      <w:r w:rsidR="008748D7">
        <w:rPr>
          <w:rFonts w:ascii="Times New Roman" w:hAnsi="Times New Roman"/>
          <w:sz w:val="24"/>
          <w:szCs w:val="24"/>
        </w:rPr>
        <w:t xml:space="preserve">and </w:t>
      </w:r>
      <w:r w:rsidR="00D23D69">
        <w:rPr>
          <w:rFonts w:ascii="Times New Roman" w:hAnsi="Times New Roman"/>
          <w:sz w:val="24"/>
          <w:szCs w:val="24"/>
        </w:rPr>
        <w:t>limiting</w:t>
      </w:r>
      <w:r w:rsidR="0050577C">
        <w:rPr>
          <w:rFonts w:ascii="Times New Roman" w:hAnsi="Times New Roman"/>
          <w:sz w:val="24"/>
          <w:szCs w:val="24"/>
        </w:rPr>
        <w:t xml:space="preserve"> the amount of </w:t>
      </w:r>
      <w:r w:rsidRPr="00D03606">
        <w:rPr>
          <w:rFonts w:ascii="Times New Roman" w:hAnsi="Times New Roman"/>
          <w:sz w:val="24"/>
          <w:szCs w:val="24"/>
        </w:rPr>
        <w:t xml:space="preserve">radioactive materials that may be transported in a vehicle or aircraft.  Shipping papers and emergency response information serve as a means of notifying transport workers </w:t>
      </w:r>
      <w:r w:rsidR="00F32690">
        <w:rPr>
          <w:rFonts w:ascii="Times New Roman" w:hAnsi="Times New Roman"/>
          <w:sz w:val="24"/>
          <w:szCs w:val="24"/>
        </w:rPr>
        <w:t>that</w:t>
      </w:r>
      <w:r w:rsidR="00F32690" w:rsidRPr="00D03606">
        <w:rPr>
          <w:rFonts w:ascii="Times New Roman" w:hAnsi="Times New Roman"/>
          <w:sz w:val="24"/>
          <w:szCs w:val="24"/>
        </w:rPr>
        <w:t xml:space="preserve"> </w:t>
      </w:r>
      <w:r w:rsidRPr="00D03606">
        <w:rPr>
          <w:rFonts w:ascii="Times New Roman" w:hAnsi="Times New Roman"/>
          <w:sz w:val="24"/>
          <w:szCs w:val="24"/>
        </w:rPr>
        <w:t xml:space="preserve">hazardous materials </w:t>
      </w:r>
      <w:r w:rsidR="00F32690">
        <w:rPr>
          <w:rFonts w:ascii="Times New Roman" w:hAnsi="Times New Roman"/>
          <w:sz w:val="24"/>
          <w:szCs w:val="24"/>
        </w:rPr>
        <w:t xml:space="preserve">are </w:t>
      </w:r>
      <w:r w:rsidRPr="00D03606">
        <w:rPr>
          <w:rFonts w:ascii="Times New Roman" w:hAnsi="Times New Roman"/>
          <w:sz w:val="24"/>
          <w:szCs w:val="24"/>
        </w:rPr>
        <w:t xml:space="preserve">present. </w:t>
      </w:r>
      <w:r w:rsidR="0050577C">
        <w:rPr>
          <w:rFonts w:ascii="Times New Roman" w:hAnsi="Times New Roman"/>
          <w:sz w:val="24"/>
          <w:szCs w:val="24"/>
        </w:rPr>
        <w:t xml:space="preserve"> </w:t>
      </w:r>
      <w:r w:rsidRPr="00D03606">
        <w:rPr>
          <w:rFonts w:ascii="Times New Roman" w:hAnsi="Times New Roman"/>
          <w:sz w:val="24"/>
          <w:szCs w:val="24"/>
        </w:rPr>
        <w:t>Most importantly, shipping papers serve as a principal means of identifying hazardous materials during transportation emergencies</w:t>
      </w:r>
      <w:r w:rsidR="0050577C">
        <w:rPr>
          <w:rFonts w:ascii="Times New Roman" w:hAnsi="Times New Roman"/>
          <w:sz w:val="24"/>
          <w:szCs w:val="24"/>
        </w:rPr>
        <w:t xml:space="preserve">.  </w:t>
      </w:r>
      <w:r w:rsidRPr="00D03606">
        <w:rPr>
          <w:rFonts w:ascii="Times New Roman" w:hAnsi="Times New Roman"/>
          <w:sz w:val="24"/>
          <w:szCs w:val="24"/>
        </w:rPr>
        <w:t xml:space="preserve">Firefighters, police, and other emergency response personnel are trained to obtain the </w:t>
      </w:r>
      <w:r w:rsidR="0050577C">
        <w:rPr>
          <w:rFonts w:ascii="Times New Roman" w:hAnsi="Times New Roman"/>
          <w:sz w:val="24"/>
          <w:szCs w:val="24"/>
        </w:rPr>
        <w:t>Department of Transportation (</w:t>
      </w:r>
      <w:r w:rsidRPr="00D03606">
        <w:rPr>
          <w:rFonts w:ascii="Times New Roman" w:hAnsi="Times New Roman"/>
          <w:sz w:val="24"/>
          <w:szCs w:val="24"/>
        </w:rPr>
        <w:t>DOT</w:t>
      </w:r>
      <w:r w:rsidR="0050577C">
        <w:rPr>
          <w:rFonts w:ascii="Times New Roman" w:hAnsi="Times New Roman"/>
          <w:sz w:val="24"/>
          <w:szCs w:val="24"/>
        </w:rPr>
        <w:t>)</w:t>
      </w:r>
      <w:r w:rsidRPr="00D03606">
        <w:rPr>
          <w:rFonts w:ascii="Times New Roman" w:hAnsi="Times New Roman"/>
          <w:sz w:val="24"/>
          <w:szCs w:val="24"/>
        </w:rPr>
        <w:t xml:space="preserve"> shipping papers and emergency response information when responding to hazardous materials transportation emergencies.  The availability of accurate information concerning hazardous materials being transported significantly improves response efforts in these types of emergencies.</w:t>
      </w:r>
    </w:p>
    <w:p w:rsidR="0002161A" w:rsidRPr="00D03606" w:rsidRDefault="0002161A" w:rsidP="00EA4384">
      <w:pPr>
        <w:rPr>
          <w:rFonts w:ascii="Times New Roman" w:hAnsi="Times New Roman"/>
          <w:sz w:val="24"/>
          <w:szCs w:val="24"/>
        </w:rPr>
      </w:pPr>
    </w:p>
    <w:p w:rsidR="0002161A" w:rsidRPr="00D03606" w:rsidRDefault="0002161A" w:rsidP="00EA4384">
      <w:pPr>
        <w:rPr>
          <w:rFonts w:ascii="Times New Roman" w:hAnsi="Times New Roman"/>
          <w:sz w:val="24"/>
          <w:szCs w:val="24"/>
        </w:rPr>
      </w:pPr>
      <w:r w:rsidRPr="00D03606">
        <w:rPr>
          <w:rFonts w:ascii="Times New Roman" w:hAnsi="Times New Roman"/>
          <w:sz w:val="24"/>
          <w:szCs w:val="24"/>
        </w:rPr>
        <w:t xml:space="preserve">It is necessary that hazardous materials and emergency response information be displayed on shipping papers in a uniform manner to ensure accuracy and consistency.  </w:t>
      </w:r>
      <w:r w:rsidR="00137886">
        <w:rPr>
          <w:rFonts w:ascii="Times New Roman" w:hAnsi="Times New Roman"/>
          <w:sz w:val="24"/>
          <w:szCs w:val="24"/>
        </w:rPr>
        <w:t xml:space="preserve">The HMR requires that </w:t>
      </w:r>
      <w:r w:rsidRPr="00D03606">
        <w:rPr>
          <w:rFonts w:ascii="Times New Roman" w:hAnsi="Times New Roman"/>
          <w:sz w:val="24"/>
          <w:szCs w:val="24"/>
        </w:rPr>
        <w:t xml:space="preserve">when hazardous materials and </w:t>
      </w:r>
      <w:r w:rsidR="00137886">
        <w:rPr>
          <w:rFonts w:ascii="Times New Roman" w:hAnsi="Times New Roman"/>
          <w:sz w:val="24"/>
          <w:szCs w:val="24"/>
        </w:rPr>
        <w:t xml:space="preserve">non-hazardous </w:t>
      </w:r>
      <w:r w:rsidRPr="00D03606">
        <w:rPr>
          <w:rFonts w:ascii="Times New Roman" w:hAnsi="Times New Roman"/>
          <w:sz w:val="24"/>
          <w:szCs w:val="24"/>
        </w:rPr>
        <w:t>materials are described on the same shipping paper, the hazardous materials be entered first, entered in a color that clearly contrasts with any description of materials not subject to the requirements, or identified with an "x" in an HM column.</w:t>
      </w:r>
    </w:p>
    <w:p w:rsidR="0002161A" w:rsidRPr="00D03606" w:rsidRDefault="0002161A" w:rsidP="00EA4384">
      <w:pPr>
        <w:rPr>
          <w:rFonts w:ascii="Times New Roman" w:hAnsi="Times New Roman"/>
          <w:sz w:val="24"/>
          <w:szCs w:val="24"/>
        </w:rPr>
      </w:pPr>
    </w:p>
    <w:p w:rsidR="0002161A" w:rsidRPr="00D03606" w:rsidRDefault="0002161A" w:rsidP="00EA4384">
      <w:pPr>
        <w:rPr>
          <w:rFonts w:ascii="Times New Roman" w:hAnsi="Times New Roman"/>
          <w:sz w:val="24"/>
          <w:szCs w:val="24"/>
        </w:rPr>
      </w:pPr>
      <w:r w:rsidRPr="00D03606">
        <w:rPr>
          <w:rFonts w:ascii="Times New Roman" w:hAnsi="Times New Roman"/>
          <w:sz w:val="24"/>
          <w:szCs w:val="24"/>
        </w:rPr>
        <w:t xml:space="preserve">Experience has shown that some shipping papers may contain many different items in a shipment. </w:t>
      </w:r>
      <w:r w:rsidR="005844CF">
        <w:rPr>
          <w:rFonts w:ascii="Times New Roman" w:hAnsi="Times New Roman"/>
          <w:sz w:val="24"/>
          <w:szCs w:val="24"/>
        </w:rPr>
        <w:t xml:space="preserve"> </w:t>
      </w:r>
      <w:r w:rsidRPr="00D03606">
        <w:rPr>
          <w:rFonts w:ascii="Times New Roman" w:hAnsi="Times New Roman"/>
          <w:sz w:val="24"/>
          <w:szCs w:val="24"/>
        </w:rPr>
        <w:t xml:space="preserve">To require emergency response personnel to sort through multiple entries to determine </w:t>
      </w:r>
      <w:r w:rsidR="00137886">
        <w:rPr>
          <w:rFonts w:ascii="Times New Roman" w:hAnsi="Times New Roman"/>
          <w:sz w:val="24"/>
          <w:szCs w:val="24"/>
        </w:rPr>
        <w:t>which</w:t>
      </w:r>
      <w:r w:rsidR="00137886" w:rsidRPr="00D03606">
        <w:rPr>
          <w:rFonts w:ascii="Times New Roman" w:hAnsi="Times New Roman"/>
          <w:sz w:val="24"/>
          <w:szCs w:val="24"/>
        </w:rPr>
        <w:t xml:space="preserve"> </w:t>
      </w:r>
      <w:r w:rsidRPr="00D03606">
        <w:rPr>
          <w:rFonts w:ascii="Times New Roman" w:hAnsi="Times New Roman"/>
          <w:sz w:val="24"/>
          <w:szCs w:val="24"/>
        </w:rPr>
        <w:t xml:space="preserve">hazardous materials are </w:t>
      </w:r>
      <w:r w:rsidR="00137886">
        <w:rPr>
          <w:rFonts w:ascii="Times New Roman" w:hAnsi="Times New Roman"/>
          <w:sz w:val="24"/>
          <w:szCs w:val="24"/>
        </w:rPr>
        <w:t>present</w:t>
      </w:r>
      <w:r w:rsidR="00365BBE">
        <w:rPr>
          <w:rFonts w:ascii="Times New Roman" w:hAnsi="Times New Roman"/>
          <w:sz w:val="24"/>
          <w:szCs w:val="24"/>
        </w:rPr>
        <w:t>, in an emergency situation,</w:t>
      </w:r>
      <w:r w:rsidRPr="00D03606">
        <w:rPr>
          <w:rFonts w:ascii="Times New Roman" w:hAnsi="Times New Roman"/>
          <w:sz w:val="24"/>
          <w:szCs w:val="24"/>
        </w:rPr>
        <w:t xml:space="preserve"> would cause serious delays in making proper determinations concerning the mitigation of the accident.  Therefore,</w:t>
      </w:r>
      <w:r w:rsidR="001218E6">
        <w:rPr>
          <w:rFonts w:ascii="Times New Roman" w:hAnsi="Times New Roman"/>
          <w:sz w:val="24"/>
          <w:szCs w:val="24"/>
        </w:rPr>
        <w:t xml:space="preserve"> </w:t>
      </w:r>
      <w:r w:rsidRPr="00D03606">
        <w:rPr>
          <w:rFonts w:ascii="Times New Roman" w:hAnsi="Times New Roman"/>
          <w:sz w:val="24"/>
          <w:szCs w:val="24"/>
        </w:rPr>
        <w:t>shipping paper requirements include emergency response information</w:t>
      </w:r>
      <w:r w:rsidR="007E6557">
        <w:rPr>
          <w:rFonts w:ascii="Times New Roman" w:hAnsi="Times New Roman"/>
          <w:sz w:val="24"/>
          <w:szCs w:val="24"/>
        </w:rPr>
        <w:t xml:space="preserve"> along with the</w:t>
      </w:r>
      <w:r w:rsidR="00137886">
        <w:rPr>
          <w:rFonts w:ascii="Times New Roman" w:hAnsi="Times New Roman"/>
          <w:sz w:val="24"/>
          <w:szCs w:val="24"/>
        </w:rPr>
        <w:t xml:space="preserve"> standard information </w:t>
      </w:r>
      <w:r w:rsidR="0066572F">
        <w:rPr>
          <w:rFonts w:ascii="Times New Roman" w:hAnsi="Times New Roman"/>
          <w:sz w:val="24"/>
          <w:szCs w:val="24"/>
        </w:rPr>
        <w:t xml:space="preserve">that must be communicated </w:t>
      </w:r>
      <w:r w:rsidRPr="00D03606">
        <w:rPr>
          <w:rFonts w:ascii="Times New Roman" w:hAnsi="Times New Roman"/>
          <w:sz w:val="24"/>
          <w:szCs w:val="24"/>
        </w:rPr>
        <w:t>on shipping papers.</w:t>
      </w:r>
    </w:p>
    <w:p w:rsidR="0002161A" w:rsidRPr="00D03606" w:rsidRDefault="0002161A" w:rsidP="00EA4384">
      <w:pPr>
        <w:rPr>
          <w:rFonts w:ascii="Times New Roman" w:hAnsi="Times New Roman"/>
          <w:sz w:val="24"/>
          <w:szCs w:val="24"/>
        </w:rPr>
      </w:pPr>
    </w:p>
    <w:p w:rsidR="0002161A" w:rsidRPr="00D03606" w:rsidRDefault="0002161A" w:rsidP="00EA4384">
      <w:pPr>
        <w:rPr>
          <w:rFonts w:ascii="Times New Roman" w:hAnsi="Times New Roman"/>
          <w:b/>
          <w:sz w:val="24"/>
          <w:szCs w:val="24"/>
        </w:rPr>
      </w:pPr>
      <w:r w:rsidRPr="00D03606">
        <w:rPr>
          <w:rFonts w:ascii="Times New Roman" w:hAnsi="Times New Roman"/>
          <w:sz w:val="24"/>
          <w:szCs w:val="24"/>
        </w:rPr>
        <w:t xml:space="preserve">Uniformity of national and international hazardous materials transportation regulations is critical to enhance safety and facilitate trade.  Consistency between U.S. and international regulations helps to assure the safety of international hazardous materials transportation through </w:t>
      </w:r>
      <w:r w:rsidR="00EE7AC4">
        <w:rPr>
          <w:rFonts w:ascii="Times New Roman" w:hAnsi="Times New Roman"/>
          <w:sz w:val="24"/>
          <w:szCs w:val="24"/>
        </w:rPr>
        <w:t xml:space="preserve">a </w:t>
      </w:r>
      <w:r w:rsidRPr="00D03606">
        <w:rPr>
          <w:rFonts w:ascii="Times New Roman" w:hAnsi="Times New Roman"/>
          <w:sz w:val="24"/>
          <w:szCs w:val="24"/>
        </w:rPr>
        <w:t xml:space="preserve">better understanding of the regulations, an increased level of industry compliance, the smooth flow of hazardous materials from their points of origin to their points of destination, and consistent emergency response in the event of a hazardous materials incident.  </w:t>
      </w:r>
      <w:r w:rsidR="007E6557">
        <w:rPr>
          <w:rFonts w:ascii="Times New Roman" w:hAnsi="Times New Roman"/>
          <w:sz w:val="24"/>
          <w:szCs w:val="24"/>
        </w:rPr>
        <w:t>M</w:t>
      </w:r>
      <w:r w:rsidRPr="00D03606">
        <w:rPr>
          <w:rFonts w:ascii="Times New Roman" w:hAnsi="Times New Roman"/>
          <w:sz w:val="24"/>
          <w:szCs w:val="24"/>
        </w:rPr>
        <w:t>any shippers find that consistency in requirements aids their understanding of what is required, thereby permitting them to more easily comply with the regulations when shipping hazardous materials in international commerce.</w:t>
      </w:r>
    </w:p>
    <w:p w:rsidR="00BF0AB9" w:rsidRPr="00D03606" w:rsidRDefault="00BF0AB9" w:rsidP="00EA4384">
      <w:pPr>
        <w:rPr>
          <w:rFonts w:ascii="Times New Roman" w:hAnsi="Times New Roman"/>
          <w:sz w:val="24"/>
          <w:szCs w:val="24"/>
        </w:rPr>
      </w:pPr>
    </w:p>
    <w:p w:rsidR="003155BB" w:rsidRDefault="00D03606" w:rsidP="00EA4384">
      <w:pPr>
        <w:rPr>
          <w:rFonts w:ascii="Times New Roman" w:hAnsi="Times New Roman"/>
          <w:sz w:val="24"/>
          <w:szCs w:val="24"/>
        </w:rPr>
      </w:pPr>
      <w:r w:rsidRPr="00D03606">
        <w:rPr>
          <w:rFonts w:ascii="Times New Roman" w:hAnsi="Times New Roman"/>
          <w:sz w:val="24"/>
          <w:szCs w:val="24"/>
        </w:rPr>
        <w:t xml:space="preserve">To facilitate the safe and efficient transportation of hazardous materials in international commerce, the HMR, with certain limitations, permit both domestic and international shipments of hazardous materials to be offered for transportation and transported under provisions of the International Civil Aviation Organization’s Technical Instructions for the Safe Transport of </w:t>
      </w:r>
      <w:r w:rsidRPr="00D03606">
        <w:rPr>
          <w:rFonts w:ascii="Times New Roman" w:hAnsi="Times New Roman"/>
          <w:sz w:val="24"/>
          <w:szCs w:val="24"/>
        </w:rPr>
        <w:lastRenderedPageBreak/>
        <w:t xml:space="preserve">Dangerous Goods by Air (ICAO </w:t>
      </w:r>
      <w:r w:rsidR="007E6557">
        <w:rPr>
          <w:rFonts w:ascii="Times New Roman" w:hAnsi="Times New Roman"/>
          <w:sz w:val="24"/>
          <w:szCs w:val="24"/>
        </w:rPr>
        <w:t>TI</w:t>
      </w:r>
      <w:r w:rsidRPr="00D03606">
        <w:rPr>
          <w:rFonts w:ascii="Times New Roman" w:hAnsi="Times New Roman"/>
          <w:sz w:val="24"/>
          <w:szCs w:val="24"/>
        </w:rPr>
        <w:t>), the International Maritime Dangerous Goods Code (IMDG Code), the Canadian Transportation of Dangerous Goods Regulations (TDG Regulations), and the International Atomic Energy Agency Safety Standards Series: Regulations for the Safe Transportation of Radioactive Material (IAEA Regulations), as appropriate.</w:t>
      </w:r>
    </w:p>
    <w:p w:rsidR="003155BB" w:rsidRDefault="003155BB" w:rsidP="00EA4384">
      <w:pPr>
        <w:rPr>
          <w:rFonts w:ascii="Times New Roman" w:hAnsi="Times New Roman"/>
          <w:sz w:val="24"/>
          <w:szCs w:val="24"/>
        </w:rPr>
      </w:pPr>
    </w:p>
    <w:p w:rsidR="00D03606" w:rsidRDefault="003155BB" w:rsidP="00EA4384">
      <w:pPr>
        <w:rPr>
          <w:rFonts w:ascii="Times New Roman" w:hAnsi="Times New Roman"/>
          <w:sz w:val="24"/>
          <w:szCs w:val="24"/>
        </w:rPr>
      </w:pPr>
      <w:r>
        <w:rPr>
          <w:rFonts w:ascii="Times New Roman" w:hAnsi="Times New Roman"/>
          <w:sz w:val="24"/>
          <w:szCs w:val="24"/>
        </w:rPr>
        <w:t>In addition, when shipping hazardous materials via aircraft, a Notice to the Pilot in Command (NOPIC) is required, in accordance with § 175.33.  The NOPIC includes information about the flight, number of packages being transported on the aircraft, the destination,</w:t>
      </w:r>
      <w:r w:rsidR="00064E94">
        <w:rPr>
          <w:rFonts w:ascii="Times New Roman" w:hAnsi="Times New Roman"/>
          <w:sz w:val="24"/>
          <w:szCs w:val="24"/>
        </w:rPr>
        <w:t xml:space="preserve"> emergency response information, as well as a copy of the shipping paper.</w:t>
      </w:r>
    </w:p>
    <w:p w:rsidR="00877ACA" w:rsidRDefault="00877ACA" w:rsidP="00EA4384">
      <w:pPr>
        <w:rPr>
          <w:rFonts w:ascii="Times New Roman" w:hAnsi="Times New Roman"/>
          <w:sz w:val="24"/>
          <w:szCs w:val="24"/>
        </w:rPr>
      </w:pPr>
    </w:p>
    <w:p w:rsidR="00FC1B45" w:rsidRPr="00436C5A" w:rsidRDefault="00FC1B45" w:rsidP="00FC1B45">
      <w:pPr>
        <w:rPr>
          <w:rFonts w:ascii="Times New Roman" w:hAnsi="Times New Roman"/>
          <w:sz w:val="24"/>
          <w:szCs w:val="24"/>
          <w:u w:val="single"/>
        </w:rPr>
      </w:pPr>
      <w:r w:rsidRPr="00436C5A">
        <w:rPr>
          <w:rFonts w:ascii="Times New Roman" w:hAnsi="Times New Roman"/>
          <w:sz w:val="24"/>
          <w:szCs w:val="24"/>
          <w:u w:val="single"/>
        </w:rPr>
        <w:t>Docket HM-224I: “</w:t>
      </w:r>
      <w:r>
        <w:rPr>
          <w:rFonts w:ascii="Times New Roman" w:hAnsi="Times New Roman"/>
          <w:sz w:val="24"/>
          <w:szCs w:val="24"/>
          <w:u w:val="single"/>
        </w:rPr>
        <w:t xml:space="preserve">Hazardous Materials: </w:t>
      </w:r>
      <w:r w:rsidRPr="00436C5A">
        <w:rPr>
          <w:rFonts w:ascii="Times New Roman" w:hAnsi="Times New Roman"/>
          <w:sz w:val="24"/>
          <w:szCs w:val="24"/>
          <w:u w:val="single"/>
        </w:rPr>
        <w:t>Enhanced Safety Provisions for Lithium Batteries Transported by Aircraft (FAA Reauthorization Act of 2018)”</w:t>
      </w:r>
    </w:p>
    <w:p w:rsidR="00877ACA" w:rsidRDefault="00877ACA" w:rsidP="00617D05">
      <w:pPr>
        <w:keepNext/>
        <w:keepLines/>
        <w:rPr>
          <w:rFonts w:ascii="Times New Roman" w:hAnsi="Times New Roman"/>
          <w:sz w:val="24"/>
          <w:szCs w:val="24"/>
        </w:rPr>
      </w:pPr>
    </w:p>
    <w:p w:rsidR="00FC1B45" w:rsidRDefault="00FC1B45" w:rsidP="00FC1B45">
      <w:pPr>
        <w:rPr>
          <w:rFonts w:ascii="Times New Roman" w:hAnsi="Times New Roman"/>
          <w:sz w:val="24"/>
          <w:szCs w:val="24"/>
        </w:rPr>
      </w:pPr>
      <w:r>
        <w:rPr>
          <w:rFonts w:ascii="Times New Roman" w:hAnsi="Times New Roman"/>
          <w:sz w:val="24"/>
          <w:szCs w:val="24"/>
        </w:rPr>
        <w:t>On March 6, 2019, PHMSA published an I</w:t>
      </w:r>
      <w:r w:rsidRPr="00A83F96">
        <w:rPr>
          <w:rFonts w:ascii="Times New Roman" w:hAnsi="Times New Roman"/>
          <w:sz w:val="24"/>
          <w:szCs w:val="24"/>
        </w:rPr>
        <w:t xml:space="preserve">nterim </w:t>
      </w:r>
      <w:r>
        <w:rPr>
          <w:rFonts w:ascii="Times New Roman" w:hAnsi="Times New Roman"/>
          <w:sz w:val="24"/>
          <w:szCs w:val="24"/>
        </w:rPr>
        <w:t>F</w:t>
      </w:r>
      <w:r w:rsidRPr="00A83F96">
        <w:rPr>
          <w:rFonts w:ascii="Times New Roman" w:hAnsi="Times New Roman"/>
          <w:sz w:val="24"/>
          <w:szCs w:val="24"/>
        </w:rPr>
        <w:t xml:space="preserve">inal </w:t>
      </w:r>
      <w:r>
        <w:rPr>
          <w:rFonts w:ascii="Times New Roman" w:hAnsi="Times New Roman"/>
          <w:sz w:val="24"/>
          <w:szCs w:val="24"/>
        </w:rPr>
        <w:t>R</w:t>
      </w:r>
      <w:r w:rsidRPr="00A83F96">
        <w:rPr>
          <w:rFonts w:ascii="Times New Roman" w:hAnsi="Times New Roman"/>
          <w:sz w:val="24"/>
          <w:szCs w:val="24"/>
        </w:rPr>
        <w:t>ule (IFR)</w:t>
      </w:r>
      <w:r>
        <w:rPr>
          <w:rFonts w:ascii="Times New Roman" w:hAnsi="Times New Roman"/>
          <w:sz w:val="24"/>
          <w:szCs w:val="24"/>
        </w:rPr>
        <w:t xml:space="preserve"> titled “Hazardous Materials: </w:t>
      </w:r>
      <w:r w:rsidRPr="008436C9">
        <w:rPr>
          <w:rFonts w:ascii="Times New Roman" w:hAnsi="Times New Roman"/>
          <w:sz w:val="24"/>
          <w:szCs w:val="24"/>
        </w:rPr>
        <w:t>Enhanced Safety Provisions for Lithium Batteries Transported by Aircraft (FAA Reauthorization Act of 2018)</w:t>
      </w:r>
      <w:r>
        <w:rPr>
          <w:rFonts w:ascii="Times New Roman" w:hAnsi="Times New Roman"/>
          <w:sz w:val="24"/>
          <w:szCs w:val="24"/>
        </w:rPr>
        <w:t>”</w:t>
      </w:r>
      <w:r w:rsidRPr="00A83F96">
        <w:rPr>
          <w:rFonts w:ascii="Times New Roman" w:hAnsi="Times New Roman"/>
          <w:sz w:val="24"/>
          <w:szCs w:val="24"/>
        </w:rPr>
        <w:t xml:space="preserve"> </w:t>
      </w:r>
      <w:r>
        <w:rPr>
          <w:rFonts w:ascii="Times New Roman" w:hAnsi="Times New Roman"/>
          <w:sz w:val="24"/>
          <w:szCs w:val="24"/>
        </w:rPr>
        <w:t>[</w:t>
      </w:r>
      <w:r w:rsidRPr="00787E81">
        <w:rPr>
          <w:rFonts w:ascii="Times New Roman" w:hAnsi="Times New Roman"/>
          <w:sz w:val="24"/>
          <w:szCs w:val="24"/>
        </w:rPr>
        <w:t>84</w:t>
      </w:r>
      <w:r>
        <w:rPr>
          <w:rFonts w:ascii="Times New Roman" w:hAnsi="Times New Roman"/>
          <w:sz w:val="24"/>
          <w:szCs w:val="24"/>
        </w:rPr>
        <w:t> </w:t>
      </w:r>
      <w:r w:rsidRPr="00787E81">
        <w:rPr>
          <w:rFonts w:ascii="Times New Roman" w:hAnsi="Times New Roman"/>
          <w:sz w:val="24"/>
          <w:szCs w:val="24"/>
        </w:rPr>
        <w:t>FR</w:t>
      </w:r>
      <w:r>
        <w:rPr>
          <w:rFonts w:ascii="Times New Roman" w:hAnsi="Times New Roman"/>
          <w:sz w:val="24"/>
          <w:szCs w:val="24"/>
        </w:rPr>
        <w:t> </w:t>
      </w:r>
      <w:r w:rsidRPr="00787E81">
        <w:rPr>
          <w:rFonts w:ascii="Times New Roman" w:hAnsi="Times New Roman"/>
          <w:sz w:val="24"/>
          <w:szCs w:val="24"/>
        </w:rPr>
        <w:t>8006</w:t>
      </w:r>
      <w:r>
        <w:rPr>
          <w:rFonts w:ascii="Times New Roman" w:hAnsi="Times New Roman"/>
          <w:sz w:val="24"/>
          <w:szCs w:val="24"/>
        </w:rPr>
        <w:t>; HM</w:t>
      </w:r>
      <w:r>
        <w:rPr>
          <w:rFonts w:ascii="Times New Roman" w:hAnsi="Times New Roman"/>
          <w:sz w:val="24"/>
          <w:szCs w:val="24"/>
        </w:rPr>
        <w:noBreakHyphen/>
        <w:t xml:space="preserve">224I].  This IFR </w:t>
      </w:r>
      <w:r w:rsidRPr="00A83F96">
        <w:rPr>
          <w:rFonts w:ascii="Times New Roman" w:hAnsi="Times New Roman"/>
          <w:sz w:val="24"/>
          <w:szCs w:val="24"/>
        </w:rPr>
        <w:t>prohibit</w:t>
      </w:r>
      <w:r>
        <w:rPr>
          <w:rFonts w:ascii="Times New Roman" w:hAnsi="Times New Roman"/>
          <w:sz w:val="24"/>
          <w:szCs w:val="24"/>
        </w:rPr>
        <w:t>ed</w:t>
      </w:r>
      <w:r w:rsidRPr="00A83F96">
        <w:rPr>
          <w:rFonts w:ascii="Times New Roman" w:hAnsi="Times New Roman"/>
          <w:sz w:val="24"/>
          <w:szCs w:val="24"/>
        </w:rPr>
        <w:t xml:space="preserve"> the transport of lithium ion cells and batteries as cargo on passenger aircraft; require</w:t>
      </w:r>
      <w:r>
        <w:rPr>
          <w:rFonts w:ascii="Times New Roman" w:hAnsi="Times New Roman"/>
          <w:sz w:val="24"/>
          <w:szCs w:val="24"/>
        </w:rPr>
        <w:t>d</w:t>
      </w:r>
      <w:r w:rsidRPr="00A83F96">
        <w:rPr>
          <w:rFonts w:ascii="Times New Roman" w:hAnsi="Times New Roman"/>
          <w:sz w:val="24"/>
          <w:szCs w:val="24"/>
        </w:rPr>
        <w:t xml:space="preserve"> lithium ion cells and batteries to be shipped at not more than a 30 percent state of charge aboard cargo-only aircraft when not packed with or contained in equipment; and limit</w:t>
      </w:r>
      <w:r>
        <w:rPr>
          <w:rFonts w:ascii="Times New Roman" w:hAnsi="Times New Roman"/>
          <w:sz w:val="24"/>
          <w:szCs w:val="24"/>
        </w:rPr>
        <w:t>ed</w:t>
      </w:r>
      <w:r w:rsidRPr="00A83F96">
        <w:rPr>
          <w:rFonts w:ascii="Times New Roman" w:hAnsi="Times New Roman"/>
          <w:sz w:val="24"/>
          <w:szCs w:val="24"/>
        </w:rPr>
        <w:t xml:space="preserve"> the use of alternative provisions for small lithium cell or battery shipments to one package per consignment. </w:t>
      </w:r>
      <w:r>
        <w:rPr>
          <w:rFonts w:ascii="Times New Roman" w:hAnsi="Times New Roman"/>
          <w:sz w:val="24"/>
          <w:szCs w:val="24"/>
        </w:rPr>
        <w:t xml:space="preserve"> </w:t>
      </w:r>
      <w:r w:rsidRPr="00A83F96">
        <w:rPr>
          <w:rFonts w:ascii="Times New Roman" w:hAnsi="Times New Roman"/>
          <w:sz w:val="24"/>
          <w:szCs w:val="24"/>
        </w:rPr>
        <w:t>Th</w:t>
      </w:r>
      <w:r>
        <w:rPr>
          <w:rFonts w:ascii="Times New Roman" w:hAnsi="Times New Roman"/>
          <w:sz w:val="24"/>
          <w:szCs w:val="24"/>
        </w:rPr>
        <w:t>e</w:t>
      </w:r>
      <w:r w:rsidRPr="00A83F96">
        <w:rPr>
          <w:rFonts w:ascii="Times New Roman" w:hAnsi="Times New Roman"/>
          <w:sz w:val="24"/>
          <w:szCs w:val="24"/>
        </w:rPr>
        <w:t xml:space="preserve"> IFR d</w:t>
      </w:r>
      <w:r>
        <w:rPr>
          <w:rFonts w:ascii="Times New Roman" w:hAnsi="Times New Roman"/>
          <w:sz w:val="24"/>
          <w:szCs w:val="24"/>
        </w:rPr>
        <w:t>id</w:t>
      </w:r>
      <w:r w:rsidRPr="00A83F96">
        <w:rPr>
          <w:rFonts w:ascii="Times New Roman" w:hAnsi="Times New Roman"/>
          <w:sz w:val="24"/>
          <w:szCs w:val="24"/>
        </w:rPr>
        <w:t xml:space="preserve"> not restrict passengers or crew members from bringing personal items or electronic devices containing lithium cells or batteries aboard aircraft, or restrict cargo-only aircraft from transporting lithium ion cells or batteries at a state of charge exceeding 30 percent when packed with or contained in equipment or devices.</w:t>
      </w:r>
    </w:p>
    <w:p w:rsidR="00FC1B45" w:rsidRDefault="00FC1B45" w:rsidP="00FC1B45">
      <w:pPr>
        <w:rPr>
          <w:rFonts w:ascii="Times New Roman" w:hAnsi="Times New Roman"/>
          <w:sz w:val="24"/>
          <w:szCs w:val="24"/>
        </w:rPr>
      </w:pPr>
    </w:p>
    <w:p w:rsidR="00FC1B45" w:rsidRDefault="00FC1B45" w:rsidP="00FC1B45">
      <w:pPr>
        <w:rPr>
          <w:rFonts w:ascii="Times New Roman" w:hAnsi="Times New Roman"/>
          <w:sz w:val="24"/>
          <w:szCs w:val="24"/>
        </w:rPr>
      </w:pPr>
      <w:r>
        <w:rPr>
          <w:rFonts w:ascii="Times New Roman" w:hAnsi="Times New Roman"/>
          <w:sz w:val="24"/>
          <w:szCs w:val="24"/>
        </w:rPr>
        <w:t xml:space="preserve">PHMSA anticipates an increase in this information collection due to an increase in the number of fully </w:t>
      </w:r>
      <w:r w:rsidR="0099366C">
        <w:rPr>
          <w:rFonts w:ascii="Times New Roman" w:hAnsi="Times New Roman"/>
          <w:sz w:val="24"/>
          <w:szCs w:val="24"/>
        </w:rPr>
        <w:t>regulated</w:t>
      </w:r>
      <w:r>
        <w:rPr>
          <w:rFonts w:ascii="Times New Roman" w:hAnsi="Times New Roman"/>
          <w:sz w:val="24"/>
          <w:szCs w:val="24"/>
        </w:rPr>
        <w:t xml:space="preserve"> shipments of lithium batteries.  When fully regulated, these shipments will require shipping papers and</w:t>
      </w:r>
      <w:r w:rsidR="003155BB">
        <w:rPr>
          <w:rFonts w:ascii="Times New Roman" w:hAnsi="Times New Roman"/>
          <w:sz w:val="24"/>
          <w:szCs w:val="24"/>
        </w:rPr>
        <w:t xml:space="preserve"> NOPIC</w:t>
      </w:r>
      <w:r>
        <w:rPr>
          <w:rFonts w:ascii="Times New Roman" w:hAnsi="Times New Roman"/>
          <w:sz w:val="24"/>
          <w:szCs w:val="24"/>
        </w:rPr>
        <w:t>.  Therefore, PHMSA is reflecting this increase in this information collection statement.</w:t>
      </w:r>
    </w:p>
    <w:p w:rsidR="00D03606" w:rsidRDefault="00D03606" w:rsidP="00EA4384">
      <w:pPr>
        <w:rPr>
          <w:rFonts w:ascii="Times New Roman" w:hAnsi="Times New Roman"/>
          <w:sz w:val="24"/>
          <w:szCs w:val="24"/>
        </w:rPr>
      </w:pPr>
    </w:p>
    <w:p w:rsidR="00BE614C" w:rsidRDefault="00BE614C" w:rsidP="00EA4384">
      <w:pPr>
        <w:rPr>
          <w:rFonts w:ascii="Times New Roman" w:hAnsi="Times New Roman"/>
          <w:sz w:val="24"/>
          <w:szCs w:val="24"/>
        </w:rPr>
      </w:pPr>
    </w:p>
    <w:p w:rsidR="006C1EB0" w:rsidRPr="00651C9A" w:rsidRDefault="006C1EB0" w:rsidP="00EC6ED7">
      <w:pPr>
        <w:keepNext/>
        <w:rPr>
          <w:rFonts w:ascii="Times New Roman" w:hAnsi="Times New Roman"/>
          <w:sz w:val="24"/>
          <w:szCs w:val="24"/>
        </w:rPr>
      </w:pPr>
      <w:r w:rsidRPr="00651C9A">
        <w:rPr>
          <w:rFonts w:ascii="Times New Roman" w:hAnsi="Times New Roman"/>
          <w:sz w:val="24"/>
          <w:szCs w:val="24"/>
        </w:rPr>
        <w:t>2.</w:t>
      </w:r>
      <w:r w:rsidRPr="00651C9A">
        <w:rPr>
          <w:rFonts w:ascii="Times New Roman" w:hAnsi="Times New Roman"/>
          <w:sz w:val="24"/>
          <w:szCs w:val="24"/>
        </w:rPr>
        <w:tab/>
      </w:r>
      <w:r w:rsidR="00AF337F" w:rsidRPr="00AF337F">
        <w:rPr>
          <w:rFonts w:ascii="Times New Roman" w:hAnsi="Times New Roman"/>
          <w:bCs/>
          <w:sz w:val="24"/>
          <w:szCs w:val="24"/>
          <w:u w:val="single"/>
        </w:rPr>
        <w:t xml:space="preserve">How, by whom, and for what purpose the </w:t>
      </w:r>
      <w:r w:rsidR="00865628" w:rsidRPr="00AF337F">
        <w:rPr>
          <w:rFonts w:ascii="Times New Roman" w:hAnsi="Times New Roman"/>
          <w:bCs/>
          <w:sz w:val="24"/>
          <w:szCs w:val="24"/>
          <w:u w:val="single"/>
        </w:rPr>
        <w:t xml:space="preserve">is </w:t>
      </w:r>
      <w:r w:rsidR="00AF337F" w:rsidRPr="00AF337F">
        <w:rPr>
          <w:rFonts w:ascii="Times New Roman" w:hAnsi="Times New Roman"/>
          <w:bCs/>
          <w:sz w:val="24"/>
          <w:szCs w:val="24"/>
          <w:u w:val="single"/>
        </w:rPr>
        <w:t>information used</w:t>
      </w:r>
    </w:p>
    <w:p w:rsidR="006C1EB0" w:rsidRPr="00651C9A" w:rsidRDefault="006C1EB0" w:rsidP="00EC6ED7">
      <w:pPr>
        <w:keepNext/>
        <w:rPr>
          <w:rFonts w:ascii="Times New Roman" w:hAnsi="Times New Roman"/>
          <w:sz w:val="24"/>
          <w:szCs w:val="24"/>
        </w:rPr>
      </w:pPr>
    </w:p>
    <w:p w:rsidR="006C1EB0" w:rsidRPr="00651C9A" w:rsidRDefault="006C1EB0" w:rsidP="00EC6ED7">
      <w:pPr>
        <w:keepNext/>
        <w:rPr>
          <w:rFonts w:ascii="Times New Roman" w:hAnsi="Times New Roman"/>
          <w:sz w:val="24"/>
          <w:szCs w:val="24"/>
        </w:rPr>
      </w:pPr>
      <w:r w:rsidRPr="00651C9A">
        <w:rPr>
          <w:rFonts w:ascii="Times New Roman" w:hAnsi="Times New Roman"/>
          <w:sz w:val="24"/>
          <w:szCs w:val="24"/>
        </w:rPr>
        <w:t>The shipping paper is considered a basic hazard communication tool when transporting hazardous materials</w:t>
      </w:r>
      <w:r w:rsidR="00651C9A" w:rsidRPr="00651C9A">
        <w:rPr>
          <w:rFonts w:ascii="Times New Roman" w:hAnsi="Times New Roman"/>
          <w:sz w:val="24"/>
          <w:szCs w:val="24"/>
        </w:rPr>
        <w:t xml:space="preserve"> by all modes</w:t>
      </w:r>
      <w:r w:rsidR="00CE4ACC">
        <w:rPr>
          <w:rFonts w:ascii="Times New Roman" w:hAnsi="Times New Roman"/>
          <w:sz w:val="24"/>
          <w:szCs w:val="24"/>
        </w:rPr>
        <w:t xml:space="preserve"> of transport</w:t>
      </w:r>
      <w:r w:rsidR="00651C9A" w:rsidRPr="00651C9A">
        <w:rPr>
          <w:rFonts w:ascii="Times New Roman" w:hAnsi="Times New Roman"/>
          <w:sz w:val="24"/>
          <w:szCs w:val="24"/>
        </w:rPr>
        <w:t>.  For example, i</w:t>
      </w:r>
      <w:r w:rsidRPr="00651C9A">
        <w:rPr>
          <w:rFonts w:ascii="Times New Roman" w:hAnsi="Times New Roman"/>
          <w:sz w:val="24"/>
          <w:szCs w:val="24"/>
        </w:rPr>
        <w:t xml:space="preserve">t is the mechanism by which an aircraft operator knows the nature and potential of hazardous cargo on board the aircraft. </w:t>
      </w:r>
      <w:r w:rsidR="008E1AE3">
        <w:rPr>
          <w:rFonts w:ascii="Times New Roman" w:hAnsi="Times New Roman"/>
          <w:sz w:val="24"/>
          <w:szCs w:val="24"/>
        </w:rPr>
        <w:t xml:space="preserve"> </w:t>
      </w:r>
      <w:r w:rsidRPr="00651C9A">
        <w:rPr>
          <w:rFonts w:ascii="Times New Roman" w:hAnsi="Times New Roman"/>
          <w:sz w:val="24"/>
          <w:szCs w:val="24"/>
        </w:rPr>
        <w:t xml:space="preserve">It informs railroad employees of the potential hazards of the </w:t>
      </w:r>
      <w:r w:rsidR="00CE4ACC">
        <w:rPr>
          <w:rFonts w:ascii="Times New Roman" w:hAnsi="Times New Roman"/>
          <w:sz w:val="24"/>
          <w:szCs w:val="24"/>
        </w:rPr>
        <w:t>cargo</w:t>
      </w:r>
      <w:r w:rsidR="00CE4ACC" w:rsidRPr="00651C9A">
        <w:rPr>
          <w:rFonts w:ascii="Times New Roman" w:hAnsi="Times New Roman"/>
          <w:sz w:val="24"/>
          <w:szCs w:val="24"/>
        </w:rPr>
        <w:t xml:space="preserve"> </w:t>
      </w:r>
      <w:r w:rsidRPr="00651C9A">
        <w:rPr>
          <w:rFonts w:ascii="Times New Roman" w:hAnsi="Times New Roman"/>
          <w:sz w:val="24"/>
          <w:szCs w:val="24"/>
        </w:rPr>
        <w:t xml:space="preserve">and is the primary means of communicating information required </w:t>
      </w:r>
      <w:r w:rsidR="00CE4ACC">
        <w:rPr>
          <w:rFonts w:ascii="Times New Roman" w:hAnsi="Times New Roman"/>
          <w:sz w:val="24"/>
          <w:szCs w:val="24"/>
        </w:rPr>
        <w:t xml:space="preserve">to properly place and handle </w:t>
      </w:r>
      <w:r w:rsidRPr="00651C9A">
        <w:rPr>
          <w:rFonts w:ascii="Times New Roman" w:hAnsi="Times New Roman"/>
          <w:sz w:val="24"/>
          <w:szCs w:val="24"/>
        </w:rPr>
        <w:t>car</w:t>
      </w:r>
      <w:r w:rsidR="00CE4ACC">
        <w:rPr>
          <w:rFonts w:ascii="Times New Roman" w:hAnsi="Times New Roman"/>
          <w:sz w:val="24"/>
          <w:szCs w:val="24"/>
        </w:rPr>
        <w:t>s</w:t>
      </w:r>
      <w:r w:rsidRPr="00651C9A">
        <w:rPr>
          <w:rFonts w:ascii="Times New Roman" w:hAnsi="Times New Roman"/>
          <w:sz w:val="24"/>
          <w:szCs w:val="24"/>
        </w:rPr>
        <w:t xml:space="preserve"> </w:t>
      </w:r>
      <w:r w:rsidR="00CE4ACC">
        <w:rPr>
          <w:rFonts w:ascii="Times New Roman" w:hAnsi="Times New Roman"/>
          <w:sz w:val="24"/>
          <w:szCs w:val="24"/>
        </w:rPr>
        <w:t xml:space="preserve">within </w:t>
      </w:r>
      <w:r w:rsidRPr="00651C9A">
        <w:rPr>
          <w:rFonts w:ascii="Times New Roman" w:hAnsi="Times New Roman"/>
          <w:sz w:val="24"/>
          <w:szCs w:val="24"/>
        </w:rPr>
        <w:t xml:space="preserve">trains. </w:t>
      </w:r>
      <w:r w:rsidR="008E1AE3">
        <w:rPr>
          <w:rFonts w:ascii="Times New Roman" w:hAnsi="Times New Roman"/>
          <w:sz w:val="24"/>
          <w:szCs w:val="24"/>
        </w:rPr>
        <w:t xml:space="preserve"> </w:t>
      </w:r>
      <w:r w:rsidRPr="00651C9A">
        <w:rPr>
          <w:rFonts w:ascii="Times New Roman" w:hAnsi="Times New Roman"/>
          <w:sz w:val="24"/>
          <w:szCs w:val="24"/>
        </w:rPr>
        <w:t>Shipping papers communicate information on cargo compa</w:t>
      </w:r>
      <w:r w:rsidR="00A10CBD" w:rsidRPr="00651C9A">
        <w:rPr>
          <w:rFonts w:ascii="Times New Roman" w:hAnsi="Times New Roman"/>
          <w:sz w:val="24"/>
          <w:szCs w:val="24"/>
        </w:rPr>
        <w:t>ti</w:t>
      </w:r>
      <w:r w:rsidRPr="00651C9A">
        <w:rPr>
          <w:rFonts w:ascii="Times New Roman" w:hAnsi="Times New Roman"/>
          <w:sz w:val="24"/>
          <w:szCs w:val="24"/>
        </w:rPr>
        <w:t>bility to motor carrier personnel</w:t>
      </w:r>
      <w:r w:rsidR="00B31107">
        <w:rPr>
          <w:rFonts w:ascii="Times New Roman" w:hAnsi="Times New Roman"/>
          <w:sz w:val="24"/>
          <w:szCs w:val="24"/>
        </w:rPr>
        <w:t xml:space="preserve"> and emergency responders</w:t>
      </w:r>
      <w:r w:rsidRPr="00651C9A">
        <w:rPr>
          <w:rFonts w:ascii="Times New Roman" w:hAnsi="Times New Roman"/>
          <w:sz w:val="24"/>
          <w:szCs w:val="24"/>
        </w:rPr>
        <w:t>, and advise vessel master</w:t>
      </w:r>
      <w:r w:rsidR="0066091A">
        <w:rPr>
          <w:rFonts w:ascii="Times New Roman" w:hAnsi="Times New Roman"/>
          <w:sz w:val="24"/>
          <w:szCs w:val="24"/>
        </w:rPr>
        <w:t>s</w:t>
      </w:r>
      <w:r w:rsidRPr="00651C9A">
        <w:rPr>
          <w:rFonts w:ascii="Times New Roman" w:hAnsi="Times New Roman"/>
          <w:sz w:val="24"/>
          <w:szCs w:val="24"/>
        </w:rPr>
        <w:t xml:space="preserve"> where hazardous material cargo should be stowed to assure compatibility and accessibility.  Consequences which could result from not having the required information on shipping papers include</w:t>
      </w:r>
      <w:r w:rsidR="00E55532">
        <w:rPr>
          <w:rFonts w:ascii="Times New Roman" w:hAnsi="Times New Roman"/>
          <w:sz w:val="24"/>
          <w:szCs w:val="24"/>
        </w:rPr>
        <w:t>, but are not limited to</w:t>
      </w:r>
      <w:r w:rsidRPr="00651C9A">
        <w:rPr>
          <w:rFonts w:ascii="Times New Roman" w:hAnsi="Times New Roman"/>
          <w:sz w:val="24"/>
          <w:szCs w:val="24"/>
        </w:rPr>
        <w:t>:</w:t>
      </w:r>
    </w:p>
    <w:p w:rsidR="006C1EB0" w:rsidRPr="00651C9A" w:rsidRDefault="006C1EB0" w:rsidP="00EA4384">
      <w:pPr>
        <w:rPr>
          <w:rFonts w:ascii="Times New Roman" w:hAnsi="Times New Roman"/>
          <w:sz w:val="24"/>
          <w:szCs w:val="24"/>
        </w:rPr>
      </w:pPr>
    </w:p>
    <w:p w:rsidR="006C1EB0" w:rsidRPr="00651C9A" w:rsidRDefault="006C1EB0" w:rsidP="00EA4384">
      <w:pPr>
        <w:numPr>
          <w:ilvl w:val="0"/>
          <w:numId w:val="8"/>
        </w:numPr>
        <w:rPr>
          <w:rFonts w:ascii="Times New Roman" w:hAnsi="Times New Roman"/>
          <w:sz w:val="24"/>
          <w:szCs w:val="24"/>
        </w:rPr>
      </w:pPr>
      <w:r w:rsidRPr="00651C9A">
        <w:rPr>
          <w:rFonts w:ascii="Times New Roman" w:hAnsi="Times New Roman"/>
          <w:sz w:val="24"/>
          <w:szCs w:val="24"/>
        </w:rPr>
        <w:t xml:space="preserve">Co-mingling of hazardous materials in a shipment that could react chemically </w:t>
      </w:r>
      <w:r w:rsidR="00EE6924">
        <w:rPr>
          <w:rFonts w:ascii="Times New Roman" w:hAnsi="Times New Roman"/>
          <w:sz w:val="24"/>
          <w:szCs w:val="24"/>
        </w:rPr>
        <w:t xml:space="preserve">and cause </w:t>
      </w:r>
      <w:r w:rsidRPr="00651C9A">
        <w:rPr>
          <w:rFonts w:ascii="Times New Roman" w:hAnsi="Times New Roman"/>
          <w:sz w:val="24"/>
          <w:szCs w:val="24"/>
        </w:rPr>
        <w:t>explosion, fire, poison gas</w:t>
      </w:r>
      <w:r w:rsidR="0066091A">
        <w:rPr>
          <w:rFonts w:ascii="Times New Roman" w:hAnsi="Times New Roman"/>
          <w:sz w:val="24"/>
          <w:szCs w:val="24"/>
        </w:rPr>
        <w:t xml:space="preserve"> emissions</w:t>
      </w:r>
      <w:r w:rsidRPr="00651C9A">
        <w:rPr>
          <w:rFonts w:ascii="Times New Roman" w:hAnsi="Times New Roman"/>
          <w:sz w:val="24"/>
          <w:szCs w:val="24"/>
        </w:rPr>
        <w:t>, or other types of reactions in the event of a container failure or accident.</w:t>
      </w:r>
    </w:p>
    <w:p w:rsidR="006C1EB0" w:rsidRPr="00651C9A" w:rsidRDefault="006C1EB0" w:rsidP="00EA4384">
      <w:pPr>
        <w:numPr>
          <w:ilvl w:val="0"/>
          <w:numId w:val="8"/>
        </w:numPr>
        <w:rPr>
          <w:rFonts w:ascii="Times New Roman" w:hAnsi="Times New Roman"/>
          <w:sz w:val="24"/>
          <w:szCs w:val="24"/>
        </w:rPr>
      </w:pPr>
      <w:r w:rsidRPr="00651C9A">
        <w:rPr>
          <w:rFonts w:ascii="Times New Roman" w:hAnsi="Times New Roman"/>
          <w:sz w:val="24"/>
          <w:szCs w:val="24"/>
        </w:rPr>
        <w:t>Contamination of foodstuffs and feed by poisons being shipped on the same transport vehicle.</w:t>
      </w:r>
    </w:p>
    <w:p w:rsidR="006C1EB0" w:rsidRPr="00651C9A" w:rsidRDefault="008E1AE3" w:rsidP="00EA4384">
      <w:pPr>
        <w:numPr>
          <w:ilvl w:val="0"/>
          <w:numId w:val="8"/>
        </w:numPr>
        <w:rPr>
          <w:rFonts w:ascii="Times New Roman" w:hAnsi="Times New Roman"/>
          <w:sz w:val="24"/>
          <w:szCs w:val="24"/>
        </w:rPr>
      </w:pPr>
      <w:r>
        <w:rPr>
          <w:rFonts w:ascii="Times New Roman" w:hAnsi="Times New Roman"/>
          <w:sz w:val="24"/>
          <w:szCs w:val="24"/>
        </w:rPr>
        <w:t>S</w:t>
      </w:r>
      <w:r w:rsidR="006C1EB0" w:rsidRPr="00651C9A">
        <w:rPr>
          <w:rFonts w:ascii="Times New Roman" w:hAnsi="Times New Roman"/>
          <w:sz w:val="24"/>
          <w:szCs w:val="24"/>
        </w:rPr>
        <w:t xml:space="preserve">hipment of radioactive materials in </w:t>
      </w:r>
      <w:r w:rsidR="00554D9A">
        <w:rPr>
          <w:rFonts w:ascii="Times New Roman" w:hAnsi="Times New Roman"/>
          <w:sz w:val="24"/>
          <w:szCs w:val="24"/>
        </w:rPr>
        <w:t>a single</w:t>
      </w:r>
      <w:r w:rsidR="006C1EB0" w:rsidRPr="00651C9A">
        <w:rPr>
          <w:rFonts w:ascii="Times New Roman" w:hAnsi="Times New Roman"/>
          <w:sz w:val="24"/>
          <w:szCs w:val="24"/>
        </w:rPr>
        <w:t xml:space="preserve"> transport vehicle in quantities which could exceed criticality safety controls, resulting in excessive exposure to vehicle operators/crew or passengers, or with non</w:t>
      </w:r>
      <w:r w:rsidR="00B31107">
        <w:rPr>
          <w:rFonts w:ascii="Times New Roman" w:hAnsi="Times New Roman"/>
          <w:sz w:val="24"/>
          <w:szCs w:val="24"/>
        </w:rPr>
        <w:t>-</w:t>
      </w:r>
      <w:r w:rsidR="006C1EB0" w:rsidRPr="00651C9A">
        <w:rPr>
          <w:rFonts w:ascii="Times New Roman" w:hAnsi="Times New Roman"/>
          <w:sz w:val="24"/>
          <w:szCs w:val="24"/>
        </w:rPr>
        <w:t>radioactive materials (such as x-ray film) that could be contaminated by the radiation emitted from packages of radioactive materials.</w:t>
      </w:r>
    </w:p>
    <w:p w:rsidR="006C1EB0" w:rsidRPr="00651C9A" w:rsidRDefault="006C1EB0" w:rsidP="00EA4384">
      <w:pPr>
        <w:numPr>
          <w:ilvl w:val="0"/>
          <w:numId w:val="8"/>
        </w:numPr>
        <w:rPr>
          <w:rFonts w:ascii="Times New Roman" w:hAnsi="Times New Roman"/>
          <w:sz w:val="24"/>
          <w:szCs w:val="24"/>
        </w:rPr>
      </w:pPr>
      <w:r w:rsidRPr="00651C9A">
        <w:rPr>
          <w:rFonts w:ascii="Times New Roman" w:hAnsi="Times New Roman"/>
          <w:sz w:val="24"/>
          <w:szCs w:val="24"/>
        </w:rPr>
        <w:t xml:space="preserve">Shipment of hazardous materials </w:t>
      </w:r>
      <w:r w:rsidR="00554D9A">
        <w:rPr>
          <w:rFonts w:ascii="Times New Roman" w:hAnsi="Times New Roman"/>
          <w:sz w:val="24"/>
          <w:szCs w:val="24"/>
        </w:rPr>
        <w:t xml:space="preserve">in quantities </w:t>
      </w:r>
      <w:r w:rsidRPr="00651C9A">
        <w:rPr>
          <w:rFonts w:ascii="Times New Roman" w:hAnsi="Times New Roman"/>
          <w:sz w:val="24"/>
          <w:szCs w:val="24"/>
        </w:rPr>
        <w:t>greater than authorized to be carried in passenger</w:t>
      </w:r>
      <w:r w:rsidR="00EB1589">
        <w:rPr>
          <w:rFonts w:ascii="Times New Roman" w:hAnsi="Times New Roman"/>
          <w:sz w:val="24"/>
          <w:szCs w:val="24"/>
        </w:rPr>
        <w:t>-</w:t>
      </w:r>
      <w:r w:rsidRPr="00651C9A">
        <w:rPr>
          <w:rFonts w:ascii="Times New Roman" w:hAnsi="Times New Roman"/>
          <w:sz w:val="24"/>
          <w:szCs w:val="24"/>
        </w:rPr>
        <w:t>carrying vehicles.</w:t>
      </w:r>
    </w:p>
    <w:p w:rsidR="006C1EB0" w:rsidRPr="00651C9A" w:rsidRDefault="006C1EB0" w:rsidP="00EA4384">
      <w:pPr>
        <w:numPr>
          <w:ilvl w:val="0"/>
          <w:numId w:val="8"/>
        </w:numPr>
        <w:rPr>
          <w:rFonts w:ascii="Times New Roman" w:hAnsi="Times New Roman"/>
          <w:sz w:val="24"/>
          <w:szCs w:val="24"/>
        </w:rPr>
      </w:pPr>
      <w:r w:rsidRPr="00651C9A">
        <w:rPr>
          <w:rFonts w:ascii="Times New Roman" w:hAnsi="Times New Roman"/>
          <w:sz w:val="24"/>
          <w:szCs w:val="24"/>
        </w:rPr>
        <w:t>Shipment of forbidden materials aboard passenger</w:t>
      </w:r>
      <w:r w:rsidR="00554D9A">
        <w:rPr>
          <w:rFonts w:ascii="Times New Roman" w:hAnsi="Times New Roman"/>
          <w:sz w:val="24"/>
          <w:szCs w:val="24"/>
        </w:rPr>
        <w:t>-</w:t>
      </w:r>
      <w:r w:rsidRPr="00651C9A">
        <w:rPr>
          <w:rFonts w:ascii="Times New Roman" w:hAnsi="Times New Roman"/>
          <w:sz w:val="24"/>
          <w:szCs w:val="24"/>
        </w:rPr>
        <w:t xml:space="preserve">carrying aircraft, the release of which could cause death or illness </w:t>
      </w:r>
      <w:r w:rsidR="00554D9A">
        <w:rPr>
          <w:rFonts w:ascii="Times New Roman" w:hAnsi="Times New Roman"/>
          <w:sz w:val="24"/>
          <w:szCs w:val="24"/>
        </w:rPr>
        <w:t xml:space="preserve">among </w:t>
      </w:r>
      <w:r w:rsidRPr="00651C9A">
        <w:rPr>
          <w:rFonts w:ascii="Times New Roman" w:hAnsi="Times New Roman"/>
          <w:sz w:val="24"/>
          <w:szCs w:val="24"/>
        </w:rPr>
        <w:t>passengers and crew due to contamination of</w:t>
      </w:r>
      <w:r w:rsidR="00554D9A">
        <w:rPr>
          <w:rFonts w:ascii="Times New Roman" w:hAnsi="Times New Roman"/>
          <w:sz w:val="24"/>
          <w:szCs w:val="24"/>
        </w:rPr>
        <w:t>,</w:t>
      </w:r>
      <w:r w:rsidRPr="00651C9A">
        <w:rPr>
          <w:rFonts w:ascii="Times New Roman" w:hAnsi="Times New Roman"/>
          <w:sz w:val="24"/>
          <w:szCs w:val="24"/>
        </w:rPr>
        <w:t xml:space="preserve"> or structural damage to</w:t>
      </w:r>
      <w:r w:rsidR="00554D9A">
        <w:rPr>
          <w:rFonts w:ascii="Times New Roman" w:hAnsi="Times New Roman"/>
          <w:sz w:val="24"/>
          <w:szCs w:val="24"/>
        </w:rPr>
        <w:t>,</w:t>
      </w:r>
      <w:r w:rsidRPr="00651C9A">
        <w:rPr>
          <w:rFonts w:ascii="Times New Roman" w:hAnsi="Times New Roman"/>
          <w:sz w:val="24"/>
          <w:szCs w:val="24"/>
        </w:rPr>
        <w:t xml:space="preserve"> an aircraft.</w:t>
      </w:r>
    </w:p>
    <w:p w:rsidR="006C1EB0" w:rsidRPr="00651C9A" w:rsidRDefault="006C1EB0" w:rsidP="00EA4384">
      <w:pPr>
        <w:numPr>
          <w:ilvl w:val="0"/>
          <w:numId w:val="8"/>
        </w:numPr>
        <w:rPr>
          <w:rFonts w:ascii="Times New Roman" w:hAnsi="Times New Roman"/>
          <w:sz w:val="24"/>
          <w:szCs w:val="24"/>
        </w:rPr>
      </w:pPr>
      <w:r w:rsidRPr="00651C9A">
        <w:rPr>
          <w:rFonts w:ascii="Times New Roman" w:hAnsi="Times New Roman"/>
          <w:sz w:val="24"/>
          <w:szCs w:val="24"/>
        </w:rPr>
        <w:t>Injury, death, and/or severe environmental damage due to lack of accurate emergency response communication information.</w:t>
      </w:r>
    </w:p>
    <w:p w:rsidR="00FD796B" w:rsidRPr="00D94D3A" w:rsidRDefault="006C1EB0" w:rsidP="00D94D3A">
      <w:pPr>
        <w:numPr>
          <w:ilvl w:val="0"/>
          <w:numId w:val="8"/>
        </w:numPr>
        <w:rPr>
          <w:rFonts w:ascii="Times New Roman" w:hAnsi="Times New Roman"/>
          <w:sz w:val="24"/>
          <w:szCs w:val="24"/>
        </w:rPr>
      </w:pPr>
      <w:r w:rsidRPr="00651C9A">
        <w:rPr>
          <w:rFonts w:ascii="Times New Roman" w:hAnsi="Times New Roman"/>
          <w:sz w:val="24"/>
          <w:szCs w:val="24"/>
        </w:rPr>
        <w:t>Incorrect emergency response procedures</w:t>
      </w:r>
      <w:r w:rsidR="000F7FC0">
        <w:rPr>
          <w:rFonts w:ascii="Times New Roman" w:hAnsi="Times New Roman"/>
          <w:sz w:val="24"/>
          <w:szCs w:val="24"/>
        </w:rPr>
        <w:t>, e.g.</w:t>
      </w:r>
      <w:r w:rsidRPr="00651C9A">
        <w:rPr>
          <w:rFonts w:ascii="Times New Roman" w:hAnsi="Times New Roman"/>
          <w:sz w:val="24"/>
          <w:szCs w:val="24"/>
        </w:rPr>
        <w:t xml:space="preserve">, firefighters may attempt to extinguish </w:t>
      </w:r>
      <w:r w:rsidR="000F7FC0">
        <w:rPr>
          <w:rFonts w:ascii="Times New Roman" w:hAnsi="Times New Roman"/>
          <w:sz w:val="24"/>
          <w:szCs w:val="24"/>
        </w:rPr>
        <w:t xml:space="preserve">burning materials that are water-reactive with water, </w:t>
      </w:r>
      <w:r w:rsidRPr="00651C9A">
        <w:rPr>
          <w:rFonts w:ascii="Times New Roman" w:hAnsi="Times New Roman"/>
          <w:sz w:val="24"/>
          <w:szCs w:val="24"/>
        </w:rPr>
        <w:t>leading to catastrophic consequences.</w:t>
      </w:r>
    </w:p>
    <w:p w:rsidR="003A7906" w:rsidRDefault="003A7906" w:rsidP="00EA4384">
      <w:pPr>
        <w:rPr>
          <w:rFonts w:ascii="Times New Roman" w:hAnsi="Times New Roman"/>
          <w:sz w:val="24"/>
          <w:szCs w:val="24"/>
        </w:rPr>
      </w:pPr>
    </w:p>
    <w:p w:rsidR="00F40565" w:rsidRDefault="00F40565" w:rsidP="00EA4384">
      <w:pPr>
        <w:rPr>
          <w:rFonts w:ascii="Times New Roman" w:hAnsi="Times New Roman"/>
          <w:sz w:val="24"/>
          <w:szCs w:val="24"/>
        </w:rPr>
      </w:pPr>
    </w:p>
    <w:p w:rsidR="006C1EB0" w:rsidRPr="00651C9A" w:rsidRDefault="006C1EB0" w:rsidP="00EA4384">
      <w:pPr>
        <w:rPr>
          <w:rFonts w:ascii="Times New Roman" w:hAnsi="Times New Roman"/>
          <w:sz w:val="24"/>
          <w:szCs w:val="24"/>
        </w:rPr>
      </w:pPr>
      <w:r w:rsidRPr="00651C9A">
        <w:rPr>
          <w:rFonts w:ascii="Times New Roman" w:hAnsi="Times New Roman"/>
          <w:sz w:val="24"/>
          <w:szCs w:val="24"/>
        </w:rPr>
        <w:t>3.</w:t>
      </w:r>
      <w:r w:rsidRPr="00651C9A">
        <w:rPr>
          <w:rFonts w:ascii="Times New Roman" w:hAnsi="Times New Roman"/>
          <w:sz w:val="24"/>
          <w:szCs w:val="24"/>
        </w:rPr>
        <w:tab/>
      </w:r>
      <w:r w:rsidR="00EC4229" w:rsidRPr="00EC4229">
        <w:rPr>
          <w:rFonts w:ascii="Times New Roman" w:hAnsi="Times New Roman"/>
          <w:bCs/>
          <w:sz w:val="24"/>
          <w:szCs w:val="24"/>
          <w:u w:val="single"/>
        </w:rPr>
        <w:t>Extent of automated information collection</w:t>
      </w:r>
    </w:p>
    <w:p w:rsidR="006C1EB0" w:rsidRPr="00651C9A" w:rsidRDefault="006C1EB0" w:rsidP="00EA4384">
      <w:pPr>
        <w:rPr>
          <w:rFonts w:ascii="Times New Roman" w:hAnsi="Times New Roman"/>
          <w:sz w:val="24"/>
          <w:szCs w:val="24"/>
        </w:rPr>
      </w:pPr>
    </w:p>
    <w:p w:rsidR="007E6557" w:rsidRDefault="007E6557" w:rsidP="00EA4384">
      <w:pPr>
        <w:rPr>
          <w:rFonts w:ascii="Times New Roman" w:hAnsi="Times New Roman"/>
          <w:sz w:val="24"/>
          <w:szCs w:val="24"/>
        </w:rPr>
      </w:pPr>
      <w:r>
        <w:rPr>
          <w:rFonts w:ascii="Times New Roman" w:hAnsi="Times New Roman"/>
          <w:sz w:val="24"/>
          <w:szCs w:val="24"/>
        </w:rPr>
        <w:t>PHMSA continues to update the HMR to ensure that the</w:t>
      </w:r>
      <w:r w:rsidRPr="00AF337F">
        <w:rPr>
          <w:rFonts w:ascii="Times New Roman" w:hAnsi="Times New Roman"/>
          <w:sz w:val="24"/>
          <w:szCs w:val="24"/>
        </w:rPr>
        <w:t xml:space="preserve"> </w:t>
      </w:r>
      <w:r w:rsidR="00AF337F" w:rsidRPr="00AF337F">
        <w:rPr>
          <w:rFonts w:ascii="Times New Roman" w:hAnsi="Times New Roman"/>
          <w:sz w:val="24"/>
          <w:szCs w:val="24"/>
        </w:rPr>
        <w:t xml:space="preserve">burden has been made as simple as possible.  </w:t>
      </w:r>
      <w:r w:rsidR="006C1EB0" w:rsidRPr="00651C9A">
        <w:rPr>
          <w:rFonts w:ascii="Times New Roman" w:hAnsi="Times New Roman"/>
          <w:sz w:val="24"/>
          <w:szCs w:val="24"/>
        </w:rPr>
        <w:t xml:space="preserve">DOT's emphasis </w:t>
      </w:r>
      <w:r w:rsidR="00B71487">
        <w:rPr>
          <w:rFonts w:ascii="Times New Roman" w:hAnsi="Times New Roman"/>
          <w:sz w:val="24"/>
          <w:szCs w:val="24"/>
        </w:rPr>
        <w:t xml:space="preserve">for </w:t>
      </w:r>
      <w:r w:rsidR="00771E1F">
        <w:rPr>
          <w:rFonts w:ascii="Times New Roman" w:hAnsi="Times New Roman"/>
          <w:sz w:val="24"/>
          <w:szCs w:val="24"/>
        </w:rPr>
        <w:t xml:space="preserve">shipping paper requirements </w:t>
      </w:r>
      <w:r w:rsidR="006C1EB0" w:rsidRPr="00651C9A">
        <w:rPr>
          <w:rFonts w:ascii="Times New Roman" w:hAnsi="Times New Roman"/>
          <w:sz w:val="24"/>
          <w:szCs w:val="24"/>
        </w:rPr>
        <w:t xml:space="preserve">is </w:t>
      </w:r>
      <w:r w:rsidR="00771E1F">
        <w:rPr>
          <w:rFonts w:ascii="Times New Roman" w:hAnsi="Times New Roman"/>
          <w:sz w:val="24"/>
          <w:szCs w:val="24"/>
        </w:rPr>
        <w:t xml:space="preserve">that </w:t>
      </w:r>
      <w:r w:rsidR="006C1EB0" w:rsidRPr="00651C9A">
        <w:rPr>
          <w:rFonts w:ascii="Times New Roman" w:hAnsi="Times New Roman"/>
          <w:sz w:val="24"/>
          <w:szCs w:val="24"/>
        </w:rPr>
        <w:t xml:space="preserve">the information </w:t>
      </w:r>
      <w:r w:rsidR="00B71487">
        <w:rPr>
          <w:rFonts w:ascii="Times New Roman" w:hAnsi="Times New Roman"/>
          <w:sz w:val="24"/>
          <w:szCs w:val="24"/>
        </w:rPr>
        <w:t xml:space="preserve">be </w:t>
      </w:r>
      <w:r w:rsidR="006C1EB0" w:rsidRPr="00651C9A">
        <w:rPr>
          <w:rFonts w:ascii="Times New Roman" w:hAnsi="Times New Roman"/>
          <w:sz w:val="24"/>
          <w:szCs w:val="24"/>
        </w:rPr>
        <w:t>displayed consisten</w:t>
      </w:r>
      <w:r w:rsidR="00B71487">
        <w:rPr>
          <w:rFonts w:ascii="Times New Roman" w:hAnsi="Times New Roman"/>
          <w:sz w:val="24"/>
          <w:szCs w:val="24"/>
        </w:rPr>
        <w:t xml:space="preserve">tly </w:t>
      </w:r>
      <w:r w:rsidR="006C1EB0" w:rsidRPr="00651C9A">
        <w:rPr>
          <w:rFonts w:ascii="Times New Roman" w:hAnsi="Times New Roman"/>
          <w:sz w:val="24"/>
          <w:szCs w:val="24"/>
        </w:rPr>
        <w:t xml:space="preserve">and </w:t>
      </w:r>
      <w:r w:rsidR="00B71487">
        <w:rPr>
          <w:rFonts w:ascii="Times New Roman" w:hAnsi="Times New Roman"/>
          <w:sz w:val="24"/>
          <w:szCs w:val="24"/>
        </w:rPr>
        <w:t>be easily recognizable</w:t>
      </w:r>
      <w:r w:rsidR="006C1EB0" w:rsidRPr="00651C9A">
        <w:rPr>
          <w:rFonts w:ascii="Times New Roman" w:hAnsi="Times New Roman"/>
          <w:sz w:val="24"/>
          <w:szCs w:val="24"/>
        </w:rPr>
        <w:t>.  Any document, meeting the definition of a shipping paper in § 171.8 and the requirements in Subpart C and G of Part 172, used in the normal course of business</w:t>
      </w:r>
      <w:r w:rsidR="0066572F">
        <w:rPr>
          <w:rFonts w:ascii="Times New Roman" w:hAnsi="Times New Roman"/>
          <w:sz w:val="24"/>
          <w:szCs w:val="24"/>
        </w:rPr>
        <w:t>,</w:t>
      </w:r>
      <w:r w:rsidR="006C1EB0" w:rsidRPr="00651C9A">
        <w:rPr>
          <w:rFonts w:ascii="Times New Roman" w:hAnsi="Times New Roman"/>
          <w:sz w:val="24"/>
          <w:szCs w:val="24"/>
        </w:rPr>
        <w:t xml:space="preserve"> is </w:t>
      </w:r>
      <w:r w:rsidR="00EB1589">
        <w:rPr>
          <w:rFonts w:ascii="Times New Roman" w:hAnsi="Times New Roman"/>
          <w:sz w:val="24"/>
          <w:szCs w:val="24"/>
        </w:rPr>
        <w:t xml:space="preserve">considered </w:t>
      </w:r>
      <w:r w:rsidR="006C1EB0" w:rsidRPr="00651C9A">
        <w:rPr>
          <w:rFonts w:ascii="Times New Roman" w:hAnsi="Times New Roman"/>
          <w:sz w:val="24"/>
          <w:szCs w:val="24"/>
        </w:rPr>
        <w:t xml:space="preserve">a shipping paper.  The Government Paperwork Elimination Act directs agencies to allow the option of electronic filing and recordkeeping by October 2003, when practicable.  </w:t>
      </w:r>
      <w:r>
        <w:rPr>
          <w:rFonts w:ascii="Times New Roman" w:hAnsi="Times New Roman"/>
          <w:sz w:val="24"/>
          <w:szCs w:val="24"/>
        </w:rPr>
        <w:t>T</w:t>
      </w:r>
      <w:r w:rsidR="0066572F">
        <w:rPr>
          <w:rFonts w:ascii="Times New Roman" w:hAnsi="Times New Roman"/>
          <w:sz w:val="24"/>
          <w:szCs w:val="24"/>
        </w:rPr>
        <w:t xml:space="preserve">o ensure consistency and to be immediately available for emergency responders in the event of an incident, shipping papers are not authorized in electronic form.  </w:t>
      </w:r>
      <w:r>
        <w:rPr>
          <w:rFonts w:ascii="Times New Roman" w:hAnsi="Times New Roman"/>
          <w:sz w:val="24"/>
          <w:szCs w:val="24"/>
        </w:rPr>
        <w:t xml:space="preserve">However, </w:t>
      </w:r>
      <w:r w:rsidR="00651C9A" w:rsidRPr="00651C9A">
        <w:rPr>
          <w:rFonts w:ascii="Times New Roman" w:hAnsi="Times New Roman"/>
          <w:sz w:val="24"/>
          <w:szCs w:val="24"/>
        </w:rPr>
        <w:t>PHMSA</w:t>
      </w:r>
      <w:r w:rsidR="00583840">
        <w:rPr>
          <w:rFonts w:ascii="Times New Roman" w:hAnsi="Times New Roman"/>
          <w:sz w:val="24"/>
          <w:szCs w:val="24"/>
        </w:rPr>
        <w:t xml:space="preserve"> </w:t>
      </w:r>
      <w:r w:rsidR="00651C9A" w:rsidRPr="00651C9A">
        <w:rPr>
          <w:rFonts w:ascii="Times New Roman" w:hAnsi="Times New Roman"/>
          <w:sz w:val="24"/>
          <w:szCs w:val="24"/>
        </w:rPr>
        <w:t>d</w:t>
      </w:r>
      <w:r w:rsidR="006C1EB0" w:rsidRPr="00651C9A">
        <w:rPr>
          <w:rFonts w:ascii="Times New Roman" w:hAnsi="Times New Roman"/>
          <w:sz w:val="24"/>
          <w:szCs w:val="24"/>
        </w:rPr>
        <w:t xml:space="preserve">oes not </w:t>
      </w:r>
      <w:r w:rsidR="0066572F">
        <w:rPr>
          <w:rFonts w:ascii="Times New Roman" w:hAnsi="Times New Roman"/>
          <w:sz w:val="24"/>
          <w:szCs w:val="24"/>
        </w:rPr>
        <w:t>restr</w:t>
      </w:r>
      <w:r>
        <w:rPr>
          <w:rFonts w:ascii="Times New Roman" w:hAnsi="Times New Roman"/>
          <w:sz w:val="24"/>
          <w:szCs w:val="24"/>
        </w:rPr>
        <w:t xml:space="preserve">ict the use of electronic forms </w:t>
      </w:r>
      <w:r w:rsidR="0066572F" w:rsidRPr="00EC6ED7">
        <w:rPr>
          <w:rFonts w:ascii="Times New Roman" w:hAnsi="Times New Roman"/>
          <w:i/>
          <w:sz w:val="24"/>
          <w:szCs w:val="24"/>
        </w:rPr>
        <w:t>in addition</w:t>
      </w:r>
      <w:r w:rsidR="0066572F">
        <w:rPr>
          <w:rFonts w:ascii="Times New Roman" w:hAnsi="Times New Roman"/>
          <w:sz w:val="24"/>
          <w:szCs w:val="24"/>
        </w:rPr>
        <w:t xml:space="preserve"> to paper cop</w:t>
      </w:r>
      <w:r w:rsidR="00C22138">
        <w:rPr>
          <w:rFonts w:ascii="Times New Roman" w:hAnsi="Times New Roman"/>
          <w:sz w:val="24"/>
          <w:szCs w:val="24"/>
        </w:rPr>
        <w:t>ies</w:t>
      </w:r>
      <w:r w:rsidR="0066572F">
        <w:rPr>
          <w:rFonts w:ascii="Times New Roman" w:hAnsi="Times New Roman"/>
          <w:sz w:val="24"/>
          <w:szCs w:val="24"/>
        </w:rPr>
        <w:t xml:space="preserve">.  Additionally, PHMSA does not </w:t>
      </w:r>
      <w:r w:rsidR="006C1EB0" w:rsidRPr="00651C9A">
        <w:rPr>
          <w:rFonts w:ascii="Times New Roman" w:hAnsi="Times New Roman"/>
          <w:sz w:val="24"/>
          <w:szCs w:val="24"/>
        </w:rPr>
        <w:t xml:space="preserve">require </w:t>
      </w:r>
      <w:r w:rsidR="0066572F">
        <w:rPr>
          <w:rFonts w:ascii="Times New Roman" w:hAnsi="Times New Roman"/>
          <w:sz w:val="24"/>
          <w:szCs w:val="24"/>
        </w:rPr>
        <w:t>every shipping paper to be submitted to us</w:t>
      </w:r>
      <w:r>
        <w:rPr>
          <w:rFonts w:ascii="Times New Roman" w:hAnsi="Times New Roman"/>
          <w:sz w:val="24"/>
          <w:szCs w:val="24"/>
        </w:rPr>
        <w:t>.</w:t>
      </w:r>
    </w:p>
    <w:p w:rsidR="006C1EB0" w:rsidRDefault="006C1EB0" w:rsidP="00EA4384">
      <w:pPr>
        <w:rPr>
          <w:rFonts w:ascii="Times New Roman" w:hAnsi="Times New Roman"/>
          <w:sz w:val="24"/>
          <w:szCs w:val="24"/>
        </w:rPr>
      </w:pPr>
    </w:p>
    <w:p w:rsidR="00F40565" w:rsidRPr="00651C9A" w:rsidRDefault="00F40565" w:rsidP="00EA4384">
      <w:pPr>
        <w:rPr>
          <w:rFonts w:ascii="Times New Roman" w:hAnsi="Times New Roman"/>
          <w:sz w:val="24"/>
          <w:szCs w:val="24"/>
        </w:rPr>
      </w:pPr>
    </w:p>
    <w:p w:rsidR="006C1EB0" w:rsidRPr="00651C9A" w:rsidRDefault="006C1EB0" w:rsidP="00EA4384">
      <w:pPr>
        <w:rPr>
          <w:rFonts w:ascii="Times New Roman" w:hAnsi="Times New Roman"/>
          <w:sz w:val="24"/>
          <w:szCs w:val="24"/>
        </w:rPr>
      </w:pPr>
      <w:r w:rsidRPr="00651C9A">
        <w:rPr>
          <w:rFonts w:ascii="Times New Roman" w:hAnsi="Times New Roman"/>
          <w:sz w:val="24"/>
          <w:szCs w:val="24"/>
        </w:rPr>
        <w:t>4.</w:t>
      </w:r>
      <w:r w:rsidRPr="00651C9A">
        <w:rPr>
          <w:rFonts w:ascii="Times New Roman" w:hAnsi="Times New Roman"/>
          <w:sz w:val="24"/>
          <w:szCs w:val="24"/>
        </w:rPr>
        <w:tab/>
      </w:r>
      <w:r w:rsidRPr="00651C9A">
        <w:rPr>
          <w:rFonts w:ascii="Times New Roman" w:hAnsi="Times New Roman"/>
          <w:sz w:val="24"/>
          <w:szCs w:val="24"/>
          <w:u w:val="single"/>
        </w:rPr>
        <w:t>Efforts to identify duplication</w:t>
      </w:r>
    </w:p>
    <w:p w:rsidR="006C1EB0" w:rsidRPr="00651C9A" w:rsidRDefault="006C1EB0" w:rsidP="00EA4384">
      <w:pPr>
        <w:rPr>
          <w:rFonts w:ascii="Times New Roman" w:hAnsi="Times New Roman"/>
          <w:sz w:val="24"/>
          <w:szCs w:val="24"/>
        </w:rPr>
      </w:pPr>
    </w:p>
    <w:p w:rsidR="0013690F" w:rsidRDefault="00066540" w:rsidP="00EA4384">
      <w:pPr>
        <w:rPr>
          <w:rFonts w:ascii="Times New Roman" w:hAnsi="Times New Roman"/>
          <w:sz w:val="24"/>
          <w:szCs w:val="24"/>
        </w:rPr>
      </w:pPr>
      <w:r>
        <w:rPr>
          <w:rFonts w:ascii="Times New Roman" w:hAnsi="Times New Roman"/>
          <w:sz w:val="24"/>
          <w:szCs w:val="24"/>
        </w:rPr>
        <w:t xml:space="preserve">PHMSA has done its due diligence to identify that the </w:t>
      </w:r>
      <w:r w:rsidR="006C1EB0" w:rsidRPr="00651C9A">
        <w:rPr>
          <w:rFonts w:ascii="Times New Roman" w:hAnsi="Times New Roman"/>
          <w:sz w:val="24"/>
          <w:szCs w:val="24"/>
        </w:rPr>
        <w:t>shipping paper and emergency response information requirements do not duplicate any other documentation system for identifying hazardous materials transported in commerce</w:t>
      </w:r>
      <w:r w:rsidR="0013690F">
        <w:rPr>
          <w:rFonts w:ascii="Times New Roman" w:hAnsi="Times New Roman"/>
          <w:sz w:val="24"/>
          <w:szCs w:val="24"/>
        </w:rPr>
        <w:t xml:space="preserve">. </w:t>
      </w:r>
      <w:r>
        <w:rPr>
          <w:rFonts w:ascii="Times New Roman" w:hAnsi="Times New Roman"/>
          <w:sz w:val="24"/>
          <w:szCs w:val="24"/>
        </w:rPr>
        <w:t xml:space="preserve"> PHMSA </w:t>
      </w:r>
      <w:r w:rsidR="008C62C1">
        <w:rPr>
          <w:rFonts w:ascii="Times New Roman" w:hAnsi="Times New Roman"/>
          <w:sz w:val="24"/>
          <w:szCs w:val="24"/>
        </w:rPr>
        <w:t xml:space="preserve">requires that shipping papers include certain hazardous material and emergency response information, but it </w:t>
      </w:r>
      <w:r>
        <w:rPr>
          <w:rFonts w:ascii="Times New Roman" w:hAnsi="Times New Roman"/>
          <w:sz w:val="24"/>
          <w:szCs w:val="24"/>
        </w:rPr>
        <w:t xml:space="preserve">does not require the use of a specific form.  If </w:t>
      </w:r>
      <w:r w:rsidR="00FF102D">
        <w:rPr>
          <w:rFonts w:ascii="Times New Roman" w:hAnsi="Times New Roman"/>
          <w:sz w:val="24"/>
          <w:szCs w:val="24"/>
        </w:rPr>
        <w:t xml:space="preserve">the required information is </w:t>
      </w:r>
      <w:r>
        <w:rPr>
          <w:rFonts w:ascii="Times New Roman" w:hAnsi="Times New Roman"/>
          <w:sz w:val="24"/>
          <w:szCs w:val="24"/>
        </w:rPr>
        <w:t xml:space="preserve">presented on a form required by another Federal </w:t>
      </w:r>
      <w:r w:rsidR="00FF102D">
        <w:rPr>
          <w:rFonts w:ascii="Times New Roman" w:hAnsi="Times New Roman"/>
          <w:sz w:val="24"/>
          <w:szCs w:val="24"/>
        </w:rPr>
        <w:t>a</w:t>
      </w:r>
      <w:r>
        <w:rPr>
          <w:rFonts w:ascii="Times New Roman" w:hAnsi="Times New Roman"/>
          <w:sz w:val="24"/>
          <w:szCs w:val="24"/>
        </w:rPr>
        <w:t>gency, PHMSA authorize</w:t>
      </w:r>
      <w:r w:rsidR="007E6557">
        <w:rPr>
          <w:rFonts w:ascii="Times New Roman" w:hAnsi="Times New Roman"/>
          <w:sz w:val="24"/>
          <w:szCs w:val="24"/>
        </w:rPr>
        <w:t xml:space="preserve">s the </w:t>
      </w:r>
      <w:r>
        <w:rPr>
          <w:rFonts w:ascii="Times New Roman" w:hAnsi="Times New Roman"/>
          <w:sz w:val="24"/>
          <w:szCs w:val="24"/>
        </w:rPr>
        <w:t>use</w:t>
      </w:r>
      <w:r w:rsidR="00FF102D">
        <w:rPr>
          <w:rFonts w:ascii="Times New Roman" w:hAnsi="Times New Roman"/>
          <w:sz w:val="24"/>
          <w:szCs w:val="24"/>
        </w:rPr>
        <w:t xml:space="preserve"> of that form</w:t>
      </w:r>
      <w:r>
        <w:rPr>
          <w:rFonts w:ascii="Times New Roman" w:hAnsi="Times New Roman"/>
          <w:sz w:val="24"/>
          <w:szCs w:val="24"/>
        </w:rPr>
        <w:t xml:space="preserve">.  </w:t>
      </w:r>
      <w:r w:rsidR="0013690F">
        <w:rPr>
          <w:rFonts w:ascii="Times New Roman" w:hAnsi="Times New Roman"/>
          <w:sz w:val="24"/>
          <w:szCs w:val="24"/>
        </w:rPr>
        <w:t xml:space="preserve">For instance, </w:t>
      </w:r>
      <w:r>
        <w:rPr>
          <w:rFonts w:ascii="Times New Roman" w:hAnsi="Times New Roman"/>
          <w:sz w:val="24"/>
          <w:szCs w:val="24"/>
        </w:rPr>
        <w:t>PHMSA</w:t>
      </w:r>
      <w:r w:rsidRPr="00651C9A">
        <w:rPr>
          <w:rFonts w:ascii="Times New Roman" w:hAnsi="Times New Roman"/>
          <w:sz w:val="24"/>
          <w:szCs w:val="24"/>
        </w:rPr>
        <w:t xml:space="preserve"> </w:t>
      </w:r>
      <w:r w:rsidR="006C1EB0" w:rsidRPr="00651C9A">
        <w:rPr>
          <w:rFonts w:ascii="Times New Roman" w:hAnsi="Times New Roman"/>
          <w:sz w:val="24"/>
          <w:szCs w:val="24"/>
        </w:rPr>
        <w:t xml:space="preserve">and </w:t>
      </w:r>
      <w:r w:rsidR="00651C9A" w:rsidRPr="00651C9A">
        <w:rPr>
          <w:rFonts w:ascii="Times New Roman" w:hAnsi="Times New Roman"/>
          <w:sz w:val="24"/>
          <w:szCs w:val="24"/>
        </w:rPr>
        <w:t>the Environmental Protection Agency (</w:t>
      </w:r>
      <w:r w:rsidR="006C1EB0" w:rsidRPr="00651C9A">
        <w:rPr>
          <w:rFonts w:ascii="Times New Roman" w:hAnsi="Times New Roman"/>
          <w:sz w:val="24"/>
          <w:szCs w:val="24"/>
        </w:rPr>
        <w:t>EPA</w:t>
      </w:r>
      <w:r w:rsidR="00651C9A" w:rsidRPr="00651C9A">
        <w:rPr>
          <w:rFonts w:ascii="Times New Roman" w:hAnsi="Times New Roman"/>
          <w:sz w:val="24"/>
          <w:szCs w:val="24"/>
        </w:rPr>
        <w:t>)</w:t>
      </w:r>
      <w:r w:rsidR="006C1EB0" w:rsidRPr="00651C9A">
        <w:rPr>
          <w:rFonts w:ascii="Times New Roman" w:hAnsi="Times New Roman"/>
          <w:sz w:val="24"/>
          <w:szCs w:val="24"/>
        </w:rPr>
        <w:t xml:space="preserve"> coordinated </w:t>
      </w:r>
      <w:r w:rsidR="00606AEE">
        <w:rPr>
          <w:rFonts w:ascii="Times New Roman" w:hAnsi="Times New Roman"/>
          <w:sz w:val="24"/>
          <w:szCs w:val="24"/>
        </w:rPr>
        <w:t xml:space="preserve">on </w:t>
      </w:r>
      <w:r w:rsidR="006C1EB0" w:rsidRPr="00651C9A">
        <w:rPr>
          <w:rFonts w:ascii="Times New Roman" w:hAnsi="Times New Roman"/>
          <w:sz w:val="24"/>
          <w:szCs w:val="24"/>
        </w:rPr>
        <w:t xml:space="preserve">the hazardous waste manifest requirements to avoid duplication. </w:t>
      </w:r>
      <w:r w:rsidR="0013690F">
        <w:rPr>
          <w:rFonts w:ascii="Times New Roman" w:hAnsi="Times New Roman"/>
          <w:sz w:val="24"/>
          <w:szCs w:val="24"/>
        </w:rPr>
        <w:t xml:space="preserve"> </w:t>
      </w:r>
      <w:r w:rsidR="006C1EB0" w:rsidRPr="00651C9A">
        <w:rPr>
          <w:rFonts w:ascii="Times New Roman" w:hAnsi="Times New Roman"/>
          <w:sz w:val="24"/>
          <w:szCs w:val="24"/>
        </w:rPr>
        <w:t xml:space="preserve">EPA agreed that </w:t>
      </w:r>
      <w:r>
        <w:rPr>
          <w:rFonts w:ascii="Times New Roman" w:hAnsi="Times New Roman"/>
          <w:sz w:val="24"/>
          <w:szCs w:val="24"/>
        </w:rPr>
        <w:t>PHMSA</w:t>
      </w:r>
      <w:r w:rsidRPr="00651C9A">
        <w:rPr>
          <w:rFonts w:ascii="Times New Roman" w:hAnsi="Times New Roman"/>
          <w:sz w:val="24"/>
          <w:szCs w:val="24"/>
        </w:rPr>
        <w:t xml:space="preserve"> </w:t>
      </w:r>
      <w:r w:rsidR="006C1EB0" w:rsidRPr="00651C9A">
        <w:rPr>
          <w:rFonts w:ascii="Times New Roman" w:hAnsi="Times New Roman"/>
          <w:sz w:val="24"/>
          <w:szCs w:val="24"/>
        </w:rPr>
        <w:t>regulations prevail for carriers of hazardous wastes</w:t>
      </w:r>
      <w:r w:rsidR="00606AEE">
        <w:rPr>
          <w:rFonts w:ascii="Times New Roman" w:hAnsi="Times New Roman"/>
          <w:sz w:val="24"/>
          <w:szCs w:val="24"/>
        </w:rPr>
        <w:t>,</w:t>
      </w:r>
      <w:r w:rsidR="006C1EB0" w:rsidRPr="00651C9A">
        <w:rPr>
          <w:rFonts w:ascii="Times New Roman" w:hAnsi="Times New Roman"/>
          <w:sz w:val="24"/>
          <w:szCs w:val="24"/>
        </w:rPr>
        <w:t xml:space="preserve"> and </w:t>
      </w:r>
      <w:r w:rsidR="00606AEE">
        <w:rPr>
          <w:rFonts w:ascii="Times New Roman" w:hAnsi="Times New Roman"/>
          <w:sz w:val="24"/>
          <w:szCs w:val="24"/>
        </w:rPr>
        <w:t xml:space="preserve">it </w:t>
      </w:r>
      <w:r w:rsidR="006C1EB0" w:rsidRPr="00651C9A">
        <w:rPr>
          <w:rFonts w:ascii="Times New Roman" w:hAnsi="Times New Roman"/>
          <w:sz w:val="24"/>
          <w:szCs w:val="24"/>
        </w:rPr>
        <w:t xml:space="preserve">revised </w:t>
      </w:r>
      <w:r w:rsidR="0013690F">
        <w:rPr>
          <w:rFonts w:ascii="Times New Roman" w:hAnsi="Times New Roman"/>
          <w:sz w:val="24"/>
          <w:szCs w:val="24"/>
        </w:rPr>
        <w:t xml:space="preserve">its </w:t>
      </w:r>
      <w:r w:rsidR="006C1EB0" w:rsidRPr="00651C9A">
        <w:rPr>
          <w:rFonts w:ascii="Times New Roman" w:hAnsi="Times New Roman"/>
          <w:sz w:val="24"/>
          <w:szCs w:val="24"/>
        </w:rPr>
        <w:t xml:space="preserve">manifest requirements so </w:t>
      </w:r>
      <w:r w:rsidR="00606AEE">
        <w:rPr>
          <w:rFonts w:ascii="Times New Roman" w:hAnsi="Times New Roman"/>
          <w:sz w:val="24"/>
          <w:szCs w:val="24"/>
        </w:rPr>
        <w:t xml:space="preserve">that </w:t>
      </w:r>
      <w:r w:rsidR="006C1EB0" w:rsidRPr="00651C9A">
        <w:rPr>
          <w:rFonts w:ascii="Times New Roman" w:hAnsi="Times New Roman"/>
          <w:sz w:val="24"/>
          <w:szCs w:val="24"/>
        </w:rPr>
        <w:t xml:space="preserve">the entries </w:t>
      </w:r>
      <w:r w:rsidR="00606AEE" w:rsidRPr="00651C9A">
        <w:rPr>
          <w:rFonts w:ascii="Times New Roman" w:hAnsi="Times New Roman"/>
          <w:sz w:val="24"/>
          <w:szCs w:val="24"/>
        </w:rPr>
        <w:t xml:space="preserve">required </w:t>
      </w:r>
      <w:r w:rsidR="006C1EB0" w:rsidRPr="00651C9A">
        <w:rPr>
          <w:rFonts w:ascii="Times New Roman" w:hAnsi="Times New Roman"/>
          <w:sz w:val="24"/>
          <w:szCs w:val="24"/>
        </w:rPr>
        <w:t xml:space="preserve">to comply with both EPA hazardous waste requirements and </w:t>
      </w:r>
      <w:r>
        <w:rPr>
          <w:rFonts w:ascii="Times New Roman" w:hAnsi="Times New Roman"/>
          <w:sz w:val="24"/>
          <w:szCs w:val="24"/>
        </w:rPr>
        <w:t>PHMSA</w:t>
      </w:r>
      <w:r w:rsidRPr="00651C9A">
        <w:rPr>
          <w:rFonts w:ascii="Times New Roman" w:hAnsi="Times New Roman"/>
          <w:sz w:val="24"/>
          <w:szCs w:val="24"/>
        </w:rPr>
        <w:t xml:space="preserve"> </w:t>
      </w:r>
      <w:r w:rsidR="006C1EB0" w:rsidRPr="00651C9A">
        <w:rPr>
          <w:rFonts w:ascii="Times New Roman" w:hAnsi="Times New Roman"/>
          <w:sz w:val="24"/>
          <w:szCs w:val="24"/>
        </w:rPr>
        <w:t>shipping paper and emergency response information requirements</w:t>
      </w:r>
      <w:r w:rsidR="00606AEE">
        <w:rPr>
          <w:rFonts w:ascii="Times New Roman" w:hAnsi="Times New Roman"/>
          <w:sz w:val="24"/>
          <w:szCs w:val="24"/>
        </w:rPr>
        <w:t xml:space="preserve"> </w:t>
      </w:r>
      <w:r w:rsidR="00606AEE" w:rsidRPr="00651C9A">
        <w:rPr>
          <w:rFonts w:ascii="Times New Roman" w:hAnsi="Times New Roman"/>
          <w:sz w:val="24"/>
          <w:szCs w:val="24"/>
        </w:rPr>
        <w:t>could be made on one document</w:t>
      </w:r>
      <w:r w:rsidR="006C1EB0" w:rsidRPr="00651C9A">
        <w:rPr>
          <w:rFonts w:ascii="Times New Roman" w:hAnsi="Times New Roman"/>
          <w:sz w:val="24"/>
          <w:szCs w:val="24"/>
        </w:rPr>
        <w:t>.</w:t>
      </w:r>
    </w:p>
    <w:p w:rsidR="006C1EB0" w:rsidRPr="00651C9A" w:rsidRDefault="006C1EB0" w:rsidP="00EA4384">
      <w:pPr>
        <w:rPr>
          <w:rFonts w:ascii="Times New Roman" w:hAnsi="Times New Roman"/>
          <w:sz w:val="24"/>
          <w:szCs w:val="24"/>
        </w:rPr>
      </w:pPr>
    </w:p>
    <w:p w:rsidR="006C1EB0" w:rsidRPr="00651C9A" w:rsidRDefault="006C1EB0" w:rsidP="00EA4384">
      <w:pPr>
        <w:rPr>
          <w:rFonts w:ascii="Times New Roman" w:hAnsi="Times New Roman"/>
          <w:sz w:val="24"/>
          <w:szCs w:val="24"/>
        </w:rPr>
      </w:pPr>
      <w:r w:rsidRPr="00651C9A">
        <w:rPr>
          <w:rFonts w:ascii="Times New Roman" w:hAnsi="Times New Roman"/>
          <w:sz w:val="24"/>
          <w:szCs w:val="24"/>
        </w:rPr>
        <w:t xml:space="preserve">To a limited degree, some of the information required on the shipping papers is already available through required markings on the outside of packages. </w:t>
      </w:r>
      <w:r w:rsidR="0013690F">
        <w:rPr>
          <w:rFonts w:ascii="Times New Roman" w:hAnsi="Times New Roman"/>
          <w:sz w:val="24"/>
          <w:szCs w:val="24"/>
        </w:rPr>
        <w:t xml:space="preserve"> </w:t>
      </w:r>
      <w:r w:rsidRPr="00651C9A">
        <w:rPr>
          <w:rFonts w:ascii="Times New Roman" w:hAnsi="Times New Roman"/>
          <w:sz w:val="24"/>
          <w:szCs w:val="24"/>
        </w:rPr>
        <w:t>However, it would be very difficult to accomplish effective communication for emergency response and compliance with various transportation requirements by using only the markings on packages</w:t>
      </w:r>
      <w:r w:rsidR="0013690F">
        <w:rPr>
          <w:rFonts w:ascii="Times New Roman" w:hAnsi="Times New Roman"/>
          <w:sz w:val="24"/>
          <w:szCs w:val="24"/>
        </w:rPr>
        <w:t xml:space="preserve">.  </w:t>
      </w:r>
      <w:r w:rsidRPr="00651C9A">
        <w:rPr>
          <w:rFonts w:ascii="Times New Roman" w:hAnsi="Times New Roman"/>
          <w:sz w:val="24"/>
          <w:szCs w:val="24"/>
        </w:rPr>
        <w:t xml:space="preserve">In most cases, the packages are not visible during transportation and would not </w:t>
      </w:r>
      <w:r w:rsidR="000F0179">
        <w:rPr>
          <w:rFonts w:ascii="Times New Roman" w:hAnsi="Times New Roman"/>
          <w:sz w:val="24"/>
          <w:szCs w:val="24"/>
        </w:rPr>
        <w:t>provide</w:t>
      </w:r>
      <w:r w:rsidR="000F0179" w:rsidRPr="00651C9A">
        <w:rPr>
          <w:rFonts w:ascii="Times New Roman" w:hAnsi="Times New Roman"/>
          <w:sz w:val="24"/>
          <w:szCs w:val="24"/>
        </w:rPr>
        <w:t xml:space="preserve"> </w:t>
      </w:r>
      <w:r w:rsidRPr="00651C9A">
        <w:rPr>
          <w:rFonts w:ascii="Times New Roman" w:hAnsi="Times New Roman"/>
          <w:sz w:val="24"/>
          <w:szCs w:val="24"/>
        </w:rPr>
        <w:t xml:space="preserve">the same benefit as the shipping paper and emergency response information in </w:t>
      </w:r>
      <w:r w:rsidR="000F0179">
        <w:rPr>
          <w:rFonts w:ascii="Times New Roman" w:hAnsi="Times New Roman"/>
          <w:sz w:val="24"/>
          <w:szCs w:val="24"/>
        </w:rPr>
        <w:t>ensuring</w:t>
      </w:r>
      <w:r w:rsidR="000F0179" w:rsidRPr="00651C9A">
        <w:rPr>
          <w:rFonts w:ascii="Times New Roman" w:hAnsi="Times New Roman"/>
          <w:sz w:val="24"/>
          <w:szCs w:val="24"/>
        </w:rPr>
        <w:t xml:space="preserve"> </w:t>
      </w:r>
      <w:r w:rsidRPr="00651C9A">
        <w:rPr>
          <w:rFonts w:ascii="Times New Roman" w:hAnsi="Times New Roman"/>
          <w:sz w:val="24"/>
          <w:szCs w:val="24"/>
        </w:rPr>
        <w:t>effective communication.</w:t>
      </w:r>
    </w:p>
    <w:p w:rsidR="006C1EB0" w:rsidRDefault="006C1EB0" w:rsidP="00EA4384">
      <w:pPr>
        <w:rPr>
          <w:rFonts w:ascii="Times New Roman" w:hAnsi="Times New Roman"/>
          <w:sz w:val="24"/>
          <w:szCs w:val="24"/>
        </w:rPr>
      </w:pPr>
    </w:p>
    <w:p w:rsidR="00F40565" w:rsidRPr="00651C9A" w:rsidRDefault="00F40565" w:rsidP="00EA4384">
      <w:pPr>
        <w:rPr>
          <w:rFonts w:ascii="Times New Roman" w:hAnsi="Times New Roman"/>
          <w:sz w:val="24"/>
          <w:szCs w:val="24"/>
        </w:rPr>
      </w:pPr>
    </w:p>
    <w:p w:rsidR="006C1EB0" w:rsidRPr="00651C9A" w:rsidRDefault="006C1EB0" w:rsidP="00EA4384">
      <w:pPr>
        <w:rPr>
          <w:rFonts w:ascii="Times New Roman" w:hAnsi="Times New Roman"/>
          <w:sz w:val="24"/>
          <w:szCs w:val="24"/>
        </w:rPr>
      </w:pPr>
      <w:r w:rsidRPr="00651C9A">
        <w:rPr>
          <w:rFonts w:ascii="Times New Roman" w:hAnsi="Times New Roman"/>
          <w:sz w:val="24"/>
          <w:szCs w:val="24"/>
        </w:rPr>
        <w:t>5.</w:t>
      </w:r>
      <w:r w:rsidRPr="00651C9A">
        <w:rPr>
          <w:rFonts w:ascii="Times New Roman" w:hAnsi="Times New Roman"/>
          <w:sz w:val="24"/>
          <w:szCs w:val="24"/>
        </w:rPr>
        <w:tab/>
      </w:r>
      <w:r w:rsidR="00EC4229" w:rsidRPr="00EC4229">
        <w:rPr>
          <w:rFonts w:ascii="Times New Roman" w:hAnsi="Times New Roman"/>
          <w:bCs/>
          <w:sz w:val="24"/>
          <w:szCs w:val="24"/>
          <w:u w:val="single"/>
        </w:rPr>
        <w:t>Efforts to minimize the burden on small businesses</w:t>
      </w:r>
    </w:p>
    <w:p w:rsidR="006C1EB0" w:rsidRPr="00651C9A" w:rsidRDefault="006C1EB0" w:rsidP="00EA4384">
      <w:pPr>
        <w:rPr>
          <w:rFonts w:ascii="Times New Roman" w:hAnsi="Times New Roman"/>
          <w:sz w:val="24"/>
          <w:szCs w:val="24"/>
        </w:rPr>
      </w:pPr>
    </w:p>
    <w:p w:rsidR="006C1EB0" w:rsidRPr="00651C9A" w:rsidRDefault="006C1EB0" w:rsidP="00EA4384">
      <w:pPr>
        <w:rPr>
          <w:rFonts w:ascii="Times New Roman" w:hAnsi="Times New Roman"/>
          <w:sz w:val="24"/>
          <w:szCs w:val="24"/>
        </w:rPr>
      </w:pPr>
      <w:r w:rsidRPr="00651C9A">
        <w:rPr>
          <w:rFonts w:ascii="Times New Roman" w:hAnsi="Times New Roman"/>
          <w:sz w:val="24"/>
          <w:szCs w:val="24"/>
        </w:rPr>
        <w:t xml:space="preserve">Unless specifically excepted in the HMR, shipping papers and emergency response information must be prepared by all persons offering hazardous materials for transportation.  </w:t>
      </w:r>
      <w:r w:rsidR="00066540">
        <w:rPr>
          <w:rFonts w:ascii="Times New Roman" w:hAnsi="Times New Roman"/>
          <w:sz w:val="24"/>
          <w:szCs w:val="24"/>
        </w:rPr>
        <w:t xml:space="preserve">Because the benefits to safety outweigh a reduction in small business burden, the applicability of shipping paper and emergency response information is based on the hazardous materials </w:t>
      </w:r>
      <w:r w:rsidR="007E6557">
        <w:rPr>
          <w:rFonts w:ascii="Times New Roman" w:hAnsi="Times New Roman"/>
          <w:sz w:val="24"/>
          <w:szCs w:val="24"/>
        </w:rPr>
        <w:t>transported</w:t>
      </w:r>
      <w:r w:rsidR="00066540">
        <w:rPr>
          <w:rFonts w:ascii="Times New Roman" w:hAnsi="Times New Roman"/>
          <w:sz w:val="24"/>
          <w:szCs w:val="24"/>
        </w:rPr>
        <w:t>, and not business size.</w:t>
      </w:r>
    </w:p>
    <w:p w:rsidR="006C1EB0" w:rsidRDefault="006C1EB0" w:rsidP="00EA4384">
      <w:pPr>
        <w:rPr>
          <w:rFonts w:ascii="Times New Roman" w:hAnsi="Times New Roman"/>
          <w:sz w:val="24"/>
          <w:szCs w:val="24"/>
        </w:rPr>
      </w:pPr>
    </w:p>
    <w:p w:rsidR="00F40565" w:rsidRPr="00651C9A" w:rsidRDefault="00F40565" w:rsidP="00EA4384">
      <w:pPr>
        <w:rPr>
          <w:rFonts w:ascii="Times New Roman" w:hAnsi="Times New Roman"/>
          <w:sz w:val="24"/>
          <w:szCs w:val="24"/>
        </w:rPr>
      </w:pPr>
    </w:p>
    <w:p w:rsidR="005F05B8" w:rsidRPr="00B92384" w:rsidRDefault="005F05B8" w:rsidP="00EA4384">
      <w:pPr>
        <w:pStyle w:val="Level1"/>
        <w:widowControl/>
        <w:tabs>
          <w:tab w:val="left" w:pos="0"/>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autoSpaceDE w:val="0"/>
        <w:autoSpaceDN w:val="0"/>
        <w:adjustRightInd w:val="0"/>
        <w:outlineLvl w:val="0"/>
        <w:rPr>
          <w:u w:val="single"/>
        </w:rPr>
      </w:pPr>
      <w:r>
        <w:rPr>
          <w:szCs w:val="24"/>
        </w:rPr>
        <w:t>6.</w:t>
      </w:r>
      <w:r w:rsidR="00CF7FBB">
        <w:rPr>
          <w:szCs w:val="24"/>
        </w:rPr>
        <w:tab/>
      </w:r>
      <w:r w:rsidRPr="005F05B8">
        <w:rPr>
          <w:szCs w:val="24"/>
          <w:u w:val="single"/>
        </w:rPr>
        <w:t>I</w:t>
      </w:r>
      <w:r w:rsidRPr="006E2136">
        <w:rPr>
          <w:bCs/>
          <w:u w:val="single"/>
        </w:rPr>
        <w:t>mpact of less frequent collection of information</w:t>
      </w:r>
    </w:p>
    <w:p w:rsidR="006C1EB0" w:rsidRPr="00651C9A" w:rsidRDefault="006C1EB0" w:rsidP="00EA4384">
      <w:pPr>
        <w:rPr>
          <w:rFonts w:ascii="Times New Roman" w:hAnsi="Times New Roman"/>
          <w:sz w:val="24"/>
          <w:szCs w:val="24"/>
        </w:rPr>
      </w:pPr>
    </w:p>
    <w:p w:rsidR="006C1EB0" w:rsidRDefault="006C1EB0" w:rsidP="00EA4384">
      <w:pPr>
        <w:rPr>
          <w:rFonts w:ascii="Times New Roman" w:hAnsi="Times New Roman"/>
          <w:sz w:val="24"/>
          <w:szCs w:val="24"/>
        </w:rPr>
      </w:pPr>
      <w:r w:rsidRPr="00651C9A">
        <w:rPr>
          <w:rFonts w:ascii="Times New Roman" w:hAnsi="Times New Roman"/>
          <w:sz w:val="24"/>
          <w:szCs w:val="24"/>
        </w:rPr>
        <w:t>This is a one-time requirement each time a</w:t>
      </w:r>
      <w:r w:rsidR="00F76E47" w:rsidRPr="00651C9A">
        <w:rPr>
          <w:rFonts w:ascii="Times New Roman" w:hAnsi="Times New Roman"/>
          <w:sz w:val="24"/>
          <w:szCs w:val="24"/>
        </w:rPr>
        <w:t xml:space="preserve"> </w:t>
      </w:r>
      <w:r w:rsidRPr="00651C9A">
        <w:rPr>
          <w:rFonts w:ascii="Times New Roman" w:hAnsi="Times New Roman"/>
          <w:sz w:val="24"/>
          <w:szCs w:val="24"/>
        </w:rPr>
        <w:t>hazardous material shipment is offered</w:t>
      </w:r>
      <w:r w:rsidR="00F76E47" w:rsidRPr="00651C9A">
        <w:rPr>
          <w:rFonts w:ascii="Times New Roman" w:hAnsi="Times New Roman"/>
          <w:sz w:val="24"/>
          <w:szCs w:val="24"/>
        </w:rPr>
        <w:t xml:space="preserve"> </w:t>
      </w:r>
      <w:r w:rsidRPr="00651C9A">
        <w:rPr>
          <w:rFonts w:ascii="Times New Roman" w:hAnsi="Times New Roman"/>
          <w:sz w:val="24"/>
          <w:szCs w:val="24"/>
        </w:rPr>
        <w:t>for transportation in commerce.</w:t>
      </w:r>
      <w:r w:rsidR="00EC299D">
        <w:rPr>
          <w:rFonts w:ascii="Times New Roman" w:hAnsi="Times New Roman"/>
          <w:sz w:val="24"/>
          <w:szCs w:val="24"/>
        </w:rPr>
        <w:t xml:space="preserve">  The impact of not collecting this information would be the loss of information </w:t>
      </w:r>
      <w:r w:rsidR="00BE751B">
        <w:rPr>
          <w:rFonts w:ascii="Times New Roman" w:hAnsi="Times New Roman"/>
          <w:sz w:val="24"/>
          <w:szCs w:val="24"/>
        </w:rPr>
        <w:t xml:space="preserve">essential </w:t>
      </w:r>
      <w:r w:rsidR="00EC299D">
        <w:rPr>
          <w:rFonts w:ascii="Times New Roman" w:hAnsi="Times New Roman"/>
          <w:sz w:val="24"/>
          <w:szCs w:val="24"/>
        </w:rPr>
        <w:t>to emergency responders.</w:t>
      </w:r>
    </w:p>
    <w:p w:rsidR="001218E6" w:rsidRDefault="001218E6" w:rsidP="00EA4384">
      <w:pPr>
        <w:rPr>
          <w:rFonts w:ascii="Times New Roman" w:hAnsi="Times New Roman"/>
          <w:sz w:val="24"/>
          <w:szCs w:val="24"/>
        </w:rPr>
      </w:pPr>
    </w:p>
    <w:p w:rsidR="00F40565" w:rsidRDefault="00F40565" w:rsidP="00EA4384">
      <w:pPr>
        <w:rPr>
          <w:rFonts w:ascii="Times New Roman" w:hAnsi="Times New Roman"/>
          <w:sz w:val="24"/>
          <w:szCs w:val="24"/>
        </w:rPr>
      </w:pPr>
    </w:p>
    <w:p w:rsidR="006C1EB0" w:rsidRPr="00332F6C" w:rsidRDefault="006C1EB0" w:rsidP="00EA4384">
      <w:pPr>
        <w:rPr>
          <w:rFonts w:ascii="Times New Roman" w:hAnsi="Times New Roman"/>
          <w:sz w:val="24"/>
          <w:szCs w:val="24"/>
        </w:rPr>
      </w:pPr>
      <w:r w:rsidRPr="002324CD">
        <w:rPr>
          <w:rFonts w:ascii="Times New Roman" w:hAnsi="Times New Roman"/>
          <w:color w:val="000000"/>
          <w:sz w:val="24"/>
          <w:szCs w:val="24"/>
        </w:rPr>
        <w:t>7.</w:t>
      </w:r>
      <w:r w:rsidRPr="00332F6C">
        <w:rPr>
          <w:rFonts w:ascii="Times New Roman" w:hAnsi="Times New Roman"/>
          <w:sz w:val="24"/>
          <w:szCs w:val="24"/>
        </w:rPr>
        <w:tab/>
      </w:r>
      <w:r w:rsidR="005F05B8" w:rsidRPr="00332F6C">
        <w:rPr>
          <w:rFonts w:ascii="Times New Roman" w:hAnsi="Times New Roman"/>
          <w:sz w:val="24"/>
          <w:szCs w:val="24"/>
          <w:u w:val="single"/>
        </w:rPr>
        <w:t>Special circumstances</w:t>
      </w:r>
    </w:p>
    <w:p w:rsidR="006C1EB0" w:rsidRPr="00651C9A" w:rsidRDefault="006C1EB0" w:rsidP="00EA4384">
      <w:pPr>
        <w:rPr>
          <w:rFonts w:ascii="Times New Roman" w:hAnsi="Times New Roman"/>
          <w:sz w:val="24"/>
          <w:szCs w:val="24"/>
        </w:rPr>
      </w:pPr>
    </w:p>
    <w:p w:rsidR="006C1EB0" w:rsidRPr="00651C9A" w:rsidRDefault="006C1EB0" w:rsidP="00EA4384">
      <w:pPr>
        <w:rPr>
          <w:rFonts w:ascii="Times New Roman" w:hAnsi="Times New Roman"/>
          <w:sz w:val="24"/>
          <w:szCs w:val="24"/>
        </w:rPr>
      </w:pPr>
      <w:r w:rsidRPr="00651C9A">
        <w:rPr>
          <w:rFonts w:ascii="Times New Roman" w:hAnsi="Times New Roman"/>
          <w:sz w:val="24"/>
          <w:szCs w:val="24"/>
        </w:rPr>
        <w:t xml:space="preserve">This collection of information is generally conducted in a manner consistent with the guidelines in 5 CFR 1320.5(d)(2) with the following qualifications: </w:t>
      </w:r>
    </w:p>
    <w:p w:rsidR="006C1EB0" w:rsidRPr="00651C9A" w:rsidRDefault="006C1EB0" w:rsidP="00EA4384">
      <w:pPr>
        <w:rPr>
          <w:rFonts w:ascii="Times New Roman" w:hAnsi="Times New Roman"/>
          <w:sz w:val="24"/>
          <w:szCs w:val="24"/>
        </w:rPr>
      </w:pPr>
    </w:p>
    <w:p w:rsidR="006C1EB0" w:rsidRPr="009B547F" w:rsidRDefault="006C1EB0" w:rsidP="00EA4384">
      <w:pPr>
        <w:numPr>
          <w:ilvl w:val="0"/>
          <w:numId w:val="6"/>
        </w:numPr>
        <w:rPr>
          <w:rFonts w:ascii="Times New Roman" w:hAnsi="Times New Roman"/>
          <w:sz w:val="24"/>
          <w:szCs w:val="24"/>
        </w:rPr>
      </w:pPr>
      <w:r w:rsidRPr="00651C9A">
        <w:rPr>
          <w:rFonts w:ascii="Times New Roman" w:hAnsi="Times New Roman"/>
          <w:sz w:val="24"/>
          <w:szCs w:val="24"/>
        </w:rPr>
        <w:t>It is not possible to eliminate or shorten the information required by the HMR for shipping papers and still provide the information necessary for emergency response personnel, carriers, and transport workers.</w:t>
      </w:r>
    </w:p>
    <w:p w:rsidR="006C1EB0" w:rsidRPr="009B547F" w:rsidRDefault="006C1EB0" w:rsidP="00EA4384">
      <w:pPr>
        <w:numPr>
          <w:ilvl w:val="0"/>
          <w:numId w:val="6"/>
        </w:numPr>
        <w:rPr>
          <w:rFonts w:ascii="Times New Roman" w:hAnsi="Times New Roman"/>
          <w:sz w:val="24"/>
          <w:szCs w:val="24"/>
        </w:rPr>
      </w:pPr>
      <w:r w:rsidRPr="00651C9A">
        <w:rPr>
          <w:rFonts w:ascii="Times New Roman" w:hAnsi="Times New Roman"/>
          <w:sz w:val="24"/>
          <w:szCs w:val="24"/>
        </w:rPr>
        <w:t xml:space="preserve">Shipping papers are already required to be retained by other Federal and state requirements, and therefore, are not considered duplicative. </w:t>
      </w:r>
      <w:r w:rsidR="00585050">
        <w:rPr>
          <w:rFonts w:ascii="Times New Roman" w:hAnsi="Times New Roman"/>
          <w:sz w:val="24"/>
          <w:szCs w:val="24"/>
        </w:rPr>
        <w:t xml:space="preserve"> </w:t>
      </w:r>
      <w:r w:rsidR="009170CD" w:rsidRPr="00651C9A">
        <w:rPr>
          <w:rFonts w:ascii="Times New Roman" w:hAnsi="Times New Roman"/>
          <w:sz w:val="24"/>
          <w:szCs w:val="24"/>
        </w:rPr>
        <w:t xml:space="preserve">PHMSA </w:t>
      </w:r>
      <w:r w:rsidRPr="00651C9A">
        <w:rPr>
          <w:rFonts w:ascii="Times New Roman" w:hAnsi="Times New Roman"/>
          <w:sz w:val="24"/>
          <w:szCs w:val="24"/>
        </w:rPr>
        <w:t>has no discretion regarding this requirement.</w:t>
      </w:r>
    </w:p>
    <w:p w:rsidR="006C1EB0" w:rsidRPr="00651C9A" w:rsidRDefault="006C1EB0" w:rsidP="00EA4384">
      <w:pPr>
        <w:numPr>
          <w:ilvl w:val="0"/>
          <w:numId w:val="6"/>
        </w:numPr>
        <w:rPr>
          <w:rFonts w:ascii="Times New Roman" w:hAnsi="Times New Roman"/>
          <w:sz w:val="24"/>
          <w:szCs w:val="24"/>
        </w:rPr>
      </w:pPr>
      <w:r w:rsidRPr="00651C9A">
        <w:rPr>
          <w:rFonts w:ascii="Times New Roman" w:hAnsi="Times New Roman"/>
          <w:sz w:val="24"/>
          <w:szCs w:val="24"/>
        </w:rPr>
        <w:t>Hazardous</w:t>
      </w:r>
      <w:r w:rsidR="00F76E47" w:rsidRPr="00651C9A">
        <w:rPr>
          <w:rFonts w:ascii="Times New Roman" w:hAnsi="Times New Roman"/>
          <w:sz w:val="24"/>
          <w:szCs w:val="24"/>
        </w:rPr>
        <w:t xml:space="preserve"> </w:t>
      </w:r>
      <w:r w:rsidRPr="00651C9A">
        <w:rPr>
          <w:rFonts w:ascii="Times New Roman" w:hAnsi="Times New Roman"/>
          <w:sz w:val="24"/>
          <w:szCs w:val="24"/>
        </w:rPr>
        <w:t>materials shipping paper and emergency response information is also required when transporting hazardous materials in international commerce.</w:t>
      </w:r>
    </w:p>
    <w:p w:rsidR="00500033" w:rsidRDefault="00500033" w:rsidP="00EA4384">
      <w:pPr>
        <w:rPr>
          <w:rFonts w:ascii="Times New Roman" w:hAnsi="Times New Roman"/>
          <w:sz w:val="24"/>
          <w:szCs w:val="24"/>
        </w:rPr>
      </w:pPr>
    </w:p>
    <w:p w:rsidR="00F40565" w:rsidRPr="00CF7FBB" w:rsidRDefault="00F40565" w:rsidP="00EA4384">
      <w:pPr>
        <w:rPr>
          <w:rFonts w:ascii="Times New Roman" w:hAnsi="Times New Roman"/>
          <w:sz w:val="24"/>
          <w:szCs w:val="24"/>
        </w:rPr>
      </w:pPr>
    </w:p>
    <w:p w:rsidR="006C1EB0" w:rsidRPr="00B011C3" w:rsidRDefault="00500033" w:rsidP="00EA4384">
      <w:pPr>
        <w:rPr>
          <w:rFonts w:ascii="Times New Roman" w:hAnsi="Times New Roman"/>
          <w:sz w:val="24"/>
          <w:szCs w:val="24"/>
          <w:u w:val="single"/>
        </w:rPr>
      </w:pPr>
      <w:r w:rsidRPr="00B011C3">
        <w:rPr>
          <w:rFonts w:ascii="Times New Roman" w:hAnsi="Times New Roman"/>
          <w:sz w:val="24"/>
          <w:szCs w:val="24"/>
        </w:rPr>
        <w:t>8.</w:t>
      </w:r>
      <w:r w:rsidR="00CF7FBB">
        <w:rPr>
          <w:rFonts w:ascii="Times New Roman" w:hAnsi="Times New Roman"/>
          <w:sz w:val="24"/>
          <w:szCs w:val="24"/>
        </w:rPr>
        <w:tab/>
      </w:r>
      <w:r w:rsidR="005F05B8" w:rsidRPr="005F05B8">
        <w:rPr>
          <w:rFonts w:ascii="Times New Roman" w:hAnsi="Times New Roman"/>
          <w:bCs/>
          <w:sz w:val="24"/>
          <w:szCs w:val="24"/>
          <w:u w:val="single"/>
        </w:rPr>
        <w:t>Compliance with 5 CFR 1320.8</w:t>
      </w:r>
      <w:r w:rsidR="005F05B8" w:rsidRPr="005F05B8">
        <w:rPr>
          <w:rFonts w:ascii="Times New Roman" w:hAnsi="Times New Roman"/>
          <w:sz w:val="24"/>
          <w:szCs w:val="24"/>
          <w:u w:val="single"/>
        </w:rPr>
        <w:t xml:space="preserve">  </w:t>
      </w:r>
    </w:p>
    <w:p w:rsidR="003C5321" w:rsidRPr="003C5321" w:rsidRDefault="003C5321" w:rsidP="00EA4384">
      <w:pPr>
        <w:rPr>
          <w:rFonts w:ascii="Times New Roman" w:hAnsi="Times New Roman"/>
          <w:sz w:val="24"/>
          <w:szCs w:val="24"/>
        </w:rPr>
      </w:pPr>
    </w:p>
    <w:p w:rsidR="00FC1B45" w:rsidRDefault="00FC1B45" w:rsidP="00FC1B45">
      <w:pPr>
        <w:rPr>
          <w:rFonts w:ascii="Times New Roman" w:hAnsi="Times New Roman"/>
          <w:sz w:val="24"/>
          <w:szCs w:val="24"/>
        </w:rPr>
      </w:pPr>
      <w:r w:rsidRPr="00AD6168">
        <w:rPr>
          <w:rFonts w:ascii="Times New Roman" w:hAnsi="Times New Roman"/>
          <w:sz w:val="24"/>
          <w:szCs w:val="24"/>
        </w:rPr>
        <w:t>PHMSA published a</w:t>
      </w:r>
      <w:r>
        <w:rPr>
          <w:rFonts w:ascii="Times New Roman" w:hAnsi="Times New Roman"/>
          <w:sz w:val="24"/>
          <w:szCs w:val="24"/>
        </w:rPr>
        <w:t xml:space="preserve">n Interim Final Rule under Docket No. </w:t>
      </w:r>
      <w:r w:rsidRPr="00082BA0">
        <w:rPr>
          <w:rFonts w:ascii="Times New Roman" w:hAnsi="Times New Roman"/>
          <w:sz w:val="24"/>
          <w:szCs w:val="24"/>
        </w:rPr>
        <w:t>PHMSA</w:t>
      </w:r>
      <w:r>
        <w:rPr>
          <w:rFonts w:ascii="Times New Roman" w:hAnsi="Times New Roman"/>
          <w:sz w:val="24"/>
          <w:szCs w:val="24"/>
        </w:rPr>
        <w:noBreakHyphen/>
      </w:r>
      <w:r w:rsidRPr="00082BA0">
        <w:rPr>
          <w:rFonts w:ascii="Times New Roman" w:hAnsi="Times New Roman"/>
          <w:sz w:val="24"/>
          <w:szCs w:val="24"/>
        </w:rPr>
        <w:t>2016</w:t>
      </w:r>
      <w:r>
        <w:rPr>
          <w:rFonts w:ascii="Times New Roman" w:hAnsi="Times New Roman"/>
          <w:sz w:val="24"/>
          <w:szCs w:val="24"/>
        </w:rPr>
        <w:noBreakHyphen/>
      </w:r>
      <w:r w:rsidRPr="00082BA0">
        <w:rPr>
          <w:rFonts w:ascii="Times New Roman" w:hAnsi="Times New Roman"/>
          <w:sz w:val="24"/>
          <w:szCs w:val="24"/>
        </w:rPr>
        <w:t>0014</w:t>
      </w:r>
      <w:r>
        <w:rPr>
          <w:rFonts w:ascii="Times New Roman" w:hAnsi="Times New Roman"/>
          <w:sz w:val="24"/>
          <w:szCs w:val="24"/>
        </w:rPr>
        <w:t xml:space="preserve"> [</w:t>
      </w:r>
      <w:r w:rsidRPr="00DA3AF8">
        <w:rPr>
          <w:rFonts w:ascii="Times New Roman" w:hAnsi="Times New Roman"/>
          <w:sz w:val="24"/>
          <w:szCs w:val="24"/>
        </w:rPr>
        <w:t>84</w:t>
      </w:r>
      <w:r>
        <w:rPr>
          <w:rFonts w:ascii="Times New Roman" w:hAnsi="Times New Roman"/>
          <w:sz w:val="24"/>
          <w:szCs w:val="24"/>
        </w:rPr>
        <w:t> </w:t>
      </w:r>
      <w:r w:rsidRPr="00DA3AF8">
        <w:rPr>
          <w:rFonts w:ascii="Times New Roman" w:hAnsi="Times New Roman"/>
          <w:sz w:val="24"/>
          <w:szCs w:val="24"/>
        </w:rPr>
        <w:t>FR</w:t>
      </w:r>
      <w:r>
        <w:rPr>
          <w:rFonts w:ascii="Times New Roman" w:hAnsi="Times New Roman"/>
          <w:sz w:val="24"/>
          <w:szCs w:val="24"/>
        </w:rPr>
        <w:t> </w:t>
      </w:r>
      <w:r w:rsidRPr="00DA3AF8">
        <w:rPr>
          <w:rFonts w:ascii="Times New Roman" w:hAnsi="Times New Roman"/>
          <w:sz w:val="24"/>
          <w:szCs w:val="24"/>
        </w:rPr>
        <w:t>8006</w:t>
      </w:r>
      <w:r>
        <w:rPr>
          <w:rFonts w:ascii="Times New Roman" w:hAnsi="Times New Roman"/>
          <w:sz w:val="24"/>
          <w:szCs w:val="24"/>
        </w:rPr>
        <w:t>] on March 6, 2019, requesting public comments this increase in burden.  PHMSA received 23 sets of comments to the IFR, but did not receive any related to this information collection.  PHMSA plans to publish a final rule under this docket number.</w:t>
      </w:r>
    </w:p>
    <w:p w:rsidR="003C5321" w:rsidRDefault="003C5321" w:rsidP="00EA4384">
      <w:pPr>
        <w:rPr>
          <w:rFonts w:ascii="Times New Roman" w:hAnsi="Times New Roman"/>
          <w:sz w:val="24"/>
          <w:szCs w:val="24"/>
        </w:rPr>
      </w:pPr>
    </w:p>
    <w:p w:rsidR="00F40565" w:rsidRDefault="00F40565" w:rsidP="00EA4384">
      <w:pPr>
        <w:rPr>
          <w:rFonts w:ascii="Times New Roman" w:hAnsi="Times New Roman"/>
          <w:sz w:val="24"/>
          <w:szCs w:val="24"/>
        </w:rPr>
      </w:pPr>
    </w:p>
    <w:p w:rsidR="006C1EB0" w:rsidRPr="00B011C3" w:rsidRDefault="006C1EB0" w:rsidP="00617D05">
      <w:pPr>
        <w:keepNext/>
        <w:keepLines/>
        <w:rPr>
          <w:rFonts w:ascii="Times New Roman" w:hAnsi="Times New Roman"/>
          <w:sz w:val="24"/>
          <w:szCs w:val="24"/>
        </w:rPr>
      </w:pPr>
      <w:r w:rsidRPr="00B011C3">
        <w:rPr>
          <w:rFonts w:ascii="Times New Roman" w:hAnsi="Times New Roman"/>
          <w:sz w:val="24"/>
          <w:szCs w:val="24"/>
        </w:rPr>
        <w:t>9.</w:t>
      </w:r>
      <w:r w:rsidRPr="00B011C3">
        <w:rPr>
          <w:rFonts w:ascii="Times New Roman" w:hAnsi="Times New Roman"/>
          <w:sz w:val="24"/>
          <w:szCs w:val="24"/>
        </w:rPr>
        <w:tab/>
      </w:r>
      <w:r w:rsidR="005F05B8" w:rsidRPr="005F05B8">
        <w:rPr>
          <w:rFonts w:ascii="Times New Roman" w:hAnsi="Times New Roman"/>
          <w:bCs/>
          <w:sz w:val="24"/>
          <w:szCs w:val="24"/>
          <w:u w:val="single"/>
        </w:rPr>
        <w:t>Payments or gifts to respondents</w:t>
      </w:r>
    </w:p>
    <w:p w:rsidR="006C1EB0" w:rsidRPr="00B011C3" w:rsidRDefault="006C1EB0" w:rsidP="00617D05">
      <w:pPr>
        <w:keepNext/>
        <w:keepLines/>
        <w:rPr>
          <w:rFonts w:ascii="Times New Roman" w:hAnsi="Times New Roman"/>
          <w:sz w:val="24"/>
          <w:szCs w:val="24"/>
        </w:rPr>
      </w:pPr>
    </w:p>
    <w:p w:rsidR="006C1EB0" w:rsidRPr="00B011C3" w:rsidRDefault="006C1EB0" w:rsidP="00617D05">
      <w:pPr>
        <w:keepNext/>
        <w:keepLines/>
        <w:rPr>
          <w:rFonts w:ascii="Times New Roman" w:hAnsi="Times New Roman"/>
          <w:sz w:val="24"/>
          <w:szCs w:val="24"/>
        </w:rPr>
      </w:pPr>
      <w:r w:rsidRPr="00B011C3">
        <w:rPr>
          <w:rFonts w:ascii="Times New Roman" w:hAnsi="Times New Roman"/>
          <w:sz w:val="24"/>
          <w:szCs w:val="24"/>
        </w:rPr>
        <w:t>There is no payment or gift provided to respondents associated with this collection of information.</w:t>
      </w:r>
    </w:p>
    <w:p w:rsidR="006C1EB0" w:rsidRDefault="006C1EB0" w:rsidP="00EA4384">
      <w:pPr>
        <w:rPr>
          <w:rFonts w:ascii="Times New Roman" w:hAnsi="Times New Roman"/>
          <w:sz w:val="24"/>
          <w:szCs w:val="24"/>
        </w:rPr>
      </w:pPr>
    </w:p>
    <w:p w:rsidR="00F40565" w:rsidRDefault="00F40565" w:rsidP="00EA4384">
      <w:pPr>
        <w:rPr>
          <w:rFonts w:ascii="Times New Roman" w:hAnsi="Times New Roman"/>
          <w:sz w:val="24"/>
          <w:szCs w:val="24"/>
        </w:rPr>
      </w:pPr>
    </w:p>
    <w:p w:rsidR="006C1EB0" w:rsidRPr="00B011C3" w:rsidRDefault="006C1EB0" w:rsidP="00EA4384">
      <w:pPr>
        <w:rPr>
          <w:rFonts w:ascii="Times New Roman" w:hAnsi="Times New Roman"/>
          <w:sz w:val="24"/>
          <w:szCs w:val="24"/>
        </w:rPr>
      </w:pPr>
      <w:r w:rsidRPr="00B011C3">
        <w:rPr>
          <w:rFonts w:ascii="Times New Roman" w:hAnsi="Times New Roman"/>
          <w:sz w:val="24"/>
          <w:szCs w:val="24"/>
        </w:rPr>
        <w:t>10.</w:t>
      </w:r>
      <w:r w:rsidRPr="00B011C3">
        <w:rPr>
          <w:rFonts w:ascii="Times New Roman" w:hAnsi="Times New Roman"/>
          <w:sz w:val="24"/>
          <w:szCs w:val="24"/>
        </w:rPr>
        <w:tab/>
      </w:r>
      <w:r w:rsidRPr="00B011C3">
        <w:rPr>
          <w:rFonts w:ascii="Times New Roman" w:hAnsi="Times New Roman"/>
          <w:sz w:val="24"/>
          <w:szCs w:val="24"/>
          <w:u w:val="single"/>
        </w:rPr>
        <w:t>Assurance of confidentiality</w:t>
      </w:r>
    </w:p>
    <w:p w:rsidR="006C1EB0" w:rsidRPr="00B011C3" w:rsidRDefault="006C1EB0" w:rsidP="00EA4384">
      <w:pPr>
        <w:rPr>
          <w:rFonts w:ascii="Times New Roman" w:hAnsi="Times New Roman"/>
          <w:sz w:val="24"/>
          <w:szCs w:val="24"/>
        </w:rPr>
      </w:pPr>
    </w:p>
    <w:p w:rsidR="00A0201D" w:rsidRPr="00A0201D" w:rsidRDefault="00A0201D" w:rsidP="00EA4384">
      <w:pPr>
        <w:rPr>
          <w:rFonts w:ascii="Times New Roman" w:hAnsi="Times New Roman"/>
          <w:sz w:val="24"/>
          <w:szCs w:val="24"/>
        </w:rPr>
      </w:pPr>
      <w:r>
        <w:rPr>
          <w:rFonts w:ascii="Times New Roman" w:hAnsi="Times New Roman"/>
          <w:sz w:val="24"/>
          <w:szCs w:val="24"/>
        </w:rPr>
        <w:t>N</w:t>
      </w:r>
      <w:r w:rsidRPr="00A0201D">
        <w:rPr>
          <w:rFonts w:ascii="Times New Roman" w:hAnsi="Times New Roman"/>
          <w:sz w:val="24"/>
          <w:szCs w:val="24"/>
        </w:rPr>
        <w:t xml:space="preserve">one of the data collected contain personally identifiable information (PII) or business confidential information. </w:t>
      </w:r>
      <w:r w:rsidR="00814BE4">
        <w:rPr>
          <w:rFonts w:ascii="Times New Roman" w:hAnsi="Times New Roman"/>
          <w:sz w:val="24"/>
          <w:szCs w:val="24"/>
        </w:rPr>
        <w:t>N</w:t>
      </w:r>
      <w:r w:rsidRPr="00A0201D">
        <w:rPr>
          <w:rFonts w:ascii="Times New Roman" w:hAnsi="Times New Roman"/>
          <w:sz w:val="24"/>
          <w:szCs w:val="24"/>
        </w:rPr>
        <w:t>o guarantees of confidentiality are provided to applicants.</w:t>
      </w:r>
    </w:p>
    <w:p w:rsidR="00B31107" w:rsidRPr="00B011C3" w:rsidRDefault="00B31107" w:rsidP="00EA4384">
      <w:pPr>
        <w:rPr>
          <w:rFonts w:ascii="Times New Roman" w:hAnsi="Times New Roman"/>
          <w:sz w:val="24"/>
          <w:szCs w:val="24"/>
        </w:rPr>
      </w:pPr>
    </w:p>
    <w:p w:rsidR="00F40565" w:rsidRDefault="00F40565" w:rsidP="00EA4384">
      <w:pPr>
        <w:rPr>
          <w:rFonts w:ascii="Times New Roman" w:hAnsi="Times New Roman"/>
          <w:sz w:val="24"/>
          <w:szCs w:val="24"/>
        </w:rPr>
      </w:pPr>
    </w:p>
    <w:p w:rsidR="006C1EB0" w:rsidRPr="00B011C3" w:rsidRDefault="006C1EB0" w:rsidP="00EA4384">
      <w:pPr>
        <w:rPr>
          <w:rFonts w:ascii="Times New Roman" w:hAnsi="Times New Roman"/>
          <w:sz w:val="24"/>
          <w:szCs w:val="24"/>
        </w:rPr>
      </w:pPr>
      <w:r w:rsidRPr="00B011C3">
        <w:rPr>
          <w:rFonts w:ascii="Times New Roman" w:hAnsi="Times New Roman"/>
          <w:sz w:val="24"/>
          <w:szCs w:val="24"/>
        </w:rPr>
        <w:t>11.</w:t>
      </w:r>
      <w:r w:rsidRPr="00B011C3">
        <w:rPr>
          <w:rFonts w:ascii="Times New Roman" w:hAnsi="Times New Roman"/>
          <w:sz w:val="24"/>
          <w:szCs w:val="24"/>
        </w:rPr>
        <w:tab/>
      </w:r>
      <w:r w:rsidR="005F05B8" w:rsidRPr="005F05B8">
        <w:rPr>
          <w:rFonts w:ascii="Times New Roman" w:hAnsi="Times New Roman"/>
          <w:bCs/>
          <w:sz w:val="24"/>
          <w:szCs w:val="24"/>
          <w:u w:val="single"/>
        </w:rPr>
        <w:t>Justification for collection of sensitive information</w:t>
      </w:r>
    </w:p>
    <w:p w:rsidR="006C1EB0" w:rsidRPr="00B011C3" w:rsidRDefault="006C1EB0" w:rsidP="00EA4384">
      <w:pPr>
        <w:rPr>
          <w:rFonts w:ascii="Times New Roman" w:hAnsi="Times New Roman"/>
          <w:sz w:val="24"/>
          <w:szCs w:val="24"/>
        </w:rPr>
      </w:pPr>
    </w:p>
    <w:p w:rsidR="006C1EB0" w:rsidRPr="00B011C3" w:rsidRDefault="006C1EB0" w:rsidP="00EA4384">
      <w:pPr>
        <w:rPr>
          <w:rFonts w:ascii="Times New Roman" w:hAnsi="Times New Roman"/>
          <w:sz w:val="24"/>
          <w:szCs w:val="24"/>
        </w:rPr>
      </w:pPr>
      <w:r w:rsidRPr="00B011C3">
        <w:rPr>
          <w:rFonts w:ascii="Times New Roman" w:hAnsi="Times New Roman"/>
          <w:sz w:val="24"/>
          <w:szCs w:val="24"/>
        </w:rPr>
        <w:t>Not applicable.  Information is not of a sensitive nature.</w:t>
      </w:r>
    </w:p>
    <w:p w:rsidR="001218E6" w:rsidRPr="00B011C3" w:rsidRDefault="001218E6" w:rsidP="00EA4384">
      <w:pPr>
        <w:rPr>
          <w:rFonts w:ascii="Times New Roman" w:hAnsi="Times New Roman"/>
          <w:sz w:val="24"/>
          <w:szCs w:val="24"/>
        </w:rPr>
      </w:pPr>
    </w:p>
    <w:p w:rsidR="00F40565" w:rsidRDefault="00F40565" w:rsidP="00EA4384">
      <w:pPr>
        <w:rPr>
          <w:rFonts w:ascii="Times New Roman" w:hAnsi="Times New Roman"/>
          <w:sz w:val="24"/>
          <w:szCs w:val="24"/>
        </w:rPr>
      </w:pPr>
    </w:p>
    <w:p w:rsidR="0092043A" w:rsidRDefault="006C1EB0" w:rsidP="009B547F">
      <w:pPr>
        <w:jc w:val="both"/>
        <w:rPr>
          <w:rFonts w:ascii="Times New Roman" w:hAnsi="Times New Roman"/>
          <w:sz w:val="24"/>
          <w:szCs w:val="24"/>
          <w:u w:val="single"/>
        </w:rPr>
      </w:pPr>
      <w:r w:rsidRPr="00B011C3">
        <w:rPr>
          <w:rFonts w:ascii="Times New Roman" w:hAnsi="Times New Roman"/>
          <w:sz w:val="24"/>
          <w:szCs w:val="24"/>
        </w:rPr>
        <w:t>12.</w:t>
      </w:r>
      <w:r w:rsidRPr="00B011C3">
        <w:rPr>
          <w:rFonts w:ascii="Times New Roman" w:hAnsi="Times New Roman"/>
          <w:sz w:val="24"/>
          <w:szCs w:val="24"/>
        </w:rPr>
        <w:tab/>
      </w:r>
      <w:r w:rsidRPr="00B011C3">
        <w:rPr>
          <w:rFonts w:ascii="Times New Roman" w:hAnsi="Times New Roman"/>
          <w:sz w:val="24"/>
          <w:szCs w:val="24"/>
          <w:u w:val="single"/>
        </w:rPr>
        <w:t>Estimates of burden</w:t>
      </w:r>
      <w:r w:rsidR="005F05B8">
        <w:rPr>
          <w:rFonts w:ascii="Times New Roman" w:hAnsi="Times New Roman"/>
          <w:sz w:val="24"/>
          <w:szCs w:val="24"/>
          <w:u w:val="single"/>
        </w:rPr>
        <w:t xml:space="preserve"> hours</w:t>
      </w:r>
      <w:r w:rsidRPr="00B011C3">
        <w:rPr>
          <w:rFonts w:ascii="Times New Roman" w:hAnsi="Times New Roman"/>
          <w:sz w:val="24"/>
          <w:szCs w:val="24"/>
          <w:u w:val="single"/>
        </w:rPr>
        <w:t xml:space="preserve"> </w:t>
      </w:r>
      <w:r w:rsidR="005F05B8">
        <w:rPr>
          <w:rFonts w:ascii="Times New Roman" w:hAnsi="Times New Roman"/>
          <w:sz w:val="24"/>
          <w:szCs w:val="24"/>
          <w:u w:val="single"/>
        </w:rPr>
        <w:t>f</w:t>
      </w:r>
      <w:r w:rsidRPr="00B011C3">
        <w:rPr>
          <w:rFonts w:ascii="Times New Roman" w:hAnsi="Times New Roman"/>
          <w:sz w:val="24"/>
          <w:szCs w:val="24"/>
          <w:u w:val="single"/>
        </w:rPr>
        <w:t>or information</w:t>
      </w:r>
      <w:r w:rsidR="005F05B8">
        <w:rPr>
          <w:rFonts w:ascii="Times New Roman" w:hAnsi="Times New Roman"/>
          <w:sz w:val="24"/>
          <w:szCs w:val="24"/>
          <w:u w:val="single"/>
        </w:rPr>
        <w:t xml:space="preserve"> requested</w:t>
      </w:r>
    </w:p>
    <w:p w:rsidR="0092043A" w:rsidRDefault="0092043A" w:rsidP="009B547F">
      <w:pPr>
        <w:jc w:val="both"/>
        <w:rPr>
          <w:rFonts w:ascii="Times New Roman" w:hAnsi="Times New Roman"/>
          <w:sz w:val="24"/>
          <w:szCs w:val="24"/>
          <w:u w:val="single"/>
        </w:rPr>
      </w:pPr>
    </w:p>
    <w:tbl>
      <w:tblPr>
        <w:tblW w:w="0" w:type="auto"/>
        <w:jc w:val="center"/>
        <w:tblLayout w:type="fixed"/>
        <w:tblLook w:val="04A0" w:firstRow="1" w:lastRow="0" w:firstColumn="1" w:lastColumn="0" w:noHBand="0" w:noVBand="1"/>
      </w:tblPr>
      <w:tblGrid>
        <w:gridCol w:w="1925"/>
        <w:gridCol w:w="2312"/>
        <w:gridCol w:w="1806"/>
        <w:gridCol w:w="2109"/>
        <w:gridCol w:w="1620"/>
      </w:tblGrid>
      <w:tr w:rsidR="004B7860" w:rsidRPr="00EA4384" w:rsidTr="00577EEF">
        <w:trPr>
          <w:trHeight w:val="548"/>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043A" w:rsidRPr="00EA4384" w:rsidRDefault="0092043A" w:rsidP="0092043A">
            <w:pPr>
              <w:autoSpaceDE/>
              <w:autoSpaceDN/>
              <w:adjustRightInd/>
              <w:jc w:val="center"/>
              <w:rPr>
                <w:rFonts w:ascii="Times New Roman" w:hAnsi="Times New Roman"/>
                <w:b/>
                <w:bCs/>
                <w:color w:val="000000"/>
                <w:sz w:val="24"/>
                <w:szCs w:val="24"/>
                <w:u w:val="single"/>
              </w:rPr>
            </w:pPr>
            <w:r w:rsidRPr="00EA4384">
              <w:rPr>
                <w:rFonts w:ascii="Times New Roman" w:hAnsi="Times New Roman"/>
                <w:b/>
                <w:bCs/>
                <w:color w:val="000000"/>
                <w:sz w:val="24"/>
                <w:szCs w:val="24"/>
                <w:u w:val="single"/>
              </w:rPr>
              <w:t>Total Number of Respondents</w:t>
            </w:r>
          </w:p>
        </w:tc>
        <w:tc>
          <w:tcPr>
            <w:tcW w:w="2312" w:type="dxa"/>
            <w:tcBorders>
              <w:top w:val="single" w:sz="4" w:space="0" w:color="auto"/>
              <w:left w:val="nil"/>
              <w:bottom w:val="single" w:sz="4" w:space="0" w:color="auto"/>
              <w:right w:val="single" w:sz="4" w:space="0" w:color="auto"/>
            </w:tcBorders>
            <w:shd w:val="clear" w:color="auto" w:fill="auto"/>
            <w:vAlign w:val="bottom"/>
            <w:hideMark/>
          </w:tcPr>
          <w:p w:rsidR="0092043A" w:rsidRPr="00EA4384" w:rsidRDefault="0092043A" w:rsidP="0092043A">
            <w:pPr>
              <w:autoSpaceDE/>
              <w:autoSpaceDN/>
              <w:adjustRightInd/>
              <w:jc w:val="center"/>
              <w:rPr>
                <w:rFonts w:ascii="Times New Roman" w:hAnsi="Times New Roman"/>
                <w:b/>
                <w:bCs/>
                <w:color w:val="000000"/>
                <w:sz w:val="24"/>
                <w:szCs w:val="24"/>
                <w:u w:val="single"/>
              </w:rPr>
            </w:pPr>
            <w:r w:rsidRPr="00EA4384">
              <w:rPr>
                <w:rFonts w:ascii="Times New Roman" w:hAnsi="Times New Roman"/>
                <w:b/>
                <w:bCs/>
                <w:color w:val="000000"/>
                <w:sz w:val="24"/>
                <w:szCs w:val="24"/>
                <w:u w:val="single"/>
              </w:rPr>
              <w:t>Total Number of Annual Responses</w:t>
            </w:r>
          </w:p>
        </w:tc>
        <w:tc>
          <w:tcPr>
            <w:tcW w:w="1806" w:type="dxa"/>
            <w:tcBorders>
              <w:top w:val="single" w:sz="4" w:space="0" w:color="auto"/>
              <w:left w:val="nil"/>
              <w:bottom w:val="single" w:sz="4" w:space="0" w:color="auto"/>
              <w:right w:val="single" w:sz="4" w:space="0" w:color="auto"/>
            </w:tcBorders>
            <w:shd w:val="clear" w:color="auto" w:fill="auto"/>
            <w:vAlign w:val="bottom"/>
            <w:hideMark/>
          </w:tcPr>
          <w:p w:rsidR="0092043A" w:rsidRPr="00EA4384" w:rsidRDefault="0092043A" w:rsidP="0092043A">
            <w:pPr>
              <w:autoSpaceDE/>
              <w:autoSpaceDN/>
              <w:adjustRightInd/>
              <w:jc w:val="center"/>
              <w:rPr>
                <w:rFonts w:ascii="Times New Roman" w:hAnsi="Times New Roman"/>
                <w:b/>
                <w:bCs/>
                <w:color w:val="000000"/>
                <w:sz w:val="24"/>
                <w:szCs w:val="24"/>
                <w:u w:val="single"/>
              </w:rPr>
            </w:pPr>
            <w:r w:rsidRPr="00EA4384">
              <w:rPr>
                <w:rFonts w:ascii="Times New Roman" w:hAnsi="Times New Roman"/>
                <w:b/>
                <w:bCs/>
                <w:color w:val="000000"/>
                <w:sz w:val="24"/>
                <w:szCs w:val="24"/>
                <w:u w:val="single"/>
              </w:rPr>
              <w:t>Total Annual Burden Hours</w:t>
            </w:r>
          </w:p>
        </w:tc>
        <w:tc>
          <w:tcPr>
            <w:tcW w:w="2109" w:type="dxa"/>
            <w:tcBorders>
              <w:top w:val="single" w:sz="4" w:space="0" w:color="auto"/>
              <w:left w:val="nil"/>
              <w:bottom w:val="single" w:sz="4" w:space="0" w:color="auto"/>
              <w:right w:val="single" w:sz="4" w:space="0" w:color="auto"/>
            </w:tcBorders>
            <w:shd w:val="clear" w:color="auto" w:fill="auto"/>
            <w:vAlign w:val="bottom"/>
            <w:hideMark/>
          </w:tcPr>
          <w:p w:rsidR="0092043A" w:rsidRPr="00EA4384" w:rsidRDefault="0092043A" w:rsidP="0092043A">
            <w:pPr>
              <w:autoSpaceDE/>
              <w:autoSpaceDN/>
              <w:adjustRightInd/>
              <w:jc w:val="center"/>
              <w:rPr>
                <w:rFonts w:ascii="Times New Roman" w:hAnsi="Times New Roman"/>
                <w:b/>
                <w:bCs/>
                <w:color w:val="000000"/>
                <w:sz w:val="24"/>
                <w:szCs w:val="24"/>
                <w:u w:val="single"/>
              </w:rPr>
            </w:pPr>
            <w:r w:rsidRPr="00EA4384">
              <w:rPr>
                <w:rFonts w:ascii="Times New Roman" w:hAnsi="Times New Roman"/>
                <w:b/>
                <w:bCs/>
                <w:color w:val="000000"/>
                <w:sz w:val="24"/>
                <w:szCs w:val="24"/>
                <w:u w:val="single"/>
              </w:rPr>
              <w:t>Total Annual Salary Costs</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92043A" w:rsidRPr="00EA4384" w:rsidRDefault="0092043A" w:rsidP="0092043A">
            <w:pPr>
              <w:autoSpaceDE/>
              <w:autoSpaceDN/>
              <w:adjustRightInd/>
              <w:jc w:val="center"/>
              <w:rPr>
                <w:rFonts w:ascii="Times New Roman" w:hAnsi="Times New Roman"/>
                <w:b/>
                <w:bCs/>
                <w:color w:val="000000"/>
                <w:sz w:val="24"/>
                <w:szCs w:val="24"/>
                <w:u w:val="single"/>
              </w:rPr>
            </w:pPr>
            <w:r w:rsidRPr="00EA4384">
              <w:rPr>
                <w:rFonts w:ascii="Times New Roman" w:hAnsi="Times New Roman"/>
                <w:b/>
                <w:bCs/>
                <w:color w:val="000000"/>
                <w:sz w:val="24"/>
                <w:szCs w:val="24"/>
                <w:u w:val="single"/>
              </w:rPr>
              <w:t>Total Burden Cost</w:t>
            </w:r>
          </w:p>
        </w:tc>
      </w:tr>
      <w:tr w:rsidR="004B7860" w:rsidRPr="00EA4384" w:rsidTr="00577EEF">
        <w:trPr>
          <w:trHeight w:val="300"/>
          <w:jc w:val="center"/>
        </w:trPr>
        <w:tc>
          <w:tcPr>
            <w:tcW w:w="1925" w:type="dxa"/>
            <w:tcBorders>
              <w:top w:val="nil"/>
              <w:left w:val="single" w:sz="4" w:space="0" w:color="auto"/>
              <w:bottom w:val="single" w:sz="4" w:space="0" w:color="auto"/>
              <w:right w:val="single" w:sz="4" w:space="0" w:color="auto"/>
            </w:tcBorders>
            <w:shd w:val="clear" w:color="auto" w:fill="auto"/>
            <w:vAlign w:val="bottom"/>
            <w:hideMark/>
          </w:tcPr>
          <w:p w:rsidR="0092043A" w:rsidRPr="00EA4384" w:rsidRDefault="0092043A" w:rsidP="00617D05">
            <w:pPr>
              <w:autoSpaceDE/>
              <w:autoSpaceDN/>
              <w:adjustRightInd/>
              <w:jc w:val="center"/>
              <w:rPr>
                <w:rFonts w:ascii="Times New Roman" w:hAnsi="Times New Roman"/>
                <w:color w:val="000000"/>
                <w:sz w:val="24"/>
                <w:szCs w:val="24"/>
              </w:rPr>
            </w:pPr>
            <w:r w:rsidRPr="00EA4384">
              <w:rPr>
                <w:rFonts w:ascii="Times New Roman" w:hAnsi="Times New Roman"/>
                <w:color w:val="000000"/>
                <w:sz w:val="24"/>
                <w:szCs w:val="24"/>
              </w:rPr>
              <w:t>260,</w:t>
            </w:r>
            <w:r w:rsidR="00FC1B45">
              <w:rPr>
                <w:rFonts w:ascii="Times New Roman" w:hAnsi="Times New Roman"/>
                <w:color w:val="000000"/>
                <w:sz w:val="24"/>
                <w:szCs w:val="24"/>
              </w:rPr>
              <w:t>150</w:t>
            </w:r>
          </w:p>
        </w:tc>
        <w:tc>
          <w:tcPr>
            <w:tcW w:w="2312" w:type="dxa"/>
            <w:tcBorders>
              <w:top w:val="nil"/>
              <w:left w:val="nil"/>
              <w:bottom w:val="single" w:sz="4" w:space="0" w:color="auto"/>
              <w:right w:val="single" w:sz="4" w:space="0" w:color="auto"/>
            </w:tcBorders>
            <w:shd w:val="clear" w:color="auto" w:fill="auto"/>
            <w:vAlign w:val="bottom"/>
            <w:hideMark/>
          </w:tcPr>
          <w:p w:rsidR="0092043A" w:rsidRPr="00EA4384" w:rsidRDefault="0092043A" w:rsidP="00617D05">
            <w:pPr>
              <w:autoSpaceDE/>
              <w:autoSpaceDN/>
              <w:adjustRightInd/>
              <w:jc w:val="center"/>
              <w:rPr>
                <w:rFonts w:ascii="Times New Roman" w:hAnsi="Times New Roman"/>
                <w:color w:val="000000"/>
                <w:sz w:val="24"/>
                <w:szCs w:val="24"/>
              </w:rPr>
            </w:pPr>
            <w:r w:rsidRPr="00EA4384">
              <w:rPr>
                <w:rFonts w:ascii="Times New Roman" w:hAnsi="Times New Roman"/>
                <w:color w:val="000000"/>
                <w:sz w:val="24"/>
                <w:szCs w:val="24"/>
              </w:rPr>
              <w:t>17</w:t>
            </w:r>
            <w:r w:rsidR="004B7860">
              <w:rPr>
                <w:rFonts w:ascii="Times New Roman" w:hAnsi="Times New Roman"/>
                <w:color w:val="000000"/>
                <w:sz w:val="24"/>
                <w:szCs w:val="24"/>
              </w:rPr>
              <w:t>7,</w:t>
            </w:r>
            <w:r w:rsidR="00FC1B45">
              <w:rPr>
                <w:rFonts w:ascii="Times New Roman" w:hAnsi="Times New Roman"/>
                <w:color w:val="000000"/>
                <w:sz w:val="24"/>
                <w:szCs w:val="24"/>
              </w:rPr>
              <w:t>267,452</w:t>
            </w:r>
          </w:p>
        </w:tc>
        <w:tc>
          <w:tcPr>
            <w:tcW w:w="1806" w:type="dxa"/>
            <w:tcBorders>
              <w:top w:val="nil"/>
              <w:left w:val="nil"/>
              <w:bottom w:val="single" w:sz="4" w:space="0" w:color="auto"/>
              <w:right w:val="single" w:sz="4" w:space="0" w:color="auto"/>
            </w:tcBorders>
            <w:shd w:val="clear" w:color="auto" w:fill="auto"/>
            <w:vAlign w:val="bottom"/>
            <w:hideMark/>
          </w:tcPr>
          <w:p w:rsidR="0092043A" w:rsidRPr="00EA4384" w:rsidRDefault="0092043A" w:rsidP="00617D05">
            <w:pPr>
              <w:autoSpaceDE/>
              <w:autoSpaceDN/>
              <w:adjustRightInd/>
              <w:jc w:val="center"/>
              <w:rPr>
                <w:rFonts w:ascii="Times New Roman" w:hAnsi="Times New Roman"/>
                <w:color w:val="000000"/>
                <w:sz w:val="24"/>
                <w:szCs w:val="24"/>
              </w:rPr>
            </w:pPr>
            <w:r w:rsidRPr="00EA4384">
              <w:rPr>
                <w:rFonts w:ascii="Times New Roman" w:hAnsi="Times New Roman"/>
                <w:color w:val="000000"/>
                <w:sz w:val="24"/>
                <w:szCs w:val="24"/>
              </w:rPr>
              <w:t>4,</w:t>
            </w:r>
            <w:r w:rsidR="004B7860">
              <w:rPr>
                <w:rFonts w:ascii="Times New Roman" w:hAnsi="Times New Roman"/>
                <w:color w:val="000000"/>
                <w:sz w:val="24"/>
                <w:szCs w:val="24"/>
              </w:rPr>
              <w:t>604,</w:t>
            </w:r>
            <w:r w:rsidR="00FC1B45">
              <w:rPr>
                <w:rFonts w:ascii="Times New Roman" w:hAnsi="Times New Roman"/>
                <w:color w:val="000000"/>
                <w:sz w:val="24"/>
                <w:szCs w:val="24"/>
              </w:rPr>
              <w:t>387</w:t>
            </w:r>
          </w:p>
        </w:tc>
        <w:tc>
          <w:tcPr>
            <w:tcW w:w="2109" w:type="dxa"/>
            <w:tcBorders>
              <w:top w:val="nil"/>
              <w:left w:val="nil"/>
              <w:bottom w:val="single" w:sz="4" w:space="0" w:color="auto"/>
              <w:right w:val="single" w:sz="4" w:space="0" w:color="auto"/>
            </w:tcBorders>
            <w:shd w:val="clear" w:color="auto" w:fill="auto"/>
            <w:vAlign w:val="bottom"/>
            <w:hideMark/>
          </w:tcPr>
          <w:p w:rsidR="0092043A" w:rsidRPr="00EA4384" w:rsidRDefault="0092043A" w:rsidP="00617D05">
            <w:pPr>
              <w:autoSpaceDE/>
              <w:autoSpaceDN/>
              <w:adjustRightInd/>
              <w:jc w:val="center"/>
              <w:rPr>
                <w:rFonts w:ascii="Times New Roman" w:hAnsi="Times New Roman"/>
                <w:color w:val="000000"/>
                <w:sz w:val="24"/>
                <w:szCs w:val="24"/>
              </w:rPr>
            </w:pPr>
            <w:r w:rsidRPr="00EA4384">
              <w:rPr>
                <w:rFonts w:ascii="Times New Roman" w:hAnsi="Times New Roman"/>
                <w:color w:val="000000"/>
                <w:sz w:val="24"/>
                <w:szCs w:val="24"/>
              </w:rPr>
              <w:t>$</w:t>
            </w:r>
            <w:r w:rsidR="00715BE3">
              <w:rPr>
                <w:rFonts w:ascii="Times New Roman" w:hAnsi="Times New Roman"/>
                <w:color w:val="000000"/>
                <w:sz w:val="24"/>
                <w:szCs w:val="24"/>
              </w:rPr>
              <w:t>115</w:t>
            </w:r>
            <w:r w:rsidR="004B7860">
              <w:rPr>
                <w:rFonts w:ascii="Times New Roman" w:hAnsi="Times New Roman"/>
                <w:color w:val="000000"/>
                <w:sz w:val="24"/>
                <w:szCs w:val="24"/>
              </w:rPr>
              <w:t>,</w:t>
            </w:r>
            <w:r w:rsidR="00715BE3">
              <w:rPr>
                <w:rFonts w:ascii="Times New Roman" w:hAnsi="Times New Roman"/>
                <w:color w:val="000000"/>
                <w:sz w:val="24"/>
                <w:szCs w:val="24"/>
              </w:rPr>
              <w:t>586,183</w:t>
            </w:r>
          </w:p>
        </w:tc>
        <w:tc>
          <w:tcPr>
            <w:tcW w:w="1620" w:type="dxa"/>
            <w:tcBorders>
              <w:top w:val="nil"/>
              <w:left w:val="nil"/>
              <w:bottom w:val="single" w:sz="4" w:space="0" w:color="auto"/>
              <w:right w:val="single" w:sz="4" w:space="0" w:color="auto"/>
            </w:tcBorders>
            <w:shd w:val="clear" w:color="auto" w:fill="auto"/>
            <w:vAlign w:val="bottom"/>
            <w:hideMark/>
          </w:tcPr>
          <w:p w:rsidR="0092043A" w:rsidRPr="00EA4384" w:rsidRDefault="0092043A" w:rsidP="00617D05">
            <w:pPr>
              <w:autoSpaceDE/>
              <w:autoSpaceDN/>
              <w:adjustRightInd/>
              <w:jc w:val="center"/>
              <w:rPr>
                <w:rFonts w:ascii="Times New Roman" w:hAnsi="Times New Roman"/>
                <w:color w:val="000000"/>
                <w:sz w:val="24"/>
                <w:szCs w:val="24"/>
              </w:rPr>
            </w:pPr>
            <w:r w:rsidRPr="00EA4384">
              <w:rPr>
                <w:rFonts w:ascii="Times New Roman" w:hAnsi="Times New Roman"/>
                <w:color w:val="000000"/>
                <w:sz w:val="24"/>
                <w:szCs w:val="24"/>
              </w:rPr>
              <w:t>$0</w:t>
            </w:r>
          </w:p>
        </w:tc>
      </w:tr>
    </w:tbl>
    <w:p w:rsidR="0092043A" w:rsidRDefault="0092043A" w:rsidP="009B547F">
      <w:pPr>
        <w:jc w:val="both"/>
        <w:rPr>
          <w:rFonts w:ascii="Times New Roman" w:hAnsi="Times New Roman"/>
          <w:sz w:val="24"/>
          <w:szCs w:val="24"/>
          <w:u w:val="single"/>
        </w:rPr>
      </w:pPr>
    </w:p>
    <w:p w:rsidR="0034364A" w:rsidRPr="00B011C3" w:rsidRDefault="0034364A" w:rsidP="00EA4384">
      <w:pPr>
        <w:rPr>
          <w:rFonts w:ascii="Times New Roman" w:hAnsi="Times New Roman"/>
          <w:sz w:val="24"/>
          <w:szCs w:val="24"/>
        </w:rPr>
      </w:pPr>
    </w:p>
    <w:p w:rsidR="000B141E" w:rsidRDefault="0034364A" w:rsidP="00EA4384">
      <w:pPr>
        <w:rPr>
          <w:rFonts w:ascii="Times New Roman" w:hAnsi="Times New Roman"/>
          <w:sz w:val="24"/>
          <w:szCs w:val="24"/>
        </w:rPr>
      </w:pPr>
      <w:r w:rsidRPr="00B011C3">
        <w:rPr>
          <w:rFonts w:ascii="Times New Roman" w:hAnsi="Times New Roman"/>
          <w:sz w:val="24"/>
          <w:szCs w:val="24"/>
        </w:rPr>
        <w:t>It is estimated that approximately 2</w:t>
      </w:r>
      <w:r w:rsidR="0092043A">
        <w:rPr>
          <w:rFonts w:ascii="Times New Roman" w:hAnsi="Times New Roman"/>
          <w:sz w:val="24"/>
          <w:szCs w:val="24"/>
        </w:rPr>
        <w:t>6</w:t>
      </w:r>
      <w:r w:rsidRPr="00B011C3">
        <w:rPr>
          <w:rFonts w:ascii="Times New Roman" w:hAnsi="Times New Roman"/>
          <w:sz w:val="24"/>
          <w:szCs w:val="24"/>
        </w:rPr>
        <w:t xml:space="preserve">0,000 shippers/carriers of hazardous materials (including hazardous waste and hazardous substances) will prepare an average of </w:t>
      </w:r>
      <w:r w:rsidR="0092043A">
        <w:rPr>
          <w:rFonts w:ascii="Times New Roman" w:hAnsi="Times New Roman"/>
          <w:sz w:val="24"/>
          <w:szCs w:val="24"/>
        </w:rPr>
        <w:t>674</w:t>
      </w:r>
      <w:r w:rsidR="00A47C0D">
        <w:rPr>
          <w:rFonts w:ascii="Times New Roman" w:hAnsi="Times New Roman"/>
          <w:sz w:val="24"/>
          <w:szCs w:val="24"/>
        </w:rPr>
        <w:t xml:space="preserve"> </w:t>
      </w:r>
      <w:r w:rsidRPr="00B011C3">
        <w:rPr>
          <w:rFonts w:ascii="Times New Roman" w:hAnsi="Times New Roman"/>
          <w:sz w:val="24"/>
          <w:szCs w:val="24"/>
        </w:rPr>
        <w:t>shipping papers and emergency response information annually</w:t>
      </w:r>
      <w:r w:rsidR="002F2261">
        <w:rPr>
          <w:rFonts w:ascii="Times New Roman" w:hAnsi="Times New Roman"/>
          <w:sz w:val="24"/>
          <w:szCs w:val="24"/>
        </w:rPr>
        <w:t xml:space="preserve"> for a total of </w:t>
      </w:r>
      <w:r w:rsidR="0092043A">
        <w:rPr>
          <w:rFonts w:ascii="Times New Roman" w:hAnsi="Times New Roman"/>
          <w:sz w:val="24"/>
          <w:szCs w:val="24"/>
        </w:rPr>
        <w:t>175,</w:t>
      </w:r>
      <w:r w:rsidR="00715BE3">
        <w:rPr>
          <w:rFonts w:ascii="Times New Roman" w:hAnsi="Times New Roman"/>
          <w:sz w:val="24"/>
          <w:szCs w:val="24"/>
        </w:rPr>
        <w:t>262,735</w:t>
      </w:r>
      <w:r w:rsidR="0092043A">
        <w:rPr>
          <w:rFonts w:ascii="Times New Roman" w:hAnsi="Times New Roman"/>
          <w:sz w:val="24"/>
          <w:szCs w:val="24"/>
        </w:rPr>
        <w:t xml:space="preserve"> shipping papers (26</w:t>
      </w:r>
      <w:r w:rsidR="002F2261">
        <w:rPr>
          <w:rFonts w:ascii="Times New Roman" w:hAnsi="Times New Roman"/>
          <w:sz w:val="24"/>
          <w:szCs w:val="24"/>
        </w:rPr>
        <w:t>0,</w:t>
      </w:r>
      <w:r w:rsidR="00715BE3">
        <w:rPr>
          <w:rFonts w:ascii="Times New Roman" w:hAnsi="Times New Roman"/>
          <w:sz w:val="24"/>
          <w:szCs w:val="24"/>
        </w:rPr>
        <w:t>000 </w:t>
      </w:r>
      <w:r w:rsidR="002F2261">
        <w:rPr>
          <w:rFonts w:ascii="Times New Roman" w:hAnsi="Times New Roman"/>
          <w:sz w:val="24"/>
          <w:szCs w:val="24"/>
        </w:rPr>
        <w:t xml:space="preserve">respondents x </w:t>
      </w:r>
      <w:r w:rsidR="0092043A">
        <w:rPr>
          <w:rFonts w:ascii="Times New Roman" w:hAnsi="Times New Roman"/>
          <w:sz w:val="24"/>
          <w:szCs w:val="24"/>
        </w:rPr>
        <w:t>674</w:t>
      </w:r>
      <w:r w:rsidR="002F2261">
        <w:rPr>
          <w:rFonts w:ascii="Times New Roman" w:hAnsi="Times New Roman"/>
          <w:sz w:val="24"/>
          <w:szCs w:val="24"/>
        </w:rPr>
        <w:t xml:space="preserve"> shipping papers/respondent)</w:t>
      </w:r>
      <w:r w:rsidR="00FB61C8">
        <w:rPr>
          <w:rFonts w:ascii="Times New Roman" w:hAnsi="Times New Roman"/>
          <w:sz w:val="24"/>
          <w:szCs w:val="24"/>
        </w:rPr>
        <w:t xml:space="preserve">.  </w:t>
      </w:r>
      <w:r w:rsidR="00715BE3">
        <w:rPr>
          <w:rFonts w:ascii="Times New Roman" w:hAnsi="Times New Roman"/>
          <w:sz w:val="24"/>
          <w:szCs w:val="24"/>
        </w:rPr>
        <w:t>This reflects an increase of 28,242</w:t>
      </w:r>
      <w:r w:rsidR="00FA3662">
        <w:rPr>
          <w:rFonts w:ascii="Times New Roman" w:hAnsi="Times New Roman"/>
          <w:sz w:val="24"/>
          <w:szCs w:val="24"/>
        </w:rPr>
        <w:t> </w:t>
      </w:r>
      <w:r w:rsidR="00715BE3">
        <w:rPr>
          <w:rFonts w:ascii="Times New Roman" w:hAnsi="Times New Roman"/>
          <w:sz w:val="24"/>
          <w:szCs w:val="24"/>
        </w:rPr>
        <w:t xml:space="preserve">shipments generated from publication of the IFR.  </w:t>
      </w:r>
      <w:r w:rsidR="00FB61C8">
        <w:rPr>
          <w:rFonts w:ascii="Times New Roman" w:hAnsi="Times New Roman"/>
          <w:sz w:val="24"/>
          <w:szCs w:val="24"/>
        </w:rPr>
        <w:t>E</w:t>
      </w:r>
      <w:r w:rsidRPr="00B011C3">
        <w:rPr>
          <w:rFonts w:ascii="Times New Roman" w:hAnsi="Times New Roman"/>
          <w:sz w:val="24"/>
          <w:szCs w:val="24"/>
        </w:rPr>
        <w:t>ach shipping paper, with emergency response information, will take approximately 1</w:t>
      </w:r>
      <w:r w:rsidR="00715BE3">
        <w:rPr>
          <w:rFonts w:ascii="Times New Roman" w:hAnsi="Times New Roman"/>
          <w:sz w:val="24"/>
          <w:szCs w:val="24"/>
        </w:rPr>
        <w:t>.6</w:t>
      </w:r>
      <w:r w:rsidRPr="00B011C3">
        <w:rPr>
          <w:rFonts w:ascii="Times New Roman" w:hAnsi="Times New Roman"/>
          <w:sz w:val="24"/>
          <w:szCs w:val="24"/>
        </w:rPr>
        <w:t xml:space="preserve"> minute</w:t>
      </w:r>
      <w:r w:rsidR="00715BE3">
        <w:rPr>
          <w:rFonts w:ascii="Times New Roman" w:hAnsi="Times New Roman"/>
          <w:sz w:val="24"/>
          <w:szCs w:val="24"/>
        </w:rPr>
        <w:t>s</w:t>
      </w:r>
      <w:r w:rsidR="009365F9">
        <w:rPr>
          <w:rFonts w:ascii="Times New Roman" w:hAnsi="Times New Roman"/>
          <w:sz w:val="24"/>
          <w:szCs w:val="24"/>
        </w:rPr>
        <w:t xml:space="preserve"> </w:t>
      </w:r>
      <w:r w:rsidR="002F2261">
        <w:rPr>
          <w:rFonts w:ascii="Times New Roman" w:hAnsi="Times New Roman"/>
          <w:sz w:val="24"/>
          <w:szCs w:val="24"/>
        </w:rPr>
        <w:t xml:space="preserve">to prepare for </w:t>
      </w:r>
      <w:r w:rsidRPr="00B011C3">
        <w:rPr>
          <w:rFonts w:ascii="Times New Roman" w:hAnsi="Times New Roman"/>
          <w:sz w:val="24"/>
          <w:szCs w:val="24"/>
        </w:rPr>
        <w:t xml:space="preserve">approximately </w:t>
      </w:r>
      <w:r w:rsidR="00A47C0D">
        <w:rPr>
          <w:rFonts w:ascii="Times New Roman" w:hAnsi="Times New Roman"/>
          <w:sz w:val="24"/>
          <w:szCs w:val="24"/>
        </w:rPr>
        <w:t>4</w:t>
      </w:r>
      <w:r w:rsidR="00D735DF">
        <w:rPr>
          <w:rFonts w:ascii="Times New Roman" w:hAnsi="Times New Roman"/>
          <w:sz w:val="24"/>
          <w:szCs w:val="24"/>
        </w:rPr>
        <w:t>,59</w:t>
      </w:r>
      <w:r w:rsidR="00715BE3">
        <w:rPr>
          <w:rFonts w:ascii="Times New Roman" w:hAnsi="Times New Roman"/>
          <w:sz w:val="24"/>
          <w:szCs w:val="24"/>
        </w:rPr>
        <w:t xml:space="preserve">9,426 </w:t>
      </w:r>
      <w:r w:rsidR="009365F9">
        <w:rPr>
          <w:rFonts w:ascii="Times New Roman" w:hAnsi="Times New Roman"/>
          <w:sz w:val="24"/>
          <w:szCs w:val="24"/>
        </w:rPr>
        <w:t xml:space="preserve">annual burden </w:t>
      </w:r>
      <w:r w:rsidRPr="00B011C3">
        <w:rPr>
          <w:rFonts w:ascii="Times New Roman" w:hAnsi="Times New Roman"/>
          <w:sz w:val="24"/>
          <w:szCs w:val="24"/>
        </w:rPr>
        <w:t>hours</w:t>
      </w:r>
      <w:r w:rsidR="002F2261">
        <w:rPr>
          <w:rFonts w:ascii="Times New Roman" w:hAnsi="Times New Roman"/>
          <w:sz w:val="24"/>
          <w:szCs w:val="24"/>
        </w:rPr>
        <w:t xml:space="preserve"> (</w:t>
      </w:r>
      <w:r w:rsidR="0092043A">
        <w:rPr>
          <w:rFonts w:ascii="Times New Roman" w:hAnsi="Times New Roman"/>
          <w:sz w:val="24"/>
          <w:szCs w:val="24"/>
        </w:rPr>
        <w:t>175,</w:t>
      </w:r>
      <w:r w:rsidR="00715BE3">
        <w:rPr>
          <w:rFonts w:ascii="Times New Roman" w:hAnsi="Times New Roman"/>
          <w:sz w:val="24"/>
          <w:szCs w:val="24"/>
        </w:rPr>
        <w:t>262</w:t>
      </w:r>
      <w:r w:rsidR="0092043A">
        <w:rPr>
          <w:rFonts w:ascii="Times New Roman" w:hAnsi="Times New Roman"/>
          <w:sz w:val="24"/>
          <w:szCs w:val="24"/>
        </w:rPr>
        <w:t>,</w:t>
      </w:r>
      <w:r w:rsidR="00715BE3">
        <w:rPr>
          <w:rFonts w:ascii="Times New Roman" w:hAnsi="Times New Roman"/>
          <w:sz w:val="24"/>
          <w:szCs w:val="24"/>
        </w:rPr>
        <w:t xml:space="preserve">735 </w:t>
      </w:r>
      <w:r w:rsidR="0092043A">
        <w:rPr>
          <w:rFonts w:ascii="Times New Roman" w:hAnsi="Times New Roman"/>
          <w:sz w:val="24"/>
          <w:szCs w:val="24"/>
        </w:rPr>
        <w:t xml:space="preserve">shipping papers x </w:t>
      </w:r>
      <w:r w:rsidR="00046313">
        <w:rPr>
          <w:rFonts w:ascii="Times New Roman" w:hAnsi="Times New Roman"/>
          <w:sz w:val="24"/>
          <w:szCs w:val="24"/>
        </w:rPr>
        <w:t>1.6 minutes</w:t>
      </w:r>
      <w:r w:rsidR="002F2261">
        <w:rPr>
          <w:rFonts w:ascii="Times New Roman" w:hAnsi="Times New Roman"/>
          <w:sz w:val="24"/>
          <w:szCs w:val="24"/>
        </w:rPr>
        <w:t>/shipping paper)</w:t>
      </w:r>
      <w:r w:rsidR="004E28C9">
        <w:rPr>
          <w:rFonts w:ascii="Times New Roman" w:hAnsi="Times New Roman"/>
          <w:sz w:val="24"/>
          <w:szCs w:val="24"/>
        </w:rPr>
        <w:t>.</w:t>
      </w:r>
      <w:r w:rsidR="002F2261">
        <w:rPr>
          <w:rFonts w:ascii="Times New Roman" w:hAnsi="Times New Roman"/>
          <w:sz w:val="24"/>
          <w:szCs w:val="24"/>
        </w:rPr>
        <w:t xml:space="preserve">  </w:t>
      </w:r>
      <w:r w:rsidR="00715BE3">
        <w:rPr>
          <w:rFonts w:ascii="Times New Roman" w:hAnsi="Times New Roman"/>
          <w:sz w:val="24"/>
          <w:szCs w:val="24"/>
        </w:rPr>
        <w:t xml:space="preserve">This reflects an increase of 741 burden hours generated from the publication of the IFR.  </w:t>
      </w:r>
      <w:r w:rsidR="002F2261">
        <w:rPr>
          <w:rFonts w:ascii="Times New Roman" w:hAnsi="Times New Roman"/>
          <w:sz w:val="24"/>
          <w:szCs w:val="24"/>
        </w:rPr>
        <w:t>PHMSA estimates it costs approximately $</w:t>
      </w:r>
      <w:r w:rsidR="00715BE3">
        <w:rPr>
          <w:rFonts w:ascii="Times New Roman" w:hAnsi="Times New Roman"/>
          <w:sz w:val="24"/>
          <w:szCs w:val="24"/>
        </w:rPr>
        <w:t>24.77</w:t>
      </w:r>
      <w:r w:rsidR="002F2261">
        <w:rPr>
          <w:rFonts w:ascii="Times New Roman" w:hAnsi="Times New Roman"/>
          <w:sz w:val="24"/>
          <w:szCs w:val="24"/>
        </w:rPr>
        <w:t>/hour in salary costs</w:t>
      </w:r>
      <w:r w:rsidR="00892B8C">
        <w:rPr>
          <w:rStyle w:val="FootnoteReference"/>
          <w:rFonts w:ascii="Times New Roman" w:hAnsi="Times New Roman"/>
          <w:sz w:val="24"/>
          <w:szCs w:val="24"/>
        </w:rPr>
        <w:footnoteReference w:id="1"/>
      </w:r>
      <w:r w:rsidR="002F2261">
        <w:rPr>
          <w:rFonts w:ascii="Times New Roman" w:hAnsi="Times New Roman"/>
          <w:sz w:val="24"/>
          <w:szCs w:val="24"/>
        </w:rPr>
        <w:t xml:space="preserve"> for a total of $</w:t>
      </w:r>
      <w:r w:rsidR="00892B8C">
        <w:rPr>
          <w:rFonts w:ascii="Times New Roman" w:hAnsi="Times New Roman"/>
          <w:sz w:val="24"/>
          <w:szCs w:val="24"/>
        </w:rPr>
        <w:t>1</w:t>
      </w:r>
      <w:r w:rsidR="00715BE3">
        <w:rPr>
          <w:rFonts w:ascii="Times New Roman" w:hAnsi="Times New Roman"/>
          <w:sz w:val="24"/>
          <w:szCs w:val="24"/>
        </w:rPr>
        <w:t>13</w:t>
      </w:r>
      <w:r w:rsidR="00892B8C">
        <w:rPr>
          <w:rFonts w:ascii="Times New Roman" w:hAnsi="Times New Roman"/>
          <w:sz w:val="24"/>
          <w:szCs w:val="24"/>
        </w:rPr>
        <w:t>,</w:t>
      </w:r>
      <w:r w:rsidR="00715BE3">
        <w:rPr>
          <w:rFonts w:ascii="Times New Roman" w:hAnsi="Times New Roman"/>
          <w:sz w:val="24"/>
          <w:szCs w:val="24"/>
        </w:rPr>
        <w:t>941</w:t>
      </w:r>
      <w:r w:rsidR="00892B8C">
        <w:rPr>
          <w:rFonts w:ascii="Times New Roman" w:hAnsi="Times New Roman"/>
          <w:sz w:val="24"/>
          <w:szCs w:val="24"/>
        </w:rPr>
        <w:t>,</w:t>
      </w:r>
      <w:r w:rsidR="00715BE3">
        <w:rPr>
          <w:rFonts w:ascii="Times New Roman" w:hAnsi="Times New Roman"/>
          <w:sz w:val="24"/>
          <w:szCs w:val="24"/>
        </w:rPr>
        <w:t xml:space="preserve">851 </w:t>
      </w:r>
      <w:r w:rsidR="002F2261">
        <w:rPr>
          <w:rFonts w:ascii="Times New Roman" w:hAnsi="Times New Roman"/>
          <w:sz w:val="24"/>
          <w:szCs w:val="24"/>
        </w:rPr>
        <w:t>(4,59</w:t>
      </w:r>
      <w:r w:rsidR="00715BE3">
        <w:rPr>
          <w:rFonts w:ascii="Times New Roman" w:hAnsi="Times New Roman"/>
          <w:sz w:val="24"/>
          <w:szCs w:val="24"/>
        </w:rPr>
        <w:t>9</w:t>
      </w:r>
      <w:r w:rsidR="002F2261">
        <w:rPr>
          <w:rFonts w:ascii="Times New Roman" w:hAnsi="Times New Roman"/>
          <w:sz w:val="24"/>
          <w:szCs w:val="24"/>
        </w:rPr>
        <w:t>,</w:t>
      </w:r>
      <w:r w:rsidR="00715BE3">
        <w:rPr>
          <w:rFonts w:ascii="Times New Roman" w:hAnsi="Times New Roman"/>
          <w:sz w:val="24"/>
          <w:szCs w:val="24"/>
        </w:rPr>
        <w:t xml:space="preserve">426 </w:t>
      </w:r>
      <w:r w:rsidR="002F2261">
        <w:rPr>
          <w:rFonts w:ascii="Times New Roman" w:hAnsi="Times New Roman"/>
          <w:sz w:val="24"/>
          <w:szCs w:val="24"/>
        </w:rPr>
        <w:t>burden hours x $</w:t>
      </w:r>
      <w:r w:rsidR="00715BE3">
        <w:rPr>
          <w:rFonts w:ascii="Times New Roman" w:hAnsi="Times New Roman"/>
          <w:sz w:val="24"/>
          <w:szCs w:val="24"/>
        </w:rPr>
        <w:t>24.77</w:t>
      </w:r>
      <w:r w:rsidR="002F2261">
        <w:rPr>
          <w:rFonts w:ascii="Times New Roman" w:hAnsi="Times New Roman"/>
          <w:sz w:val="24"/>
          <w:szCs w:val="24"/>
        </w:rPr>
        <w:t xml:space="preserve">/hour).  However, PHMSA estimates there is no out-of-pocket expenses for the shipping paper burden. </w:t>
      </w:r>
      <w:r w:rsidR="004E28C9">
        <w:rPr>
          <w:rFonts w:ascii="Times New Roman" w:hAnsi="Times New Roman"/>
          <w:sz w:val="24"/>
          <w:szCs w:val="24"/>
        </w:rPr>
        <w:t xml:space="preserve">  </w:t>
      </w:r>
    </w:p>
    <w:p w:rsidR="000B141E" w:rsidRDefault="000B141E" w:rsidP="00EA4384">
      <w:pPr>
        <w:rPr>
          <w:rFonts w:ascii="Times New Roman" w:hAnsi="Times New Roman"/>
          <w:sz w:val="24"/>
          <w:szCs w:val="24"/>
        </w:rPr>
      </w:pPr>
    </w:p>
    <w:tbl>
      <w:tblPr>
        <w:tblW w:w="11954" w:type="dxa"/>
        <w:jc w:val="center"/>
        <w:tblLayout w:type="fixed"/>
        <w:tblLook w:val="04A0" w:firstRow="1" w:lastRow="0" w:firstColumn="1" w:lastColumn="0" w:noHBand="0" w:noVBand="1"/>
      </w:tblPr>
      <w:tblGrid>
        <w:gridCol w:w="1710"/>
        <w:gridCol w:w="2054"/>
        <w:gridCol w:w="1170"/>
        <w:gridCol w:w="1350"/>
        <w:gridCol w:w="1080"/>
        <w:gridCol w:w="900"/>
        <w:gridCol w:w="900"/>
        <w:gridCol w:w="810"/>
        <w:gridCol w:w="1170"/>
        <w:gridCol w:w="810"/>
      </w:tblGrid>
      <w:tr w:rsidR="00715BE3" w:rsidRPr="00715BE3" w:rsidTr="00577EEF">
        <w:trPr>
          <w:trHeight w:val="8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rPr>
                <w:rFonts w:ascii="Times New Roman" w:hAnsi="Times New Roman"/>
                <w:b/>
                <w:bCs/>
                <w:color w:val="000000"/>
                <w:sz w:val="16"/>
                <w:szCs w:val="16"/>
                <w:u w:val="single"/>
              </w:rPr>
            </w:pPr>
            <w:r w:rsidRPr="00577EEF">
              <w:rPr>
                <w:rFonts w:ascii="Times New Roman" w:hAnsi="Times New Roman"/>
                <w:b/>
                <w:bCs/>
                <w:color w:val="000000"/>
                <w:sz w:val="16"/>
                <w:szCs w:val="16"/>
                <w:u w:val="single"/>
              </w:rPr>
              <w:t>Information Collection</w:t>
            </w:r>
          </w:p>
        </w:tc>
        <w:tc>
          <w:tcPr>
            <w:tcW w:w="2054" w:type="dxa"/>
            <w:tcBorders>
              <w:top w:val="single" w:sz="4" w:space="0" w:color="auto"/>
              <w:left w:val="nil"/>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rPr>
                <w:rFonts w:ascii="Times New Roman" w:hAnsi="Times New Roman"/>
                <w:b/>
                <w:bCs/>
                <w:color w:val="000000"/>
                <w:sz w:val="16"/>
                <w:szCs w:val="16"/>
                <w:u w:val="single"/>
              </w:rPr>
            </w:pPr>
            <w:r w:rsidRPr="00577EEF">
              <w:rPr>
                <w:rFonts w:ascii="Times New Roman" w:hAnsi="Times New Roman"/>
                <w:b/>
                <w:bCs/>
                <w:color w:val="000000"/>
                <w:sz w:val="16"/>
                <w:szCs w:val="16"/>
                <w:u w:val="single"/>
              </w:rPr>
              <w:t>Sections</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jc w:val="center"/>
              <w:rPr>
                <w:rFonts w:ascii="Times New Roman" w:hAnsi="Times New Roman"/>
                <w:b/>
                <w:bCs/>
                <w:color w:val="000000"/>
                <w:sz w:val="16"/>
                <w:szCs w:val="16"/>
                <w:u w:val="single"/>
              </w:rPr>
            </w:pPr>
            <w:r w:rsidRPr="00577EEF">
              <w:rPr>
                <w:rFonts w:ascii="Times New Roman" w:hAnsi="Times New Roman"/>
                <w:b/>
                <w:bCs/>
                <w:color w:val="000000"/>
                <w:sz w:val="16"/>
                <w:szCs w:val="16"/>
                <w:u w:val="single"/>
              </w:rPr>
              <w:t>Number of 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jc w:val="center"/>
              <w:rPr>
                <w:rFonts w:ascii="Times New Roman" w:hAnsi="Times New Roman"/>
                <w:b/>
                <w:bCs/>
                <w:color w:val="000000"/>
                <w:sz w:val="16"/>
                <w:szCs w:val="16"/>
                <w:u w:val="single"/>
              </w:rPr>
            </w:pPr>
            <w:r w:rsidRPr="00577EEF">
              <w:rPr>
                <w:rFonts w:ascii="Times New Roman" w:hAnsi="Times New Roman"/>
                <w:b/>
                <w:bCs/>
                <w:color w:val="000000"/>
                <w:sz w:val="16"/>
                <w:szCs w:val="16"/>
                <w:u w:val="single"/>
              </w:rPr>
              <w:t>Annual Number of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jc w:val="center"/>
              <w:rPr>
                <w:rFonts w:ascii="Times New Roman" w:hAnsi="Times New Roman"/>
                <w:b/>
                <w:bCs/>
                <w:color w:val="000000"/>
                <w:sz w:val="16"/>
                <w:szCs w:val="16"/>
                <w:u w:val="single"/>
              </w:rPr>
            </w:pPr>
            <w:r w:rsidRPr="00577EEF">
              <w:rPr>
                <w:rFonts w:ascii="Times New Roman" w:hAnsi="Times New Roman"/>
                <w:b/>
                <w:bCs/>
                <w:color w:val="000000"/>
                <w:sz w:val="16"/>
                <w:szCs w:val="16"/>
                <w:u w:val="single"/>
              </w:rPr>
              <w:t>Total Annual Responses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jc w:val="center"/>
              <w:rPr>
                <w:rFonts w:ascii="Times New Roman" w:hAnsi="Times New Roman"/>
                <w:b/>
                <w:bCs/>
                <w:color w:val="000000"/>
                <w:sz w:val="16"/>
                <w:szCs w:val="16"/>
                <w:u w:val="single"/>
              </w:rPr>
            </w:pPr>
            <w:r w:rsidRPr="00577EEF">
              <w:rPr>
                <w:rFonts w:ascii="Times New Roman" w:hAnsi="Times New Roman"/>
                <w:b/>
                <w:bCs/>
                <w:color w:val="000000"/>
                <w:sz w:val="16"/>
                <w:szCs w:val="16"/>
                <w:u w:val="single"/>
              </w:rPr>
              <w:t>Minutes per Response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jc w:val="center"/>
              <w:rPr>
                <w:rFonts w:ascii="Times New Roman" w:hAnsi="Times New Roman"/>
                <w:b/>
                <w:bCs/>
                <w:color w:val="000000"/>
                <w:sz w:val="16"/>
                <w:szCs w:val="16"/>
                <w:u w:val="single"/>
              </w:rPr>
            </w:pPr>
            <w:r w:rsidRPr="00577EEF">
              <w:rPr>
                <w:rFonts w:ascii="Times New Roman" w:hAnsi="Times New Roman"/>
                <w:b/>
                <w:bCs/>
                <w:color w:val="000000"/>
                <w:sz w:val="16"/>
                <w:szCs w:val="16"/>
                <w:u w:val="single"/>
              </w:rPr>
              <w:t>Total Burden Hours</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jc w:val="center"/>
              <w:rPr>
                <w:rFonts w:ascii="Times New Roman" w:hAnsi="Times New Roman"/>
                <w:b/>
                <w:bCs/>
                <w:color w:val="000000"/>
                <w:sz w:val="16"/>
                <w:szCs w:val="16"/>
                <w:u w:val="single"/>
              </w:rPr>
            </w:pPr>
            <w:r w:rsidRPr="00577EEF">
              <w:rPr>
                <w:rFonts w:ascii="Times New Roman" w:hAnsi="Times New Roman"/>
                <w:b/>
                <w:bCs/>
                <w:color w:val="000000"/>
                <w:sz w:val="16"/>
                <w:szCs w:val="16"/>
                <w:u w:val="single"/>
              </w:rPr>
              <w:t>Salary Cost per Hour</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jc w:val="center"/>
              <w:rPr>
                <w:rFonts w:ascii="Times New Roman" w:hAnsi="Times New Roman"/>
                <w:b/>
                <w:bCs/>
                <w:color w:val="000000"/>
                <w:sz w:val="16"/>
                <w:szCs w:val="16"/>
                <w:u w:val="single"/>
              </w:rPr>
            </w:pPr>
            <w:r w:rsidRPr="00577EEF">
              <w:rPr>
                <w:rFonts w:ascii="Times New Roman" w:hAnsi="Times New Roman"/>
                <w:b/>
                <w:bCs/>
                <w:color w:val="000000"/>
                <w:sz w:val="16"/>
                <w:szCs w:val="16"/>
                <w:u w:val="single"/>
              </w:rPr>
              <w:t>Total Salary Cost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jc w:val="center"/>
              <w:rPr>
                <w:rFonts w:ascii="Times New Roman" w:hAnsi="Times New Roman"/>
                <w:b/>
                <w:bCs/>
                <w:color w:val="000000"/>
                <w:sz w:val="16"/>
                <w:szCs w:val="16"/>
                <w:u w:val="single"/>
              </w:rPr>
            </w:pPr>
            <w:r w:rsidRPr="00577EEF">
              <w:rPr>
                <w:rFonts w:ascii="Times New Roman" w:hAnsi="Times New Roman"/>
                <w:b/>
                <w:bCs/>
                <w:color w:val="000000"/>
                <w:sz w:val="16"/>
                <w:szCs w:val="16"/>
                <w:u w:val="single"/>
              </w:rPr>
              <w:t>Total Burden Cost</w:t>
            </w:r>
          </w:p>
        </w:tc>
      </w:tr>
      <w:tr w:rsidR="00715BE3" w:rsidRPr="00715BE3" w:rsidTr="00577EEF">
        <w:trPr>
          <w:trHeight w:val="647"/>
          <w:jc w:val="center"/>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rPr>
                <w:rFonts w:ascii="Times New Roman" w:hAnsi="Times New Roman"/>
                <w:color w:val="000000"/>
                <w:sz w:val="16"/>
                <w:szCs w:val="16"/>
              </w:rPr>
            </w:pPr>
            <w:r w:rsidRPr="00577EEF">
              <w:rPr>
                <w:rFonts w:ascii="Times New Roman" w:hAnsi="Times New Roman"/>
                <w:color w:val="000000"/>
                <w:sz w:val="16"/>
                <w:szCs w:val="16"/>
              </w:rPr>
              <w:t>Hazardous Materials Shipping Papers &amp; Emergency Response Information</w:t>
            </w:r>
          </w:p>
        </w:tc>
        <w:tc>
          <w:tcPr>
            <w:tcW w:w="2054" w:type="dxa"/>
            <w:tcBorders>
              <w:top w:val="nil"/>
              <w:left w:val="nil"/>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rPr>
                <w:rFonts w:ascii="Times New Roman" w:hAnsi="Times New Roman"/>
                <w:color w:val="000000"/>
                <w:sz w:val="16"/>
                <w:szCs w:val="16"/>
              </w:rPr>
            </w:pPr>
            <w:r w:rsidRPr="00577EEF">
              <w:rPr>
                <w:rFonts w:ascii="Times New Roman" w:hAnsi="Times New Roman"/>
                <w:color w:val="000000"/>
                <w:sz w:val="16"/>
                <w:szCs w:val="16"/>
              </w:rPr>
              <w:t>172.200, 172.201, 172.202, 172.204, 172.505, 172.600, 172.602, 172.604</w:t>
            </w:r>
          </w:p>
        </w:tc>
        <w:tc>
          <w:tcPr>
            <w:tcW w:w="1170" w:type="dxa"/>
            <w:tcBorders>
              <w:top w:val="nil"/>
              <w:left w:val="nil"/>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jc w:val="right"/>
              <w:rPr>
                <w:rFonts w:ascii="Times New Roman" w:hAnsi="Times New Roman"/>
                <w:color w:val="000000"/>
                <w:sz w:val="16"/>
                <w:szCs w:val="16"/>
              </w:rPr>
            </w:pPr>
            <w:r w:rsidRPr="00577EEF">
              <w:rPr>
                <w:rFonts w:ascii="Times New Roman" w:hAnsi="Times New Roman"/>
                <w:color w:val="000000"/>
                <w:sz w:val="16"/>
                <w:szCs w:val="16"/>
              </w:rPr>
              <w:t>260,000</w:t>
            </w:r>
          </w:p>
        </w:tc>
        <w:tc>
          <w:tcPr>
            <w:tcW w:w="1350" w:type="dxa"/>
            <w:tcBorders>
              <w:top w:val="nil"/>
              <w:left w:val="nil"/>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jc w:val="right"/>
              <w:rPr>
                <w:rFonts w:ascii="Times New Roman" w:hAnsi="Times New Roman"/>
                <w:color w:val="000000"/>
                <w:sz w:val="16"/>
                <w:szCs w:val="16"/>
              </w:rPr>
            </w:pPr>
            <w:r w:rsidRPr="00577EEF">
              <w:rPr>
                <w:rFonts w:ascii="Times New Roman" w:hAnsi="Times New Roman"/>
                <w:color w:val="000000"/>
                <w:sz w:val="16"/>
                <w:szCs w:val="16"/>
              </w:rPr>
              <w:t>674</w:t>
            </w:r>
          </w:p>
        </w:tc>
        <w:tc>
          <w:tcPr>
            <w:tcW w:w="1080" w:type="dxa"/>
            <w:tcBorders>
              <w:top w:val="nil"/>
              <w:left w:val="nil"/>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jc w:val="right"/>
              <w:rPr>
                <w:rFonts w:ascii="Times New Roman" w:hAnsi="Times New Roman"/>
                <w:color w:val="000000"/>
                <w:sz w:val="16"/>
                <w:szCs w:val="16"/>
              </w:rPr>
            </w:pPr>
            <w:r w:rsidRPr="00577EEF">
              <w:rPr>
                <w:rFonts w:ascii="Times New Roman" w:hAnsi="Times New Roman"/>
                <w:color w:val="000000"/>
                <w:sz w:val="16"/>
                <w:szCs w:val="16"/>
              </w:rPr>
              <w:t>175,262,735</w:t>
            </w:r>
          </w:p>
        </w:tc>
        <w:tc>
          <w:tcPr>
            <w:tcW w:w="900" w:type="dxa"/>
            <w:tcBorders>
              <w:top w:val="nil"/>
              <w:left w:val="nil"/>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jc w:val="right"/>
              <w:rPr>
                <w:rFonts w:ascii="Times New Roman" w:hAnsi="Times New Roman"/>
                <w:color w:val="000000"/>
                <w:sz w:val="16"/>
                <w:szCs w:val="16"/>
              </w:rPr>
            </w:pPr>
            <w:r w:rsidRPr="00577EEF">
              <w:rPr>
                <w:rFonts w:ascii="Times New Roman" w:hAnsi="Times New Roman"/>
                <w:color w:val="000000"/>
                <w:sz w:val="16"/>
                <w:szCs w:val="16"/>
              </w:rPr>
              <w:t>1.6</w:t>
            </w:r>
          </w:p>
        </w:tc>
        <w:tc>
          <w:tcPr>
            <w:tcW w:w="900" w:type="dxa"/>
            <w:tcBorders>
              <w:top w:val="nil"/>
              <w:left w:val="nil"/>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jc w:val="right"/>
              <w:rPr>
                <w:rFonts w:ascii="Times New Roman" w:hAnsi="Times New Roman"/>
                <w:color w:val="000000"/>
                <w:sz w:val="16"/>
                <w:szCs w:val="16"/>
              </w:rPr>
            </w:pPr>
            <w:r w:rsidRPr="00577EEF">
              <w:rPr>
                <w:rFonts w:ascii="Times New Roman" w:hAnsi="Times New Roman"/>
                <w:color w:val="000000"/>
                <w:sz w:val="16"/>
                <w:szCs w:val="16"/>
              </w:rPr>
              <w:t>4,599,426</w:t>
            </w:r>
          </w:p>
        </w:tc>
        <w:tc>
          <w:tcPr>
            <w:tcW w:w="810" w:type="dxa"/>
            <w:tcBorders>
              <w:top w:val="nil"/>
              <w:left w:val="nil"/>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jc w:val="right"/>
              <w:rPr>
                <w:rFonts w:ascii="Times New Roman" w:hAnsi="Times New Roman"/>
                <w:color w:val="000000"/>
                <w:sz w:val="16"/>
                <w:szCs w:val="16"/>
              </w:rPr>
            </w:pPr>
            <w:r w:rsidRPr="00577EEF">
              <w:rPr>
                <w:rFonts w:ascii="Times New Roman" w:hAnsi="Times New Roman"/>
                <w:color w:val="000000"/>
                <w:sz w:val="16"/>
                <w:szCs w:val="16"/>
              </w:rPr>
              <w:t>$24.77</w:t>
            </w:r>
          </w:p>
        </w:tc>
        <w:tc>
          <w:tcPr>
            <w:tcW w:w="1170" w:type="dxa"/>
            <w:tcBorders>
              <w:top w:val="nil"/>
              <w:left w:val="nil"/>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jc w:val="right"/>
              <w:rPr>
                <w:rFonts w:ascii="Times New Roman" w:hAnsi="Times New Roman"/>
                <w:color w:val="000000"/>
                <w:sz w:val="16"/>
                <w:szCs w:val="16"/>
              </w:rPr>
            </w:pPr>
            <w:r w:rsidRPr="00577EEF">
              <w:rPr>
                <w:rFonts w:ascii="Times New Roman" w:hAnsi="Times New Roman"/>
                <w:color w:val="000000"/>
                <w:sz w:val="16"/>
                <w:szCs w:val="16"/>
              </w:rPr>
              <w:t>$113,941,851</w:t>
            </w:r>
          </w:p>
        </w:tc>
        <w:tc>
          <w:tcPr>
            <w:tcW w:w="810" w:type="dxa"/>
            <w:tcBorders>
              <w:top w:val="nil"/>
              <w:left w:val="nil"/>
              <w:bottom w:val="single" w:sz="4" w:space="0" w:color="auto"/>
              <w:right w:val="single" w:sz="4" w:space="0" w:color="auto"/>
            </w:tcBorders>
            <w:shd w:val="clear" w:color="auto" w:fill="auto"/>
            <w:vAlign w:val="bottom"/>
            <w:hideMark/>
          </w:tcPr>
          <w:p w:rsidR="00715BE3" w:rsidRPr="00577EEF" w:rsidRDefault="00715BE3" w:rsidP="00577EEF">
            <w:pPr>
              <w:keepNext/>
              <w:keepLines/>
              <w:autoSpaceDE/>
              <w:autoSpaceDN/>
              <w:adjustRightInd/>
              <w:jc w:val="right"/>
              <w:rPr>
                <w:rFonts w:ascii="Times New Roman" w:hAnsi="Times New Roman"/>
                <w:color w:val="000000"/>
                <w:sz w:val="16"/>
                <w:szCs w:val="16"/>
              </w:rPr>
            </w:pPr>
            <w:r w:rsidRPr="00577EEF">
              <w:rPr>
                <w:rFonts w:ascii="Times New Roman" w:hAnsi="Times New Roman"/>
                <w:color w:val="000000"/>
                <w:sz w:val="16"/>
                <w:szCs w:val="16"/>
              </w:rPr>
              <w:t>$0</w:t>
            </w:r>
          </w:p>
        </w:tc>
      </w:tr>
    </w:tbl>
    <w:p w:rsidR="00715BE3" w:rsidRDefault="00715BE3" w:rsidP="00EA4384">
      <w:pPr>
        <w:rPr>
          <w:rFonts w:ascii="Times New Roman" w:hAnsi="Times New Roman"/>
          <w:sz w:val="24"/>
          <w:szCs w:val="24"/>
        </w:rPr>
      </w:pPr>
    </w:p>
    <w:p w:rsidR="0052681D" w:rsidRDefault="005C2649" w:rsidP="00D94D3A">
      <w:pPr>
        <w:rPr>
          <w:rFonts w:ascii="Times New Roman" w:hAnsi="Times New Roman"/>
          <w:sz w:val="24"/>
          <w:szCs w:val="24"/>
        </w:rPr>
      </w:pPr>
      <w:r w:rsidRPr="005C2649">
        <w:rPr>
          <w:rFonts w:ascii="Times New Roman" w:hAnsi="Times New Roman"/>
          <w:sz w:val="24"/>
          <w:szCs w:val="24"/>
        </w:rPr>
        <w:t xml:space="preserve">It is estimated that approximately </w:t>
      </w:r>
      <w:r w:rsidR="00C36EF2">
        <w:rPr>
          <w:rFonts w:ascii="Times New Roman" w:hAnsi="Times New Roman"/>
          <w:sz w:val="24"/>
          <w:szCs w:val="24"/>
        </w:rPr>
        <w:t>150</w:t>
      </w:r>
      <w:r w:rsidRPr="005C2649">
        <w:rPr>
          <w:rFonts w:ascii="Times New Roman" w:hAnsi="Times New Roman"/>
          <w:sz w:val="24"/>
          <w:szCs w:val="24"/>
        </w:rPr>
        <w:t xml:space="preserve"> </w:t>
      </w:r>
      <w:r w:rsidR="00C36EF2">
        <w:rPr>
          <w:rFonts w:ascii="Times New Roman" w:hAnsi="Times New Roman"/>
          <w:sz w:val="24"/>
          <w:szCs w:val="24"/>
        </w:rPr>
        <w:t xml:space="preserve">pilots will be required to sign a </w:t>
      </w:r>
      <w:r w:rsidR="003155BB">
        <w:rPr>
          <w:rFonts w:ascii="Times New Roman" w:hAnsi="Times New Roman"/>
          <w:sz w:val="24"/>
          <w:szCs w:val="24"/>
        </w:rPr>
        <w:t xml:space="preserve">NOPIC </w:t>
      </w:r>
      <w:r w:rsidR="00C36EF2">
        <w:rPr>
          <w:rFonts w:ascii="Times New Roman" w:hAnsi="Times New Roman"/>
          <w:sz w:val="24"/>
          <w:szCs w:val="24"/>
        </w:rPr>
        <w:t xml:space="preserve">and </w:t>
      </w:r>
      <w:r w:rsidRPr="005C2649">
        <w:rPr>
          <w:rFonts w:ascii="Times New Roman" w:hAnsi="Times New Roman"/>
          <w:sz w:val="24"/>
          <w:szCs w:val="24"/>
        </w:rPr>
        <w:t xml:space="preserve">will </w:t>
      </w:r>
      <w:r w:rsidR="00C36EF2">
        <w:rPr>
          <w:rFonts w:ascii="Times New Roman" w:hAnsi="Times New Roman"/>
          <w:sz w:val="24"/>
          <w:szCs w:val="24"/>
        </w:rPr>
        <w:t>sign</w:t>
      </w:r>
      <w:r w:rsidRPr="005C2649">
        <w:rPr>
          <w:rFonts w:ascii="Times New Roman" w:hAnsi="Times New Roman"/>
          <w:sz w:val="24"/>
          <w:szCs w:val="24"/>
        </w:rPr>
        <w:t xml:space="preserve"> an average of </w:t>
      </w:r>
      <w:r w:rsidR="002D2A97">
        <w:rPr>
          <w:rFonts w:ascii="Times New Roman" w:hAnsi="Times New Roman"/>
          <w:sz w:val="24"/>
          <w:szCs w:val="24"/>
        </w:rPr>
        <w:t>13</w:t>
      </w:r>
      <w:r w:rsidR="008C52A5">
        <w:rPr>
          <w:rFonts w:ascii="Times New Roman" w:hAnsi="Times New Roman"/>
          <w:sz w:val="24"/>
          <w:szCs w:val="24"/>
        </w:rPr>
        <w:t>,</w:t>
      </w:r>
      <w:r w:rsidR="00FA3662">
        <w:rPr>
          <w:rFonts w:ascii="Times New Roman" w:hAnsi="Times New Roman"/>
          <w:sz w:val="24"/>
          <w:szCs w:val="24"/>
        </w:rPr>
        <w:t>364</w:t>
      </w:r>
      <w:r w:rsidR="002D2A97">
        <w:rPr>
          <w:rFonts w:ascii="Times New Roman" w:hAnsi="Times New Roman"/>
          <w:sz w:val="24"/>
          <w:szCs w:val="24"/>
        </w:rPr>
        <w:t>.</w:t>
      </w:r>
      <w:r w:rsidR="00FA3662">
        <w:rPr>
          <w:rFonts w:ascii="Times New Roman" w:hAnsi="Times New Roman"/>
          <w:sz w:val="24"/>
          <w:szCs w:val="24"/>
        </w:rPr>
        <w:t>78</w:t>
      </w:r>
      <w:r w:rsidRPr="005C2649">
        <w:rPr>
          <w:rFonts w:ascii="Times New Roman" w:hAnsi="Times New Roman"/>
          <w:sz w:val="24"/>
          <w:szCs w:val="24"/>
        </w:rPr>
        <w:t xml:space="preserve"> </w:t>
      </w:r>
      <w:r w:rsidR="00624AE4">
        <w:rPr>
          <w:rFonts w:ascii="Times New Roman" w:hAnsi="Times New Roman"/>
          <w:sz w:val="24"/>
          <w:szCs w:val="24"/>
        </w:rPr>
        <w:t xml:space="preserve">NOPICs </w:t>
      </w:r>
      <w:r w:rsidR="006223B1">
        <w:rPr>
          <w:rFonts w:ascii="Times New Roman" w:hAnsi="Times New Roman"/>
          <w:sz w:val="24"/>
          <w:szCs w:val="24"/>
        </w:rPr>
        <w:t xml:space="preserve">each year, </w:t>
      </w:r>
      <w:r w:rsidRPr="005C2649">
        <w:rPr>
          <w:rFonts w:ascii="Times New Roman" w:hAnsi="Times New Roman"/>
          <w:sz w:val="24"/>
          <w:szCs w:val="24"/>
        </w:rPr>
        <w:t xml:space="preserve">for a total of </w:t>
      </w:r>
      <w:r w:rsidR="00FA3662">
        <w:rPr>
          <w:rFonts w:ascii="Times New Roman" w:hAnsi="Times New Roman"/>
          <w:sz w:val="24"/>
          <w:szCs w:val="24"/>
        </w:rPr>
        <w:t>2,004,717</w:t>
      </w:r>
      <w:r w:rsidR="002D2A97">
        <w:rPr>
          <w:rFonts w:ascii="Times New Roman" w:hAnsi="Times New Roman"/>
          <w:sz w:val="24"/>
          <w:szCs w:val="24"/>
        </w:rPr>
        <w:t xml:space="preserve"> </w:t>
      </w:r>
      <w:r w:rsidR="00624AE4">
        <w:rPr>
          <w:rFonts w:ascii="Times New Roman" w:hAnsi="Times New Roman"/>
          <w:sz w:val="24"/>
          <w:szCs w:val="24"/>
        </w:rPr>
        <w:t>NOPIC signatures</w:t>
      </w:r>
      <w:r w:rsidRPr="005C2649">
        <w:rPr>
          <w:rFonts w:ascii="Times New Roman" w:hAnsi="Times New Roman"/>
          <w:sz w:val="24"/>
          <w:szCs w:val="24"/>
        </w:rPr>
        <w:t xml:space="preserve"> (</w:t>
      </w:r>
      <w:r w:rsidR="00FA3662">
        <w:rPr>
          <w:rFonts w:ascii="Times New Roman" w:hAnsi="Times New Roman"/>
          <w:sz w:val="24"/>
          <w:szCs w:val="24"/>
        </w:rPr>
        <w:t>150</w:t>
      </w:r>
      <w:r w:rsidRPr="005C2649">
        <w:rPr>
          <w:rFonts w:ascii="Times New Roman" w:hAnsi="Times New Roman"/>
          <w:sz w:val="24"/>
          <w:szCs w:val="24"/>
        </w:rPr>
        <w:t xml:space="preserve"> respondents x </w:t>
      </w:r>
      <w:r w:rsidR="002D2A97" w:rsidRPr="002D2A97">
        <w:rPr>
          <w:rFonts w:ascii="Times New Roman" w:hAnsi="Times New Roman"/>
          <w:sz w:val="24"/>
          <w:szCs w:val="24"/>
        </w:rPr>
        <w:t>13</w:t>
      </w:r>
      <w:r w:rsidR="008C52A5">
        <w:rPr>
          <w:rFonts w:ascii="Times New Roman" w:hAnsi="Times New Roman"/>
          <w:sz w:val="24"/>
          <w:szCs w:val="24"/>
        </w:rPr>
        <w:t>,</w:t>
      </w:r>
      <w:r w:rsidR="00FA3662">
        <w:rPr>
          <w:rFonts w:ascii="Times New Roman" w:hAnsi="Times New Roman"/>
          <w:sz w:val="24"/>
          <w:szCs w:val="24"/>
        </w:rPr>
        <w:t>364</w:t>
      </w:r>
      <w:r w:rsidR="002D2A97" w:rsidRPr="002D2A97">
        <w:rPr>
          <w:rFonts w:ascii="Times New Roman" w:hAnsi="Times New Roman"/>
          <w:sz w:val="24"/>
          <w:szCs w:val="24"/>
        </w:rPr>
        <w:t>.</w:t>
      </w:r>
      <w:r w:rsidR="00FA3662">
        <w:rPr>
          <w:rFonts w:ascii="Times New Roman" w:hAnsi="Times New Roman"/>
          <w:sz w:val="24"/>
          <w:szCs w:val="24"/>
        </w:rPr>
        <w:t>78</w:t>
      </w:r>
      <w:r w:rsidR="002D2A97" w:rsidRPr="002D2A97">
        <w:rPr>
          <w:rFonts w:ascii="Times New Roman" w:hAnsi="Times New Roman"/>
          <w:sz w:val="24"/>
          <w:szCs w:val="24"/>
        </w:rPr>
        <w:t xml:space="preserve"> </w:t>
      </w:r>
      <w:r w:rsidR="006223B1">
        <w:rPr>
          <w:rFonts w:ascii="Times New Roman" w:hAnsi="Times New Roman"/>
          <w:sz w:val="24"/>
          <w:szCs w:val="24"/>
        </w:rPr>
        <w:t>NOPIC</w:t>
      </w:r>
      <w:r w:rsidRPr="005C2649">
        <w:rPr>
          <w:rFonts w:ascii="Times New Roman" w:hAnsi="Times New Roman"/>
          <w:sz w:val="24"/>
          <w:szCs w:val="24"/>
        </w:rPr>
        <w:t xml:space="preserve">/respondent).  </w:t>
      </w:r>
      <w:r w:rsidR="00FA3662" w:rsidRPr="00FA3662">
        <w:rPr>
          <w:rFonts w:ascii="Times New Roman" w:hAnsi="Times New Roman"/>
          <w:sz w:val="24"/>
          <w:szCs w:val="24"/>
        </w:rPr>
        <w:t xml:space="preserve"> </w:t>
      </w:r>
      <w:r w:rsidR="00FA3662">
        <w:rPr>
          <w:rFonts w:ascii="Times New Roman" w:hAnsi="Times New Roman"/>
          <w:sz w:val="24"/>
          <w:szCs w:val="24"/>
        </w:rPr>
        <w:t xml:space="preserve">This reflects an increase of 28,242 shipments generated from publication of the IFR.  </w:t>
      </w:r>
      <w:r w:rsidRPr="005C2649">
        <w:rPr>
          <w:rFonts w:ascii="Times New Roman" w:hAnsi="Times New Roman"/>
          <w:sz w:val="24"/>
          <w:szCs w:val="24"/>
        </w:rPr>
        <w:t xml:space="preserve">Each </w:t>
      </w:r>
      <w:r w:rsidR="00624AE4">
        <w:rPr>
          <w:rFonts w:ascii="Times New Roman" w:hAnsi="Times New Roman"/>
          <w:sz w:val="24"/>
          <w:szCs w:val="24"/>
        </w:rPr>
        <w:t>NOPIC</w:t>
      </w:r>
      <w:r w:rsidRPr="005C2649">
        <w:rPr>
          <w:rFonts w:ascii="Times New Roman" w:hAnsi="Times New Roman"/>
          <w:sz w:val="24"/>
          <w:szCs w:val="24"/>
        </w:rPr>
        <w:t xml:space="preserve"> will take approximately </w:t>
      </w:r>
      <w:r w:rsidR="00FA3662">
        <w:rPr>
          <w:rFonts w:ascii="Times New Roman" w:hAnsi="Times New Roman"/>
          <w:sz w:val="24"/>
          <w:szCs w:val="24"/>
        </w:rPr>
        <w:t xml:space="preserve">11 </w:t>
      </w:r>
      <w:r w:rsidR="00624AE4">
        <w:rPr>
          <w:rFonts w:ascii="Times New Roman" w:hAnsi="Times New Roman"/>
          <w:sz w:val="24"/>
          <w:szCs w:val="24"/>
        </w:rPr>
        <w:t>seconds to sign</w:t>
      </w:r>
      <w:r w:rsidRPr="005C2649">
        <w:rPr>
          <w:rFonts w:ascii="Times New Roman" w:hAnsi="Times New Roman"/>
          <w:sz w:val="24"/>
          <w:szCs w:val="24"/>
        </w:rPr>
        <w:t xml:space="preserve"> for approximately </w:t>
      </w:r>
      <w:r w:rsidR="00624AE4">
        <w:rPr>
          <w:rFonts w:ascii="Times New Roman" w:hAnsi="Times New Roman"/>
          <w:sz w:val="24"/>
          <w:szCs w:val="24"/>
        </w:rPr>
        <w:t>5,</w:t>
      </w:r>
      <w:r w:rsidR="00FA3662">
        <w:rPr>
          <w:rFonts w:ascii="Times New Roman" w:hAnsi="Times New Roman"/>
          <w:sz w:val="24"/>
          <w:szCs w:val="24"/>
        </w:rPr>
        <w:t>961</w:t>
      </w:r>
      <w:r w:rsidR="00FA3662" w:rsidRPr="005C2649">
        <w:rPr>
          <w:rFonts w:ascii="Times New Roman" w:hAnsi="Times New Roman"/>
          <w:sz w:val="24"/>
          <w:szCs w:val="24"/>
        </w:rPr>
        <w:t xml:space="preserve"> </w:t>
      </w:r>
      <w:r w:rsidRPr="005C2649">
        <w:rPr>
          <w:rFonts w:ascii="Times New Roman" w:hAnsi="Times New Roman"/>
          <w:sz w:val="24"/>
          <w:szCs w:val="24"/>
        </w:rPr>
        <w:t>annual burden hours (</w:t>
      </w:r>
      <w:r w:rsidR="00FA3662">
        <w:rPr>
          <w:rFonts w:ascii="Times New Roman" w:hAnsi="Times New Roman"/>
          <w:sz w:val="24"/>
          <w:szCs w:val="24"/>
        </w:rPr>
        <w:t>2,004,717 </w:t>
      </w:r>
      <w:r w:rsidR="00624AE4">
        <w:rPr>
          <w:rFonts w:ascii="Times New Roman" w:hAnsi="Times New Roman"/>
          <w:sz w:val="24"/>
          <w:szCs w:val="24"/>
        </w:rPr>
        <w:t>NOPIC</w:t>
      </w:r>
      <w:r w:rsidR="00FA3662">
        <w:rPr>
          <w:rFonts w:ascii="Times New Roman" w:hAnsi="Times New Roman"/>
          <w:sz w:val="24"/>
          <w:szCs w:val="24"/>
        </w:rPr>
        <w:t>s</w:t>
      </w:r>
      <w:r w:rsidRPr="005C2649">
        <w:rPr>
          <w:rFonts w:ascii="Times New Roman" w:hAnsi="Times New Roman"/>
          <w:sz w:val="24"/>
          <w:szCs w:val="24"/>
        </w:rPr>
        <w:t xml:space="preserve"> x </w:t>
      </w:r>
      <w:r w:rsidR="008C52A5">
        <w:rPr>
          <w:rFonts w:ascii="Times New Roman" w:hAnsi="Times New Roman"/>
          <w:sz w:val="24"/>
          <w:szCs w:val="24"/>
        </w:rPr>
        <w:t>1</w:t>
      </w:r>
      <w:r w:rsidR="00FA3662">
        <w:rPr>
          <w:rFonts w:ascii="Times New Roman" w:hAnsi="Times New Roman"/>
          <w:sz w:val="24"/>
          <w:szCs w:val="24"/>
        </w:rPr>
        <w:t>1</w:t>
      </w:r>
      <w:r w:rsidR="008C52A5">
        <w:rPr>
          <w:rFonts w:ascii="Times New Roman" w:hAnsi="Times New Roman"/>
          <w:sz w:val="24"/>
          <w:szCs w:val="24"/>
        </w:rPr>
        <w:t xml:space="preserve"> seconds</w:t>
      </w:r>
      <w:r w:rsidRPr="005C2649">
        <w:rPr>
          <w:rFonts w:ascii="Times New Roman" w:hAnsi="Times New Roman"/>
          <w:sz w:val="24"/>
          <w:szCs w:val="24"/>
        </w:rPr>
        <w:t>/</w:t>
      </w:r>
      <w:r w:rsidR="00624AE4">
        <w:rPr>
          <w:rFonts w:ascii="Times New Roman" w:hAnsi="Times New Roman"/>
          <w:sz w:val="24"/>
          <w:szCs w:val="24"/>
        </w:rPr>
        <w:t>NOPIC</w:t>
      </w:r>
      <w:r w:rsidRPr="005C2649">
        <w:rPr>
          <w:rFonts w:ascii="Times New Roman" w:hAnsi="Times New Roman"/>
          <w:sz w:val="24"/>
          <w:szCs w:val="24"/>
        </w:rPr>
        <w:t xml:space="preserve">).  </w:t>
      </w:r>
      <w:r w:rsidR="00FA3662">
        <w:rPr>
          <w:rFonts w:ascii="Times New Roman" w:hAnsi="Times New Roman"/>
          <w:sz w:val="24"/>
          <w:szCs w:val="24"/>
        </w:rPr>
        <w:t xml:space="preserve">This reflects an increase of 471 burden hours generated from publication of the IFR.  </w:t>
      </w:r>
      <w:r w:rsidRPr="005C2649">
        <w:rPr>
          <w:rFonts w:ascii="Times New Roman" w:hAnsi="Times New Roman"/>
          <w:sz w:val="24"/>
          <w:szCs w:val="24"/>
        </w:rPr>
        <w:t>PHMSA estimates it costs approximately $</w:t>
      </w:r>
      <w:r w:rsidR="00FA3662">
        <w:rPr>
          <w:rFonts w:ascii="Times New Roman" w:hAnsi="Times New Roman"/>
          <w:sz w:val="24"/>
          <w:szCs w:val="24"/>
        </w:rPr>
        <w:t>275.84</w:t>
      </w:r>
      <w:r w:rsidRPr="005C2649">
        <w:rPr>
          <w:rFonts w:ascii="Times New Roman" w:hAnsi="Times New Roman"/>
          <w:sz w:val="24"/>
          <w:szCs w:val="24"/>
        </w:rPr>
        <w:t>/hour in salary costs</w:t>
      </w:r>
      <w:r w:rsidR="00F37F09">
        <w:rPr>
          <w:rStyle w:val="FootnoteReference"/>
          <w:rFonts w:ascii="Times New Roman" w:hAnsi="Times New Roman"/>
          <w:sz w:val="24"/>
          <w:szCs w:val="24"/>
        </w:rPr>
        <w:footnoteReference w:id="2"/>
      </w:r>
      <w:r w:rsidRPr="005C2649">
        <w:rPr>
          <w:rFonts w:ascii="Times New Roman" w:hAnsi="Times New Roman"/>
          <w:sz w:val="24"/>
          <w:szCs w:val="24"/>
        </w:rPr>
        <w:t xml:space="preserve"> for a total of $</w:t>
      </w:r>
      <w:r w:rsidR="00FA3662">
        <w:rPr>
          <w:rFonts w:ascii="Times New Roman" w:hAnsi="Times New Roman"/>
          <w:sz w:val="24"/>
          <w:szCs w:val="24"/>
        </w:rPr>
        <w:t>1,644,331</w:t>
      </w:r>
      <w:r w:rsidR="004B7860" w:rsidRPr="00624AE4">
        <w:rPr>
          <w:rFonts w:ascii="Times New Roman" w:hAnsi="Times New Roman"/>
          <w:sz w:val="24"/>
          <w:szCs w:val="24"/>
        </w:rPr>
        <w:t xml:space="preserve"> </w:t>
      </w:r>
      <w:r w:rsidRPr="005C2649">
        <w:rPr>
          <w:rFonts w:ascii="Times New Roman" w:hAnsi="Times New Roman"/>
          <w:sz w:val="24"/>
          <w:szCs w:val="24"/>
        </w:rPr>
        <w:t>(</w:t>
      </w:r>
      <w:r w:rsidR="003A337A">
        <w:rPr>
          <w:rFonts w:ascii="Times New Roman" w:hAnsi="Times New Roman"/>
          <w:sz w:val="24"/>
          <w:szCs w:val="24"/>
        </w:rPr>
        <w:t>5,</w:t>
      </w:r>
      <w:r w:rsidR="00FA3662">
        <w:rPr>
          <w:rFonts w:ascii="Times New Roman" w:hAnsi="Times New Roman"/>
          <w:sz w:val="24"/>
          <w:szCs w:val="24"/>
        </w:rPr>
        <w:t>961</w:t>
      </w:r>
      <w:r w:rsidR="00FA3662" w:rsidRPr="005C2649">
        <w:rPr>
          <w:rFonts w:ascii="Times New Roman" w:hAnsi="Times New Roman"/>
          <w:sz w:val="24"/>
          <w:szCs w:val="24"/>
        </w:rPr>
        <w:t xml:space="preserve"> </w:t>
      </w:r>
      <w:r w:rsidRPr="005C2649">
        <w:rPr>
          <w:rFonts w:ascii="Times New Roman" w:hAnsi="Times New Roman"/>
          <w:sz w:val="24"/>
          <w:szCs w:val="24"/>
        </w:rPr>
        <w:t>burden hours x $</w:t>
      </w:r>
      <w:r w:rsidR="00FA3662">
        <w:rPr>
          <w:rFonts w:ascii="Times New Roman" w:hAnsi="Times New Roman"/>
          <w:sz w:val="24"/>
          <w:szCs w:val="24"/>
        </w:rPr>
        <w:t>275.84</w:t>
      </w:r>
      <w:r w:rsidRPr="005C2649">
        <w:rPr>
          <w:rFonts w:ascii="Times New Roman" w:hAnsi="Times New Roman"/>
          <w:sz w:val="24"/>
          <w:szCs w:val="24"/>
        </w:rPr>
        <w:t>/hour).  However, PHMSA estimates there is no out-of-pocket expenses for the shipping paper burden.</w:t>
      </w:r>
    </w:p>
    <w:p w:rsidR="0052681D" w:rsidRDefault="0052681D" w:rsidP="00617D05">
      <w:pPr>
        <w:keepNext/>
        <w:keepLines/>
        <w:rPr>
          <w:rFonts w:ascii="Times New Roman" w:hAnsi="Times New Roman"/>
          <w:sz w:val="24"/>
          <w:szCs w:val="24"/>
        </w:rPr>
      </w:pPr>
    </w:p>
    <w:tbl>
      <w:tblPr>
        <w:tblW w:w="11458" w:type="dxa"/>
        <w:jc w:val="center"/>
        <w:tblLayout w:type="fixed"/>
        <w:tblLook w:val="04A0" w:firstRow="1" w:lastRow="0" w:firstColumn="1" w:lastColumn="0" w:noHBand="0" w:noVBand="1"/>
      </w:tblPr>
      <w:tblGrid>
        <w:gridCol w:w="1607"/>
        <w:gridCol w:w="986"/>
        <w:gridCol w:w="1415"/>
        <w:gridCol w:w="1182"/>
        <w:gridCol w:w="1182"/>
        <w:gridCol w:w="1097"/>
        <w:gridCol w:w="926"/>
        <w:gridCol w:w="1024"/>
        <w:gridCol w:w="1170"/>
        <w:gridCol w:w="869"/>
      </w:tblGrid>
      <w:tr w:rsidR="00715BE3" w:rsidRPr="00715BE3" w:rsidTr="00577EEF">
        <w:trPr>
          <w:trHeight w:val="638"/>
          <w:jc w:val="center"/>
        </w:trPr>
        <w:tc>
          <w:tcPr>
            <w:tcW w:w="16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BE3" w:rsidRPr="00577EEF" w:rsidRDefault="00715BE3" w:rsidP="00715BE3">
            <w:pPr>
              <w:autoSpaceDE/>
              <w:autoSpaceDN/>
              <w:adjustRightInd/>
              <w:rPr>
                <w:rFonts w:ascii="Times New Roman" w:hAnsi="Times New Roman"/>
                <w:b/>
                <w:bCs/>
                <w:color w:val="000000"/>
                <w:u w:val="single"/>
              </w:rPr>
            </w:pPr>
            <w:r w:rsidRPr="00577EEF">
              <w:rPr>
                <w:rFonts w:ascii="Times New Roman" w:hAnsi="Times New Roman"/>
                <w:b/>
                <w:bCs/>
                <w:color w:val="000000"/>
                <w:u w:val="single"/>
              </w:rPr>
              <w:t>Information Collection</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715BE3" w:rsidRPr="00577EEF" w:rsidRDefault="00715BE3" w:rsidP="00715BE3">
            <w:pPr>
              <w:autoSpaceDE/>
              <w:autoSpaceDN/>
              <w:adjustRightInd/>
              <w:rPr>
                <w:rFonts w:ascii="Times New Roman" w:hAnsi="Times New Roman"/>
                <w:b/>
                <w:bCs/>
                <w:color w:val="000000"/>
                <w:u w:val="single"/>
              </w:rPr>
            </w:pPr>
            <w:r w:rsidRPr="00577EEF">
              <w:rPr>
                <w:rFonts w:ascii="Times New Roman" w:hAnsi="Times New Roman"/>
                <w:b/>
                <w:bCs/>
                <w:color w:val="000000"/>
                <w:u w:val="single"/>
              </w:rPr>
              <w:t>Sections</w:t>
            </w:r>
          </w:p>
        </w:tc>
        <w:tc>
          <w:tcPr>
            <w:tcW w:w="1415" w:type="dxa"/>
            <w:tcBorders>
              <w:top w:val="single" w:sz="4" w:space="0" w:color="auto"/>
              <w:left w:val="nil"/>
              <w:bottom w:val="single" w:sz="4" w:space="0" w:color="auto"/>
              <w:right w:val="single" w:sz="4" w:space="0" w:color="auto"/>
            </w:tcBorders>
            <w:shd w:val="clear" w:color="auto" w:fill="auto"/>
            <w:vAlign w:val="bottom"/>
            <w:hideMark/>
          </w:tcPr>
          <w:p w:rsidR="00715BE3" w:rsidRPr="00577EEF" w:rsidRDefault="00715BE3" w:rsidP="00715BE3">
            <w:pPr>
              <w:autoSpaceDE/>
              <w:autoSpaceDN/>
              <w:adjustRightInd/>
              <w:jc w:val="center"/>
              <w:rPr>
                <w:rFonts w:ascii="Times New Roman" w:hAnsi="Times New Roman"/>
                <w:b/>
                <w:bCs/>
                <w:color w:val="000000"/>
                <w:u w:val="single"/>
              </w:rPr>
            </w:pPr>
            <w:r w:rsidRPr="00577EEF">
              <w:rPr>
                <w:rFonts w:ascii="Times New Roman" w:hAnsi="Times New Roman"/>
                <w:b/>
                <w:bCs/>
                <w:color w:val="000000"/>
                <w:u w:val="single"/>
              </w:rPr>
              <w:t>Number of Respondents</w:t>
            </w:r>
          </w:p>
        </w:tc>
        <w:tc>
          <w:tcPr>
            <w:tcW w:w="1182" w:type="dxa"/>
            <w:tcBorders>
              <w:top w:val="single" w:sz="4" w:space="0" w:color="auto"/>
              <w:left w:val="nil"/>
              <w:bottom w:val="single" w:sz="4" w:space="0" w:color="auto"/>
              <w:right w:val="single" w:sz="4" w:space="0" w:color="auto"/>
            </w:tcBorders>
            <w:shd w:val="clear" w:color="auto" w:fill="auto"/>
            <w:vAlign w:val="bottom"/>
            <w:hideMark/>
          </w:tcPr>
          <w:p w:rsidR="00715BE3" w:rsidRPr="00577EEF" w:rsidRDefault="00715BE3" w:rsidP="00715BE3">
            <w:pPr>
              <w:autoSpaceDE/>
              <w:autoSpaceDN/>
              <w:adjustRightInd/>
              <w:jc w:val="center"/>
              <w:rPr>
                <w:rFonts w:ascii="Times New Roman" w:hAnsi="Times New Roman"/>
                <w:b/>
                <w:bCs/>
                <w:color w:val="000000"/>
                <w:u w:val="single"/>
              </w:rPr>
            </w:pPr>
            <w:r w:rsidRPr="00577EEF">
              <w:rPr>
                <w:rFonts w:ascii="Times New Roman" w:hAnsi="Times New Roman"/>
                <w:b/>
                <w:bCs/>
                <w:color w:val="000000"/>
                <w:u w:val="single"/>
              </w:rPr>
              <w:t>Number of Responses</w:t>
            </w:r>
          </w:p>
        </w:tc>
        <w:tc>
          <w:tcPr>
            <w:tcW w:w="1182" w:type="dxa"/>
            <w:tcBorders>
              <w:top w:val="single" w:sz="4" w:space="0" w:color="auto"/>
              <w:left w:val="nil"/>
              <w:bottom w:val="single" w:sz="4" w:space="0" w:color="auto"/>
              <w:right w:val="single" w:sz="4" w:space="0" w:color="auto"/>
            </w:tcBorders>
            <w:shd w:val="clear" w:color="auto" w:fill="auto"/>
            <w:vAlign w:val="bottom"/>
            <w:hideMark/>
          </w:tcPr>
          <w:p w:rsidR="00715BE3" w:rsidRPr="00577EEF" w:rsidRDefault="00715BE3" w:rsidP="00715BE3">
            <w:pPr>
              <w:autoSpaceDE/>
              <w:autoSpaceDN/>
              <w:adjustRightInd/>
              <w:jc w:val="center"/>
              <w:rPr>
                <w:rFonts w:ascii="Times New Roman" w:hAnsi="Times New Roman"/>
                <w:b/>
                <w:bCs/>
                <w:color w:val="000000"/>
                <w:u w:val="single"/>
              </w:rPr>
            </w:pPr>
            <w:r w:rsidRPr="00577EEF">
              <w:rPr>
                <w:rFonts w:ascii="Times New Roman" w:hAnsi="Times New Roman"/>
                <w:b/>
                <w:bCs/>
                <w:color w:val="000000"/>
                <w:u w:val="single"/>
              </w:rPr>
              <w:t>Total Responses</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715BE3" w:rsidRPr="00577EEF" w:rsidRDefault="00715BE3" w:rsidP="00715BE3">
            <w:pPr>
              <w:autoSpaceDE/>
              <w:autoSpaceDN/>
              <w:adjustRightInd/>
              <w:jc w:val="center"/>
              <w:rPr>
                <w:rFonts w:ascii="Times New Roman" w:hAnsi="Times New Roman"/>
                <w:b/>
                <w:bCs/>
                <w:color w:val="000000"/>
                <w:u w:val="single"/>
              </w:rPr>
            </w:pPr>
            <w:r w:rsidRPr="00577EEF">
              <w:rPr>
                <w:rFonts w:ascii="Times New Roman" w:hAnsi="Times New Roman"/>
                <w:b/>
                <w:bCs/>
                <w:color w:val="000000"/>
                <w:u w:val="single"/>
              </w:rPr>
              <w:t>Seconds per Response</w:t>
            </w:r>
          </w:p>
        </w:tc>
        <w:tc>
          <w:tcPr>
            <w:tcW w:w="926" w:type="dxa"/>
            <w:tcBorders>
              <w:top w:val="single" w:sz="4" w:space="0" w:color="auto"/>
              <w:left w:val="nil"/>
              <w:bottom w:val="single" w:sz="4" w:space="0" w:color="auto"/>
              <w:right w:val="single" w:sz="4" w:space="0" w:color="auto"/>
            </w:tcBorders>
            <w:shd w:val="clear" w:color="auto" w:fill="auto"/>
            <w:vAlign w:val="bottom"/>
            <w:hideMark/>
          </w:tcPr>
          <w:p w:rsidR="00715BE3" w:rsidRPr="00577EEF" w:rsidRDefault="00715BE3" w:rsidP="00715BE3">
            <w:pPr>
              <w:autoSpaceDE/>
              <w:autoSpaceDN/>
              <w:adjustRightInd/>
              <w:jc w:val="center"/>
              <w:rPr>
                <w:rFonts w:ascii="Times New Roman" w:hAnsi="Times New Roman"/>
                <w:b/>
                <w:bCs/>
                <w:color w:val="000000"/>
                <w:u w:val="single"/>
              </w:rPr>
            </w:pPr>
            <w:r w:rsidRPr="00577EEF">
              <w:rPr>
                <w:rFonts w:ascii="Times New Roman" w:hAnsi="Times New Roman"/>
                <w:b/>
                <w:bCs/>
                <w:color w:val="000000"/>
                <w:u w:val="single"/>
              </w:rPr>
              <w:t>Total Burden Hours</w:t>
            </w:r>
          </w:p>
        </w:tc>
        <w:tc>
          <w:tcPr>
            <w:tcW w:w="1024" w:type="dxa"/>
            <w:tcBorders>
              <w:top w:val="single" w:sz="4" w:space="0" w:color="auto"/>
              <w:left w:val="nil"/>
              <w:bottom w:val="single" w:sz="4" w:space="0" w:color="auto"/>
              <w:right w:val="single" w:sz="4" w:space="0" w:color="auto"/>
            </w:tcBorders>
            <w:shd w:val="clear" w:color="auto" w:fill="auto"/>
            <w:vAlign w:val="bottom"/>
            <w:hideMark/>
          </w:tcPr>
          <w:p w:rsidR="00715BE3" w:rsidRPr="00577EEF" w:rsidRDefault="00715BE3" w:rsidP="00715BE3">
            <w:pPr>
              <w:autoSpaceDE/>
              <w:autoSpaceDN/>
              <w:adjustRightInd/>
              <w:jc w:val="center"/>
              <w:rPr>
                <w:rFonts w:ascii="Times New Roman" w:hAnsi="Times New Roman"/>
                <w:b/>
                <w:bCs/>
                <w:color w:val="000000"/>
                <w:u w:val="single"/>
              </w:rPr>
            </w:pPr>
            <w:r w:rsidRPr="00577EEF">
              <w:rPr>
                <w:rFonts w:ascii="Times New Roman" w:hAnsi="Times New Roman"/>
                <w:b/>
                <w:bCs/>
                <w:color w:val="000000"/>
                <w:u w:val="single"/>
              </w:rPr>
              <w:t>Salary Cost per Hour</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715BE3" w:rsidRPr="00577EEF" w:rsidRDefault="00715BE3" w:rsidP="00715BE3">
            <w:pPr>
              <w:autoSpaceDE/>
              <w:autoSpaceDN/>
              <w:adjustRightInd/>
              <w:jc w:val="center"/>
              <w:rPr>
                <w:rFonts w:ascii="Times New Roman" w:hAnsi="Times New Roman"/>
                <w:b/>
                <w:bCs/>
                <w:color w:val="000000"/>
                <w:u w:val="single"/>
              </w:rPr>
            </w:pPr>
            <w:r w:rsidRPr="00577EEF">
              <w:rPr>
                <w:rFonts w:ascii="Times New Roman" w:hAnsi="Times New Roman"/>
                <w:b/>
                <w:bCs/>
                <w:color w:val="000000"/>
                <w:u w:val="single"/>
              </w:rPr>
              <w:t>Total Salary Cost</w:t>
            </w:r>
          </w:p>
        </w:tc>
        <w:tc>
          <w:tcPr>
            <w:tcW w:w="869" w:type="dxa"/>
            <w:tcBorders>
              <w:top w:val="single" w:sz="4" w:space="0" w:color="auto"/>
              <w:left w:val="nil"/>
              <w:bottom w:val="single" w:sz="4" w:space="0" w:color="auto"/>
              <w:right w:val="single" w:sz="4" w:space="0" w:color="auto"/>
            </w:tcBorders>
            <w:shd w:val="clear" w:color="auto" w:fill="auto"/>
            <w:vAlign w:val="bottom"/>
            <w:hideMark/>
          </w:tcPr>
          <w:p w:rsidR="00715BE3" w:rsidRPr="00577EEF" w:rsidRDefault="00715BE3" w:rsidP="00715BE3">
            <w:pPr>
              <w:autoSpaceDE/>
              <w:autoSpaceDN/>
              <w:adjustRightInd/>
              <w:jc w:val="center"/>
              <w:rPr>
                <w:rFonts w:ascii="Times New Roman" w:hAnsi="Times New Roman"/>
                <w:b/>
                <w:bCs/>
                <w:color w:val="000000"/>
                <w:u w:val="single"/>
              </w:rPr>
            </w:pPr>
            <w:r w:rsidRPr="00577EEF">
              <w:rPr>
                <w:rFonts w:ascii="Times New Roman" w:hAnsi="Times New Roman"/>
                <w:b/>
                <w:bCs/>
                <w:color w:val="000000"/>
                <w:u w:val="single"/>
              </w:rPr>
              <w:t>Total Burden Cost</w:t>
            </w:r>
          </w:p>
        </w:tc>
      </w:tr>
      <w:tr w:rsidR="00715BE3" w:rsidRPr="00715BE3" w:rsidTr="00577EEF">
        <w:trPr>
          <w:trHeight w:val="300"/>
          <w:jc w:val="center"/>
        </w:trPr>
        <w:tc>
          <w:tcPr>
            <w:tcW w:w="1607" w:type="dxa"/>
            <w:tcBorders>
              <w:top w:val="nil"/>
              <w:left w:val="single" w:sz="4" w:space="0" w:color="auto"/>
              <w:bottom w:val="single" w:sz="4" w:space="0" w:color="auto"/>
              <w:right w:val="single" w:sz="4" w:space="0" w:color="auto"/>
            </w:tcBorders>
            <w:shd w:val="clear" w:color="auto" w:fill="auto"/>
            <w:vAlign w:val="bottom"/>
            <w:hideMark/>
          </w:tcPr>
          <w:p w:rsidR="00715BE3" w:rsidRPr="00577EEF" w:rsidRDefault="00715BE3" w:rsidP="00715BE3">
            <w:pPr>
              <w:autoSpaceDE/>
              <w:autoSpaceDN/>
              <w:adjustRightInd/>
              <w:rPr>
                <w:rFonts w:ascii="Times New Roman" w:hAnsi="Times New Roman"/>
                <w:color w:val="000000"/>
              </w:rPr>
            </w:pPr>
            <w:r w:rsidRPr="00577EEF">
              <w:rPr>
                <w:rFonts w:ascii="Times New Roman" w:hAnsi="Times New Roman"/>
                <w:color w:val="000000"/>
              </w:rPr>
              <w:t>Notice of Pilot in Command</w:t>
            </w:r>
          </w:p>
        </w:tc>
        <w:tc>
          <w:tcPr>
            <w:tcW w:w="986" w:type="dxa"/>
            <w:tcBorders>
              <w:top w:val="nil"/>
              <w:left w:val="nil"/>
              <w:bottom w:val="single" w:sz="4" w:space="0" w:color="auto"/>
              <w:right w:val="single" w:sz="4" w:space="0" w:color="auto"/>
            </w:tcBorders>
            <w:shd w:val="clear" w:color="auto" w:fill="auto"/>
            <w:vAlign w:val="bottom"/>
            <w:hideMark/>
          </w:tcPr>
          <w:p w:rsidR="00715BE3" w:rsidRPr="00577EEF" w:rsidRDefault="00715BE3" w:rsidP="00715BE3">
            <w:pPr>
              <w:autoSpaceDE/>
              <w:autoSpaceDN/>
              <w:adjustRightInd/>
              <w:rPr>
                <w:rFonts w:ascii="Times New Roman" w:hAnsi="Times New Roman"/>
                <w:color w:val="000000"/>
              </w:rPr>
            </w:pPr>
            <w:r w:rsidRPr="00577EEF">
              <w:rPr>
                <w:rFonts w:ascii="Times New Roman" w:hAnsi="Times New Roman"/>
                <w:color w:val="000000"/>
              </w:rPr>
              <w:t>175.33</w:t>
            </w:r>
          </w:p>
        </w:tc>
        <w:tc>
          <w:tcPr>
            <w:tcW w:w="1415" w:type="dxa"/>
            <w:tcBorders>
              <w:top w:val="nil"/>
              <w:left w:val="nil"/>
              <w:bottom w:val="single" w:sz="4" w:space="0" w:color="auto"/>
              <w:right w:val="single" w:sz="4" w:space="0" w:color="auto"/>
            </w:tcBorders>
            <w:shd w:val="clear" w:color="auto" w:fill="auto"/>
            <w:noWrap/>
            <w:vAlign w:val="bottom"/>
            <w:hideMark/>
          </w:tcPr>
          <w:p w:rsidR="00715BE3" w:rsidRPr="00577EEF" w:rsidRDefault="00715BE3" w:rsidP="00715BE3">
            <w:pPr>
              <w:autoSpaceDE/>
              <w:autoSpaceDN/>
              <w:adjustRightInd/>
              <w:jc w:val="right"/>
              <w:rPr>
                <w:rFonts w:ascii="Times New Roman" w:hAnsi="Times New Roman"/>
                <w:color w:val="000000"/>
              </w:rPr>
            </w:pPr>
            <w:r w:rsidRPr="00577EEF">
              <w:rPr>
                <w:rFonts w:ascii="Times New Roman" w:hAnsi="Times New Roman"/>
                <w:color w:val="000000"/>
              </w:rPr>
              <w:t>150</w:t>
            </w:r>
          </w:p>
        </w:tc>
        <w:tc>
          <w:tcPr>
            <w:tcW w:w="1182" w:type="dxa"/>
            <w:tcBorders>
              <w:top w:val="nil"/>
              <w:left w:val="nil"/>
              <w:bottom w:val="single" w:sz="4" w:space="0" w:color="auto"/>
              <w:right w:val="single" w:sz="4" w:space="0" w:color="auto"/>
            </w:tcBorders>
            <w:shd w:val="clear" w:color="auto" w:fill="auto"/>
            <w:noWrap/>
            <w:vAlign w:val="bottom"/>
            <w:hideMark/>
          </w:tcPr>
          <w:p w:rsidR="00715BE3" w:rsidRPr="00577EEF" w:rsidRDefault="00715BE3" w:rsidP="00715BE3">
            <w:pPr>
              <w:autoSpaceDE/>
              <w:autoSpaceDN/>
              <w:adjustRightInd/>
              <w:jc w:val="right"/>
              <w:rPr>
                <w:rFonts w:ascii="Times New Roman" w:hAnsi="Times New Roman"/>
                <w:color w:val="000000"/>
              </w:rPr>
            </w:pPr>
            <w:r w:rsidRPr="00577EEF">
              <w:rPr>
                <w:rFonts w:ascii="Times New Roman" w:hAnsi="Times New Roman"/>
                <w:color w:val="000000"/>
              </w:rPr>
              <w:t xml:space="preserve">13,364.78 </w:t>
            </w:r>
          </w:p>
        </w:tc>
        <w:tc>
          <w:tcPr>
            <w:tcW w:w="1182" w:type="dxa"/>
            <w:tcBorders>
              <w:top w:val="nil"/>
              <w:left w:val="nil"/>
              <w:bottom w:val="single" w:sz="4" w:space="0" w:color="auto"/>
              <w:right w:val="single" w:sz="4" w:space="0" w:color="auto"/>
            </w:tcBorders>
            <w:shd w:val="clear" w:color="auto" w:fill="auto"/>
            <w:vAlign w:val="bottom"/>
            <w:hideMark/>
          </w:tcPr>
          <w:p w:rsidR="00715BE3" w:rsidRPr="00577EEF" w:rsidRDefault="00715BE3" w:rsidP="00715BE3">
            <w:pPr>
              <w:autoSpaceDE/>
              <w:autoSpaceDN/>
              <w:adjustRightInd/>
              <w:jc w:val="right"/>
              <w:rPr>
                <w:rFonts w:ascii="Times New Roman" w:hAnsi="Times New Roman"/>
                <w:color w:val="000000"/>
              </w:rPr>
            </w:pPr>
            <w:r w:rsidRPr="00577EEF">
              <w:rPr>
                <w:rFonts w:ascii="Times New Roman" w:hAnsi="Times New Roman"/>
                <w:color w:val="000000"/>
              </w:rPr>
              <w:t>2,004,717</w:t>
            </w:r>
          </w:p>
        </w:tc>
        <w:tc>
          <w:tcPr>
            <w:tcW w:w="1097" w:type="dxa"/>
            <w:tcBorders>
              <w:top w:val="nil"/>
              <w:left w:val="nil"/>
              <w:bottom w:val="single" w:sz="4" w:space="0" w:color="auto"/>
              <w:right w:val="single" w:sz="4" w:space="0" w:color="auto"/>
            </w:tcBorders>
            <w:shd w:val="clear" w:color="auto" w:fill="auto"/>
            <w:noWrap/>
            <w:vAlign w:val="bottom"/>
            <w:hideMark/>
          </w:tcPr>
          <w:p w:rsidR="00715BE3" w:rsidRPr="00577EEF" w:rsidRDefault="00715BE3" w:rsidP="00715BE3">
            <w:pPr>
              <w:autoSpaceDE/>
              <w:autoSpaceDN/>
              <w:adjustRightInd/>
              <w:jc w:val="right"/>
              <w:rPr>
                <w:rFonts w:ascii="Times New Roman" w:hAnsi="Times New Roman"/>
                <w:color w:val="000000"/>
              </w:rPr>
            </w:pPr>
            <w:r w:rsidRPr="00577EEF">
              <w:rPr>
                <w:rFonts w:ascii="Times New Roman" w:hAnsi="Times New Roman"/>
                <w:color w:val="000000"/>
              </w:rPr>
              <w:t>11</w:t>
            </w:r>
          </w:p>
        </w:tc>
        <w:tc>
          <w:tcPr>
            <w:tcW w:w="926" w:type="dxa"/>
            <w:tcBorders>
              <w:top w:val="nil"/>
              <w:left w:val="nil"/>
              <w:bottom w:val="single" w:sz="4" w:space="0" w:color="auto"/>
              <w:right w:val="single" w:sz="4" w:space="0" w:color="auto"/>
            </w:tcBorders>
            <w:shd w:val="clear" w:color="auto" w:fill="auto"/>
            <w:vAlign w:val="bottom"/>
            <w:hideMark/>
          </w:tcPr>
          <w:p w:rsidR="00715BE3" w:rsidRPr="00577EEF" w:rsidRDefault="00715BE3" w:rsidP="00715BE3">
            <w:pPr>
              <w:autoSpaceDE/>
              <w:autoSpaceDN/>
              <w:adjustRightInd/>
              <w:jc w:val="right"/>
              <w:rPr>
                <w:rFonts w:ascii="Times New Roman" w:hAnsi="Times New Roman"/>
                <w:color w:val="000000"/>
              </w:rPr>
            </w:pPr>
            <w:r w:rsidRPr="00577EEF">
              <w:rPr>
                <w:rFonts w:ascii="Times New Roman" w:hAnsi="Times New Roman"/>
                <w:color w:val="000000"/>
              </w:rPr>
              <w:t>5,961</w:t>
            </w:r>
          </w:p>
        </w:tc>
        <w:tc>
          <w:tcPr>
            <w:tcW w:w="1024" w:type="dxa"/>
            <w:tcBorders>
              <w:top w:val="nil"/>
              <w:left w:val="nil"/>
              <w:bottom w:val="single" w:sz="4" w:space="0" w:color="auto"/>
              <w:right w:val="single" w:sz="4" w:space="0" w:color="auto"/>
            </w:tcBorders>
            <w:shd w:val="clear" w:color="auto" w:fill="auto"/>
            <w:vAlign w:val="bottom"/>
            <w:hideMark/>
          </w:tcPr>
          <w:p w:rsidR="00715BE3" w:rsidRPr="00577EEF" w:rsidRDefault="00715BE3" w:rsidP="00715BE3">
            <w:pPr>
              <w:autoSpaceDE/>
              <w:autoSpaceDN/>
              <w:adjustRightInd/>
              <w:jc w:val="right"/>
              <w:rPr>
                <w:rFonts w:ascii="Times New Roman" w:hAnsi="Times New Roman"/>
                <w:color w:val="000000"/>
              </w:rPr>
            </w:pPr>
            <w:r w:rsidRPr="00577EEF">
              <w:rPr>
                <w:rFonts w:ascii="Times New Roman" w:hAnsi="Times New Roman"/>
                <w:color w:val="000000"/>
              </w:rPr>
              <w:t>$275.84</w:t>
            </w:r>
          </w:p>
        </w:tc>
        <w:tc>
          <w:tcPr>
            <w:tcW w:w="1170" w:type="dxa"/>
            <w:tcBorders>
              <w:top w:val="nil"/>
              <w:left w:val="nil"/>
              <w:bottom w:val="single" w:sz="4" w:space="0" w:color="auto"/>
              <w:right w:val="single" w:sz="4" w:space="0" w:color="auto"/>
            </w:tcBorders>
            <w:shd w:val="clear" w:color="auto" w:fill="auto"/>
            <w:vAlign w:val="bottom"/>
            <w:hideMark/>
          </w:tcPr>
          <w:p w:rsidR="00715BE3" w:rsidRPr="00577EEF" w:rsidRDefault="00715BE3" w:rsidP="00715BE3">
            <w:pPr>
              <w:autoSpaceDE/>
              <w:autoSpaceDN/>
              <w:adjustRightInd/>
              <w:jc w:val="right"/>
              <w:rPr>
                <w:rFonts w:ascii="Times New Roman" w:hAnsi="Times New Roman"/>
                <w:color w:val="000000"/>
              </w:rPr>
            </w:pPr>
            <w:r w:rsidRPr="00577EEF">
              <w:rPr>
                <w:rFonts w:ascii="Times New Roman" w:hAnsi="Times New Roman"/>
                <w:color w:val="000000"/>
              </w:rPr>
              <w:t>$1,644,331</w:t>
            </w:r>
          </w:p>
        </w:tc>
        <w:tc>
          <w:tcPr>
            <w:tcW w:w="869" w:type="dxa"/>
            <w:tcBorders>
              <w:top w:val="nil"/>
              <w:left w:val="nil"/>
              <w:bottom w:val="single" w:sz="4" w:space="0" w:color="auto"/>
              <w:right w:val="single" w:sz="4" w:space="0" w:color="auto"/>
            </w:tcBorders>
            <w:shd w:val="clear" w:color="auto" w:fill="auto"/>
            <w:vAlign w:val="bottom"/>
            <w:hideMark/>
          </w:tcPr>
          <w:p w:rsidR="00715BE3" w:rsidRPr="00577EEF" w:rsidRDefault="00715BE3" w:rsidP="00715BE3">
            <w:pPr>
              <w:autoSpaceDE/>
              <w:autoSpaceDN/>
              <w:adjustRightInd/>
              <w:jc w:val="right"/>
              <w:rPr>
                <w:rFonts w:ascii="Times New Roman" w:hAnsi="Times New Roman"/>
                <w:color w:val="000000"/>
              </w:rPr>
            </w:pPr>
            <w:r w:rsidRPr="00577EEF">
              <w:rPr>
                <w:rFonts w:ascii="Times New Roman" w:hAnsi="Times New Roman"/>
                <w:color w:val="000000"/>
              </w:rPr>
              <w:t>$0</w:t>
            </w:r>
          </w:p>
        </w:tc>
      </w:tr>
    </w:tbl>
    <w:p w:rsidR="00C60AC2" w:rsidRDefault="00C60AC2" w:rsidP="00EA4384">
      <w:pPr>
        <w:rPr>
          <w:rFonts w:ascii="Times New Roman" w:hAnsi="Times New Roman"/>
          <w:sz w:val="24"/>
          <w:szCs w:val="24"/>
        </w:rPr>
      </w:pPr>
    </w:p>
    <w:p w:rsidR="00715BE3" w:rsidRDefault="00715BE3" w:rsidP="00EA4384">
      <w:pPr>
        <w:rPr>
          <w:rFonts w:ascii="Times New Roman" w:hAnsi="Times New Roman"/>
          <w:sz w:val="24"/>
          <w:szCs w:val="24"/>
        </w:rPr>
      </w:pPr>
    </w:p>
    <w:p w:rsidR="006C1EB0" w:rsidRPr="00B011C3" w:rsidRDefault="006C1EB0" w:rsidP="00EA4384">
      <w:pPr>
        <w:rPr>
          <w:rFonts w:ascii="Times New Roman" w:hAnsi="Times New Roman"/>
          <w:sz w:val="24"/>
          <w:szCs w:val="24"/>
        </w:rPr>
      </w:pPr>
      <w:r w:rsidRPr="00B011C3">
        <w:rPr>
          <w:rFonts w:ascii="Times New Roman" w:hAnsi="Times New Roman"/>
          <w:sz w:val="24"/>
          <w:szCs w:val="24"/>
        </w:rPr>
        <w:t>13.</w:t>
      </w:r>
      <w:r w:rsidRPr="00B011C3">
        <w:rPr>
          <w:rFonts w:ascii="Times New Roman" w:hAnsi="Times New Roman"/>
          <w:sz w:val="24"/>
          <w:szCs w:val="24"/>
        </w:rPr>
        <w:tab/>
      </w:r>
      <w:r w:rsidR="005F05B8" w:rsidRPr="005F05B8">
        <w:rPr>
          <w:rFonts w:ascii="Times New Roman" w:hAnsi="Times New Roman"/>
          <w:sz w:val="24"/>
          <w:szCs w:val="24"/>
          <w:u w:val="single"/>
        </w:rPr>
        <w:t>Estimate of total annual costs to respondents</w:t>
      </w:r>
    </w:p>
    <w:p w:rsidR="006C1EB0" w:rsidRPr="00B011C3" w:rsidRDefault="006C1EB0" w:rsidP="00EA4384">
      <w:pPr>
        <w:rPr>
          <w:rFonts w:ascii="Times New Roman" w:hAnsi="Times New Roman"/>
          <w:sz w:val="24"/>
          <w:szCs w:val="24"/>
        </w:rPr>
      </w:pPr>
    </w:p>
    <w:p w:rsidR="006C1EB0" w:rsidRPr="00B011C3" w:rsidRDefault="006C1EB0" w:rsidP="00EA4384">
      <w:pPr>
        <w:rPr>
          <w:rFonts w:ascii="Times New Roman" w:hAnsi="Times New Roman"/>
          <w:sz w:val="24"/>
          <w:szCs w:val="24"/>
        </w:rPr>
      </w:pPr>
      <w:r w:rsidRPr="00B011C3">
        <w:rPr>
          <w:rFonts w:ascii="Times New Roman" w:hAnsi="Times New Roman"/>
          <w:sz w:val="24"/>
          <w:szCs w:val="24"/>
        </w:rPr>
        <w:t xml:space="preserve">There is no </w:t>
      </w:r>
      <w:r w:rsidR="00577EEF">
        <w:rPr>
          <w:rFonts w:ascii="Times New Roman" w:hAnsi="Times New Roman"/>
          <w:sz w:val="24"/>
          <w:szCs w:val="24"/>
        </w:rPr>
        <w:t>anticipated out-of-cost expenses, as identified in question 12.</w:t>
      </w:r>
    </w:p>
    <w:p w:rsidR="006C1EB0" w:rsidRDefault="006C1EB0" w:rsidP="00EA4384">
      <w:pPr>
        <w:rPr>
          <w:rFonts w:ascii="Times New Roman" w:hAnsi="Times New Roman"/>
          <w:sz w:val="24"/>
          <w:szCs w:val="24"/>
        </w:rPr>
      </w:pPr>
    </w:p>
    <w:p w:rsidR="00F40565" w:rsidRPr="00B011C3" w:rsidRDefault="00F40565" w:rsidP="00EA4384">
      <w:pPr>
        <w:rPr>
          <w:rFonts w:ascii="Times New Roman" w:hAnsi="Times New Roman"/>
          <w:sz w:val="24"/>
          <w:szCs w:val="24"/>
        </w:rPr>
      </w:pPr>
    </w:p>
    <w:p w:rsidR="006C1EB0" w:rsidRDefault="006C1EB0" w:rsidP="00EA4384">
      <w:pPr>
        <w:rPr>
          <w:rFonts w:ascii="Times New Roman" w:hAnsi="Times New Roman"/>
          <w:sz w:val="24"/>
          <w:szCs w:val="24"/>
          <w:u w:val="single"/>
        </w:rPr>
      </w:pPr>
      <w:r w:rsidRPr="00B011C3">
        <w:rPr>
          <w:rFonts w:ascii="Times New Roman" w:hAnsi="Times New Roman"/>
          <w:sz w:val="24"/>
          <w:szCs w:val="24"/>
        </w:rPr>
        <w:t>14.</w:t>
      </w:r>
      <w:r w:rsidRPr="00B011C3">
        <w:rPr>
          <w:rFonts w:ascii="Times New Roman" w:hAnsi="Times New Roman"/>
          <w:sz w:val="24"/>
          <w:szCs w:val="24"/>
        </w:rPr>
        <w:tab/>
      </w:r>
      <w:r w:rsidRPr="00B011C3">
        <w:rPr>
          <w:rFonts w:ascii="Times New Roman" w:hAnsi="Times New Roman"/>
          <w:sz w:val="24"/>
          <w:szCs w:val="24"/>
          <w:u w:val="single"/>
        </w:rPr>
        <w:t xml:space="preserve">Estimate of annualized cost to the Federal </w:t>
      </w:r>
      <w:r w:rsidR="00C5522F">
        <w:rPr>
          <w:rFonts w:ascii="Times New Roman" w:hAnsi="Times New Roman"/>
          <w:sz w:val="24"/>
          <w:szCs w:val="24"/>
          <w:u w:val="single"/>
        </w:rPr>
        <w:t>G</w:t>
      </w:r>
      <w:r w:rsidRPr="00B011C3">
        <w:rPr>
          <w:rFonts w:ascii="Times New Roman" w:hAnsi="Times New Roman"/>
          <w:sz w:val="24"/>
          <w:szCs w:val="24"/>
          <w:u w:val="single"/>
        </w:rPr>
        <w:t>overnment</w:t>
      </w:r>
    </w:p>
    <w:p w:rsidR="00C9639E" w:rsidRPr="00B011C3" w:rsidRDefault="00C9639E" w:rsidP="00EA4384">
      <w:pPr>
        <w:rPr>
          <w:rFonts w:ascii="Times New Roman" w:hAnsi="Times New Roman"/>
          <w:sz w:val="24"/>
          <w:szCs w:val="24"/>
        </w:rPr>
      </w:pPr>
    </w:p>
    <w:p w:rsidR="006C1EB0" w:rsidRDefault="006C1EB0" w:rsidP="00EA4384">
      <w:pPr>
        <w:rPr>
          <w:rFonts w:ascii="Times New Roman" w:hAnsi="Times New Roman"/>
          <w:sz w:val="24"/>
          <w:szCs w:val="24"/>
        </w:rPr>
      </w:pPr>
      <w:r w:rsidRPr="00BC099B">
        <w:rPr>
          <w:rFonts w:ascii="Times New Roman" w:hAnsi="Times New Roman"/>
          <w:sz w:val="24"/>
          <w:szCs w:val="24"/>
        </w:rPr>
        <w:t xml:space="preserve">There is no </w:t>
      </w:r>
      <w:r w:rsidR="00BE614C" w:rsidRPr="00BC099B">
        <w:rPr>
          <w:rFonts w:ascii="Times New Roman" w:hAnsi="Times New Roman"/>
          <w:sz w:val="24"/>
          <w:szCs w:val="24"/>
        </w:rPr>
        <w:t xml:space="preserve">additional </w:t>
      </w:r>
      <w:r w:rsidRPr="00BC099B">
        <w:rPr>
          <w:rFonts w:ascii="Times New Roman" w:hAnsi="Times New Roman"/>
          <w:sz w:val="24"/>
          <w:szCs w:val="24"/>
        </w:rPr>
        <w:t xml:space="preserve">cost to the Federal </w:t>
      </w:r>
      <w:r w:rsidR="00C5522F">
        <w:rPr>
          <w:rFonts w:ascii="Times New Roman" w:hAnsi="Times New Roman"/>
          <w:sz w:val="24"/>
          <w:szCs w:val="24"/>
        </w:rPr>
        <w:t>G</w:t>
      </w:r>
      <w:r w:rsidRPr="00BC099B">
        <w:rPr>
          <w:rFonts w:ascii="Times New Roman" w:hAnsi="Times New Roman"/>
          <w:sz w:val="24"/>
          <w:szCs w:val="24"/>
        </w:rPr>
        <w:t>overnment</w:t>
      </w:r>
      <w:r w:rsidR="00BE614C" w:rsidRPr="00BC099B">
        <w:rPr>
          <w:rFonts w:ascii="Times New Roman" w:hAnsi="Times New Roman"/>
          <w:sz w:val="24"/>
          <w:szCs w:val="24"/>
        </w:rPr>
        <w:t>.</w:t>
      </w:r>
      <w:r w:rsidRPr="00BC099B">
        <w:rPr>
          <w:rFonts w:ascii="Times New Roman" w:hAnsi="Times New Roman"/>
          <w:sz w:val="24"/>
          <w:szCs w:val="24"/>
        </w:rPr>
        <w:t xml:space="preserve"> </w:t>
      </w:r>
    </w:p>
    <w:p w:rsidR="004031A8" w:rsidRDefault="004031A8" w:rsidP="00EA4384">
      <w:pPr>
        <w:rPr>
          <w:rFonts w:ascii="Times New Roman" w:hAnsi="Times New Roman"/>
          <w:sz w:val="24"/>
          <w:szCs w:val="24"/>
        </w:rPr>
      </w:pPr>
    </w:p>
    <w:p w:rsidR="00F40565" w:rsidRPr="00BC099B" w:rsidRDefault="00F40565" w:rsidP="00EA4384">
      <w:pPr>
        <w:rPr>
          <w:rFonts w:ascii="Times New Roman" w:hAnsi="Times New Roman"/>
          <w:sz w:val="24"/>
          <w:szCs w:val="24"/>
        </w:rPr>
      </w:pPr>
    </w:p>
    <w:p w:rsidR="006C1EB0" w:rsidRPr="00B011C3" w:rsidRDefault="006C1EB0" w:rsidP="00EA4384">
      <w:pPr>
        <w:rPr>
          <w:rFonts w:ascii="Times New Roman" w:hAnsi="Times New Roman"/>
          <w:sz w:val="24"/>
          <w:szCs w:val="24"/>
          <w:u w:val="single"/>
        </w:rPr>
      </w:pPr>
      <w:r w:rsidRPr="00B011C3">
        <w:rPr>
          <w:rFonts w:ascii="Times New Roman" w:hAnsi="Times New Roman"/>
          <w:sz w:val="24"/>
          <w:szCs w:val="24"/>
        </w:rPr>
        <w:t>15.</w:t>
      </w:r>
      <w:r w:rsidRPr="00B011C3">
        <w:rPr>
          <w:rFonts w:ascii="Times New Roman" w:hAnsi="Times New Roman"/>
          <w:sz w:val="24"/>
          <w:szCs w:val="24"/>
        </w:rPr>
        <w:tab/>
      </w:r>
      <w:r w:rsidRPr="00B011C3">
        <w:rPr>
          <w:rFonts w:ascii="Times New Roman" w:hAnsi="Times New Roman"/>
          <w:sz w:val="24"/>
          <w:szCs w:val="24"/>
          <w:u w:val="single"/>
        </w:rPr>
        <w:t>Reasons for change in burden</w:t>
      </w:r>
    </w:p>
    <w:p w:rsidR="006C1EB0" w:rsidRPr="00B011C3" w:rsidRDefault="006C1EB0" w:rsidP="00EA4384">
      <w:pPr>
        <w:rPr>
          <w:rFonts w:ascii="Times New Roman" w:hAnsi="Times New Roman"/>
          <w:sz w:val="24"/>
          <w:szCs w:val="24"/>
        </w:rPr>
      </w:pPr>
    </w:p>
    <w:p w:rsidR="00FA3662" w:rsidRPr="00495F75" w:rsidRDefault="00FA3662" w:rsidP="00FA3662">
      <w:pPr>
        <w:numPr>
          <w:ilvl w:val="12"/>
          <w:numId w:val="0"/>
        </w:numPr>
        <w:rPr>
          <w:rFonts w:ascii="Times New Roman" w:hAnsi="Times New Roman"/>
          <w:sz w:val="24"/>
          <w:szCs w:val="24"/>
        </w:rPr>
      </w:pPr>
      <w:r w:rsidRPr="00495F75">
        <w:rPr>
          <w:rFonts w:ascii="Times New Roman" w:hAnsi="Times New Roman"/>
          <w:sz w:val="24"/>
          <w:szCs w:val="24"/>
        </w:rPr>
        <w:t xml:space="preserve">The burdens under this OMB control number are being revised due to regulatory changes associated with </w:t>
      </w:r>
      <w:r>
        <w:rPr>
          <w:rFonts w:ascii="Times New Roman" w:hAnsi="Times New Roman"/>
          <w:sz w:val="24"/>
          <w:szCs w:val="24"/>
        </w:rPr>
        <w:t>an</w:t>
      </w:r>
      <w:r w:rsidRPr="00495F75">
        <w:rPr>
          <w:rFonts w:ascii="Times New Roman" w:hAnsi="Times New Roman"/>
          <w:sz w:val="24"/>
          <w:szCs w:val="24"/>
        </w:rPr>
        <w:t xml:space="preserve"> </w:t>
      </w:r>
      <w:r>
        <w:rPr>
          <w:rFonts w:ascii="Times New Roman" w:hAnsi="Times New Roman"/>
          <w:sz w:val="24"/>
          <w:szCs w:val="24"/>
        </w:rPr>
        <w:t xml:space="preserve">interim </w:t>
      </w:r>
      <w:r w:rsidRPr="00495F75">
        <w:rPr>
          <w:rFonts w:ascii="Times New Roman" w:hAnsi="Times New Roman"/>
          <w:sz w:val="24"/>
          <w:szCs w:val="24"/>
        </w:rPr>
        <w:t xml:space="preserve">final rule </w:t>
      </w:r>
      <w:r>
        <w:rPr>
          <w:rFonts w:ascii="Times New Roman" w:hAnsi="Times New Roman"/>
          <w:sz w:val="24"/>
          <w:szCs w:val="24"/>
        </w:rPr>
        <w:t xml:space="preserve">(IFR) </w:t>
      </w:r>
      <w:r w:rsidRPr="00495F75">
        <w:rPr>
          <w:rFonts w:ascii="Times New Roman" w:hAnsi="Times New Roman"/>
          <w:sz w:val="24"/>
          <w:szCs w:val="24"/>
        </w:rPr>
        <w:t xml:space="preserve">issued by PHMSA on </w:t>
      </w:r>
      <w:r>
        <w:rPr>
          <w:rFonts w:ascii="Times New Roman" w:hAnsi="Times New Roman"/>
          <w:sz w:val="24"/>
          <w:szCs w:val="24"/>
        </w:rPr>
        <w:t>March 6, 2019</w:t>
      </w:r>
      <w:r w:rsidRPr="00495F75">
        <w:rPr>
          <w:rFonts w:ascii="Times New Roman" w:hAnsi="Times New Roman"/>
          <w:sz w:val="24"/>
          <w:szCs w:val="24"/>
        </w:rPr>
        <w:t xml:space="preserve">.  The </w:t>
      </w:r>
      <w:r>
        <w:rPr>
          <w:rFonts w:ascii="Times New Roman" w:hAnsi="Times New Roman"/>
          <w:sz w:val="24"/>
          <w:szCs w:val="24"/>
        </w:rPr>
        <w:t>IFR</w:t>
      </w:r>
      <w:r w:rsidRPr="00495F75">
        <w:rPr>
          <w:rFonts w:ascii="Times New Roman" w:hAnsi="Times New Roman"/>
          <w:sz w:val="24"/>
          <w:szCs w:val="24"/>
        </w:rPr>
        <w:t xml:space="preserve"> aligns the Hazardous Materials Regulations with current international standards for the transportation of </w:t>
      </w:r>
      <w:r>
        <w:rPr>
          <w:rFonts w:ascii="Times New Roman" w:hAnsi="Times New Roman"/>
          <w:sz w:val="24"/>
          <w:szCs w:val="24"/>
        </w:rPr>
        <w:t>lithium batteries</w:t>
      </w:r>
      <w:r w:rsidRPr="00495F75">
        <w:rPr>
          <w:rFonts w:ascii="Times New Roman" w:hAnsi="Times New Roman"/>
          <w:sz w:val="24"/>
          <w:szCs w:val="24"/>
        </w:rPr>
        <w:t xml:space="preserve">.  </w:t>
      </w:r>
      <w:r>
        <w:rPr>
          <w:rFonts w:ascii="Times New Roman" w:hAnsi="Times New Roman"/>
          <w:sz w:val="24"/>
          <w:szCs w:val="24"/>
        </w:rPr>
        <w:t>PHMSA expects that based on the changes made in the IFR, there will be an increase in number of fully regulated shipments.  These shipments will require shipping papers and NOPICs, where it was previously not required.  Therefore, PHMSA has accounted for this increase in burden in this request.</w:t>
      </w:r>
    </w:p>
    <w:p w:rsidR="00F40565" w:rsidRPr="00B011C3" w:rsidRDefault="00F40565" w:rsidP="00EA4384">
      <w:pPr>
        <w:rPr>
          <w:rFonts w:ascii="Times New Roman" w:hAnsi="Times New Roman"/>
          <w:sz w:val="24"/>
          <w:szCs w:val="24"/>
        </w:rPr>
      </w:pPr>
    </w:p>
    <w:p w:rsidR="003A0B8F" w:rsidRPr="00B011C3" w:rsidRDefault="003A0B8F" w:rsidP="00EA4384">
      <w:pPr>
        <w:rPr>
          <w:rFonts w:ascii="Times New Roman" w:hAnsi="Times New Roman"/>
          <w:sz w:val="24"/>
          <w:szCs w:val="24"/>
        </w:rPr>
      </w:pPr>
      <w:r w:rsidRPr="00B011C3">
        <w:rPr>
          <w:rFonts w:ascii="Times New Roman" w:hAnsi="Times New Roman"/>
          <w:sz w:val="24"/>
          <w:szCs w:val="24"/>
        </w:rPr>
        <w:t>16.</w:t>
      </w:r>
      <w:r w:rsidRPr="00B011C3">
        <w:rPr>
          <w:rFonts w:ascii="Times New Roman" w:hAnsi="Times New Roman"/>
          <w:sz w:val="24"/>
          <w:szCs w:val="24"/>
        </w:rPr>
        <w:tab/>
      </w:r>
      <w:r w:rsidRPr="00B011C3">
        <w:rPr>
          <w:rFonts w:ascii="Times New Roman" w:hAnsi="Times New Roman"/>
          <w:sz w:val="24"/>
          <w:szCs w:val="24"/>
          <w:u w:val="single"/>
        </w:rPr>
        <w:t>Plans for tabulation, statistical analysis and publication</w:t>
      </w:r>
    </w:p>
    <w:p w:rsidR="003A0B8F" w:rsidRPr="00B011C3" w:rsidRDefault="003A0B8F" w:rsidP="00EA4384">
      <w:pPr>
        <w:rPr>
          <w:rFonts w:ascii="Times New Roman" w:hAnsi="Times New Roman"/>
          <w:sz w:val="24"/>
          <w:szCs w:val="24"/>
        </w:rPr>
      </w:pPr>
    </w:p>
    <w:p w:rsidR="003A0B8F" w:rsidRPr="00B011C3" w:rsidRDefault="003A0B8F" w:rsidP="00EA4384">
      <w:pPr>
        <w:rPr>
          <w:rFonts w:ascii="Times New Roman" w:hAnsi="Times New Roman"/>
          <w:sz w:val="24"/>
          <w:szCs w:val="24"/>
        </w:rPr>
      </w:pPr>
      <w:r w:rsidRPr="00B011C3">
        <w:rPr>
          <w:rFonts w:ascii="Times New Roman" w:hAnsi="Times New Roman"/>
          <w:sz w:val="24"/>
          <w:szCs w:val="24"/>
        </w:rPr>
        <w:t xml:space="preserve">There is no publication </w:t>
      </w:r>
      <w:r w:rsidR="00EE3819">
        <w:rPr>
          <w:rFonts w:ascii="Times New Roman" w:hAnsi="Times New Roman"/>
          <w:sz w:val="24"/>
          <w:szCs w:val="24"/>
        </w:rPr>
        <w:t xml:space="preserve">of this information collection </w:t>
      </w:r>
      <w:r w:rsidR="00CF53BC">
        <w:rPr>
          <w:rFonts w:ascii="Times New Roman" w:hAnsi="Times New Roman"/>
          <w:sz w:val="24"/>
          <w:szCs w:val="24"/>
        </w:rPr>
        <w:t>including</w:t>
      </w:r>
      <w:r w:rsidR="00EE3819">
        <w:rPr>
          <w:rFonts w:ascii="Times New Roman" w:hAnsi="Times New Roman"/>
          <w:sz w:val="24"/>
          <w:szCs w:val="24"/>
        </w:rPr>
        <w:t xml:space="preserve"> </w:t>
      </w:r>
      <w:r w:rsidRPr="00B011C3">
        <w:rPr>
          <w:rFonts w:ascii="Times New Roman" w:hAnsi="Times New Roman"/>
          <w:sz w:val="24"/>
          <w:szCs w:val="24"/>
        </w:rPr>
        <w:t>for statistical use</w:t>
      </w:r>
      <w:r w:rsidR="00C5522F">
        <w:rPr>
          <w:rFonts w:ascii="Times New Roman" w:hAnsi="Times New Roman"/>
          <w:sz w:val="24"/>
          <w:szCs w:val="24"/>
        </w:rPr>
        <w:t>,</w:t>
      </w:r>
      <w:r w:rsidRPr="00B011C3">
        <w:rPr>
          <w:rFonts w:ascii="Times New Roman" w:hAnsi="Times New Roman"/>
          <w:sz w:val="24"/>
          <w:szCs w:val="24"/>
        </w:rPr>
        <w:t xml:space="preserve"> and no statistical techniques are involved.</w:t>
      </w:r>
    </w:p>
    <w:p w:rsidR="003A0B8F" w:rsidRDefault="003A0B8F" w:rsidP="00EA4384">
      <w:pPr>
        <w:rPr>
          <w:rFonts w:ascii="Times New Roman" w:hAnsi="Times New Roman"/>
          <w:sz w:val="24"/>
          <w:szCs w:val="24"/>
        </w:rPr>
      </w:pPr>
    </w:p>
    <w:p w:rsidR="00F40565" w:rsidRPr="00B011C3" w:rsidRDefault="00F40565" w:rsidP="00EA4384">
      <w:pPr>
        <w:rPr>
          <w:rFonts w:ascii="Times New Roman" w:hAnsi="Times New Roman"/>
          <w:sz w:val="24"/>
          <w:szCs w:val="24"/>
        </w:rPr>
      </w:pPr>
    </w:p>
    <w:p w:rsidR="003A0B8F" w:rsidRPr="00B011C3" w:rsidRDefault="003A0B8F" w:rsidP="00EC6ED7">
      <w:pPr>
        <w:keepNext/>
        <w:rPr>
          <w:rFonts w:ascii="Times New Roman" w:hAnsi="Times New Roman"/>
          <w:sz w:val="24"/>
          <w:szCs w:val="24"/>
          <w:u w:val="single"/>
        </w:rPr>
      </w:pPr>
      <w:r w:rsidRPr="00B011C3">
        <w:rPr>
          <w:rFonts w:ascii="Times New Roman" w:hAnsi="Times New Roman"/>
          <w:sz w:val="24"/>
          <w:szCs w:val="24"/>
        </w:rPr>
        <w:t xml:space="preserve">17. </w:t>
      </w:r>
      <w:r w:rsidRPr="00B011C3">
        <w:rPr>
          <w:rFonts w:ascii="Times New Roman" w:hAnsi="Times New Roman"/>
          <w:sz w:val="24"/>
          <w:szCs w:val="24"/>
        </w:rPr>
        <w:tab/>
      </w:r>
      <w:r w:rsidRPr="00B011C3">
        <w:rPr>
          <w:rFonts w:ascii="Times New Roman" w:hAnsi="Times New Roman"/>
          <w:sz w:val="24"/>
          <w:szCs w:val="24"/>
          <w:u w:val="single"/>
        </w:rPr>
        <w:t>Display of expiration date of OMB Approval</w:t>
      </w:r>
    </w:p>
    <w:p w:rsidR="003A0B8F" w:rsidRPr="00B011C3" w:rsidRDefault="003A0B8F" w:rsidP="00EC6ED7">
      <w:pPr>
        <w:keepNext/>
        <w:tabs>
          <w:tab w:val="left" w:pos="1215"/>
        </w:tabs>
        <w:rPr>
          <w:rFonts w:ascii="Times New Roman" w:hAnsi="Times New Roman"/>
          <w:sz w:val="24"/>
          <w:szCs w:val="24"/>
        </w:rPr>
      </w:pPr>
    </w:p>
    <w:p w:rsidR="000E1087" w:rsidRPr="000E1087" w:rsidRDefault="00245D94" w:rsidP="00EC6ED7">
      <w:pPr>
        <w:keepNext/>
        <w:rPr>
          <w:rFonts w:ascii="Times New Roman" w:hAnsi="Times New Roman"/>
          <w:sz w:val="24"/>
          <w:szCs w:val="24"/>
        </w:rPr>
      </w:pPr>
      <w:r>
        <w:rPr>
          <w:rFonts w:ascii="Times New Roman" w:hAnsi="Times New Roman"/>
          <w:sz w:val="24"/>
          <w:szCs w:val="24"/>
        </w:rPr>
        <w:t>The information collection</w:t>
      </w:r>
      <w:r w:rsidRPr="000E1087">
        <w:rPr>
          <w:rFonts w:ascii="Times New Roman" w:hAnsi="Times New Roman"/>
          <w:sz w:val="24"/>
          <w:szCs w:val="24"/>
        </w:rPr>
        <w:t xml:space="preserve"> </w:t>
      </w:r>
      <w:r w:rsidR="000E1087" w:rsidRPr="000E1087">
        <w:rPr>
          <w:rFonts w:ascii="Times New Roman" w:hAnsi="Times New Roman"/>
          <w:sz w:val="24"/>
          <w:szCs w:val="24"/>
        </w:rPr>
        <w:t>OMB number is prominently displayed in 49 CFR 171.6</w:t>
      </w:r>
      <w:r>
        <w:rPr>
          <w:rFonts w:ascii="Times New Roman" w:hAnsi="Times New Roman"/>
          <w:sz w:val="24"/>
          <w:szCs w:val="24"/>
        </w:rPr>
        <w:t xml:space="preserve"> as “Control Numbers under the Paperwork Reduction Act</w:t>
      </w:r>
      <w:r w:rsidR="000E1087" w:rsidRPr="000E1087">
        <w:rPr>
          <w:rFonts w:ascii="Times New Roman" w:hAnsi="Times New Roman"/>
          <w:sz w:val="24"/>
          <w:szCs w:val="24"/>
        </w:rPr>
        <w:t>.</w:t>
      </w:r>
      <w:r>
        <w:rPr>
          <w:rFonts w:ascii="Times New Roman" w:hAnsi="Times New Roman"/>
          <w:sz w:val="24"/>
          <w:szCs w:val="24"/>
        </w:rPr>
        <w:t>”</w:t>
      </w:r>
    </w:p>
    <w:p w:rsidR="0015202E" w:rsidRDefault="0015202E" w:rsidP="00EA4384">
      <w:pPr>
        <w:rPr>
          <w:rFonts w:ascii="Times New Roman" w:hAnsi="Times New Roman"/>
          <w:b/>
          <w:bCs/>
          <w:sz w:val="24"/>
          <w:szCs w:val="24"/>
          <w:u w:val="single"/>
        </w:rPr>
      </w:pPr>
    </w:p>
    <w:p w:rsidR="00F40565" w:rsidRDefault="00F40565" w:rsidP="00EA4384">
      <w:pPr>
        <w:rPr>
          <w:rFonts w:ascii="Times New Roman" w:hAnsi="Times New Roman"/>
          <w:bCs/>
          <w:sz w:val="24"/>
          <w:szCs w:val="24"/>
        </w:rPr>
      </w:pPr>
    </w:p>
    <w:p w:rsidR="00683945" w:rsidRPr="00683945" w:rsidRDefault="00683945" w:rsidP="00617D05">
      <w:pPr>
        <w:keepNext/>
        <w:keepLines/>
        <w:rPr>
          <w:rFonts w:ascii="Times New Roman" w:hAnsi="Times New Roman"/>
          <w:bCs/>
          <w:sz w:val="24"/>
          <w:szCs w:val="24"/>
          <w:u w:val="single"/>
        </w:rPr>
      </w:pPr>
      <w:r w:rsidRPr="00683945">
        <w:rPr>
          <w:rFonts w:ascii="Times New Roman" w:hAnsi="Times New Roman"/>
          <w:bCs/>
          <w:sz w:val="24"/>
          <w:szCs w:val="24"/>
        </w:rPr>
        <w:t>18.</w:t>
      </w:r>
      <w:r w:rsidRPr="00683945">
        <w:rPr>
          <w:rFonts w:ascii="Times New Roman" w:hAnsi="Times New Roman"/>
          <w:bCs/>
          <w:sz w:val="24"/>
          <w:szCs w:val="24"/>
        </w:rPr>
        <w:tab/>
      </w:r>
      <w:r w:rsidRPr="00683945">
        <w:rPr>
          <w:rFonts w:ascii="Times New Roman" w:hAnsi="Times New Roman"/>
          <w:bCs/>
          <w:sz w:val="24"/>
          <w:szCs w:val="24"/>
          <w:u w:val="single"/>
        </w:rPr>
        <w:t>Exceptions to certification statement</w:t>
      </w:r>
    </w:p>
    <w:p w:rsidR="00683945" w:rsidRPr="00683945" w:rsidRDefault="00683945" w:rsidP="00617D05">
      <w:pPr>
        <w:keepNext/>
        <w:keepLines/>
        <w:rPr>
          <w:rFonts w:ascii="Times New Roman" w:hAnsi="Times New Roman"/>
          <w:bCs/>
          <w:sz w:val="24"/>
          <w:szCs w:val="24"/>
        </w:rPr>
      </w:pPr>
    </w:p>
    <w:p w:rsidR="00683945" w:rsidRPr="00683945" w:rsidRDefault="00683945" w:rsidP="00EA4384">
      <w:pPr>
        <w:rPr>
          <w:rFonts w:ascii="Times New Roman" w:hAnsi="Times New Roman"/>
          <w:bCs/>
          <w:sz w:val="24"/>
          <w:szCs w:val="24"/>
        </w:rPr>
      </w:pPr>
      <w:r w:rsidRPr="00683945">
        <w:rPr>
          <w:rFonts w:ascii="Times New Roman" w:hAnsi="Times New Roman"/>
          <w:bCs/>
          <w:sz w:val="24"/>
          <w:szCs w:val="24"/>
        </w:rPr>
        <w:t>There is no exception to PHMSA’s certification of this request for information collection approval.</w:t>
      </w:r>
    </w:p>
    <w:sectPr w:rsidR="00683945" w:rsidRPr="00683945" w:rsidSect="00577EEF">
      <w:footerReference w:type="default" r:id="rId9"/>
      <w:type w:val="continuous"/>
      <w:pgSz w:w="12240" w:h="15840" w:code="1"/>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ABF" w:rsidRDefault="00111ABF">
      <w:r>
        <w:separator/>
      </w:r>
    </w:p>
  </w:endnote>
  <w:endnote w:type="continuationSeparator" w:id="0">
    <w:p w:rsidR="00111ABF" w:rsidRDefault="0011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etter Gothic 12cpi">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73843"/>
      <w:docPartObj>
        <w:docPartGallery w:val="Page Numbers (Bottom of Page)"/>
        <w:docPartUnique/>
      </w:docPartObj>
    </w:sdtPr>
    <w:sdtEndPr>
      <w:rPr>
        <w:noProof/>
      </w:rPr>
    </w:sdtEndPr>
    <w:sdtContent>
      <w:p w:rsidR="00950CCA" w:rsidRPr="00577EEF" w:rsidRDefault="004E4301" w:rsidP="00577EEF">
        <w:pPr>
          <w:pStyle w:val="Footer"/>
          <w:jc w:val="center"/>
        </w:pPr>
        <w:r w:rsidRPr="00577EEF">
          <w:rPr>
            <w:rFonts w:ascii="Times New Roman" w:hAnsi="Times New Roman"/>
            <w:sz w:val="24"/>
            <w:szCs w:val="24"/>
          </w:rPr>
          <w:fldChar w:fldCharType="begin"/>
        </w:r>
        <w:r w:rsidRPr="00577EEF">
          <w:rPr>
            <w:rFonts w:ascii="Times New Roman" w:hAnsi="Times New Roman"/>
            <w:sz w:val="24"/>
            <w:szCs w:val="24"/>
          </w:rPr>
          <w:instrText xml:space="preserve"> PAGE   \* MERGEFORMAT </w:instrText>
        </w:r>
        <w:r w:rsidRPr="00577EEF">
          <w:rPr>
            <w:rFonts w:ascii="Times New Roman" w:hAnsi="Times New Roman"/>
            <w:sz w:val="24"/>
            <w:szCs w:val="24"/>
          </w:rPr>
          <w:fldChar w:fldCharType="separate"/>
        </w:r>
        <w:r w:rsidR="009C2D65">
          <w:rPr>
            <w:rFonts w:ascii="Times New Roman" w:hAnsi="Times New Roman"/>
            <w:noProof/>
            <w:sz w:val="24"/>
            <w:szCs w:val="24"/>
          </w:rPr>
          <w:t>1</w:t>
        </w:r>
        <w:r w:rsidRPr="00577EEF">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ABF" w:rsidRDefault="00111ABF">
      <w:r>
        <w:separator/>
      </w:r>
    </w:p>
  </w:footnote>
  <w:footnote w:type="continuationSeparator" w:id="0">
    <w:p w:rsidR="00111ABF" w:rsidRDefault="00111ABF">
      <w:r>
        <w:continuationSeparator/>
      </w:r>
    </w:p>
  </w:footnote>
  <w:footnote w:id="1">
    <w:p w:rsidR="00892B8C" w:rsidRPr="00617D05" w:rsidRDefault="00892B8C">
      <w:pPr>
        <w:pStyle w:val="FootnoteText"/>
        <w:rPr>
          <w:rFonts w:ascii="Times New Roman" w:hAnsi="Times New Roman"/>
        </w:rPr>
      </w:pPr>
      <w:r w:rsidRPr="00617D05">
        <w:rPr>
          <w:rStyle w:val="FootnoteReference"/>
          <w:rFonts w:ascii="Times New Roman" w:hAnsi="Times New Roman"/>
        </w:rPr>
        <w:footnoteRef/>
      </w:r>
      <w:r w:rsidRPr="00617D05">
        <w:rPr>
          <w:rFonts w:ascii="Times New Roman" w:hAnsi="Times New Roman"/>
        </w:rPr>
        <w:t xml:space="preserve"> </w:t>
      </w:r>
      <w:r w:rsidR="00715BE3" w:rsidRPr="00715BE3">
        <w:rPr>
          <w:rFonts w:ascii="Times New Roman" w:hAnsi="Times New Roman"/>
        </w:rPr>
        <w:t>Occupation labor rates based on 2018 Occupational and Employment Statistics Survey (OES) for “Office Clerks, General (43-9061).” https://www.bls.gov/oes/current/oes439061.htm The hourly mean wage for this occupation ($16.92) is adjusted to reflect the total costs of employee compensation based on the BLS Employer Costs for Employee Compensation Summary, which indicates that wages for civilian workers are 68.3 percent of total compensation (total wage = wage rate</w:t>
      </w:r>
      <w:r w:rsidR="00715BE3">
        <w:rPr>
          <w:rFonts w:ascii="Times New Roman" w:hAnsi="Times New Roman"/>
        </w:rPr>
        <w:t>/wage % of total compensation).</w:t>
      </w:r>
    </w:p>
  </w:footnote>
  <w:footnote w:id="2">
    <w:p w:rsidR="00F37F09" w:rsidRDefault="00F37F09">
      <w:pPr>
        <w:pStyle w:val="FootnoteText"/>
      </w:pPr>
      <w:r w:rsidRPr="00617D05">
        <w:rPr>
          <w:rStyle w:val="FootnoteReference"/>
          <w:rFonts w:ascii="Times New Roman" w:hAnsi="Times New Roman"/>
        </w:rPr>
        <w:footnoteRef/>
      </w:r>
      <w:r w:rsidRPr="00617D05">
        <w:rPr>
          <w:rFonts w:ascii="Times New Roman" w:hAnsi="Times New Roman"/>
        </w:rPr>
        <w:t xml:space="preserve"> </w:t>
      </w:r>
      <w:r w:rsidR="000551E2" w:rsidRPr="000551E2">
        <w:rPr>
          <w:rFonts w:ascii="Times New Roman" w:hAnsi="Times New Roman"/>
        </w:rPr>
        <w:t>BLS Occupational Employment and Wages, May 2018: 53-2011 Airline Pilots, Copilots, and Flight Engineers, the mean annual wage is $169,560 (https://www.bls.gov/oes/current/oes532011.htm).  Federal regulations set the maximum work hours and minimum requirements for rest between flights for most pilots. Airline pilots fly an average of 75 hours per month, therefore the hourly mean wage rate is $188.40 = $169,560/(75 hours/month x 12 months). The hourly mean wage ($188.40) is also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lowerLetter"/>
      <w:suff w:val="nothing"/>
      <w:lvlText w:val="%1."/>
      <w:lvlJc w:val="left"/>
    </w:lvl>
  </w:abstractNum>
  <w:abstractNum w:abstractNumId="1">
    <w:nsid w:val="0B0B6718"/>
    <w:multiLevelType w:val="hybridMultilevel"/>
    <w:tmpl w:val="A71E94D2"/>
    <w:lvl w:ilvl="0" w:tplc="239EAC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7C28E1"/>
    <w:multiLevelType w:val="hybridMultilevel"/>
    <w:tmpl w:val="1136A966"/>
    <w:lvl w:ilvl="0" w:tplc="0409000F">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531249D"/>
    <w:multiLevelType w:val="hybridMultilevel"/>
    <w:tmpl w:val="4FFE23FE"/>
    <w:lvl w:ilvl="0" w:tplc="BA447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0C0C4A"/>
    <w:multiLevelType w:val="hybridMultilevel"/>
    <w:tmpl w:val="D6B0DA8C"/>
    <w:lvl w:ilvl="0" w:tplc="599E73A4">
      <w:start w:val="8"/>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A56C73"/>
    <w:multiLevelType w:val="hybridMultilevel"/>
    <w:tmpl w:val="759EA3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E13FF2"/>
    <w:multiLevelType w:val="hybridMultilevel"/>
    <w:tmpl w:val="D34A39CE"/>
    <w:lvl w:ilvl="0" w:tplc="239EAC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6B196C"/>
    <w:multiLevelType w:val="hybridMultilevel"/>
    <w:tmpl w:val="D346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734B4B"/>
    <w:multiLevelType w:val="hybridMultilevel"/>
    <w:tmpl w:val="76729070"/>
    <w:lvl w:ilvl="0" w:tplc="1F683F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0"/>
    <w:lvlOverride w:ilvl="0">
      <w:startOverride w:val="5"/>
      <w:lvl w:ilvl="0">
        <w:start w:val="5"/>
        <w:numFmt w:val="decimal"/>
        <w:lvlText w:val="%1."/>
        <w:lvlJc w:val="left"/>
      </w:lvl>
    </w:lvlOverride>
  </w:num>
  <w:num w:numId="5">
    <w:abstractNumId w:val="7"/>
  </w:num>
  <w:num w:numId="6">
    <w:abstractNumId w:val="1"/>
  </w:num>
  <w:num w:numId="7">
    <w:abstractNumId w:val="8"/>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B0"/>
    <w:rsid w:val="00003C49"/>
    <w:rsid w:val="0000729F"/>
    <w:rsid w:val="00010C8F"/>
    <w:rsid w:val="00020F73"/>
    <w:rsid w:val="0002161A"/>
    <w:rsid w:val="00025F95"/>
    <w:rsid w:val="0002753C"/>
    <w:rsid w:val="00030446"/>
    <w:rsid w:val="000336E2"/>
    <w:rsid w:val="00033E2F"/>
    <w:rsid w:val="00046313"/>
    <w:rsid w:val="00046CD6"/>
    <w:rsid w:val="00051299"/>
    <w:rsid w:val="00052E0D"/>
    <w:rsid w:val="000551E2"/>
    <w:rsid w:val="00056500"/>
    <w:rsid w:val="00064E94"/>
    <w:rsid w:val="00065B95"/>
    <w:rsid w:val="00066540"/>
    <w:rsid w:val="000717DE"/>
    <w:rsid w:val="00071FF8"/>
    <w:rsid w:val="00072B00"/>
    <w:rsid w:val="0008091D"/>
    <w:rsid w:val="00093BF4"/>
    <w:rsid w:val="00095784"/>
    <w:rsid w:val="00097B5E"/>
    <w:rsid w:val="000A40E9"/>
    <w:rsid w:val="000B141E"/>
    <w:rsid w:val="000B1F9D"/>
    <w:rsid w:val="000B6F56"/>
    <w:rsid w:val="000C3311"/>
    <w:rsid w:val="000C3597"/>
    <w:rsid w:val="000C5E07"/>
    <w:rsid w:val="000D036E"/>
    <w:rsid w:val="000D228E"/>
    <w:rsid w:val="000E1087"/>
    <w:rsid w:val="000E3A95"/>
    <w:rsid w:val="000E4B6E"/>
    <w:rsid w:val="000E51D8"/>
    <w:rsid w:val="000F0179"/>
    <w:rsid w:val="000F47D9"/>
    <w:rsid w:val="000F7FC0"/>
    <w:rsid w:val="0011091B"/>
    <w:rsid w:val="00111ABF"/>
    <w:rsid w:val="001156BD"/>
    <w:rsid w:val="001218E6"/>
    <w:rsid w:val="00123809"/>
    <w:rsid w:val="00127418"/>
    <w:rsid w:val="0013690F"/>
    <w:rsid w:val="001376E6"/>
    <w:rsid w:val="00137886"/>
    <w:rsid w:val="001460EB"/>
    <w:rsid w:val="0015103B"/>
    <w:rsid w:val="001516BD"/>
    <w:rsid w:val="0015202E"/>
    <w:rsid w:val="00154894"/>
    <w:rsid w:val="00165C40"/>
    <w:rsid w:val="001667A8"/>
    <w:rsid w:val="00172B06"/>
    <w:rsid w:val="00175614"/>
    <w:rsid w:val="001836D5"/>
    <w:rsid w:val="0018662E"/>
    <w:rsid w:val="00192B90"/>
    <w:rsid w:val="00192EB2"/>
    <w:rsid w:val="001A7C0B"/>
    <w:rsid w:val="001B77DA"/>
    <w:rsid w:val="001C2836"/>
    <w:rsid w:val="001C5DB4"/>
    <w:rsid w:val="001D35C7"/>
    <w:rsid w:val="001D5F47"/>
    <w:rsid w:val="001D7129"/>
    <w:rsid w:val="001E49C0"/>
    <w:rsid w:val="001E6639"/>
    <w:rsid w:val="001F0883"/>
    <w:rsid w:val="001F515A"/>
    <w:rsid w:val="0020001B"/>
    <w:rsid w:val="002163F2"/>
    <w:rsid w:val="0022629B"/>
    <w:rsid w:val="00227EED"/>
    <w:rsid w:val="002324CD"/>
    <w:rsid w:val="002411D2"/>
    <w:rsid w:val="00245BC7"/>
    <w:rsid w:val="00245D94"/>
    <w:rsid w:val="00250D5F"/>
    <w:rsid w:val="00253A21"/>
    <w:rsid w:val="0026569E"/>
    <w:rsid w:val="00265F9A"/>
    <w:rsid w:val="00280BF3"/>
    <w:rsid w:val="00281B99"/>
    <w:rsid w:val="002821F0"/>
    <w:rsid w:val="0028534B"/>
    <w:rsid w:val="002862B6"/>
    <w:rsid w:val="0028713A"/>
    <w:rsid w:val="002964F4"/>
    <w:rsid w:val="002A6221"/>
    <w:rsid w:val="002A695B"/>
    <w:rsid w:val="002B2B78"/>
    <w:rsid w:val="002B58F7"/>
    <w:rsid w:val="002D2A97"/>
    <w:rsid w:val="002D30C7"/>
    <w:rsid w:val="002D37F4"/>
    <w:rsid w:val="002D4A5F"/>
    <w:rsid w:val="002D7C81"/>
    <w:rsid w:val="002D7E82"/>
    <w:rsid w:val="002F110C"/>
    <w:rsid w:val="002F2261"/>
    <w:rsid w:val="00305132"/>
    <w:rsid w:val="0031038F"/>
    <w:rsid w:val="003155BB"/>
    <w:rsid w:val="0031695E"/>
    <w:rsid w:val="00317CC9"/>
    <w:rsid w:val="00327A58"/>
    <w:rsid w:val="00332F6C"/>
    <w:rsid w:val="00333D94"/>
    <w:rsid w:val="0034364A"/>
    <w:rsid w:val="003472BF"/>
    <w:rsid w:val="00353C4C"/>
    <w:rsid w:val="00355F77"/>
    <w:rsid w:val="00361083"/>
    <w:rsid w:val="0036164D"/>
    <w:rsid w:val="00365BBE"/>
    <w:rsid w:val="00377C11"/>
    <w:rsid w:val="003801C1"/>
    <w:rsid w:val="0038140A"/>
    <w:rsid w:val="003816AB"/>
    <w:rsid w:val="0038279D"/>
    <w:rsid w:val="00394297"/>
    <w:rsid w:val="003A0B8F"/>
    <w:rsid w:val="003A337A"/>
    <w:rsid w:val="003A7906"/>
    <w:rsid w:val="003B10C1"/>
    <w:rsid w:val="003C02E6"/>
    <w:rsid w:val="003C0534"/>
    <w:rsid w:val="003C3857"/>
    <w:rsid w:val="003C4BF2"/>
    <w:rsid w:val="003C5321"/>
    <w:rsid w:val="003D7245"/>
    <w:rsid w:val="003F0277"/>
    <w:rsid w:val="003F5693"/>
    <w:rsid w:val="003F72B1"/>
    <w:rsid w:val="004031A8"/>
    <w:rsid w:val="004038A9"/>
    <w:rsid w:val="00404524"/>
    <w:rsid w:val="004047BA"/>
    <w:rsid w:val="0040619E"/>
    <w:rsid w:val="00406404"/>
    <w:rsid w:val="00415A29"/>
    <w:rsid w:val="00421E01"/>
    <w:rsid w:val="00432F46"/>
    <w:rsid w:val="00433C5E"/>
    <w:rsid w:val="0043439E"/>
    <w:rsid w:val="00436D54"/>
    <w:rsid w:val="004511B3"/>
    <w:rsid w:val="004635FD"/>
    <w:rsid w:val="00467B1A"/>
    <w:rsid w:val="00472E00"/>
    <w:rsid w:val="004856F9"/>
    <w:rsid w:val="00485B58"/>
    <w:rsid w:val="00485D06"/>
    <w:rsid w:val="00486113"/>
    <w:rsid w:val="00486EBB"/>
    <w:rsid w:val="00487C79"/>
    <w:rsid w:val="00490D26"/>
    <w:rsid w:val="0049438E"/>
    <w:rsid w:val="004B1252"/>
    <w:rsid w:val="004B5C6E"/>
    <w:rsid w:val="004B7860"/>
    <w:rsid w:val="004C1295"/>
    <w:rsid w:val="004C1320"/>
    <w:rsid w:val="004D23F7"/>
    <w:rsid w:val="004E28C9"/>
    <w:rsid w:val="004E4301"/>
    <w:rsid w:val="004F2183"/>
    <w:rsid w:val="00500033"/>
    <w:rsid w:val="0050577C"/>
    <w:rsid w:val="005065BB"/>
    <w:rsid w:val="00510894"/>
    <w:rsid w:val="00516FCE"/>
    <w:rsid w:val="00520101"/>
    <w:rsid w:val="00520F42"/>
    <w:rsid w:val="00521388"/>
    <w:rsid w:val="0052681D"/>
    <w:rsid w:val="00530C5B"/>
    <w:rsid w:val="00542B14"/>
    <w:rsid w:val="005438E1"/>
    <w:rsid w:val="00543DC4"/>
    <w:rsid w:val="00550C9B"/>
    <w:rsid w:val="0055199A"/>
    <w:rsid w:val="005549CC"/>
    <w:rsid w:val="00554D9A"/>
    <w:rsid w:val="005726E7"/>
    <w:rsid w:val="0057589B"/>
    <w:rsid w:val="00577EEF"/>
    <w:rsid w:val="00583840"/>
    <w:rsid w:val="005844CF"/>
    <w:rsid w:val="00585050"/>
    <w:rsid w:val="00585F54"/>
    <w:rsid w:val="005865BE"/>
    <w:rsid w:val="00587CE6"/>
    <w:rsid w:val="00597CE1"/>
    <w:rsid w:val="005C2649"/>
    <w:rsid w:val="005D1CF3"/>
    <w:rsid w:val="005E4290"/>
    <w:rsid w:val="005E57D4"/>
    <w:rsid w:val="005F05B8"/>
    <w:rsid w:val="00606AEE"/>
    <w:rsid w:val="0060765A"/>
    <w:rsid w:val="00614FAA"/>
    <w:rsid w:val="00617D05"/>
    <w:rsid w:val="006200D7"/>
    <w:rsid w:val="006200F3"/>
    <w:rsid w:val="006223B1"/>
    <w:rsid w:val="006240A9"/>
    <w:rsid w:val="00624AE4"/>
    <w:rsid w:val="006363E0"/>
    <w:rsid w:val="00642FAF"/>
    <w:rsid w:val="00644831"/>
    <w:rsid w:val="00645CE0"/>
    <w:rsid w:val="00651C9A"/>
    <w:rsid w:val="006562B3"/>
    <w:rsid w:val="0066091A"/>
    <w:rsid w:val="0066572F"/>
    <w:rsid w:val="006673EB"/>
    <w:rsid w:val="00676C5E"/>
    <w:rsid w:val="00683442"/>
    <w:rsid w:val="00683945"/>
    <w:rsid w:val="00686327"/>
    <w:rsid w:val="006A1F16"/>
    <w:rsid w:val="006A1F72"/>
    <w:rsid w:val="006B02CD"/>
    <w:rsid w:val="006C0AF4"/>
    <w:rsid w:val="006C1EB0"/>
    <w:rsid w:val="006C3BC9"/>
    <w:rsid w:val="006C6973"/>
    <w:rsid w:val="006D2713"/>
    <w:rsid w:val="006D6AFE"/>
    <w:rsid w:val="006E2D8F"/>
    <w:rsid w:val="006F2803"/>
    <w:rsid w:val="00705A31"/>
    <w:rsid w:val="00711877"/>
    <w:rsid w:val="0071318D"/>
    <w:rsid w:val="00715BE3"/>
    <w:rsid w:val="007177E4"/>
    <w:rsid w:val="00721944"/>
    <w:rsid w:val="00724F78"/>
    <w:rsid w:val="007250CE"/>
    <w:rsid w:val="007417D7"/>
    <w:rsid w:val="007512BD"/>
    <w:rsid w:val="00752372"/>
    <w:rsid w:val="00756E19"/>
    <w:rsid w:val="00771E1F"/>
    <w:rsid w:val="00774004"/>
    <w:rsid w:val="00774CDC"/>
    <w:rsid w:val="007955D9"/>
    <w:rsid w:val="007A5CD7"/>
    <w:rsid w:val="007A6E90"/>
    <w:rsid w:val="007B3198"/>
    <w:rsid w:val="007B75DC"/>
    <w:rsid w:val="007B7E89"/>
    <w:rsid w:val="007C2A8A"/>
    <w:rsid w:val="007C6A07"/>
    <w:rsid w:val="007D3733"/>
    <w:rsid w:val="007D7A0B"/>
    <w:rsid w:val="007E375F"/>
    <w:rsid w:val="007E47C8"/>
    <w:rsid w:val="007E559B"/>
    <w:rsid w:val="007E6557"/>
    <w:rsid w:val="007F2888"/>
    <w:rsid w:val="008037AC"/>
    <w:rsid w:val="00810555"/>
    <w:rsid w:val="00812417"/>
    <w:rsid w:val="00814BE4"/>
    <w:rsid w:val="008211FE"/>
    <w:rsid w:val="008239DF"/>
    <w:rsid w:val="00824165"/>
    <w:rsid w:val="00840EF4"/>
    <w:rsid w:val="00861EB8"/>
    <w:rsid w:val="00864FFC"/>
    <w:rsid w:val="00865628"/>
    <w:rsid w:val="00866BDB"/>
    <w:rsid w:val="00867EED"/>
    <w:rsid w:val="008701D5"/>
    <w:rsid w:val="008743B2"/>
    <w:rsid w:val="008744D6"/>
    <w:rsid w:val="008748D7"/>
    <w:rsid w:val="00877ACA"/>
    <w:rsid w:val="0088063C"/>
    <w:rsid w:val="00881FC5"/>
    <w:rsid w:val="00882F60"/>
    <w:rsid w:val="008868A8"/>
    <w:rsid w:val="00890A63"/>
    <w:rsid w:val="00892B8C"/>
    <w:rsid w:val="00893803"/>
    <w:rsid w:val="00893DA9"/>
    <w:rsid w:val="0089549C"/>
    <w:rsid w:val="008A571C"/>
    <w:rsid w:val="008B1F96"/>
    <w:rsid w:val="008B218A"/>
    <w:rsid w:val="008B4133"/>
    <w:rsid w:val="008B72D0"/>
    <w:rsid w:val="008C03D6"/>
    <w:rsid w:val="008C4299"/>
    <w:rsid w:val="008C52A5"/>
    <w:rsid w:val="008C62C1"/>
    <w:rsid w:val="008D284D"/>
    <w:rsid w:val="008D441D"/>
    <w:rsid w:val="008E1AE3"/>
    <w:rsid w:val="008F11F7"/>
    <w:rsid w:val="008F5320"/>
    <w:rsid w:val="008F5CC8"/>
    <w:rsid w:val="008F5E33"/>
    <w:rsid w:val="00901B16"/>
    <w:rsid w:val="0090338A"/>
    <w:rsid w:val="009033CF"/>
    <w:rsid w:val="00903F6F"/>
    <w:rsid w:val="00907FBF"/>
    <w:rsid w:val="00911FAE"/>
    <w:rsid w:val="00912885"/>
    <w:rsid w:val="009170CD"/>
    <w:rsid w:val="0092043A"/>
    <w:rsid w:val="00922ED0"/>
    <w:rsid w:val="00925F8B"/>
    <w:rsid w:val="00927B24"/>
    <w:rsid w:val="009365F9"/>
    <w:rsid w:val="0095005E"/>
    <w:rsid w:val="00950CCA"/>
    <w:rsid w:val="00952609"/>
    <w:rsid w:val="00953BEE"/>
    <w:rsid w:val="00956CAF"/>
    <w:rsid w:val="0095787F"/>
    <w:rsid w:val="00960BB5"/>
    <w:rsid w:val="009633D0"/>
    <w:rsid w:val="00972641"/>
    <w:rsid w:val="009759A6"/>
    <w:rsid w:val="00982F38"/>
    <w:rsid w:val="00983462"/>
    <w:rsid w:val="009903D1"/>
    <w:rsid w:val="0099366C"/>
    <w:rsid w:val="00995B60"/>
    <w:rsid w:val="00997848"/>
    <w:rsid w:val="00997C44"/>
    <w:rsid w:val="009B0231"/>
    <w:rsid w:val="009B0893"/>
    <w:rsid w:val="009B211C"/>
    <w:rsid w:val="009B547F"/>
    <w:rsid w:val="009C071F"/>
    <w:rsid w:val="009C2D65"/>
    <w:rsid w:val="009C3346"/>
    <w:rsid w:val="009C4A52"/>
    <w:rsid w:val="009C79E4"/>
    <w:rsid w:val="009D2E23"/>
    <w:rsid w:val="009D38FF"/>
    <w:rsid w:val="009D546C"/>
    <w:rsid w:val="009E27CD"/>
    <w:rsid w:val="009E3FB5"/>
    <w:rsid w:val="009F4F25"/>
    <w:rsid w:val="00A00BDC"/>
    <w:rsid w:val="00A0201D"/>
    <w:rsid w:val="00A0698B"/>
    <w:rsid w:val="00A10A34"/>
    <w:rsid w:val="00A10CBD"/>
    <w:rsid w:val="00A11F67"/>
    <w:rsid w:val="00A14278"/>
    <w:rsid w:val="00A17C92"/>
    <w:rsid w:val="00A26D9C"/>
    <w:rsid w:val="00A30C5F"/>
    <w:rsid w:val="00A32893"/>
    <w:rsid w:val="00A32AAD"/>
    <w:rsid w:val="00A33FC1"/>
    <w:rsid w:val="00A433D6"/>
    <w:rsid w:val="00A47C0D"/>
    <w:rsid w:val="00A51564"/>
    <w:rsid w:val="00A517B7"/>
    <w:rsid w:val="00A574D4"/>
    <w:rsid w:val="00A60596"/>
    <w:rsid w:val="00A62EC0"/>
    <w:rsid w:val="00A867AE"/>
    <w:rsid w:val="00A90056"/>
    <w:rsid w:val="00A91B66"/>
    <w:rsid w:val="00A94097"/>
    <w:rsid w:val="00A94BA9"/>
    <w:rsid w:val="00A957C3"/>
    <w:rsid w:val="00AA1853"/>
    <w:rsid w:val="00AA2614"/>
    <w:rsid w:val="00AB06E0"/>
    <w:rsid w:val="00AC18D4"/>
    <w:rsid w:val="00AC4A6C"/>
    <w:rsid w:val="00AC5842"/>
    <w:rsid w:val="00AC7E03"/>
    <w:rsid w:val="00AD0C94"/>
    <w:rsid w:val="00AE6ECE"/>
    <w:rsid w:val="00AF337F"/>
    <w:rsid w:val="00B011C3"/>
    <w:rsid w:val="00B050AA"/>
    <w:rsid w:val="00B055EF"/>
    <w:rsid w:val="00B07899"/>
    <w:rsid w:val="00B10A22"/>
    <w:rsid w:val="00B14D83"/>
    <w:rsid w:val="00B2123B"/>
    <w:rsid w:val="00B2192B"/>
    <w:rsid w:val="00B2323D"/>
    <w:rsid w:val="00B240E6"/>
    <w:rsid w:val="00B30199"/>
    <w:rsid w:val="00B31107"/>
    <w:rsid w:val="00B313FE"/>
    <w:rsid w:val="00B33C1D"/>
    <w:rsid w:val="00B433FC"/>
    <w:rsid w:val="00B45C4A"/>
    <w:rsid w:val="00B50720"/>
    <w:rsid w:val="00B555E3"/>
    <w:rsid w:val="00B657C5"/>
    <w:rsid w:val="00B66023"/>
    <w:rsid w:val="00B674F8"/>
    <w:rsid w:val="00B710A2"/>
    <w:rsid w:val="00B71487"/>
    <w:rsid w:val="00B74DDA"/>
    <w:rsid w:val="00B84BA6"/>
    <w:rsid w:val="00B85B66"/>
    <w:rsid w:val="00B908EE"/>
    <w:rsid w:val="00B9249F"/>
    <w:rsid w:val="00B966DF"/>
    <w:rsid w:val="00BA16A0"/>
    <w:rsid w:val="00BA3E04"/>
    <w:rsid w:val="00BA5E3D"/>
    <w:rsid w:val="00BA7283"/>
    <w:rsid w:val="00BB26D4"/>
    <w:rsid w:val="00BB651B"/>
    <w:rsid w:val="00BC099B"/>
    <w:rsid w:val="00BC0EC1"/>
    <w:rsid w:val="00BC2500"/>
    <w:rsid w:val="00BC582F"/>
    <w:rsid w:val="00BD2CE7"/>
    <w:rsid w:val="00BD35AE"/>
    <w:rsid w:val="00BD4F83"/>
    <w:rsid w:val="00BE40D7"/>
    <w:rsid w:val="00BE5941"/>
    <w:rsid w:val="00BE614C"/>
    <w:rsid w:val="00BE751B"/>
    <w:rsid w:val="00BF0AB9"/>
    <w:rsid w:val="00BF76BB"/>
    <w:rsid w:val="00C06900"/>
    <w:rsid w:val="00C1391C"/>
    <w:rsid w:val="00C22138"/>
    <w:rsid w:val="00C2409B"/>
    <w:rsid w:val="00C24195"/>
    <w:rsid w:val="00C24CAE"/>
    <w:rsid w:val="00C342C7"/>
    <w:rsid w:val="00C35EFC"/>
    <w:rsid w:val="00C36BEA"/>
    <w:rsid w:val="00C36EF2"/>
    <w:rsid w:val="00C44AA9"/>
    <w:rsid w:val="00C5522F"/>
    <w:rsid w:val="00C60AC2"/>
    <w:rsid w:val="00C755AF"/>
    <w:rsid w:val="00C8401B"/>
    <w:rsid w:val="00C86E34"/>
    <w:rsid w:val="00C92C94"/>
    <w:rsid w:val="00C933B9"/>
    <w:rsid w:val="00C94D87"/>
    <w:rsid w:val="00C9639E"/>
    <w:rsid w:val="00CA00F9"/>
    <w:rsid w:val="00CA0563"/>
    <w:rsid w:val="00CA451F"/>
    <w:rsid w:val="00CB1BE1"/>
    <w:rsid w:val="00CE11B9"/>
    <w:rsid w:val="00CE184A"/>
    <w:rsid w:val="00CE4ACC"/>
    <w:rsid w:val="00CF4BF7"/>
    <w:rsid w:val="00CF53BC"/>
    <w:rsid w:val="00CF7FBB"/>
    <w:rsid w:val="00D01E6C"/>
    <w:rsid w:val="00D03606"/>
    <w:rsid w:val="00D04267"/>
    <w:rsid w:val="00D06F78"/>
    <w:rsid w:val="00D100EE"/>
    <w:rsid w:val="00D101D3"/>
    <w:rsid w:val="00D10B69"/>
    <w:rsid w:val="00D16736"/>
    <w:rsid w:val="00D20946"/>
    <w:rsid w:val="00D2348B"/>
    <w:rsid w:val="00D23D69"/>
    <w:rsid w:val="00D3544C"/>
    <w:rsid w:val="00D4259A"/>
    <w:rsid w:val="00D46A47"/>
    <w:rsid w:val="00D50C0A"/>
    <w:rsid w:val="00D546B8"/>
    <w:rsid w:val="00D54CBD"/>
    <w:rsid w:val="00D63EF1"/>
    <w:rsid w:val="00D64B73"/>
    <w:rsid w:val="00D735DF"/>
    <w:rsid w:val="00D76304"/>
    <w:rsid w:val="00D828F0"/>
    <w:rsid w:val="00D872E0"/>
    <w:rsid w:val="00D94D3A"/>
    <w:rsid w:val="00D96D15"/>
    <w:rsid w:val="00DA2449"/>
    <w:rsid w:val="00DA5B89"/>
    <w:rsid w:val="00DC398A"/>
    <w:rsid w:val="00DE1D1B"/>
    <w:rsid w:val="00DF22FF"/>
    <w:rsid w:val="00DF4D16"/>
    <w:rsid w:val="00DF4EBB"/>
    <w:rsid w:val="00DF52C3"/>
    <w:rsid w:val="00DF62CB"/>
    <w:rsid w:val="00E036B0"/>
    <w:rsid w:val="00E03FF3"/>
    <w:rsid w:val="00E1571A"/>
    <w:rsid w:val="00E200CF"/>
    <w:rsid w:val="00E22DA0"/>
    <w:rsid w:val="00E25C6F"/>
    <w:rsid w:val="00E310C2"/>
    <w:rsid w:val="00E3150D"/>
    <w:rsid w:val="00E318D0"/>
    <w:rsid w:val="00E44D08"/>
    <w:rsid w:val="00E50C96"/>
    <w:rsid w:val="00E5248B"/>
    <w:rsid w:val="00E53A79"/>
    <w:rsid w:val="00E55532"/>
    <w:rsid w:val="00E81270"/>
    <w:rsid w:val="00E846F2"/>
    <w:rsid w:val="00E84A3E"/>
    <w:rsid w:val="00E859A7"/>
    <w:rsid w:val="00E92879"/>
    <w:rsid w:val="00EA040D"/>
    <w:rsid w:val="00EA071D"/>
    <w:rsid w:val="00EA0E9A"/>
    <w:rsid w:val="00EA4384"/>
    <w:rsid w:val="00EB1589"/>
    <w:rsid w:val="00EB2643"/>
    <w:rsid w:val="00EB2761"/>
    <w:rsid w:val="00EB5282"/>
    <w:rsid w:val="00EC01A9"/>
    <w:rsid w:val="00EC03B9"/>
    <w:rsid w:val="00EC1455"/>
    <w:rsid w:val="00EC299D"/>
    <w:rsid w:val="00EC402B"/>
    <w:rsid w:val="00EC4229"/>
    <w:rsid w:val="00EC49FC"/>
    <w:rsid w:val="00EC6ED7"/>
    <w:rsid w:val="00ED0642"/>
    <w:rsid w:val="00EE0E3C"/>
    <w:rsid w:val="00EE3819"/>
    <w:rsid w:val="00EE6924"/>
    <w:rsid w:val="00EE7AC4"/>
    <w:rsid w:val="00EF086F"/>
    <w:rsid w:val="00EF3037"/>
    <w:rsid w:val="00EF7E43"/>
    <w:rsid w:val="00F1540B"/>
    <w:rsid w:val="00F16C7A"/>
    <w:rsid w:val="00F20520"/>
    <w:rsid w:val="00F24631"/>
    <w:rsid w:val="00F32690"/>
    <w:rsid w:val="00F37F09"/>
    <w:rsid w:val="00F40565"/>
    <w:rsid w:val="00F40BE8"/>
    <w:rsid w:val="00F41522"/>
    <w:rsid w:val="00F51633"/>
    <w:rsid w:val="00F556E7"/>
    <w:rsid w:val="00F563B5"/>
    <w:rsid w:val="00F56EAD"/>
    <w:rsid w:val="00F61550"/>
    <w:rsid w:val="00F7130E"/>
    <w:rsid w:val="00F76E47"/>
    <w:rsid w:val="00F855A0"/>
    <w:rsid w:val="00F9040C"/>
    <w:rsid w:val="00FA3662"/>
    <w:rsid w:val="00FA3700"/>
    <w:rsid w:val="00FB142F"/>
    <w:rsid w:val="00FB1F79"/>
    <w:rsid w:val="00FB61C8"/>
    <w:rsid w:val="00FC1B45"/>
    <w:rsid w:val="00FD39D7"/>
    <w:rsid w:val="00FD3A53"/>
    <w:rsid w:val="00FD796B"/>
    <w:rsid w:val="00FE133E"/>
    <w:rsid w:val="00FE43A4"/>
    <w:rsid w:val="00FE4C8B"/>
    <w:rsid w:val="00FF102D"/>
    <w:rsid w:val="00FF3465"/>
    <w:rsid w:val="00FF70E0"/>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EB0"/>
    <w:pPr>
      <w:autoSpaceDE w:val="0"/>
      <w:autoSpaceDN w:val="0"/>
      <w:adjustRightInd w:val="0"/>
    </w:pPr>
    <w:rPr>
      <w:rFonts w:ascii="Courier" w:hAnsi="Courier"/>
    </w:rPr>
  </w:style>
  <w:style w:type="paragraph" w:styleId="Heading1">
    <w:name w:val="heading 1"/>
    <w:basedOn w:val="Normal"/>
    <w:next w:val="Normal"/>
    <w:link w:val="Heading1Char"/>
    <w:qFormat/>
    <w:rsid w:val="00B908E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211FE"/>
    <w:pPr>
      <w:widowControl w:val="0"/>
      <w:autoSpaceDE/>
      <w:autoSpaceDN/>
      <w:adjustRightInd/>
    </w:pPr>
    <w:rPr>
      <w:rFonts w:ascii="Times New Roman" w:hAnsi="Times New Roman"/>
      <w:sz w:val="24"/>
    </w:rPr>
  </w:style>
  <w:style w:type="character" w:styleId="Hyperlink">
    <w:name w:val="Hyperlink"/>
    <w:rsid w:val="00EC402B"/>
    <w:rPr>
      <w:color w:val="0000FF"/>
      <w:u w:val="single"/>
    </w:rPr>
  </w:style>
  <w:style w:type="paragraph" w:styleId="BalloonText">
    <w:name w:val="Balloon Text"/>
    <w:basedOn w:val="Normal"/>
    <w:semiHidden/>
    <w:rsid w:val="00B240E6"/>
    <w:rPr>
      <w:rFonts w:ascii="Tahoma" w:hAnsi="Tahoma" w:cs="Tahoma"/>
      <w:sz w:val="16"/>
      <w:szCs w:val="16"/>
    </w:rPr>
  </w:style>
  <w:style w:type="paragraph" w:styleId="Title">
    <w:name w:val="Title"/>
    <w:basedOn w:val="Normal"/>
    <w:link w:val="TitleChar"/>
    <w:qFormat/>
    <w:rsid w:val="00B674F8"/>
    <w:pPr>
      <w:widowControl w:val="0"/>
      <w:jc w:val="center"/>
    </w:pPr>
    <w:rPr>
      <w:rFonts w:ascii="Letter Gothic 12cpi" w:hAnsi="Letter Gothic 12cpi"/>
      <w:b/>
      <w:bCs/>
      <w:sz w:val="24"/>
      <w:szCs w:val="24"/>
      <w:u w:val="single"/>
    </w:rPr>
  </w:style>
  <w:style w:type="character" w:customStyle="1" w:styleId="TitleChar">
    <w:name w:val="Title Char"/>
    <w:link w:val="Title"/>
    <w:rsid w:val="00B674F8"/>
    <w:rPr>
      <w:rFonts w:ascii="Letter Gothic 12cpi" w:hAnsi="Letter Gothic 12cpi"/>
      <w:b/>
      <w:bCs/>
      <w:sz w:val="24"/>
      <w:szCs w:val="24"/>
      <w:u w:val="single"/>
    </w:rPr>
  </w:style>
  <w:style w:type="character" w:styleId="CommentReference">
    <w:name w:val="annotation reference"/>
    <w:rsid w:val="00814BE4"/>
    <w:rPr>
      <w:sz w:val="16"/>
      <w:szCs w:val="16"/>
    </w:rPr>
  </w:style>
  <w:style w:type="paragraph" w:styleId="CommentText">
    <w:name w:val="annotation text"/>
    <w:basedOn w:val="Normal"/>
    <w:link w:val="CommentTextChar"/>
    <w:rsid w:val="00814BE4"/>
  </w:style>
  <w:style w:type="character" w:customStyle="1" w:styleId="CommentTextChar">
    <w:name w:val="Comment Text Char"/>
    <w:link w:val="CommentText"/>
    <w:rsid w:val="00814BE4"/>
    <w:rPr>
      <w:rFonts w:ascii="Courier" w:hAnsi="Courier"/>
    </w:rPr>
  </w:style>
  <w:style w:type="paragraph" w:styleId="CommentSubject">
    <w:name w:val="annotation subject"/>
    <w:basedOn w:val="CommentText"/>
    <w:next w:val="CommentText"/>
    <w:link w:val="CommentSubjectChar"/>
    <w:rsid w:val="00814BE4"/>
    <w:rPr>
      <w:b/>
      <w:bCs/>
    </w:rPr>
  </w:style>
  <w:style w:type="character" w:customStyle="1" w:styleId="CommentSubjectChar">
    <w:name w:val="Comment Subject Char"/>
    <w:link w:val="CommentSubject"/>
    <w:rsid w:val="00814BE4"/>
    <w:rPr>
      <w:rFonts w:ascii="Courier" w:hAnsi="Courier"/>
      <w:b/>
      <w:bCs/>
    </w:rPr>
  </w:style>
  <w:style w:type="character" w:customStyle="1" w:styleId="Heading1Char">
    <w:name w:val="Heading 1 Char"/>
    <w:link w:val="Heading1"/>
    <w:rsid w:val="00B908EE"/>
    <w:rPr>
      <w:rFonts w:ascii="Cambria" w:eastAsia="Times New Roman" w:hAnsi="Cambria" w:cs="Times New Roman"/>
      <w:b/>
      <w:bCs/>
      <w:kern w:val="32"/>
      <w:sz w:val="32"/>
      <w:szCs w:val="32"/>
    </w:rPr>
  </w:style>
  <w:style w:type="paragraph" w:styleId="Header">
    <w:name w:val="header"/>
    <w:basedOn w:val="Normal"/>
    <w:link w:val="HeaderChar"/>
    <w:rsid w:val="006240A9"/>
    <w:pPr>
      <w:tabs>
        <w:tab w:val="center" w:pos="4680"/>
        <w:tab w:val="right" w:pos="9360"/>
      </w:tabs>
    </w:pPr>
  </w:style>
  <w:style w:type="character" w:customStyle="1" w:styleId="HeaderChar">
    <w:name w:val="Header Char"/>
    <w:link w:val="Header"/>
    <w:rsid w:val="006240A9"/>
    <w:rPr>
      <w:rFonts w:ascii="Courier" w:hAnsi="Courier"/>
    </w:rPr>
  </w:style>
  <w:style w:type="paragraph" w:styleId="Footer">
    <w:name w:val="footer"/>
    <w:basedOn w:val="Normal"/>
    <w:link w:val="FooterChar"/>
    <w:uiPriority w:val="99"/>
    <w:rsid w:val="006240A9"/>
    <w:pPr>
      <w:tabs>
        <w:tab w:val="center" w:pos="4680"/>
        <w:tab w:val="right" w:pos="9360"/>
      </w:tabs>
    </w:pPr>
  </w:style>
  <w:style w:type="character" w:customStyle="1" w:styleId="FooterChar">
    <w:name w:val="Footer Char"/>
    <w:link w:val="Footer"/>
    <w:uiPriority w:val="99"/>
    <w:rsid w:val="006240A9"/>
    <w:rPr>
      <w:rFonts w:ascii="Courier" w:hAnsi="Courier"/>
    </w:rPr>
  </w:style>
  <w:style w:type="table" w:styleId="TableGrid">
    <w:name w:val="Table Grid"/>
    <w:basedOn w:val="TableNormal"/>
    <w:rsid w:val="002D2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37F09"/>
  </w:style>
  <w:style w:type="character" w:customStyle="1" w:styleId="FootnoteTextChar">
    <w:name w:val="Footnote Text Char"/>
    <w:link w:val="FootnoteText"/>
    <w:rsid w:val="00F37F09"/>
    <w:rPr>
      <w:rFonts w:ascii="Courier" w:hAnsi="Courier"/>
    </w:rPr>
  </w:style>
  <w:style w:type="character" w:styleId="FootnoteReference">
    <w:name w:val="footnote reference"/>
    <w:rsid w:val="00F37F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EB0"/>
    <w:pPr>
      <w:autoSpaceDE w:val="0"/>
      <w:autoSpaceDN w:val="0"/>
      <w:adjustRightInd w:val="0"/>
    </w:pPr>
    <w:rPr>
      <w:rFonts w:ascii="Courier" w:hAnsi="Courier"/>
    </w:rPr>
  </w:style>
  <w:style w:type="paragraph" w:styleId="Heading1">
    <w:name w:val="heading 1"/>
    <w:basedOn w:val="Normal"/>
    <w:next w:val="Normal"/>
    <w:link w:val="Heading1Char"/>
    <w:qFormat/>
    <w:rsid w:val="00B908E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211FE"/>
    <w:pPr>
      <w:widowControl w:val="0"/>
      <w:autoSpaceDE/>
      <w:autoSpaceDN/>
      <w:adjustRightInd/>
    </w:pPr>
    <w:rPr>
      <w:rFonts w:ascii="Times New Roman" w:hAnsi="Times New Roman"/>
      <w:sz w:val="24"/>
    </w:rPr>
  </w:style>
  <w:style w:type="character" w:styleId="Hyperlink">
    <w:name w:val="Hyperlink"/>
    <w:rsid w:val="00EC402B"/>
    <w:rPr>
      <w:color w:val="0000FF"/>
      <w:u w:val="single"/>
    </w:rPr>
  </w:style>
  <w:style w:type="paragraph" w:styleId="BalloonText">
    <w:name w:val="Balloon Text"/>
    <w:basedOn w:val="Normal"/>
    <w:semiHidden/>
    <w:rsid w:val="00B240E6"/>
    <w:rPr>
      <w:rFonts w:ascii="Tahoma" w:hAnsi="Tahoma" w:cs="Tahoma"/>
      <w:sz w:val="16"/>
      <w:szCs w:val="16"/>
    </w:rPr>
  </w:style>
  <w:style w:type="paragraph" w:styleId="Title">
    <w:name w:val="Title"/>
    <w:basedOn w:val="Normal"/>
    <w:link w:val="TitleChar"/>
    <w:qFormat/>
    <w:rsid w:val="00B674F8"/>
    <w:pPr>
      <w:widowControl w:val="0"/>
      <w:jc w:val="center"/>
    </w:pPr>
    <w:rPr>
      <w:rFonts w:ascii="Letter Gothic 12cpi" w:hAnsi="Letter Gothic 12cpi"/>
      <w:b/>
      <w:bCs/>
      <w:sz w:val="24"/>
      <w:szCs w:val="24"/>
      <w:u w:val="single"/>
    </w:rPr>
  </w:style>
  <w:style w:type="character" w:customStyle="1" w:styleId="TitleChar">
    <w:name w:val="Title Char"/>
    <w:link w:val="Title"/>
    <w:rsid w:val="00B674F8"/>
    <w:rPr>
      <w:rFonts w:ascii="Letter Gothic 12cpi" w:hAnsi="Letter Gothic 12cpi"/>
      <w:b/>
      <w:bCs/>
      <w:sz w:val="24"/>
      <w:szCs w:val="24"/>
      <w:u w:val="single"/>
    </w:rPr>
  </w:style>
  <w:style w:type="character" w:styleId="CommentReference">
    <w:name w:val="annotation reference"/>
    <w:rsid w:val="00814BE4"/>
    <w:rPr>
      <w:sz w:val="16"/>
      <w:szCs w:val="16"/>
    </w:rPr>
  </w:style>
  <w:style w:type="paragraph" w:styleId="CommentText">
    <w:name w:val="annotation text"/>
    <w:basedOn w:val="Normal"/>
    <w:link w:val="CommentTextChar"/>
    <w:rsid w:val="00814BE4"/>
  </w:style>
  <w:style w:type="character" w:customStyle="1" w:styleId="CommentTextChar">
    <w:name w:val="Comment Text Char"/>
    <w:link w:val="CommentText"/>
    <w:rsid w:val="00814BE4"/>
    <w:rPr>
      <w:rFonts w:ascii="Courier" w:hAnsi="Courier"/>
    </w:rPr>
  </w:style>
  <w:style w:type="paragraph" w:styleId="CommentSubject">
    <w:name w:val="annotation subject"/>
    <w:basedOn w:val="CommentText"/>
    <w:next w:val="CommentText"/>
    <w:link w:val="CommentSubjectChar"/>
    <w:rsid w:val="00814BE4"/>
    <w:rPr>
      <w:b/>
      <w:bCs/>
    </w:rPr>
  </w:style>
  <w:style w:type="character" w:customStyle="1" w:styleId="CommentSubjectChar">
    <w:name w:val="Comment Subject Char"/>
    <w:link w:val="CommentSubject"/>
    <w:rsid w:val="00814BE4"/>
    <w:rPr>
      <w:rFonts w:ascii="Courier" w:hAnsi="Courier"/>
      <w:b/>
      <w:bCs/>
    </w:rPr>
  </w:style>
  <w:style w:type="character" w:customStyle="1" w:styleId="Heading1Char">
    <w:name w:val="Heading 1 Char"/>
    <w:link w:val="Heading1"/>
    <w:rsid w:val="00B908EE"/>
    <w:rPr>
      <w:rFonts w:ascii="Cambria" w:eastAsia="Times New Roman" w:hAnsi="Cambria" w:cs="Times New Roman"/>
      <w:b/>
      <w:bCs/>
      <w:kern w:val="32"/>
      <w:sz w:val="32"/>
      <w:szCs w:val="32"/>
    </w:rPr>
  </w:style>
  <w:style w:type="paragraph" w:styleId="Header">
    <w:name w:val="header"/>
    <w:basedOn w:val="Normal"/>
    <w:link w:val="HeaderChar"/>
    <w:rsid w:val="006240A9"/>
    <w:pPr>
      <w:tabs>
        <w:tab w:val="center" w:pos="4680"/>
        <w:tab w:val="right" w:pos="9360"/>
      </w:tabs>
    </w:pPr>
  </w:style>
  <w:style w:type="character" w:customStyle="1" w:styleId="HeaderChar">
    <w:name w:val="Header Char"/>
    <w:link w:val="Header"/>
    <w:rsid w:val="006240A9"/>
    <w:rPr>
      <w:rFonts w:ascii="Courier" w:hAnsi="Courier"/>
    </w:rPr>
  </w:style>
  <w:style w:type="paragraph" w:styleId="Footer">
    <w:name w:val="footer"/>
    <w:basedOn w:val="Normal"/>
    <w:link w:val="FooterChar"/>
    <w:uiPriority w:val="99"/>
    <w:rsid w:val="006240A9"/>
    <w:pPr>
      <w:tabs>
        <w:tab w:val="center" w:pos="4680"/>
        <w:tab w:val="right" w:pos="9360"/>
      </w:tabs>
    </w:pPr>
  </w:style>
  <w:style w:type="character" w:customStyle="1" w:styleId="FooterChar">
    <w:name w:val="Footer Char"/>
    <w:link w:val="Footer"/>
    <w:uiPriority w:val="99"/>
    <w:rsid w:val="006240A9"/>
    <w:rPr>
      <w:rFonts w:ascii="Courier" w:hAnsi="Courier"/>
    </w:rPr>
  </w:style>
  <w:style w:type="table" w:styleId="TableGrid">
    <w:name w:val="Table Grid"/>
    <w:basedOn w:val="TableNormal"/>
    <w:rsid w:val="002D2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37F09"/>
  </w:style>
  <w:style w:type="character" w:customStyle="1" w:styleId="FootnoteTextChar">
    <w:name w:val="Footnote Text Char"/>
    <w:link w:val="FootnoteText"/>
    <w:rsid w:val="00F37F09"/>
    <w:rPr>
      <w:rFonts w:ascii="Courier" w:hAnsi="Courier"/>
    </w:rPr>
  </w:style>
  <w:style w:type="character" w:styleId="FootnoteReference">
    <w:name w:val="footnote reference"/>
    <w:rsid w:val="00F37F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4916">
      <w:bodyDiv w:val="1"/>
      <w:marLeft w:val="0"/>
      <w:marRight w:val="0"/>
      <w:marTop w:val="0"/>
      <w:marBottom w:val="0"/>
      <w:divBdr>
        <w:top w:val="none" w:sz="0" w:space="0" w:color="auto"/>
        <w:left w:val="none" w:sz="0" w:space="0" w:color="auto"/>
        <w:bottom w:val="none" w:sz="0" w:space="0" w:color="auto"/>
        <w:right w:val="none" w:sz="0" w:space="0" w:color="auto"/>
      </w:divBdr>
    </w:div>
    <w:div w:id="93602228">
      <w:bodyDiv w:val="1"/>
      <w:marLeft w:val="0"/>
      <w:marRight w:val="0"/>
      <w:marTop w:val="0"/>
      <w:marBottom w:val="0"/>
      <w:divBdr>
        <w:top w:val="none" w:sz="0" w:space="0" w:color="auto"/>
        <w:left w:val="none" w:sz="0" w:space="0" w:color="auto"/>
        <w:bottom w:val="none" w:sz="0" w:space="0" w:color="auto"/>
        <w:right w:val="none" w:sz="0" w:space="0" w:color="auto"/>
      </w:divBdr>
    </w:div>
    <w:div w:id="146023629">
      <w:bodyDiv w:val="1"/>
      <w:marLeft w:val="0"/>
      <w:marRight w:val="0"/>
      <w:marTop w:val="0"/>
      <w:marBottom w:val="0"/>
      <w:divBdr>
        <w:top w:val="none" w:sz="0" w:space="0" w:color="auto"/>
        <w:left w:val="none" w:sz="0" w:space="0" w:color="auto"/>
        <w:bottom w:val="none" w:sz="0" w:space="0" w:color="auto"/>
        <w:right w:val="none" w:sz="0" w:space="0" w:color="auto"/>
      </w:divBdr>
    </w:div>
    <w:div w:id="160706192">
      <w:bodyDiv w:val="1"/>
      <w:marLeft w:val="0"/>
      <w:marRight w:val="0"/>
      <w:marTop w:val="0"/>
      <w:marBottom w:val="0"/>
      <w:divBdr>
        <w:top w:val="none" w:sz="0" w:space="0" w:color="auto"/>
        <w:left w:val="none" w:sz="0" w:space="0" w:color="auto"/>
        <w:bottom w:val="none" w:sz="0" w:space="0" w:color="auto"/>
        <w:right w:val="none" w:sz="0" w:space="0" w:color="auto"/>
      </w:divBdr>
    </w:div>
    <w:div w:id="569383460">
      <w:bodyDiv w:val="1"/>
      <w:marLeft w:val="0"/>
      <w:marRight w:val="0"/>
      <w:marTop w:val="0"/>
      <w:marBottom w:val="0"/>
      <w:divBdr>
        <w:top w:val="none" w:sz="0" w:space="0" w:color="auto"/>
        <w:left w:val="none" w:sz="0" w:space="0" w:color="auto"/>
        <w:bottom w:val="none" w:sz="0" w:space="0" w:color="auto"/>
        <w:right w:val="none" w:sz="0" w:space="0" w:color="auto"/>
      </w:divBdr>
    </w:div>
    <w:div w:id="726688126">
      <w:bodyDiv w:val="1"/>
      <w:marLeft w:val="0"/>
      <w:marRight w:val="0"/>
      <w:marTop w:val="0"/>
      <w:marBottom w:val="0"/>
      <w:divBdr>
        <w:top w:val="none" w:sz="0" w:space="0" w:color="auto"/>
        <w:left w:val="none" w:sz="0" w:space="0" w:color="auto"/>
        <w:bottom w:val="none" w:sz="0" w:space="0" w:color="auto"/>
        <w:right w:val="none" w:sz="0" w:space="0" w:color="auto"/>
      </w:divBdr>
    </w:div>
    <w:div w:id="819228793">
      <w:bodyDiv w:val="1"/>
      <w:marLeft w:val="0"/>
      <w:marRight w:val="0"/>
      <w:marTop w:val="0"/>
      <w:marBottom w:val="0"/>
      <w:divBdr>
        <w:top w:val="none" w:sz="0" w:space="0" w:color="auto"/>
        <w:left w:val="none" w:sz="0" w:space="0" w:color="auto"/>
        <w:bottom w:val="none" w:sz="0" w:space="0" w:color="auto"/>
        <w:right w:val="none" w:sz="0" w:space="0" w:color="auto"/>
      </w:divBdr>
    </w:div>
    <w:div w:id="896093241">
      <w:bodyDiv w:val="1"/>
      <w:marLeft w:val="0"/>
      <w:marRight w:val="0"/>
      <w:marTop w:val="0"/>
      <w:marBottom w:val="0"/>
      <w:divBdr>
        <w:top w:val="none" w:sz="0" w:space="0" w:color="auto"/>
        <w:left w:val="none" w:sz="0" w:space="0" w:color="auto"/>
        <w:bottom w:val="none" w:sz="0" w:space="0" w:color="auto"/>
        <w:right w:val="none" w:sz="0" w:space="0" w:color="auto"/>
      </w:divBdr>
    </w:div>
    <w:div w:id="1243875039">
      <w:bodyDiv w:val="1"/>
      <w:marLeft w:val="0"/>
      <w:marRight w:val="0"/>
      <w:marTop w:val="0"/>
      <w:marBottom w:val="0"/>
      <w:divBdr>
        <w:top w:val="none" w:sz="0" w:space="0" w:color="auto"/>
        <w:left w:val="none" w:sz="0" w:space="0" w:color="auto"/>
        <w:bottom w:val="none" w:sz="0" w:space="0" w:color="auto"/>
        <w:right w:val="none" w:sz="0" w:space="0" w:color="auto"/>
      </w:divBdr>
      <w:divsChild>
        <w:div w:id="2108963325">
          <w:marLeft w:val="0"/>
          <w:marRight w:val="0"/>
          <w:marTop w:val="0"/>
          <w:marBottom w:val="0"/>
          <w:divBdr>
            <w:top w:val="none" w:sz="0" w:space="0" w:color="auto"/>
            <w:left w:val="none" w:sz="0" w:space="0" w:color="auto"/>
            <w:bottom w:val="none" w:sz="0" w:space="0" w:color="auto"/>
            <w:right w:val="none" w:sz="0" w:space="0" w:color="auto"/>
          </w:divBdr>
          <w:divsChild>
            <w:div w:id="482357401">
              <w:marLeft w:val="0"/>
              <w:marRight w:val="0"/>
              <w:marTop w:val="0"/>
              <w:marBottom w:val="0"/>
              <w:divBdr>
                <w:top w:val="none" w:sz="0" w:space="0" w:color="auto"/>
                <w:left w:val="none" w:sz="0" w:space="0" w:color="auto"/>
                <w:bottom w:val="none" w:sz="0" w:space="0" w:color="auto"/>
                <w:right w:val="none" w:sz="0" w:space="0" w:color="auto"/>
              </w:divBdr>
              <w:divsChild>
                <w:div w:id="1609695913">
                  <w:marLeft w:val="0"/>
                  <w:marRight w:val="0"/>
                  <w:marTop w:val="0"/>
                  <w:marBottom w:val="0"/>
                  <w:divBdr>
                    <w:top w:val="none" w:sz="0" w:space="0" w:color="auto"/>
                    <w:left w:val="none" w:sz="0" w:space="0" w:color="auto"/>
                    <w:bottom w:val="none" w:sz="0" w:space="0" w:color="auto"/>
                    <w:right w:val="none" w:sz="0" w:space="0" w:color="auto"/>
                  </w:divBdr>
                  <w:divsChild>
                    <w:div w:id="1796294383">
                      <w:marLeft w:val="0"/>
                      <w:marRight w:val="0"/>
                      <w:marTop w:val="0"/>
                      <w:marBottom w:val="0"/>
                      <w:divBdr>
                        <w:top w:val="none" w:sz="0" w:space="0" w:color="auto"/>
                        <w:left w:val="none" w:sz="0" w:space="0" w:color="auto"/>
                        <w:bottom w:val="none" w:sz="0" w:space="0" w:color="auto"/>
                        <w:right w:val="none" w:sz="0" w:space="0" w:color="auto"/>
                      </w:divBdr>
                      <w:divsChild>
                        <w:div w:id="1990283112">
                          <w:marLeft w:val="0"/>
                          <w:marRight w:val="0"/>
                          <w:marTop w:val="0"/>
                          <w:marBottom w:val="0"/>
                          <w:divBdr>
                            <w:top w:val="none" w:sz="0" w:space="0" w:color="auto"/>
                            <w:left w:val="none" w:sz="0" w:space="0" w:color="auto"/>
                            <w:bottom w:val="none" w:sz="0" w:space="0" w:color="auto"/>
                            <w:right w:val="none" w:sz="0" w:space="0" w:color="auto"/>
                          </w:divBdr>
                          <w:divsChild>
                            <w:div w:id="1453943531">
                              <w:marLeft w:val="0"/>
                              <w:marRight w:val="0"/>
                              <w:marTop w:val="0"/>
                              <w:marBottom w:val="0"/>
                              <w:divBdr>
                                <w:top w:val="none" w:sz="0" w:space="0" w:color="auto"/>
                                <w:left w:val="none" w:sz="0" w:space="0" w:color="auto"/>
                                <w:bottom w:val="none" w:sz="0" w:space="0" w:color="auto"/>
                                <w:right w:val="none" w:sz="0" w:space="0" w:color="auto"/>
                              </w:divBdr>
                              <w:divsChild>
                                <w:div w:id="845049823">
                                  <w:marLeft w:val="0"/>
                                  <w:marRight w:val="0"/>
                                  <w:marTop w:val="0"/>
                                  <w:marBottom w:val="0"/>
                                  <w:divBdr>
                                    <w:top w:val="none" w:sz="0" w:space="0" w:color="auto"/>
                                    <w:left w:val="none" w:sz="0" w:space="0" w:color="auto"/>
                                    <w:bottom w:val="none" w:sz="0" w:space="0" w:color="auto"/>
                                    <w:right w:val="none" w:sz="0" w:space="0" w:color="auto"/>
                                  </w:divBdr>
                                  <w:divsChild>
                                    <w:div w:id="1165240267">
                                      <w:marLeft w:val="0"/>
                                      <w:marRight w:val="0"/>
                                      <w:marTop w:val="0"/>
                                      <w:marBottom w:val="0"/>
                                      <w:divBdr>
                                        <w:top w:val="none" w:sz="0" w:space="0" w:color="auto"/>
                                        <w:left w:val="none" w:sz="0" w:space="0" w:color="auto"/>
                                        <w:bottom w:val="none" w:sz="0" w:space="0" w:color="auto"/>
                                        <w:right w:val="none" w:sz="0" w:space="0" w:color="auto"/>
                                      </w:divBdr>
                                      <w:divsChild>
                                        <w:div w:id="1811752020">
                                          <w:marLeft w:val="0"/>
                                          <w:marRight w:val="0"/>
                                          <w:marTop w:val="0"/>
                                          <w:marBottom w:val="0"/>
                                          <w:divBdr>
                                            <w:top w:val="none" w:sz="0" w:space="0" w:color="auto"/>
                                            <w:left w:val="none" w:sz="0" w:space="0" w:color="auto"/>
                                            <w:bottom w:val="none" w:sz="0" w:space="0" w:color="auto"/>
                                            <w:right w:val="none" w:sz="0" w:space="0" w:color="auto"/>
                                          </w:divBdr>
                                          <w:divsChild>
                                            <w:div w:id="13499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220435">
      <w:bodyDiv w:val="1"/>
      <w:marLeft w:val="0"/>
      <w:marRight w:val="0"/>
      <w:marTop w:val="0"/>
      <w:marBottom w:val="0"/>
      <w:divBdr>
        <w:top w:val="none" w:sz="0" w:space="0" w:color="auto"/>
        <w:left w:val="none" w:sz="0" w:space="0" w:color="auto"/>
        <w:bottom w:val="none" w:sz="0" w:space="0" w:color="auto"/>
        <w:right w:val="none" w:sz="0" w:space="0" w:color="auto"/>
      </w:divBdr>
    </w:div>
    <w:div w:id="1508406440">
      <w:bodyDiv w:val="1"/>
      <w:marLeft w:val="0"/>
      <w:marRight w:val="0"/>
      <w:marTop w:val="0"/>
      <w:marBottom w:val="0"/>
      <w:divBdr>
        <w:top w:val="none" w:sz="0" w:space="0" w:color="auto"/>
        <w:left w:val="none" w:sz="0" w:space="0" w:color="auto"/>
        <w:bottom w:val="none" w:sz="0" w:space="0" w:color="auto"/>
        <w:right w:val="none" w:sz="0" w:space="0" w:color="auto"/>
      </w:divBdr>
    </w:div>
    <w:div w:id="1764376043">
      <w:bodyDiv w:val="1"/>
      <w:marLeft w:val="0"/>
      <w:marRight w:val="0"/>
      <w:marTop w:val="0"/>
      <w:marBottom w:val="0"/>
      <w:divBdr>
        <w:top w:val="none" w:sz="0" w:space="0" w:color="auto"/>
        <w:left w:val="none" w:sz="0" w:space="0" w:color="auto"/>
        <w:bottom w:val="none" w:sz="0" w:space="0" w:color="auto"/>
        <w:right w:val="none" w:sz="0" w:space="0" w:color="auto"/>
      </w:divBdr>
    </w:div>
    <w:div w:id="1823505499">
      <w:bodyDiv w:val="1"/>
      <w:marLeft w:val="0"/>
      <w:marRight w:val="0"/>
      <w:marTop w:val="0"/>
      <w:marBottom w:val="0"/>
      <w:divBdr>
        <w:top w:val="none" w:sz="0" w:space="0" w:color="auto"/>
        <w:left w:val="none" w:sz="0" w:space="0" w:color="auto"/>
        <w:bottom w:val="none" w:sz="0" w:space="0" w:color="auto"/>
        <w:right w:val="none" w:sz="0" w:space="0" w:color="auto"/>
      </w:divBdr>
    </w:div>
    <w:div w:id="1872301026">
      <w:bodyDiv w:val="1"/>
      <w:marLeft w:val="0"/>
      <w:marRight w:val="0"/>
      <w:marTop w:val="0"/>
      <w:marBottom w:val="0"/>
      <w:divBdr>
        <w:top w:val="none" w:sz="0" w:space="0" w:color="auto"/>
        <w:left w:val="none" w:sz="0" w:space="0" w:color="auto"/>
        <w:bottom w:val="none" w:sz="0" w:space="0" w:color="auto"/>
        <w:right w:val="none" w:sz="0" w:space="0" w:color="auto"/>
      </w:divBdr>
      <w:divsChild>
        <w:div w:id="109210144">
          <w:marLeft w:val="0"/>
          <w:marRight w:val="0"/>
          <w:marTop w:val="0"/>
          <w:marBottom w:val="0"/>
          <w:divBdr>
            <w:top w:val="none" w:sz="0" w:space="0" w:color="auto"/>
            <w:left w:val="none" w:sz="0" w:space="0" w:color="auto"/>
            <w:bottom w:val="none" w:sz="0" w:space="0" w:color="auto"/>
            <w:right w:val="none" w:sz="0" w:space="0" w:color="auto"/>
          </w:divBdr>
          <w:divsChild>
            <w:div w:id="1943225179">
              <w:marLeft w:val="0"/>
              <w:marRight w:val="0"/>
              <w:marTop w:val="0"/>
              <w:marBottom w:val="0"/>
              <w:divBdr>
                <w:top w:val="none" w:sz="0" w:space="0" w:color="auto"/>
                <w:left w:val="none" w:sz="0" w:space="0" w:color="auto"/>
                <w:bottom w:val="none" w:sz="0" w:space="0" w:color="auto"/>
                <w:right w:val="none" w:sz="0" w:space="0" w:color="auto"/>
              </w:divBdr>
              <w:divsChild>
                <w:div w:id="877010746">
                  <w:marLeft w:val="0"/>
                  <w:marRight w:val="0"/>
                  <w:marTop w:val="0"/>
                  <w:marBottom w:val="0"/>
                  <w:divBdr>
                    <w:top w:val="none" w:sz="0" w:space="0" w:color="auto"/>
                    <w:left w:val="none" w:sz="0" w:space="0" w:color="auto"/>
                    <w:bottom w:val="none" w:sz="0" w:space="0" w:color="auto"/>
                    <w:right w:val="none" w:sz="0" w:space="0" w:color="auto"/>
                  </w:divBdr>
                  <w:divsChild>
                    <w:div w:id="1772427971">
                      <w:marLeft w:val="0"/>
                      <w:marRight w:val="0"/>
                      <w:marTop w:val="0"/>
                      <w:marBottom w:val="0"/>
                      <w:divBdr>
                        <w:top w:val="none" w:sz="0" w:space="0" w:color="auto"/>
                        <w:left w:val="none" w:sz="0" w:space="0" w:color="auto"/>
                        <w:bottom w:val="none" w:sz="0" w:space="0" w:color="auto"/>
                        <w:right w:val="none" w:sz="0" w:space="0" w:color="auto"/>
                      </w:divBdr>
                      <w:divsChild>
                        <w:div w:id="867522329">
                          <w:marLeft w:val="0"/>
                          <w:marRight w:val="0"/>
                          <w:marTop w:val="0"/>
                          <w:marBottom w:val="0"/>
                          <w:divBdr>
                            <w:top w:val="none" w:sz="0" w:space="0" w:color="auto"/>
                            <w:left w:val="none" w:sz="0" w:space="0" w:color="auto"/>
                            <w:bottom w:val="none" w:sz="0" w:space="0" w:color="auto"/>
                            <w:right w:val="none" w:sz="0" w:space="0" w:color="auto"/>
                          </w:divBdr>
                          <w:divsChild>
                            <w:div w:id="1715931335">
                              <w:marLeft w:val="0"/>
                              <w:marRight w:val="0"/>
                              <w:marTop w:val="0"/>
                              <w:marBottom w:val="150"/>
                              <w:divBdr>
                                <w:top w:val="none" w:sz="0" w:space="0" w:color="auto"/>
                                <w:left w:val="none" w:sz="0" w:space="0" w:color="auto"/>
                                <w:bottom w:val="none" w:sz="0" w:space="0" w:color="auto"/>
                                <w:right w:val="none" w:sz="0" w:space="0" w:color="auto"/>
                              </w:divBdr>
                              <w:divsChild>
                                <w:div w:id="2093886353">
                                  <w:marLeft w:val="0"/>
                                  <w:marRight w:val="0"/>
                                  <w:marTop w:val="0"/>
                                  <w:marBottom w:val="0"/>
                                  <w:divBdr>
                                    <w:top w:val="none" w:sz="0" w:space="0" w:color="auto"/>
                                    <w:left w:val="none" w:sz="0" w:space="0" w:color="auto"/>
                                    <w:bottom w:val="none" w:sz="0" w:space="0" w:color="auto"/>
                                    <w:right w:val="none" w:sz="0" w:space="0" w:color="auto"/>
                                  </w:divBdr>
                                  <w:divsChild>
                                    <w:div w:id="11777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533808">
      <w:bodyDiv w:val="1"/>
      <w:marLeft w:val="0"/>
      <w:marRight w:val="0"/>
      <w:marTop w:val="0"/>
      <w:marBottom w:val="0"/>
      <w:divBdr>
        <w:top w:val="none" w:sz="0" w:space="0" w:color="auto"/>
        <w:left w:val="none" w:sz="0" w:space="0" w:color="auto"/>
        <w:bottom w:val="none" w:sz="0" w:space="0" w:color="auto"/>
        <w:right w:val="none" w:sz="0" w:space="0" w:color="auto"/>
      </w:divBdr>
    </w:div>
    <w:div w:id="2076665744">
      <w:bodyDiv w:val="1"/>
      <w:marLeft w:val="0"/>
      <w:marRight w:val="0"/>
      <w:marTop w:val="0"/>
      <w:marBottom w:val="0"/>
      <w:divBdr>
        <w:top w:val="none" w:sz="0" w:space="0" w:color="auto"/>
        <w:left w:val="none" w:sz="0" w:space="0" w:color="auto"/>
        <w:bottom w:val="none" w:sz="0" w:space="0" w:color="auto"/>
        <w:right w:val="none" w:sz="0" w:space="0" w:color="auto"/>
      </w:divBdr>
    </w:div>
    <w:div w:id="2080860895">
      <w:bodyDiv w:val="1"/>
      <w:marLeft w:val="0"/>
      <w:marRight w:val="0"/>
      <w:marTop w:val="0"/>
      <w:marBottom w:val="0"/>
      <w:divBdr>
        <w:top w:val="none" w:sz="0" w:space="0" w:color="auto"/>
        <w:left w:val="none" w:sz="0" w:space="0" w:color="auto"/>
        <w:bottom w:val="none" w:sz="0" w:space="0" w:color="auto"/>
        <w:right w:val="none" w:sz="0" w:space="0" w:color="auto"/>
      </w:divBdr>
      <w:divsChild>
        <w:div w:id="1646280782">
          <w:marLeft w:val="0"/>
          <w:marRight w:val="0"/>
          <w:marTop w:val="0"/>
          <w:marBottom w:val="0"/>
          <w:divBdr>
            <w:top w:val="none" w:sz="0" w:space="0" w:color="auto"/>
            <w:left w:val="none" w:sz="0" w:space="0" w:color="auto"/>
            <w:bottom w:val="none" w:sz="0" w:space="0" w:color="auto"/>
            <w:right w:val="none" w:sz="0" w:space="0" w:color="auto"/>
          </w:divBdr>
          <w:divsChild>
            <w:div w:id="1249268217">
              <w:marLeft w:val="0"/>
              <w:marRight w:val="0"/>
              <w:marTop w:val="0"/>
              <w:marBottom w:val="0"/>
              <w:divBdr>
                <w:top w:val="none" w:sz="0" w:space="0" w:color="auto"/>
                <w:left w:val="none" w:sz="0" w:space="0" w:color="auto"/>
                <w:bottom w:val="none" w:sz="0" w:space="0" w:color="auto"/>
                <w:right w:val="none" w:sz="0" w:space="0" w:color="auto"/>
              </w:divBdr>
              <w:divsChild>
                <w:div w:id="828592639">
                  <w:marLeft w:val="0"/>
                  <w:marRight w:val="0"/>
                  <w:marTop w:val="0"/>
                  <w:marBottom w:val="0"/>
                  <w:divBdr>
                    <w:top w:val="none" w:sz="0" w:space="0" w:color="auto"/>
                    <w:left w:val="none" w:sz="0" w:space="0" w:color="auto"/>
                    <w:bottom w:val="none" w:sz="0" w:space="0" w:color="auto"/>
                    <w:right w:val="none" w:sz="0" w:space="0" w:color="auto"/>
                  </w:divBdr>
                  <w:divsChild>
                    <w:div w:id="1421105032">
                      <w:marLeft w:val="0"/>
                      <w:marRight w:val="0"/>
                      <w:marTop w:val="0"/>
                      <w:marBottom w:val="0"/>
                      <w:divBdr>
                        <w:top w:val="none" w:sz="0" w:space="0" w:color="auto"/>
                        <w:left w:val="none" w:sz="0" w:space="0" w:color="auto"/>
                        <w:bottom w:val="none" w:sz="0" w:space="0" w:color="auto"/>
                        <w:right w:val="none" w:sz="0" w:space="0" w:color="auto"/>
                      </w:divBdr>
                      <w:divsChild>
                        <w:div w:id="808282221">
                          <w:marLeft w:val="0"/>
                          <w:marRight w:val="0"/>
                          <w:marTop w:val="0"/>
                          <w:marBottom w:val="0"/>
                          <w:divBdr>
                            <w:top w:val="none" w:sz="0" w:space="0" w:color="auto"/>
                            <w:left w:val="none" w:sz="0" w:space="0" w:color="auto"/>
                            <w:bottom w:val="none" w:sz="0" w:space="0" w:color="auto"/>
                            <w:right w:val="none" w:sz="0" w:space="0" w:color="auto"/>
                          </w:divBdr>
                          <w:divsChild>
                            <w:div w:id="1764259843">
                              <w:marLeft w:val="0"/>
                              <w:marRight w:val="0"/>
                              <w:marTop w:val="0"/>
                              <w:marBottom w:val="0"/>
                              <w:divBdr>
                                <w:top w:val="none" w:sz="0" w:space="0" w:color="auto"/>
                                <w:left w:val="none" w:sz="0" w:space="0" w:color="auto"/>
                                <w:bottom w:val="none" w:sz="0" w:space="0" w:color="auto"/>
                                <w:right w:val="none" w:sz="0" w:space="0" w:color="auto"/>
                              </w:divBdr>
                              <w:divsChild>
                                <w:div w:id="2034652592">
                                  <w:marLeft w:val="0"/>
                                  <w:marRight w:val="0"/>
                                  <w:marTop w:val="0"/>
                                  <w:marBottom w:val="0"/>
                                  <w:divBdr>
                                    <w:top w:val="none" w:sz="0" w:space="0" w:color="auto"/>
                                    <w:left w:val="none" w:sz="0" w:space="0" w:color="auto"/>
                                    <w:bottom w:val="none" w:sz="0" w:space="0" w:color="auto"/>
                                    <w:right w:val="none" w:sz="0" w:space="0" w:color="auto"/>
                                  </w:divBdr>
                                  <w:divsChild>
                                    <w:div w:id="554777791">
                                      <w:marLeft w:val="0"/>
                                      <w:marRight w:val="0"/>
                                      <w:marTop w:val="0"/>
                                      <w:marBottom w:val="0"/>
                                      <w:divBdr>
                                        <w:top w:val="none" w:sz="0" w:space="0" w:color="auto"/>
                                        <w:left w:val="none" w:sz="0" w:space="0" w:color="auto"/>
                                        <w:bottom w:val="none" w:sz="0" w:space="0" w:color="auto"/>
                                        <w:right w:val="none" w:sz="0" w:space="0" w:color="auto"/>
                                      </w:divBdr>
                                      <w:divsChild>
                                        <w:div w:id="605313118">
                                          <w:marLeft w:val="0"/>
                                          <w:marRight w:val="0"/>
                                          <w:marTop w:val="0"/>
                                          <w:marBottom w:val="0"/>
                                          <w:divBdr>
                                            <w:top w:val="none" w:sz="0" w:space="0" w:color="auto"/>
                                            <w:left w:val="none" w:sz="0" w:space="0" w:color="auto"/>
                                            <w:bottom w:val="none" w:sz="0" w:space="0" w:color="auto"/>
                                            <w:right w:val="none" w:sz="0" w:space="0" w:color="auto"/>
                                          </w:divBdr>
                                          <w:divsChild>
                                            <w:div w:id="11264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3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87D46-991B-41EA-8C98-22C2A0CD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Hazardous Materials Shipping Papers</vt:lpstr>
    </vt:vector>
  </TitlesOfParts>
  <Company>DOT</Company>
  <LinksUpToDate>false</LinksUpToDate>
  <CharactersWithSpaces>19437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Materials Shipping Papers</dc:title>
  <dc:subject/>
  <dc:creator>fosterg</dc:creator>
  <cp:keywords/>
  <cp:lastModifiedBy>SYSTEM</cp:lastModifiedBy>
  <cp:revision>2</cp:revision>
  <cp:lastPrinted>2018-04-02T18:06:00Z</cp:lastPrinted>
  <dcterms:created xsi:type="dcterms:W3CDTF">2019-08-28T15:38:00Z</dcterms:created>
  <dcterms:modified xsi:type="dcterms:W3CDTF">2019-08-28T15:38:00Z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