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C36FB" w14:textId="77777777"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F362C2D" w14:textId="77777777"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14:paraId="1C4990E4" w14:textId="42E3F7B0"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7C345B">
        <w:rPr>
          <w:rFonts w:ascii="Times New Roman" w:hAnsi="Times New Roman" w:cs="Times New Roman"/>
          <w:b/>
          <w:color w:val="000000"/>
          <w:sz w:val="24"/>
          <w:szCs w:val="24"/>
        </w:rPr>
        <w:t>7019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>-N-</w:t>
      </w:r>
      <w:r w:rsidR="00205AFC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14:paraId="4D484CCD" w14:textId="3EA200FE"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>0-Day Notice of Proposed Information Collection:</w:t>
      </w:r>
      <w:r w:rsidR="003D6D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B7235F" w14:textId="77777777" w:rsidR="00423CCA" w:rsidRDefault="00423CCA" w:rsidP="00423CCA">
      <w:pPr>
        <w:pStyle w:val="PlainText"/>
        <w:jc w:val="center"/>
        <w:rPr>
          <w:rFonts w:ascii="Times New Roman" w:hAnsi="Times New Roman"/>
          <w:b/>
          <w:sz w:val="24"/>
        </w:rPr>
      </w:pPr>
      <w:r w:rsidRPr="00423CCA">
        <w:rPr>
          <w:rFonts w:ascii="Times New Roman" w:hAnsi="Times New Roman"/>
          <w:b/>
          <w:sz w:val="24"/>
        </w:rPr>
        <w:t xml:space="preserve">Office of Lead Hazard Control and Healthy Homes </w:t>
      </w:r>
      <w:r>
        <w:rPr>
          <w:rFonts w:ascii="Times New Roman" w:hAnsi="Times New Roman"/>
          <w:b/>
          <w:sz w:val="24"/>
        </w:rPr>
        <w:t>Grant Programs</w:t>
      </w:r>
    </w:p>
    <w:p w14:paraId="31D4D79E" w14:textId="77777777" w:rsidR="00423CCA" w:rsidRPr="00423CCA" w:rsidRDefault="00423CCA" w:rsidP="00423CCA">
      <w:pPr>
        <w:pStyle w:val="PlainText"/>
        <w:jc w:val="center"/>
        <w:rPr>
          <w:rFonts w:ascii="Times New Roman" w:hAnsi="Times New Roman"/>
          <w:sz w:val="24"/>
        </w:rPr>
      </w:pPr>
      <w:r w:rsidRPr="00423CCA">
        <w:rPr>
          <w:rFonts w:ascii="Times New Roman" w:hAnsi="Times New Roman"/>
          <w:b/>
          <w:sz w:val="24"/>
        </w:rPr>
        <w:t>Data Collection and Progress Reporting</w:t>
      </w:r>
    </w:p>
    <w:p w14:paraId="4D6095A6" w14:textId="0FBF49F3" w:rsidR="00423CCA" w:rsidRPr="00423CCA" w:rsidRDefault="00423CCA" w:rsidP="00423CCA">
      <w:pPr>
        <w:pStyle w:val="PlainText"/>
        <w:jc w:val="center"/>
        <w:rPr>
          <w:rFonts w:ascii="Times New Roman" w:hAnsi="Times New Roman"/>
          <w:sz w:val="24"/>
        </w:rPr>
      </w:pPr>
    </w:p>
    <w:p w14:paraId="0D59E590" w14:textId="77777777" w:rsidR="00423CCA" w:rsidRPr="00FB706F" w:rsidRDefault="00423CCA" w:rsidP="00423CCA">
      <w:pPr>
        <w:pStyle w:val="PlainText"/>
        <w:jc w:val="center"/>
        <w:rPr>
          <w:rFonts w:ascii="Arial" w:hAnsi="Arial"/>
          <w:sz w:val="24"/>
        </w:rPr>
      </w:pPr>
    </w:p>
    <w:p w14:paraId="4CC87A23" w14:textId="656F6F04" w:rsidR="00595610" w:rsidRPr="003D6D2D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878" w:rsidRPr="00175878">
        <w:rPr>
          <w:rFonts w:ascii="Times New Roman" w:hAnsi="Times New Roman" w:cs="Times New Roman"/>
          <w:b/>
          <w:color w:val="000000"/>
          <w:sz w:val="24"/>
          <w:szCs w:val="24"/>
        </w:rPr>
        <w:t>Office</w:t>
      </w:r>
      <w:r w:rsidR="000A7B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Lead Hazard Control and Healthy Homes</w:t>
      </w:r>
      <w:r w:rsidR="00941F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941F7E" w:rsidRPr="00175878">
        <w:rPr>
          <w:rFonts w:ascii="Times New Roman" w:hAnsi="Times New Roman" w:cs="Times New Roman"/>
          <w:b/>
          <w:color w:val="000000"/>
          <w:sz w:val="24"/>
          <w:szCs w:val="24"/>
        </w:rPr>
        <w:t>HUD</w:t>
      </w:r>
      <w:r w:rsidR="00C26C4A" w:rsidRPr="003D6D2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2026CBA" w14:textId="77777777"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14:paraId="7211F781" w14:textId="77777777"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EF6B7A">
        <w:rPr>
          <w:rFonts w:ascii="Times New Roman" w:hAnsi="Times New Roman" w:cs="Times New Roman"/>
          <w:color w:val="000000"/>
          <w:sz w:val="24"/>
          <w:szCs w:val="24"/>
        </w:rPr>
        <w:t xml:space="preserve"> renewal of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510B32" w14:textId="77777777"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14:paraId="5E275667" w14:textId="77777777"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14:paraId="262A9412" w14:textId="498CAAF8"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440DD0">
        <w:rPr>
          <w:rFonts w:ascii="Times New Roman" w:hAnsi="Times New Roman" w:cs="Times New Roman"/>
          <w:color w:val="000000"/>
          <w:sz w:val="24"/>
          <w:szCs w:val="24"/>
        </w:rPr>
        <w:t>Anna P. Guido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11DD0">
        <w:rPr>
          <w:rFonts w:ascii="Times New Roman" w:hAnsi="Times New Roman" w:cs="Times New Roman"/>
          <w:color w:val="000000"/>
          <w:sz w:val="24"/>
          <w:szCs w:val="24"/>
        </w:rPr>
        <w:t>5535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440DD0" w:rsidRPr="00D10B29">
          <w:rPr>
            <w:rStyle w:val="Hyperlink"/>
            <w:rFonts w:ascii="Times New Roman" w:hAnsi="Times New Roman" w:cs="Times New Roman"/>
            <w:sz w:val="24"/>
            <w:szCs w:val="24"/>
          </w:rPr>
          <w:t>Anna.P.Guido@hud.gov</w:t>
        </w:r>
      </w:hyperlink>
      <w:r w:rsidR="00440D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for a copy of the proposed forms or other available information.  Persons with hearing or speech impairments may access this number through TTY by calling the toll-free Federal Relay Service at (800) 877-8339.  </w:t>
      </w:r>
    </w:p>
    <w:p w14:paraId="4A7F4A89" w14:textId="7083D4E3" w:rsidR="003C7848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FOR FURTHER INFORMATION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40DD0">
        <w:rPr>
          <w:rFonts w:ascii="Times New Roman" w:hAnsi="Times New Roman" w:cs="Times New Roman"/>
          <w:color w:val="000000"/>
          <w:sz w:val="24"/>
          <w:szCs w:val="24"/>
        </w:rPr>
        <w:t>Anna P. Guido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, Reports Management Officer, QDAM, Department of Housing and Urban Development, 451 </w:t>
      </w:r>
      <w:r w:rsidR="00A76CC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th Street, SW, Washington, DC 20410; e-mail </w:t>
      </w:r>
      <w:r w:rsidR="00440DD0">
        <w:rPr>
          <w:rFonts w:ascii="Times New Roman" w:hAnsi="Times New Roman" w:cs="Times New Roman"/>
          <w:color w:val="000000"/>
          <w:sz w:val="24"/>
          <w:szCs w:val="24"/>
        </w:rPr>
        <w:t xml:space="preserve">Anna P. Guido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hyperlink r:id="rId10" w:history="1">
        <w:r w:rsidR="00440DD0" w:rsidRPr="00D10B29">
          <w:rPr>
            <w:rStyle w:val="Hyperlink"/>
            <w:rFonts w:ascii="Times New Roman" w:hAnsi="Times New Roman" w:cs="Times New Roman"/>
            <w:sz w:val="24"/>
            <w:szCs w:val="24"/>
          </w:rPr>
          <w:t>Anna.P.Guido@hud.gov</w:t>
        </w:r>
      </w:hyperlink>
      <w:r w:rsidR="002B26DD">
        <w:rPr>
          <w:rFonts w:ascii="Times New Roman" w:hAnsi="Times New Roman" w:cs="Times New Roman"/>
          <w:sz w:val="24"/>
          <w:szCs w:val="24"/>
        </w:rPr>
        <w:t xml:space="preserve"> </w:t>
      </w:r>
      <w:r w:rsidRPr="002B26DD">
        <w:rPr>
          <w:rFonts w:ascii="Times New Roman" w:hAnsi="Times New Roman" w:cs="Times New Roman"/>
          <w:color w:val="000000"/>
          <w:sz w:val="24"/>
          <w:szCs w:val="24"/>
        </w:rPr>
        <w:t>or telephone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12C73" w:rsidRPr="00946A11">
        <w:rPr>
          <w:rFonts w:ascii="Times New Roman" w:hAnsi="Times New Roman" w:cs="Times New Roman"/>
          <w:color w:val="000000"/>
          <w:sz w:val="24"/>
          <w:szCs w:val="24"/>
        </w:rPr>
        <w:t>402-</w:t>
      </w:r>
      <w:r w:rsidR="00205AFC">
        <w:rPr>
          <w:rFonts w:ascii="Times New Roman" w:hAnsi="Times New Roman" w:cs="Times New Roman"/>
          <w:color w:val="000000"/>
          <w:sz w:val="24"/>
          <w:szCs w:val="24"/>
        </w:rPr>
        <w:t>5535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This is not a toll-free number. </w:t>
      </w:r>
      <w:r w:rsidR="003C784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14:paraId="105B3500" w14:textId="10D20A96" w:rsidR="00040AC0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>Copies of available documents submitted to OMB may</w:t>
      </w:r>
      <w:r w:rsidR="00541CF0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be obtained from M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205AFC">
        <w:rPr>
          <w:rFonts w:ascii="Times New Roman" w:hAnsi="Times New Roman" w:cs="Times New Roman"/>
          <w:color w:val="000000"/>
          <w:sz w:val="24"/>
          <w:szCs w:val="24"/>
        </w:rPr>
        <w:t xml:space="preserve"> Guido</w:t>
      </w:r>
      <w:r w:rsidR="00865F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0D0291" w14:textId="77777777"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</w:t>
      </w:r>
      <w:r w:rsidR="00EF6B7A">
        <w:rPr>
          <w:rFonts w:ascii="Times New Roman" w:hAnsi="Times New Roman" w:cs="Times New Roman"/>
          <w:color w:val="000000"/>
          <w:sz w:val="24"/>
          <w:szCs w:val="24"/>
        </w:rPr>
        <w:t xml:space="preserve">renewal of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0C2825AF" w14:textId="77777777" w:rsidR="00767685" w:rsidRDefault="00AD1993" w:rsidP="00767685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14:paraId="7B3A561B" w14:textId="680CD2E2" w:rsidR="00423CCA" w:rsidRPr="007C345B" w:rsidRDefault="00767685" w:rsidP="00423CCA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AD1993" w:rsidRPr="005B6662">
        <w:rPr>
          <w:rFonts w:ascii="Times New Roman" w:hAnsi="Times New Roman"/>
          <w:color w:val="000000"/>
          <w:sz w:val="24"/>
          <w:szCs w:val="24"/>
          <w:u w:val="single"/>
        </w:rPr>
        <w:t>Title of Information Collection</w:t>
      </w:r>
      <w:r w:rsidR="00423CCA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423CCA" w:rsidRPr="00423CCA">
        <w:rPr>
          <w:rFonts w:ascii="Times New Roman" w:hAnsi="Times New Roman"/>
          <w:b/>
          <w:sz w:val="24"/>
        </w:rPr>
        <w:t xml:space="preserve"> </w:t>
      </w:r>
      <w:r w:rsidR="00423CCA" w:rsidRPr="007C345B">
        <w:rPr>
          <w:rFonts w:ascii="Times New Roman" w:hAnsi="Times New Roman"/>
          <w:sz w:val="24"/>
        </w:rPr>
        <w:t>Office of Lead Hazard Control and Healthy Homes Grant Programs Data Collection and Progress Reporting</w:t>
      </w:r>
      <w:r w:rsidR="007C345B">
        <w:rPr>
          <w:rFonts w:ascii="Times New Roman" w:hAnsi="Times New Roman"/>
          <w:sz w:val="24"/>
        </w:rPr>
        <w:t>.</w:t>
      </w:r>
    </w:p>
    <w:p w14:paraId="0806381B" w14:textId="77777777" w:rsidR="00423CCA" w:rsidRPr="007C345B" w:rsidRDefault="00423CCA" w:rsidP="00423CCA">
      <w:pPr>
        <w:tabs>
          <w:tab w:val="left" w:pos="-720"/>
          <w:tab w:val="left" w:pos="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A325AB" w14:textId="4F03144C" w:rsidR="00AD1993" w:rsidRDefault="00767685" w:rsidP="00423CCA">
      <w:pPr>
        <w:tabs>
          <w:tab w:val="left" w:pos="-720"/>
          <w:tab w:val="left" w:pos="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768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1993" w:rsidRPr="005B6662">
        <w:rPr>
          <w:rFonts w:ascii="Times New Roman" w:hAnsi="Times New Roman" w:cs="Times New Roman"/>
          <w:color w:val="000000"/>
          <w:sz w:val="24"/>
          <w:szCs w:val="24"/>
          <w:u w:val="single"/>
        </w:rPr>
        <w:t>OMB Approval Number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3CCA">
        <w:rPr>
          <w:rFonts w:ascii="Times New Roman" w:hAnsi="Times New Roman" w:cs="Times New Roman"/>
          <w:color w:val="000000"/>
          <w:sz w:val="24"/>
          <w:szCs w:val="24"/>
        </w:rPr>
        <w:t xml:space="preserve"> 2539-0008</w:t>
      </w:r>
      <w:r w:rsidR="007C34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E9045D" w14:textId="0B39464C" w:rsidR="00AD1993" w:rsidRPr="00AD1993" w:rsidRDefault="00AD1993" w:rsidP="00767685">
      <w:pPr>
        <w:tabs>
          <w:tab w:val="left" w:pos="-720"/>
          <w:tab w:val="left" w:pos="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Type of Request</w:t>
      </w:r>
      <w:r w:rsidR="00A5768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AD19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5AFC">
        <w:rPr>
          <w:rFonts w:ascii="Times New Roman" w:hAnsi="Times New Roman" w:cs="Times New Roman"/>
          <w:color w:val="000000"/>
          <w:sz w:val="24"/>
          <w:szCs w:val="24"/>
        </w:rPr>
        <w:t xml:space="preserve">Extension </w:t>
      </w:r>
      <w:r w:rsidR="00A57688">
        <w:rPr>
          <w:rFonts w:ascii="Times New Roman" w:hAnsi="Times New Roman" w:cs="Times New Roman"/>
          <w:color w:val="000000"/>
          <w:sz w:val="24"/>
          <w:szCs w:val="24"/>
        </w:rPr>
        <w:t>with some changes due to program changes.</w:t>
      </w:r>
    </w:p>
    <w:p w14:paraId="78592558" w14:textId="442E8C8A" w:rsidR="00AD1993" w:rsidRDefault="00AD1993" w:rsidP="00767685">
      <w:pPr>
        <w:tabs>
          <w:tab w:val="left" w:pos="-720"/>
          <w:tab w:val="left" w:pos="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6662">
        <w:rPr>
          <w:rFonts w:ascii="Times New Roman" w:hAnsi="Times New Roman" w:cs="Times New Roman"/>
          <w:color w:val="000000"/>
          <w:sz w:val="24"/>
          <w:szCs w:val="24"/>
          <w:u w:val="single"/>
        </w:rPr>
        <w:t>Form Number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3CCA">
        <w:rPr>
          <w:rFonts w:ascii="Times New Roman" w:hAnsi="Times New Roman" w:cs="Times New Roman"/>
          <w:color w:val="000000"/>
          <w:sz w:val="24"/>
          <w:szCs w:val="24"/>
        </w:rPr>
        <w:t xml:space="preserve"> HUD 96006</w:t>
      </w:r>
      <w:r w:rsidR="00E966BA">
        <w:rPr>
          <w:rFonts w:ascii="Times New Roman" w:hAnsi="Times New Roman" w:cs="Times New Roman"/>
          <w:color w:val="000000"/>
          <w:sz w:val="24"/>
          <w:szCs w:val="24"/>
        </w:rPr>
        <w:t xml:space="preserve"> (electronic equivalent)</w:t>
      </w:r>
      <w:r w:rsidR="007C34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FA9EB4" w14:textId="77777777" w:rsidR="00AD1993" w:rsidRDefault="00AD1993" w:rsidP="00007EC7">
      <w:pPr>
        <w:tabs>
          <w:tab w:val="left" w:pos="-720"/>
          <w:tab w:val="left" w:pos="360"/>
        </w:tabs>
        <w:suppressAutoHyphens/>
        <w:spacing w:after="0" w:line="48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6662">
        <w:rPr>
          <w:rFonts w:ascii="Times New Roman" w:hAnsi="Times New Roman" w:cs="Times New Roman"/>
          <w:color w:val="000000"/>
          <w:sz w:val="24"/>
          <w:szCs w:val="24"/>
          <w:u w:val="single"/>
        </w:rPr>
        <w:t>Description of the need for the information and proposed use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07E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CCA">
        <w:rPr>
          <w:rFonts w:ascii="Times New Roman" w:hAnsi="Times New Roman"/>
          <w:sz w:val="24"/>
        </w:rPr>
        <w:t>Collect data on the progress of grantees’ programs.</w:t>
      </w:r>
    </w:p>
    <w:p w14:paraId="3FA70B13" w14:textId="77777777" w:rsidR="00AD1993" w:rsidRDefault="00AD1993" w:rsidP="00007EC7">
      <w:pPr>
        <w:tabs>
          <w:tab w:val="left" w:pos="-720"/>
          <w:tab w:val="left" w:pos="360"/>
        </w:tabs>
        <w:suppressAutoHyphens/>
        <w:spacing w:after="0" w:line="48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993">
        <w:rPr>
          <w:rFonts w:ascii="Times New Roman" w:hAnsi="Times New Roman" w:cs="Times New Roman"/>
          <w:color w:val="000000"/>
          <w:sz w:val="24"/>
          <w:szCs w:val="24"/>
          <w:u w:val="single"/>
        </w:rPr>
        <w:t>Respondents</w:t>
      </w:r>
      <w:r w:rsidRPr="00AD19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5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CCA">
        <w:rPr>
          <w:rFonts w:ascii="Times New Roman" w:hAnsi="Times New Roman"/>
          <w:sz w:val="24"/>
        </w:rPr>
        <w:t>Grantees of the Office of Lead Hazard Control and Healthy Homes.</w:t>
      </w:r>
    </w:p>
    <w:p w14:paraId="0660ADC6" w14:textId="77777777" w:rsidR="00D82DF3" w:rsidRPr="00872DCD" w:rsidRDefault="00D82DF3" w:rsidP="00205AFC">
      <w:pPr>
        <w:tabs>
          <w:tab w:val="left" w:pos="-720"/>
          <w:tab w:val="left" w:pos="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DF3">
        <w:rPr>
          <w:rFonts w:ascii="Times New Roman" w:hAnsi="Times New Roman" w:cs="Times New Roman"/>
          <w:color w:val="000000"/>
          <w:sz w:val="24"/>
          <w:szCs w:val="24"/>
        </w:rPr>
        <w:t>The revised hour burden estimates are presented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table below</w:t>
      </w:r>
      <w:r w:rsidRPr="00D82D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2DCD">
        <w:rPr>
          <w:rFonts w:ascii="Times New Roman" w:hAnsi="Times New Roman" w:cs="Times New Roman"/>
          <w:color w:val="000000"/>
          <w:sz w:val="24"/>
          <w:szCs w:val="24"/>
        </w:rPr>
        <w:t xml:space="preserve"> All respondents’ expenses are covered by grant funds.</w:t>
      </w:r>
    </w:p>
    <w:tbl>
      <w:tblPr>
        <w:tblW w:w="9990" w:type="dxa"/>
        <w:tblInd w:w="-3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260"/>
        <w:gridCol w:w="1260"/>
        <w:gridCol w:w="1170"/>
        <w:gridCol w:w="990"/>
        <w:gridCol w:w="1170"/>
        <w:gridCol w:w="1260"/>
      </w:tblGrid>
      <w:tr w:rsidR="00816DBC" w:rsidRPr="00ED3DD9" w14:paraId="6FC05ECD" w14:textId="77777777" w:rsidTr="00C47D82"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3E8D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Information Collection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74D9" w14:textId="77777777" w:rsidR="00C47D82" w:rsidRDefault="00C47D82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</w:p>
          <w:p w14:paraId="39BA8991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of Respondents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4642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Frequency of Response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2FDC" w14:textId="77777777" w:rsidR="00ED3DD9" w:rsidRPr="00ED3DD9" w:rsidRDefault="00ED3DD9" w:rsidP="00ED3D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Responses</w:t>
            </w:r>
          </w:p>
          <w:p w14:paraId="2018FB9E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Per Annum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9710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Burden Hour Per Response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49A2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Annual Burden Hours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9968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Hourly Cost Per Response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7BC6" w14:textId="1883FEA8" w:rsidR="00ED3DD9" w:rsidRPr="00ED3DD9" w:rsidRDefault="00ED3DD9" w:rsidP="00967B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color w:val="000000"/>
              </w:rPr>
              <w:t>Annual Cost</w:t>
            </w:r>
          </w:p>
        </w:tc>
      </w:tr>
      <w:tr w:rsidR="00816DBC" w:rsidRPr="00ED3DD9" w14:paraId="27319792" w14:textId="77777777" w:rsidTr="00C47D82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E113" w14:textId="77777777" w:rsidR="00ED3DD9" w:rsidRPr="00ED3DD9" w:rsidRDefault="00ED3DD9" w:rsidP="00ED3DD9">
            <w:pPr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3D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6074" w14:textId="67D6D0B3" w:rsidR="00ED3DD9" w:rsidRPr="00ED3DD9" w:rsidRDefault="003B59D5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3814" w14:textId="77777777" w:rsidR="00ED3DD9" w:rsidRPr="00ED3DD9" w:rsidRDefault="00872DCD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2D5D" w14:textId="77777777" w:rsidR="00ED3DD9" w:rsidRPr="00ED3DD9" w:rsidRDefault="00872DCD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F0F1" w14:textId="304109CE" w:rsidR="00ED3DD9" w:rsidRPr="00ED3DD9" w:rsidRDefault="00872DCD" w:rsidP="00ED3DD9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  <w:r w:rsidR="003B59D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B8B" w14:textId="4A21FF66" w:rsidR="00ED3DD9" w:rsidRPr="00ED3DD9" w:rsidRDefault="003B59D5" w:rsidP="00872DCD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24</w:t>
            </w:r>
            <w:r w:rsidR="00C724AA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9F10" w14:textId="77777777" w:rsidR="00ED3DD9" w:rsidRPr="00ED3DD9" w:rsidRDefault="00872DCD" w:rsidP="00816DBC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none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1229" w14:textId="77777777" w:rsidR="00ED3DD9" w:rsidRPr="00ED3DD9" w:rsidRDefault="00C724AA" w:rsidP="00667C3B">
            <w:pPr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</w:t>
            </w:r>
            <w:r w:rsidR="00872DC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one</w:t>
            </w:r>
          </w:p>
        </w:tc>
      </w:tr>
    </w:tbl>
    <w:p w14:paraId="34908C5D" w14:textId="77777777" w:rsidR="00ED3DD9" w:rsidRDefault="00ED3DD9" w:rsidP="00ED3DD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659AD6" w14:textId="77777777" w:rsidR="00642F71" w:rsidRPr="00ED3DD9" w:rsidRDefault="00642F71" w:rsidP="00ED3DD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F1CF6B" w14:textId="77777777" w:rsidR="00872DCD" w:rsidRDefault="00872DC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14:paraId="43AF273E" w14:textId="77777777"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B. Solicitation of Public Comment</w:t>
      </w:r>
    </w:p>
    <w:p w14:paraId="31815A87" w14:textId="7F02C8D6" w:rsidR="00AD1993" w:rsidRDefault="00941F7E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D1993"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AD1993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="00AD1993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="00AD1993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7AC130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14:paraId="6252279A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14:paraId="04C61EA2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14:paraId="3F91DE9B" w14:textId="77777777"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14:paraId="5A15AB29" w14:textId="5803189F" w:rsidR="004B2B04" w:rsidRPr="00C20259" w:rsidRDefault="004B2B04" w:rsidP="00205AFC">
      <w:pPr>
        <w:tabs>
          <w:tab w:val="left" w:pos="-720"/>
        </w:tabs>
        <w:suppressAutoHyphens/>
        <w:spacing w:after="0" w:line="48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HUD encourages interested parties to submit comment</w:t>
      </w:r>
      <w:r w:rsidR="00EF6B7A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response to these questions.</w:t>
      </w:r>
    </w:p>
    <w:p w14:paraId="0C542F58" w14:textId="77777777"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A90895" w14:textId="77777777" w:rsidR="00AE0772" w:rsidRDefault="00AE0772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3BAE5CA" w14:textId="38331B2D" w:rsidR="00EC7B19" w:rsidRPr="00205AFC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205AFC">
        <w:rPr>
          <w:rFonts w:ascii="Times New Roman" w:eastAsia="Times New Roman" w:hAnsi="Times New Roman" w:cs="Times New Roman"/>
          <w:sz w:val="24"/>
          <w:szCs w:val="20"/>
        </w:rPr>
        <w:t>Date:</w:t>
      </w:r>
      <w:r w:rsidR="003B53E5" w:rsidRPr="00205AF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05AFC" w:rsidRPr="00205AFC">
        <w:rPr>
          <w:rFonts w:ascii="Times New Roman" w:eastAsia="Times New Roman" w:hAnsi="Times New Roman" w:cs="Times New Roman"/>
          <w:sz w:val="24"/>
          <w:szCs w:val="20"/>
        </w:rPr>
        <w:t>April 23, 2019</w:t>
      </w:r>
      <w:r w:rsidR="00205AF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40E4FED" w14:textId="2121E5A7" w:rsidR="00EC7B19" w:rsidRDefault="000A2F9F" w:rsidP="00205A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</w:t>
      </w:r>
    </w:p>
    <w:p w14:paraId="6A7E78FB" w14:textId="77777777" w:rsidR="00C21957" w:rsidRDefault="000A2F9F" w:rsidP="00205AF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 w:hanging="360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C21957">
        <w:rPr>
          <w:rFonts w:ascii="Times New Roman" w:eastAsia="Times New Roman" w:hAnsi="Times New Roman" w:cs="Times New Roman"/>
          <w:sz w:val="24"/>
          <w:szCs w:val="20"/>
        </w:rPr>
        <w:t>Warren Friedman</w:t>
      </w:r>
    </w:p>
    <w:p w14:paraId="667485E0" w14:textId="77777777" w:rsidR="00C21957" w:rsidRDefault="00C21957" w:rsidP="00205AF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 w:hanging="360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Senior Advisor to the Director for the</w:t>
      </w:r>
    </w:p>
    <w:p w14:paraId="541CECE5" w14:textId="0E02689D" w:rsidR="00175878" w:rsidRPr="00205AFC" w:rsidRDefault="00C21957" w:rsidP="00205AFC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0" w:hanging="360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Office of Lead Hazard Control and Healthy Homes</w:t>
      </w:r>
      <w:r w:rsidR="00205AFC" w:rsidRPr="00205AF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14:paraId="74B8F710" w14:textId="552EA3C2" w:rsidR="0044262E" w:rsidRDefault="00C21957" w:rsidP="0017587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Billing Code: 4210-67</w:t>
      </w:r>
    </w:p>
    <w:sectPr w:rsidR="0044262E" w:rsidSect="00D976F3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D451C" w14:textId="77777777" w:rsidR="007579BF" w:rsidRDefault="007579BF">
      <w:pPr>
        <w:spacing w:line="20" w:lineRule="exact"/>
      </w:pPr>
    </w:p>
  </w:endnote>
  <w:endnote w:type="continuationSeparator" w:id="0">
    <w:p w14:paraId="3505E9B2" w14:textId="77777777" w:rsidR="007579BF" w:rsidRDefault="007579BF">
      <w:r>
        <w:t xml:space="preserve"> </w:t>
      </w:r>
    </w:p>
  </w:endnote>
  <w:endnote w:type="continuationNotice" w:id="1">
    <w:p w14:paraId="2D2278DD" w14:textId="77777777" w:rsidR="007579BF" w:rsidRDefault="007579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9AFAE" w14:textId="77777777" w:rsidR="007579BF" w:rsidRDefault="007579BF">
      <w:r>
        <w:separator/>
      </w:r>
    </w:p>
  </w:footnote>
  <w:footnote w:type="continuationSeparator" w:id="0">
    <w:p w14:paraId="6A15AF2F" w14:textId="77777777" w:rsidR="007579BF" w:rsidRDefault="0075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BDB0A" w14:textId="77777777"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D47F50" wp14:editId="3624DEF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A8315" w14:textId="77777777"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8C5FA8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3F8A8315" w14:textId="77777777"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8C5FA8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44AED152" w14:textId="77777777"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07EC7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674D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63406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A7B7E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03F2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401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5AFC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1DD0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9D5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6D2D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3CCA"/>
    <w:rsid w:val="00425CFC"/>
    <w:rsid w:val="00426C33"/>
    <w:rsid w:val="004277B9"/>
    <w:rsid w:val="00430CFC"/>
    <w:rsid w:val="00432C8C"/>
    <w:rsid w:val="0043317B"/>
    <w:rsid w:val="00434A33"/>
    <w:rsid w:val="00435074"/>
    <w:rsid w:val="00440DD0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3033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8705B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3D11"/>
    <w:rsid w:val="00624970"/>
    <w:rsid w:val="00626247"/>
    <w:rsid w:val="00630F29"/>
    <w:rsid w:val="006314EC"/>
    <w:rsid w:val="00636307"/>
    <w:rsid w:val="0064081D"/>
    <w:rsid w:val="00641AB5"/>
    <w:rsid w:val="00642F71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67C3B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579BF"/>
    <w:rsid w:val="007624D3"/>
    <w:rsid w:val="00762955"/>
    <w:rsid w:val="0076336D"/>
    <w:rsid w:val="0076568E"/>
    <w:rsid w:val="007663F9"/>
    <w:rsid w:val="00767685"/>
    <w:rsid w:val="007713EB"/>
    <w:rsid w:val="0077200E"/>
    <w:rsid w:val="007741E5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345B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1C39"/>
    <w:rsid w:val="007E4727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16DBC"/>
    <w:rsid w:val="00822D74"/>
    <w:rsid w:val="00823F13"/>
    <w:rsid w:val="00825775"/>
    <w:rsid w:val="00826B23"/>
    <w:rsid w:val="008305B6"/>
    <w:rsid w:val="00830EAA"/>
    <w:rsid w:val="008312A0"/>
    <w:rsid w:val="00832151"/>
    <w:rsid w:val="00833363"/>
    <w:rsid w:val="0083339E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60D65"/>
    <w:rsid w:val="00862FDA"/>
    <w:rsid w:val="00863189"/>
    <w:rsid w:val="00865170"/>
    <w:rsid w:val="00865F91"/>
    <w:rsid w:val="00872DCD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5804"/>
    <w:rsid w:val="008B76E4"/>
    <w:rsid w:val="008C2006"/>
    <w:rsid w:val="008C2964"/>
    <w:rsid w:val="008C2C4C"/>
    <w:rsid w:val="008C5FA8"/>
    <w:rsid w:val="008C739E"/>
    <w:rsid w:val="008C7594"/>
    <w:rsid w:val="008C7B76"/>
    <w:rsid w:val="008D15EA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1F7E"/>
    <w:rsid w:val="00942B20"/>
    <w:rsid w:val="009430BF"/>
    <w:rsid w:val="00945848"/>
    <w:rsid w:val="00946A11"/>
    <w:rsid w:val="00956557"/>
    <w:rsid w:val="00957BD5"/>
    <w:rsid w:val="00961DAE"/>
    <w:rsid w:val="0096423E"/>
    <w:rsid w:val="00967B61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274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1E72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57688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83C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97B83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1957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47D82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24AA"/>
    <w:rsid w:val="00C75164"/>
    <w:rsid w:val="00C763E3"/>
    <w:rsid w:val="00C76618"/>
    <w:rsid w:val="00C76F1B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D6D56"/>
    <w:rsid w:val="00CE241F"/>
    <w:rsid w:val="00CE3749"/>
    <w:rsid w:val="00CE43E8"/>
    <w:rsid w:val="00CE4609"/>
    <w:rsid w:val="00CE5703"/>
    <w:rsid w:val="00CE7716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1A3E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DF3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874D4"/>
    <w:rsid w:val="00E906F8"/>
    <w:rsid w:val="00E9493E"/>
    <w:rsid w:val="00E94D82"/>
    <w:rsid w:val="00E95DFB"/>
    <w:rsid w:val="00E966BA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434"/>
    <w:rsid w:val="00EE5D1E"/>
    <w:rsid w:val="00EE63AF"/>
    <w:rsid w:val="00EE75DD"/>
    <w:rsid w:val="00EF0823"/>
    <w:rsid w:val="00EF1536"/>
    <w:rsid w:val="00EF168F"/>
    <w:rsid w:val="00EF1B11"/>
    <w:rsid w:val="00EF24A7"/>
    <w:rsid w:val="00EF6B7A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67C6"/>
    <w:rsid w:val="00F1799A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BBC"/>
    <w:rsid w:val="00F72CA5"/>
    <w:rsid w:val="00F72D2E"/>
    <w:rsid w:val="00F7399F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4C06"/>
    <w:rsid w:val="00FD62C4"/>
    <w:rsid w:val="00FE0702"/>
    <w:rsid w:val="00FE1E50"/>
    <w:rsid w:val="00FE477C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D2A2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423C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23CCA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333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3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33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423C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23CCA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333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3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3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3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na.P.Guido@hu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P.Guido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95C9-65B1-4C0B-AB6C-47478B68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4238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SYSTEM</cp:lastModifiedBy>
  <cp:revision>2</cp:revision>
  <cp:lastPrinted>2016-01-21T21:02:00Z</cp:lastPrinted>
  <dcterms:created xsi:type="dcterms:W3CDTF">2019-08-06T16:02:00Z</dcterms:created>
  <dcterms:modified xsi:type="dcterms:W3CDTF">2019-08-06T16:02:00Z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