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433C09" w14:textId="5EDE9E1E" w:rsidR="00486963" w:rsidRDefault="00675637">
      <w:pPr>
        <w:pStyle w:val="BodyText"/>
        <w:spacing w:before="47" w:line="257" w:lineRule="auto"/>
        <w:ind w:left="7655" w:right="116" w:firstLine="792"/>
        <w:jc w:val="right"/>
        <w:rPr>
          <w:w w:val="98"/>
          <w:sz w:val="24"/>
          <w:szCs w:val="24"/>
        </w:rPr>
      </w:pPr>
      <w:bookmarkStart w:id="0" w:name="_GoBack"/>
      <w:bookmarkEnd w:id="0"/>
      <w:r>
        <w:rPr>
          <w:w w:val="95"/>
          <w:sz w:val="24"/>
          <w:szCs w:val="24"/>
        </w:rPr>
        <w:t>DFC-001</w:t>
      </w:r>
    </w:p>
    <w:p w14:paraId="1D64C7BB" w14:textId="5B928A31" w:rsidR="00675637" w:rsidRPr="00094C9D" w:rsidRDefault="007F7766" w:rsidP="007F7766">
      <w:pPr>
        <w:pStyle w:val="BodyText"/>
        <w:spacing w:before="47" w:line="257" w:lineRule="auto"/>
        <w:ind w:left="7655" w:right="116"/>
        <w:jc w:val="right"/>
        <w:rPr>
          <w:sz w:val="24"/>
          <w:szCs w:val="24"/>
        </w:rPr>
      </w:pPr>
      <w:r w:rsidRPr="007F7766">
        <w:rPr>
          <w:w w:val="95"/>
          <w:sz w:val="24"/>
          <w:szCs w:val="24"/>
        </w:rPr>
        <w:t>OMB 3015-0004</w:t>
      </w:r>
    </w:p>
    <w:p w14:paraId="106304CE" w14:textId="0C040086" w:rsidR="00094C9D" w:rsidRPr="00094C9D" w:rsidRDefault="003B558A" w:rsidP="00094C9D">
      <w:pPr>
        <w:pStyle w:val="BodyText"/>
        <w:spacing w:line="514" w:lineRule="auto"/>
        <w:ind w:left="2370"/>
        <w:jc w:val="right"/>
        <w:rPr>
          <w:w w:val="98"/>
          <w:sz w:val="24"/>
          <w:szCs w:val="24"/>
        </w:rPr>
      </w:pPr>
      <w:r w:rsidRPr="00094C9D">
        <w:rPr>
          <w:w w:val="98"/>
          <w:sz w:val="24"/>
          <w:szCs w:val="24"/>
        </w:rPr>
        <w:t xml:space="preserve"> </w:t>
      </w:r>
    </w:p>
    <w:p w14:paraId="41BC1D04" w14:textId="2D82BDD2" w:rsidR="00486963" w:rsidRPr="00094C9D" w:rsidRDefault="00C57033" w:rsidP="007F7766">
      <w:pPr>
        <w:pStyle w:val="BodyText"/>
        <w:spacing w:line="514" w:lineRule="auto"/>
        <w:ind w:left="0"/>
        <w:jc w:val="center"/>
        <w:rPr>
          <w:sz w:val="24"/>
          <w:szCs w:val="24"/>
        </w:rPr>
      </w:pPr>
      <w:r>
        <w:rPr>
          <w:sz w:val="24"/>
          <w:szCs w:val="24"/>
        </w:rPr>
        <w:t>JUSTIFICATION FOR</w:t>
      </w:r>
      <w:r w:rsidR="007F7766">
        <w:rPr>
          <w:sz w:val="24"/>
          <w:szCs w:val="24"/>
        </w:rPr>
        <w:t xml:space="preserve"> NON-SUBSTAN</w:t>
      </w:r>
      <w:r w:rsidR="00142D76">
        <w:rPr>
          <w:sz w:val="24"/>
          <w:szCs w:val="24"/>
        </w:rPr>
        <w:t>TIVE</w:t>
      </w:r>
      <w:r w:rsidR="007F7766">
        <w:rPr>
          <w:sz w:val="24"/>
          <w:szCs w:val="24"/>
        </w:rPr>
        <w:t xml:space="preserve"> CHANGES</w:t>
      </w:r>
    </w:p>
    <w:p w14:paraId="68B1F58C" w14:textId="112323B6" w:rsidR="00486963" w:rsidRPr="00094C9D" w:rsidRDefault="003B558A" w:rsidP="00146DDD">
      <w:pPr>
        <w:pStyle w:val="BodyText"/>
        <w:numPr>
          <w:ilvl w:val="0"/>
          <w:numId w:val="4"/>
        </w:numPr>
        <w:tabs>
          <w:tab w:val="left" w:pos="648"/>
        </w:tabs>
        <w:spacing w:before="16"/>
        <w:ind w:hanging="540"/>
        <w:rPr>
          <w:sz w:val="24"/>
          <w:szCs w:val="24"/>
        </w:rPr>
      </w:pPr>
      <w:r w:rsidRPr="00094C9D">
        <w:rPr>
          <w:sz w:val="24"/>
          <w:szCs w:val="24"/>
        </w:rPr>
        <w:t>Justification</w:t>
      </w:r>
      <w:r w:rsidR="00146DDD">
        <w:rPr>
          <w:sz w:val="24"/>
          <w:szCs w:val="24"/>
        </w:rPr>
        <w:t xml:space="preserve"> for Requested Changes</w:t>
      </w:r>
    </w:p>
    <w:p w14:paraId="79069F4B" w14:textId="329ED6C7" w:rsidR="00094C9D" w:rsidRPr="00094C9D" w:rsidRDefault="00146DDD" w:rsidP="00146DDD">
      <w:pPr>
        <w:spacing w:before="17" w:line="280" w:lineRule="exact"/>
        <w:rPr>
          <w:sz w:val="24"/>
          <w:szCs w:val="24"/>
        </w:rPr>
      </w:pPr>
      <w:r>
        <w:rPr>
          <w:sz w:val="24"/>
          <w:szCs w:val="24"/>
        </w:rPr>
        <w:t xml:space="preserve"> </w:t>
      </w:r>
    </w:p>
    <w:p w14:paraId="54A18019" w14:textId="15722D2F" w:rsidR="00C57033" w:rsidRDefault="00C57033" w:rsidP="001743A3">
      <w:pPr>
        <w:spacing w:before="6" w:line="300" w:lineRule="exact"/>
        <w:ind w:left="720"/>
        <w:rPr>
          <w:rFonts w:ascii="Times New Roman" w:hAnsi="Times New Roman" w:cs="Times New Roman"/>
          <w:sz w:val="24"/>
          <w:szCs w:val="24"/>
        </w:rPr>
      </w:pPr>
      <w:r>
        <w:rPr>
          <w:rFonts w:ascii="Times New Roman" w:hAnsi="Times New Roman" w:cs="Times New Roman"/>
          <w:sz w:val="24"/>
          <w:szCs w:val="24"/>
        </w:rPr>
        <w:t xml:space="preserve">The current DFC-001 allows respondents to apply </w:t>
      </w:r>
      <w:r w:rsidR="00142D76">
        <w:rPr>
          <w:rFonts w:ascii="Times New Roman" w:hAnsi="Times New Roman" w:cs="Times New Roman"/>
          <w:sz w:val="24"/>
          <w:szCs w:val="24"/>
        </w:rPr>
        <w:t xml:space="preserve">only </w:t>
      </w:r>
      <w:r>
        <w:rPr>
          <w:rFonts w:ascii="Times New Roman" w:hAnsi="Times New Roman" w:cs="Times New Roman"/>
          <w:sz w:val="24"/>
          <w:szCs w:val="24"/>
        </w:rPr>
        <w:t>for direct debt support.  These modifications will a</w:t>
      </w:r>
      <w:r w:rsidR="00146DDD" w:rsidRPr="001743A3">
        <w:rPr>
          <w:rFonts w:ascii="Times New Roman" w:hAnsi="Times New Roman" w:cs="Times New Roman"/>
          <w:sz w:val="24"/>
          <w:szCs w:val="24"/>
        </w:rPr>
        <w:t xml:space="preserve">llow the flexibility for applicants to request </w:t>
      </w:r>
      <w:r>
        <w:rPr>
          <w:rFonts w:ascii="Times New Roman" w:hAnsi="Times New Roman" w:cs="Times New Roman"/>
          <w:sz w:val="24"/>
          <w:szCs w:val="24"/>
        </w:rPr>
        <w:t xml:space="preserve">both </w:t>
      </w:r>
      <w:r w:rsidR="00146DDD" w:rsidRPr="001743A3">
        <w:rPr>
          <w:rFonts w:ascii="Times New Roman" w:hAnsi="Times New Roman" w:cs="Times New Roman"/>
          <w:sz w:val="24"/>
          <w:szCs w:val="24"/>
        </w:rPr>
        <w:t>direct equity or direct debt in one DFC form.   This will eliminate a potentially duplicative requirement to complete a separate direct equity application form, thereby increasing clarity and efficiency for both clients and DFC personnel.  There is no change to the type or amount of information requested since the information needed to b</w:t>
      </w:r>
      <w:r w:rsidR="001743A3" w:rsidRPr="001743A3">
        <w:rPr>
          <w:rFonts w:ascii="Times New Roman" w:hAnsi="Times New Roman" w:cs="Times New Roman"/>
          <w:sz w:val="24"/>
          <w:szCs w:val="24"/>
        </w:rPr>
        <w:t>egin underwriting either type of support</w:t>
      </w:r>
      <w:r w:rsidR="00146DDD" w:rsidRPr="001743A3">
        <w:rPr>
          <w:rFonts w:ascii="Times New Roman" w:hAnsi="Times New Roman" w:cs="Times New Roman"/>
          <w:sz w:val="24"/>
          <w:szCs w:val="24"/>
        </w:rPr>
        <w:t xml:space="preserve"> is the same</w:t>
      </w:r>
      <w:r>
        <w:rPr>
          <w:rFonts w:ascii="Times New Roman" w:hAnsi="Times New Roman" w:cs="Times New Roman"/>
          <w:sz w:val="24"/>
          <w:szCs w:val="24"/>
        </w:rPr>
        <w:t>, only adjustments to terminology to accommodate both types of support</w:t>
      </w:r>
      <w:r w:rsidR="001B5665">
        <w:rPr>
          <w:rFonts w:ascii="Times New Roman" w:hAnsi="Times New Roman" w:cs="Times New Roman"/>
          <w:sz w:val="24"/>
          <w:szCs w:val="24"/>
        </w:rPr>
        <w:t>.</w:t>
      </w:r>
      <w:r>
        <w:rPr>
          <w:rFonts w:ascii="Times New Roman" w:hAnsi="Times New Roman" w:cs="Times New Roman"/>
          <w:sz w:val="24"/>
          <w:szCs w:val="24"/>
        </w:rPr>
        <w:t xml:space="preserve">  </w:t>
      </w:r>
    </w:p>
    <w:p w14:paraId="0E19F9C8" w14:textId="160CFF2B" w:rsidR="00094C9D" w:rsidRPr="001743A3" w:rsidRDefault="00C57033" w:rsidP="001743A3">
      <w:pPr>
        <w:spacing w:before="6" w:line="300" w:lineRule="exact"/>
        <w:ind w:left="720"/>
        <w:rPr>
          <w:rFonts w:ascii="Times New Roman" w:hAnsi="Times New Roman" w:cs="Times New Roman"/>
          <w:sz w:val="24"/>
          <w:szCs w:val="24"/>
        </w:rPr>
      </w:pPr>
      <w:r w:rsidRPr="00C57033">
        <w:rPr>
          <w:rFonts w:ascii="Times New Roman" w:hAnsi="Times New Roman" w:cs="Times New Roman"/>
          <w:sz w:val="24"/>
          <w:szCs w:val="24"/>
        </w:rPr>
        <w:t xml:space="preserve">Since direct equity is a new product being introduced by DFC, we have no historical data by which to gauge the incremental increase in applications that this new offering may elicit.   Our present expectation is that interest will increase very slowly, so </w:t>
      </w:r>
      <w:r>
        <w:rPr>
          <w:rFonts w:ascii="Times New Roman" w:hAnsi="Times New Roman" w:cs="Times New Roman"/>
          <w:sz w:val="24"/>
          <w:szCs w:val="24"/>
        </w:rPr>
        <w:t>DFC has</w:t>
      </w:r>
      <w:r w:rsidRPr="00C57033">
        <w:rPr>
          <w:rFonts w:ascii="Times New Roman" w:hAnsi="Times New Roman" w:cs="Times New Roman"/>
          <w:sz w:val="24"/>
          <w:szCs w:val="24"/>
        </w:rPr>
        <w:t xml:space="preserve"> assumed </w:t>
      </w:r>
      <w:r>
        <w:rPr>
          <w:rFonts w:ascii="Times New Roman" w:hAnsi="Times New Roman" w:cs="Times New Roman"/>
          <w:sz w:val="24"/>
          <w:szCs w:val="24"/>
        </w:rPr>
        <w:t>an increase of</w:t>
      </w:r>
      <w:r w:rsidRPr="00C57033">
        <w:rPr>
          <w:rFonts w:ascii="Times New Roman" w:hAnsi="Times New Roman" w:cs="Times New Roman"/>
          <w:sz w:val="24"/>
          <w:szCs w:val="24"/>
        </w:rPr>
        <w:t xml:space="preserve"> 20 applications per year</w:t>
      </w:r>
      <w:r>
        <w:rPr>
          <w:rFonts w:ascii="Times New Roman" w:hAnsi="Times New Roman" w:cs="Times New Roman"/>
          <w:sz w:val="24"/>
          <w:szCs w:val="24"/>
        </w:rPr>
        <w:t xml:space="preserve"> over the previously approved burden estimate</w:t>
      </w:r>
      <w:r w:rsidRPr="00C57033">
        <w:rPr>
          <w:rFonts w:ascii="Times New Roman" w:hAnsi="Times New Roman" w:cs="Times New Roman"/>
          <w:sz w:val="24"/>
          <w:szCs w:val="24"/>
        </w:rPr>
        <w:t>.</w:t>
      </w:r>
    </w:p>
    <w:p w14:paraId="0177A90F" w14:textId="77777777" w:rsidR="00146DDD" w:rsidRPr="00094C9D" w:rsidRDefault="00146DDD" w:rsidP="00094C9D">
      <w:pPr>
        <w:spacing w:before="6" w:line="300" w:lineRule="exact"/>
        <w:rPr>
          <w:sz w:val="24"/>
          <w:szCs w:val="24"/>
        </w:rPr>
      </w:pPr>
    </w:p>
    <w:p w14:paraId="1590391D" w14:textId="77777777" w:rsidR="003C4EB8" w:rsidRPr="003C4EB8" w:rsidRDefault="00094C9D" w:rsidP="001743A3">
      <w:pPr>
        <w:pStyle w:val="BodyText"/>
        <w:numPr>
          <w:ilvl w:val="0"/>
          <w:numId w:val="4"/>
        </w:numPr>
        <w:tabs>
          <w:tab w:val="left" w:pos="637"/>
        </w:tabs>
        <w:spacing w:line="256" w:lineRule="auto"/>
        <w:ind w:right="2358" w:hanging="630"/>
        <w:rPr>
          <w:sz w:val="24"/>
          <w:szCs w:val="24"/>
        </w:rPr>
      </w:pPr>
      <w:r w:rsidRPr="00094C9D">
        <w:rPr>
          <w:sz w:val="24"/>
          <w:szCs w:val="24"/>
        </w:rPr>
        <w:t>The</w:t>
      </w:r>
      <w:r w:rsidRPr="00094C9D">
        <w:rPr>
          <w:spacing w:val="9"/>
          <w:sz w:val="24"/>
          <w:szCs w:val="24"/>
        </w:rPr>
        <w:t xml:space="preserve"> </w:t>
      </w:r>
      <w:r w:rsidRPr="00094C9D">
        <w:rPr>
          <w:sz w:val="24"/>
          <w:szCs w:val="24"/>
        </w:rPr>
        <w:t>estimated</w:t>
      </w:r>
      <w:r w:rsidRPr="00094C9D">
        <w:rPr>
          <w:spacing w:val="20"/>
          <w:sz w:val="24"/>
          <w:szCs w:val="24"/>
        </w:rPr>
        <w:t xml:space="preserve"> </w:t>
      </w:r>
      <w:r w:rsidRPr="00094C9D">
        <w:rPr>
          <w:sz w:val="24"/>
          <w:szCs w:val="24"/>
        </w:rPr>
        <w:t>burden</w:t>
      </w:r>
      <w:r w:rsidRPr="00094C9D">
        <w:rPr>
          <w:spacing w:val="30"/>
          <w:sz w:val="24"/>
          <w:szCs w:val="24"/>
        </w:rPr>
        <w:t xml:space="preserve"> </w:t>
      </w:r>
      <w:r w:rsidRPr="00094C9D">
        <w:rPr>
          <w:sz w:val="24"/>
          <w:szCs w:val="24"/>
        </w:rPr>
        <w:t>of</w:t>
      </w:r>
      <w:r w:rsidRPr="00094C9D">
        <w:rPr>
          <w:spacing w:val="7"/>
          <w:sz w:val="24"/>
          <w:szCs w:val="24"/>
        </w:rPr>
        <w:t xml:space="preserve"> </w:t>
      </w:r>
      <w:r w:rsidRPr="00094C9D">
        <w:rPr>
          <w:sz w:val="24"/>
          <w:szCs w:val="24"/>
        </w:rPr>
        <w:t>collecting</w:t>
      </w:r>
      <w:r w:rsidRPr="00094C9D">
        <w:rPr>
          <w:spacing w:val="13"/>
          <w:sz w:val="24"/>
          <w:szCs w:val="24"/>
        </w:rPr>
        <w:t xml:space="preserve"> </w:t>
      </w:r>
      <w:r w:rsidRPr="00094C9D">
        <w:rPr>
          <w:sz w:val="24"/>
          <w:szCs w:val="24"/>
        </w:rPr>
        <w:t>this</w:t>
      </w:r>
      <w:r w:rsidRPr="00094C9D">
        <w:rPr>
          <w:spacing w:val="23"/>
          <w:sz w:val="24"/>
          <w:szCs w:val="24"/>
        </w:rPr>
        <w:t xml:space="preserve"> </w:t>
      </w:r>
      <w:r w:rsidRPr="00094C9D">
        <w:rPr>
          <w:sz w:val="24"/>
          <w:szCs w:val="24"/>
        </w:rPr>
        <w:t>information</w:t>
      </w:r>
      <w:r w:rsidRPr="00094C9D">
        <w:rPr>
          <w:spacing w:val="28"/>
          <w:sz w:val="24"/>
          <w:szCs w:val="24"/>
        </w:rPr>
        <w:t xml:space="preserve"> </w:t>
      </w:r>
      <w:r w:rsidRPr="00094C9D">
        <w:rPr>
          <w:sz w:val="24"/>
          <w:szCs w:val="24"/>
        </w:rPr>
        <w:t>is</w:t>
      </w:r>
      <w:r w:rsidRPr="00094C9D">
        <w:rPr>
          <w:spacing w:val="8"/>
          <w:sz w:val="24"/>
          <w:szCs w:val="24"/>
        </w:rPr>
        <w:t xml:space="preserve"> </w:t>
      </w:r>
      <w:r w:rsidRPr="00094C9D">
        <w:rPr>
          <w:sz w:val="24"/>
          <w:szCs w:val="24"/>
        </w:rPr>
        <w:t>as</w:t>
      </w:r>
      <w:r w:rsidR="003C4EB8">
        <w:rPr>
          <w:spacing w:val="7"/>
          <w:sz w:val="24"/>
          <w:szCs w:val="24"/>
        </w:rPr>
        <w:t xml:space="preserve"> </w:t>
      </w:r>
      <w:r w:rsidRPr="00094C9D">
        <w:rPr>
          <w:sz w:val="24"/>
          <w:szCs w:val="24"/>
        </w:rPr>
        <w:t>follows:</w:t>
      </w:r>
      <w:r w:rsidRPr="00094C9D">
        <w:rPr>
          <w:w w:val="101"/>
          <w:sz w:val="24"/>
          <w:szCs w:val="24"/>
        </w:rPr>
        <w:t xml:space="preserve"> </w:t>
      </w:r>
    </w:p>
    <w:p w14:paraId="58EBBDA3" w14:textId="12CDBFC4" w:rsidR="00094C9D" w:rsidRPr="00094C9D" w:rsidRDefault="003C4EB8" w:rsidP="003C4EB8">
      <w:pPr>
        <w:pStyle w:val="BodyText"/>
        <w:tabs>
          <w:tab w:val="left" w:pos="637"/>
        </w:tabs>
        <w:spacing w:line="256" w:lineRule="auto"/>
        <w:ind w:left="118" w:right="2655"/>
        <w:rPr>
          <w:sz w:val="24"/>
          <w:szCs w:val="24"/>
        </w:rPr>
      </w:pPr>
      <w:r>
        <w:rPr>
          <w:sz w:val="24"/>
          <w:szCs w:val="24"/>
        </w:rPr>
        <w:tab/>
      </w:r>
      <w:r w:rsidR="001743A3">
        <w:rPr>
          <w:sz w:val="24"/>
          <w:szCs w:val="24"/>
        </w:rPr>
        <w:t>24</w:t>
      </w:r>
      <w:r w:rsidR="00E6170E">
        <w:rPr>
          <w:sz w:val="24"/>
          <w:szCs w:val="24"/>
        </w:rPr>
        <w:t>0</w:t>
      </w:r>
      <w:r w:rsidR="00094C9D" w:rsidRPr="00094C9D">
        <w:rPr>
          <w:spacing w:val="24"/>
          <w:sz w:val="24"/>
          <w:szCs w:val="24"/>
        </w:rPr>
        <w:t xml:space="preserve"> </w:t>
      </w:r>
      <w:r w:rsidR="00094C9D" w:rsidRPr="00094C9D">
        <w:rPr>
          <w:sz w:val="24"/>
          <w:szCs w:val="24"/>
        </w:rPr>
        <w:t>respondents</w:t>
      </w:r>
    </w:p>
    <w:p w14:paraId="66D70794" w14:textId="77777777" w:rsidR="00094C9D" w:rsidRPr="00094C9D" w:rsidRDefault="00094C9D" w:rsidP="00094C9D">
      <w:pPr>
        <w:pStyle w:val="BodyText"/>
        <w:ind w:left="636"/>
        <w:rPr>
          <w:sz w:val="24"/>
          <w:szCs w:val="24"/>
        </w:rPr>
      </w:pPr>
      <w:r w:rsidRPr="00094C9D">
        <w:rPr>
          <w:sz w:val="24"/>
          <w:szCs w:val="24"/>
        </w:rPr>
        <w:t>x</w:t>
      </w:r>
      <w:r w:rsidRPr="00094C9D">
        <w:rPr>
          <w:spacing w:val="30"/>
          <w:sz w:val="24"/>
          <w:szCs w:val="24"/>
        </w:rPr>
        <w:t xml:space="preserve"> </w:t>
      </w:r>
      <w:r w:rsidRPr="00094C9D">
        <w:rPr>
          <w:sz w:val="24"/>
          <w:szCs w:val="24"/>
        </w:rPr>
        <w:t>1</w:t>
      </w:r>
      <w:r w:rsidRPr="00094C9D">
        <w:rPr>
          <w:spacing w:val="-21"/>
          <w:sz w:val="24"/>
          <w:szCs w:val="24"/>
        </w:rPr>
        <w:t xml:space="preserve"> </w:t>
      </w:r>
      <w:r w:rsidRPr="00094C9D">
        <w:rPr>
          <w:sz w:val="24"/>
          <w:szCs w:val="24"/>
        </w:rPr>
        <w:t>per</w:t>
      </w:r>
      <w:r w:rsidRPr="00094C9D">
        <w:rPr>
          <w:spacing w:val="13"/>
          <w:sz w:val="24"/>
          <w:szCs w:val="24"/>
        </w:rPr>
        <w:t xml:space="preserve"> </w:t>
      </w:r>
      <w:r w:rsidRPr="00094C9D">
        <w:rPr>
          <w:sz w:val="24"/>
          <w:szCs w:val="24"/>
        </w:rPr>
        <w:t>respondent</w:t>
      </w:r>
    </w:p>
    <w:p w14:paraId="624AB226" w14:textId="07A22C13" w:rsidR="00094C9D" w:rsidRPr="00094C9D" w:rsidRDefault="003C4EB8" w:rsidP="00094C9D">
      <w:pPr>
        <w:pStyle w:val="BodyText"/>
        <w:spacing w:before="18"/>
        <w:ind w:left="640"/>
        <w:rPr>
          <w:sz w:val="24"/>
          <w:szCs w:val="24"/>
        </w:rPr>
      </w:pPr>
      <w:r>
        <w:rPr>
          <w:sz w:val="24"/>
          <w:szCs w:val="24"/>
        </w:rPr>
        <w:t>=</w:t>
      </w:r>
      <w:r w:rsidR="001743A3">
        <w:rPr>
          <w:sz w:val="24"/>
          <w:szCs w:val="24"/>
        </w:rPr>
        <w:t>24</w:t>
      </w:r>
      <w:r w:rsidR="00E6170E">
        <w:rPr>
          <w:sz w:val="24"/>
          <w:szCs w:val="24"/>
        </w:rPr>
        <w:t>0</w:t>
      </w:r>
      <w:r w:rsidR="00094C9D" w:rsidRPr="00094C9D">
        <w:rPr>
          <w:spacing w:val="5"/>
          <w:sz w:val="24"/>
          <w:szCs w:val="24"/>
        </w:rPr>
        <w:t xml:space="preserve"> </w:t>
      </w:r>
      <w:r w:rsidR="00094C9D" w:rsidRPr="00094C9D">
        <w:rPr>
          <w:sz w:val="24"/>
          <w:szCs w:val="24"/>
        </w:rPr>
        <w:t>total</w:t>
      </w:r>
      <w:r w:rsidR="00094C9D" w:rsidRPr="00094C9D">
        <w:rPr>
          <w:spacing w:val="18"/>
          <w:sz w:val="24"/>
          <w:szCs w:val="24"/>
        </w:rPr>
        <w:t xml:space="preserve"> </w:t>
      </w:r>
      <w:r w:rsidR="00094C9D" w:rsidRPr="00094C9D">
        <w:rPr>
          <w:sz w:val="24"/>
          <w:szCs w:val="24"/>
        </w:rPr>
        <w:t>annual</w:t>
      </w:r>
      <w:r w:rsidR="00094C9D" w:rsidRPr="00094C9D">
        <w:rPr>
          <w:spacing w:val="17"/>
          <w:sz w:val="24"/>
          <w:szCs w:val="24"/>
        </w:rPr>
        <w:t xml:space="preserve"> </w:t>
      </w:r>
      <w:r w:rsidR="00094C9D" w:rsidRPr="00094C9D">
        <w:rPr>
          <w:sz w:val="24"/>
          <w:szCs w:val="24"/>
        </w:rPr>
        <w:t>responses</w:t>
      </w:r>
    </w:p>
    <w:p w14:paraId="66A13F88" w14:textId="77777777" w:rsidR="00094C9D" w:rsidRPr="00094C9D" w:rsidRDefault="00094C9D" w:rsidP="00094C9D">
      <w:pPr>
        <w:pStyle w:val="BodyText"/>
        <w:spacing w:before="13"/>
        <w:ind w:left="636"/>
        <w:rPr>
          <w:sz w:val="24"/>
          <w:szCs w:val="24"/>
        </w:rPr>
      </w:pPr>
      <w:r w:rsidRPr="00094C9D">
        <w:rPr>
          <w:sz w:val="24"/>
          <w:szCs w:val="24"/>
        </w:rPr>
        <w:t>x</w:t>
      </w:r>
      <w:r w:rsidRPr="00094C9D">
        <w:rPr>
          <w:spacing w:val="14"/>
          <w:sz w:val="24"/>
          <w:szCs w:val="24"/>
        </w:rPr>
        <w:t xml:space="preserve"> </w:t>
      </w:r>
      <w:r w:rsidR="00E6170E">
        <w:rPr>
          <w:sz w:val="24"/>
          <w:szCs w:val="24"/>
        </w:rPr>
        <w:t>(1</w:t>
      </w:r>
      <w:r w:rsidR="00AD643B">
        <w:rPr>
          <w:sz w:val="24"/>
          <w:szCs w:val="24"/>
        </w:rPr>
        <w:t>.</w:t>
      </w:r>
      <w:r w:rsidR="00F2731E">
        <w:rPr>
          <w:sz w:val="24"/>
          <w:szCs w:val="24"/>
        </w:rPr>
        <w:t>5</w:t>
      </w:r>
      <w:r w:rsidRPr="00094C9D">
        <w:rPr>
          <w:spacing w:val="13"/>
          <w:sz w:val="24"/>
          <w:szCs w:val="24"/>
        </w:rPr>
        <w:t xml:space="preserve"> </w:t>
      </w:r>
      <w:r w:rsidRPr="00094C9D">
        <w:rPr>
          <w:sz w:val="24"/>
          <w:szCs w:val="24"/>
        </w:rPr>
        <w:t>hours</w:t>
      </w:r>
      <w:r w:rsidRPr="00094C9D">
        <w:rPr>
          <w:spacing w:val="14"/>
          <w:sz w:val="24"/>
          <w:szCs w:val="24"/>
        </w:rPr>
        <w:t xml:space="preserve"> </w:t>
      </w:r>
      <w:r w:rsidRPr="00094C9D">
        <w:rPr>
          <w:sz w:val="24"/>
          <w:szCs w:val="24"/>
        </w:rPr>
        <w:t>per</w:t>
      </w:r>
      <w:r w:rsidRPr="00094C9D">
        <w:rPr>
          <w:spacing w:val="23"/>
          <w:sz w:val="24"/>
          <w:szCs w:val="24"/>
        </w:rPr>
        <w:t xml:space="preserve"> </w:t>
      </w:r>
      <w:r w:rsidRPr="00094C9D">
        <w:rPr>
          <w:sz w:val="24"/>
          <w:szCs w:val="24"/>
        </w:rPr>
        <w:t>average</w:t>
      </w:r>
      <w:r w:rsidRPr="00094C9D">
        <w:rPr>
          <w:spacing w:val="10"/>
          <w:sz w:val="24"/>
          <w:szCs w:val="24"/>
        </w:rPr>
        <w:t xml:space="preserve"> </w:t>
      </w:r>
      <w:r w:rsidRPr="00094C9D">
        <w:rPr>
          <w:sz w:val="24"/>
          <w:szCs w:val="24"/>
        </w:rPr>
        <w:t>respondent)</w:t>
      </w:r>
    </w:p>
    <w:p w14:paraId="530F3B8B" w14:textId="4DFF4A44" w:rsidR="00094C9D" w:rsidRPr="00094C9D" w:rsidRDefault="003C4EB8" w:rsidP="00094C9D">
      <w:pPr>
        <w:pStyle w:val="BodyText"/>
        <w:spacing w:before="18"/>
        <w:ind w:left="660"/>
        <w:rPr>
          <w:sz w:val="24"/>
          <w:szCs w:val="24"/>
        </w:rPr>
      </w:pPr>
      <w:r>
        <w:rPr>
          <w:spacing w:val="-2"/>
          <w:sz w:val="24"/>
          <w:szCs w:val="24"/>
        </w:rPr>
        <w:t>=</w:t>
      </w:r>
      <w:r w:rsidR="001743A3">
        <w:rPr>
          <w:spacing w:val="-2"/>
          <w:sz w:val="24"/>
          <w:szCs w:val="24"/>
        </w:rPr>
        <w:t>36</w:t>
      </w:r>
      <w:r w:rsidR="00E6170E">
        <w:rPr>
          <w:spacing w:val="-2"/>
          <w:sz w:val="24"/>
          <w:szCs w:val="24"/>
        </w:rPr>
        <w:t>0</w:t>
      </w:r>
      <w:r w:rsidR="00094C9D" w:rsidRPr="00094C9D">
        <w:rPr>
          <w:spacing w:val="-1"/>
          <w:sz w:val="24"/>
          <w:szCs w:val="24"/>
        </w:rPr>
        <w:t xml:space="preserve"> </w:t>
      </w:r>
      <w:r w:rsidR="00094C9D" w:rsidRPr="00094C9D">
        <w:rPr>
          <w:sz w:val="24"/>
          <w:szCs w:val="24"/>
        </w:rPr>
        <w:t>respondent</w:t>
      </w:r>
      <w:r w:rsidR="00094C9D" w:rsidRPr="00094C9D">
        <w:rPr>
          <w:spacing w:val="44"/>
          <w:sz w:val="24"/>
          <w:szCs w:val="24"/>
        </w:rPr>
        <w:t xml:space="preserve"> </w:t>
      </w:r>
      <w:r w:rsidR="00094C9D" w:rsidRPr="00094C9D">
        <w:rPr>
          <w:sz w:val="24"/>
          <w:szCs w:val="24"/>
        </w:rPr>
        <w:t>hours</w:t>
      </w:r>
    </w:p>
    <w:p w14:paraId="0A6C15FF" w14:textId="64727151" w:rsidR="00094C9D" w:rsidRPr="00094C9D" w:rsidRDefault="00094C9D" w:rsidP="00094C9D">
      <w:pPr>
        <w:pStyle w:val="BodyText"/>
        <w:spacing w:before="13"/>
        <w:ind w:left="636"/>
        <w:rPr>
          <w:sz w:val="24"/>
          <w:szCs w:val="24"/>
        </w:rPr>
      </w:pPr>
      <w:r w:rsidRPr="00094C9D">
        <w:rPr>
          <w:sz w:val="24"/>
          <w:szCs w:val="24"/>
          <w:u w:val="single" w:color="000000"/>
        </w:rPr>
        <w:t>x</w:t>
      </w:r>
      <w:r w:rsidRPr="00094C9D">
        <w:rPr>
          <w:spacing w:val="12"/>
          <w:sz w:val="24"/>
          <w:szCs w:val="24"/>
          <w:u w:val="single" w:color="000000"/>
        </w:rPr>
        <w:t xml:space="preserve"> </w:t>
      </w:r>
      <w:r w:rsidRPr="00094C9D">
        <w:rPr>
          <w:sz w:val="24"/>
          <w:szCs w:val="24"/>
          <w:u w:val="single" w:color="000000"/>
        </w:rPr>
        <w:t>$75/hour</w:t>
      </w:r>
      <w:r w:rsidRPr="00094C9D">
        <w:rPr>
          <w:spacing w:val="14"/>
          <w:sz w:val="24"/>
          <w:szCs w:val="24"/>
          <w:u w:val="single" w:color="000000"/>
        </w:rPr>
        <w:t xml:space="preserve"> </w:t>
      </w:r>
      <w:r w:rsidRPr="00094C9D">
        <w:rPr>
          <w:sz w:val="24"/>
          <w:szCs w:val="24"/>
          <w:u w:val="single" w:color="000000"/>
        </w:rPr>
        <w:t>for</w:t>
      </w:r>
      <w:r w:rsidRPr="00094C9D">
        <w:rPr>
          <w:spacing w:val="-1"/>
          <w:sz w:val="24"/>
          <w:szCs w:val="24"/>
          <w:u w:val="single" w:color="000000"/>
        </w:rPr>
        <w:t xml:space="preserve"> </w:t>
      </w:r>
      <w:r w:rsidRPr="00094C9D">
        <w:rPr>
          <w:sz w:val="24"/>
          <w:szCs w:val="24"/>
          <w:u w:val="single" w:color="000000"/>
        </w:rPr>
        <w:t>personnel, record-keeping, overhead</w:t>
      </w:r>
    </w:p>
    <w:p w14:paraId="6F948A96" w14:textId="3151EC8D" w:rsidR="00094C9D" w:rsidRPr="00094C9D" w:rsidRDefault="00A6598F" w:rsidP="00094C9D">
      <w:pPr>
        <w:pStyle w:val="BodyText"/>
        <w:spacing w:before="23"/>
        <w:ind w:left="645"/>
        <w:rPr>
          <w:sz w:val="24"/>
          <w:szCs w:val="24"/>
        </w:rPr>
      </w:pPr>
      <w:r>
        <w:rPr>
          <w:sz w:val="24"/>
          <w:szCs w:val="24"/>
        </w:rPr>
        <w:t>$27,000.00</w:t>
      </w:r>
      <w:r w:rsidR="00094C9D" w:rsidRPr="00094C9D">
        <w:rPr>
          <w:spacing w:val="19"/>
          <w:sz w:val="24"/>
          <w:szCs w:val="24"/>
        </w:rPr>
        <w:t xml:space="preserve"> </w:t>
      </w:r>
      <w:r w:rsidR="00094C9D" w:rsidRPr="00094C9D">
        <w:rPr>
          <w:sz w:val="24"/>
          <w:szCs w:val="24"/>
        </w:rPr>
        <w:t>total</w:t>
      </w:r>
      <w:r w:rsidR="00094C9D" w:rsidRPr="00094C9D">
        <w:rPr>
          <w:spacing w:val="28"/>
          <w:sz w:val="24"/>
          <w:szCs w:val="24"/>
        </w:rPr>
        <w:t xml:space="preserve"> </w:t>
      </w:r>
      <w:r w:rsidR="00094C9D" w:rsidRPr="00094C9D">
        <w:rPr>
          <w:sz w:val="24"/>
          <w:szCs w:val="24"/>
        </w:rPr>
        <w:t>cost</w:t>
      </w:r>
      <w:r w:rsidR="00094C9D" w:rsidRPr="00094C9D">
        <w:rPr>
          <w:spacing w:val="11"/>
          <w:sz w:val="24"/>
          <w:szCs w:val="24"/>
        </w:rPr>
        <w:t xml:space="preserve"> </w:t>
      </w:r>
      <w:r w:rsidR="00094C9D" w:rsidRPr="00094C9D">
        <w:rPr>
          <w:sz w:val="24"/>
          <w:szCs w:val="24"/>
        </w:rPr>
        <w:t>to</w:t>
      </w:r>
      <w:r w:rsidR="00094C9D" w:rsidRPr="00094C9D">
        <w:rPr>
          <w:spacing w:val="13"/>
          <w:sz w:val="24"/>
          <w:szCs w:val="24"/>
        </w:rPr>
        <w:t xml:space="preserve"> </w:t>
      </w:r>
      <w:r w:rsidR="00094C9D" w:rsidRPr="00094C9D">
        <w:rPr>
          <w:sz w:val="24"/>
          <w:szCs w:val="24"/>
        </w:rPr>
        <w:t>respondents</w:t>
      </w:r>
    </w:p>
    <w:p w14:paraId="30958A1D" w14:textId="77777777" w:rsidR="00094C9D" w:rsidRPr="00094C9D" w:rsidRDefault="00094C9D" w:rsidP="00094C9D">
      <w:pPr>
        <w:spacing w:before="9" w:line="280" w:lineRule="exact"/>
        <w:rPr>
          <w:sz w:val="24"/>
          <w:szCs w:val="24"/>
        </w:rPr>
      </w:pPr>
    </w:p>
    <w:p w14:paraId="2A0C7805" w14:textId="77777777" w:rsidR="00094C9D" w:rsidRDefault="00094C9D" w:rsidP="00094C9D">
      <w:pPr>
        <w:spacing w:line="256" w:lineRule="auto"/>
        <w:rPr>
          <w:sz w:val="24"/>
          <w:szCs w:val="24"/>
        </w:rPr>
      </w:pPr>
    </w:p>
    <w:p w14:paraId="3B651C87" w14:textId="77777777" w:rsidR="0049672A" w:rsidRDefault="00094C9D" w:rsidP="00094C9D">
      <w:pPr>
        <w:pStyle w:val="BodyText"/>
        <w:numPr>
          <w:ilvl w:val="0"/>
          <w:numId w:val="1"/>
        </w:numPr>
        <w:tabs>
          <w:tab w:val="left" w:pos="476"/>
        </w:tabs>
        <w:spacing w:before="55" w:line="257" w:lineRule="auto"/>
        <w:ind w:left="476" w:right="417" w:hanging="336"/>
        <w:rPr>
          <w:sz w:val="24"/>
          <w:szCs w:val="24"/>
        </w:rPr>
      </w:pPr>
      <w:r w:rsidRPr="00094C9D">
        <w:rPr>
          <w:sz w:val="24"/>
          <w:szCs w:val="24"/>
        </w:rPr>
        <w:t>The</w:t>
      </w:r>
      <w:r w:rsidRPr="00094C9D">
        <w:rPr>
          <w:spacing w:val="5"/>
          <w:sz w:val="24"/>
          <w:szCs w:val="24"/>
        </w:rPr>
        <w:t xml:space="preserve"> </w:t>
      </w:r>
      <w:r w:rsidRPr="00094C9D">
        <w:rPr>
          <w:sz w:val="24"/>
          <w:szCs w:val="24"/>
        </w:rPr>
        <w:t>estimated</w:t>
      </w:r>
      <w:r w:rsidRPr="00094C9D">
        <w:rPr>
          <w:spacing w:val="28"/>
          <w:sz w:val="24"/>
          <w:szCs w:val="24"/>
        </w:rPr>
        <w:t xml:space="preserve"> </w:t>
      </w:r>
      <w:r w:rsidRPr="00094C9D">
        <w:rPr>
          <w:sz w:val="24"/>
          <w:szCs w:val="24"/>
        </w:rPr>
        <w:t>annualized</w:t>
      </w:r>
      <w:r w:rsidRPr="00094C9D">
        <w:rPr>
          <w:spacing w:val="23"/>
          <w:sz w:val="24"/>
          <w:szCs w:val="24"/>
        </w:rPr>
        <w:t xml:space="preserve"> </w:t>
      </w:r>
      <w:r w:rsidRPr="00094C9D">
        <w:rPr>
          <w:sz w:val="24"/>
          <w:szCs w:val="24"/>
        </w:rPr>
        <w:t>cost</w:t>
      </w:r>
      <w:r w:rsidRPr="00094C9D">
        <w:rPr>
          <w:spacing w:val="8"/>
          <w:sz w:val="24"/>
          <w:szCs w:val="24"/>
        </w:rPr>
        <w:t xml:space="preserve"> </w:t>
      </w:r>
      <w:r w:rsidRPr="00094C9D">
        <w:rPr>
          <w:sz w:val="24"/>
          <w:szCs w:val="24"/>
        </w:rPr>
        <w:t>to</w:t>
      </w:r>
      <w:r w:rsidRPr="00094C9D">
        <w:rPr>
          <w:spacing w:val="7"/>
          <w:sz w:val="24"/>
          <w:szCs w:val="24"/>
        </w:rPr>
        <w:t xml:space="preserve"> </w:t>
      </w:r>
      <w:r w:rsidRPr="00094C9D">
        <w:rPr>
          <w:sz w:val="24"/>
          <w:szCs w:val="24"/>
        </w:rPr>
        <w:t>the</w:t>
      </w:r>
      <w:r w:rsidRPr="00094C9D">
        <w:rPr>
          <w:spacing w:val="16"/>
          <w:sz w:val="24"/>
          <w:szCs w:val="24"/>
        </w:rPr>
        <w:t xml:space="preserve"> </w:t>
      </w:r>
      <w:r w:rsidRPr="00094C9D">
        <w:rPr>
          <w:sz w:val="24"/>
          <w:szCs w:val="24"/>
        </w:rPr>
        <w:t>Federal</w:t>
      </w:r>
      <w:r w:rsidRPr="00094C9D">
        <w:rPr>
          <w:spacing w:val="27"/>
          <w:sz w:val="24"/>
          <w:szCs w:val="24"/>
        </w:rPr>
        <w:t xml:space="preserve"> </w:t>
      </w:r>
      <w:r w:rsidRPr="00094C9D">
        <w:rPr>
          <w:sz w:val="24"/>
          <w:szCs w:val="24"/>
        </w:rPr>
        <w:t>government</w:t>
      </w:r>
      <w:r w:rsidRPr="00094C9D">
        <w:rPr>
          <w:spacing w:val="27"/>
          <w:sz w:val="24"/>
          <w:szCs w:val="24"/>
        </w:rPr>
        <w:t xml:space="preserve"> </w:t>
      </w:r>
      <w:r w:rsidRPr="00094C9D">
        <w:rPr>
          <w:sz w:val="24"/>
          <w:szCs w:val="24"/>
        </w:rPr>
        <w:t>is</w:t>
      </w:r>
      <w:r w:rsidRPr="00094C9D">
        <w:rPr>
          <w:spacing w:val="7"/>
          <w:sz w:val="24"/>
          <w:szCs w:val="24"/>
        </w:rPr>
        <w:t xml:space="preserve"> </w:t>
      </w:r>
      <w:r w:rsidR="0049672A">
        <w:rPr>
          <w:sz w:val="24"/>
          <w:szCs w:val="24"/>
        </w:rPr>
        <w:t>as follows</w:t>
      </w:r>
      <w:r w:rsidR="004D492C">
        <w:rPr>
          <w:sz w:val="24"/>
          <w:szCs w:val="24"/>
        </w:rPr>
        <w:t>:</w:t>
      </w:r>
      <w:r w:rsidR="00AD643B">
        <w:rPr>
          <w:sz w:val="24"/>
          <w:szCs w:val="24"/>
        </w:rPr>
        <w:t xml:space="preserve">  </w:t>
      </w:r>
    </w:p>
    <w:tbl>
      <w:tblPr>
        <w:tblW w:w="0" w:type="auto"/>
        <w:tblInd w:w="468" w:type="dxa"/>
        <w:tblLook w:val="04A0" w:firstRow="1" w:lastRow="0" w:firstColumn="1" w:lastColumn="0" w:noHBand="0" w:noVBand="1"/>
      </w:tblPr>
      <w:tblGrid>
        <w:gridCol w:w="1350"/>
        <w:gridCol w:w="7758"/>
      </w:tblGrid>
      <w:tr w:rsidR="0049672A" w:rsidRPr="0049672A" w14:paraId="395A1AB4" w14:textId="77777777" w:rsidTr="008214D3">
        <w:tc>
          <w:tcPr>
            <w:tcW w:w="1350" w:type="dxa"/>
            <w:shd w:val="clear" w:color="auto" w:fill="auto"/>
          </w:tcPr>
          <w:p w14:paraId="3104302D" w14:textId="108873C1" w:rsidR="0049672A" w:rsidRPr="0049672A" w:rsidRDefault="00A6598F" w:rsidP="008214D3">
            <w:pPr>
              <w:rPr>
                <w:rFonts w:ascii="Times New Roman" w:hAnsi="Times New Roman" w:cs="Times New Roman"/>
                <w:sz w:val="24"/>
              </w:rPr>
            </w:pPr>
            <w:r>
              <w:rPr>
                <w:rFonts w:ascii="Times New Roman" w:hAnsi="Times New Roman" w:cs="Times New Roman"/>
                <w:sz w:val="24"/>
              </w:rPr>
              <w:t>240</w:t>
            </w:r>
          </w:p>
        </w:tc>
        <w:tc>
          <w:tcPr>
            <w:tcW w:w="7758" w:type="dxa"/>
            <w:shd w:val="clear" w:color="auto" w:fill="auto"/>
          </w:tcPr>
          <w:p w14:paraId="08B8EC9E" w14:textId="77777777" w:rsidR="0049672A" w:rsidRPr="0049672A" w:rsidRDefault="0049672A" w:rsidP="008214D3">
            <w:pPr>
              <w:rPr>
                <w:rFonts w:ascii="Times New Roman" w:hAnsi="Times New Roman" w:cs="Times New Roman"/>
                <w:sz w:val="24"/>
              </w:rPr>
            </w:pPr>
            <w:r w:rsidRPr="0049672A">
              <w:rPr>
                <w:rFonts w:ascii="Times New Roman" w:hAnsi="Times New Roman" w:cs="Times New Roman"/>
                <w:sz w:val="24"/>
              </w:rPr>
              <w:t>respondents per year</w:t>
            </w:r>
          </w:p>
        </w:tc>
      </w:tr>
      <w:tr w:rsidR="0049672A" w:rsidRPr="0049672A" w14:paraId="4879B618" w14:textId="77777777" w:rsidTr="008214D3">
        <w:tc>
          <w:tcPr>
            <w:tcW w:w="1350" w:type="dxa"/>
            <w:shd w:val="clear" w:color="auto" w:fill="auto"/>
          </w:tcPr>
          <w:p w14:paraId="50BF32CC" w14:textId="77777777" w:rsidR="0049672A" w:rsidRPr="0049672A" w:rsidRDefault="0049672A" w:rsidP="008214D3">
            <w:pPr>
              <w:rPr>
                <w:rFonts w:ascii="Times New Roman" w:hAnsi="Times New Roman" w:cs="Times New Roman"/>
                <w:sz w:val="24"/>
              </w:rPr>
            </w:pPr>
            <w:r w:rsidRPr="0049672A">
              <w:rPr>
                <w:rFonts w:ascii="Times New Roman" w:hAnsi="Times New Roman" w:cs="Times New Roman"/>
                <w:sz w:val="24"/>
              </w:rPr>
              <w:t>x 1</w:t>
            </w:r>
          </w:p>
        </w:tc>
        <w:tc>
          <w:tcPr>
            <w:tcW w:w="7758" w:type="dxa"/>
            <w:shd w:val="clear" w:color="auto" w:fill="auto"/>
          </w:tcPr>
          <w:p w14:paraId="520C99EB" w14:textId="77777777" w:rsidR="0049672A" w:rsidRPr="0049672A" w:rsidRDefault="0049672A" w:rsidP="008214D3">
            <w:pPr>
              <w:rPr>
                <w:rFonts w:ascii="Times New Roman" w:hAnsi="Times New Roman" w:cs="Times New Roman"/>
                <w:sz w:val="24"/>
              </w:rPr>
            </w:pPr>
            <w:r w:rsidRPr="0049672A">
              <w:rPr>
                <w:rFonts w:ascii="Times New Roman" w:hAnsi="Times New Roman" w:cs="Times New Roman"/>
                <w:sz w:val="24"/>
              </w:rPr>
              <w:t>per respondent</w:t>
            </w:r>
          </w:p>
        </w:tc>
      </w:tr>
      <w:tr w:rsidR="0049672A" w:rsidRPr="0049672A" w14:paraId="0C1C15A5" w14:textId="77777777" w:rsidTr="008214D3">
        <w:tc>
          <w:tcPr>
            <w:tcW w:w="1350" w:type="dxa"/>
            <w:shd w:val="clear" w:color="auto" w:fill="auto"/>
          </w:tcPr>
          <w:p w14:paraId="004B9BE0" w14:textId="16D0351E" w:rsidR="0049672A" w:rsidRPr="0049672A" w:rsidRDefault="00A6598F" w:rsidP="008214D3">
            <w:pPr>
              <w:rPr>
                <w:rFonts w:ascii="Times New Roman" w:hAnsi="Times New Roman" w:cs="Times New Roman"/>
                <w:sz w:val="24"/>
              </w:rPr>
            </w:pPr>
            <w:r>
              <w:rPr>
                <w:rFonts w:ascii="Times New Roman" w:hAnsi="Times New Roman" w:cs="Times New Roman"/>
                <w:sz w:val="24"/>
              </w:rPr>
              <w:t>24</w:t>
            </w:r>
            <w:r w:rsidR="0049672A" w:rsidRPr="0049672A">
              <w:rPr>
                <w:rFonts w:ascii="Times New Roman" w:hAnsi="Times New Roman" w:cs="Times New Roman"/>
                <w:sz w:val="24"/>
              </w:rPr>
              <w:t>0</w:t>
            </w:r>
          </w:p>
        </w:tc>
        <w:tc>
          <w:tcPr>
            <w:tcW w:w="7758" w:type="dxa"/>
            <w:shd w:val="clear" w:color="auto" w:fill="auto"/>
          </w:tcPr>
          <w:p w14:paraId="6FA79C17" w14:textId="77777777" w:rsidR="0049672A" w:rsidRPr="0049672A" w:rsidRDefault="0049672A" w:rsidP="008214D3">
            <w:pPr>
              <w:rPr>
                <w:rFonts w:ascii="Times New Roman" w:hAnsi="Times New Roman" w:cs="Times New Roman"/>
                <w:sz w:val="24"/>
              </w:rPr>
            </w:pPr>
            <w:r w:rsidRPr="0049672A">
              <w:rPr>
                <w:rFonts w:ascii="Times New Roman" w:hAnsi="Times New Roman" w:cs="Times New Roman"/>
                <w:sz w:val="24"/>
              </w:rPr>
              <w:t>total annual responses</w:t>
            </w:r>
          </w:p>
        </w:tc>
      </w:tr>
      <w:tr w:rsidR="0049672A" w:rsidRPr="0049672A" w14:paraId="1ACCAF46" w14:textId="77777777" w:rsidTr="008214D3">
        <w:tc>
          <w:tcPr>
            <w:tcW w:w="1350" w:type="dxa"/>
            <w:shd w:val="clear" w:color="auto" w:fill="auto"/>
          </w:tcPr>
          <w:p w14:paraId="2C772366" w14:textId="77777777" w:rsidR="0049672A" w:rsidRPr="0049672A" w:rsidRDefault="0049672A" w:rsidP="008214D3">
            <w:pPr>
              <w:rPr>
                <w:rFonts w:ascii="Times New Roman" w:hAnsi="Times New Roman" w:cs="Times New Roman"/>
                <w:sz w:val="24"/>
              </w:rPr>
            </w:pPr>
            <w:r w:rsidRPr="0049672A">
              <w:rPr>
                <w:rFonts w:ascii="Times New Roman" w:hAnsi="Times New Roman" w:cs="Times New Roman"/>
                <w:sz w:val="24"/>
              </w:rPr>
              <w:t>x 1</w:t>
            </w:r>
          </w:p>
        </w:tc>
        <w:tc>
          <w:tcPr>
            <w:tcW w:w="7758" w:type="dxa"/>
            <w:shd w:val="clear" w:color="auto" w:fill="auto"/>
          </w:tcPr>
          <w:p w14:paraId="7195CC54" w14:textId="77777777" w:rsidR="0049672A" w:rsidRPr="0049672A" w:rsidRDefault="0049672A" w:rsidP="008214D3">
            <w:pPr>
              <w:rPr>
                <w:rFonts w:ascii="Times New Roman" w:hAnsi="Times New Roman" w:cs="Times New Roman"/>
                <w:sz w:val="24"/>
              </w:rPr>
            </w:pPr>
            <w:r w:rsidRPr="0049672A">
              <w:rPr>
                <w:rFonts w:ascii="Times New Roman" w:hAnsi="Times New Roman" w:cs="Times New Roman"/>
                <w:sz w:val="24"/>
              </w:rPr>
              <w:t>average hours to review one response</w:t>
            </w:r>
          </w:p>
        </w:tc>
      </w:tr>
      <w:tr w:rsidR="0049672A" w:rsidRPr="0049672A" w14:paraId="0C0479C3" w14:textId="77777777" w:rsidTr="008214D3">
        <w:tc>
          <w:tcPr>
            <w:tcW w:w="1350" w:type="dxa"/>
            <w:shd w:val="clear" w:color="auto" w:fill="auto"/>
          </w:tcPr>
          <w:p w14:paraId="396CD48A" w14:textId="11B71A2B" w:rsidR="0049672A" w:rsidRPr="0049672A" w:rsidRDefault="00A6598F" w:rsidP="008214D3">
            <w:pPr>
              <w:rPr>
                <w:rFonts w:ascii="Times New Roman" w:hAnsi="Times New Roman" w:cs="Times New Roman"/>
                <w:sz w:val="24"/>
              </w:rPr>
            </w:pPr>
            <w:r>
              <w:rPr>
                <w:rFonts w:ascii="Times New Roman" w:hAnsi="Times New Roman" w:cs="Times New Roman"/>
                <w:sz w:val="24"/>
              </w:rPr>
              <w:t>24</w:t>
            </w:r>
            <w:r w:rsidR="0049672A" w:rsidRPr="0049672A">
              <w:rPr>
                <w:rFonts w:ascii="Times New Roman" w:hAnsi="Times New Roman" w:cs="Times New Roman"/>
                <w:sz w:val="24"/>
              </w:rPr>
              <w:t>0</w:t>
            </w:r>
          </w:p>
        </w:tc>
        <w:tc>
          <w:tcPr>
            <w:tcW w:w="7758" w:type="dxa"/>
            <w:shd w:val="clear" w:color="auto" w:fill="auto"/>
          </w:tcPr>
          <w:p w14:paraId="1F22903F" w14:textId="77777777" w:rsidR="0049672A" w:rsidRPr="0049672A" w:rsidRDefault="0049672A" w:rsidP="008214D3">
            <w:pPr>
              <w:rPr>
                <w:rFonts w:ascii="Times New Roman" w:hAnsi="Times New Roman" w:cs="Times New Roman"/>
                <w:sz w:val="24"/>
              </w:rPr>
            </w:pPr>
            <w:r w:rsidRPr="0049672A">
              <w:rPr>
                <w:rFonts w:ascii="Times New Roman" w:hAnsi="Times New Roman" w:cs="Times New Roman"/>
                <w:sz w:val="24"/>
              </w:rPr>
              <w:t>total federal hours</w:t>
            </w:r>
          </w:p>
        </w:tc>
      </w:tr>
      <w:tr w:rsidR="0049672A" w:rsidRPr="0049672A" w14:paraId="3F49B804" w14:textId="77777777" w:rsidTr="008214D3">
        <w:tc>
          <w:tcPr>
            <w:tcW w:w="1350" w:type="dxa"/>
            <w:tcBorders>
              <w:bottom w:val="single" w:sz="4" w:space="0" w:color="auto"/>
            </w:tcBorders>
            <w:shd w:val="clear" w:color="auto" w:fill="auto"/>
          </w:tcPr>
          <w:p w14:paraId="22BFDC26" w14:textId="690AE7CB" w:rsidR="0049672A" w:rsidRPr="0049672A" w:rsidRDefault="0049672A" w:rsidP="008214D3">
            <w:pPr>
              <w:rPr>
                <w:rFonts w:ascii="Times New Roman" w:hAnsi="Times New Roman" w:cs="Times New Roman"/>
                <w:sz w:val="24"/>
              </w:rPr>
            </w:pPr>
            <w:r w:rsidRPr="0049672A">
              <w:rPr>
                <w:rFonts w:ascii="Times New Roman" w:hAnsi="Times New Roman" w:cs="Times New Roman"/>
                <w:sz w:val="24"/>
              </w:rPr>
              <w:t xml:space="preserve">x </w:t>
            </w:r>
            <w:r w:rsidR="004D492C">
              <w:rPr>
                <w:rFonts w:ascii="Times New Roman" w:hAnsi="Times New Roman" w:cs="Times New Roman"/>
                <w:sz w:val="24"/>
              </w:rPr>
              <w:t>$</w:t>
            </w:r>
            <w:r w:rsidR="002158AE">
              <w:rPr>
                <w:rFonts w:ascii="Times New Roman" w:hAnsi="Times New Roman" w:cs="Times New Roman"/>
                <w:sz w:val="24"/>
              </w:rPr>
              <w:t>56.15</w:t>
            </w:r>
          </w:p>
        </w:tc>
        <w:tc>
          <w:tcPr>
            <w:tcW w:w="7758" w:type="dxa"/>
            <w:tcBorders>
              <w:bottom w:val="single" w:sz="4" w:space="0" w:color="auto"/>
            </w:tcBorders>
            <w:shd w:val="clear" w:color="auto" w:fill="auto"/>
          </w:tcPr>
          <w:p w14:paraId="356D5B06" w14:textId="77777777" w:rsidR="0049672A" w:rsidRPr="0049672A" w:rsidRDefault="0049672A" w:rsidP="008214D3">
            <w:pPr>
              <w:rPr>
                <w:rFonts w:ascii="Times New Roman" w:hAnsi="Times New Roman" w:cs="Times New Roman"/>
                <w:sz w:val="24"/>
              </w:rPr>
            </w:pPr>
            <w:r w:rsidRPr="0049672A">
              <w:rPr>
                <w:rFonts w:ascii="Times New Roman" w:hAnsi="Times New Roman" w:cs="Times New Roman"/>
                <w:sz w:val="24"/>
              </w:rPr>
              <w:t>GS-14/1 (DCB) hourly wage</w:t>
            </w:r>
          </w:p>
        </w:tc>
      </w:tr>
      <w:tr w:rsidR="0049672A" w:rsidRPr="0049672A" w14:paraId="24F50073" w14:textId="77777777" w:rsidTr="008214D3">
        <w:tc>
          <w:tcPr>
            <w:tcW w:w="1350" w:type="dxa"/>
            <w:tcBorders>
              <w:top w:val="single" w:sz="4" w:space="0" w:color="auto"/>
            </w:tcBorders>
            <w:shd w:val="clear" w:color="auto" w:fill="auto"/>
          </w:tcPr>
          <w:p w14:paraId="0A254C32" w14:textId="4FB55545" w:rsidR="0049672A" w:rsidRPr="0049672A" w:rsidRDefault="0049672A" w:rsidP="008214D3">
            <w:pPr>
              <w:rPr>
                <w:rFonts w:ascii="Times New Roman" w:hAnsi="Times New Roman" w:cs="Times New Roman"/>
                <w:sz w:val="24"/>
              </w:rPr>
            </w:pPr>
            <w:r w:rsidRPr="0049672A">
              <w:rPr>
                <w:rFonts w:ascii="Times New Roman" w:hAnsi="Times New Roman" w:cs="Times New Roman"/>
                <w:sz w:val="24"/>
              </w:rPr>
              <w:t>$</w:t>
            </w:r>
            <w:r w:rsidR="00A6598F">
              <w:rPr>
                <w:rFonts w:ascii="Times New Roman" w:hAnsi="Times New Roman" w:cs="Times New Roman"/>
                <w:sz w:val="24"/>
              </w:rPr>
              <w:t>13,476</w:t>
            </w:r>
            <w:r w:rsidR="002158AE">
              <w:rPr>
                <w:rFonts w:ascii="Times New Roman" w:hAnsi="Times New Roman" w:cs="Times New Roman"/>
                <w:sz w:val="24"/>
              </w:rPr>
              <w:t>.00</w:t>
            </w:r>
          </w:p>
        </w:tc>
        <w:tc>
          <w:tcPr>
            <w:tcW w:w="7758" w:type="dxa"/>
            <w:tcBorders>
              <w:top w:val="single" w:sz="4" w:space="0" w:color="auto"/>
            </w:tcBorders>
            <w:shd w:val="clear" w:color="auto" w:fill="auto"/>
          </w:tcPr>
          <w:p w14:paraId="53E8CC5D" w14:textId="77777777" w:rsidR="0049672A" w:rsidRPr="0049672A" w:rsidRDefault="0049672A" w:rsidP="008214D3">
            <w:pPr>
              <w:rPr>
                <w:rFonts w:ascii="Times New Roman" w:hAnsi="Times New Roman" w:cs="Times New Roman"/>
                <w:sz w:val="24"/>
              </w:rPr>
            </w:pPr>
            <w:r w:rsidRPr="0049672A">
              <w:rPr>
                <w:rFonts w:ascii="Times New Roman" w:hAnsi="Times New Roman" w:cs="Times New Roman"/>
                <w:sz w:val="24"/>
              </w:rPr>
              <w:t>total cost to the Federal government</w:t>
            </w:r>
          </w:p>
        </w:tc>
      </w:tr>
    </w:tbl>
    <w:p w14:paraId="661F0E7F" w14:textId="77777777" w:rsidR="00094C9D" w:rsidRPr="00094C9D" w:rsidRDefault="00094C9D" w:rsidP="00094C9D">
      <w:pPr>
        <w:spacing w:before="19" w:line="260" w:lineRule="exact"/>
        <w:rPr>
          <w:sz w:val="24"/>
          <w:szCs w:val="24"/>
        </w:rPr>
      </w:pPr>
    </w:p>
    <w:sectPr w:rsidR="00094C9D" w:rsidRPr="00094C9D" w:rsidSect="003C4EB8">
      <w:footerReference w:type="default" r:id="rId9"/>
      <w:pgSz w:w="12240" w:h="15840"/>
      <w:pgMar w:top="1440" w:right="1296" w:bottom="965" w:left="1296" w:header="0" w:footer="76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D268D2" w14:textId="77777777" w:rsidR="00675637" w:rsidRDefault="00675637">
      <w:r>
        <w:separator/>
      </w:r>
    </w:p>
  </w:endnote>
  <w:endnote w:type="continuationSeparator" w:id="0">
    <w:p w14:paraId="0958C9E5" w14:textId="77777777" w:rsidR="00675637" w:rsidRDefault="00675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708B2" w14:textId="77777777" w:rsidR="00675637" w:rsidRDefault="00675637">
    <w:pPr>
      <w:spacing w:line="14" w:lineRule="auto"/>
      <w:rPr>
        <w:sz w:val="18"/>
        <w:szCs w:val="18"/>
      </w:rPr>
    </w:pPr>
    <w:r>
      <w:rPr>
        <w:noProof/>
      </w:rPr>
      <mc:AlternateContent>
        <mc:Choice Requires="wps">
          <w:drawing>
            <wp:anchor distT="0" distB="0" distL="114300" distR="114300" simplePos="0" relativeHeight="251657728" behindDoc="1" locked="0" layoutInCell="1" allowOverlap="1" wp14:anchorId="7AC1B385" wp14:editId="7410F91D">
              <wp:simplePos x="0" y="0"/>
              <wp:positionH relativeFrom="page">
                <wp:posOffset>6732270</wp:posOffset>
              </wp:positionH>
              <wp:positionV relativeFrom="page">
                <wp:posOffset>9425305</wp:posOffset>
              </wp:positionV>
              <wp:extent cx="186690" cy="1790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1BADB" w14:textId="7D298262" w:rsidR="00675637" w:rsidRDefault="00675637">
                          <w:pPr>
                            <w:spacing w:before="3"/>
                            <w:ind w:left="40"/>
                            <w:rPr>
                              <w:rFonts w:ascii="Times New Roman" w:eastAsia="Times New Roman" w:hAnsi="Times New Roman" w:cs="Times New Roman"/>
                              <w:sz w:val="19"/>
                              <w:szCs w:val="19"/>
                            </w:rPr>
                          </w:pPr>
                          <w:r>
                            <w:fldChar w:fldCharType="begin"/>
                          </w:r>
                          <w:r>
                            <w:rPr>
                              <w:rFonts w:ascii="Times New Roman"/>
                              <w:sz w:val="19"/>
                            </w:rPr>
                            <w:instrText xml:space="preserve"> PAGE </w:instrText>
                          </w:r>
                          <w:r>
                            <w:fldChar w:fldCharType="separate"/>
                          </w:r>
                          <w:r w:rsidR="000A0E5B">
                            <w:rPr>
                              <w:rFonts w:ascii="Times New Roman"/>
                              <w:noProof/>
                              <w:sz w:val="1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0.1pt;margin-top:742.15pt;width:14.7pt;height:14.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" filled="f" stroked="f">
              <v:textbox inset="0,0,0,0">
                <w:txbxContent>
                  <w:p w14:paraId="4A31BADB" w14:textId="7D298262" w:rsidR="00675637" w:rsidRDefault="00675637">
                    <w:pPr>
                      <w:spacing w:before="3"/>
                      <w:ind w:left="40"/>
                      <w:rPr>
                        <w:rFonts w:ascii="Times New Roman" w:eastAsia="Times New Roman" w:hAnsi="Times New Roman" w:cs="Times New Roman"/>
                        <w:sz w:val="19"/>
                        <w:szCs w:val="19"/>
                      </w:rPr>
                    </w:pPr>
                    <w:r>
                      <w:fldChar w:fldCharType="begin"/>
                    </w:r>
                    <w:r>
                      <w:rPr>
                        <w:rFonts w:ascii="Times New Roman"/>
                        <w:sz w:val="19"/>
                      </w:rPr>
                      <w:instrText xml:space="preserve"> PAGE </w:instrText>
                    </w:r>
                    <w:r>
                      <w:fldChar w:fldCharType="separate"/>
                    </w:r>
                    <w:r w:rsidR="000A0E5B">
                      <w:rPr>
                        <w:rFonts w:ascii="Times New Roman"/>
                        <w:noProof/>
                        <w:sz w:val="19"/>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4965FF" w14:textId="77777777" w:rsidR="00675637" w:rsidRDefault="00675637">
      <w:r>
        <w:separator/>
      </w:r>
    </w:p>
  </w:footnote>
  <w:footnote w:type="continuationSeparator" w:id="0">
    <w:p w14:paraId="7CAA1B21" w14:textId="77777777" w:rsidR="00675637" w:rsidRDefault="006756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C137A"/>
    <w:multiLevelType w:val="hybridMultilevel"/>
    <w:tmpl w:val="ADB8E430"/>
    <w:lvl w:ilvl="0" w:tplc="C1103718">
      <w:start w:val="3"/>
      <w:numFmt w:val="decimal"/>
      <w:lvlText w:val="%1."/>
      <w:lvlJc w:val="left"/>
      <w:pPr>
        <w:ind w:left="637" w:hanging="524"/>
      </w:pPr>
      <w:rPr>
        <w:rFonts w:ascii="Times New Roman" w:eastAsia="Times New Roman" w:hAnsi="Times New Roman" w:hint="default"/>
        <w:w w:val="99"/>
        <w:sz w:val="23"/>
        <w:szCs w:val="23"/>
      </w:rPr>
    </w:lvl>
    <w:lvl w:ilvl="1" w:tplc="2312CA32">
      <w:start w:val="1"/>
      <w:numFmt w:val="lowerLetter"/>
      <w:lvlText w:val="(%2)"/>
      <w:lvlJc w:val="left"/>
      <w:pPr>
        <w:ind w:left="1028" w:hanging="379"/>
      </w:pPr>
      <w:rPr>
        <w:rFonts w:ascii="Times New Roman" w:eastAsia="Times New Roman" w:hAnsi="Times New Roman" w:hint="default"/>
        <w:w w:val="103"/>
        <w:sz w:val="23"/>
        <w:szCs w:val="23"/>
      </w:rPr>
    </w:lvl>
    <w:lvl w:ilvl="2" w:tplc="63C022AA">
      <w:start w:val="1"/>
      <w:numFmt w:val="bullet"/>
      <w:lvlText w:val="•"/>
      <w:lvlJc w:val="left"/>
      <w:pPr>
        <w:ind w:left="1028" w:hanging="379"/>
      </w:pPr>
      <w:rPr>
        <w:rFonts w:hint="default"/>
      </w:rPr>
    </w:lvl>
    <w:lvl w:ilvl="3" w:tplc="55DC4D4E">
      <w:start w:val="1"/>
      <w:numFmt w:val="bullet"/>
      <w:lvlText w:val="•"/>
      <w:lvlJc w:val="left"/>
      <w:pPr>
        <w:ind w:left="2085" w:hanging="379"/>
      </w:pPr>
      <w:rPr>
        <w:rFonts w:hint="default"/>
      </w:rPr>
    </w:lvl>
    <w:lvl w:ilvl="4" w:tplc="FA9E0B2C">
      <w:start w:val="1"/>
      <w:numFmt w:val="bullet"/>
      <w:lvlText w:val="•"/>
      <w:lvlJc w:val="left"/>
      <w:pPr>
        <w:ind w:left="3141" w:hanging="379"/>
      </w:pPr>
      <w:rPr>
        <w:rFonts w:hint="default"/>
      </w:rPr>
    </w:lvl>
    <w:lvl w:ilvl="5" w:tplc="E5DA755C">
      <w:start w:val="1"/>
      <w:numFmt w:val="bullet"/>
      <w:lvlText w:val="•"/>
      <w:lvlJc w:val="left"/>
      <w:pPr>
        <w:ind w:left="4197" w:hanging="379"/>
      </w:pPr>
      <w:rPr>
        <w:rFonts w:hint="default"/>
      </w:rPr>
    </w:lvl>
    <w:lvl w:ilvl="6" w:tplc="CBA4CFDE">
      <w:start w:val="1"/>
      <w:numFmt w:val="bullet"/>
      <w:lvlText w:val="•"/>
      <w:lvlJc w:val="left"/>
      <w:pPr>
        <w:ind w:left="5254" w:hanging="379"/>
      </w:pPr>
      <w:rPr>
        <w:rFonts w:hint="default"/>
      </w:rPr>
    </w:lvl>
    <w:lvl w:ilvl="7" w:tplc="FF8E9D98">
      <w:start w:val="1"/>
      <w:numFmt w:val="bullet"/>
      <w:lvlText w:val="•"/>
      <w:lvlJc w:val="left"/>
      <w:pPr>
        <w:ind w:left="6310" w:hanging="379"/>
      </w:pPr>
      <w:rPr>
        <w:rFonts w:hint="default"/>
      </w:rPr>
    </w:lvl>
    <w:lvl w:ilvl="8" w:tplc="5F001B48">
      <w:start w:val="1"/>
      <w:numFmt w:val="bullet"/>
      <w:lvlText w:val="•"/>
      <w:lvlJc w:val="left"/>
      <w:pPr>
        <w:ind w:left="7367" w:hanging="379"/>
      </w:pPr>
      <w:rPr>
        <w:rFonts w:hint="default"/>
      </w:rPr>
    </w:lvl>
  </w:abstractNum>
  <w:abstractNum w:abstractNumId="1">
    <w:nsid w:val="2C975141"/>
    <w:multiLevelType w:val="hybridMultilevel"/>
    <w:tmpl w:val="F620B43E"/>
    <w:lvl w:ilvl="0" w:tplc="4C9ED27A">
      <w:start w:val="1"/>
      <w:numFmt w:val="upperLetter"/>
      <w:lvlText w:val="%1."/>
      <w:lvlJc w:val="left"/>
      <w:pPr>
        <w:ind w:left="538" w:hanging="538"/>
      </w:pPr>
      <w:rPr>
        <w:rFonts w:ascii="Times New Roman" w:eastAsia="Times New Roman" w:hAnsi="Times New Roman" w:hint="default"/>
        <w:w w:val="101"/>
        <w:sz w:val="23"/>
        <w:szCs w:val="23"/>
      </w:rPr>
    </w:lvl>
    <w:lvl w:ilvl="1" w:tplc="3D3A2842">
      <w:start w:val="1"/>
      <w:numFmt w:val="decimal"/>
      <w:lvlText w:val="%2."/>
      <w:lvlJc w:val="left"/>
      <w:pPr>
        <w:ind w:left="533" w:hanging="514"/>
      </w:pPr>
      <w:rPr>
        <w:rFonts w:ascii="Times New Roman" w:eastAsia="Times New Roman" w:hAnsi="Times New Roman" w:hint="default"/>
        <w:w w:val="105"/>
        <w:sz w:val="23"/>
        <w:szCs w:val="23"/>
      </w:rPr>
    </w:lvl>
    <w:lvl w:ilvl="2" w:tplc="EC1A50AE">
      <w:start w:val="1"/>
      <w:numFmt w:val="bullet"/>
      <w:lvlText w:val="•"/>
      <w:lvlJc w:val="left"/>
      <w:pPr>
        <w:ind w:left="1253" w:hanging="356"/>
      </w:pPr>
      <w:rPr>
        <w:rFonts w:ascii="Times New Roman" w:eastAsia="Times New Roman" w:hAnsi="Times New Roman" w:hint="default"/>
        <w:w w:val="151"/>
        <w:sz w:val="23"/>
        <w:szCs w:val="23"/>
      </w:rPr>
    </w:lvl>
    <w:lvl w:ilvl="3" w:tplc="AC56D3BC">
      <w:start w:val="1"/>
      <w:numFmt w:val="bullet"/>
      <w:lvlText w:val="•"/>
      <w:lvlJc w:val="left"/>
      <w:pPr>
        <w:ind w:left="2270" w:hanging="356"/>
      </w:pPr>
      <w:rPr>
        <w:rFonts w:hint="default"/>
      </w:rPr>
    </w:lvl>
    <w:lvl w:ilvl="4" w:tplc="80D874A2">
      <w:start w:val="1"/>
      <w:numFmt w:val="bullet"/>
      <w:lvlText w:val="•"/>
      <w:lvlJc w:val="left"/>
      <w:pPr>
        <w:ind w:left="3287" w:hanging="356"/>
      </w:pPr>
      <w:rPr>
        <w:rFonts w:hint="default"/>
      </w:rPr>
    </w:lvl>
    <w:lvl w:ilvl="5" w:tplc="EA8ECBEA">
      <w:start w:val="1"/>
      <w:numFmt w:val="bullet"/>
      <w:lvlText w:val="•"/>
      <w:lvlJc w:val="left"/>
      <w:pPr>
        <w:ind w:left="4305" w:hanging="356"/>
      </w:pPr>
      <w:rPr>
        <w:rFonts w:hint="default"/>
      </w:rPr>
    </w:lvl>
    <w:lvl w:ilvl="6" w:tplc="698C79A6">
      <w:start w:val="1"/>
      <w:numFmt w:val="bullet"/>
      <w:lvlText w:val="•"/>
      <w:lvlJc w:val="left"/>
      <w:pPr>
        <w:ind w:left="5322" w:hanging="356"/>
      </w:pPr>
      <w:rPr>
        <w:rFonts w:hint="default"/>
      </w:rPr>
    </w:lvl>
    <w:lvl w:ilvl="7" w:tplc="4BF8E736">
      <w:start w:val="1"/>
      <w:numFmt w:val="bullet"/>
      <w:lvlText w:val="•"/>
      <w:lvlJc w:val="left"/>
      <w:pPr>
        <w:ind w:left="6339" w:hanging="356"/>
      </w:pPr>
      <w:rPr>
        <w:rFonts w:hint="default"/>
      </w:rPr>
    </w:lvl>
    <w:lvl w:ilvl="8" w:tplc="B4CC9D1E">
      <w:start w:val="1"/>
      <w:numFmt w:val="bullet"/>
      <w:lvlText w:val="•"/>
      <w:lvlJc w:val="left"/>
      <w:pPr>
        <w:ind w:left="7356" w:hanging="356"/>
      </w:pPr>
      <w:rPr>
        <w:rFonts w:hint="default"/>
      </w:rPr>
    </w:lvl>
  </w:abstractNum>
  <w:abstractNum w:abstractNumId="2">
    <w:nsid w:val="637B2A8E"/>
    <w:multiLevelType w:val="hybridMultilevel"/>
    <w:tmpl w:val="1CFC5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D8588E"/>
    <w:multiLevelType w:val="hybridMultilevel"/>
    <w:tmpl w:val="129EBF46"/>
    <w:lvl w:ilvl="0" w:tplc="697AE6D8">
      <w:start w:val="1"/>
      <w:numFmt w:val="bullet"/>
      <w:lvlText w:val="•"/>
      <w:lvlJc w:val="left"/>
      <w:pPr>
        <w:ind w:left="963" w:hanging="351"/>
      </w:pPr>
      <w:rPr>
        <w:rFonts w:ascii="Times New Roman" w:eastAsia="Times New Roman" w:hAnsi="Times New Roman" w:hint="default"/>
        <w:w w:val="151"/>
        <w:sz w:val="23"/>
        <w:szCs w:val="23"/>
      </w:rPr>
    </w:lvl>
    <w:lvl w:ilvl="1" w:tplc="921A5696">
      <w:start w:val="1"/>
      <w:numFmt w:val="bullet"/>
      <w:lvlText w:val="•"/>
      <w:lvlJc w:val="left"/>
      <w:pPr>
        <w:ind w:left="1362" w:hanging="356"/>
      </w:pPr>
      <w:rPr>
        <w:rFonts w:ascii="Times New Roman" w:eastAsia="Times New Roman" w:hAnsi="Times New Roman" w:hint="default"/>
        <w:w w:val="160"/>
        <w:sz w:val="23"/>
        <w:szCs w:val="23"/>
      </w:rPr>
    </w:lvl>
    <w:lvl w:ilvl="2" w:tplc="4AB6A87A">
      <w:start w:val="1"/>
      <w:numFmt w:val="bullet"/>
      <w:lvlText w:val="•"/>
      <w:lvlJc w:val="left"/>
      <w:pPr>
        <w:ind w:left="2226" w:hanging="356"/>
      </w:pPr>
      <w:rPr>
        <w:rFonts w:hint="default"/>
      </w:rPr>
    </w:lvl>
    <w:lvl w:ilvl="3" w:tplc="C82233C2">
      <w:start w:val="1"/>
      <w:numFmt w:val="bullet"/>
      <w:lvlText w:val="•"/>
      <w:lvlJc w:val="left"/>
      <w:pPr>
        <w:ind w:left="3090" w:hanging="356"/>
      </w:pPr>
      <w:rPr>
        <w:rFonts w:hint="default"/>
      </w:rPr>
    </w:lvl>
    <w:lvl w:ilvl="4" w:tplc="0A0CC416">
      <w:start w:val="1"/>
      <w:numFmt w:val="bullet"/>
      <w:lvlText w:val="•"/>
      <w:lvlJc w:val="left"/>
      <w:pPr>
        <w:ind w:left="3954" w:hanging="356"/>
      </w:pPr>
      <w:rPr>
        <w:rFonts w:hint="default"/>
      </w:rPr>
    </w:lvl>
    <w:lvl w:ilvl="5" w:tplc="106C5BD4">
      <w:start w:val="1"/>
      <w:numFmt w:val="bullet"/>
      <w:lvlText w:val="•"/>
      <w:lvlJc w:val="left"/>
      <w:pPr>
        <w:ind w:left="4819" w:hanging="356"/>
      </w:pPr>
      <w:rPr>
        <w:rFonts w:hint="default"/>
      </w:rPr>
    </w:lvl>
    <w:lvl w:ilvl="6" w:tplc="636A65EC">
      <w:start w:val="1"/>
      <w:numFmt w:val="bullet"/>
      <w:lvlText w:val="•"/>
      <w:lvlJc w:val="left"/>
      <w:pPr>
        <w:ind w:left="5683" w:hanging="356"/>
      </w:pPr>
      <w:rPr>
        <w:rFonts w:hint="default"/>
      </w:rPr>
    </w:lvl>
    <w:lvl w:ilvl="7" w:tplc="78362B98">
      <w:start w:val="1"/>
      <w:numFmt w:val="bullet"/>
      <w:lvlText w:val="•"/>
      <w:lvlJc w:val="left"/>
      <w:pPr>
        <w:ind w:left="6547" w:hanging="356"/>
      </w:pPr>
      <w:rPr>
        <w:rFonts w:hint="default"/>
      </w:rPr>
    </w:lvl>
    <w:lvl w:ilvl="8" w:tplc="D772B1BE">
      <w:start w:val="1"/>
      <w:numFmt w:val="bullet"/>
      <w:lvlText w:val="•"/>
      <w:lvlJc w:val="left"/>
      <w:pPr>
        <w:ind w:left="7411" w:hanging="356"/>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963"/>
    <w:rsid w:val="00094C9D"/>
    <w:rsid w:val="000A0E5B"/>
    <w:rsid w:val="00142D76"/>
    <w:rsid w:val="001440DD"/>
    <w:rsid w:val="00146DDD"/>
    <w:rsid w:val="001554A5"/>
    <w:rsid w:val="001743A3"/>
    <w:rsid w:val="001B5665"/>
    <w:rsid w:val="002158AE"/>
    <w:rsid w:val="002335BD"/>
    <w:rsid w:val="00282211"/>
    <w:rsid w:val="002E5A26"/>
    <w:rsid w:val="00302865"/>
    <w:rsid w:val="003854D3"/>
    <w:rsid w:val="003B558A"/>
    <w:rsid w:val="003C4EB8"/>
    <w:rsid w:val="00485DA5"/>
    <w:rsid w:val="00486963"/>
    <w:rsid w:val="0049672A"/>
    <w:rsid w:val="004D492C"/>
    <w:rsid w:val="00594911"/>
    <w:rsid w:val="005B7B66"/>
    <w:rsid w:val="005E4B29"/>
    <w:rsid w:val="00675637"/>
    <w:rsid w:val="007C3070"/>
    <w:rsid w:val="007F6BF8"/>
    <w:rsid w:val="007F7766"/>
    <w:rsid w:val="008214D3"/>
    <w:rsid w:val="00835685"/>
    <w:rsid w:val="00876F69"/>
    <w:rsid w:val="0094027B"/>
    <w:rsid w:val="0094667E"/>
    <w:rsid w:val="00972159"/>
    <w:rsid w:val="00A6598F"/>
    <w:rsid w:val="00AD643B"/>
    <w:rsid w:val="00B224D0"/>
    <w:rsid w:val="00C57033"/>
    <w:rsid w:val="00C80F12"/>
    <w:rsid w:val="00CC7111"/>
    <w:rsid w:val="00D63FCC"/>
    <w:rsid w:val="00E254E9"/>
    <w:rsid w:val="00E6170E"/>
    <w:rsid w:val="00E66F80"/>
    <w:rsid w:val="00F2731E"/>
    <w:rsid w:val="00F6062F"/>
    <w:rsid w:val="00FA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7E26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63"/>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1743A3"/>
    <w:rPr>
      <w:sz w:val="20"/>
      <w:szCs w:val="20"/>
    </w:rPr>
  </w:style>
  <w:style w:type="character" w:customStyle="1" w:styleId="FootnoteTextChar">
    <w:name w:val="Footnote Text Char"/>
    <w:basedOn w:val="DefaultParagraphFont"/>
    <w:link w:val="FootnoteText"/>
    <w:uiPriority w:val="99"/>
    <w:semiHidden/>
    <w:rsid w:val="001743A3"/>
    <w:rPr>
      <w:sz w:val="20"/>
      <w:szCs w:val="20"/>
    </w:rPr>
  </w:style>
  <w:style w:type="character" w:styleId="FootnoteReference">
    <w:name w:val="footnote reference"/>
    <w:basedOn w:val="DefaultParagraphFont"/>
    <w:uiPriority w:val="99"/>
    <w:semiHidden/>
    <w:unhideWhenUsed/>
    <w:rsid w:val="001743A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63"/>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1743A3"/>
    <w:rPr>
      <w:sz w:val="20"/>
      <w:szCs w:val="20"/>
    </w:rPr>
  </w:style>
  <w:style w:type="character" w:customStyle="1" w:styleId="FootnoteTextChar">
    <w:name w:val="Footnote Text Char"/>
    <w:basedOn w:val="DefaultParagraphFont"/>
    <w:link w:val="FootnoteText"/>
    <w:uiPriority w:val="99"/>
    <w:semiHidden/>
    <w:rsid w:val="001743A3"/>
    <w:rPr>
      <w:sz w:val="20"/>
      <w:szCs w:val="20"/>
    </w:rPr>
  </w:style>
  <w:style w:type="character" w:styleId="FootnoteReference">
    <w:name w:val="footnote reference"/>
    <w:basedOn w:val="DefaultParagraphFont"/>
    <w:uiPriority w:val="99"/>
    <w:semiHidden/>
    <w:unhideWhenUsed/>
    <w:rsid w:val="001743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00312-5A5C-4580-AF33-BD4706C92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Bailey, Amy L.</dc:creator>
  <cp:lastModifiedBy>SYSTEM</cp:lastModifiedBy>
  <cp:revision>2</cp:revision>
  <dcterms:created xsi:type="dcterms:W3CDTF">2019-08-14T20:43:00Z</dcterms:created>
  <dcterms:modified xsi:type="dcterms:W3CDTF">2019-08-14T20:43:00Z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2012-01-20T00:00:00Z</vt:filetime>
  </property>
  <property fmtid="{D5CDD505-2E9C-101B-9397-08002B2CF9AE}" pid="3" name="LastSaved">
    <vt:filetime>2014-10-20T00:00:00Z</vt:filetime>
  </property>
</Properties>
</file>