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2611" w14:textId="77777777" w:rsidR="004A42C5" w:rsidRPr="004A42C5" w:rsidRDefault="004A42C5" w:rsidP="00CC45D8">
      <w:pPr>
        <w:jc w:val="center"/>
        <w:rPr>
          <w:rFonts w:ascii="Times New Roman" w:hAnsi="Times New Roman"/>
          <w:bCs/>
          <w:sz w:val="24"/>
        </w:rPr>
      </w:pPr>
      <w:bookmarkStart w:id="0" w:name="_GoBack"/>
      <w:bookmarkEnd w:id="0"/>
      <w:r w:rsidRPr="004A42C5">
        <w:rPr>
          <w:rFonts w:ascii="Times New Roman" w:hAnsi="Times New Roman"/>
          <w:bCs/>
          <w:sz w:val="24"/>
        </w:rPr>
        <w:t>National Credit Union Administration</w:t>
      </w:r>
    </w:p>
    <w:p w14:paraId="56CD16A4" w14:textId="77777777" w:rsidR="004A42C5" w:rsidRPr="004A42C5" w:rsidRDefault="004A42C5" w:rsidP="004A42C5">
      <w:pPr>
        <w:ind w:left="-360" w:right="-360"/>
        <w:jc w:val="center"/>
        <w:rPr>
          <w:rFonts w:ascii="Times New Roman" w:hAnsi="Times New Roman"/>
          <w:b/>
          <w:bCs/>
          <w:sz w:val="24"/>
        </w:rPr>
      </w:pPr>
      <w:r w:rsidRPr="004A42C5">
        <w:rPr>
          <w:rFonts w:ascii="Times New Roman" w:hAnsi="Times New Roman"/>
          <w:b/>
          <w:bCs/>
          <w:sz w:val="24"/>
        </w:rPr>
        <w:t>SUPPORTING STATEMENT</w:t>
      </w:r>
    </w:p>
    <w:p w14:paraId="14EA81D3" w14:textId="77777777" w:rsidR="004A42C5" w:rsidRPr="004A42C5" w:rsidRDefault="004A42C5" w:rsidP="004A42C5">
      <w:pPr>
        <w:rPr>
          <w:rFonts w:ascii="Times New Roman" w:hAnsi="Times New Roman"/>
          <w:sz w:val="24"/>
        </w:rPr>
      </w:pPr>
    </w:p>
    <w:p w14:paraId="038332E1" w14:textId="032D9AD0" w:rsidR="00AE61B0" w:rsidRDefault="004A42C5" w:rsidP="00AE61B0">
      <w:pPr>
        <w:jc w:val="center"/>
        <w:rPr>
          <w:rFonts w:ascii="Times New Roman" w:hAnsi="Times New Roman"/>
          <w:sz w:val="24"/>
        </w:rPr>
      </w:pPr>
      <w:r w:rsidRPr="00AE61B0">
        <w:rPr>
          <w:rFonts w:ascii="Times New Roman" w:hAnsi="Times New Roman"/>
          <w:sz w:val="24"/>
        </w:rPr>
        <w:t xml:space="preserve">Interpretive Ruling and Policy Statement </w:t>
      </w:r>
      <w:r w:rsidR="00AE61B0">
        <w:rPr>
          <w:rFonts w:ascii="Times New Roman" w:hAnsi="Times New Roman"/>
          <w:sz w:val="24"/>
        </w:rPr>
        <w:t xml:space="preserve">(IRPS) </w:t>
      </w:r>
      <w:r w:rsidR="00545A2E">
        <w:rPr>
          <w:rFonts w:ascii="Times New Roman" w:hAnsi="Times New Roman"/>
          <w:sz w:val="24"/>
        </w:rPr>
        <w:t>19-1</w:t>
      </w:r>
      <w:r w:rsidR="00AE61B0">
        <w:rPr>
          <w:rFonts w:ascii="Times New Roman" w:hAnsi="Times New Roman"/>
          <w:sz w:val="24"/>
        </w:rPr>
        <w:t>;</w:t>
      </w:r>
    </w:p>
    <w:p w14:paraId="61B5C123" w14:textId="304DEE88" w:rsidR="00476C5E" w:rsidRDefault="00476C5E" w:rsidP="00476C5E">
      <w:pPr>
        <w:jc w:val="center"/>
        <w:rPr>
          <w:rFonts w:ascii="Times New Roman" w:hAnsi="Times New Roman"/>
          <w:sz w:val="24"/>
        </w:rPr>
      </w:pPr>
      <w:r w:rsidRPr="00476C5E">
        <w:rPr>
          <w:rFonts w:ascii="Times New Roman" w:hAnsi="Times New Roman"/>
          <w:sz w:val="24"/>
        </w:rPr>
        <w:t>Exceptions to Employment</w:t>
      </w:r>
      <w:r>
        <w:rPr>
          <w:rFonts w:ascii="Times New Roman" w:hAnsi="Times New Roman"/>
          <w:sz w:val="24"/>
        </w:rPr>
        <w:t xml:space="preserve"> </w:t>
      </w:r>
      <w:r w:rsidRPr="00476C5E">
        <w:rPr>
          <w:rFonts w:ascii="Times New Roman" w:hAnsi="Times New Roman"/>
          <w:sz w:val="24"/>
        </w:rPr>
        <w:t>Restrictions Under Section 205(d) of</w:t>
      </w:r>
      <w:r>
        <w:rPr>
          <w:rFonts w:ascii="Times New Roman" w:hAnsi="Times New Roman"/>
          <w:sz w:val="24"/>
        </w:rPr>
        <w:t xml:space="preserve"> </w:t>
      </w:r>
      <w:r w:rsidR="00C569FE">
        <w:rPr>
          <w:rFonts w:ascii="Times New Roman" w:hAnsi="Times New Roman"/>
          <w:sz w:val="24"/>
        </w:rPr>
        <w:t>the Federal Credit Union Act (“</w:t>
      </w:r>
      <w:r w:rsidRPr="00476C5E">
        <w:rPr>
          <w:rFonts w:ascii="Times New Roman" w:hAnsi="Times New Roman"/>
          <w:sz w:val="24"/>
        </w:rPr>
        <w:t>Second</w:t>
      </w:r>
      <w:r>
        <w:rPr>
          <w:rFonts w:ascii="Times New Roman" w:hAnsi="Times New Roman"/>
          <w:sz w:val="24"/>
        </w:rPr>
        <w:t xml:space="preserve"> </w:t>
      </w:r>
      <w:r w:rsidR="00C569FE">
        <w:rPr>
          <w:rFonts w:ascii="Times New Roman" w:hAnsi="Times New Roman"/>
          <w:sz w:val="24"/>
        </w:rPr>
        <w:t>Chance IRPS”</w:t>
      </w:r>
      <w:r w:rsidRPr="00476C5E">
        <w:rPr>
          <w:rFonts w:ascii="Times New Roman" w:hAnsi="Times New Roman"/>
          <w:sz w:val="24"/>
        </w:rPr>
        <w:t>)</w:t>
      </w:r>
    </w:p>
    <w:p w14:paraId="10E025C6" w14:textId="0699C390" w:rsidR="00CC45D8" w:rsidRPr="00CC45D8" w:rsidRDefault="00CC45D8" w:rsidP="00AE61B0">
      <w:pPr>
        <w:jc w:val="center"/>
        <w:rPr>
          <w:rFonts w:ascii="Times New Roman" w:hAnsi="Times New Roman"/>
          <w:b/>
          <w:sz w:val="24"/>
        </w:rPr>
      </w:pPr>
      <w:r w:rsidRPr="00CC45D8">
        <w:rPr>
          <w:rFonts w:ascii="Times New Roman" w:hAnsi="Times New Roman"/>
          <w:b/>
          <w:sz w:val="24"/>
        </w:rPr>
        <w:t>OMB No. 3133-</w:t>
      </w:r>
      <w:r w:rsidR="00545A2E">
        <w:rPr>
          <w:rFonts w:ascii="Times New Roman" w:hAnsi="Times New Roman"/>
          <w:b/>
          <w:sz w:val="24"/>
        </w:rPr>
        <w:t>0203</w:t>
      </w:r>
    </w:p>
    <w:p w14:paraId="6DA99961" w14:textId="6D048EA3" w:rsidR="004A42C5" w:rsidRPr="00C14A3E" w:rsidRDefault="004A42C5" w:rsidP="004A42C5">
      <w:pPr>
        <w:rPr>
          <w:rFonts w:ascii="Times New Roman" w:hAnsi="Times New Roman"/>
          <w:sz w:val="24"/>
        </w:rPr>
      </w:pPr>
    </w:p>
    <w:p w14:paraId="010668C6" w14:textId="53F02C91" w:rsidR="00C14A3E" w:rsidRPr="00C14A3E" w:rsidRDefault="00C14A3E" w:rsidP="00C14A3E">
      <w:pPr>
        <w:rPr>
          <w:rFonts w:ascii="Times New Roman" w:hAnsi="Times New Roman"/>
          <w:sz w:val="24"/>
        </w:rPr>
      </w:pPr>
      <w:r w:rsidRPr="00C14A3E">
        <w:rPr>
          <w:rFonts w:ascii="Times New Roman" w:hAnsi="Times New Roman"/>
          <w:i/>
          <w:sz w:val="24"/>
          <w:u w:val="single"/>
        </w:rPr>
        <w:t xml:space="preserve">Summary of Action – </w:t>
      </w:r>
      <w:r w:rsidR="00545A2E">
        <w:rPr>
          <w:rFonts w:ascii="Times New Roman" w:hAnsi="Times New Roman"/>
          <w:i/>
          <w:sz w:val="24"/>
          <w:u w:val="single"/>
        </w:rPr>
        <w:t>Proposed</w:t>
      </w:r>
      <w:r w:rsidRPr="00C14A3E">
        <w:rPr>
          <w:rFonts w:ascii="Times New Roman" w:hAnsi="Times New Roman"/>
          <w:sz w:val="24"/>
        </w:rPr>
        <w:t>:</w:t>
      </w:r>
    </w:p>
    <w:p w14:paraId="3FA5DE96" w14:textId="49411BB3" w:rsidR="00C14A3E" w:rsidRPr="00B3049E" w:rsidRDefault="00545A2E" w:rsidP="00C14A3E">
      <w:pPr>
        <w:autoSpaceDE/>
        <w:autoSpaceDN/>
        <w:adjustRightInd/>
        <w:rPr>
          <w:rFonts w:ascii="Times New Roman" w:hAnsi="Times New Roman"/>
          <w:sz w:val="24"/>
        </w:rPr>
      </w:pPr>
      <w:r>
        <w:rPr>
          <w:rFonts w:ascii="Times New Roman" w:hAnsi="Times New Roman"/>
          <w:sz w:val="24"/>
        </w:rPr>
        <w:t>The</w:t>
      </w:r>
      <w:r w:rsidR="00C14A3E" w:rsidRPr="00C14A3E">
        <w:rPr>
          <w:rFonts w:ascii="Times New Roman" w:hAnsi="Times New Roman"/>
          <w:sz w:val="24"/>
        </w:rPr>
        <w:t xml:space="preserve"> NCUA </w:t>
      </w:r>
      <w:r>
        <w:rPr>
          <w:rFonts w:ascii="Times New Roman" w:hAnsi="Times New Roman"/>
          <w:sz w:val="24"/>
        </w:rPr>
        <w:t xml:space="preserve">has </w:t>
      </w:r>
      <w:r w:rsidR="00C14A3E" w:rsidRPr="00C14A3E">
        <w:rPr>
          <w:rFonts w:ascii="Times New Roman" w:hAnsi="Times New Roman"/>
          <w:sz w:val="24"/>
        </w:rPr>
        <w:t xml:space="preserve">issued </w:t>
      </w:r>
      <w:r>
        <w:rPr>
          <w:rFonts w:ascii="Times New Roman" w:hAnsi="Times New Roman"/>
          <w:sz w:val="24"/>
        </w:rPr>
        <w:t xml:space="preserve">a </w:t>
      </w:r>
      <w:r w:rsidR="00C14A3E" w:rsidRPr="00C14A3E">
        <w:rPr>
          <w:rFonts w:ascii="Times New Roman" w:hAnsi="Times New Roman"/>
          <w:sz w:val="24"/>
        </w:rPr>
        <w:t xml:space="preserve">proposed Interpretive Ruling and Policy Statement (IRPS) </w:t>
      </w:r>
      <w:r>
        <w:rPr>
          <w:rFonts w:ascii="Times New Roman" w:hAnsi="Times New Roman"/>
          <w:sz w:val="24"/>
        </w:rPr>
        <w:t xml:space="preserve">regarding statutory prohibitions imposed by Section 205(d) of the Federal Credit Union Act (FCU Act), 12 U.S.C. 1785(d)(1).  </w:t>
      </w:r>
      <w:r w:rsidR="00C14A3E" w:rsidRPr="00C14A3E">
        <w:rPr>
          <w:rFonts w:ascii="Times New Roman" w:hAnsi="Times New Roman"/>
          <w:sz w:val="24"/>
        </w:rPr>
        <w:t>Section 205(d) of the Federal Credit Union Act</w:t>
      </w:r>
      <w:r w:rsidR="00C14A3E" w:rsidRPr="00C14A3E">
        <w:rPr>
          <w:rStyle w:val="FootnoteReference"/>
          <w:rFonts w:ascii="Times New Roman" w:hAnsi="Times New Roman"/>
          <w:sz w:val="24"/>
        </w:rPr>
        <w:footnoteReference w:id="1"/>
      </w:r>
      <w:r w:rsidR="00C14A3E" w:rsidRPr="00C14A3E">
        <w:rPr>
          <w:rFonts w:ascii="Times New Roman" w:hAnsi="Times New Roman"/>
          <w:sz w:val="24"/>
        </w:rPr>
        <w:t xml:space="preserve"> prohibits, without the prior written consent of the NCUA Board, a</w:t>
      </w:r>
      <w:r>
        <w:rPr>
          <w:rFonts w:ascii="Times New Roman" w:hAnsi="Times New Roman"/>
          <w:sz w:val="24"/>
        </w:rPr>
        <w:t>ny</w:t>
      </w:r>
      <w:r w:rsidR="00C14A3E" w:rsidRPr="00C14A3E">
        <w:rPr>
          <w:rFonts w:ascii="Times New Roman" w:hAnsi="Times New Roman"/>
          <w:sz w:val="24"/>
        </w:rPr>
        <w:t xml:space="preserve"> person </w:t>
      </w:r>
      <w:r>
        <w:rPr>
          <w:rFonts w:ascii="Times New Roman" w:hAnsi="Times New Roman"/>
          <w:sz w:val="24"/>
        </w:rPr>
        <w:t xml:space="preserve">who has been </w:t>
      </w:r>
      <w:r w:rsidR="00C14A3E" w:rsidRPr="00C14A3E">
        <w:rPr>
          <w:rFonts w:ascii="Times New Roman" w:hAnsi="Times New Roman"/>
          <w:sz w:val="24"/>
        </w:rPr>
        <w:t xml:space="preserve">convicted of any criminal offense involving dishonesty or breach of trust, or who has entered into a pretrial diversion or similar program in connection with a prosecution for such offense, from </w:t>
      </w:r>
      <w:r>
        <w:rPr>
          <w:rFonts w:ascii="Times New Roman" w:hAnsi="Times New Roman"/>
          <w:sz w:val="24"/>
        </w:rPr>
        <w:t xml:space="preserve">participating in the affairs of an insured credit union.  The Board is proposing to amend and expand the current </w:t>
      </w:r>
      <w:r>
        <w:rPr>
          <w:rFonts w:ascii="Times New Roman" w:hAnsi="Times New Roman"/>
          <w:i/>
          <w:sz w:val="24"/>
        </w:rPr>
        <w:t xml:space="preserve">de </w:t>
      </w:r>
      <w:r w:rsidRPr="00545A2E">
        <w:rPr>
          <w:rFonts w:ascii="Times New Roman" w:hAnsi="Times New Roman"/>
          <w:i/>
          <w:sz w:val="24"/>
        </w:rPr>
        <w:t>minimis</w:t>
      </w:r>
      <w:r>
        <w:rPr>
          <w:rFonts w:ascii="Times New Roman" w:hAnsi="Times New Roman"/>
          <w:i/>
          <w:sz w:val="24"/>
        </w:rPr>
        <w:t xml:space="preserve"> </w:t>
      </w:r>
      <w:r>
        <w:rPr>
          <w:rFonts w:ascii="Times New Roman" w:hAnsi="Times New Roman"/>
          <w:sz w:val="24"/>
        </w:rPr>
        <w:t xml:space="preserve">exception to reduce the scope and number of offenses that would require an application, </w:t>
      </w:r>
      <w:r w:rsidR="003755AD" w:rsidRPr="00B3049E">
        <w:rPr>
          <w:rFonts w:ascii="Times New Roman" w:hAnsi="Times New Roman"/>
          <w:sz w:val="24"/>
        </w:rPr>
        <w:t>NCUA Form 3250,</w:t>
      </w:r>
      <w:r w:rsidR="00C14A3E" w:rsidRPr="00B3049E">
        <w:rPr>
          <w:rFonts w:ascii="Times New Roman" w:hAnsi="Times New Roman"/>
          <w:sz w:val="24"/>
        </w:rPr>
        <w:t xml:space="preserve"> “Application to Request Consent Pursuant to Section 205(d)” </w:t>
      </w:r>
      <w:r>
        <w:rPr>
          <w:rFonts w:ascii="Times New Roman" w:hAnsi="Times New Roman"/>
          <w:sz w:val="24"/>
        </w:rPr>
        <w:t>to the Board.  Specifically, the proposed IRPS would not require an application for insufficient funds checks of aggregate moderate value, small dollar simple theft, false identification, simple drug possession, and isolated minor offenses committed by covered persons as young adults</w:t>
      </w:r>
      <w:r w:rsidR="00C14A3E" w:rsidRPr="00B3049E">
        <w:rPr>
          <w:rFonts w:ascii="Times New Roman" w:hAnsi="Times New Roman"/>
          <w:sz w:val="24"/>
        </w:rPr>
        <w:t>.</w:t>
      </w:r>
    </w:p>
    <w:p w14:paraId="21CFD76C" w14:textId="458D6D3E" w:rsidR="00C14A3E" w:rsidRPr="00B3049E" w:rsidRDefault="00C14A3E" w:rsidP="004A42C5">
      <w:pPr>
        <w:rPr>
          <w:rFonts w:ascii="Times New Roman" w:hAnsi="Times New Roman"/>
          <w:sz w:val="24"/>
        </w:rPr>
      </w:pPr>
    </w:p>
    <w:p w14:paraId="5DA4BBCA" w14:textId="77777777" w:rsidR="00C14A3E" w:rsidRPr="00B3049E" w:rsidRDefault="00C14A3E" w:rsidP="004A42C5">
      <w:pPr>
        <w:rPr>
          <w:rFonts w:ascii="Times New Roman" w:hAnsi="Times New Roman"/>
          <w:sz w:val="24"/>
        </w:rPr>
      </w:pPr>
    </w:p>
    <w:p w14:paraId="1E6E2017" w14:textId="77777777" w:rsidR="004A42C5" w:rsidRPr="00B3049E" w:rsidRDefault="004A42C5" w:rsidP="004A42C5">
      <w:pPr>
        <w:rPr>
          <w:rFonts w:ascii="Times New Roman" w:hAnsi="Times New Roman"/>
          <w:b/>
          <w:sz w:val="24"/>
        </w:rPr>
      </w:pPr>
      <w:r w:rsidRPr="00B3049E">
        <w:rPr>
          <w:rFonts w:ascii="Times New Roman" w:hAnsi="Times New Roman"/>
          <w:b/>
          <w:sz w:val="24"/>
        </w:rPr>
        <w:t>A.</w:t>
      </w:r>
      <w:r w:rsidRPr="00B3049E">
        <w:rPr>
          <w:rFonts w:ascii="Times New Roman" w:hAnsi="Times New Roman"/>
          <w:b/>
          <w:sz w:val="24"/>
        </w:rPr>
        <w:tab/>
      </w:r>
      <w:r w:rsidR="00AE61B0" w:rsidRPr="00B3049E">
        <w:rPr>
          <w:rFonts w:ascii="Times New Roman" w:hAnsi="Times New Roman"/>
          <w:b/>
          <w:sz w:val="24"/>
        </w:rPr>
        <w:t>JUSTIFICATION</w:t>
      </w:r>
    </w:p>
    <w:p w14:paraId="01D1E3F5" w14:textId="77777777" w:rsidR="004A42C5" w:rsidRPr="00B3049E" w:rsidRDefault="004A42C5" w:rsidP="004A42C5">
      <w:pPr>
        <w:rPr>
          <w:rFonts w:ascii="Times New Roman" w:hAnsi="Times New Roman"/>
          <w:b/>
          <w:sz w:val="24"/>
        </w:rPr>
      </w:pPr>
    </w:p>
    <w:p w14:paraId="6C22DA0F" w14:textId="77777777" w:rsidR="00AE61B0" w:rsidRPr="00B3049E" w:rsidRDefault="00AE61B0" w:rsidP="00AE61B0">
      <w:pPr>
        <w:pStyle w:val="ListParagraph"/>
        <w:numPr>
          <w:ilvl w:val="0"/>
          <w:numId w:val="1"/>
        </w:numPr>
        <w:ind w:left="720" w:hanging="720"/>
        <w:rPr>
          <w:b/>
        </w:rPr>
      </w:pPr>
      <w:r w:rsidRPr="00B3049E">
        <w:rPr>
          <w:b/>
        </w:rPr>
        <w:t>Circumstances that make the collection of information necessary.</w:t>
      </w:r>
    </w:p>
    <w:p w14:paraId="7A398946" w14:textId="77777777" w:rsidR="004A42C5" w:rsidRPr="00B3049E" w:rsidRDefault="004A42C5" w:rsidP="004A42C5">
      <w:pPr>
        <w:rPr>
          <w:rFonts w:ascii="Times New Roman" w:hAnsi="Times New Roman"/>
          <w:sz w:val="24"/>
        </w:rPr>
      </w:pPr>
    </w:p>
    <w:p w14:paraId="0C542F3B" w14:textId="5108C057" w:rsidR="004A42C5" w:rsidRPr="00B3049E" w:rsidRDefault="004A42C5" w:rsidP="00AE61B0">
      <w:pPr>
        <w:ind w:left="720"/>
        <w:rPr>
          <w:rFonts w:ascii="Times New Roman" w:hAnsi="Times New Roman"/>
          <w:sz w:val="24"/>
        </w:rPr>
      </w:pPr>
      <w:r w:rsidRPr="00B3049E">
        <w:rPr>
          <w:rFonts w:ascii="Times New Roman" w:hAnsi="Times New Roman"/>
          <w:sz w:val="24"/>
        </w:rPr>
        <w:t xml:space="preserve">This information collection is required under Section 205(d) of the Federal Credit Union Act (FCU Act) to allow the National Credit Union Administration (NCUA) Board to make an informed decision whether to grant a waiver of the prohibition imposed by law under Section 205(d) of the FCU Act.  Section 205(d) of the FCU Act prohibits a person who has been convicted of any criminal offense involving dishonesty or breach of trust, or who has entered into a pretrial diversion or similar program in connection with a prosecution for such offense, from participating in the affairs of a federally-insured credit union except with the prior written consent of the NCUA Board.  The Interpretive Ruling and Policy Statement (IRPS) </w:t>
      </w:r>
      <w:r w:rsidR="00C40BC0">
        <w:rPr>
          <w:rFonts w:ascii="Times New Roman" w:hAnsi="Times New Roman"/>
          <w:sz w:val="24"/>
        </w:rPr>
        <w:t>19-1</w:t>
      </w:r>
      <w:r w:rsidRPr="00B3049E">
        <w:rPr>
          <w:rFonts w:ascii="Times New Roman" w:hAnsi="Times New Roman"/>
          <w:sz w:val="24"/>
        </w:rPr>
        <w:t xml:space="preserve"> </w:t>
      </w:r>
      <w:r w:rsidR="00507656" w:rsidRPr="00B3049E">
        <w:rPr>
          <w:rFonts w:ascii="Times New Roman" w:hAnsi="Times New Roman"/>
          <w:sz w:val="24"/>
        </w:rPr>
        <w:t xml:space="preserve">prescribes </w:t>
      </w:r>
      <w:r w:rsidRPr="00B3049E">
        <w:rPr>
          <w:rFonts w:ascii="Times New Roman" w:hAnsi="Times New Roman"/>
          <w:sz w:val="24"/>
        </w:rPr>
        <w:t>the information collection contained therein, implement the requirements of the FCU Act.</w:t>
      </w:r>
    </w:p>
    <w:p w14:paraId="14A49406" w14:textId="77777777" w:rsidR="004A42C5" w:rsidRPr="00B3049E" w:rsidRDefault="004A42C5" w:rsidP="004A42C5">
      <w:pPr>
        <w:rPr>
          <w:rFonts w:ascii="Times New Roman" w:hAnsi="Times New Roman"/>
          <w:sz w:val="24"/>
        </w:rPr>
      </w:pPr>
    </w:p>
    <w:p w14:paraId="08CF5664" w14:textId="77777777" w:rsidR="00AE61B0" w:rsidRPr="00B3049E" w:rsidRDefault="00AE61B0" w:rsidP="00AE61B0">
      <w:pPr>
        <w:pStyle w:val="BodyTextIndent2"/>
        <w:spacing w:after="0" w:line="240" w:lineRule="auto"/>
        <w:ind w:left="0"/>
        <w:rPr>
          <w:b/>
        </w:rPr>
      </w:pPr>
      <w:r w:rsidRPr="00B3049E">
        <w:rPr>
          <w:b/>
        </w:rPr>
        <w:t>2.</w:t>
      </w:r>
      <w:r w:rsidRPr="00B3049E">
        <w:rPr>
          <w:b/>
        </w:rPr>
        <w:tab/>
        <w:t>Purpose and use of the information collection.</w:t>
      </w:r>
    </w:p>
    <w:p w14:paraId="3873FE63" w14:textId="77777777" w:rsidR="004A42C5" w:rsidRPr="00B3049E" w:rsidRDefault="004A42C5" w:rsidP="004A42C5">
      <w:pPr>
        <w:pStyle w:val="Header"/>
        <w:tabs>
          <w:tab w:val="clear" w:pos="4320"/>
          <w:tab w:val="clear" w:pos="8640"/>
        </w:tabs>
        <w:autoSpaceDE w:val="0"/>
        <w:autoSpaceDN w:val="0"/>
        <w:adjustRightInd w:val="0"/>
        <w:rPr>
          <w:szCs w:val="24"/>
        </w:rPr>
      </w:pPr>
    </w:p>
    <w:p w14:paraId="54F2EC36" w14:textId="6555F87C" w:rsidR="004A42C5" w:rsidRPr="00B3049E" w:rsidRDefault="004A42C5" w:rsidP="00AE61B0">
      <w:pPr>
        <w:pStyle w:val="BodyText"/>
        <w:ind w:left="720"/>
        <w:rPr>
          <w:rFonts w:ascii="Times New Roman" w:hAnsi="Times New Roman"/>
        </w:rPr>
      </w:pPr>
      <w:r w:rsidRPr="00B3049E">
        <w:rPr>
          <w:rFonts w:ascii="Times New Roman" w:hAnsi="Times New Roman"/>
        </w:rPr>
        <w:t xml:space="preserve">Any federally-insured credit union that wishes to seek a waiver for a person who is prohibited under Section 205(d) of the FCU Act must apply for the NCUA Board’s written approval before such person may participate in its affairs.  </w:t>
      </w:r>
      <w:r w:rsidR="00507656" w:rsidRPr="00B3049E">
        <w:rPr>
          <w:rFonts w:ascii="Times New Roman" w:hAnsi="Times New Roman"/>
        </w:rPr>
        <w:t xml:space="preserve">NCUA Form </w:t>
      </w:r>
      <w:r w:rsidR="003755AD" w:rsidRPr="00B3049E">
        <w:rPr>
          <w:rFonts w:ascii="Times New Roman" w:hAnsi="Times New Roman"/>
        </w:rPr>
        <w:t>3250</w:t>
      </w:r>
      <w:r w:rsidR="00507656" w:rsidRPr="00B3049E">
        <w:rPr>
          <w:rFonts w:ascii="Times New Roman" w:hAnsi="Times New Roman"/>
        </w:rPr>
        <w:t xml:space="preserve">, </w:t>
      </w:r>
      <w:r w:rsidR="003755AD" w:rsidRPr="00B3049E">
        <w:rPr>
          <w:rFonts w:ascii="Times New Roman" w:hAnsi="Times New Roman"/>
        </w:rPr>
        <w:t>“</w:t>
      </w:r>
      <w:r w:rsidR="00507656" w:rsidRPr="00B3049E">
        <w:rPr>
          <w:rFonts w:ascii="Times New Roman" w:hAnsi="Times New Roman"/>
        </w:rPr>
        <w:t>Application to Request Consent Pursuant to Section 205(d),</w:t>
      </w:r>
      <w:r w:rsidR="003755AD" w:rsidRPr="00B3049E">
        <w:rPr>
          <w:rFonts w:ascii="Times New Roman" w:hAnsi="Times New Roman"/>
        </w:rPr>
        <w:t>”</w:t>
      </w:r>
      <w:r w:rsidR="00507656" w:rsidRPr="00B3049E">
        <w:rPr>
          <w:rFonts w:ascii="Times New Roman" w:hAnsi="Times New Roman"/>
        </w:rPr>
        <w:t xml:space="preserve"> </w:t>
      </w:r>
      <w:r w:rsidR="005118E2" w:rsidRPr="00B3049E">
        <w:rPr>
          <w:rFonts w:ascii="Times New Roman" w:hAnsi="Times New Roman"/>
        </w:rPr>
        <w:t xml:space="preserve">is to be used by respondents in requesting </w:t>
      </w:r>
      <w:r w:rsidR="008B0ED9" w:rsidRPr="00B3049E">
        <w:rPr>
          <w:rFonts w:ascii="Times New Roman" w:hAnsi="Times New Roman"/>
        </w:rPr>
        <w:t xml:space="preserve">a </w:t>
      </w:r>
      <w:r w:rsidR="005118E2" w:rsidRPr="00B3049E">
        <w:rPr>
          <w:rFonts w:ascii="Times New Roman" w:hAnsi="Times New Roman"/>
        </w:rPr>
        <w:t>determination</w:t>
      </w:r>
      <w:r w:rsidRPr="00B3049E">
        <w:rPr>
          <w:rFonts w:ascii="Times New Roman" w:hAnsi="Times New Roman"/>
        </w:rPr>
        <w:t xml:space="preserve"> </w:t>
      </w:r>
      <w:r w:rsidR="008B0ED9" w:rsidRPr="00B3049E">
        <w:rPr>
          <w:rFonts w:ascii="Times New Roman" w:hAnsi="Times New Roman"/>
        </w:rPr>
        <w:t xml:space="preserve">as to </w:t>
      </w:r>
      <w:r w:rsidRPr="00B3049E">
        <w:rPr>
          <w:rFonts w:ascii="Times New Roman" w:hAnsi="Times New Roman"/>
        </w:rPr>
        <w:t xml:space="preserve">whether the prohibited person poses a risk </w:t>
      </w:r>
      <w:r w:rsidRPr="00B3049E">
        <w:rPr>
          <w:rFonts w:ascii="Times New Roman" w:hAnsi="Times New Roman"/>
        </w:rPr>
        <w:lastRenderedPageBreak/>
        <w:t xml:space="preserve">to the safety and soundness of the federally-insured credit union </w:t>
      </w:r>
      <w:r w:rsidR="00C14A3E" w:rsidRPr="00B3049E">
        <w:rPr>
          <w:rFonts w:ascii="Times New Roman" w:hAnsi="Times New Roman"/>
        </w:rPr>
        <w:t xml:space="preserve">(FICU) </w:t>
      </w:r>
      <w:r w:rsidRPr="00B3049E">
        <w:rPr>
          <w:rFonts w:ascii="Times New Roman" w:hAnsi="Times New Roman"/>
        </w:rPr>
        <w:t>or the interests of its members or threatens to impair public confidence in the federally-insured credit union.</w:t>
      </w:r>
      <w:r w:rsidR="003227D3">
        <w:rPr>
          <w:rFonts w:ascii="Times New Roman" w:hAnsi="Times New Roman"/>
        </w:rPr>
        <w:t xml:space="preserve">  </w:t>
      </w:r>
      <w:r w:rsidR="00476C5E">
        <w:rPr>
          <w:rFonts w:ascii="Times New Roman" w:hAnsi="Times New Roman"/>
        </w:rPr>
        <w:t>Some applicants</w:t>
      </w:r>
      <w:r w:rsidR="003227D3">
        <w:rPr>
          <w:rFonts w:ascii="Times New Roman" w:hAnsi="Times New Roman"/>
        </w:rPr>
        <w:t xml:space="preserve"> that would have previously provided a Form 3250 under IRPS 08-1, are now required to document in their files that an application is not required because the offense is considered </w:t>
      </w:r>
      <w:r w:rsidR="003227D3" w:rsidRPr="00A7157F">
        <w:rPr>
          <w:rFonts w:ascii="Times New Roman" w:hAnsi="Times New Roman"/>
          <w:i/>
        </w:rPr>
        <w:t>de minimis</w:t>
      </w:r>
      <w:r w:rsidR="003227D3">
        <w:rPr>
          <w:rFonts w:ascii="Times New Roman" w:hAnsi="Times New Roman"/>
        </w:rPr>
        <w:t xml:space="preserve"> and meets the criteria for the exception.   </w:t>
      </w:r>
    </w:p>
    <w:p w14:paraId="065CC211" w14:textId="77777777" w:rsidR="00507656" w:rsidRPr="00B3049E" w:rsidRDefault="00507656" w:rsidP="00AE61B0">
      <w:pPr>
        <w:pStyle w:val="BodyText"/>
        <w:ind w:left="720"/>
        <w:rPr>
          <w:rFonts w:ascii="Times New Roman" w:hAnsi="Times New Roman"/>
        </w:rPr>
      </w:pPr>
    </w:p>
    <w:p w14:paraId="2F8DAF9D" w14:textId="77777777" w:rsidR="00507656" w:rsidRPr="00B3049E" w:rsidRDefault="00E563FA" w:rsidP="00AE61B0">
      <w:pPr>
        <w:pStyle w:val="BodyText"/>
        <w:ind w:left="720"/>
        <w:rPr>
          <w:rFonts w:ascii="Times New Roman" w:hAnsi="Times New Roman"/>
        </w:rPr>
      </w:pPr>
      <w:r w:rsidRPr="00B3049E">
        <w:rPr>
          <w:rFonts w:ascii="Times New Roman" w:hAnsi="Times New Roman"/>
        </w:rPr>
        <w:t>An application must be filed by a F</w:t>
      </w:r>
      <w:r w:rsidR="0090132F" w:rsidRPr="00B3049E">
        <w:rPr>
          <w:rFonts w:ascii="Times New Roman" w:hAnsi="Times New Roman"/>
        </w:rPr>
        <w:t>I</w:t>
      </w:r>
      <w:r w:rsidRPr="00B3049E">
        <w:rPr>
          <w:rFonts w:ascii="Times New Roman" w:hAnsi="Times New Roman"/>
        </w:rPr>
        <w:t>CU on behalf of a person unless the NCUA Board grants a waiver of that requ</w:t>
      </w:r>
      <w:r w:rsidR="0090132F" w:rsidRPr="00B3049E">
        <w:rPr>
          <w:rFonts w:ascii="Times New Roman" w:hAnsi="Times New Roman"/>
        </w:rPr>
        <w:t>irement and allows the pers</w:t>
      </w:r>
      <w:r w:rsidRPr="00B3049E">
        <w:rPr>
          <w:rFonts w:ascii="Times New Roman" w:hAnsi="Times New Roman"/>
        </w:rPr>
        <w:t xml:space="preserve">on to file an application in their </w:t>
      </w:r>
      <w:r w:rsidR="0090132F" w:rsidRPr="00B3049E">
        <w:rPr>
          <w:rFonts w:ascii="Times New Roman" w:hAnsi="Times New Roman"/>
        </w:rPr>
        <w:t xml:space="preserve">own right.  Such waivers will be </w:t>
      </w:r>
      <w:r w:rsidRPr="00B3049E">
        <w:rPr>
          <w:rFonts w:ascii="Times New Roman" w:hAnsi="Times New Roman"/>
        </w:rPr>
        <w:t xml:space="preserve">consideration on a case-by-case basis where substantial good </w:t>
      </w:r>
      <w:r w:rsidR="0090132F" w:rsidRPr="00B3049E">
        <w:rPr>
          <w:rFonts w:ascii="Times New Roman" w:hAnsi="Times New Roman"/>
        </w:rPr>
        <w:t>cause</w:t>
      </w:r>
      <w:r w:rsidRPr="00B3049E">
        <w:rPr>
          <w:rFonts w:ascii="Times New Roman" w:hAnsi="Times New Roman"/>
        </w:rPr>
        <w:t xml:space="preserve"> for granting a waiver is shown.</w:t>
      </w:r>
    </w:p>
    <w:p w14:paraId="6996DEAB" w14:textId="77777777" w:rsidR="0090132F" w:rsidRPr="00B3049E" w:rsidRDefault="0090132F" w:rsidP="00AE61B0">
      <w:pPr>
        <w:pStyle w:val="BodyText"/>
        <w:ind w:left="720"/>
        <w:rPr>
          <w:rFonts w:ascii="Times New Roman" w:hAnsi="Times New Roman"/>
        </w:rPr>
      </w:pPr>
    </w:p>
    <w:p w14:paraId="5BE92EA5" w14:textId="77777777" w:rsidR="0090132F" w:rsidRPr="00B3049E" w:rsidRDefault="0090132F" w:rsidP="00AE61B0">
      <w:pPr>
        <w:pStyle w:val="BodyText"/>
        <w:ind w:left="720"/>
        <w:rPr>
          <w:rFonts w:ascii="Times New Roman" w:hAnsi="Times New Roman"/>
        </w:rPr>
      </w:pPr>
      <w:r w:rsidRPr="00B3049E">
        <w:rPr>
          <w:rFonts w:ascii="Times New Roman" w:hAnsi="Times New Roman"/>
        </w:rPr>
        <w:t>If the Board withholds consent, A FICU may request a hearing (or in the case where a waiver has been granted, the individual that submitted the application) may request a hearing by submitting a written request within 30-days following the date of the Board’s action.</w:t>
      </w:r>
    </w:p>
    <w:p w14:paraId="1BAF58B2" w14:textId="77777777" w:rsidR="004A42C5" w:rsidRPr="00B3049E" w:rsidRDefault="004A42C5" w:rsidP="004A42C5">
      <w:pPr>
        <w:rPr>
          <w:rFonts w:ascii="Times New Roman" w:hAnsi="Times New Roman"/>
          <w:sz w:val="24"/>
        </w:rPr>
      </w:pPr>
    </w:p>
    <w:p w14:paraId="30EA5598" w14:textId="77777777" w:rsidR="00AE61B0" w:rsidRPr="00B3049E" w:rsidRDefault="00AE61B0" w:rsidP="00AE61B0">
      <w:pPr>
        <w:rPr>
          <w:rFonts w:ascii="Times New Roman" w:hAnsi="Times New Roman"/>
          <w:b/>
          <w:sz w:val="24"/>
        </w:rPr>
      </w:pPr>
      <w:r w:rsidRPr="00B3049E">
        <w:rPr>
          <w:rFonts w:ascii="Times New Roman" w:hAnsi="Times New Roman"/>
          <w:b/>
          <w:sz w:val="24"/>
        </w:rPr>
        <w:t>3.</w:t>
      </w:r>
      <w:r w:rsidRPr="00B3049E">
        <w:rPr>
          <w:rFonts w:ascii="Times New Roman" w:hAnsi="Times New Roman"/>
          <w:b/>
          <w:sz w:val="24"/>
        </w:rPr>
        <w:tab/>
        <w:t>Use of information technology.</w:t>
      </w:r>
    </w:p>
    <w:p w14:paraId="254DBE97" w14:textId="77777777" w:rsidR="004E38F6" w:rsidRPr="00B3049E" w:rsidRDefault="004E38F6" w:rsidP="00AE61B0">
      <w:pPr>
        <w:pStyle w:val="BodyText"/>
        <w:ind w:left="720"/>
        <w:rPr>
          <w:rFonts w:ascii="Times New Roman" w:hAnsi="Times New Roman"/>
        </w:rPr>
      </w:pPr>
    </w:p>
    <w:p w14:paraId="45266D69" w14:textId="5FDFE2A5" w:rsidR="004A42C5" w:rsidRPr="004A42C5" w:rsidRDefault="00DF6FC0" w:rsidP="00AE61B0">
      <w:pPr>
        <w:pStyle w:val="BodyText"/>
        <w:ind w:left="720"/>
        <w:rPr>
          <w:rFonts w:ascii="Times New Roman" w:hAnsi="Times New Roman"/>
        </w:rPr>
      </w:pPr>
      <w:r w:rsidRPr="00B3049E">
        <w:rPr>
          <w:rFonts w:ascii="Times New Roman" w:hAnsi="Times New Roman"/>
        </w:rPr>
        <w:t xml:space="preserve">NCUA Form </w:t>
      </w:r>
      <w:r w:rsidR="003755AD" w:rsidRPr="00B3049E">
        <w:rPr>
          <w:rFonts w:ascii="Times New Roman" w:hAnsi="Times New Roman"/>
        </w:rPr>
        <w:t>3250</w:t>
      </w:r>
      <w:r w:rsidRPr="00B3049E">
        <w:rPr>
          <w:rFonts w:ascii="Times New Roman" w:hAnsi="Times New Roman"/>
        </w:rPr>
        <w:t xml:space="preserve">, </w:t>
      </w:r>
      <w:r w:rsidR="00D1130E" w:rsidRPr="00B3049E">
        <w:rPr>
          <w:rFonts w:ascii="Times New Roman" w:hAnsi="Times New Roman"/>
        </w:rPr>
        <w:t>is</w:t>
      </w:r>
      <w:r w:rsidRPr="00B3049E">
        <w:rPr>
          <w:rFonts w:ascii="Times New Roman" w:hAnsi="Times New Roman"/>
        </w:rPr>
        <w:t xml:space="preserve"> unique to each applicant and require</w:t>
      </w:r>
      <w:r w:rsidR="00D1130E" w:rsidRPr="00B3049E">
        <w:rPr>
          <w:rFonts w:ascii="Times New Roman" w:hAnsi="Times New Roman"/>
        </w:rPr>
        <w:t>s</w:t>
      </w:r>
      <w:r w:rsidRPr="00B3049E">
        <w:rPr>
          <w:rFonts w:ascii="Times New Roman" w:hAnsi="Times New Roman"/>
        </w:rPr>
        <w:t xml:space="preserve"> certification by the prohibited person and</w:t>
      </w:r>
      <w:r w:rsidR="008B0ED9" w:rsidRPr="00B3049E">
        <w:rPr>
          <w:rFonts w:ascii="Times New Roman" w:hAnsi="Times New Roman"/>
        </w:rPr>
        <w:t>, where applicable,</w:t>
      </w:r>
      <w:r w:rsidRPr="00B3049E">
        <w:rPr>
          <w:rFonts w:ascii="Times New Roman" w:hAnsi="Times New Roman"/>
        </w:rPr>
        <w:t xml:space="preserve"> the sponsoring credit union official as to the accuracy of the information provided.  However the FICU </w:t>
      </w:r>
      <w:r w:rsidR="004A42C5" w:rsidRPr="00B3049E">
        <w:rPr>
          <w:rFonts w:ascii="Times New Roman" w:hAnsi="Times New Roman"/>
        </w:rPr>
        <w:t xml:space="preserve">may use any technology </w:t>
      </w:r>
      <w:r w:rsidRPr="00B3049E">
        <w:rPr>
          <w:rFonts w:ascii="Times New Roman" w:hAnsi="Times New Roman"/>
        </w:rPr>
        <w:t>to the extent feasible and appropriate in completing the application</w:t>
      </w:r>
    </w:p>
    <w:p w14:paraId="6E40258A" w14:textId="77777777" w:rsidR="004A42C5" w:rsidRPr="004A42C5" w:rsidRDefault="004A42C5" w:rsidP="004A42C5">
      <w:pPr>
        <w:rPr>
          <w:rFonts w:ascii="Times New Roman" w:hAnsi="Times New Roman"/>
          <w:sz w:val="24"/>
        </w:rPr>
      </w:pPr>
    </w:p>
    <w:p w14:paraId="2DED1B84" w14:textId="77777777" w:rsidR="00AE61B0" w:rsidRPr="00AE61B0" w:rsidRDefault="00AE61B0" w:rsidP="00AE61B0">
      <w:pPr>
        <w:rPr>
          <w:rFonts w:ascii="Times New Roman" w:hAnsi="Times New Roman"/>
          <w:b/>
          <w:sz w:val="24"/>
        </w:rPr>
      </w:pPr>
      <w:r w:rsidRPr="00AE61B0">
        <w:rPr>
          <w:rFonts w:ascii="Times New Roman" w:hAnsi="Times New Roman"/>
          <w:b/>
          <w:sz w:val="24"/>
        </w:rPr>
        <w:t>4.</w:t>
      </w:r>
      <w:r w:rsidRPr="00AE61B0">
        <w:rPr>
          <w:rFonts w:ascii="Times New Roman" w:hAnsi="Times New Roman"/>
          <w:b/>
          <w:sz w:val="24"/>
        </w:rPr>
        <w:tab/>
        <w:t>Duplication of information.</w:t>
      </w:r>
    </w:p>
    <w:p w14:paraId="0C478CFA" w14:textId="77777777" w:rsidR="004A42C5" w:rsidRPr="004A42C5" w:rsidRDefault="004A42C5" w:rsidP="004A42C5">
      <w:pPr>
        <w:rPr>
          <w:rFonts w:ascii="Times New Roman" w:hAnsi="Times New Roman"/>
          <w:sz w:val="24"/>
        </w:rPr>
      </w:pPr>
    </w:p>
    <w:p w14:paraId="2FF80E17" w14:textId="1DC4AFA0" w:rsidR="00DA5C6D" w:rsidRPr="00DA5C6D" w:rsidRDefault="00DA5C6D" w:rsidP="00DA5C6D">
      <w:pPr>
        <w:widowControl/>
        <w:ind w:left="720"/>
        <w:rPr>
          <w:rFonts w:ascii="Times New Roman" w:hAnsi="Times New Roman"/>
          <w:sz w:val="24"/>
        </w:rPr>
      </w:pPr>
      <w:r w:rsidRPr="00DA5C6D">
        <w:rPr>
          <w:rFonts w:ascii="Times New Roman" w:hAnsi="Times New Roman"/>
          <w:sz w:val="24"/>
        </w:rPr>
        <w:t xml:space="preserve">There is no duplication of information.  Each application is a unique submission of the </w:t>
      </w:r>
      <w:r>
        <w:rPr>
          <w:rFonts w:ascii="Times New Roman" w:hAnsi="Times New Roman"/>
          <w:sz w:val="24"/>
        </w:rPr>
        <w:t>FICU</w:t>
      </w:r>
      <w:r w:rsidRPr="00DA5C6D">
        <w:rPr>
          <w:rFonts w:ascii="Times New Roman" w:hAnsi="Times New Roman"/>
          <w:sz w:val="24"/>
        </w:rPr>
        <w:t xml:space="preserve"> or </w:t>
      </w:r>
      <w:r w:rsidR="00EA4086">
        <w:rPr>
          <w:rFonts w:ascii="Times New Roman" w:hAnsi="Times New Roman"/>
          <w:sz w:val="24"/>
        </w:rPr>
        <w:t xml:space="preserve">of the </w:t>
      </w:r>
      <w:r w:rsidRPr="00DA5C6D">
        <w:rPr>
          <w:rFonts w:ascii="Times New Roman" w:hAnsi="Times New Roman"/>
          <w:sz w:val="24"/>
        </w:rPr>
        <w:t>individual.  Similar information is not avai</w:t>
      </w:r>
      <w:r>
        <w:rPr>
          <w:rFonts w:ascii="Times New Roman" w:hAnsi="Times New Roman"/>
          <w:sz w:val="24"/>
        </w:rPr>
        <w:t>lable from any other source.  A</w:t>
      </w:r>
      <w:r w:rsidRPr="00DA5C6D">
        <w:rPr>
          <w:rFonts w:ascii="Times New Roman" w:hAnsi="Times New Roman"/>
          <w:sz w:val="24"/>
        </w:rPr>
        <w:t xml:space="preserve"> </w:t>
      </w:r>
      <w:r>
        <w:rPr>
          <w:rFonts w:ascii="Times New Roman" w:hAnsi="Times New Roman"/>
          <w:sz w:val="24"/>
        </w:rPr>
        <w:t>FICU</w:t>
      </w:r>
      <w:r w:rsidRPr="00DA5C6D">
        <w:rPr>
          <w:rFonts w:ascii="Times New Roman" w:hAnsi="Times New Roman"/>
          <w:sz w:val="24"/>
        </w:rPr>
        <w:t xml:space="preserve"> or individual prepares the application only when it </w:t>
      </w:r>
      <w:r w:rsidR="00EA4086">
        <w:rPr>
          <w:rFonts w:ascii="Times New Roman" w:hAnsi="Times New Roman"/>
          <w:sz w:val="24"/>
        </w:rPr>
        <w:t>is necessary to seek</w:t>
      </w:r>
      <w:r w:rsidRPr="00DA5C6D">
        <w:rPr>
          <w:rFonts w:ascii="Times New Roman" w:hAnsi="Times New Roman"/>
          <w:sz w:val="24"/>
        </w:rPr>
        <w:t xml:space="preserve"> </w:t>
      </w:r>
      <w:r>
        <w:rPr>
          <w:rFonts w:ascii="Times New Roman" w:hAnsi="Times New Roman"/>
          <w:sz w:val="24"/>
        </w:rPr>
        <w:t xml:space="preserve">the </w:t>
      </w:r>
      <w:r w:rsidR="00EA4086">
        <w:rPr>
          <w:rFonts w:ascii="Times New Roman" w:hAnsi="Times New Roman"/>
          <w:sz w:val="24"/>
        </w:rPr>
        <w:t>NCUA Board</w:t>
      </w:r>
      <w:r>
        <w:rPr>
          <w:rFonts w:ascii="Times New Roman" w:hAnsi="Times New Roman"/>
          <w:sz w:val="24"/>
        </w:rPr>
        <w:t>’s</w:t>
      </w:r>
      <w:r w:rsidRPr="00DA5C6D">
        <w:rPr>
          <w:rFonts w:ascii="Times New Roman" w:hAnsi="Times New Roman"/>
          <w:sz w:val="24"/>
        </w:rPr>
        <w:t xml:space="preserve"> consent to the participation by a covered person in the affairs of the insured institution.</w:t>
      </w:r>
    </w:p>
    <w:p w14:paraId="5A4155D4" w14:textId="7111F5BE" w:rsidR="004A42C5" w:rsidRPr="004A42C5" w:rsidRDefault="004A42C5" w:rsidP="00AE61B0">
      <w:pPr>
        <w:pStyle w:val="BodyText"/>
        <w:ind w:left="720"/>
        <w:rPr>
          <w:rFonts w:ascii="Times New Roman" w:hAnsi="Times New Roman"/>
        </w:rPr>
      </w:pPr>
    </w:p>
    <w:p w14:paraId="2295502D" w14:textId="77777777" w:rsidR="00AE61B0" w:rsidRPr="00AE61B0" w:rsidRDefault="00AE61B0" w:rsidP="00AE61B0">
      <w:pPr>
        <w:rPr>
          <w:rFonts w:ascii="Times New Roman" w:hAnsi="Times New Roman"/>
          <w:b/>
          <w:sz w:val="24"/>
        </w:rPr>
      </w:pPr>
      <w:r w:rsidRPr="00AE61B0">
        <w:rPr>
          <w:rFonts w:ascii="Times New Roman" w:hAnsi="Times New Roman"/>
          <w:b/>
          <w:sz w:val="24"/>
        </w:rPr>
        <w:t>5.</w:t>
      </w:r>
      <w:r w:rsidRPr="00AE61B0">
        <w:rPr>
          <w:rFonts w:ascii="Times New Roman" w:hAnsi="Times New Roman"/>
          <w:b/>
          <w:sz w:val="24"/>
        </w:rPr>
        <w:tab/>
        <w:t>Efforts to reduce burden on small entities.</w:t>
      </w:r>
    </w:p>
    <w:p w14:paraId="67CCC7A2" w14:textId="77777777" w:rsidR="004A42C5" w:rsidRPr="004A42C5" w:rsidRDefault="004A42C5" w:rsidP="004A42C5">
      <w:pPr>
        <w:rPr>
          <w:rFonts w:ascii="Times New Roman" w:hAnsi="Times New Roman"/>
          <w:sz w:val="24"/>
        </w:rPr>
      </w:pPr>
    </w:p>
    <w:p w14:paraId="361375BB" w14:textId="0ACF08C0" w:rsidR="00DA5C6D" w:rsidRPr="00DA5C6D" w:rsidRDefault="00DA5C6D" w:rsidP="00DA5C6D">
      <w:pPr>
        <w:widowControl/>
        <w:ind w:left="720"/>
        <w:rPr>
          <w:rFonts w:ascii="Times New Roman" w:hAnsi="Times New Roman"/>
          <w:sz w:val="24"/>
        </w:rPr>
      </w:pPr>
      <w:r w:rsidRPr="00DA5C6D">
        <w:rPr>
          <w:rFonts w:ascii="Times New Roman" w:hAnsi="Times New Roman"/>
          <w:sz w:val="24"/>
        </w:rPr>
        <w:t xml:space="preserve">All </w:t>
      </w:r>
      <w:r>
        <w:rPr>
          <w:rFonts w:ascii="Times New Roman" w:hAnsi="Times New Roman"/>
          <w:sz w:val="24"/>
        </w:rPr>
        <w:t>FICUs</w:t>
      </w:r>
      <w:r w:rsidRPr="00DA5C6D">
        <w:rPr>
          <w:rFonts w:ascii="Times New Roman" w:hAnsi="Times New Roman"/>
          <w:sz w:val="24"/>
        </w:rPr>
        <w:t xml:space="preserve">, regardless of size, are subject to the application requirements of </w:t>
      </w:r>
      <w:r w:rsidR="00EA4086">
        <w:rPr>
          <w:rFonts w:ascii="Times New Roman" w:hAnsi="Times New Roman"/>
          <w:sz w:val="24"/>
        </w:rPr>
        <w:t>S</w:t>
      </w:r>
      <w:r w:rsidRPr="00DA5C6D">
        <w:rPr>
          <w:rFonts w:ascii="Times New Roman" w:hAnsi="Times New Roman"/>
          <w:sz w:val="24"/>
        </w:rPr>
        <w:t xml:space="preserve">ection </w:t>
      </w:r>
      <w:r>
        <w:rPr>
          <w:rFonts w:ascii="Times New Roman" w:hAnsi="Times New Roman"/>
          <w:sz w:val="24"/>
        </w:rPr>
        <w:t>205(d)</w:t>
      </w:r>
      <w:r w:rsidRPr="00DA5C6D">
        <w:rPr>
          <w:rFonts w:ascii="Times New Roman" w:hAnsi="Times New Roman"/>
          <w:sz w:val="24"/>
        </w:rPr>
        <w:t xml:space="preserve"> of the </w:t>
      </w:r>
      <w:r>
        <w:rPr>
          <w:rFonts w:ascii="Times New Roman" w:hAnsi="Times New Roman"/>
          <w:sz w:val="24"/>
        </w:rPr>
        <w:t>FCU</w:t>
      </w:r>
      <w:r w:rsidRPr="00DA5C6D">
        <w:rPr>
          <w:rFonts w:ascii="Times New Roman" w:hAnsi="Times New Roman"/>
          <w:sz w:val="24"/>
        </w:rPr>
        <w:t xml:space="preserve"> Act.  The information requested on the application form is considered to be the minimum needed by </w:t>
      </w:r>
      <w:r>
        <w:rPr>
          <w:rFonts w:ascii="Times New Roman" w:hAnsi="Times New Roman"/>
          <w:sz w:val="24"/>
        </w:rPr>
        <w:t>the NCUA</w:t>
      </w:r>
      <w:r w:rsidRPr="00DA5C6D">
        <w:rPr>
          <w:rFonts w:ascii="Times New Roman" w:hAnsi="Times New Roman"/>
          <w:sz w:val="24"/>
        </w:rPr>
        <w:t xml:space="preserve"> to evaluate the application.  The applicant is requested to give brief responses.</w:t>
      </w:r>
    </w:p>
    <w:p w14:paraId="28803532" w14:textId="77777777" w:rsidR="004A42C5" w:rsidRPr="004A42C5" w:rsidRDefault="004A42C5" w:rsidP="004A42C5">
      <w:pPr>
        <w:ind w:firstLine="720"/>
        <w:rPr>
          <w:rFonts w:ascii="Times New Roman" w:hAnsi="Times New Roman"/>
          <w:sz w:val="24"/>
        </w:rPr>
      </w:pPr>
    </w:p>
    <w:p w14:paraId="5985993A" w14:textId="6F778E54" w:rsidR="00AE61B0" w:rsidRPr="00AE61B0" w:rsidRDefault="00AE61B0" w:rsidP="00AE61B0">
      <w:pPr>
        <w:rPr>
          <w:rFonts w:ascii="Times New Roman" w:hAnsi="Times New Roman"/>
          <w:b/>
          <w:sz w:val="24"/>
        </w:rPr>
      </w:pPr>
      <w:r w:rsidRPr="00AE61B0">
        <w:rPr>
          <w:rFonts w:ascii="Times New Roman" w:hAnsi="Times New Roman"/>
          <w:b/>
          <w:sz w:val="24"/>
        </w:rPr>
        <w:t>6.</w:t>
      </w:r>
      <w:r w:rsidRPr="00AE61B0">
        <w:rPr>
          <w:rFonts w:ascii="Times New Roman" w:hAnsi="Times New Roman"/>
          <w:b/>
          <w:sz w:val="24"/>
        </w:rPr>
        <w:tab/>
        <w:t xml:space="preserve">Consequences of not conducting the collection. </w:t>
      </w:r>
    </w:p>
    <w:p w14:paraId="3941A955" w14:textId="77777777" w:rsidR="004A42C5" w:rsidRPr="004A42C5" w:rsidRDefault="004A42C5" w:rsidP="004A42C5">
      <w:pPr>
        <w:rPr>
          <w:rFonts w:ascii="Times New Roman" w:hAnsi="Times New Roman"/>
          <w:sz w:val="24"/>
        </w:rPr>
      </w:pPr>
    </w:p>
    <w:p w14:paraId="2709F13B" w14:textId="32217C0A" w:rsidR="004A42C5" w:rsidRPr="004A42C5" w:rsidRDefault="004A42C5" w:rsidP="00AE61B0">
      <w:pPr>
        <w:pStyle w:val="BodyText"/>
        <w:ind w:left="720"/>
        <w:rPr>
          <w:rFonts w:ascii="Times New Roman" w:hAnsi="Times New Roman"/>
        </w:rPr>
      </w:pPr>
      <w:r w:rsidRPr="004A42C5">
        <w:rPr>
          <w:rFonts w:ascii="Times New Roman" w:hAnsi="Times New Roman"/>
        </w:rPr>
        <w:t xml:space="preserve">The FCU Act requires </w:t>
      </w:r>
      <w:r w:rsidR="00DA5C6D">
        <w:rPr>
          <w:rFonts w:ascii="Times New Roman" w:hAnsi="Times New Roman"/>
        </w:rPr>
        <w:t>FICUs</w:t>
      </w:r>
      <w:r w:rsidRPr="004A42C5">
        <w:rPr>
          <w:rFonts w:ascii="Times New Roman" w:hAnsi="Times New Roman"/>
        </w:rPr>
        <w:t xml:space="preserve"> to receive NCUA approval before they can allow persons prohibited by Section 205(d) of the FCU Act to participate in their affairs.  Federally-insured credit unions will apply for approval for such prohibited persons only if necessary.</w:t>
      </w:r>
    </w:p>
    <w:p w14:paraId="4378259F" w14:textId="77777777" w:rsidR="004A42C5" w:rsidRPr="004A42C5" w:rsidRDefault="004A42C5" w:rsidP="004A42C5">
      <w:pPr>
        <w:rPr>
          <w:rFonts w:ascii="Times New Roman" w:hAnsi="Times New Roman"/>
          <w:sz w:val="24"/>
        </w:rPr>
      </w:pPr>
    </w:p>
    <w:p w14:paraId="24D66BB2" w14:textId="77777777" w:rsidR="00C569FE" w:rsidRDefault="00C569FE">
      <w:pPr>
        <w:widowControl/>
        <w:autoSpaceDE/>
        <w:autoSpaceDN/>
        <w:adjustRightInd/>
        <w:spacing w:after="160" w:line="259" w:lineRule="auto"/>
        <w:rPr>
          <w:rFonts w:ascii="Times New Roman" w:hAnsi="Times New Roman"/>
          <w:b/>
          <w:sz w:val="24"/>
        </w:rPr>
      </w:pPr>
      <w:r>
        <w:rPr>
          <w:rFonts w:ascii="Times New Roman" w:hAnsi="Times New Roman"/>
          <w:b/>
          <w:sz w:val="24"/>
        </w:rPr>
        <w:br w:type="page"/>
      </w:r>
    </w:p>
    <w:p w14:paraId="73481FA6" w14:textId="3C6FB743" w:rsidR="00AE61B0" w:rsidRPr="00AE61B0" w:rsidRDefault="00AE61B0" w:rsidP="00AE61B0">
      <w:pPr>
        <w:rPr>
          <w:rFonts w:ascii="Times New Roman" w:hAnsi="Times New Roman"/>
          <w:b/>
          <w:sz w:val="24"/>
        </w:rPr>
      </w:pPr>
      <w:r w:rsidRPr="00AE61B0">
        <w:rPr>
          <w:rFonts w:ascii="Times New Roman" w:hAnsi="Times New Roman"/>
          <w:b/>
          <w:sz w:val="24"/>
        </w:rPr>
        <w:lastRenderedPageBreak/>
        <w:t>7.</w:t>
      </w:r>
      <w:r w:rsidRPr="00AE61B0">
        <w:rPr>
          <w:rFonts w:ascii="Times New Roman" w:hAnsi="Times New Roman"/>
          <w:b/>
          <w:sz w:val="24"/>
        </w:rPr>
        <w:tab/>
        <w:t>Inconsistencies with guidelines in 5 CFR 1320.5(d)(2).</w:t>
      </w:r>
    </w:p>
    <w:p w14:paraId="76AC648B" w14:textId="77777777" w:rsidR="00AE61B0" w:rsidRDefault="00AE61B0" w:rsidP="004A42C5">
      <w:pPr>
        <w:pStyle w:val="BodyText"/>
        <w:ind w:firstLine="720"/>
        <w:rPr>
          <w:rFonts w:ascii="Times New Roman" w:hAnsi="Times New Roman"/>
        </w:rPr>
      </w:pPr>
    </w:p>
    <w:p w14:paraId="4E9A19A3" w14:textId="5F606E18" w:rsidR="004A42C5" w:rsidRPr="004A42C5" w:rsidRDefault="00DA5C6D" w:rsidP="00AE61B0">
      <w:pPr>
        <w:pStyle w:val="BodyText"/>
        <w:ind w:left="720"/>
        <w:rPr>
          <w:rFonts w:ascii="Times New Roman" w:hAnsi="Times New Roman"/>
        </w:rPr>
      </w:pPr>
      <w:r w:rsidRPr="00DA5C6D">
        <w:rPr>
          <w:rFonts w:ascii="Times New Roman" w:hAnsi="Times New Roman"/>
        </w:rPr>
        <w:t>There are no special circumstances.  This collection is consistent with the guidelines in 5 CFR 1320.5(d)(2).</w:t>
      </w:r>
    </w:p>
    <w:p w14:paraId="08D666D9" w14:textId="77777777" w:rsidR="004A42C5" w:rsidRPr="004A42C5" w:rsidRDefault="004A42C5" w:rsidP="004A42C5">
      <w:pPr>
        <w:rPr>
          <w:rFonts w:ascii="Times New Roman" w:hAnsi="Times New Roman"/>
          <w:sz w:val="24"/>
        </w:rPr>
      </w:pPr>
    </w:p>
    <w:p w14:paraId="24344423" w14:textId="77777777" w:rsidR="00AE61B0" w:rsidRPr="00AE61B0" w:rsidRDefault="00AE61B0" w:rsidP="00AE61B0">
      <w:pPr>
        <w:rPr>
          <w:rFonts w:ascii="Times New Roman" w:hAnsi="Times New Roman"/>
          <w:b/>
          <w:sz w:val="24"/>
        </w:rPr>
      </w:pPr>
      <w:r w:rsidRPr="00AE61B0">
        <w:rPr>
          <w:rFonts w:ascii="Times New Roman" w:hAnsi="Times New Roman"/>
          <w:b/>
          <w:sz w:val="24"/>
        </w:rPr>
        <w:t>8.</w:t>
      </w:r>
      <w:r w:rsidRPr="00AE61B0">
        <w:rPr>
          <w:rFonts w:ascii="Times New Roman" w:hAnsi="Times New Roman"/>
          <w:b/>
          <w:sz w:val="24"/>
        </w:rPr>
        <w:tab/>
        <w:t>Efforts to consult with persons outside the agency.</w:t>
      </w:r>
    </w:p>
    <w:p w14:paraId="5CBF1512" w14:textId="77777777" w:rsidR="004A42C5" w:rsidRPr="004A42C5" w:rsidRDefault="004A42C5" w:rsidP="004A42C5">
      <w:pPr>
        <w:rPr>
          <w:rFonts w:ascii="Times New Roman" w:hAnsi="Times New Roman"/>
          <w:sz w:val="24"/>
        </w:rPr>
      </w:pPr>
    </w:p>
    <w:p w14:paraId="29983D44" w14:textId="565A2906" w:rsidR="006A4A1D" w:rsidRPr="006A4A1D" w:rsidRDefault="005649DC" w:rsidP="006A4A1D">
      <w:pPr>
        <w:pStyle w:val="BodyText"/>
        <w:ind w:left="720"/>
        <w:rPr>
          <w:rFonts w:ascii="Times New Roman" w:hAnsi="Times New Roman"/>
          <w:color w:val="000000" w:themeColor="text1"/>
        </w:rPr>
      </w:pPr>
      <w:r>
        <w:rPr>
          <w:rFonts w:ascii="Times New Roman" w:hAnsi="Times New Roman"/>
        </w:rPr>
        <w:t xml:space="preserve">The proposed IRPS was published in the </w:t>
      </w:r>
      <w:r w:rsidRPr="005649DC">
        <w:rPr>
          <w:rFonts w:ascii="Times New Roman" w:hAnsi="Times New Roman"/>
          <w:i/>
        </w:rPr>
        <w:t>Federal Register</w:t>
      </w:r>
      <w:r>
        <w:rPr>
          <w:rFonts w:ascii="Times New Roman" w:hAnsi="Times New Roman"/>
        </w:rPr>
        <w:t xml:space="preserve"> on </w:t>
      </w:r>
      <w:r w:rsidR="00251EE9">
        <w:rPr>
          <w:rFonts w:ascii="Times New Roman" w:hAnsi="Times New Roman"/>
        </w:rPr>
        <w:t>July 29, 2019</w:t>
      </w:r>
      <w:r>
        <w:rPr>
          <w:rFonts w:ascii="Times New Roman" w:hAnsi="Times New Roman"/>
        </w:rPr>
        <w:t xml:space="preserve">, at </w:t>
      </w:r>
      <w:r w:rsidR="00251EE9">
        <w:rPr>
          <w:rFonts w:ascii="Times New Roman" w:hAnsi="Times New Roman"/>
        </w:rPr>
        <w:t>84</w:t>
      </w:r>
      <w:r>
        <w:rPr>
          <w:rFonts w:ascii="Times New Roman" w:hAnsi="Times New Roman"/>
        </w:rPr>
        <w:t xml:space="preserve"> FR </w:t>
      </w:r>
      <w:r w:rsidR="00251EE9">
        <w:rPr>
          <w:rFonts w:ascii="Times New Roman" w:hAnsi="Times New Roman"/>
        </w:rPr>
        <w:t>36488, which provided an opportunity to comment on the information collection requirements prescribed by this guidance</w:t>
      </w:r>
      <w:r>
        <w:rPr>
          <w:rFonts w:ascii="Times New Roman" w:hAnsi="Times New Roman"/>
        </w:rPr>
        <w:t xml:space="preserve">.  </w:t>
      </w:r>
    </w:p>
    <w:p w14:paraId="37BF517B" w14:textId="77777777" w:rsidR="004A42C5" w:rsidRPr="004A42C5" w:rsidRDefault="004A42C5" w:rsidP="004A42C5">
      <w:pPr>
        <w:rPr>
          <w:rFonts w:ascii="Times New Roman" w:hAnsi="Times New Roman"/>
          <w:sz w:val="24"/>
        </w:rPr>
      </w:pPr>
    </w:p>
    <w:p w14:paraId="41A5BC1E" w14:textId="77777777" w:rsidR="00A84F26" w:rsidRPr="00A84F26" w:rsidRDefault="00A84F26" w:rsidP="00A84F26">
      <w:pPr>
        <w:rPr>
          <w:rFonts w:ascii="Times New Roman" w:hAnsi="Times New Roman"/>
          <w:b/>
          <w:sz w:val="24"/>
        </w:rPr>
      </w:pPr>
      <w:r w:rsidRPr="00A84F26">
        <w:rPr>
          <w:rFonts w:ascii="Times New Roman" w:hAnsi="Times New Roman"/>
          <w:b/>
          <w:sz w:val="24"/>
        </w:rPr>
        <w:t>9.</w:t>
      </w:r>
      <w:r w:rsidRPr="00A84F26">
        <w:rPr>
          <w:rFonts w:ascii="Times New Roman" w:hAnsi="Times New Roman"/>
          <w:b/>
          <w:sz w:val="24"/>
        </w:rPr>
        <w:tab/>
        <w:t>Payment or gifts to respondents.</w:t>
      </w:r>
    </w:p>
    <w:p w14:paraId="2D226777" w14:textId="77777777" w:rsidR="004A42C5" w:rsidRPr="004A42C5" w:rsidRDefault="004A42C5" w:rsidP="004A42C5">
      <w:pPr>
        <w:rPr>
          <w:rFonts w:ascii="Times New Roman" w:hAnsi="Times New Roman"/>
          <w:sz w:val="24"/>
        </w:rPr>
      </w:pPr>
    </w:p>
    <w:p w14:paraId="1BE80910" w14:textId="0CB1C790" w:rsidR="004A42C5" w:rsidRPr="004A42C5" w:rsidRDefault="004A42C5" w:rsidP="004A42C5">
      <w:pPr>
        <w:ind w:firstLine="720"/>
        <w:rPr>
          <w:rFonts w:ascii="Times New Roman" w:hAnsi="Times New Roman"/>
          <w:sz w:val="24"/>
        </w:rPr>
      </w:pPr>
      <w:r w:rsidRPr="004A42C5">
        <w:rPr>
          <w:rFonts w:ascii="Times New Roman" w:hAnsi="Times New Roman"/>
          <w:sz w:val="24"/>
        </w:rPr>
        <w:t xml:space="preserve">No payment </w:t>
      </w:r>
      <w:r w:rsidR="00F77128">
        <w:rPr>
          <w:rFonts w:ascii="Times New Roman" w:hAnsi="Times New Roman"/>
          <w:sz w:val="24"/>
        </w:rPr>
        <w:t xml:space="preserve">or gift </w:t>
      </w:r>
      <w:r w:rsidRPr="004A42C5">
        <w:rPr>
          <w:rFonts w:ascii="Times New Roman" w:hAnsi="Times New Roman"/>
          <w:sz w:val="24"/>
        </w:rPr>
        <w:t xml:space="preserve">will be </w:t>
      </w:r>
      <w:r w:rsidR="00F77128">
        <w:rPr>
          <w:rFonts w:ascii="Times New Roman" w:hAnsi="Times New Roman"/>
          <w:sz w:val="24"/>
        </w:rPr>
        <w:t>made to respondents</w:t>
      </w:r>
      <w:r w:rsidRPr="004A42C5">
        <w:rPr>
          <w:rFonts w:ascii="Times New Roman" w:hAnsi="Times New Roman"/>
          <w:sz w:val="24"/>
        </w:rPr>
        <w:t>.</w:t>
      </w:r>
    </w:p>
    <w:p w14:paraId="2FB07392" w14:textId="77777777" w:rsidR="004A42C5" w:rsidRPr="004A42C5" w:rsidRDefault="004A42C5" w:rsidP="004A42C5">
      <w:pPr>
        <w:rPr>
          <w:rFonts w:ascii="Times New Roman" w:hAnsi="Times New Roman"/>
          <w:sz w:val="24"/>
        </w:rPr>
      </w:pPr>
    </w:p>
    <w:p w14:paraId="1F4E69D4" w14:textId="77777777" w:rsidR="00A84F26" w:rsidRPr="00A84F26" w:rsidRDefault="00A84F26" w:rsidP="00A84F26">
      <w:pPr>
        <w:rPr>
          <w:rFonts w:ascii="Times New Roman" w:hAnsi="Times New Roman"/>
          <w:b/>
          <w:sz w:val="24"/>
        </w:rPr>
      </w:pPr>
      <w:r w:rsidRPr="00A84F26">
        <w:rPr>
          <w:rFonts w:ascii="Times New Roman" w:hAnsi="Times New Roman"/>
          <w:b/>
          <w:sz w:val="24"/>
        </w:rPr>
        <w:t>10.</w:t>
      </w:r>
      <w:r w:rsidRPr="00A84F26">
        <w:rPr>
          <w:rFonts w:ascii="Times New Roman" w:hAnsi="Times New Roman"/>
          <w:b/>
          <w:sz w:val="24"/>
        </w:rPr>
        <w:tab/>
        <w:t>Assurance of confidentiality.</w:t>
      </w:r>
    </w:p>
    <w:p w14:paraId="65EFDCA1" w14:textId="77777777" w:rsidR="004A42C5" w:rsidRPr="004A42C5" w:rsidRDefault="004A42C5" w:rsidP="004A42C5">
      <w:pPr>
        <w:rPr>
          <w:rFonts w:ascii="Times New Roman" w:hAnsi="Times New Roman"/>
          <w:sz w:val="24"/>
        </w:rPr>
      </w:pPr>
    </w:p>
    <w:p w14:paraId="3DEFFBE8" w14:textId="77777777" w:rsidR="00F77128" w:rsidRPr="00F77128" w:rsidRDefault="00F77128" w:rsidP="00F77128">
      <w:pPr>
        <w:suppressAutoHyphens/>
        <w:ind w:left="720"/>
        <w:rPr>
          <w:rFonts w:ascii="Times New Roman" w:hAnsi="Times New Roman"/>
          <w:color w:val="000000" w:themeColor="text1"/>
          <w:sz w:val="24"/>
        </w:rPr>
      </w:pPr>
      <w:r w:rsidRPr="00F77128">
        <w:rPr>
          <w:rFonts w:ascii="Times New Roman" w:hAnsi="Times New Roman"/>
          <w:color w:val="000000" w:themeColor="text1"/>
          <w:sz w:val="24"/>
        </w:rPr>
        <w:t>There is no assurance of confidentiality other than provided by law.  The information collected is maintained and protected in accordance with the Privacy Act requirements.</w:t>
      </w:r>
    </w:p>
    <w:p w14:paraId="201F8957" w14:textId="77777777" w:rsidR="004A42C5" w:rsidRPr="004A42C5" w:rsidRDefault="004A42C5" w:rsidP="004A42C5">
      <w:pPr>
        <w:tabs>
          <w:tab w:val="left" w:pos="-1440"/>
        </w:tabs>
        <w:ind w:left="720" w:hanging="720"/>
        <w:rPr>
          <w:rFonts w:ascii="Times New Roman" w:hAnsi="Times New Roman"/>
          <w:sz w:val="24"/>
        </w:rPr>
      </w:pPr>
    </w:p>
    <w:p w14:paraId="74E495A2" w14:textId="77777777" w:rsidR="00A84F26" w:rsidRPr="00A84F26" w:rsidRDefault="00A84F26" w:rsidP="00A84F26">
      <w:pPr>
        <w:rPr>
          <w:rFonts w:ascii="Times New Roman" w:hAnsi="Times New Roman"/>
          <w:b/>
          <w:sz w:val="24"/>
        </w:rPr>
      </w:pPr>
      <w:r w:rsidRPr="00A84F26">
        <w:rPr>
          <w:rFonts w:ascii="Times New Roman" w:hAnsi="Times New Roman"/>
          <w:b/>
          <w:sz w:val="24"/>
        </w:rPr>
        <w:t>11.</w:t>
      </w:r>
      <w:r w:rsidRPr="00A84F26">
        <w:rPr>
          <w:rFonts w:ascii="Times New Roman" w:hAnsi="Times New Roman"/>
          <w:b/>
          <w:sz w:val="24"/>
        </w:rPr>
        <w:tab/>
        <w:t>Questions of a sensitive nature.</w:t>
      </w:r>
    </w:p>
    <w:p w14:paraId="3463D2CE" w14:textId="77777777" w:rsidR="004A42C5" w:rsidRPr="004A42C5" w:rsidRDefault="004A42C5" w:rsidP="004A42C5">
      <w:pPr>
        <w:rPr>
          <w:rFonts w:ascii="Times New Roman" w:hAnsi="Times New Roman"/>
          <w:sz w:val="24"/>
        </w:rPr>
      </w:pPr>
    </w:p>
    <w:p w14:paraId="4E75BEE7" w14:textId="56DF6BF1" w:rsidR="003755AD" w:rsidRPr="009848A0" w:rsidRDefault="003755AD" w:rsidP="003755AD">
      <w:pPr>
        <w:ind w:left="720"/>
        <w:rPr>
          <w:rFonts w:ascii="Times New Roman" w:hAnsi="Times New Roman"/>
          <w:color w:val="000000"/>
          <w:sz w:val="24"/>
          <w:lang w:val="en"/>
        </w:rPr>
      </w:pPr>
      <w:r w:rsidRPr="00B3049E">
        <w:rPr>
          <w:rFonts w:ascii="Times New Roman" w:hAnsi="Times New Roman"/>
          <w:sz w:val="24"/>
        </w:rPr>
        <w:t>The System of Records (SORN) associated with this information collection is NCUA-13, Litigation Case Files (75 FR 4153</w:t>
      </w:r>
      <w:r w:rsidR="005C2042">
        <w:rPr>
          <w:rFonts w:ascii="Times New Roman" w:hAnsi="Times New Roman"/>
          <w:sz w:val="24"/>
        </w:rPr>
        <w:t>9</w:t>
      </w:r>
      <w:r w:rsidRPr="00B3049E">
        <w:rPr>
          <w:rFonts w:ascii="Times New Roman" w:hAnsi="Times New Roman"/>
          <w:sz w:val="24"/>
        </w:rPr>
        <w:t xml:space="preserve">). </w:t>
      </w:r>
      <w:r w:rsidRPr="00B3049E">
        <w:rPr>
          <w:rFonts w:ascii="Times New Roman" w:hAnsi="Times New Roman"/>
          <w:color w:val="000000"/>
          <w:sz w:val="24"/>
          <w:lang w:val="en"/>
        </w:rPr>
        <w:t xml:space="preserve"> Records covered by this SORN are maintained in files by the case name of individuals who are: the subject of NCUA investigations made in contemplation of legal action; involved in civil litigation with NCUA or involved in administrative proceedings; involved in litigation of interest to NCUA; or pursuing tort claims.</w:t>
      </w:r>
    </w:p>
    <w:p w14:paraId="229F7464" w14:textId="77777777" w:rsidR="003755AD" w:rsidRDefault="003755AD" w:rsidP="00F77128">
      <w:pPr>
        <w:ind w:left="720"/>
        <w:rPr>
          <w:rFonts w:ascii="Times New Roman" w:hAnsi="Times New Roman"/>
          <w:sz w:val="24"/>
        </w:rPr>
      </w:pPr>
    </w:p>
    <w:p w14:paraId="749B006D" w14:textId="2403C29D" w:rsidR="00F77128" w:rsidRDefault="00F77128" w:rsidP="00F77128">
      <w:pPr>
        <w:ind w:left="720"/>
        <w:rPr>
          <w:rFonts w:ascii="Times New Roman" w:hAnsi="Times New Roman"/>
          <w:sz w:val="24"/>
        </w:rPr>
      </w:pPr>
      <w:r w:rsidRPr="00F77128">
        <w:rPr>
          <w:rFonts w:ascii="Times New Roman" w:hAnsi="Times New Roman"/>
          <w:sz w:val="24"/>
        </w:rPr>
        <w:t>The application requires sensitive information pertaining to a person’s conviction of criminal offense</w:t>
      </w:r>
      <w:r w:rsidR="00EA4086">
        <w:rPr>
          <w:rFonts w:ascii="Times New Roman" w:hAnsi="Times New Roman"/>
          <w:sz w:val="24"/>
        </w:rPr>
        <w:t>(</w:t>
      </w:r>
      <w:r w:rsidRPr="00F77128">
        <w:rPr>
          <w:rFonts w:ascii="Times New Roman" w:hAnsi="Times New Roman"/>
          <w:sz w:val="24"/>
        </w:rPr>
        <w:t>s</w:t>
      </w:r>
      <w:r w:rsidR="00EA4086">
        <w:rPr>
          <w:rFonts w:ascii="Times New Roman" w:hAnsi="Times New Roman"/>
          <w:sz w:val="24"/>
        </w:rPr>
        <w:t>)</w:t>
      </w:r>
      <w:r w:rsidRPr="00F77128">
        <w:rPr>
          <w:rFonts w:ascii="Times New Roman" w:hAnsi="Times New Roman"/>
          <w:sz w:val="24"/>
        </w:rPr>
        <w:t xml:space="preserve"> involving dishonesty or a breach of trust.  This information </w:t>
      </w:r>
      <w:r w:rsidRPr="00F77128">
        <w:rPr>
          <w:rFonts w:ascii="Times New Roman" w:eastAsia="Calibri" w:hAnsi="Times New Roman"/>
          <w:sz w:val="24"/>
        </w:rPr>
        <w:t>includes Person</w:t>
      </w:r>
      <w:r w:rsidR="00427F83">
        <w:rPr>
          <w:rFonts w:ascii="Times New Roman" w:eastAsia="Calibri" w:hAnsi="Times New Roman"/>
          <w:sz w:val="24"/>
        </w:rPr>
        <w:t>ally Identifiable Information (PII</w:t>
      </w:r>
      <w:r w:rsidRPr="00F77128">
        <w:rPr>
          <w:rFonts w:ascii="Times New Roman" w:eastAsia="Calibri" w:hAnsi="Times New Roman"/>
          <w:sz w:val="24"/>
        </w:rPr>
        <w:t>)</w:t>
      </w:r>
      <w:bookmarkStart w:id="1" w:name="_DV_M1"/>
      <w:bookmarkStart w:id="2" w:name="_DV_M2"/>
      <w:bookmarkEnd w:id="1"/>
      <w:bookmarkEnd w:id="2"/>
      <w:r w:rsidRPr="00F77128">
        <w:rPr>
          <w:rFonts w:ascii="Times New Roman" w:eastAsia="Calibri" w:hAnsi="Times New Roman"/>
          <w:sz w:val="24"/>
        </w:rPr>
        <w:t xml:space="preserve">, including name, address, telephone number, date of birth and social security number. </w:t>
      </w:r>
      <w:r w:rsidRPr="00F77128">
        <w:rPr>
          <w:rFonts w:ascii="Times New Roman" w:hAnsi="Times New Roman"/>
          <w:sz w:val="24"/>
        </w:rPr>
        <w:t>This information is</w:t>
      </w:r>
      <w:r w:rsidR="00427F83">
        <w:rPr>
          <w:rFonts w:ascii="Times New Roman" w:hAnsi="Times New Roman"/>
          <w:sz w:val="24"/>
        </w:rPr>
        <w:t xml:space="preserve"> necessary to assist the NCUA in assessing the merits of the application as required by </w:t>
      </w:r>
      <w:r w:rsidR="00EA4086">
        <w:rPr>
          <w:rFonts w:ascii="Times New Roman" w:hAnsi="Times New Roman"/>
          <w:sz w:val="24"/>
        </w:rPr>
        <w:t>S</w:t>
      </w:r>
      <w:r w:rsidR="00427F83">
        <w:rPr>
          <w:rFonts w:ascii="Times New Roman" w:hAnsi="Times New Roman"/>
          <w:sz w:val="24"/>
        </w:rPr>
        <w:t>ection 205(d) of the FCU Act.</w:t>
      </w:r>
    </w:p>
    <w:p w14:paraId="57B50DDC" w14:textId="77777777" w:rsidR="004A42C5" w:rsidRPr="004A42C5" w:rsidRDefault="004A42C5" w:rsidP="004A42C5">
      <w:pPr>
        <w:rPr>
          <w:rFonts w:ascii="Times New Roman" w:hAnsi="Times New Roman"/>
          <w:sz w:val="24"/>
        </w:rPr>
      </w:pPr>
    </w:p>
    <w:p w14:paraId="57E1A6B5" w14:textId="77777777" w:rsidR="00A84F26" w:rsidRPr="00A84F26" w:rsidRDefault="00A84F26" w:rsidP="00A84F26">
      <w:pPr>
        <w:rPr>
          <w:rFonts w:ascii="Times New Roman" w:hAnsi="Times New Roman"/>
          <w:b/>
          <w:sz w:val="24"/>
        </w:rPr>
      </w:pPr>
      <w:r w:rsidRPr="00A84F26">
        <w:rPr>
          <w:rFonts w:ascii="Times New Roman" w:hAnsi="Times New Roman"/>
          <w:b/>
          <w:sz w:val="24"/>
        </w:rPr>
        <w:t>12.</w:t>
      </w:r>
      <w:r w:rsidRPr="00A84F26">
        <w:rPr>
          <w:rFonts w:ascii="Times New Roman" w:hAnsi="Times New Roman"/>
          <w:b/>
          <w:sz w:val="24"/>
        </w:rPr>
        <w:tab/>
        <w:t>Burden of information collection.</w:t>
      </w:r>
    </w:p>
    <w:p w14:paraId="12E7250B" w14:textId="77777777" w:rsidR="004A42C5" w:rsidRPr="004A42C5" w:rsidRDefault="004A42C5" w:rsidP="004A42C5">
      <w:pPr>
        <w:rPr>
          <w:rFonts w:ascii="Times New Roman" w:hAnsi="Times New Roman"/>
          <w:sz w:val="24"/>
        </w:rPr>
      </w:pPr>
    </w:p>
    <w:p w14:paraId="4884D988" w14:textId="45C25061" w:rsidR="004A42C5" w:rsidRPr="004A42C5" w:rsidRDefault="004A42C5" w:rsidP="00A84F26">
      <w:pPr>
        <w:ind w:left="720"/>
        <w:rPr>
          <w:rFonts w:ascii="Times New Roman" w:hAnsi="Times New Roman"/>
          <w:sz w:val="24"/>
        </w:rPr>
      </w:pPr>
      <w:r w:rsidRPr="004A42C5">
        <w:rPr>
          <w:rFonts w:ascii="Times New Roman" w:hAnsi="Times New Roman"/>
          <w:sz w:val="24"/>
        </w:rPr>
        <w:t xml:space="preserve">The number of potential respondents includes </w:t>
      </w:r>
      <w:r w:rsidR="00AA3AA5">
        <w:rPr>
          <w:rFonts w:ascii="Times New Roman" w:hAnsi="Times New Roman"/>
          <w:sz w:val="24"/>
        </w:rPr>
        <w:t>5,335</w:t>
      </w:r>
      <w:r w:rsidRPr="004A42C5">
        <w:rPr>
          <w:rFonts w:ascii="Times New Roman" w:hAnsi="Times New Roman"/>
          <w:sz w:val="24"/>
        </w:rPr>
        <w:t xml:space="preserve"> credit unions, the total number of </w:t>
      </w:r>
      <w:r w:rsidR="00705557">
        <w:rPr>
          <w:rFonts w:ascii="Times New Roman" w:hAnsi="Times New Roman"/>
          <w:sz w:val="24"/>
        </w:rPr>
        <w:t>FICUs</w:t>
      </w:r>
      <w:r w:rsidRPr="004A42C5">
        <w:rPr>
          <w:rFonts w:ascii="Times New Roman" w:hAnsi="Times New Roman"/>
          <w:sz w:val="24"/>
        </w:rPr>
        <w:t xml:space="preserve"> as of </w:t>
      </w:r>
      <w:r w:rsidR="00AA3AA5">
        <w:rPr>
          <w:rFonts w:ascii="Times New Roman" w:hAnsi="Times New Roman"/>
          <w:sz w:val="24"/>
        </w:rPr>
        <w:t>March 2019</w:t>
      </w:r>
      <w:r w:rsidRPr="004A42C5">
        <w:rPr>
          <w:rFonts w:ascii="Times New Roman" w:hAnsi="Times New Roman"/>
          <w:sz w:val="24"/>
        </w:rPr>
        <w:t xml:space="preserve">.  The requirements of the </w:t>
      </w:r>
      <w:r w:rsidR="00AA3AA5">
        <w:rPr>
          <w:rFonts w:ascii="Times New Roman" w:hAnsi="Times New Roman"/>
          <w:sz w:val="24"/>
        </w:rPr>
        <w:t>IRPS</w:t>
      </w:r>
      <w:r w:rsidRPr="004A42C5">
        <w:rPr>
          <w:rFonts w:ascii="Times New Roman" w:hAnsi="Times New Roman"/>
          <w:sz w:val="24"/>
        </w:rPr>
        <w:t xml:space="preserve"> only apply to </w:t>
      </w:r>
      <w:r w:rsidR="00AA3AA5">
        <w:rPr>
          <w:rFonts w:ascii="Times New Roman" w:hAnsi="Times New Roman"/>
          <w:sz w:val="24"/>
        </w:rPr>
        <w:t>FICUs</w:t>
      </w:r>
      <w:r w:rsidRPr="004A42C5">
        <w:rPr>
          <w:rFonts w:ascii="Times New Roman" w:hAnsi="Times New Roman"/>
          <w:sz w:val="24"/>
        </w:rPr>
        <w:t xml:space="preserve"> that wish to seek the NCUA Board’s written approval to permit persons who are prohibited under Section 205(d) of the FCU Act to participate in their affairs.  NCUA has received </w:t>
      </w:r>
      <w:r w:rsidR="00EA4086">
        <w:rPr>
          <w:rFonts w:ascii="Times New Roman" w:hAnsi="Times New Roman"/>
          <w:sz w:val="24"/>
        </w:rPr>
        <w:t>approximately six</w:t>
      </w:r>
      <w:r w:rsidRPr="004A42C5">
        <w:rPr>
          <w:rFonts w:ascii="Times New Roman" w:hAnsi="Times New Roman"/>
          <w:sz w:val="24"/>
        </w:rPr>
        <w:t xml:space="preserve"> </w:t>
      </w:r>
      <w:r w:rsidR="00FD22C9">
        <w:rPr>
          <w:rFonts w:ascii="Times New Roman" w:hAnsi="Times New Roman"/>
          <w:sz w:val="24"/>
        </w:rPr>
        <w:t>application requests</w:t>
      </w:r>
      <w:r w:rsidR="00FD22C9" w:rsidRPr="004A42C5">
        <w:rPr>
          <w:rFonts w:ascii="Times New Roman" w:hAnsi="Times New Roman"/>
          <w:sz w:val="24"/>
        </w:rPr>
        <w:t xml:space="preserve"> </w:t>
      </w:r>
      <w:r w:rsidRPr="004A42C5">
        <w:rPr>
          <w:rFonts w:ascii="Times New Roman" w:hAnsi="Times New Roman"/>
          <w:sz w:val="24"/>
        </w:rPr>
        <w:t xml:space="preserve">in </w:t>
      </w:r>
      <w:r w:rsidR="00EA4086">
        <w:rPr>
          <w:rFonts w:ascii="Times New Roman" w:hAnsi="Times New Roman"/>
          <w:sz w:val="24"/>
        </w:rPr>
        <w:t>the past</w:t>
      </w:r>
      <w:r w:rsidR="00EA4086" w:rsidRPr="004A42C5">
        <w:rPr>
          <w:rFonts w:ascii="Times New Roman" w:hAnsi="Times New Roman"/>
          <w:sz w:val="24"/>
        </w:rPr>
        <w:t xml:space="preserve"> </w:t>
      </w:r>
      <w:r w:rsidRPr="004A42C5">
        <w:rPr>
          <w:rFonts w:ascii="Times New Roman" w:hAnsi="Times New Roman"/>
          <w:sz w:val="24"/>
        </w:rPr>
        <w:t>three years</w:t>
      </w:r>
      <w:r w:rsidR="00FD22C9">
        <w:rPr>
          <w:rFonts w:ascii="Times New Roman" w:hAnsi="Times New Roman"/>
          <w:sz w:val="24"/>
        </w:rPr>
        <w:t xml:space="preserve">, </w:t>
      </w:r>
      <w:r w:rsidR="008F390D">
        <w:rPr>
          <w:rFonts w:ascii="Times New Roman" w:hAnsi="Times New Roman"/>
          <w:sz w:val="24"/>
        </w:rPr>
        <w:t xml:space="preserve">but with the new expanded </w:t>
      </w:r>
      <w:r w:rsidR="008F390D" w:rsidRPr="008F390D">
        <w:rPr>
          <w:rFonts w:ascii="Times New Roman" w:hAnsi="Times New Roman"/>
          <w:i/>
          <w:sz w:val="24"/>
        </w:rPr>
        <w:t>de minimis</w:t>
      </w:r>
      <w:r w:rsidR="008F390D">
        <w:rPr>
          <w:rFonts w:ascii="Times New Roman" w:hAnsi="Times New Roman"/>
          <w:sz w:val="24"/>
        </w:rPr>
        <w:t xml:space="preserve"> exceptions in place, NCUA estimates </w:t>
      </w:r>
      <w:r w:rsidR="00FD22C9">
        <w:rPr>
          <w:rFonts w:ascii="Times New Roman" w:hAnsi="Times New Roman"/>
          <w:sz w:val="24"/>
        </w:rPr>
        <w:t xml:space="preserve">an average of </w:t>
      </w:r>
      <w:r w:rsidR="008F390D">
        <w:rPr>
          <w:rFonts w:ascii="Times New Roman" w:hAnsi="Times New Roman"/>
          <w:sz w:val="24"/>
        </w:rPr>
        <w:t xml:space="preserve">one </w:t>
      </w:r>
      <w:r w:rsidR="00FD22C9">
        <w:rPr>
          <w:rFonts w:ascii="Times New Roman" w:hAnsi="Times New Roman"/>
          <w:sz w:val="24"/>
        </w:rPr>
        <w:t>annually</w:t>
      </w:r>
      <w:r w:rsidR="008F390D">
        <w:rPr>
          <w:rFonts w:ascii="Times New Roman" w:hAnsi="Times New Roman"/>
          <w:sz w:val="24"/>
        </w:rPr>
        <w:t xml:space="preserve">.  </w:t>
      </w:r>
      <w:r w:rsidR="00476C5E">
        <w:rPr>
          <w:rFonts w:ascii="Times New Roman" w:hAnsi="Times New Roman"/>
          <w:sz w:val="24"/>
        </w:rPr>
        <w:t xml:space="preserve">Some </w:t>
      </w:r>
      <w:r w:rsidR="00A729C0">
        <w:rPr>
          <w:rFonts w:ascii="Times New Roman" w:hAnsi="Times New Roman"/>
          <w:sz w:val="24"/>
        </w:rPr>
        <w:t xml:space="preserve">FICUs </w:t>
      </w:r>
      <w:r w:rsidR="008F390D">
        <w:rPr>
          <w:rFonts w:ascii="Times New Roman" w:hAnsi="Times New Roman"/>
          <w:sz w:val="24"/>
        </w:rPr>
        <w:t xml:space="preserve">that would have previously provided a Form 3250 under IRPS 08-1, are now required to </w:t>
      </w:r>
      <w:r w:rsidR="00495A80">
        <w:rPr>
          <w:rFonts w:ascii="Times New Roman" w:hAnsi="Times New Roman"/>
          <w:sz w:val="24"/>
        </w:rPr>
        <w:t xml:space="preserve">document in their files that an application is not required because the offense is considered </w:t>
      </w:r>
      <w:r w:rsidR="00495A80" w:rsidRPr="00213007">
        <w:rPr>
          <w:rFonts w:ascii="Times New Roman" w:hAnsi="Times New Roman"/>
          <w:i/>
          <w:sz w:val="24"/>
        </w:rPr>
        <w:t>de minimis</w:t>
      </w:r>
      <w:r w:rsidR="00495A80">
        <w:rPr>
          <w:rFonts w:ascii="Times New Roman" w:hAnsi="Times New Roman"/>
          <w:sz w:val="24"/>
        </w:rPr>
        <w:t xml:space="preserve"> and meets the criteria for the exception.  </w:t>
      </w:r>
      <w:r w:rsidR="00B527F9">
        <w:rPr>
          <w:rFonts w:ascii="Times New Roman" w:hAnsi="Times New Roman"/>
          <w:sz w:val="24"/>
        </w:rPr>
        <w:t xml:space="preserve"> </w:t>
      </w:r>
      <w:r w:rsidR="00495A80">
        <w:rPr>
          <w:rFonts w:ascii="Times New Roman" w:hAnsi="Times New Roman"/>
          <w:sz w:val="24"/>
        </w:rPr>
        <w:t xml:space="preserve">There has been </w:t>
      </w:r>
      <w:r w:rsidR="00B527F9">
        <w:rPr>
          <w:rFonts w:ascii="Times New Roman" w:hAnsi="Times New Roman"/>
          <w:sz w:val="24"/>
        </w:rPr>
        <w:t xml:space="preserve">one </w:t>
      </w:r>
      <w:r w:rsidR="00D1130E">
        <w:rPr>
          <w:rFonts w:ascii="Times New Roman" w:hAnsi="Times New Roman"/>
          <w:sz w:val="24"/>
        </w:rPr>
        <w:t xml:space="preserve">individual </w:t>
      </w:r>
      <w:r w:rsidR="00B527F9">
        <w:rPr>
          <w:rFonts w:ascii="Times New Roman" w:hAnsi="Times New Roman"/>
          <w:sz w:val="24"/>
        </w:rPr>
        <w:t xml:space="preserve">waiver </w:t>
      </w:r>
      <w:r w:rsidR="00D1130E">
        <w:rPr>
          <w:rFonts w:ascii="Times New Roman" w:hAnsi="Times New Roman"/>
          <w:sz w:val="24"/>
        </w:rPr>
        <w:t xml:space="preserve">request </w:t>
      </w:r>
      <w:r w:rsidR="00B527F9">
        <w:rPr>
          <w:rFonts w:ascii="Times New Roman" w:hAnsi="Times New Roman"/>
          <w:sz w:val="24"/>
        </w:rPr>
        <w:t>received in the past year and no hearing request since 2008</w:t>
      </w:r>
      <w:r w:rsidR="00705557">
        <w:rPr>
          <w:rFonts w:ascii="Times New Roman" w:hAnsi="Times New Roman"/>
          <w:sz w:val="24"/>
        </w:rPr>
        <w:t>.</w:t>
      </w:r>
      <w:r w:rsidR="00B527F9">
        <w:rPr>
          <w:rFonts w:ascii="Times New Roman" w:hAnsi="Times New Roman"/>
          <w:sz w:val="24"/>
        </w:rPr>
        <w:t xml:space="preserve">  Below is the summary of the burden:</w:t>
      </w:r>
    </w:p>
    <w:p w14:paraId="2B9A1BA3" w14:textId="77777777" w:rsidR="004A42C5" w:rsidRDefault="004A42C5" w:rsidP="004A42C5">
      <w:pPr>
        <w:rPr>
          <w:rFonts w:ascii="Times New Roman" w:hAnsi="Times New Roman"/>
          <w:sz w:val="24"/>
        </w:rPr>
      </w:pPr>
    </w:p>
    <w:tbl>
      <w:tblPr>
        <w:tblStyle w:val="TableGrid"/>
        <w:tblW w:w="8547" w:type="dxa"/>
        <w:tblInd w:w="715" w:type="dxa"/>
        <w:tblLook w:val="04A0" w:firstRow="1" w:lastRow="0" w:firstColumn="1" w:lastColumn="0" w:noHBand="0" w:noVBand="1"/>
      </w:tblPr>
      <w:tblGrid>
        <w:gridCol w:w="2875"/>
        <w:gridCol w:w="1086"/>
        <w:gridCol w:w="1346"/>
        <w:gridCol w:w="1170"/>
        <w:gridCol w:w="990"/>
        <w:gridCol w:w="1080"/>
      </w:tblGrid>
      <w:tr w:rsidR="00993934" w14:paraId="15B39551" w14:textId="77777777" w:rsidTr="000C5A41">
        <w:tc>
          <w:tcPr>
            <w:tcW w:w="2875" w:type="dxa"/>
            <w:vAlign w:val="center"/>
          </w:tcPr>
          <w:p w14:paraId="5222FEE6" w14:textId="1698A677" w:rsidR="00993934" w:rsidRPr="00AA3AA5" w:rsidRDefault="000C5A41" w:rsidP="000C5A41">
            <w:pPr>
              <w:jc w:val="center"/>
              <w:rPr>
                <w:rFonts w:ascii="Arial Narrow" w:hAnsi="Arial Narrow"/>
                <w:sz w:val="18"/>
                <w:szCs w:val="18"/>
              </w:rPr>
            </w:pPr>
            <w:r>
              <w:rPr>
                <w:rFonts w:ascii="Arial Narrow" w:hAnsi="Arial Narrow"/>
                <w:sz w:val="18"/>
                <w:szCs w:val="18"/>
              </w:rPr>
              <w:t>Information Collection</w:t>
            </w:r>
          </w:p>
        </w:tc>
        <w:tc>
          <w:tcPr>
            <w:tcW w:w="1086" w:type="dxa"/>
            <w:vAlign w:val="center"/>
          </w:tcPr>
          <w:p w14:paraId="2399B0B9" w14:textId="77777777" w:rsidR="00993934" w:rsidRPr="00AA3AA5" w:rsidRDefault="00993934" w:rsidP="006E4AB7">
            <w:pPr>
              <w:jc w:val="center"/>
              <w:rPr>
                <w:rFonts w:ascii="Arial Narrow" w:hAnsi="Arial Narrow"/>
                <w:sz w:val="18"/>
                <w:szCs w:val="18"/>
              </w:rPr>
            </w:pPr>
            <w:r w:rsidRPr="00AA3AA5">
              <w:rPr>
                <w:rFonts w:ascii="Arial Narrow" w:hAnsi="Arial Narrow"/>
                <w:sz w:val="18"/>
                <w:szCs w:val="18"/>
              </w:rPr>
              <w:t># Respondents</w:t>
            </w:r>
          </w:p>
        </w:tc>
        <w:tc>
          <w:tcPr>
            <w:tcW w:w="1346" w:type="dxa"/>
            <w:vAlign w:val="center"/>
          </w:tcPr>
          <w:p w14:paraId="5A1D63A6" w14:textId="77777777" w:rsidR="00993934" w:rsidRDefault="00993934" w:rsidP="006E4AB7">
            <w:pPr>
              <w:jc w:val="center"/>
              <w:rPr>
                <w:rFonts w:ascii="Arial Narrow" w:hAnsi="Arial Narrow"/>
                <w:sz w:val="18"/>
                <w:szCs w:val="18"/>
              </w:rPr>
            </w:pPr>
            <w:r>
              <w:rPr>
                <w:rFonts w:ascii="Arial Narrow" w:hAnsi="Arial Narrow"/>
                <w:sz w:val="18"/>
                <w:szCs w:val="18"/>
              </w:rPr>
              <w:t># Responses per Respondent</w:t>
            </w:r>
          </w:p>
          <w:p w14:paraId="3484CB38" w14:textId="77777777" w:rsidR="00993934" w:rsidRPr="00AA3AA5" w:rsidRDefault="00993934" w:rsidP="006E4AB7">
            <w:pPr>
              <w:jc w:val="center"/>
              <w:rPr>
                <w:rFonts w:ascii="Arial Narrow" w:hAnsi="Arial Narrow"/>
                <w:sz w:val="18"/>
                <w:szCs w:val="18"/>
              </w:rPr>
            </w:pPr>
            <w:r>
              <w:rPr>
                <w:rFonts w:ascii="Arial Narrow" w:hAnsi="Arial Narrow"/>
                <w:sz w:val="18"/>
                <w:szCs w:val="18"/>
              </w:rPr>
              <w:t>(frequency)</w:t>
            </w:r>
          </w:p>
        </w:tc>
        <w:tc>
          <w:tcPr>
            <w:tcW w:w="1170" w:type="dxa"/>
            <w:vAlign w:val="center"/>
          </w:tcPr>
          <w:p w14:paraId="6574FD1B" w14:textId="77777777" w:rsidR="00993934" w:rsidRPr="00AA3AA5" w:rsidRDefault="00993934" w:rsidP="006E4AB7">
            <w:pPr>
              <w:jc w:val="center"/>
              <w:rPr>
                <w:rFonts w:ascii="Arial Narrow" w:hAnsi="Arial Narrow"/>
                <w:sz w:val="18"/>
                <w:szCs w:val="18"/>
              </w:rPr>
            </w:pPr>
            <w:r>
              <w:rPr>
                <w:rFonts w:ascii="Arial Narrow" w:hAnsi="Arial Narrow"/>
                <w:sz w:val="18"/>
                <w:szCs w:val="18"/>
              </w:rPr>
              <w:t>Total Annual Responses</w:t>
            </w:r>
          </w:p>
        </w:tc>
        <w:tc>
          <w:tcPr>
            <w:tcW w:w="990" w:type="dxa"/>
            <w:vAlign w:val="center"/>
          </w:tcPr>
          <w:p w14:paraId="541EE5E0" w14:textId="77777777" w:rsidR="00993934" w:rsidRPr="00AA3AA5" w:rsidRDefault="00993934" w:rsidP="006E4AB7">
            <w:pPr>
              <w:jc w:val="center"/>
              <w:rPr>
                <w:rFonts w:ascii="Arial Narrow" w:hAnsi="Arial Narrow"/>
                <w:sz w:val="18"/>
                <w:szCs w:val="18"/>
              </w:rPr>
            </w:pPr>
            <w:r>
              <w:rPr>
                <w:rFonts w:ascii="Arial Narrow" w:hAnsi="Arial Narrow"/>
                <w:sz w:val="18"/>
                <w:szCs w:val="18"/>
              </w:rPr>
              <w:t>Hours per Response</w:t>
            </w:r>
          </w:p>
        </w:tc>
        <w:tc>
          <w:tcPr>
            <w:tcW w:w="1080" w:type="dxa"/>
            <w:vAlign w:val="center"/>
          </w:tcPr>
          <w:p w14:paraId="40659FE3" w14:textId="77777777" w:rsidR="00993934" w:rsidRPr="00AA3AA5" w:rsidRDefault="00993934" w:rsidP="006E4AB7">
            <w:pPr>
              <w:jc w:val="center"/>
              <w:rPr>
                <w:rFonts w:ascii="Arial Narrow" w:hAnsi="Arial Narrow"/>
                <w:sz w:val="18"/>
                <w:szCs w:val="18"/>
              </w:rPr>
            </w:pPr>
            <w:r>
              <w:rPr>
                <w:rFonts w:ascii="Arial Narrow" w:hAnsi="Arial Narrow"/>
                <w:sz w:val="18"/>
                <w:szCs w:val="18"/>
              </w:rPr>
              <w:t>Total Annual Burden</w:t>
            </w:r>
          </w:p>
        </w:tc>
      </w:tr>
      <w:tr w:rsidR="00993934" w14:paraId="702B66D3" w14:textId="77777777" w:rsidTr="00B3049E">
        <w:tc>
          <w:tcPr>
            <w:tcW w:w="2875" w:type="dxa"/>
          </w:tcPr>
          <w:p w14:paraId="257413B4" w14:textId="3CC50758" w:rsidR="00993934" w:rsidRPr="00993934" w:rsidRDefault="00993934" w:rsidP="006E4AB7">
            <w:pPr>
              <w:rPr>
                <w:rFonts w:ascii="Arial" w:hAnsi="Arial" w:cs="Arial"/>
                <w:szCs w:val="20"/>
              </w:rPr>
            </w:pPr>
            <w:r w:rsidRPr="00993934">
              <w:rPr>
                <w:rFonts w:ascii="Arial" w:hAnsi="Arial" w:cs="Arial"/>
                <w:szCs w:val="20"/>
              </w:rPr>
              <w:t xml:space="preserve">NCUA Form </w:t>
            </w:r>
            <w:r w:rsidR="00B527F9" w:rsidRPr="00B3049E">
              <w:rPr>
                <w:rFonts w:ascii="Arial" w:hAnsi="Arial" w:cs="Arial"/>
                <w:szCs w:val="20"/>
              </w:rPr>
              <w:t>3250</w:t>
            </w:r>
            <w:r w:rsidRPr="00993934">
              <w:rPr>
                <w:rFonts w:ascii="Arial" w:hAnsi="Arial" w:cs="Arial"/>
                <w:szCs w:val="20"/>
              </w:rPr>
              <w:t xml:space="preserve">, </w:t>
            </w:r>
          </w:p>
          <w:p w14:paraId="71249A9B" w14:textId="77777777" w:rsidR="00993934" w:rsidRPr="00993934" w:rsidRDefault="00993934" w:rsidP="006E4AB7">
            <w:pPr>
              <w:rPr>
                <w:rFonts w:ascii="Arial" w:hAnsi="Arial" w:cs="Arial"/>
                <w:szCs w:val="20"/>
              </w:rPr>
            </w:pPr>
            <w:r w:rsidRPr="00993934">
              <w:rPr>
                <w:rFonts w:ascii="Arial" w:hAnsi="Arial" w:cs="Arial"/>
                <w:szCs w:val="20"/>
              </w:rPr>
              <w:t>Application to Request Consent to Sec. 205(d)</w:t>
            </w:r>
          </w:p>
        </w:tc>
        <w:tc>
          <w:tcPr>
            <w:tcW w:w="1086" w:type="dxa"/>
            <w:vAlign w:val="center"/>
          </w:tcPr>
          <w:p w14:paraId="244C31AF" w14:textId="4A92636B" w:rsidR="00993934" w:rsidRPr="00B3049E" w:rsidRDefault="00251EE9" w:rsidP="006E4AB7">
            <w:pPr>
              <w:jc w:val="right"/>
              <w:rPr>
                <w:rFonts w:ascii="Arial" w:hAnsi="Arial" w:cs="Arial"/>
                <w:szCs w:val="20"/>
              </w:rPr>
            </w:pPr>
            <w:r>
              <w:rPr>
                <w:rFonts w:ascii="Arial" w:hAnsi="Arial" w:cs="Arial"/>
                <w:szCs w:val="20"/>
              </w:rPr>
              <w:t>1</w:t>
            </w:r>
          </w:p>
        </w:tc>
        <w:tc>
          <w:tcPr>
            <w:tcW w:w="1346" w:type="dxa"/>
            <w:vAlign w:val="center"/>
          </w:tcPr>
          <w:p w14:paraId="1A1AC657" w14:textId="77777777" w:rsidR="00993934" w:rsidRPr="00B3049E" w:rsidRDefault="00993934" w:rsidP="006E4AB7">
            <w:pPr>
              <w:jc w:val="right"/>
              <w:rPr>
                <w:rFonts w:ascii="Arial" w:hAnsi="Arial" w:cs="Arial"/>
                <w:szCs w:val="20"/>
              </w:rPr>
            </w:pPr>
            <w:r w:rsidRPr="00B3049E">
              <w:rPr>
                <w:rFonts w:ascii="Arial" w:hAnsi="Arial" w:cs="Arial"/>
                <w:szCs w:val="20"/>
              </w:rPr>
              <w:t>1</w:t>
            </w:r>
          </w:p>
        </w:tc>
        <w:tc>
          <w:tcPr>
            <w:tcW w:w="1170" w:type="dxa"/>
            <w:vAlign w:val="center"/>
          </w:tcPr>
          <w:p w14:paraId="1037C130" w14:textId="6CFCD2F7" w:rsidR="00993934" w:rsidRPr="00B3049E" w:rsidRDefault="008F390D" w:rsidP="006E4AB7">
            <w:pPr>
              <w:jc w:val="right"/>
              <w:rPr>
                <w:rFonts w:ascii="Arial" w:hAnsi="Arial" w:cs="Arial"/>
                <w:szCs w:val="20"/>
              </w:rPr>
            </w:pPr>
            <w:r>
              <w:rPr>
                <w:rFonts w:ascii="Arial" w:hAnsi="Arial" w:cs="Arial"/>
                <w:szCs w:val="20"/>
              </w:rPr>
              <w:t>1</w:t>
            </w:r>
          </w:p>
        </w:tc>
        <w:tc>
          <w:tcPr>
            <w:tcW w:w="990" w:type="dxa"/>
            <w:vAlign w:val="center"/>
          </w:tcPr>
          <w:p w14:paraId="45FB1026" w14:textId="77777777" w:rsidR="00993934" w:rsidRPr="00B3049E" w:rsidRDefault="00993934" w:rsidP="006E4AB7">
            <w:pPr>
              <w:jc w:val="right"/>
              <w:rPr>
                <w:rFonts w:ascii="Arial" w:hAnsi="Arial" w:cs="Arial"/>
                <w:szCs w:val="20"/>
              </w:rPr>
            </w:pPr>
            <w:r w:rsidRPr="00B3049E">
              <w:rPr>
                <w:rFonts w:ascii="Arial" w:hAnsi="Arial" w:cs="Arial"/>
                <w:szCs w:val="20"/>
              </w:rPr>
              <w:t>2</w:t>
            </w:r>
          </w:p>
        </w:tc>
        <w:tc>
          <w:tcPr>
            <w:tcW w:w="1080" w:type="dxa"/>
            <w:vAlign w:val="center"/>
          </w:tcPr>
          <w:p w14:paraId="4BA7671B" w14:textId="3A36386E" w:rsidR="00993934" w:rsidRPr="00B3049E" w:rsidRDefault="008F390D" w:rsidP="006E4AB7">
            <w:pPr>
              <w:jc w:val="right"/>
              <w:rPr>
                <w:rFonts w:ascii="Arial" w:hAnsi="Arial" w:cs="Arial"/>
                <w:szCs w:val="20"/>
              </w:rPr>
            </w:pPr>
            <w:r>
              <w:rPr>
                <w:rFonts w:ascii="Arial" w:hAnsi="Arial" w:cs="Arial"/>
                <w:szCs w:val="20"/>
              </w:rPr>
              <w:t>2</w:t>
            </w:r>
          </w:p>
        </w:tc>
      </w:tr>
      <w:tr w:rsidR="00993934" w14:paraId="1D93E5F8" w14:textId="77777777" w:rsidTr="00B3049E">
        <w:tc>
          <w:tcPr>
            <w:tcW w:w="2875" w:type="dxa"/>
          </w:tcPr>
          <w:p w14:paraId="4C149BB2" w14:textId="77777777" w:rsidR="00993934" w:rsidRPr="00993934" w:rsidRDefault="00993934" w:rsidP="006E4AB7">
            <w:pPr>
              <w:rPr>
                <w:rFonts w:ascii="Arial" w:hAnsi="Arial" w:cs="Arial"/>
                <w:szCs w:val="20"/>
              </w:rPr>
            </w:pPr>
            <w:r w:rsidRPr="00993934">
              <w:rPr>
                <w:rFonts w:ascii="Arial" w:hAnsi="Arial" w:cs="Arial"/>
                <w:szCs w:val="20"/>
              </w:rPr>
              <w:t>Wavier for individual to submit directly to Board</w:t>
            </w:r>
          </w:p>
        </w:tc>
        <w:tc>
          <w:tcPr>
            <w:tcW w:w="1086" w:type="dxa"/>
            <w:vAlign w:val="center"/>
          </w:tcPr>
          <w:p w14:paraId="4DA5DCFF" w14:textId="77777777" w:rsidR="00993934" w:rsidRPr="00B3049E" w:rsidRDefault="00993934" w:rsidP="006E4AB7">
            <w:pPr>
              <w:jc w:val="right"/>
              <w:rPr>
                <w:rFonts w:ascii="Arial" w:hAnsi="Arial" w:cs="Arial"/>
                <w:szCs w:val="20"/>
              </w:rPr>
            </w:pPr>
            <w:r w:rsidRPr="00B3049E">
              <w:rPr>
                <w:rFonts w:ascii="Arial" w:hAnsi="Arial" w:cs="Arial"/>
                <w:szCs w:val="20"/>
              </w:rPr>
              <w:t>1</w:t>
            </w:r>
          </w:p>
        </w:tc>
        <w:tc>
          <w:tcPr>
            <w:tcW w:w="1346" w:type="dxa"/>
            <w:vAlign w:val="center"/>
          </w:tcPr>
          <w:p w14:paraId="6F1BFA9A" w14:textId="73453BE9" w:rsidR="00993934" w:rsidRPr="00B3049E" w:rsidRDefault="00B527F9" w:rsidP="006E4AB7">
            <w:pPr>
              <w:jc w:val="right"/>
              <w:rPr>
                <w:rFonts w:ascii="Arial" w:hAnsi="Arial" w:cs="Arial"/>
                <w:szCs w:val="20"/>
              </w:rPr>
            </w:pPr>
            <w:r w:rsidRPr="00B3049E">
              <w:rPr>
                <w:rFonts w:ascii="Arial" w:hAnsi="Arial" w:cs="Arial"/>
                <w:szCs w:val="20"/>
              </w:rPr>
              <w:t>1</w:t>
            </w:r>
          </w:p>
        </w:tc>
        <w:tc>
          <w:tcPr>
            <w:tcW w:w="1170" w:type="dxa"/>
            <w:vAlign w:val="center"/>
          </w:tcPr>
          <w:p w14:paraId="1F69C93A" w14:textId="46E308F7" w:rsidR="00993934" w:rsidRPr="00B3049E" w:rsidRDefault="00B527F9" w:rsidP="006E4AB7">
            <w:pPr>
              <w:jc w:val="right"/>
              <w:rPr>
                <w:rFonts w:ascii="Arial" w:hAnsi="Arial" w:cs="Arial"/>
                <w:szCs w:val="20"/>
              </w:rPr>
            </w:pPr>
            <w:r w:rsidRPr="00B3049E">
              <w:rPr>
                <w:rFonts w:ascii="Arial" w:hAnsi="Arial" w:cs="Arial"/>
                <w:szCs w:val="20"/>
              </w:rPr>
              <w:t>1</w:t>
            </w:r>
          </w:p>
        </w:tc>
        <w:tc>
          <w:tcPr>
            <w:tcW w:w="990" w:type="dxa"/>
            <w:vAlign w:val="center"/>
          </w:tcPr>
          <w:p w14:paraId="38598379" w14:textId="12D9D66F" w:rsidR="00993934" w:rsidRPr="00B3049E" w:rsidRDefault="00B3049E" w:rsidP="006E4AB7">
            <w:pPr>
              <w:jc w:val="right"/>
              <w:rPr>
                <w:rFonts w:ascii="Arial" w:hAnsi="Arial" w:cs="Arial"/>
                <w:szCs w:val="20"/>
              </w:rPr>
            </w:pPr>
            <w:r w:rsidRPr="00B3049E">
              <w:rPr>
                <w:rFonts w:ascii="Arial" w:hAnsi="Arial" w:cs="Arial"/>
                <w:szCs w:val="20"/>
              </w:rPr>
              <w:t>0</w:t>
            </w:r>
            <w:r w:rsidR="00B527F9" w:rsidRPr="00B3049E">
              <w:rPr>
                <w:rFonts w:ascii="Arial" w:hAnsi="Arial" w:cs="Arial"/>
                <w:szCs w:val="20"/>
              </w:rPr>
              <w:t>.50</w:t>
            </w:r>
          </w:p>
        </w:tc>
        <w:tc>
          <w:tcPr>
            <w:tcW w:w="1080" w:type="dxa"/>
            <w:vAlign w:val="center"/>
          </w:tcPr>
          <w:p w14:paraId="5D1584C8" w14:textId="4661FAD9" w:rsidR="00993934" w:rsidRPr="00B3049E" w:rsidRDefault="00B3049E" w:rsidP="006E4AB7">
            <w:pPr>
              <w:jc w:val="right"/>
              <w:rPr>
                <w:rFonts w:ascii="Arial" w:hAnsi="Arial" w:cs="Arial"/>
                <w:szCs w:val="20"/>
              </w:rPr>
            </w:pPr>
            <w:r w:rsidRPr="00B3049E">
              <w:rPr>
                <w:rFonts w:ascii="Arial" w:hAnsi="Arial" w:cs="Arial"/>
                <w:szCs w:val="20"/>
              </w:rPr>
              <w:t>0</w:t>
            </w:r>
            <w:r w:rsidR="00B527F9" w:rsidRPr="00B3049E">
              <w:rPr>
                <w:rFonts w:ascii="Arial" w:hAnsi="Arial" w:cs="Arial"/>
                <w:szCs w:val="20"/>
              </w:rPr>
              <w:t>.50</w:t>
            </w:r>
          </w:p>
        </w:tc>
      </w:tr>
      <w:tr w:rsidR="00993934" w14:paraId="1D885A88" w14:textId="77777777" w:rsidTr="00B3049E">
        <w:tc>
          <w:tcPr>
            <w:tcW w:w="2875" w:type="dxa"/>
          </w:tcPr>
          <w:p w14:paraId="4DEA117E" w14:textId="77777777" w:rsidR="00993934" w:rsidRPr="00993934" w:rsidRDefault="00993934" w:rsidP="006E4AB7">
            <w:pPr>
              <w:rPr>
                <w:rFonts w:ascii="Arial" w:hAnsi="Arial" w:cs="Arial"/>
                <w:szCs w:val="20"/>
              </w:rPr>
            </w:pPr>
            <w:r w:rsidRPr="00993934">
              <w:rPr>
                <w:rFonts w:ascii="Arial" w:hAnsi="Arial" w:cs="Arial"/>
                <w:szCs w:val="20"/>
              </w:rPr>
              <w:t>Request hearing of Denial</w:t>
            </w:r>
          </w:p>
        </w:tc>
        <w:tc>
          <w:tcPr>
            <w:tcW w:w="1086" w:type="dxa"/>
            <w:vAlign w:val="center"/>
          </w:tcPr>
          <w:p w14:paraId="27ADE3AB" w14:textId="77777777" w:rsidR="00993934" w:rsidRPr="00B3049E" w:rsidRDefault="00993934" w:rsidP="006E4AB7">
            <w:pPr>
              <w:jc w:val="right"/>
              <w:rPr>
                <w:rFonts w:ascii="Arial" w:hAnsi="Arial" w:cs="Arial"/>
                <w:szCs w:val="20"/>
              </w:rPr>
            </w:pPr>
            <w:r w:rsidRPr="00B3049E">
              <w:rPr>
                <w:rFonts w:ascii="Arial" w:hAnsi="Arial" w:cs="Arial"/>
                <w:szCs w:val="20"/>
              </w:rPr>
              <w:t>1</w:t>
            </w:r>
          </w:p>
        </w:tc>
        <w:tc>
          <w:tcPr>
            <w:tcW w:w="1346" w:type="dxa"/>
            <w:vAlign w:val="center"/>
          </w:tcPr>
          <w:p w14:paraId="5503E93E" w14:textId="77777777" w:rsidR="00993934" w:rsidRPr="00B3049E" w:rsidRDefault="00993934" w:rsidP="006E4AB7">
            <w:pPr>
              <w:jc w:val="right"/>
              <w:rPr>
                <w:rFonts w:ascii="Arial" w:hAnsi="Arial" w:cs="Arial"/>
                <w:szCs w:val="20"/>
              </w:rPr>
            </w:pPr>
            <w:r w:rsidRPr="00B3049E">
              <w:rPr>
                <w:rFonts w:ascii="Arial" w:hAnsi="Arial" w:cs="Arial"/>
                <w:szCs w:val="20"/>
              </w:rPr>
              <w:t>0</w:t>
            </w:r>
          </w:p>
        </w:tc>
        <w:tc>
          <w:tcPr>
            <w:tcW w:w="1170" w:type="dxa"/>
            <w:vAlign w:val="center"/>
          </w:tcPr>
          <w:p w14:paraId="1217CC5D" w14:textId="77777777" w:rsidR="00993934" w:rsidRPr="00B3049E" w:rsidRDefault="00993934" w:rsidP="006E4AB7">
            <w:pPr>
              <w:jc w:val="right"/>
              <w:rPr>
                <w:rFonts w:ascii="Arial" w:hAnsi="Arial" w:cs="Arial"/>
                <w:szCs w:val="20"/>
              </w:rPr>
            </w:pPr>
            <w:r w:rsidRPr="00B3049E">
              <w:rPr>
                <w:rFonts w:ascii="Arial" w:hAnsi="Arial" w:cs="Arial"/>
                <w:szCs w:val="20"/>
              </w:rPr>
              <w:t>0</w:t>
            </w:r>
          </w:p>
        </w:tc>
        <w:tc>
          <w:tcPr>
            <w:tcW w:w="990" w:type="dxa"/>
            <w:vAlign w:val="center"/>
          </w:tcPr>
          <w:p w14:paraId="3607C149" w14:textId="77777777" w:rsidR="00993934" w:rsidRPr="00B3049E" w:rsidRDefault="00993934" w:rsidP="006E4AB7">
            <w:pPr>
              <w:jc w:val="right"/>
              <w:rPr>
                <w:rFonts w:ascii="Arial" w:hAnsi="Arial" w:cs="Arial"/>
                <w:szCs w:val="20"/>
              </w:rPr>
            </w:pPr>
            <w:r w:rsidRPr="00B3049E">
              <w:rPr>
                <w:rFonts w:ascii="Arial" w:hAnsi="Arial" w:cs="Arial"/>
                <w:szCs w:val="20"/>
              </w:rPr>
              <w:t>0</w:t>
            </w:r>
          </w:p>
        </w:tc>
        <w:tc>
          <w:tcPr>
            <w:tcW w:w="1080" w:type="dxa"/>
            <w:vAlign w:val="center"/>
          </w:tcPr>
          <w:p w14:paraId="628EDB85" w14:textId="77777777" w:rsidR="00993934" w:rsidRPr="00B3049E" w:rsidRDefault="00993934" w:rsidP="006E4AB7">
            <w:pPr>
              <w:jc w:val="right"/>
              <w:rPr>
                <w:rFonts w:ascii="Arial" w:hAnsi="Arial" w:cs="Arial"/>
                <w:szCs w:val="20"/>
              </w:rPr>
            </w:pPr>
            <w:r w:rsidRPr="00B3049E">
              <w:rPr>
                <w:rFonts w:ascii="Arial" w:hAnsi="Arial" w:cs="Arial"/>
                <w:szCs w:val="20"/>
              </w:rPr>
              <w:t>0</w:t>
            </w:r>
          </w:p>
        </w:tc>
      </w:tr>
      <w:tr w:rsidR="008F390D" w14:paraId="13004B90" w14:textId="77777777" w:rsidTr="00B3049E">
        <w:tc>
          <w:tcPr>
            <w:tcW w:w="2875" w:type="dxa"/>
          </w:tcPr>
          <w:p w14:paraId="1094DE69" w14:textId="7B67DC6E" w:rsidR="008F390D" w:rsidRDefault="008F390D" w:rsidP="00213007">
            <w:pPr>
              <w:rPr>
                <w:rFonts w:ascii="Arial" w:hAnsi="Arial" w:cs="Arial"/>
                <w:szCs w:val="20"/>
              </w:rPr>
            </w:pPr>
            <w:r>
              <w:rPr>
                <w:rFonts w:ascii="Arial" w:hAnsi="Arial" w:cs="Arial"/>
                <w:szCs w:val="20"/>
              </w:rPr>
              <w:t>Documentation when application is not required</w:t>
            </w:r>
          </w:p>
        </w:tc>
        <w:tc>
          <w:tcPr>
            <w:tcW w:w="1086" w:type="dxa"/>
            <w:vAlign w:val="center"/>
          </w:tcPr>
          <w:p w14:paraId="3A251AF1" w14:textId="1D4D3868" w:rsidR="008F390D" w:rsidRPr="00B3049E" w:rsidRDefault="008F390D" w:rsidP="006E4AB7">
            <w:pPr>
              <w:jc w:val="right"/>
              <w:rPr>
                <w:rFonts w:ascii="Arial" w:hAnsi="Arial" w:cs="Arial"/>
                <w:szCs w:val="20"/>
              </w:rPr>
            </w:pPr>
            <w:r>
              <w:rPr>
                <w:rFonts w:ascii="Arial" w:hAnsi="Arial" w:cs="Arial"/>
                <w:szCs w:val="20"/>
              </w:rPr>
              <w:t>2</w:t>
            </w:r>
          </w:p>
        </w:tc>
        <w:tc>
          <w:tcPr>
            <w:tcW w:w="1346" w:type="dxa"/>
            <w:vAlign w:val="center"/>
          </w:tcPr>
          <w:p w14:paraId="3C875D41" w14:textId="03E73778" w:rsidR="008F390D" w:rsidRPr="00B3049E" w:rsidRDefault="008F390D" w:rsidP="00B527F9">
            <w:pPr>
              <w:jc w:val="right"/>
              <w:rPr>
                <w:rFonts w:ascii="Arial" w:hAnsi="Arial" w:cs="Arial"/>
                <w:szCs w:val="20"/>
              </w:rPr>
            </w:pPr>
            <w:r>
              <w:rPr>
                <w:rFonts w:ascii="Arial" w:hAnsi="Arial" w:cs="Arial"/>
                <w:szCs w:val="20"/>
              </w:rPr>
              <w:t>1</w:t>
            </w:r>
          </w:p>
        </w:tc>
        <w:tc>
          <w:tcPr>
            <w:tcW w:w="1170" w:type="dxa"/>
            <w:vAlign w:val="center"/>
          </w:tcPr>
          <w:p w14:paraId="301147F4" w14:textId="08F6EB1D" w:rsidR="008F390D" w:rsidRPr="00B3049E" w:rsidRDefault="008F390D" w:rsidP="006E4AB7">
            <w:pPr>
              <w:jc w:val="right"/>
              <w:rPr>
                <w:rFonts w:ascii="Arial" w:hAnsi="Arial" w:cs="Arial"/>
                <w:szCs w:val="20"/>
              </w:rPr>
            </w:pPr>
            <w:r>
              <w:rPr>
                <w:rFonts w:ascii="Arial" w:hAnsi="Arial" w:cs="Arial"/>
                <w:szCs w:val="20"/>
              </w:rPr>
              <w:t>2</w:t>
            </w:r>
          </w:p>
        </w:tc>
        <w:tc>
          <w:tcPr>
            <w:tcW w:w="990" w:type="dxa"/>
            <w:vAlign w:val="center"/>
          </w:tcPr>
          <w:p w14:paraId="22021E1B" w14:textId="273578E0" w:rsidR="008F390D" w:rsidRPr="00B3049E" w:rsidRDefault="008F390D" w:rsidP="006E4AB7">
            <w:pPr>
              <w:jc w:val="right"/>
              <w:rPr>
                <w:rFonts w:ascii="Arial" w:hAnsi="Arial" w:cs="Arial"/>
                <w:szCs w:val="20"/>
              </w:rPr>
            </w:pPr>
            <w:r>
              <w:rPr>
                <w:rFonts w:ascii="Arial" w:hAnsi="Arial" w:cs="Arial"/>
                <w:szCs w:val="20"/>
              </w:rPr>
              <w:t>0.25</w:t>
            </w:r>
          </w:p>
        </w:tc>
        <w:tc>
          <w:tcPr>
            <w:tcW w:w="1080" w:type="dxa"/>
            <w:vAlign w:val="center"/>
          </w:tcPr>
          <w:p w14:paraId="4649A9B4" w14:textId="609ACF9D" w:rsidR="008F390D" w:rsidRPr="00B3049E" w:rsidRDefault="008F390D" w:rsidP="006E4AB7">
            <w:pPr>
              <w:jc w:val="right"/>
              <w:rPr>
                <w:rFonts w:ascii="Arial" w:hAnsi="Arial" w:cs="Arial"/>
                <w:szCs w:val="20"/>
              </w:rPr>
            </w:pPr>
            <w:r>
              <w:rPr>
                <w:rFonts w:ascii="Arial" w:hAnsi="Arial" w:cs="Arial"/>
                <w:szCs w:val="20"/>
              </w:rPr>
              <w:t>0.50</w:t>
            </w:r>
          </w:p>
        </w:tc>
      </w:tr>
      <w:tr w:rsidR="00993934" w14:paraId="06C8F12D" w14:textId="77777777" w:rsidTr="00B3049E">
        <w:tc>
          <w:tcPr>
            <w:tcW w:w="2875" w:type="dxa"/>
          </w:tcPr>
          <w:p w14:paraId="1305C563" w14:textId="77777777" w:rsidR="00993934" w:rsidRPr="00993934" w:rsidRDefault="00993934" w:rsidP="006E4AB7">
            <w:pPr>
              <w:jc w:val="right"/>
              <w:rPr>
                <w:rFonts w:ascii="Arial" w:hAnsi="Arial" w:cs="Arial"/>
                <w:szCs w:val="20"/>
              </w:rPr>
            </w:pPr>
            <w:r>
              <w:rPr>
                <w:rFonts w:ascii="Arial" w:hAnsi="Arial" w:cs="Arial"/>
                <w:szCs w:val="20"/>
              </w:rPr>
              <w:t>TOTAL</w:t>
            </w:r>
          </w:p>
        </w:tc>
        <w:tc>
          <w:tcPr>
            <w:tcW w:w="1086" w:type="dxa"/>
            <w:vAlign w:val="center"/>
          </w:tcPr>
          <w:p w14:paraId="5F72205C" w14:textId="77777777" w:rsidR="00993934" w:rsidRPr="00B3049E" w:rsidRDefault="00993934" w:rsidP="006E4AB7">
            <w:pPr>
              <w:jc w:val="right"/>
              <w:rPr>
                <w:rFonts w:ascii="Arial" w:hAnsi="Arial" w:cs="Arial"/>
                <w:szCs w:val="20"/>
              </w:rPr>
            </w:pPr>
            <w:r w:rsidRPr="00B3049E">
              <w:rPr>
                <w:rFonts w:ascii="Arial" w:hAnsi="Arial" w:cs="Arial"/>
                <w:szCs w:val="20"/>
              </w:rPr>
              <w:t>3</w:t>
            </w:r>
          </w:p>
        </w:tc>
        <w:tc>
          <w:tcPr>
            <w:tcW w:w="1346" w:type="dxa"/>
            <w:vAlign w:val="center"/>
          </w:tcPr>
          <w:p w14:paraId="38504882" w14:textId="768CBC61" w:rsidR="00993934" w:rsidRPr="00B3049E" w:rsidRDefault="00B527F9" w:rsidP="00B527F9">
            <w:pPr>
              <w:jc w:val="right"/>
              <w:rPr>
                <w:rFonts w:ascii="Arial" w:hAnsi="Arial" w:cs="Arial"/>
                <w:szCs w:val="20"/>
              </w:rPr>
            </w:pPr>
            <w:r w:rsidRPr="00B3049E">
              <w:rPr>
                <w:rFonts w:ascii="Arial" w:hAnsi="Arial" w:cs="Arial"/>
                <w:szCs w:val="20"/>
              </w:rPr>
              <w:t>1.33</w:t>
            </w:r>
          </w:p>
        </w:tc>
        <w:tc>
          <w:tcPr>
            <w:tcW w:w="1170" w:type="dxa"/>
            <w:vAlign w:val="center"/>
          </w:tcPr>
          <w:p w14:paraId="7AFA69F5" w14:textId="4CE5BE83" w:rsidR="00993934" w:rsidRPr="00B3049E" w:rsidRDefault="00B527F9" w:rsidP="006E4AB7">
            <w:pPr>
              <w:jc w:val="right"/>
              <w:rPr>
                <w:rFonts w:ascii="Arial" w:hAnsi="Arial" w:cs="Arial"/>
                <w:szCs w:val="20"/>
              </w:rPr>
            </w:pPr>
            <w:r w:rsidRPr="00B3049E">
              <w:rPr>
                <w:rFonts w:ascii="Arial" w:hAnsi="Arial" w:cs="Arial"/>
                <w:szCs w:val="20"/>
              </w:rPr>
              <w:t>4</w:t>
            </w:r>
          </w:p>
        </w:tc>
        <w:tc>
          <w:tcPr>
            <w:tcW w:w="990" w:type="dxa"/>
            <w:vAlign w:val="center"/>
          </w:tcPr>
          <w:p w14:paraId="73BFC7D3" w14:textId="4D1FA09D" w:rsidR="00993934" w:rsidRPr="00B3049E" w:rsidRDefault="00495A80" w:rsidP="006E4AB7">
            <w:pPr>
              <w:jc w:val="right"/>
              <w:rPr>
                <w:rFonts w:ascii="Arial" w:hAnsi="Arial" w:cs="Arial"/>
                <w:szCs w:val="20"/>
              </w:rPr>
            </w:pPr>
            <w:r>
              <w:rPr>
                <w:rFonts w:ascii="Arial" w:hAnsi="Arial" w:cs="Arial"/>
                <w:szCs w:val="20"/>
              </w:rPr>
              <w:t>0.75</w:t>
            </w:r>
          </w:p>
        </w:tc>
        <w:tc>
          <w:tcPr>
            <w:tcW w:w="1080" w:type="dxa"/>
            <w:vAlign w:val="center"/>
          </w:tcPr>
          <w:p w14:paraId="1F61D22E" w14:textId="238E8F14" w:rsidR="00993934" w:rsidRPr="00B3049E" w:rsidRDefault="00495A80" w:rsidP="006E4AB7">
            <w:pPr>
              <w:jc w:val="right"/>
              <w:rPr>
                <w:rFonts w:ascii="Arial" w:hAnsi="Arial" w:cs="Arial"/>
                <w:szCs w:val="20"/>
              </w:rPr>
            </w:pPr>
            <w:r>
              <w:rPr>
                <w:rFonts w:ascii="Arial" w:hAnsi="Arial" w:cs="Arial"/>
                <w:szCs w:val="20"/>
              </w:rPr>
              <w:t>3</w:t>
            </w:r>
          </w:p>
        </w:tc>
      </w:tr>
    </w:tbl>
    <w:p w14:paraId="65D9033E" w14:textId="1FAA9D1F" w:rsidR="00993934" w:rsidRPr="00993934" w:rsidRDefault="00993934" w:rsidP="00993934">
      <w:pPr>
        <w:ind w:left="720"/>
        <w:rPr>
          <w:rFonts w:ascii="Times New Roman" w:hAnsi="Times New Roman"/>
          <w:color w:val="000000" w:themeColor="text1"/>
          <w:sz w:val="24"/>
        </w:rPr>
      </w:pPr>
      <w:r w:rsidRPr="00993934">
        <w:rPr>
          <w:rFonts w:ascii="Times New Roman" w:hAnsi="Times New Roman"/>
          <w:color w:val="000000" w:themeColor="text1"/>
          <w:sz w:val="24"/>
        </w:rPr>
        <w:t>B</w:t>
      </w:r>
      <w:r>
        <w:rPr>
          <w:rFonts w:ascii="Times New Roman" w:hAnsi="Times New Roman"/>
          <w:color w:val="000000" w:themeColor="text1"/>
          <w:sz w:val="24"/>
        </w:rPr>
        <w:t>ased on the labor rate of $35</w:t>
      </w:r>
      <w:r w:rsidRPr="00993934">
        <w:rPr>
          <w:rFonts w:ascii="Times New Roman" w:hAnsi="Times New Roman"/>
          <w:color w:val="000000" w:themeColor="text1"/>
          <w:sz w:val="24"/>
        </w:rPr>
        <w:t xml:space="preserve"> per hour, the total cost to respondents is $</w:t>
      </w:r>
      <w:r w:rsidR="00495A80">
        <w:rPr>
          <w:rFonts w:ascii="Times New Roman" w:hAnsi="Times New Roman"/>
          <w:color w:val="000000" w:themeColor="text1"/>
          <w:sz w:val="24"/>
        </w:rPr>
        <w:t>105</w:t>
      </w:r>
      <w:r w:rsidRPr="00993934">
        <w:rPr>
          <w:rFonts w:ascii="Times New Roman" w:hAnsi="Times New Roman"/>
          <w:color w:val="000000" w:themeColor="text1"/>
          <w:sz w:val="24"/>
        </w:rPr>
        <w:t>.</w:t>
      </w:r>
    </w:p>
    <w:p w14:paraId="515E4EB1" w14:textId="77777777" w:rsidR="00AA3AA5" w:rsidRPr="004A42C5" w:rsidRDefault="00AA3AA5" w:rsidP="004A42C5">
      <w:pPr>
        <w:rPr>
          <w:rFonts w:ascii="Times New Roman" w:hAnsi="Times New Roman"/>
          <w:sz w:val="24"/>
        </w:rPr>
      </w:pPr>
    </w:p>
    <w:p w14:paraId="785E3DD2" w14:textId="127181D6" w:rsidR="004A42C5" w:rsidRPr="004A42C5" w:rsidRDefault="004A42C5" w:rsidP="00A84F26">
      <w:pPr>
        <w:pStyle w:val="BodyText"/>
        <w:ind w:left="720"/>
        <w:rPr>
          <w:rFonts w:ascii="Times New Roman" w:hAnsi="Times New Roman"/>
        </w:rPr>
      </w:pPr>
      <w:r w:rsidRPr="004A42C5">
        <w:rPr>
          <w:rFonts w:ascii="Times New Roman" w:hAnsi="Times New Roman"/>
        </w:rPr>
        <w:t xml:space="preserve">NCUA anticipates a </w:t>
      </w:r>
      <w:r w:rsidR="00B527F9">
        <w:rPr>
          <w:rFonts w:ascii="Times New Roman" w:hAnsi="Times New Roman"/>
        </w:rPr>
        <w:t>FICU</w:t>
      </w:r>
      <w:r w:rsidRPr="004A42C5">
        <w:rPr>
          <w:rFonts w:ascii="Times New Roman" w:hAnsi="Times New Roman"/>
        </w:rPr>
        <w:t>’s application for approval under Section 205(d) of the FCU Act would consist of a cover letter and any documents pertaining to the prohibited person’s conviction or participation in a pretrial diversion program.  Those documents may already be in the possession of the prohibited person.</w:t>
      </w:r>
    </w:p>
    <w:p w14:paraId="105929C1" w14:textId="77777777" w:rsidR="004A42C5" w:rsidRPr="004A42C5" w:rsidRDefault="004A42C5" w:rsidP="004A42C5">
      <w:pPr>
        <w:rPr>
          <w:rFonts w:ascii="Times New Roman" w:hAnsi="Times New Roman"/>
          <w:sz w:val="24"/>
        </w:rPr>
      </w:pPr>
    </w:p>
    <w:p w14:paraId="47A39BBE" w14:textId="77777777" w:rsidR="00A84F26" w:rsidRPr="00A84F26" w:rsidRDefault="00A84F26" w:rsidP="00A84F26">
      <w:pPr>
        <w:rPr>
          <w:rFonts w:ascii="Times New Roman" w:hAnsi="Times New Roman"/>
          <w:b/>
          <w:sz w:val="24"/>
        </w:rPr>
      </w:pPr>
      <w:r w:rsidRPr="00A84F26">
        <w:rPr>
          <w:rFonts w:ascii="Times New Roman" w:hAnsi="Times New Roman"/>
          <w:b/>
          <w:sz w:val="24"/>
        </w:rPr>
        <w:t>13.</w:t>
      </w:r>
      <w:r w:rsidRPr="00A84F26">
        <w:rPr>
          <w:rFonts w:ascii="Times New Roman" w:hAnsi="Times New Roman"/>
          <w:b/>
          <w:sz w:val="24"/>
        </w:rPr>
        <w:tab/>
        <w:t>Capital start-up or on-going operation and maintenance costs.</w:t>
      </w:r>
    </w:p>
    <w:p w14:paraId="48C1F2A6" w14:textId="77777777" w:rsidR="004A42C5" w:rsidRPr="004A42C5" w:rsidRDefault="004A42C5" w:rsidP="004A42C5">
      <w:pPr>
        <w:rPr>
          <w:rFonts w:ascii="Times New Roman" w:hAnsi="Times New Roman"/>
          <w:sz w:val="24"/>
        </w:rPr>
      </w:pPr>
    </w:p>
    <w:p w14:paraId="53869934" w14:textId="77777777" w:rsidR="00CF42A9" w:rsidRDefault="00CF42A9" w:rsidP="00A84F26">
      <w:pPr>
        <w:ind w:left="720"/>
        <w:rPr>
          <w:rFonts w:ascii="Times New Roman" w:hAnsi="Times New Roman"/>
          <w:sz w:val="24"/>
        </w:rPr>
      </w:pPr>
      <w:r>
        <w:rPr>
          <w:rFonts w:ascii="Times New Roman" w:hAnsi="Times New Roman"/>
          <w:sz w:val="24"/>
        </w:rPr>
        <w:t>There are no capital start-up or maintenance costs.</w:t>
      </w:r>
    </w:p>
    <w:p w14:paraId="1E2D5AE4" w14:textId="77777777" w:rsidR="004A42C5" w:rsidRPr="004A42C5" w:rsidRDefault="004A42C5" w:rsidP="004A42C5">
      <w:pPr>
        <w:rPr>
          <w:rFonts w:ascii="Times New Roman" w:hAnsi="Times New Roman"/>
          <w:sz w:val="24"/>
        </w:rPr>
      </w:pPr>
    </w:p>
    <w:p w14:paraId="4D049ACB" w14:textId="77777777" w:rsidR="00A84F26" w:rsidRPr="00A84F26" w:rsidRDefault="00A84F26" w:rsidP="00A84F26">
      <w:pPr>
        <w:rPr>
          <w:rFonts w:ascii="Times New Roman" w:hAnsi="Times New Roman"/>
          <w:b/>
          <w:sz w:val="24"/>
        </w:rPr>
      </w:pPr>
      <w:r w:rsidRPr="00A84F26">
        <w:rPr>
          <w:rFonts w:ascii="Times New Roman" w:hAnsi="Times New Roman"/>
          <w:b/>
          <w:sz w:val="24"/>
        </w:rPr>
        <w:t>14.</w:t>
      </w:r>
      <w:r w:rsidRPr="00A84F26">
        <w:rPr>
          <w:rFonts w:ascii="Times New Roman" w:hAnsi="Times New Roman"/>
          <w:b/>
          <w:sz w:val="24"/>
        </w:rPr>
        <w:tab/>
        <w:t>Annualized costs to Federal government.</w:t>
      </w:r>
    </w:p>
    <w:p w14:paraId="5BF3F79D" w14:textId="77777777" w:rsidR="004A42C5" w:rsidRPr="004A42C5" w:rsidRDefault="004A42C5" w:rsidP="004A42C5">
      <w:pPr>
        <w:rPr>
          <w:rFonts w:ascii="Times New Roman" w:hAnsi="Times New Roman"/>
          <w:sz w:val="24"/>
        </w:rPr>
      </w:pPr>
    </w:p>
    <w:p w14:paraId="396F30A1" w14:textId="77777777" w:rsidR="004A42C5" w:rsidRPr="004A42C5" w:rsidRDefault="004A42C5" w:rsidP="00A84F26">
      <w:pPr>
        <w:ind w:left="720"/>
        <w:rPr>
          <w:rFonts w:ascii="Times New Roman" w:hAnsi="Times New Roman"/>
          <w:sz w:val="24"/>
        </w:rPr>
      </w:pPr>
      <w:r w:rsidRPr="004A42C5">
        <w:rPr>
          <w:rFonts w:ascii="Times New Roman" w:hAnsi="Times New Roman"/>
          <w:sz w:val="24"/>
        </w:rPr>
        <w:t>This collection does not involve any unique costs to the agency.  Review of the submissions is part of the usual and customary supervision of credit unions.</w:t>
      </w:r>
    </w:p>
    <w:p w14:paraId="79A96E38" w14:textId="77777777" w:rsidR="004A42C5" w:rsidRPr="00A84F26" w:rsidRDefault="004A42C5" w:rsidP="004A42C5">
      <w:pPr>
        <w:ind w:firstLine="720"/>
        <w:rPr>
          <w:rFonts w:ascii="Times New Roman" w:hAnsi="Times New Roman"/>
          <w:sz w:val="24"/>
        </w:rPr>
      </w:pPr>
    </w:p>
    <w:p w14:paraId="73F66376" w14:textId="77777777" w:rsidR="00A84F26" w:rsidRPr="00A84F26" w:rsidRDefault="00A84F26" w:rsidP="00CF42A9">
      <w:pPr>
        <w:rPr>
          <w:rFonts w:ascii="Times New Roman" w:hAnsi="Times New Roman"/>
          <w:b/>
          <w:sz w:val="24"/>
        </w:rPr>
      </w:pPr>
      <w:r w:rsidRPr="00A84F26">
        <w:rPr>
          <w:rFonts w:ascii="Times New Roman" w:hAnsi="Times New Roman"/>
          <w:b/>
          <w:sz w:val="24"/>
        </w:rPr>
        <w:t>15.</w:t>
      </w:r>
      <w:r w:rsidRPr="00A84F26">
        <w:rPr>
          <w:rFonts w:ascii="Times New Roman" w:hAnsi="Times New Roman"/>
          <w:b/>
          <w:sz w:val="24"/>
        </w:rPr>
        <w:tab/>
        <w:t>Changes in burden.</w:t>
      </w:r>
    </w:p>
    <w:p w14:paraId="2C05B634" w14:textId="77777777" w:rsidR="004A42C5" w:rsidRPr="004A42C5" w:rsidRDefault="004A42C5" w:rsidP="004A42C5">
      <w:pPr>
        <w:rPr>
          <w:rFonts w:ascii="Times New Roman" w:hAnsi="Times New Roman"/>
          <w:sz w:val="24"/>
        </w:rPr>
      </w:pPr>
    </w:p>
    <w:p w14:paraId="722BB16B" w14:textId="0D2FCE3D" w:rsidR="004A42C5" w:rsidRDefault="00495A80" w:rsidP="00495A80">
      <w:pPr>
        <w:ind w:left="720"/>
        <w:rPr>
          <w:rFonts w:ascii="Times New Roman" w:hAnsi="Times New Roman"/>
          <w:sz w:val="24"/>
        </w:rPr>
      </w:pPr>
      <w:r>
        <w:rPr>
          <w:rFonts w:ascii="Times New Roman" w:hAnsi="Times New Roman"/>
          <w:sz w:val="24"/>
        </w:rPr>
        <w:t xml:space="preserve">The NCUA </w:t>
      </w:r>
      <w:r w:rsidR="00213007">
        <w:rPr>
          <w:rFonts w:ascii="Times New Roman" w:hAnsi="Times New Roman"/>
          <w:sz w:val="24"/>
        </w:rPr>
        <w:t>is proposing to expand</w:t>
      </w:r>
      <w:r>
        <w:rPr>
          <w:rFonts w:ascii="Times New Roman" w:hAnsi="Times New Roman"/>
          <w:sz w:val="24"/>
        </w:rPr>
        <w:t xml:space="preserve"> the current </w:t>
      </w:r>
      <w:r w:rsidRPr="00213007">
        <w:rPr>
          <w:rFonts w:ascii="Times New Roman" w:hAnsi="Times New Roman"/>
          <w:i/>
          <w:sz w:val="24"/>
        </w:rPr>
        <w:t>de minimis</w:t>
      </w:r>
      <w:r>
        <w:rPr>
          <w:rFonts w:ascii="Times New Roman" w:hAnsi="Times New Roman"/>
          <w:sz w:val="24"/>
        </w:rPr>
        <w:t xml:space="preserve"> exceptions to reduce the scope and number of offenses that would require an application </w:t>
      </w:r>
      <w:r w:rsidR="00213007">
        <w:rPr>
          <w:rFonts w:ascii="Times New Roman" w:hAnsi="Times New Roman"/>
          <w:sz w:val="24"/>
        </w:rPr>
        <w:t xml:space="preserve">(NCUA Form 325) </w:t>
      </w:r>
      <w:r>
        <w:rPr>
          <w:rFonts w:ascii="Times New Roman" w:hAnsi="Times New Roman"/>
          <w:sz w:val="24"/>
        </w:rPr>
        <w:t>to the Board</w:t>
      </w:r>
      <w:r w:rsidR="00213007">
        <w:rPr>
          <w:rFonts w:ascii="Times New Roman" w:hAnsi="Times New Roman"/>
          <w:sz w:val="24"/>
        </w:rPr>
        <w:t xml:space="preserve">.  </w:t>
      </w:r>
      <w:r w:rsidR="00476C5E">
        <w:rPr>
          <w:rFonts w:ascii="Times New Roman" w:hAnsi="Times New Roman"/>
          <w:sz w:val="24"/>
        </w:rPr>
        <w:t>Some of those</w:t>
      </w:r>
      <w:r w:rsidR="00213007">
        <w:rPr>
          <w:rFonts w:ascii="Times New Roman" w:hAnsi="Times New Roman"/>
          <w:sz w:val="24"/>
        </w:rPr>
        <w:t xml:space="preserve"> that would have previously provided a Form 3250 under IRPS 08-1, are now required to document in their files that an application is not required because the offense is considered </w:t>
      </w:r>
      <w:r w:rsidR="00213007" w:rsidRPr="00A7157F">
        <w:rPr>
          <w:rFonts w:ascii="Times New Roman" w:hAnsi="Times New Roman"/>
          <w:i/>
          <w:sz w:val="24"/>
        </w:rPr>
        <w:t>de minimis</w:t>
      </w:r>
      <w:r w:rsidR="00213007">
        <w:rPr>
          <w:rFonts w:ascii="Times New Roman" w:hAnsi="Times New Roman"/>
          <w:sz w:val="24"/>
        </w:rPr>
        <w:t xml:space="preserve"> and meets th</w:t>
      </w:r>
      <w:r w:rsidR="00C569FE">
        <w:rPr>
          <w:rFonts w:ascii="Times New Roman" w:hAnsi="Times New Roman"/>
          <w:sz w:val="24"/>
        </w:rPr>
        <w:t xml:space="preserve">e criteria for the exception.  </w:t>
      </w:r>
      <w:r w:rsidR="00213007">
        <w:rPr>
          <w:rFonts w:ascii="Times New Roman" w:hAnsi="Times New Roman"/>
          <w:sz w:val="24"/>
        </w:rPr>
        <w:t>This proposed IRPS would reduce the total number of applications from three to one, with a total reduction of 3.5 burden hours for a total of 3 burden hours requested.</w:t>
      </w:r>
    </w:p>
    <w:p w14:paraId="766A36E1" w14:textId="77777777" w:rsidR="00213007" w:rsidRDefault="00213007" w:rsidP="00495A80">
      <w:pPr>
        <w:ind w:left="720"/>
        <w:rPr>
          <w:rFonts w:ascii="Times New Roman" w:hAnsi="Times New Roman"/>
          <w:sz w:val="24"/>
        </w:rPr>
      </w:pPr>
    </w:p>
    <w:p w14:paraId="37EFF408" w14:textId="0C268A36" w:rsidR="00A84F26" w:rsidRPr="00A84F26" w:rsidRDefault="00A84F26" w:rsidP="00213007">
      <w:pPr>
        <w:rPr>
          <w:rFonts w:ascii="Times New Roman" w:hAnsi="Times New Roman"/>
          <w:b/>
          <w:sz w:val="24"/>
        </w:rPr>
      </w:pPr>
      <w:r w:rsidRPr="00A84F26">
        <w:rPr>
          <w:rFonts w:ascii="Times New Roman" w:hAnsi="Times New Roman"/>
          <w:b/>
          <w:sz w:val="24"/>
        </w:rPr>
        <w:t>16.</w:t>
      </w:r>
      <w:r w:rsidRPr="00A84F26">
        <w:rPr>
          <w:rFonts w:ascii="Times New Roman" w:hAnsi="Times New Roman"/>
          <w:b/>
          <w:sz w:val="24"/>
        </w:rPr>
        <w:tab/>
        <w:t>Information collection planned for statistical purposes.</w:t>
      </w:r>
    </w:p>
    <w:p w14:paraId="216B9A05" w14:textId="77777777" w:rsidR="004A42C5" w:rsidRPr="004A42C5" w:rsidRDefault="004A42C5" w:rsidP="004A42C5">
      <w:pPr>
        <w:rPr>
          <w:rFonts w:ascii="Times New Roman" w:hAnsi="Times New Roman"/>
          <w:sz w:val="24"/>
        </w:rPr>
      </w:pPr>
    </w:p>
    <w:p w14:paraId="592464D8" w14:textId="2298D5B8" w:rsidR="00997B3B" w:rsidRPr="00997B3B" w:rsidRDefault="00997B3B" w:rsidP="00997B3B">
      <w:pPr>
        <w:ind w:left="720"/>
        <w:rPr>
          <w:rFonts w:ascii="Times New Roman" w:hAnsi="Times New Roman"/>
          <w:sz w:val="24"/>
        </w:rPr>
      </w:pPr>
      <w:r w:rsidRPr="00B3049E">
        <w:rPr>
          <w:rFonts w:ascii="Times New Roman" w:hAnsi="Times New Roman"/>
          <w:color w:val="000000"/>
          <w:sz w:val="24"/>
          <w:lang w:val="en"/>
        </w:rPr>
        <w:t xml:space="preserve">The NCUA posts </w:t>
      </w:r>
      <w:hyperlink r:id="rId9" w:anchor="results" w:history="1">
        <w:r w:rsidRPr="00B3049E">
          <w:rPr>
            <w:rStyle w:val="Hyperlink"/>
            <w:rFonts w:ascii="Times New Roman" w:hAnsi="Times New Roman"/>
            <w:sz w:val="24"/>
            <w:lang w:val="en"/>
          </w:rPr>
          <w:t>Board appeal</w:t>
        </w:r>
      </w:hyperlink>
      <w:r w:rsidRPr="00B3049E">
        <w:rPr>
          <w:rFonts w:ascii="Times New Roman" w:hAnsi="Times New Roman"/>
          <w:color w:val="000000"/>
          <w:sz w:val="24"/>
          <w:lang w:val="en"/>
        </w:rPr>
        <w:t xml:space="preserve"> </w:t>
      </w:r>
      <w:r w:rsidR="00EB2F32" w:rsidRPr="00B3049E">
        <w:rPr>
          <w:rFonts w:ascii="Times New Roman" w:hAnsi="Times New Roman"/>
          <w:color w:val="000000"/>
          <w:sz w:val="24"/>
          <w:lang w:val="en"/>
        </w:rPr>
        <w:t xml:space="preserve">and consent request </w:t>
      </w:r>
      <w:r w:rsidRPr="00B3049E">
        <w:rPr>
          <w:rFonts w:ascii="Times New Roman" w:hAnsi="Times New Roman"/>
          <w:color w:val="000000"/>
          <w:sz w:val="24"/>
          <w:lang w:val="en"/>
        </w:rPr>
        <w:t>decisions dating back to 1994, with redactions made for personal privacy i</w:t>
      </w:r>
      <w:r w:rsidR="00705557" w:rsidRPr="00B3049E">
        <w:rPr>
          <w:rFonts w:ascii="Times New Roman" w:hAnsi="Times New Roman"/>
          <w:color w:val="000000"/>
          <w:sz w:val="24"/>
          <w:lang w:val="en"/>
        </w:rPr>
        <w:t>n accordance with exemption (b)</w:t>
      </w:r>
      <w:r w:rsidRPr="00B3049E">
        <w:rPr>
          <w:rFonts w:ascii="Times New Roman" w:hAnsi="Times New Roman"/>
          <w:color w:val="000000"/>
          <w:sz w:val="24"/>
          <w:lang w:val="en"/>
        </w:rPr>
        <w:t xml:space="preserve">(6) of the Freedom of Information Act (FOIA).  This webpage would include </w:t>
      </w:r>
      <w:r w:rsidR="00476C5E">
        <w:rPr>
          <w:rFonts w:ascii="Times New Roman" w:hAnsi="Times New Roman"/>
          <w:color w:val="000000"/>
          <w:sz w:val="24"/>
          <w:lang w:val="en"/>
        </w:rPr>
        <w:t xml:space="preserve">decisions on consent </w:t>
      </w:r>
      <w:r w:rsidR="00705557" w:rsidRPr="00B3049E">
        <w:rPr>
          <w:rFonts w:ascii="Times New Roman" w:hAnsi="Times New Roman"/>
          <w:color w:val="000000"/>
          <w:sz w:val="24"/>
          <w:lang w:val="en"/>
        </w:rPr>
        <w:t>requests submitted via the NCUA Form 3250.</w:t>
      </w:r>
    </w:p>
    <w:p w14:paraId="065F7033" w14:textId="77777777" w:rsidR="004A42C5" w:rsidRPr="004A42C5" w:rsidRDefault="004A42C5" w:rsidP="004A42C5">
      <w:pPr>
        <w:rPr>
          <w:rFonts w:ascii="Times New Roman" w:hAnsi="Times New Roman"/>
          <w:sz w:val="24"/>
        </w:rPr>
      </w:pPr>
    </w:p>
    <w:p w14:paraId="1660156B" w14:textId="77777777" w:rsidR="00A84F26" w:rsidRPr="00A84F26" w:rsidRDefault="00A84F26" w:rsidP="00A84F26">
      <w:pPr>
        <w:rPr>
          <w:rFonts w:ascii="Times New Roman" w:hAnsi="Times New Roman"/>
          <w:b/>
          <w:sz w:val="24"/>
        </w:rPr>
      </w:pPr>
      <w:r w:rsidRPr="00A84F26">
        <w:rPr>
          <w:rFonts w:ascii="Times New Roman" w:hAnsi="Times New Roman"/>
          <w:b/>
          <w:sz w:val="24"/>
        </w:rPr>
        <w:t>17.</w:t>
      </w:r>
      <w:r w:rsidRPr="00A84F26">
        <w:rPr>
          <w:rFonts w:ascii="Times New Roman" w:hAnsi="Times New Roman"/>
          <w:b/>
          <w:sz w:val="24"/>
        </w:rPr>
        <w:tab/>
        <w:t>Request non-display the expiration date of the OMB control number.</w:t>
      </w:r>
    </w:p>
    <w:p w14:paraId="661E9D16" w14:textId="77777777" w:rsidR="004A42C5" w:rsidRPr="004A42C5" w:rsidRDefault="004A42C5" w:rsidP="004A42C5">
      <w:pPr>
        <w:rPr>
          <w:rFonts w:ascii="Times New Roman" w:hAnsi="Times New Roman"/>
          <w:sz w:val="24"/>
        </w:rPr>
      </w:pPr>
    </w:p>
    <w:p w14:paraId="3F7D3FEA" w14:textId="77777777" w:rsidR="00CF42A9" w:rsidRPr="00CF42A9" w:rsidRDefault="00CF42A9" w:rsidP="00CF42A9">
      <w:pPr>
        <w:ind w:left="720"/>
        <w:rPr>
          <w:rFonts w:ascii="Times New Roman" w:hAnsi="Times New Roman"/>
          <w:color w:val="000000" w:themeColor="text1"/>
          <w:sz w:val="24"/>
        </w:rPr>
      </w:pPr>
      <w:r w:rsidRPr="00CF42A9">
        <w:rPr>
          <w:rFonts w:ascii="Times New Roman" w:hAnsi="Times New Roman"/>
          <w:color w:val="000000" w:themeColor="text1"/>
          <w:sz w:val="24"/>
        </w:rPr>
        <w:t>The display of an expiration date may cause confusion among respondents when providing information by a prescribed date.</w:t>
      </w:r>
      <w:r>
        <w:rPr>
          <w:rFonts w:ascii="Times New Roman" w:hAnsi="Times New Roman"/>
          <w:color w:val="000000" w:themeColor="text1"/>
          <w:sz w:val="24"/>
        </w:rPr>
        <w:t xml:space="preserve"> </w:t>
      </w:r>
      <w:r w:rsidRPr="00CF42A9">
        <w:rPr>
          <w:rFonts w:ascii="Times New Roman" w:hAnsi="Times New Roman"/>
          <w:color w:val="000000" w:themeColor="text1"/>
          <w:sz w:val="24"/>
        </w:rPr>
        <w:t xml:space="preserve"> Non-display of the expiration date of the OMB approval is requested.</w:t>
      </w:r>
    </w:p>
    <w:p w14:paraId="65BBFBFD" w14:textId="77777777" w:rsidR="004A42C5" w:rsidRPr="004A42C5" w:rsidRDefault="004A42C5" w:rsidP="004A42C5">
      <w:pPr>
        <w:rPr>
          <w:rFonts w:ascii="Times New Roman" w:hAnsi="Times New Roman"/>
          <w:sz w:val="24"/>
        </w:rPr>
      </w:pPr>
    </w:p>
    <w:p w14:paraId="77BF0DB8" w14:textId="77777777" w:rsidR="00A84F26" w:rsidRPr="00A84F26" w:rsidRDefault="00A84F26" w:rsidP="00A84F26">
      <w:pPr>
        <w:rPr>
          <w:rFonts w:ascii="Times New Roman" w:hAnsi="Times New Roman"/>
          <w:b/>
          <w:sz w:val="24"/>
        </w:rPr>
      </w:pPr>
      <w:r w:rsidRPr="00A84F26">
        <w:rPr>
          <w:rFonts w:ascii="Times New Roman" w:hAnsi="Times New Roman"/>
          <w:b/>
          <w:sz w:val="24"/>
        </w:rPr>
        <w:t>18.</w:t>
      </w:r>
      <w:r w:rsidRPr="00A84F26">
        <w:rPr>
          <w:rFonts w:ascii="Times New Roman" w:hAnsi="Times New Roman"/>
          <w:b/>
          <w:sz w:val="24"/>
        </w:rPr>
        <w:tab/>
        <w:t>Exceptions to the Certification for Paperwork Reduction Act Submission.</w:t>
      </w:r>
    </w:p>
    <w:p w14:paraId="69E0D5BD" w14:textId="4E164D5B" w:rsidR="004A42C5" w:rsidRPr="004A42C5" w:rsidRDefault="004A42C5" w:rsidP="004E38F6">
      <w:pPr>
        <w:rPr>
          <w:rFonts w:ascii="Times New Roman" w:hAnsi="Times New Roman"/>
          <w:sz w:val="24"/>
        </w:rPr>
      </w:pPr>
    </w:p>
    <w:p w14:paraId="7174A387" w14:textId="77777777" w:rsidR="004A42C5" w:rsidRPr="004A42C5" w:rsidRDefault="004A42C5" w:rsidP="004A42C5">
      <w:pPr>
        <w:rPr>
          <w:rFonts w:ascii="Times New Roman" w:hAnsi="Times New Roman"/>
          <w:sz w:val="24"/>
        </w:rPr>
      </w:pPr>
      <w:r w:rsidRPr="004A42C5">
        <w:rPr>
          <w:rFonts w:ascii="Times New Roman" w:hAnsi="Times New Roman"/>
          <w:sz w:val="24"/>
        </w:rPr>
        <w:tab/>
        <w:t>There are no exceptions to the certification statement.</w:t>
      </w:r>
    </w:p>
    <w:p w14:paraId="22B25327" w14:textId="77777777" w:rsidR="004A42C5" w:rsidRPr="004A42C5" w:rsidRDefault="004A42C5" w:rsidP="004A42C5">
      <w:pPr>
        <w:tabs>
          <w:tab w:val="left" w:pos="-1440"/>
        </w:tabs>
        <w:ind w:left="720" w:hanging="720"/>
        <w:rPr>
          <w:rFonts w:ascii="Times New Roman" w:hAnsi="Times New Roman"/>
          <w:sz w:val="24"/>
        </w:rPr>
      </w:pPr>
    </w:p>
    <w:p w14:paraId="2E2CC23B" w14:textId="77777777" w:rsidR="004A42C5" w:rsidRPr="004A42C5" w:rsidRDefault="004A42C5" w:rsidP="004A42C5">
      <w:pPr>
        <w:tabs>
          <w:tab w:val="left" w:pos="-1440"/>
        </w:tabs>
        <w:ind w:left="720" w:hanging="720"/>
        <w:rPr>
          <w:rFonts w:ascii="Times New Roman" w:hAnsi="Times New Roman"/>
          <w:sz w:val="24"/>
        </w:rPr>
      </w:pPr>
    </w:p>
    <w:p w14:paraId="06241AB8" w14:textId="77777777" w:rsidR="00A84F26" w:rsidRPr="001E564B" w:rsidRDefault="00A84F26" w:rsidP="00A84F26">
      <w:pPr>
        <w:pStyle w:val="ListParagraph"/>
        <w:numPr>
          <w:ilvl w:val="0"/>
          <w:numId w:val="7"/>
        </w:numPr>
        <w:suppressAutoHyphens/>
        <w:ind w:left="720" w:hanging="720"/>
        <w:rPr>
          <w:b/>
          <w:caps/>
        </w:rPr>
      </w:pPr>
      <w:r w:rsidRPr="004C0136">
        <w:rPr>
          <w:b/>
          <w:caps/>
        </w:rPr>
        <w:t>Collections of Information Employing Statistical Methods</w:t>
      </w:r>
    </w:p>
    <w:p w14:paraId="509DCAFF" w14:textId="77777777" w:rsidR="004A42C5" w:rsidRPr="004A42C5" w:rsidRDefault="004A42C5" w:rsidP="004A42C5">
      <w:pPr>
        <w:rPr>
          <w:rFonts w:ascii="Times New Roman" w:hAnsi="Times New Roman"/>
          <w:sz w:val="24"/>
          <w:u w:val="single"/>
        </w:rPr>
      </w:pPr>
    </w:p>
    <w:p w14:paraId="50818728" w14:textId="77777777" w:rsidR="004A42C5" w:rsidRPr="004A42C5" w:rsidRDefault="004A42C5" w:rsidP="004A42C5">
      <w:pPr>
        <w:ind w:firstLine="720"/>
        <w:rPr>
          <w:rFonts w:ascii="Times New Roman" w:hAnsi="Times New Roman"/>
          <w:sz w:val="24"/>
        </w:rPr>
      </w:pPr>
      <w:r w:rsidRPr="004A42C5">
        <w:rPr>
          <w:rFonts w:ascii="Times New Roman" w:hAnsi="Times New Roman"/>
          <w:sz w:val="24"/>
        </w:rPr>
        <w:t>This collection does not employ statistical methods.</w:t>
      </w:r>
    </w:p>
    <w:p w14:paraId="142AE04D" w14:textId="77777777" w:rsidR="004A42C5" w:rsidRPr="004A42C5" w:rsidRDefault="004A42C5" w:rsidP="004A42C5">
      <w:pPr>
        <w:ind w:firstLine="720"/>
        <w:rPr>
          <w:rFonts w:ascii="Times New Roman" w:hAnsi="Times New Roman"/>
          <w:sz w:val="24"/>
        </w:rPr>
      </w:pPr>
    </w:p>
    <w:sectPr w:rsidR="004A42C5" w:rsidRPr="004A42C5" w:rsidSect="004A42C5">
      <w:footerReference w:type="default" r:id="rId10"/>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45001" w14:textId="77777777" w:rsidR="00665A0E" w:rsidRDefault="00665A0E" w:rsidP="00AE61B0">
      <w:r>
        <w:separator/>
      </w:r>
    </w:p>
  </w:endnote>
  <w:endnote w:type="continuationSeparator" w:id="0">
    <w:p w14:paraId="6A1E0F38" w14:textId="77777777" w:rsidR="00665A0E" w:rsidRDefault="00665A0E" w:rsidP="00AE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5C3F6" w14:textId="1445AFCA" w:rsidR="0082436F" w:rsidRPr="00AE61B0" w:rsidRDefault="00AE61B0" w:rsidP="00AE61B0">
    <w:pPr>
      <w:pStyle w:val="Footer"/>
      <w:rPr>
        <w:rFonts w:ascii="Times New Roman" w:hAnsi="Times New Roman"/>
        <w:sz w:val="24"/>
      </w:rPr>
    </w:pPr>
    <w:r w:rsidRPr="00AE61B0">
      <w:rPr>
        <w:rFonts w:ascii="Times New Roman" w:hAnsi="Times New Roman"/>
        <w:i/>
        <w:szCs w:val="20"/>
      </w:rPr>
      <w:t>OMB N</w:t>
    </w:r>
    <w:r>
      <w:rPr>
        <w:rFonts w:ascii="Times New Roman" w:hAnsi="Times New Roman"/>
        <w:i/>
        <w:szCs w:val="20"/>
      </w:rPr>
      <w:t>o</w:t>
    </w:r>
    <w:r w:rsidRPr="00AE61B0">
      <w:rPr>
        <w:rFonts w:ascii="Times New Roman" w:hAnsi="Times New Roman"/>
        <w:i/>
        <w:szCs w:val="20"/>
      </w:rPr>
      <w:t>. 3133-</w:t>
    </w:r>
    <w:r w:rsidR="00213007">
      <w:rPr>
        <w:rFonts w:ascii="Times New Roman" w:hAnsi="Times New Roman"/>
        <w:i/>
        <w:szCs w:val="20"/>
      </w:rPr>
      <w:t>0203</w:t>
    </w:r>
    <w:r w:rsidR="008409D5">
      <w:rPr>
        <w:rFonts w:ascii="Times New Roman" w:hAnsi="Times New Roman"/>
        <w:i/>
        <w:szCs w:val="20"/>
      </w:rPr>
      <w:t>; PROPOSED August</w:t>
    </w:r>
    <w:r w:rsidR="00B3049E">
      <w:rPr>
        <w:rFonts w:ascii="Times New Roman" w:hAnsi="Times New Roman"/>
        <w:i/>
        <w:szCs w:val="20"/>
      </w:rPr>
      <w:t xml:space="preserve"> 2019</w:t>
    </w:r>
    <w:sdt>
      <w:sdtPr>
        <w:rPr>
          <w:rFonts w:ascii="Times New Roman" w:hAnsi="Times New Roman"/>
          <w:sz w:val="24"/>
        </w:rPr>
        <w:id w:val="1090504127"/>
        <w:docPartObj>
          <w:docPartGallery w:val="Page Numbers (Bottom of Page)"/>
          <w:docPartUnique/>
        </w:docPartObj>
      </w:sdtPr>
      <w:sdtEndPr>
        <w:rPr>
          <w:noProof/>
        </w:rPr>
      </w:sdtEndPr>
      <w:sdtContent>
        <w:r w:rsidRPr="00AE61B0">
          <w:rPr>
            <w:rFonts w:ascii="Times New Roman" w:hAnsi="Times New Roman"/>
            <w:sz w:val="24"/>
          </w:rPr>
          <w:tab/>
        </w:r>
        <w:r w:rsidRPr="00AE61B0">
          <w:rPr>
            <w:rFonts w:ascii="Times New Roman" w:hAnsi="Times New Roman"/>
            <w:sz w:val="24"/>
          </w:rPr>
          <w:tab/>
        </w:r>
        <w:r w:rsidRPr="00AE61B0">
          <w:rPr>
            <w:rFonts w:ascii="Times New Roman" w:hAnsi="Times New Roman"/>
            <w:sz w:val="24"/>
          </w:rPr>
          <w:fldChar w:fldCharType="begin"/>
        </w:r>
        <w:r w:rsidRPr="00AE61B0">
          <w:rPr>
            <w:rFonts w:ascii="Times New Roman" w:hAnsi="Times New Roman"/>
            <w:sz w:val="24"/>
          </w:rPr>
          <w:instrText xml:space="preserve"> PAGE   \* MERGEFORMAT </w:instrText>
        </w:r>
        <w:r w:rsidRPr="00AE61B0">
          <w:rPr>
            <w:rFonts w:ascii="Times New Roman" w:hAnsi="Times New Roman"/>
            <w:sz w:val="24"/>
          </w:rPr>
          <w:fldChar w:fldCharType="separate"/>
        </w:r>
        <w:r w:rsidR="00803FD7">
          <w:rPr>
            <w:rFonts w:ascii="Times New Roman" w:hAnsi="Times New Roman"/>
            <w:noProof/>
            <w:sz w:val="24"/>
          </w:rPr>
          <w:t>1</w:t>
        </w:r>
        <w:r w:rsidRPr="00AE61B0">
          <w:rPr>
            <w:rFonts w:ascii="Times New Roman" w:hAnsi="Times New Roman"/>
            <w:noProof/>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9629D" w14:textId="77777777" w:rsidR="00665A0E" w:rsidRDefault="00665A0E" w:rsidP="00AE61B0">
      <w:r>
        <w:separator/>
      </w:r>
    </w:p>
  </w:footnote>
  <w:footnote w:type="continuationSeparator" w:id="0">
    <w:p w14:paraId="3C5AA7F2" w14:textId="77777777" w:rsidR="00665A0E" w:rsidRDefault="00665A0E" w:rsidP="00AE61B0">
      <w:r>
        <w:continuationSeparator/>
      </w:r>
    </w:p>
  </w:footnote>
  <w:footnote w:id="1">
    <w:p w14:paraId="1DFA395A" w14:textId="77777777" w:rsidR="00C14A3E" w:rsidRPr="00D552F0" w:rsidRDefault="00C14A3E" w:rsidP="00C14A3E">
      <w:pPr>
        <w:pStyle w:val="FootnoteText"/>
        <w:rPr>
          <w:rFonts w:ascii="Times New Roman" w:hAnsi="Times New Roman" w:cs="Times New Roman"/>
        </w:rPr>
      </w:pPr>
      <w:r w:rsidRPr="00D552F0">
        <w:rPr>
          <w:rStyle w:val="FootnoteReference"/>
          <w:rFonts w:ascii="Times New Roman" w:hAnsi="Times New Roman" w:cs="Times New Roman"/>
        </w:rPr>
        <w:footnoteRef/>
      </w:r>
      <w:r w:rsidRPr="00D552F0">
        <w:rPr>
          <w:rFonts w:ascii="Times New Roman" w:hAnsi="Times New Roman" w:cs="Times New Roman"/>
        </w:rPr>
        <w:t xml:space="preserve"> 12 U.S.C. 1785(d)(1)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num>
  <w:num w:numId="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C5"/>
    <w:rsid w:val="00055541"/>
    <w:rsid w:val="000C5A41"/>
    <w:rsid w:val="001618EB"/>
    <w:rsid w:val="00213007"/>
    <w:rsid w:val="00251EE9"/>
    <w:rsid w:val="003227D3"/>
    <w:rsid w:val="003755AD"/>
    <w:rsid w:val="00427F83"/>
    <w:rsid w:val="00457A53"/>
    <w:rsid w:val="00476C5E"/>
    <w:rsid w:val="00495A80"/>
    <w:rsid w:val="004A42C5"/>
    <w:rsid w:val="004E38F6"/>
    <w:rsid w:val="00507656"/>
    <w:rsid w:val="005118E2"/>
    <w:rsid w:val="00541378"/>
    <w:rsid w:val="00545A2E"/>
    <w:rsid w:val="005649DC"/>
    <w:rsid w:val="005C2042"/>
    <w:rsid w:val="00650204"/>
    <w:rsid w:val="00665A0E"/>
    <w:rsid w:val="006A4A1D"/>
    <w:rsid w:val="006F74CD"/>
    <w:rsid w:val="00705557"/>
    <w:rsid w:val="007C665A"/>
    <w:rsid w:val="007D2208"/>
    <w:rsid w:val="00803FD7"/>
    <w:rsid w:val="008409D5"/>
    <w:rsid w:val="008B0ED9"/>
    <w:rsid w:val="008F390D"/>
    <w:rsid w:val="0090132F"/>
    <w:rsid w:val="00993301"/>
    <w:rsid w:val="00993934"/>
    <w:rsid w:val="00997B3B"/>
    <w:rsid w:val="00A60BBA"/>
    <w:rsid w:val="00A729C0"/>
    <w:rsid w:val="00A84F26"/>
    <w:rsid w:val="00AA3AA5"/>
    <w:rsid w:val="00AE61B0"/>
    <w:rsid w:val="00B3049E"/>
    <w:rsid w:val="00B527F9"/>
    <w:rsid w:val="00C14A3E"/>
    <w:rsid w:val="00C40BC0"/>
    <w:rsid w:val="00C569FE"/>
    <w:rsid w:val="00CB1184"/>
    <w:rsid w:val="00CC45D8"/>
    <w:rsid w:val="00CF42A9"/>
    <w:rsid w:val="00D1130E"/>
    <w:rsid w:val="00DA5C6D"/>
    <w:rsid w:val="00DE66F2"/>
    <w:rsid w:val="00DF6FC0"/>
    <w:rsid w:val="00E563FA"/>
    <w:rsid w:val="00EA4086"/>
    <w:rsid w:val="00EB2F32"/>
    <w:rsid w:val="00F77128"/>
    <w:rsid w:val="00FC2695"/>
    <w:rsid w:val="00FD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7712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locked/>
    <w:rsid w:val="00F77128"/>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t,ALTS FOOTNOTE"/>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cua.gov/about-ncua/ncua-board/board-appeals?subject=consent%20to%20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2BEE-9E58-44C0-BEC2-B4DC8251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dcterms:created xsi:type="dcterms:W3CDTF">2019-08-06T17:16:00Z</dcterms:created>
  <dcterms:modified xsi:type="dcterms:W3CDTF">2019-08-06T17:16:00Z</dcterms:modified>
</cp:coreProperties>
</file>