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731BA0D4" w14:textId="60D6E263" w:rsidR="00FF75AB"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EF79C2">
        <w:rPr>
          <w:rFonts w:ascii="Times New Roman" w:hAnsi="Times New Roman" w:cs="Times New Roman"/>
          <w:sz w:val="24"/>
          <w:szCs w:val="24"/>
        </w:rPr>
        <w:t>011</w:t>
      </w:r>
      <w:r w:rsidR="0014122E">
        <w:rPr>
          <w:rFonts w:ascii="Times New Roman" w:hAnsi="Times New Roman" w:cs="Times New Roman"/>
          <w:sz w:val="24"/>
          <w:szCs w:val="24"/>
        </w:rPr>
        <w:t>5</w:t>
      </w:r>
    </w:p>
    <w:p w14:paraId="4A1F9F4D" w14:textId="05F5DBEE"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72199ED1" w:rsidR="00746C9C" w:rsidRPr="00774F7D" w:rsidRDefault="00850517">
      <w:pPr>
        <w:rPr>
          <w:rFonts w:ascii="Times New Roman" w:hAnsi="Times New Roman" w:cs="Times New Roman"/>
          <w:sz w:val="24"/>
          <w:szCs w:val="24"/>
        </w:rPr>
      </w:pPr>
      <w:r>
        <w:rPr>
          <w:rFonts w:ascii="Times New Roman" w:hAnsi="Times New Roman" w:cs="Times New Roman"/>
          <w:b/>
          <w:sz w:val="24"/>
          <w:szCs w:val="24"/>
        </w:rPr>
        <w:t xml:space="preserve">The </w:t>
      </w:r>
      <w:r w:rsidR="0014122E">
        <w:rPr>
          <w:rFonts w:ascii="Times New Roman" w:hAnsi="Times New Roman" w:cs="Times New Roman"/>
          <w:b/>
          <w:sz w:val="24"/>
          <w:szCs w:val="24"/>
        </w:rPr>
        <w:t>Social Well</w:t>
      </w:r>
      <w:r w:rsidR="007A54EE">
        <w:rPr>
          <w:rFonts w:ascii="Times New Roman" w:hAnsi="Times New Roman" w:cs="Times New Roman"/>
          <w:b/>
          <w:sz w:val="24"/>
          <w:szCs w:val="24"/>
        </w:rPr>
        <w:t>-</w:t>
      </w:r>
      <w:r w:rsidR="0014122E">
        <w:rPr>
          <w:rFonts w:ascii="Times New Roman" w:hAnsi="Times New Roman" w:cs="Times New Roman"/>
          <w:b/>
          <w:sz w:val="24"/>
          <w:szCs w:val="24"/>
        </w:rPr>
        <w:t xml:space="preserve">Being </w:t>
      </w:r>
      <w:r>
        <w:rPr>
          <w:rFonts w:ascii="Times New Roman" w:hAnsi="Times New Roman" w:cs="Times New Roman"/>
          <w:b/>
          <w:sz w:val="24"/>
          <w:szCs w:val="24"/>
        </w:rPr>
        <w:t xml:space="preserve">Impact (SWI) of Libraries and Museums Study </w:t>
      </w:r>
      <w:r w:rsidR="00EF79C2">
        <w:rPr>
          <w:rFonts w:ascii="Times New Roman" w:hAnsi="Times New Roman" w:cs="Times New Roman"/>
          <w:b/>
          <w:sz w:val="24"/>
          <w:szCs w:val="24"/>
        </w:rPr>
        <w:t xml:space="preserve"> </w:t>
      </w:r>
      <w:r w:rsidR="00FF75AB">
        <w:rPr>
          <w:rFonts w:ascii="Times New Roman" w:hAnsi="Times New Roman" w:cs="Times New Roman"/>
          <w:b/>
          <w:sz w:val="24"/>
          <w:szCs w:val="24"/>
        </w:rPr>
        <w:t xml:space="preserve"> </w:t>
      </w:r>
    </w:p>
    <w:p w14:paraId="3A2F1BB9" w14:textId="77777777" w:rsidR="009A23A3" w:rsidRPr="00774F7D" w:rsidRDefault="009A23A3">
      <w:pPr>
        <w:rPr>
          <w:rFonts w:ascii="Times New Roman" w:hAnsi="Times New Roman" w:cs="Times New Roman"/>
          <w:sz w:val="24"/>
          <w:szCs w:val="24"/>
        </w:rPr>
      </w:pPr>
    </w:p>
    <w:p w14:paraId="3C475E60" w14:textId="30A29216"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FF75AB">
        <w:rPr>
          <w:rFonts w:ascii="Times New Roman" w:hAnsi="Times New Roman" w:cs="Times New Roman"/>
          <w:sz w:val="24"/>
          <w:szCs w:val="24"/>
        </w:rPr>
        <w:t xml:space="preserve">update the </w:t>
      </w:r>
      <w:r w:rsidR="00EF79C2">
        <w:rPr>
          <w:rFonts w:ascii="Times New Roman" w:hAnsi="Times New Roman" w:cs="Times New Roman"/>
          <w:sz w:val="24"/>
          <w:szCs w:val="24"/>
        </w:rPr>
        <w:t xml:space="preserve">survey </w:t>
      </w:r>
      <w:r w:rsidR="00040F10">
        <w:rPr>
          <w:rFonts w:ascii="Times New Roman" w:hAnsi="Times New Roman" w:cs="Times New Roman"/>
          <w:sz w:val="24"/>
          <w:szCs w:val="24"/>
        </w:rPr>
        <w:t xml:space="preserve">methodology and sampling </w:t>
      </w:r>
      <w:r w:rsidR="002258A6">
        <w:rPr>
          <w:rFonts w:ascii="Times New Roman" w:hAnsi="Times New Roman" w:cs="Times New Roman"/>
          <w:sz w:val="24"/>
          <w:szCs w:val="24"/>
        </w:rPr>
        <w:t>processes.</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002258A6">
        <w:rPr>
          <w:rFonts w:ascii="Times New Roman" w:hAnsi="Times New Roman" w:cs="Times New Roman"/>
          <w:sz w:val="24"/>
          <w:szCs w:val="24"/>
        </w:rPr>
        <w:t xml:space="preserve">information collection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w:t>
      </w:r>
      <w:r w:rsidR="002B6155">
        <w:rPr>
          <w:rFonts w:ascii="Times New Roman" w:hAnsi="Times New Roman" w:cs="Times New Roman"/>
          <w:sz w:val="24"/>
          <w:szCs w:val="24"/>
        </w:rPr>
        <w:t>6</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w:t>
      </w:r>
      <w:r w:rsidR="002B6155">
        <w:rPr>
          <w:rFonts w:ascii="Times New Roman" w:hAnsi="Times New Roman" w:cs="Times New Roman"/>
          <w:sz w:val="24"/>
          <w:szCs w:val="24"/>
        </w:rPr>
        <w:t>3</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w:t>
      </w:r>
      <w:r w:rsidR="002B6155">
        <w:rPr>
          <w:rFonts w:ascii="Times New Roman" w:hAnsi="Times New Roman" w:cs="Times New Roman"/>
          <w:sz w:val="24"/>
          <w:szCs w:val="24"/>
        </w:rPr>
        <w:t>22</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5D868F6B" w14:textId="77777777" w:rsidR="00FF75AB" w:rsidRPr="00774F7D" w:rsidRDefault="00FF75AB">
      <w:pPr>
        <w:rPr>
          <w:rFonts w:ascii="Times New Roman" w:hAnsi="Times New Roman" w:cs="Times New Roman"/>
          <w:b/>
          <w:sz w:val="24"/>
          <w:szCs w:val="24"/>
        </w:rPr>
      </w:pPr>
    </w:p>
    <w:p w14:paraId="31C4F56A" w14:textId="4AF262F3" w:rsidR="009A23A3" w:rsidRPr="00774F7D" w:rsidRDefault="00FD6314">
      <w:pPr>
        <w:rPr>
          <w:rFonts w:ascii="Times New Roman" w:hAnsi="Times New Roman" w:cs="Times New Roman"/>
          <w:sz w:val="24"/>
          <w:szCs w:val="24"/>
        </w:rPr>
      </w:pPr>
      <w:r>
        <w:rPr>
          <w:rFonts w:ascii="Times New Roman" w:hAnsi="Times New Roman" w:cs="Times New Roman"/>
          <w:sz w:val="24"/>
          <w:szCs w:val="24"/>
        </w:rPr>
        <w:t>The information collection</w:t>
      </w:r>
      <w:r w:rsidR="009A23A3" w:rsidRPr="00774F7D">
        <w:rPr>
          <w:rFonts w:ascii="Times New Roman" w:hAnsi="Times New Roman" w:cs="Times New Roman"/>
          <w:sz w:val="24"/>
          <w:szCs w:val="24"/>
        </w:rPr>
        <w:t xml:space="preserve"> in this package include</w:t>
      </w:r>
      <w:r>
        <w:rPr>
          <w:rFonts w:ascii="Times New Roman" w:hAnsi="Times New Roman" w:cs="Times New Roman"/>
          <w:sz w:val="24"/>
          <w:szCs w:val="24"/>
        </w:rPr>
        <w:t>s</w:t>
      </w:r>
      <w:r w:rsidR="009A23A3" w:rsidRPr="00774F7D">
        <w:rPr>
          <w:rFonts w:ascii="Times New Roman" w:hAnsi="Times New Roman" w:cs="Times New Roman"/>
          <w:sz w:val="24"/>
          <w:szCs w:val="24"/>
        </w:rPr>
        <w:t xml:space="preserve"> the </w:t>
      </w:r>
      <w:r w:rsidR="00EF79C2">
        <w:rPr>
          <w:rFonts w:ascii="Times New Roman" w:hAnsi="Times New Roman" w:cs="Times New Roman"/>
          <w:sz w:val="24"/>
          <w:szCs w:val="24"/>
        </w:rPr>
        <w:t xml:space="preserve">surveys </w:t>
      </w:r>
      <w:r w:rsidR="009A23A3" w:rsidRPr="00774F7D">
        <w:rPr>
          <w:rFonts w:ascii="Times New Roman" w:hAnsi="Times New Roman" w:cs="Times New Roman"/>
          <w:sz w:val="24"/>
          <w:szCs w:val="24"/>
        </w:rPr>
        <w:t xml:space="preserve">and instructions to </w:t>
      </w:r>
      <w:r w:rsidR="004F62A7">
        <w:rPr>
          <w:rFonts w:ascii="Times New Roman" w:hAnsi="Times New Roman" w:cs="Times New Roman"/>
          <w:sz w:val="24"/>
          <w:szCs w:val="24"/>
        </w:rPr>
        <w:t xml:space="preserve">conduct a meta evaluation of the IMLS </w:t>
      </w:r>
      <w:r w:rsidR="002B6155">
        <w:rPr>
          <w:rFonts w:ascii="Times New Roman" w:hAnsi="Times New Roman" w:cs="Times New Roman"/>
          <w:sz w:val="24"/>
          <w:szCs w:val="24"/>
        </w:rPr>
        <w:t>Social Well</w:t>
      </w:r>
      <w:r w:rsidR="007A54EE">
        <w:rPr>
          <w:rFonts w:ascii="Times New Roman" w:hAnsi="Times New Roman" w:cs="Times New Roman"/>
          <w:sz w:val="24"/>
          <w:szCs w:val="24"/>
        </w:rPr>
        <w:t>-</w:t>
      </w:r>
      <w:r w:rsidR="002B6155">
        <w:rPr>
          <w:rFonts w:ascii="Times New Roman" w:hAnsi="Times New Roman" w:cs="Times New Roman"/>
          <w:sz w:val="24"/>
          <w:szCs w:val="24"/>
        </w:rPr>
        <w:t xml:space="preserve">being </w:t>
      </w:r>
      <w:r w:rsidR="00A37061">
        <w:rPr>
          <w:rFonts w:ascii="Times New Roman" w:hAnsi="Times New Roman" w:cs="Times New Roman"/>
          <w:sz w:val="24"/>
          <w:szCs w:val="24"/>
        </w:rPr>
        <w:t>Initiative (SWI)</w:t>
      </w:r>
      <w:r w:rsidR="00C44CFC">
        <w:rPr>
          <w:rFonts w:ascii="Times New Roman" w:hAnsi="Times New Roman" w:cs="Times New Roman"/>
          <w:sz w:val="24"/>
          <w:szCs w:val="24"/>
        </w:rPr>
        <w:t xml:space="preserve"> of Libraries and Museums </w:t>
      </w:r>
      <w:r w:rsidR="00EF2C98">
        <w:rPr>
          <w:rFonts w:ascii="Times New Roman" w:hAnsi="Times New Roman" w:cs="Times New Roman"/>
          <w:sz w:val="24"/>
          <w:szCs w:val="24"/>
        </w:rPr>
        <w:t>Study.</w:t>
      </w:r>
      <w:r w:rsidR="004F62A7">
        <w:rPr>
          <w:rFonts w:ascii="Times New Roman" w:hAnsi="Times New Roman" w:cs="Times New Roman"/>
          <w:sz w:val="24"/>
          <w:szCs w:val="24"/>
        </w:rPr>
        <w:t xml:space="preserve">  This is a request for approval of a non-substantive change that consists of refinements to the local </w:t>
      </w:r>
      <w:r w:rsidR="00A37061">
        <w:rPr>
          <w:rFonts w:ascii="Times New Roman" w:hAnsi="Times New Roman" w:cs="Times New Roman"/>
          <w:sz w:val="24"/>
          <w:szCs w:val="24"/>
        </w:rPr>
        <w:t>case study selection</w:t>
      </w:r>
      <w:r w:rsidR="004F62A7">
        <w:rPr>
          <w:rFonts w:ascii="Times New Roman" w:hAnsi="Times New Roman" w:cs="Times New Roman"/>
          <w:sz w:val="24"/>
          <w:szCs w:val="24"/>
        </w:rPr>
        <w:t xml:space="preserve"> now that the project has begun.</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65380059" w14:textId="5EF21C0D" w:rsidR="00FF75AB" w:rsidRDefault="009A23A3" w:rsidP="00FF75AB">
      <w:pPr>
        <w:rPr>
          <w:rFonts w:ascii="Times New Roman" w:hAnsi="Times New Roman" w:cs="Times New Roman"/>
          <w:b/>
          <w:sz w:val="24"/>
          <w:szCs w:val="24"/>
        </w:rPr>
      </w:pPr>
      <w:r w:rsidRPr="00774F7D">
        <w:rPr>
          <w:rFonts w:ascii="Times New Roman" w:hAnsi="Times New Roman" w:cs="Times New Roman"/>
          <w:b/>
          <w:sz w:val="24"/>
          <w:szCs w:val="24"/>
        </w:rPr>
        <w:t xml:space="preserve">Justification </w:t>
      </w:r>
      <w:r w:rsidR="004F62A7">
        <w:rPr>
          <w:rFonts w:ascii="Times New Roman" w:hAnsi="Times New Roman" w:cs="Times New Roman"/>
          <w:b/>
          <w:sz w:val="24"/>
          <w:szCs w:val="24"/>
        </w:rPr>
        <w:t>for the Change</w:t>
      </w:r>
    </w:p>
    <w:p w14:paraId="092B01DB" w14:textId="77777777" w:rsidR="00A37061" w:rsidRDefault="00A37061" w:rsidP="00FF75AB">
      <w:pPr>
        <w:rPr>
          <w:rFonts w:ascii="Times New Roman" w:hAnsi="Times New Roman" w:cs="Times New Roman"/>
          <w:b/>
          <w:sz w:val="24"/>
          <w:szCs w:val="24"/>
        </w:rPr>
      </w:pPr>
    </w:p>
    <w:p w14:paraId="17EFFA0C" w14:textId="77777777" w:rsidR="00E00C22" w:rsidRDefault="00E5206B" w:rsidP="007A6893">
      <w:pPr>
        <w:rPr>
          <w:rFonts w:ascii="Times New Roman" w:hAnsi="Times New Roman" w:cs="Times New Roman"/>
          <w:sz w:val="24"/>
          <w:szCs w:val="24"/>
        </w:rPr>
      </w:pPr>
      <w:r w:rsidRPr="003E4376">
        <w:rPr>
          <w:rFonts w:ascii="Times New Roman" w:hAnsi="Times New Roman" w:cs="Times New Roman"/>
          <w:sz w:val="24"/>
          <w:szCs w:val="24"/>
        </w:rPr>
        <w:t xml:space="preserve">This is a </w:t>
      </w:r>
      <w:r w:rsidR="007A6893" w:rsidRPr="003E4376">
        <w:rPr>
          <w:rFonts w:ascii="Times New Roman" w:hAnsi="Times New Roman" w:cs="Times New Roman"/>
          <w:sz w:val="24"/>
          <w:szCs w:val="24"/>
        </w:rPr>
        <w:t xml:space="preserve">request to modify the case study selection criteria outlined in section B.2 of </w:t>
      </w:r>
      <w:r w:rsidR="003E4376">
        <w:rPr>
          <w:rFonts w:ascii="Times New Roman" w:hAnsi="Times New Roman" w:cs="Times New Roman"/>
          <w:sz w:val="24"/>
          <w:szCs w:val="24"/>
        </w:rPr>
        <w:t>the</w:t>
      </w:r>
      <w:r w:rsidR="007A6893" w:rsidRPr="003E4376">
        <w:rPr>
          <w:rFonts w:ascii="Times New Roman" w:hAnsi="Times New Roman" w:cs="Times New Roman"/>
          <w:sz w:val="24"/>
          <w:szCs w:val="24"/>
        </w:rPr>
        <w:t xml:space="preserve"> original application. The initial criteria stipulated that we would select 24 case study counties based on the following criteria: </w:t>
      </w:r>
    </w:p>
    <w:p w14:paraId="13315174" w14:textId="77777777" w:rsidR="00E00C22" w:rsidRDefault="00E00C22" w:rsidP="007A6893">
      <w:pPr>
        <w:rPr>
          <w:rFonts w:ascii="Times New Roman" w:hAnsi="Times New Roman" w:cs="Times New Roman"/>
          <w:sz w:val="24"/>
          <w:szCs w:val="24"/>
        </w:rPr>
      </w:pPr>
    </w:p>
    <w:p w14:paraId="54DB42E6" w14:textId="503A4645" w:rsidR="00E00C22" w:rsidRPr="00D14C3A" w:rsidRDefault="007A6893" w:rsidP="00D14C3A">
      <w:pPr>
        <w:pStyle w:val="ListParagraph"/>
        <w:numPr>
          <w:ilvl w:val="0"/>
          <w:numId w:val="7"/>
        </w:numPr>
        <w:rPr>
          <w:rFonts w:ascii="Times New Roman" w:hAnsi="Times New Roman" w:cs="Times New Roman"/>
          <w:sz w:val="24"/>
          <w:szCs w:val="24"/>
        </w:rPr>
      </w:pPr>
      <w:r w:rsidRPr="00D14C3A">
        <w:rPr>
          <w:rFonts w:ascii="Times New Roman" w:hAnsi="Times New Roman" w:cs="Times New Roman"/>
          <w:sz w:val="24"/>
          <w:szCs w:val="24"/>
        </w:rPr>
        <w:t xml:space="preserve">equal distribution between urban, suburban and micropolitan counties; </w:t>
      </w:r>
    </w:p>
    <w:p w14:paraId="40136947" w14:textId="0F345DE8" w:rsidR="00E00C22" w:rsidRPr="00D14C3A" w:rsidRDefault="007A6893" w:rsidP="00D14C3A">
      <w:pPr>
        <w:pStyle w:val="ListParagraph"/>
        <w:numPr>
          <w:ilvl w:val="0"/>
          <w:numId w:val="7"/>
        </w:numPr>
        <w:rPr>
          <w:rFonts w:ascii="Times New Roman" w:hAnsi="Times New Roman" w:cs="Times New Roman"/>
          <w:sz w:val="24"/>
          <w:szCs w:val="24"/>
        </w:rPr>
      </w:pPr>
      <w:r w:rsidRPr="00D14C3A">
        <w:rPr>
          <w:rFonts w:ascii="Times New Roman" w:hAnsi="Times New Roman" w:cs="Times New Roman"/>
          <w:sz w:val="24"/>
          <w:szCs w:val="24"/>
        </w:rPr>
        <w:t xml:space="preserve">the county has library/museum presence/usage score in the top quintile among counties within the same geographic scale (urban, suburban, or micropolitan); and </w:t>
      </w:r>
    </w:p>
    <w:p w14:paraId="29E8CB2D" w14:textId="0644DBFD" w:rsidR="007A6893" w:rsidRPr="00D14C3A" w:rsidRDefault="007A6893" w:rsidP="00D14C3A">
      <w:pPr>
        <w:pStyle w:val="ListParagraph"/>
        <w:numPr>
          <w:ilvl w:val="0"/>
          <w:numId w:val="7"/>
        </w:numPr>
        <w:rPr>
          <w:rFonts w:ascii="Times New Roman" w:hAnsi="Times New Roman" w:cs="Times New Roman"/>
          <w:sz w:val="24"/>
          <w:szCs w:val="24"/>
        </w:rPr>
      </w:pPr>
      <w:r w:rsidRPr="00D14C3A">
        <w:rPr>
          <w:rFonts w:ascii="Times New Roman" w:hAnsi="Times New Roman" w:cs="Times New Roman"/>
          <w:sz w:val="24"/>
          <w:szCs w:val="24"/>
        </w:rPr>
        <w:t xml:space="preserve">the county had an elevated level of at least one measure of social wellbeing – that is, a social wellbeing index score in the top quintile of all counties within the same geographic scale. </w:t>
      </w:r>
    </w:p>
    <w:p w14:paraId="67BF0C63" w14:textId="77777777" w:rsidR="00E00C22" w:rsidRDefault="00E00C22" w:rsidP="007A6893">
      <w:pPr>
        <w:rPr>
          <w:rFonts w:ascii="Times New Roman" w:hAnsi="Times New Roman" w:cs="Times New Roman"/>
          <w:sz w:val="24"/>
          <w:szCs w:val="24"/>
        </w:rPr>
      </w:pPr>
    </w:p>
    <w:p w14:paraId="62C7529D" w14:textId="0ADA5779" w:rsidR="007A6893" w:rsidRPr="003E4376" w:rsidRDefault="007A6893" w:rsidP="007A6893">
      <w:pPr>
        <w:rPr>
          <w:rFonts w:ascii="Times New Roman" w:hAnsi="Times New Roman" w:cs="Times New Roman"/>
          <w:sz w:val="24"/>
          <w:szCs w:val="24"/>
        </w:rPr>
      </w:pPr>
      <w:r w:rsidRPr="003E4376">
        <w:rPr>
          <w:rFonts w:ascii="Times New Roman" w:hAnsi="Times New Roman" w:cs="Times New Roman"/>
          <w:sz w:val="24"/>
          <w:szCs w:val="24"/>
        </w:rPr>
        <w:t xml:space="preserve">This </w:t>
      </w:r>
      <w:r w:rsidR="00455F5B">
        <w:rPr>
          <w:rFonts w:ascii="Times New Roman" w:hAnsi="Times New Roman" w:cs="Times New Roman"/>
          <w:sz w:val="24"/>
          <w:szCs w:val="24"/>
        </w:rPr>
        <w:t xml:space="preserve">a </w:t>
      </w:r>
      <w:r w:rsidRPr="003E4376">
        <w:rPr>
          <w:rFonts w:ascii="Times New Roman" w:hAnsi="Times New Roman" w:cs="Times New Roman"/>
          <w:sz w:val="24"/>
          <w:szCs w:val="24"/>
        </w:rPr>
        <w:t xml:space="preserve">request to adjust these criteria by removing the third condition. We believe this adjustment will strengthen the overall study for the following reasons: </w:t>
      </w:r>
    </w:p>
    <w:p w14:paraId="13B94600" w14:textId="2EA5A592"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Using these criteria resulted in a sampling frame for library case study counties that was far too narrow. In conversations with </w:t>
      </w:r>
      <w:r w:rsidR="00455F5B">
        <w:rPr>
          <w:rFonts w:ascii="Times New Roman" w:hAnsi="Times New Roman" w:cs="Times New Roman"/>
          <w:sz w:val="24"/>
          <w:szCs w:val="24"/>
        </w:rPr>
        <w:t xml:space="preserve">the </w:t>
      </w:r>
      <w:r w:rsidRPr="003E4376">
        <w:rPr>
          <w:rFonts w:ascii="Times New Roman" w:hAnsi="Times New Roman" w:cs="Times New Roman"/>
          <w:sz w:val="24"/>
          <w:szCs w:val="24"/>
        </w:rPr>
        <w:t>Subject Matter Expert group</w:t>
      </w:r>
      <w:r w:rsidR="00455F5B">
        <w:rPr>
          <w:rFonts w:ascii="Times New Roman" w:hAnsi="Times New Roman" w:cs="Times New Roman"/>
          <w:sz w:val="24"/>
          <w:szCs w:val="24"/>
        </w:rPr>
        <w:t>,</w:t>
      </w:r>
      <w:r w:rsidRPr="003E4376">
        <w:rPr>
          <w:rFonts w:ascii="Times New Roman" w:hAnsi="Times New Roman" w:cs="Times New Roman"/>
          <w:sz w:val="24"/>
          <w:szCs w:val="24"/>
        </w:rPr>
        <w:t xml:space="preserve"> they expressed substantial concern that adopting these criteria had unduly biased the sampling frame in a way that resulted in a set of counties that did not represent a diverse range of local populations, or geographies, which would limit the utility of the findings for the broader field. </w:t>
      </w:r>
    </w:p>
    <w:p w14:paraId="45BF363B" w14:textId="0C29A63B"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Removing the third condition also includes far more areas of the country in the sampling frame for the case studies. </w:t>
      </w:r>
      <w:r w:rsidR="001067B8">
        <w:rPr>
          <w:rFonts w:ascii="Times New Roman" w:hAnsi="Times New Roman" w:cs="Times New Roman"/>
          <w:sz w:val="24"/>
          <w:szCs w:val="24"/>
        </w:rPr>
        <w:t>The</w:t>
      </w:r>
      <w:r w:rsidRPr="003E4376">
        <w:rPr>
          <w:rFonts w:ascii="Times New Roman" w:hAnsi="Times New Roman" w:cs="Times New Roman"/>
          <w:sz w:val="24"/>
          <w:szCs w:val="24"/>
        </w:rPr>
        <w:t xml:space="preserve"> analyses of the social wellbeing reveal discernable geographic patterns where different dimensions of wellbeing are substantially higher than others.   </w:t>
      </w:r>
    </w:p>
    <w:p w14:paraId="5390532B" w14:textId="3678D897"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Removing the third condition provides an opportunity to examine how counties with </w:t>
      </w:r>
      <w:r w:rsidR="00EF2C98" w:rsidRPr="003E4376">
        <w:rPr>
          <w:rFonts w:ascii="Times New Roman" w:hAnsi="Times New Roman" w:cs="Times New Roman"/>
          <w:sz w:val="24"/>
          <w:szCs w:val="24"/>
        </w:rPr>
        <w:t>well-developed</w:t>
      </w:r>
      <w:r w:rsidRPr="003E4376">
        <w:rPr>
          <w:rFonts w:ascii="Times New Roman" w:hAnsi="Times New Roman" w:cs="Times New Roman"/>
          <w:sz w:val="24"/>
          <w:szCs w:val="24"/>
        </w:rPr>
        <w:t xml:space="preserve"> museum and library sectors operate in different context</w:t>
      </w:r>
      <w:r w:rsidR="001067B8">
        <w:rPr>
          <w:rFonts w:ascii="Times New Roman" w:hAnsi="Times New Roman" w:cs="Times New Roman"/>
          <w:sz w:val="24"/>
          <w:szCs w:val="24"/>
        </w:rPr>
        <w:t>s</w:t>
      </w:r>
      <w:r w:rsidRPr="003E4376">
        <w:rPr>
          <w:rFonts w:ascii="Times New Roman" w:hAnsi="Times New Roman" w:cs="Times New Roman"/>
          <w:sz w:val="24"/>
          <w:szCs w:val="24"/>
        </w:rPr>
        <w:t xml:space="preserve"> – those with </w:t>
      </w:r>
      <w:r w:rsidRPr="003E4376">
        <w:rPr>
          <w:rFonts w:ascii="Times New Roman" w:hAnsi="Times New Roman" w:cs="Times New Roman"/>
          <w:sz w:val="24"/>
          <w:szCs w:val="24"/>
        </w:rPr>
        <w:lastRenderedPageBreak/>
        <w:t xml:space="preserve">elevated levels of social wellbeing, those in the middle, and those located in more challenging settings. </w:t>
      </w:r>
    </w:p>
    <w:p w14:paraId="62D37B60" w14:textId="77777777"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By including a broader range of counites to include those with elevated and depressed levels of wellbeing will provide more broadly applicable findings for museums and libraries across the country that are located in all types of counties. </w:t>
      </w:r>
    </w:p>
    <w:p w14:paraId="6630FB26" w14:textId="248A6DDC" w:rsidR="007A6893" w:rsidRPr="003E4376" w:rsidRDefault="007A6893" w:rsidP="007A6893">
      <w:pPr>
        <w:rPr>
          <w:rFonts w:ascii="Times New Roman" w:hAnsi="Times New Roman" w:cs="Times New Roman"/>
          <w:sz w:val="24"/>
          <w:szCs w:val="24"/>
        </w:rPr>
      </w:pPr>
      <w:r w:rsidRPr="003E4376">
        <w:rPr>
          <w:rFonts w:ascii="Times New Roman" w:hAnsi="Times New Roman" w:cs="Times New Roman"/>
          <w:sz w:val="24"/>
          <w:szCs w:val="24"/>
        </w:rPr>
        <w:t xml:space="preserve">This adjustment to the case study selection criteria will result in no substantive change in the burden of participation for case study counties. This adjustment only adjusts </w:t>
      </w:r>
      <w:r w:rsidR="003E4376">
        <w:rPr>
          <w:rFonts w:ascii="Times New Roman" w:hAnsi="Times New Roman" w:cs="Times New Roman"/>
          <w:sz w:val="24"/>
          <w:szCs w:val="24"/>
        </w:rPr>
        <w:t xml:space="preserve">the </w:t>
      </w:r>
      <w:r w:rsidRPr="003E4376">
        <w:rPr>
          <w:rFonts w:ascii="Times New Roman" w:hAnsi="Times New Roman" w:cs="Times New Roman"/>
          <w:sz w:val="24"/>
          <w:szCs w:val="24"/>
        </w:rPr>
        <w:t>process for selecting them.</w:t>
      </w:r>
    </w:p>
    <w:p w14:paraId="2E48621D" w14:textId="77777777" w:rsidR="007A6893" w:rsidRPr="003E4376" w:rsidRDefault="007A6893" w:rsidP="00FF75AB">
      <w:pPr>
        <w:rPr>
          <w:rFonts w:ascii="Times New Roman" w:hAnsi="Times New Roman" w:cs="Times New Roman"/>
          <w:sz w:val="24"/>
          <w:szCs w:val="24"/>
        </w:rPr>
      </w:pP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27E536B3" w14:textId="77777777" w:rsidR="00574E79" w:rsidRDefault="00574E79" w:rsidP="00574E79">
      <w:pPr>
        <w:autoSpaceDE w:val="0"/>
        <w:autoSpaceDN w:val="0"/>
        <w:adjustRightInd w:val="0"/>
        <w:rPr>
          <w:rFonts w:ascii="Times New Roman" w:hAnsi="Times New Roman"/>
          <w:color w:val="231F20"/>
          <w:sz w:val="24"/>
          <w:szCs w:val="24"/>
        </w:rPr>
      </w:pPr>
    </w:p>
    <w:sectPr w:rsid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36EC9" w14:textId="77777777" w:rsidR="00C00A21" w:rsidRDefault="00C00A21" w:rsidP="0072341A">
      <w:r>
        <w:separator/>
      </w:r>
    </w:p>
  </w:endnote>
  <w:endnote w:type="continuationSeparator" w:id="0">
    <w:p w14:paraId="37AD6D1E" w14:textId="77777777" w:rsidR="00C00A21" w:rsidRDefault="00C00A21"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9853A" w14:textId="77777777" w:rsidR="00C00A21" w:rsidRDefault="00C00A21" w:rsidP="0072341A">
      <w:r>
        <w:separator/>
      </w:r>
    </w:p>
  </w:footnote>
  <w:footnote w:type="continuationSeparator" w:id="0">
    <w:p w14:paraId="1E99B725" w14:textId="77777777" w:rsidR="00C00A21" w:rsidRDefault="00C00A21"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70E"/>
    <w:multiLevelType w:val="hybridMultilevel"/>
    <w:tmpl w:val="B998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74797"/>
    <w:multiLevelType w:val="hybridMultilevel"/>
    <w:tmpl w:val="8C9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128EC"/>
    <w:multiLevelType w:val="hybridMultilevel"/>
    <w:tmpl w:val="492A3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523B7"/>
    <w:multiLevelType w:val="hybridMultilevel"/>
    <w:tmpl w:val="D3D2B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40F10"/>
    <w:rsid w:val="00052A30"/>
    <w:rsid w:val="00076B72"/>
    <w:rsid w:val="0008091C"/>
    <w:rsid w:val="0008542B"/>
    <w:rsid w:val="000C0F76"/>
    <w:rsid w:val="000E70E6"/>
    <w:rsid w:val="001067B8"/>
    <w:rsid w:val="0011279F"/>
    <w:rsid w:val="001408BF"/>
    <w:rsid w:val="0014122E"/>
    <w:rsid w:val="00141AD2"/>
    <w:rsid w:val="0014265F"/>
    <w:rsid w:val="0017401A"/>
    <w:rsid w:val="001C2B98"/>
    <w:rsid w:val="001D0A05"/>
    <w:rsid w:val="001E5764"/>
    <w:rsid w:val="002258A6"/>
    <w:rsid w:val="00283B96"/>
    <w:rsid w:val="002B6155"/>
    <w:rsid w:val="002C7F1E"/>
    <w:rsid w:val="00314F57"/>
    <w:rsid w:val="00397751"/>
    <w:rsid w:val="003E4376"/>
    <w:rsid w:val="003E5FA1"/>
    <w:rsid w:val="003F46A2"/>
    <w:rsid w:val="003F6381"/>
    <w:rsid w:val="00407D13"/>
    <w:rsid w:val="00455F5B"/>
    <w:rsid w:val="004A384A"/>
    <w:rsid w:val="004F62A7"/>
    <w:rsid w:val="00567B49"/>
    <w:rsid w:val="00574E79"/>
    <w:rsid w:val="00575686"/>
    <w:rsid w:val="005845B3"/>
    <w:rsid w:val="005B02D0"/>
    <w:rsid w:val="005B73FA"/>
    <w:rsid w:val="006C600E"/>
    <w:rsid w:val="0072341A"/>
    <w:rsid w:val="00746C9C"/>
    <w:rsid w:val="00774F7D"/>
    <w:rsid w:val="00776F48"/>
    <w:rsid w:val="00791951"/>
    <w:rsid w:val="007A54EE"/>
    <w:rsid w:val="007A6893"/>
    <w:rsid w:val="007A75B2"/>
    <w:rsid w:val="00832B0E"/>
    <w:rsid w:val="00850517"/>
    <w:rsid w:val="008A0794"/>
    <w:rsid w:val="008A1EAF"/>
    <w:rsid w:val="008B00EF"/>
    <w:rsid w:val="00923C6F"/>
    <w:rsid w:val="00930914"/>
    <w:rsid w:val="00935ECA"/>
    <w:rsid w:val="009A23A3"/>
    <w:rsid w:val="009D770B"/>
    <w:rsid w:val="009E5C88"/>
    <w:rsid w:val="00A11596"/>
    <w:rsid w:val="00A37061"/>
    <w:rsid w:val="00A678F9"/>
    <w:rsid w:val="00A77D35"/>
    <w:rsid w:val="00A93873"/>
    <w:rsid w:val="00B15D2F"/>
    <w:rsid w:val="00B42ACF"/>
    <w:rsid w:val="00BB6EBE"/>
    <w:rsid w:val="00C00A21"/>
    <w:rsid w:val="00C2139B"/>
    <w:rsid w:val="00C23FEB"/>
    <w:rsid w:val="00C44CFC"/>
    <w:rsid w:val="00C6515F"/>
    <w:rsid w:val="00C712B3"/>
    <w:rsid w:val="00C9129A"/>
    <w:rsid w:val="00CD1A2A"/>
    <w:rsid w:val="00D14C3A"/>
    <w:rsid w:val="00D22487"/>
    <w:rsid w:val="00D54301"/>
    <w:rsid w:val="00D54729"/>
    <w:rsid w:val="00E00C22"/>
    <w:rsid w:val="00E119A5"/>
    <w:rsid w:val="00E5206B"/>
    <w:rsid w:val="00E70D52"/>
    <w:rsid w:val="00EF2C98"/>
    <w:rsid w:val="00EF79C2"/>
    <w:rsid w:val="00F30234"/>
    <w:rsid w:val="00F44696"/>
    <w:rsid w:val="00F57F40"/>
    <w:rsid w:val="00F8059F"/>
    <w:rsid w:val="00F82B99"/>
    <w:rsid w:val="00F85622"/>
    <w:rsid w:val="00FD6314"/>
    <w:rsid w:val="00FE733B"/>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0" ma:contentTypeDescription="Create a new document." ma:contentTypeScope="" ma:versionID="5f99b252044b3d1aec12feae9a8fd0f8">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f9f88df3bf71fa34efe1e94f0aa75124"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E216-3869-4A58-88FA-DD12BF33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649A2-E1D4-4F6A-98AF-FF8DFAE2D67C}">
  <ds:schemaRefs>
    <ds:schemaRef ds:uri="http://schemas.microsoft.com/sharepoint/v3/contenttype/forms"/>
  </ds:schemaRefs>
</ds:datastoreItem>
</file>

<file path=customXml/itemProps3.xml><?xml version="1.0" encoding="utf-8"?>
<ds:datastoreItem xmlns:ds="http://schemas.openxmlformats.org/officeDocument/2006/customXml" ds:itemID="{F6A1C9CA-9BCE-4762-A517-A7DBED9808EA}">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609ac01e-65ed-4f07-b93d-1ba4bbf29a08"/>
    <ds:schemaRef ds:uri="6c0b9f23-43f8-4003-b6cb-bbea68952d4e"/>
    <ds:schemaRef ds:uri="http://purl.org/dc/elements/1.1/"/>
  </ds:schemaRefs>
</ds:datastoreItem>
</file>

<file path=customXml/itemProps4.xml><?xml version="1.0" encoding="utf-8"?>
<ds:datastoreItem xmlns:ds="http://schemas.openxmlformats.org/officeDocument/2006/customXml" ds:itemID="{E9DDCA7B-00EF-4C63-B334-1DC3FFC7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2019-08-01T20:36:00Z</dcterms:created>
  <dcterms:modified xsi:type="dcterms:W3CDTF">2019-08-01T20:36:00Z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ies>
</file>