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70578" w14:textId="77777777" w:rsidR="005F7F6F" w:rsidRPr="00A0219C" w:rsidRDefault="005F7F6F" w:rsidP="000F457C">
      <w:pPr>
        <w:jc w:val="center"/>
        <w:rPr>
          <w:rFonts w:ascii="Arial" w:hAnsi="Arial" w:cs="Arial"/>
          <w:sz w:val="22"/>
          <w:szCs w:val="22"/>
        </w:rPr>
      </w:pPr>
      <w:bookmarkStart w:id="0" w:name="_GoBack"/>
      <w:bookmarkEnd w:id="0"/>
      <w:r w:rsidRPr="00A0219C">
        <w:rPr>
          <w:rFonts w:ascii="Arial" w:hAnsi="Arial" w:cs="Arial"/>
          <w:sz w:val="22"/>
          <w:szCs w:val="22"/>
        </w:rPr>
        <w:t>SUPPORTING STATEMENT</w:t>
      </w:r>
    </w:p>
    <w:p w14:paraId="68A9A5C2" w14:textId="77777777" w:rsidR="005F7F6F" w:rsidRDefault="005F7F6F" w:rsidP="000F457C">
      <w:pPr>
        <w:jc w:val="center"/>
        <w:rPr>
          <w:rFonts w:ascii="Arial" w:hAnsi="Arial" w:cs="Arial"/>
          <w:sz w:val="22"/>
          <w:szCs w:val="22"/>
        </w:rPr>
      </w:pPr>
      <w:r>
        <w:rPr>
          <w:rFonts w:ascii="Arial" w:hAnsi="Arial" w:cs="Arial"/>
          <w:sz w:val="22"/>
          <w:szCs w:val="22"/>
        </w:rPr>
        <w:t>FOR</w:t>
      </w:r>
    </w:p>
    <w:p w14:paraId="4F48E329" w14:textId="11DFCD3A" w:rsidR="005F7F6F" w:rsidRPr="00A0219C" w:rsidRDefault="005F7F6F" w:rsidP="000F457C">
      <w:pPr>
        <w:jc w:val="center"/>
        <w:rPr>
          <w:rFonts w:ascii="Arial" w:hAnsi="Arial" w:cs="Arial"/>
          <w:sz w:val="22"/>
          <w:szCs w:val="22"/>
        </w:rPr>
      </w:pPr>
      <w:r w:rsidRPr="00A0219C">
        <w:rPr>
          <w:rFonts w:ascii="Arial" w:hAnsi="Arial" w:cs="Arial"/>
          <w:sz w:val="22"/>
          <w:szCs w:val="22"/>
        </w:rPr>
        <w:t>10 CFR PART 26</w:t>
      </w:r>
      <w:r>
        <w:rPr>
          <w:rFonts w:ascii="Arial" w:hAnsi="Arial" w:cs="Arial"/>
          <w:sz w:val="22"/>
          <w:szCs w:val="22"/>
        </w:rPr>
        <w:t>, FITNESS FOR DUTY PROGRAM</w:t>
      </w:r>
      <w:r w:rsidR="008D200A">
        <w:rPr>
          <w:rFonts w:ascii="Arial" w:hAnsi="Arial" w:cs="Arial"/>
          <w:sz w:val="22"/>
          <w:szCs w:val="22"/>
        </w:rPr>
        <w:t>S</w:t>
      </w:r>
      <w:r>
        <w:rPr>
          <w:rFonts w:ascii="Arial" w:hAnsi="Arial" w:cs="Arial"/>
          <w:sz w:val="22"/>
          <w:szCs w:val="22"/>
        </w:rPr>
        <w:t xml:space="preserve"> </w:t>
      </w:r>
    </w:p>
    <w:p w14:paraId="3A3F7403" w14:textId="77777777" w:rsidR="005F7F6F" w:rsidRDefault="005F7F6F" w:rsidP="000F457C">
      <w:pPr>
        <w:jc w:val="center"/>
        <w:rPr>
          <w:rFonts w:ascii="Arial" w:hAnsi="Arial" w:cs="Arial"/>
          <w:sz w:val="22"/>
          <w:szCs w:val="22"/>
        </w:rPr>
      </w:pPr>
    </w:p>
    <w:p w14:paraId="2F5261F2" w14:textId="5650BFA8" w:rsidR="005F7F6F" w:rsidRDefault="0076335C" w:rsidP="000F457C">
      <w:pPr>
        <w:jc w:val="center"/>
        <w:rPr>
          <w:rFonts w:ascii="Arial" w:hAnsi="Arial" w:cs="Arial"/>
          <w:sz w:val="22"/>
          <w:szCs w:val="22"/>
        </w:rPr>
      </w:pPr>
      <w:r>
        <w:rPr>
          <w:rFonts w:ascii="Arial" w:hAnsi="Arial" w:cs="Arial"/>
          <w:sz w:val="22"/>
          <w:szCs w:val="22"/>
        </w:rPr>
        <w:t xml:space="preserve">INFORMATION COLLECTIONS CONTAINED IN FITNESS FOR DUTY </w:t>
      </w:r>
      <w:r w:rsidR="0003467E">
        <w:rPr>
          <w:rFonts w:ascii="Arial" w:hAnsi="Arial" w:cs="Arial"/>
          <w:sz w:val="22"/>
          <w:szCs w:val="22"/>
        </w:rPr>
        <w:br/>
        <w:t xml:space="preserve">DRUG </w:t>
      </w:r>
      <w:r>
        <w:rPr>
          <w:rFonts w:ascii="Arial" w:hAnsi="Arial" w:cs="Arial"/>
          <w:sz w:val="22"/>
          <w:szCs w:val="22"/>
        </w:rPr>
        <w:t xml:space="preserve">TESTING REQUIREMENTS </w:t>
      </w:r>
      <w:r w:rsidR="005F7F6F" w:rsidRPr="00A0219C">
        <w:rPr>
          <w:rFonts w:ascii="Arial" w:hAnsi="Arial" w:cs="Arial"/>
          <w:sz w:val="22"/>
          <w:szCs w:val="22"/>
        </w:rPr>
        <w:t>PROPOSED RULE</w:t>
      </w:r>
    </w:p>
    <w:p w14:paraId="0B7CB551" w14:textId="77777777" w:rsidR="0076335C" w:rsidRDefault="0076335C" w:rsidP="000F457C">
      <w:pPr>
        <w:jc w:val="center"/>
        <w:rPr>
          <w:rFonts w:ascii="Arial" w:hAnsi="Arial" w:cs="Arial"/>
          <w:sz w:val="22"/>
          <w:szCs w:val="22"/>
        </w:rPr>
      </w:pPr>
    </w:p>
    <w:p w14:paraId="4A448BD6" w14:textId="26F336EA" w:rsidR="0076335C" w:rsidRDefault="000E4546" w:rsidP="000F457C">
      <w:pPr>
        <w:jc w:val="center"/>
        <w:rPr>
          <w:rFonts w:ascii="Arial" w:hAnsi="Arial" w:cs="Arial"/>
          <w:sz w:val="22"/>
          <w:szCs w:val="22"/>
        </w:rPr>
      </w:pPr>
      <w:r>
        <w:rPr>
          <w:rFonts w:ascii="Arial" w:hAnsi="Arial" w:cs="Arial"/>
          <w:sz w:val="22"/>
          <w:szCs w:val="22"/>
        </w:rPr>
        <w:t xml:space="preserve">(OMB Clearance No. </w:t>
      </w:r>
      <w:r w:rsidR="0076335C">
        <w:rPr>
          <w:rFonts w:ascii="Arial" w:hAnsi="Arial" w:cs="Arial"/>
          <w:sz w:val="22"/>
          <w:szCs w:val="22"/>
        </w:rPr>
        <w:t>3150-0146</w:t>
      </w:r>
      <w:r>
        <w:rPr>
          <w:rFonts w:ascii="Arial" w:hAnsi="Arial" w:cs="Arial"/>
          <w:sz w:val="22"/>
          <w:szCs w:val="22"/>
        </w:rPr>
        <w:t>)</w:t>
      </w:r>
    </w:p>
    <w:p w14:paraId="7C404D64" w14:textId="77777777" w:rsidR="00AA5C1B" w:rsidRDefault="00AA5C1B" w:rsidP="000F457C">
      <w:pPr>
        <w:jc w:val="center"/>
        <w:rPr>
          <w:rFonts w:ascii="Arial" w:hAnsi="Arial" w:cs="Arial"/>
          <w:sz w:val="22"/>
          <w:szCs w:val="22"/>
        </w:rPr>
      </w:pPr>
    </w:p>
    <w:p w14:paraId="49E60018" w14:textId="179E81D9" w:rsidR="00AA5C1B" w:rsidRPr="00A0219C" w:rsidRDefault="00AA5C1B" w:rsidP="000F457C">
      <w:pPr>
        <w:jc w:val="center"/>
        <w:rPr>
          <w:rFonts w:ascii="Arial" w:hAnsi="Arial" w:cs="Arial"/>
          <w:sz w:val="22"/>
          <w:szCs w:val="22"/>
        </w:rPr>
      </w:pPr>
      <w:r>
        <w:rPr>
          <w:rFonts w:ascii="Arial" w:hAnsi="Arial" w:cs="Arial"/>
          <w:sz w:val="22"/>
          <w:szCs w:val="22"/>
        </w:rPr>
        <w:t>REVISION</w:t>
      </w:r>
    </w:p>
    <w:p w14:paraId="06844600" w14:textId="77777777" w:rsidR="005F7F6F" w:rsidRPr="00A0219C" w:rsidRDefault="005F7F6F" w:rsidP="000F457C">
      <w:pPr>
        <w:rPr>
          <w:rFonts w:ascii="Arial" w:hAnsi="Arial" w:cs="Arial"/>
          <w:sz w:val="22"/>
          <w:szCs w:val="22"/>
        </w:rPr>
      </w:pPr>
    </w:p>
    <w:p w14:paraId="1B7E339C" w14:textId="77777777" w:rsidR="005F7F6F" w:rsidRPr="00A0219C" w:rsidRDefault="005F7F6F" w:rsidP="000F457C">
      <w:pPr>
        <w:rPr>
          <w:rFonts w:ascii="Arial" w:hAnsi="Arial" w:cs="Arial"/>
          <w:sz w:val="22"/>
          <w:szCs w:val="22"/>
        </w:rPr>
      </w:pPr>
    </w:p>
    <w:p w14:paraId="538EB7B2" w14:textId="77777777" w:rsidR="005F7F6F" w:rsidRPr="00BD7132" w:rsidRDefault="005F7F6F" w:rsidP="000F457C">
      <w:pPr>
        <w:rPr>
          <w:rFonts w:ascii="Arial" w:hAnsi="Arial" w:cs="Arial"/>
          <w:sz w:val="22"/>
          <w:szCs w:val="22"/>
          <w:u w:val="single"/>
        </w:rPr>
      </w:pPr>
      <w:r w:rsidRPr="00BD7132">
        <w:rPr>
          <w:rFonts w:ascii="Arial" w:hAnsi="Arial" w:cs="Arial"/>
          <w:sz w:val="22"/>
          <w:szCs w:val="22"/>
          <w:u w:val="single"/>
        </w:rPr>
        <w:t>DESCRIPTION OF THE INFORMATION COLLECTION</w:t>
      </w:r>
    </w:p>
    <w:p w14:paraId="252A0135" w14:textId="77777777" w:rsidR="005F7F6F" w:rsidRPr="00A0219C" w:rsidRDefault="005F7F6F" w:rsidP="000F457C">
      <w:pPr>
        <w:rPr>
          <w:rFonts w:ascii="Arial" w:hAnsi="Arial" w:cs="Arial"/>
          <w:sz w:val="22"/>
          <w:szCs w:val="22"/>
        </w:rPr>
      </w:pPr>
    </w:p>
    <w:p w14:paraId="31D57943" w14:textId="71F032D5" w:rsidR="0006060D" w:rsidRPr="00E56459" w:rsidRDefault="0006060D" w:rsidP="000F457C">
      <w:pPr>
        <w:rPr>
          <w:rFonts w:ascii="Arial" w:hAnsi="Arial" w:cs="Arial"/>
          <w:sz w:val="22"/>
          <w:szCs w:val="22"/>
          <w:lang w:val="en"/>
        </w:rPr>
      </w:pPr>
      <w:r w:rsidRPr="00E56459">
        <w:rPr>
          <w:rFonts w:ascii="Arial" w:hAnsi="Arial" w:cs="Arial"/>
          <w:sz w:val="22"/>
          <w:szCs w:val="22"/>
          <w:lang w:val="en"/>
        </w:rPr>
        <w:t xml:space="preserve">The Nuclear Regulatory Commission (NRC) </w:t>
      </w:r>
      <w:r w:rsidR="00115E6F">
        <w:rPr>
          <w:rFonts w:ascii="Arial" w:hAnsi="Arial" w:cs="Arial"/>
          <w:sz w:val="22"/>
          <w:szCs w:val="22"/>
          <w:lang w:val="en"/>
        </w:rPr>
        <w:t xml:space="preserve">requires </w:t>
      </w:r>
      <w:r w:rsidR="0015008F">
        <w:rPr>
          <w:rFonts w:ascii="Arial" w:hAnsi="Arial" w:cs="Arial"/>
          <w:sz w:val="22"/>
          <w:szCs w:val="22"/>
          <w:lang w:val="en"/>
        </w:rPr>
        <w:t xml:space="preserve">certain </w:t>
      </w:r>
      <w:r w:rsidR="00F2014F">
        <w:rPr>
          <w:rFonts w:ascii="Arial" w:hAnsi="Arial" w:cs="Arial"/>
          <w:sz w:val="22"/>
          <w:szCs w:val="22"/>
          <w:lang w:val="en"/>
        </w:rPr>
        <w:t xml:space="preserve">licensees </w:t>
      </w:r>
      <w:r w:rsidR="0015008F">
        <w:rPr>
          <w:rFonts w:ascii="Arial" w:hAnsi="Arial" w:cs="Arial"/>
          <w:sz w:val="22"/>
          <w:szCs w:val="22"/>
          <w:lang w:val="en"/>
        </w:rPr>
        <w:t>and other entities</w:t>
      </w:r>
      <w:r w:rsidR="0003467E">
        <w:rPr>
          <w:rStyle w:val="FootnoteReference"/>
          <w:rFonts w:ascii="Arial" w:hAnsi="Arial" w:cs="Arial"/>
          <w:sz w:val="22"/>
          <w:szCs w:val="22"/>
          <w:lang w:val="en"/>
        </w:rPr>
        <w:footnoteReference w:id="2"/>
      </w:r>
      <w:r w:rsidRPr="00E56459">
        <w:rPr>
          <w:rFonts w:ascii="Arial" w:hAnsi="Arial" w:cs="Arial"/>
          <w:sz w:val="22"/>
          <w:szCs w:val="22"/>
          <w:lang w:val="en"/>
        </w:rPr>
        <w:t xml:space="preserve"> to have </w:t>
      </w:r>
      <w:r w:rsidR="007238E6">
        <w:rPr>
          <w:rFonts w:ascii="Arial" w:hAnsi="Arial" w:cs="Arial"/>
          <w:sz w:val="22"/>
          <w:szCs w:val="22"/>
          <w:lang w:val="en"/>
        </w:rPr>
        <w:t xml:space="preserve">a </w:t>
      </w:r>
      <w:r w:rsidRPr="00E56459">
        <w:rPr>
          <w:rFonts w:ascii="Arial" w:hAnsi="Arial" w:cs="Arial"/>
          <w:sz w:val="22"/>
          <w:szCs w:val="22"/>
          <w:lang w:val="en"/>
        </w:rPr>
        <w:t xml:space="preserve">fitness-for-duty </w:t>
      </w:r>
      <w:r w:rsidR="0003467E">
        <w:rPr>
          <w:rFonts w:ascii="Arial" w:hAnsi="Arial" w:cs="Arial"/>
          <w:sz w:val="22"/>
          <w:szCs w:val="22"/>
          <w:lang w:val="en"/>
        </w:rPr>
        <w:t xml:space="preserve">(FFD) </w:t>
      </w:r>
      <w:r w:rsidRPr="00E56459">
        <w:rPr>
          <w:rFonts w:ascii="Arial" w:hAnsi="Arial" w:cs="Arial"/>
          <w:sz w:val="22"/>
          <w:szCs w:val="22"/>
          <w:lang w:val="en"/>
        </w:rPr>
        <w:t>program to provide reasonable assurance that nuclear facility personnel are trustworthy</w:t>
      </w:r>
      <w:r w:rsidR="007238E6">
        <w:rPr>
          <w:rFonts w:ascii="Arial" w:hAnsi="Arial" w:cs="Arial"/>
          <w:sz w:val="22"/>
          <w:szCs w:val="22"/>
          <w:lang w:val="en"/>
        </w:rPr>
        <w:t xml:space="preserve">, </w:t>
      </w:r>
      <w:r w:rsidR="0015008F">
        <w:rPr>
          <w:rFonts w:ascii="Arial" w:hAnsi="Arial" w:cs="Arial"/>
          <w:sz w:val="22"/>
          <w:szCs w:val="22"/>
          <w:lang w:val="en"/>
        </w:rPr>
        <w:t>reliable</w:t>
      </w:r>
      <w:r w:rsidRPr="00E56459">
        <w:rPr>
          <w:rFonts w:ascii="Arial" w:hAnsi="Arial" w:cs="Arial"/>
          <w:sz w:val="22"/>
          <w:szCs w:val="22"/>
          <w:lang w:val="en"/>
        </w:rPr>
        <w:t xml:space="preserve">, </w:t>
      </w:r>
      <w:r w:rsidR="00115E6F">
        <w:rPr>
          <w:rFonts w:ascii="Arial" w:hAnsi="Arial" w:cs="Arial"/>
          <w:sz w:val="22"/>
          <w:szCs w:val="22"/>
          <w:lang w:val="en"/>
        </w:rPr>
        <w:t xml:space="preserve">and </w:t>
      </w:r>
      <w:r w:rsidR="007238E6">
        <w:rPr>
          <w:rFonts w:ascii="Arial" w:hAnsi="Arial" w:cs="Arial"/>
          <w:sz w:val="22"/>
          <w:szCs w:val="22"/>
          <w:lang w:val="en"/>
        </w:rPr>
        <w:t>not under the influence of any substance, legal or illegal, or mentally or physically impaired from any cause</w:t>
      </w:r>
      <w:r w:rsidR="001D0CCA">
        <w:rPr>
          <w:rFonts w:ascii="Arial" w:hAnsi="Arial" w:cs="Arial"/>
          <w:sz w:val="22"/>
          <w:szCs w:val="22"/>
          <w:lang w:val="en"/>
        </w:rPr>
        <w:t xml:space="preserve">, which in any way could adversely affect their ability </w:t>
      </w:r>
      <w:r w:rsidR="00712305">
        <w:rPr>
          <w:rFonts w:ascii="Arial" w:hAnsi="Arial" w:cs="Arial"/>
          <w:sz w:val="22"/>
          <w:szCs w:val="22"/>
          <w:lang w:val="en"/>
        </w:rPr>
        <w:t xml:space="preserve">to </w:t>
      </w:r>
      <w:r w:rsidR="001D0CCA">
        <w:rPr>
          <w:rFonts w:ascii="Arial" w:hAnsi="Arial" w:cs="Arial"/>
          <w:sz w:val="22"/>
          <w:szCs w:val="22"/>
          <w:lang w:val="en"/>
        </w:rPr>
        <w:t>safe</w:t>
      </w:r>
      <w:r w:rsidR="00712305">
        <w:rPr>
          <w:rFonts w:ascii="Arial" w:hAnsi="Arial" w:cs="Arial"/>
          <w:sz w:val="22"/>
          <w:szCs w:val="22"/>
          <w:lang w:val="en"/>
        </w:rPr>
        <w:t xml:space="preserve">ly </w:t>
      </w:r>
      <w:r w:rsidR="001D0CCA">
        <w:rPr>
          <w:rFonts w:ascii="Arial" w:hAnsi="Arial" w:cs="Arial"/>
          <w:sz w:val="22"/>
          <w:szCs w:val="22"/>
          <w:lang w:val="en"/>
        </w:rPr>
        <w:t xml:space="preserve">and competently perform assigned duties. </w:t>
      </w:r>
      <w:r w:rsidR="007238E6">
        <w:rPr>
          <w:rFonts w:ascii="Arial" w:hAnsi="Arial" w:cs="Arial"/>
          <w:sz w:val="22"/>
          <w:szCs w:val="22"/>
          <w:lang w:val="en"/>
        </w:rPr>
        <w:t xml:space="preserve"> </w:t>
      </w:r>
      <w:r w:rsidRPr="00E56459">
        <w:rPr>
          <w:rFonts w:ascii="Arial" w:hAnsi="Arial" w:cs="Arial"/>
          <w:sz w:val="22"/>
          <w:szCs w:val="22"/>
          <w:lang w:val="en"/>
        </w:rPr>
        <w:t>The regulations in 10</w:t>
      </w:r>
      <w:r w:rsidR="00356CC6">
        <w:rPr>
          <w:rFonts w:ascii="Arial" w:hAnsi="Arial" w:cs="Arial"/>
          <w:sz w:val="22"/>
          <w:szCs w:val="22"/>
          <w:lang w:val="en"/>
        </w:rPr>
        <w:t> </w:t>
      </w:r>
      <w:r w:rsidRPr="00E56459">
        <w:rPr>
          <w:rFonts w:ascii="Arial" w:hAnsi="Arial" w:cs="Arial"/>
          <w:sz w:val="22"/>
          <w:szCs w:val="22"/>
          <w:lang w:val="en"/>
        </w:rPr>
        <w:t>CFR Part 26</w:t>
      </w:r>
      <w:r w:rsidR="0015008F">
        <w:rPr>
          <w:rFonts w:ascii="Arial" w:hAnsi="Arial" w:cs="Arial"/>
          <w:sz w:val="22"/>
          <w:szCs w:val="22"/>
          <w:lang w:val="en"/>
        </w:rPr>
        <w:t xml:space="preserve"> </w:t>
      </w:r>
      <w:r w:rsidR="007238E6">
        <w:rPr>
          <w:rFonts w:ascii="Arial" w:hAnsi="Arial" w:cs="Arial"/>
          <w:sz w:val="22"/>
          <w:szCs w:val="22"/>
          <w:lang w:val="en"/>
        </w:rPr>
        <w:t xml:space="preserve">prescribe the requirements for a licensee or other entity to establish, implement, and maintain an FFD program. </w:t>
      </w:r>
      <w:r w:rsidR="001D0CCA">
        <w:rPr>
          <w:rFonts w:ascii="Arial" w:hAnsi="Arial" w:cs="Arial"/>
          <w:sz w:val="22"/>
          <w:szCs w:val="22"/>
          <w:lang w:val="en"/>
        </w:rPr>
        <w:t xml:space="preserve"> Section 26.4 describes the personnel subject to an </w:t>
      </w:r>
      <w:r w:rsidR="007238E6">
        <w:rPr>
          <w:rFonts w:ascii="Arial" w:hAnsi="Arial" w:cs="Arial"/>
          <w:sz w:val="22"/>
          <w:szCs w:val="22"/>
          <w:lang w:val="en"/>
        </w:rPr>
        <w:t>FFD program (</w:t>
      </w:r>
      <w:r w:rsidR="001D0CCA">
        <w:rPr>
          <w:rFonts w:ascii="Arial" w:hAnsi="Arial" w:cs="Arial"/>
          <w:sz w:val="22"/>
          <w:szCs w:val="22"/>
          <w:lang w:val="en"/>
        </w:rPr>
        <w:t>e.g.,</w:t>
      </w:r>
      <w:r w:rsidR="007238E6">
        <w:rPr>
          <w:rFonts w:ascii="Arial" w:hAnsi="Arial" w:cs="Arial"/>
          <w:sz w:val="22"/>
          <w:szCs w:val="22"/>
          <w:lang w:val="en"/>
        </w:rPr>
        <w:t xml:space="preserve"> </w:t>
      </w:r>
      <w:r w:rsidR="00356CC6">
        <w:rPr>
          <w:rFonts w:ascii="Arial" w:hAnsi="Arial" w:cs="Arial"/>
          <w:sz w:val="22"/>
          <w:szCs w:val="22"/>
          <w:lang w:val="en"/>
        </w:rPr>
        <w:t xml:space="preserve">individuals with </w:t>
      </w:r>
      <w:r w:rsidRPr="00E56459">
        <w:rPr>
          <w:rFonts w:ascii="Arial" w:hAnsi="Arial" w:cs="Arial"/>
          <w:sz w:val="22"/>
          <w:szCs w:val="22"/>
          <w:lang w:val="en"/>
        </w:rPr>
        <w:t xml:space="preserve">unescorted access to the protected areas of </w:t>
      </w:r>
      <w:r w:rsidR="00356CC6">
        <w:rPr>
          <w:rFonts w:ascii="Arial" w:hAnsi="Arial" w:cs="Arial"/>
          <w:sz w:val="22"/>
          <w:szCs w:val="22"/>
          <w:lang w:val="en"/>
        </w:rPr>
        <w:t>operating nuclear power plants)</w:t>
      </w:r>
      <w:r w:rsidRPr="00E56459">
        <w:rPr>
          <w:rFonts w:ascii="Arial" w:hAnsi="Arial" w:cs="Arial"/>
          <w:sz w:val="22"/>
          <w:szCs w:val="22"/>
          <w:lang w:val="en"/>
        </w:rPr>
        <w:t>.</w:t>
      </w:r>
    </w:p>
    <w:p w14:paraId="55E37CC9" w14:textId="3B4B615E" w:rsidR="0006060D" w:rsidRPr="00E56459" w:rsidRDefault="00994635" w:rsidP="000F457C">
      <w:pPr>
        <w:tabs>
          <w:tab w:val="left" w:pos="7890"/>
        </w:tabs>
        <w:rPr>
          <w:rFonts w:ascii="Arial" w:hAnsi="Arial" w:cs="Arial"/>
          <w:sz w:val="22"/>
          <w:szCs w:val="22"/>
          <w:lang w:val="en"/>
        </w:rPr>
      </w:pPr>
      <w:r>
        <w:rPr>
          <w:rFonts w:ascii="Arial" w:hAnsi="Arial" w:cs="Arial"/>
          <w:sz w:val="22"/>
          <w:szCs w:val="22"/>
          <w:lang w:val="en"/>
        </w:rPr>
        <w:tab/>
      </w:r>
    </w:p>
    <w:p w14:paraId="577D040D" w14:textId="04D6A5FB" w:rsidR="005F7F6F" w:rsidRPr="00A0219C" w:rsidRDefault="005F7F6F" w:rsidP="000F457C">
      <w:pPr>
        <w:rPr>
          <w:rFonts w:ascii="Arial" w:hAnsi="Arial" w:cs="Arial"/>
          <w:sz w:val="22"/>
          <w:szCs w:val="22"/>
        </w:rPr>
      </w:pPr>
      <w:r w:rsidRPr="00A0219C">
        <w:rPr>
          <w:rFonts w:ascii="Arial" w:hAnsi="Arial" w:cs="Arial"/>
          <w:sz w:val="22"/>
          <w:szCs w:val="22"/>
        </w:rPr>
        <w:t xml:space="preserve">The </w:t>
      </w:r>
      <w:r w:rsidR="0006060D">
        <w:rPr>
          <w:rFonts w:ascii="Arial" w:hAnsi="Arial" w:cs="Arial"/>
          <w:sz w:val="22"/>
          <w:szCs w:val="22"/>
        </w:rPr>
        <w:t xml:space="preserve">NRC </w:t>
      </w:r>
      <w:r w:rsidRPr="00A0219C">
        <w:rPr>
          <w:rFonts w:ascii="Arial" w:hAnsi="Arial" w:cs="Arial"/>
          <w:sz w:val="22"/>
          <w:szCs w:val="22"/>
        </w:rPr>
        <w:t xml:space="preserve">is proposing to amend 10 CFR Part 26 to enhance the consistency of NRC’s FFD drug testing </w:t>
      </w:r>
      <w:r w:rsidR="00335F82" w:rsidRPr="00A0219C">
        <w:rPr>
          <w:rFonts w:ascii="Arial" w:hAnsi="Arial" w:cs="Arial"/>
          <w:sz w:val="22"/>
          <w:szCs w:val="22"/>
        </w:rPr>
        <w:t xml:space="preserve">program </w:t>
      </w:r>
      <w:r w:rsidRPr="00A0219C">
        <w:rPr>
          <w:rFonts w:ascii="Arial" w:hAnsi="Arial" w:cs="Arial"/>
          <w:sz w:val="22"/>
          <w:szCs w:val="22"/>
        </w:rPr>
        <w:t>requirements with the U.S. Department of Health and Human Services</w:t>
      </w:r>
      <w:r>
        <w:rPr>
          <w:rFonts w:ascii="Arial" w:hAnsi="Arial" w:cs="Arial"/>
          <w:sz w:val="22"/>
          <w:szCs w:val="22"/>
        </w:rPr>
        <w:t>’</w:t>
      </w:r>
      <w:r w:rsidRPr="00A0219C">
        <w:rPr>
          <w:rFonts w:ascii="Arial" w:hAnsi="Arial" w:cs="Arial"/>
          <w:sz w:val="22"/>
          <w:szCs w:val="22"/>
        </w:rPr>
        <w:t xml:space="preserve"> (HHS) </w:t>
      </w:r>
      <w:r>
        <w:rPr>
          <w:rFonts w:ascii="Arial" w:hAnsi="Arial" w:cs="Arial"/>
          <w:sz w:val="22"/>
          <w:szCs w:val="22"/>
        </w:rPr>
        <w:t xml:space="preserve">2008 </w:t>
      </w:r>
      <w:r w:rsidRPr="00A0219C">
        <w:rPr>
          <w:rFonts w:ascii="Arial" w:hAnsi="Arial" w:cs="Arial"/>
          <w:sz w:val="22"/>
          <w:szCs w:val="22"/>
        </w:rPr>
        <w:t>“Mandatory Guidelines for Federal Workplace Drug Testing Programs” (</w:t>
      </w:r>
      <w:r>
        <w:rPr>
          <w:rFonts w:ascii="Arial" w:hAnsi="Arial" w:cs="Arial"/>
          <w:sz w:val="22"/>
          <w:szCs w:val="22"/>
        </w:rPr>
        <w:t>2008</w:t>
      </w:r>
      <w:r w:rsidRPr="00A0219C">
        <w:rPr>
          <w:rFonts w:ascii="Arial" w:hAnsi="Arial" w:cs="Arial"/>
          <w:sz w:val="22"/>
          <w:szCs w:val="22"/>
        </w:rPr>
        <w:t xml:space="preserve"> HHS Guidelines)</w:t>
      </w:r>
      <w:r>
        <w:t xml:space="preserve"> </w:t>
      </w:r>
      <w:r w:rsidRPr="00840D7F">
        <w:rPr>
          <w:rFonts w:ascii="Arial" w:hAnsi="Arial" w:cs="Arial"/>
          <w:sz w:val="22"/>
          <w:szCs w:val="22"/>
        </w:rPr>
        <w:t>(73 FR 71858)</w:t>
      </w:r>
      <w:r w:rsidR="00335F82">
        <w:rPr>
          <w:rFonts w:ascii="Arial" w:hAnsi="Arial" w:cs="Arial"/>
          <w:sz w:val="22"/>
          <w:szCs w:val="22"/>
        </w:rPr>
        <w:t>.  The proposed rule also would</w:t>
      </w:r>
      <w:r>
        <w:rPr>
          <w:rFonts w:ascii="Arial" w:hAnsi="Arial" w:cs="Arial"/>
          <w:sz w:val="22"/>
          <w:szCs w:val="22"/>
        </w:rPr>
        <w:t xml:space="preserve"> incorporate lessons learned from </w:t>
      </w:r>
      <w:r w:rsidR="008D200A">
        <w:rPr>
          <w:rFonts w:ascii="Arial" w:hAnsi="Arial" w:cs="Arial"/>
          <w:sz w:val="22"/>
          <w:szCs w:val="22"/>
        </w:rPr>
        <w:t>licensees</w:t>
      </w:r>
      <w:r w:rsidR="00712305">
        <w:rPr>
          <w:rFonts w:ascii="Arial" w:hAnsi="Arial" w:cs="Arial"/>
          <w:sz w:val="22"/>
          <w:szCs w:val="22"/>
        </w:rPr>
        <w:t>’</w:t>
      </w:r>
      <w:r w:rsidR="00335F82">
        <w:rPr>
          <w:rFonts w:ascii="Arial" w:hAnsi="Arial" w:cs="Arial"/>
          <w:sz w:val="22"/>
          <w:szCs w:val="22"/>
        </w:rPr>
        <w:t xml:space="preserve"> and other entities</w:t>
      </w:r>
      <w:r w:rsidR="008D200A">
        <w:rPr>
          <w:rFonts w:ascii="Arial" w:hAnsi="Arial" w:cs="Arial"/>
          <w:sz w:val="22"/>
          <w:szCs w:val="22"/>
        </w:rPr>
        <w:t xml:space="preserve">’ </w:t>
      </w:r>
      <w:r>
        <w:rPr>
          <w:rFonts w:ascii="Arial" w:hAnsi="Arial" w:cs="Arial"/>
          <w:sz w:val="22"/>
          <w:szCs w:val="22"/>
        </w:rPr>
        <w:t>implementation of the 10</w:t>
      </w:r>
      <w:r w:rsidR="00E80141">
        <w:rPr>
          <w:rFonts w:ascii="Arial" w:hAnsi="Arial" w:cs="Arial"/>
          <w:sz w:val="22"/>
          <w:szCs w:val="22"/>
        </w:rPr>
        <w:t> </w:t>
      </w:r>
      <w:r>
        <w:rPr>
          <w:rFonts w:ascii="Arial" w:hAnsi="Arial" w:cs="Arial"/>
          <w:sz w:val="22"/>
          <w:szCs w:val="22"/>
        </w:rPr>
        <w:t>CFR</w:t>
      </w:r>
      <w:r w:rsidR="00E80141">
        <w:rPr>
          <w:rFonts w:ascii="Arial" w:hAnsi="Arial" w:cs="Arial"/>
          <w:sz w:val="22"/>
          <w:szCs w:val="22"/>
        </w:rPr>
        <w:t> </w:t>
      </w:r>
      <w:r>
        <w:rPr>
          <w:rFonts w:ascii="Arial" w:hAnsi="Arial" w:cs="Arial"/>
          <w:sz w:val="22"/>
          <w:szCs w:val="22"/>
        </w:rPr>
        <w:t>Part</w:t>
      </w:r>
      <w:r w:rsidR="00E80141">
        <w:rPr>
          <w:rFonts w:ascii="Arial" w:hAnsi="Arial" w:cs="Arial"/>
          <w:sz w:val="22"/>
          <w:szCs w:val="22"/>
        </w:rPr>
        <w:t> </w:t>
      </w:r>
      <w:r>
        <w:rPr>
          <w:rFonts w:ascii="Arial" w:hAnsi="Arial" w:cs="Arial"/>
          <w:sz w:val="22"/>
          <w:szCs w:val="22"/>
        </w:rPr>
        <w:t>26 final rule (73 FR 16966</w:t>
      </w:r>
      <w:r w:rsidR="00335F82">
        <w:rPr>
          <w:rFonts w:ascii="Arial" w:hAnsi="Arial" w:cs="Arial"/>
          <w:sz w:val="22"/>
          <w:szCs w:val="22"/>
        </w:rPr>
        <w:t xml:space="preserve">, </w:t>
      </w:r>
      <w:r>
        <w:rPr>
          <w:rFonts w:ascii="Arial" w:hAnsi="Arial" w:cs="Arial"/>
          <w:sz w:val="22"/>
          <w:szCs w:val="22"/>
        </w:rPr>
        <w:t xml:space="preserve">March </w:t>
      </w:r>
      <w:r w:rsidR="00335F82">
        <w:rPr>
          <w:rFonts w:ascii="Arial" w:hAnsi="Arial" w:cs="Arial"/>
          <w:sz w:val="22"/>
          <w:szCs w:val="22"/>
        </w:rPr>
        <w:t xml:space="preserve">31, </w:t>
      </w:r>
      <w:r>
        <w:rPr>
          <w:rFonts w:ascii="Arial" w:hAnsi="Arial" w:cs="Arial"/>
          <w:sz w:val="22"/>
          <w:szCs w:val="22"/>
        </w:rPr>
        <w:t>2008</w:t>
      </w:r>
      <w:r w:rsidR="00335F82">
        <w:rPr>
          <w:rFonts w:ascii="Arial" w:hAnsi="Arial" w:cs="Arial"/>
          <w:sz w:val="22"/>
          <w:szCs w:val="22"/>
        </w:rPr>
        <w:t>)</w:t>
      </w:r>
      <w:r w:rsidRPr="00A0219C">
        <w:rPr>
          <w:rFonts w:ascii="Arial" w:hAnsi="Arial" w:cs="Arial"/>
          <w:sz w:val="22"/>
          <w:szCs w:val="22"/>
        </w:rPr>
        <w:t xml:space="preserve">.  </w:t>
      </w:r>
      <w:r w:rsidRPr="00BD2137">
        <w:rPr>
          <w:rFonts w:ascii="Arial" w:hAnsi="Arial" w:cs="Arial"/>
          <w:sz w:val="22"/>
          <w:szCs w:val="22"/>
        </w:rPr>
        <w:t xml:space="preserve">The changes would enhance the ability of licensees and other entities to identify individuals using illegal drugs, misusing legal drugs, or attempting to subvert the drug testing process.  </w:t>
      </w:r>
      <w:r w:rsidRPr="00A0219C">
        <w:rPr>
          <w:rFonts w:ascii="Arial" w:hAnsi="Arial" w:cs="Arial"/>
          <w:sz w:val="22"/>
          <w:szCs w:val="22"/>
        </w:rPr>
        <w:t xml:space="preserve">The proposed rule also </w:t>
      </w:r>
      <w:r w:rsidRPr="00BD2137">
        <w:rPr>
          <w:rFonts w:ascii="Arial" w:hAnsi="Arial" w:cs="Arial"/>
          <w:sz w:val="22"/>
          <w:szCs w:val="22"/>
        </w:rPr>
        <w:t xml:space="preserve">would provide additional protections to individuals subject to testing, </w:t>
      </w:r>
      <w:r w:rsidRPr="00A0219C">
        <w:rPr>
          <w:rFonts w:ascii="Arial" w:hAnsi="Arial" w:cs="Arial"/>
          <w:sz w:val="22"/>
          <w:szCs w:val="22"/>
        </w:rPr>
        <w:t xml:space="preserve">and </w:t>
      </w:r>
      <w:r>
        <w:rPr>
          <w:rFonts w:ascii="Arial" w:hAnsi="Arial" w:cs="Arial"/>
          <w:sz w:val="22"/>
          <w:szCs w:val="22"/>
        </w:rPr>
        <w:t xml:space="preserve">would </w:t>
      </w:r>
      <w:r w:rsidRPr="00A0219C">
        <w:rPr>
          <w:rFonts w:ascii="Arial" w:hAnsi="Arial" w:cs="Arial"/>
          <w:sz w:val="22"/>
          <w:szCs w:val="22"/>
        </w:rPr>
        <w:t xml:space="preserve">improve </w:t>
      </w:r>
      <w:r>
        <w:rPr>
          <w:rFonts w:ascii="Arial" w:hAnsi="Arial" w:cs="Arial"/>
          <w:sz w:val="22"/>
          <w:szCs w:val="22"/>
        </w:rPr>
        <w:t xml:space="preserve">the </w:t>
      </w:r>
      <w:r w:rsidRPr="00A0219C">
        <w:rPr>
          <w:rFonts w:ascii="Arial" w:hAnsi="Arial" w:cs="Arial"/>
          <w:sz w:val="22"/>
          <w:szCs w:val="22"/>
        </w:rPr>
        <w:t>clarity</w:t>
      </w:r>
      <w:r>
        <w:rPr>
          <w:rFonts w:ascii="Arial" w:hAnsi="Arial" w:cs="Arial"/>
          <w:sz w:val="22"/>
          <w:szCs w:val="22"/>
        </w:rPr>
        <w:t xml:space="preserve">, consistency, </w:t>
      </w:r>
      <w:r w:rsidRPr="00A0219C">
        <w:rPr>
          <w:rFonts w:ascii="Arial" w:hAnsi="Arial" w:cs="Arial"/>
          <w:sz w:val="22"/>
          <w:szCs w:val="22"/>
        </w:rPr>
        <w:t>organization</w:t>
      </w:r>
      <w:r>
        <w:rPr>
          <w:rFonts w:ascii="Arial" w:hAnsi="Arial" w:cs="Arial"/>
          <w:sz w:val="22"/>
          <w:szCs w:val="22"/>
        </w:rPr>
        <w:t>,</w:t>
      </w:r>
      <w:r w:rsidRPr="00A0219C">
        <w:rPr>
          <w:rFonts w:ascii="Arial" w:hAnsi="Arial" w:cs="Arial"/>
          <w:sz w:val="22"/>
          <w:szCs w:val="22"/>
        </w:rPr>
        <w:t xml:space="preserve"> and </w:t>
      </w:r>
      <w:r>
        <w:rPr>
          <w:rFonts w:ascii="Arial" w:hAnsi="Arial" w:cs="Arial"/>
          <w:sz w:val="22"/>
          <w:szCs w:val="22"/>
        </w:rPr>
        <w:t xml:space="preserve">flexibility </w:t>
      </w:r>
      <w:r w:rsidRPr="00A0219C">
        <w:rPr>
          <w:rFonts w:ascii="Arial" w:hAnsi="Arial" w:cs="Arial"/>
          <w:sz w:val="22"/>
          <w:szCs w:val="22"/>
        </w:rPr>
        <w:t xml:space="preserve">of the rule.  </w:t>
      </w:r>
    </w:p>
    <w:p w14:paraId="72115098" w14:textId="77777777" w:rsidR="005F7F6F" w:rsidRPr="00A0219C" w:rsidRDefault="005F7F6F" w:rsidP="000F457C">
      <w:pPr>
        <w:rPr>
          <w:rFonts w:ascii="Arial" w:hAnsi="Arial" w:cs="Arial"/>
          <w:sz w:val="22"/>
          <w:szCs w:val="22"/>
        </w:rPr>
      </w:pPr>
    </w:p>
    <w:p w14:paraId="1D4DCA50" w14:textId="77777777" w:rsidR="005F7F6F" w:rsidRPr="00A0219C" w:rsidRDefault="005F7F6F" w:rsidP="000F457C">
      <w:pPr>
        <w:rPr>
          <w:rFonts w:ascii="Arial" w:hAnsi="Arial" w:cs="Arial"/>
          <w:sz w:val="22"/>
          <w:szCs w:val="22"/>
        </w:rPr>
      </w:pPr>
      <w:r w:rsidRPr="00A0219C">
        <w:rPr>
          <w:rFonts w:ascii="Arial" w:hAnsi="Arial" w:cs="Arial"/>
          <w:sz w:val="22"/>
          <w:szCs w:val="22"/>
        </w:rPr>
        <w:t xml:space="preserve">The proposed rule </w:t>
      </w:r>
      <w:r>
        <w:rPr>
          <w:rFonts w:ascii="Arial" w:hAnsi="Arial" w:cs="Arial"/>
          <w:sz w:val="22"/>
          <w:szCs w:val="22"/>
        </w:rPr>
        <w:t xml:space="preserve">would impact </w:t>
      </w:r>
      <w:r w:rsidRPr="00A0219C">
        <w:rPr>
          <w:rFonts w:ascii="Arial" w:hAnsi="Arial" w:cs="Arial"/>
          <w:sz w:val="22"/>
          <w:szCs w:val="22"/>
        </w:rPr>
        <w:t xml:space="preserve">the following </w:t>
      </w:r>
      <w:r>
        <w:rPr>
          <w:rFonts w:ascii="Arial" w:hAnsi="Arial" w:cs="Arial"/>
          <w:sz w:val="22"/>
          <w:szCs w:val="22"/>
        </w:rPr>
        <w:t xml:space="preserve">three types of existing </w:t>
      </w:r>
      <w:r w:rsidRPr="00A0219C">
        <w:rPr>
          <w:rFonts w:ascii="Arial" w:hAnsi="Arial" w:cs="Arial"/>
          <w:sz w:val="22"/>
          <w:szCs w:val="22"/>
        </w:rPr>
        <w:t>information collection requirements</w:t>
      </w:r>
      <w:r>
        <w:rPr>
          <w:rFonts w:ascii="Arial" w:hAnsi="Arial" w:cs="Arial"/>
          <w:sz w:val="22"/>
          <w:szCs w:val="22"/>
        </w:rPr>
        <w:t xml:space="preserve"> in 10 CFR Part 26</w:t>
      </w:r>
      <w:r w:rsidRPr="00A0219C">
        <w:rPr>
          <w:rFonts w:ascii="Arial" w:hAnsi="Arial" w:cs="Arial"/>
          <w:sz w:val="22"/>
          <w:szCs w:val="22"/>
        </w:rPr>
        <w:t>:</w:t>
      </w:r>
    </w:p>
    <w:p w14:paraId="4C57128A" w14:textId="77777777" w:rsidR="005F7F6F" w:rsidRPr="00A0219C" w:rsidRDefault="005F7F6F" w:rsidP="000F457C">
      <w:pPr>
        <w:rPr>
          <w:rFonts w:ascii="Arial" w:hAnsi="Arial" w:cs="Arial"/>
          <w:sz w:val="22"/>
          <w:szCs w:val="22"/>
        </w:rPr>
      </w:pPr>
    </w:p>
    <w:p w14:paraId="436F09CE" w14:textId="77777777" w:rsidR="005F7F6F" w:rsidRPr="00A0219C" w:rsidRDefault="005F7F6F" w:rsidP="000F457C">
      <w:pPr>
        <w:pStyle w:val="ListParagraph"/>
        <w:numPr>
          <w:ilvl w:val="0"/>
          <w:numId w:val="3"/>
        </w:numPr>
        <w:rPr>
          <w:rFonts w:ascii="Arial" w:hAnsi="Arial" w:cs="Arial"/>
          <w:sz w:val="22"/>
          <w:szCs w:val="22"/>
        </w:rPr>
      </w:pPr>
      <w:r w:rsidRPr="00D85A57">
        <w:rPr>
          <w:rFonts w:ascii="Arial" w:hAnsi="Arial" w:cs="Arial"/>
          <w:sz w:val="22"/>
          <w:szCs w:val="22"/>
        </w:rPr>
        <w:t>FFD program policies and procedures</w:t>
      </w:r>
      <w:r>
        <w:rPr>
          <w:rFonts w:ascii="Arial" w:hAnsi="Arial" w:cs="Arial"/>
          <w:sz w:val="22"/>
          <w:szCs w:val="22"/>
        </w:rPr>
        <w:t xml:space="preserve"> – The l</w:t>
      </w:r>
      <w:r w:rsidRPr="00A0219C">
        <w:rPr>
          <w:rFonts w:ascii="Arial" w:hAnsi="Arial" w:cs="Arial"/>
          <w:sz w:val="22"/>
          <w:szCs w:val="22"/>
        </w:rPr>
        <w:t>icensee</w:t>
      </w:r>
      <w:r>
        <w:rPr>
          <w:rFonts w:ascii="Arial" w:hAnsi="Arial" w:cs="Arial"/>
          <w:sz w:val="22"/>
          <w:szCs w:val="22"/>
        </w:rPr>
        <w:t xml:space="preserve"> or</w:t>
      </w:r>
      <w:r w:rsidRPr="00A0219C">
        <w:rPr>
          <w:rFonts w:ascii="Arial" w:hAnsi="Arial" w:cs="Arial"/>
          <w:sz w:val="22"/>
          <w:szCs w:val="22"/>
        </w:rPr>
        <w:t xml:space="preserve"> other entit</w:t>
      </w:r>
      <w:r>
        <w:rPr>
          <w:rFonts w:ascii="Arial" w:hAnsi="Arial" w:cs="Arial"/>
          <w:sz w:val="22"/>
          <w:szCs w:val="22"/>
        </w:rPr>
        <w:t>y of each FFD program</w:t>
      </w:r>
      <w:r w:rsidRPr="00A0219C">
        <w:rPr>
          <w:rFonts w:ascii="Arial" w:hAnsi="Arial" w:cs="Arial"/>
          <w:sz w:val="22"/>
          <w:szCs w:val="22"/>
        </w:rPr>
        <w:t xml:space="preserve"> </w:t>
      </w:r>
      <w:r>
        <w:rPr>
          <w:rFonts w:ascii="Arial" w:hAnsi="Arial" w:cs="Arial"/>
          <w:sz w:val="22"/>
          <w:szCs w:val="22"/>
        </w:rPr>
        <w:t xml:space="preserve">would need </w:t>
      </w:r>
      <w:r w:rsidRPr="00A0219C">
        <w:rPr>
          <w:rFonts w:ascii="Arial" w:hAnsi="Arial" w:cs="Arial"/>
          <w:sz w:val="22"/>
          <w:szCs w:val="22"/>
        </w:rPr>
        <w:t xml:space="preserve">to revise </w:t>
      </w:r>
      <w:r>
        <w:rPr>
          <w:rFonts w:ascii="Arial" w:hAnsi="Arial" w:cs="Arial"/>
          <w:sz w:val="22"/>
          <w:szCs w:val="22"/>
        </w:rPr>
        <w:t xml:space="preserve">FFD program </w:t>
      </w:r>
      <w:r w:rsidRPr="00A0219C">
        <w:rPr>
          <w:rFonts w:ascii="Arial" w:hAnsi="Arial" w:cs="Arial"/>
          <w:sz w:val="22"/>
          <w:szCs w:val="22"/>
        </w:rPr>
        <w:t>polic</w:t>
      </w:r>
      <w:r>
        <w:rPr>
          <w:rFonts w:ascii="Arial" w:hAnsi="Arial" w:cs="Arial"/>
          <w:sz w:val="22"/>
          <w:szCs w:val="22"/>
        </w:rPr>
        <w:t>y</w:t>
      </w:r>
      <w:r w:rsidRPr="00A0219C">
        <w:rPr>
          <w:rFonts w:ascii="Arial" w:hAnsi="Arial" w:cs="Arial"/>
          <w:sz w:val="22"/>
          <w:szCs w:val="22"/>
        </w:rPr>
        <w:t xml:space="preserve"> and procedures to reflect </w:t>
      </w:r>
      <w:r>
        <w:rPr>
          <w:rFonts w:ascii="Arial" w:hAnsi="Arial" w:cs="Arial"/>
          <w:sz w:val="22"/>
          <w:szCs w:val="22"/>
        </w:rPr>
        <w:t xml:space="preserve">the </w:t>
      </w:r>
      <w:r w:rsidRPr="00A0219C">
        <w:rPr>
          <w:rFonts w:ascii="Arial" w:hAnsi="Arial" w:cs="Arial"/>
          <w:sz w:val="22"/>
          <w:szCs w:val="22"/>
        </w:rPr>
        <w:t>updated drug testing requirements</w:t>
      </w:r>
      <w:r>
        <w:rPr>
          <w:rFonts w:ascii="Arial" w:hAnsi="Arial" w:cs="Arial"/>
          <w:sz w:val="22"/>
          <w:szCs w:val="22"/>
        </w:rPr>
        <w:t xml:space="preserve">, and to distribute the updated FFD program </w:t>
      </w:r>
      <w:r>
        <w:rPr>
          <w:rFonts w:ascii="Arial" w:hAnsi="Arial" w:cs="Arial"/>
          <w:sz w:val="22"/>
          <w:szCs w:val="22"/>
        </w:rPr>
        <w:lastRenderedPageBreak/>
        <w:t>policy to individuals subject to 10 CFR Part 26</w:t>
      </w:r>
      <w:r w:rsidRPr="00A0219C">
        <w:rPr>
          <w:rFonts w:ascii="Arial" w:hAnsi="Arial" w:cs="Arial"/>
          <w:sz w:val="22"/>
          <w:szCs w:val="22"/>
        </w:rPr>
        <w:t>.</w:t>
      </w:r>
      <w:r>
        <w:rPr>
          <w:rFonts w:ascii="Arial" w:hAnsi="Arial" w:cs="Arial"/>
          <w:sz w:val="22"/>
          <w:szCs w:val="22"/>
        </w:rPr>
        <w:t xml:space="preserve">  These activities would occur on a one-time basis.</w:t>
      </w:r>
    </w:p>
    <w:p w14:paraId="15D7FD3A" w14:textId="77777777" w:rsidR="005F7F6F" w:rsidRPr="00A0219C" w:rsidRDefault="005F7F6F" w:rsidP="000F457C">
      <w:pPr>
        <w:pStyle w:val="ListParagraph"/>
        <w:rPr>
          <w:rFonts w:ascii="Arial" w:hAnsi="Arial" w:cs="Arial"/>
          <w:sz w:val="22"/>
          <w:szCs w:val="22"/>
        </w:rPr>
      </w:pPr>
    </w:p>
    <w:p w14:paraId="1A1A684C" w14:textId="2FA69FBB" w:rsidR="005F7F6F" w:rsidRPr="00A0219C" w:rsidRDefault="005F7F6F" w:rsidP="000F457C">
      <w:pPr>
        <w:pStyle w:val="ListParagraph"/>
        <w:numPr>
          <w:ilvl w:val="0"/>
          <w:numId w:val="3"/>
        </w:numPr>
        <w:rPr>
          <w:rFonts w:ascii="Arial" w:hAnsi="Arial" w:cs="Arial"/>
          <w:sz w:val="22"/>
          <w:szCs w:val="22"/>
        </w:rPr>
      </w:pPr>
      <w:r>
        <w:rPr>
          <w:rFonts w:ascii="Arial" w:hAnsi="Arial" w:cs="Arial"/>
          <w:sz w:val="22"/>
          <w:szCs w:val="22"/>
        </w:rPr>
        <w:t>Contracts with HHS-certified laboratories and suppliers – The l</w:t>
      </w:r>
      <w:r w:rsidRPr="00A0219C">
        <w:rPr>
          <w:rFonts w:ascii="Arial" w:hAnsi="Arial" w:cs="Arial"/>
          <w:sz w:val="22"/>
          <w:szCs w:val="22"/>
        </w:rPr>
        <w:t xml:space="preserve">icensee </w:t>
      </w:r>
      <w:r>
        <w:rPr>
          <w:rFonts w:ascii="Arial" w:hAnsi="Arial" w:cs="Arial"/>
          <w:sz w:val="22"/>
          <w:szCs w:val="22"/>
        </w:rPr>
        <w:t>or other entity of each FFD program would need</w:t>
      </w:r>
      <w:r w:rsidRPr="00A0219C">
        <w:rPr>
          <w:rFonts w:ascii="Arial" w:hAnsi="Arial" w:cs="Arial"/>
          <w:sz w:val="22"/>
          <w:szCs w:val="22"/>
        </w:rPr>
        <w:t xml:space="preserve"> to revise contract</w:t>
      </w:r>
      <w:r>
        <w:rPr>
          <w:rFonts w:ascii="Arial" w:hAnsi="Arial" w:cs="Arial"/>
          <w:sz w:val="22"/>
          <w:szCs w:val="22"/>
        </w:rPr>
        <w:t>s</w:t>
      </w:r>
      <w:r w:rsidRPr="00A0219C">
        <w:rPr>
          <w:rFonts w:ascii="Arial" w:hAnsi="Arial" w:cs="Arial"/>
          <w:sz w:val="22"/>
          <w:szCs w:val="22"/>
        </w:rPr>
        <w:t xml:space="preserve"> with</w:t>
      </w:r>
      <w:r>
        <w:rPr>
          <w:rFonts w:ascii="Arial" w:hAnsi="Arial" w:cs="Arial"/>
          <w:sz w:val="22"/>
          <w:szCs w:val="22"/>
        </w:rPr>
        <w:t xml:space="preserve"> the</w:t>
      </w:r>
      <w:r w:rsidRPr="00A0219C">
        <w:rPr>
          <w:rFonts w:ascii="Arial" w:hAnsi="Arial" w:cs="Arial"/>
          <w:sz w:val="22"/>
          <w:szCs w:val="22"/>
        </w:rPr>
        <w:t xml:space="preserve"> primary and backup HHS-certified laborator</w:t>
      </w:r>
      <w:r>
        <w:rPr>
          <w:rFonts w:ascii="Arial" w:hAnsi="Arial" w:cs="Arial"/>
          <w:sz w:val="22"/>
          <w:szCs w:val="22"/>
        </w:rPr>
        <w:t>y</w:t>
      </w:r>
      <w:r w:rsidRPr="00A0219C">
        <w:rPr>
          <w:rFonts w:ascii="Arial" w:hAnsi="Arial" w:cs="Arial"/>
          <w:sz w:val="22"/>
          <w:szCs w:val="22"/>
        </w:rPr>
        <w:t xml:space="preserve"> and with </w:t>
      </w:r>
      <w:r>
        <w:rPr>
          <w:rFonts w:ascii="Arial" w:hAnsi="Arial" w:cs="Arial"/>
          <w:sz w:val="22"/>
          <w:szCs w:val="22"/>
        </w:rPr>
        <w:t xml:space="preserve">the </w:t>
      </w:r>
      <w:r w:rsidRPr="00A0219C">
        <w:rPr>
          <w:rFonts w:ascii="Arial" w:hAnsi="Arial" w:cs="Arial"/>
          <w:sz w:val="22"/>
          <w:szCs w:val="22"/>
        </w:rPr>
        <w:t>blind performance test sample (BPTS) supplier to reflect</w:t>
      </w:r>
      <w:r>
        <w:rPr>
          <w:rFonts w:ascii="Arial" w:hAnsi="Arial" w:cs="Arial"/>
          <w:sz w:val="22"/>
          <w:szCs w:val="22"/>
        </w:rPr>
        <w:t xml:space="preserve"> the</w:t>
      </w:r>
      <w:r w:rsidRPr="00A0219C">
        <w:rPr>
          <w:rFonts w:ascii="Arial" w:hAnsi="Arial" w:cs="Arial"/>
          <w:sz w:val="22"/>
          <w:szCs w:val="22"/>
        </w:rPr>
        <w:t xml:space="preserve"> updated drug testing requirements.</w:t>
      </w:r>
      <w:r w:rsidRPr="009134DC">
        <w:rPr>
          <w:rFonts w:ascii="Arial" w:hAnsi="Arial" w:cs="Arial"/>
          <w:sz w:val="22"/>
          <w:szCs w:val="22"/>
        </w:rPr>
        <w:t xml:space="preserve"> </w:t>
      </w:r>
      <w:r>
        <w:rPr>
          <w:rFonts w:ascii="Arial" w:hAnsi="Arial" w:cs="Arial"/>
          <w:sz w:val="22"/>
          <w:szCs w:val="22"/>
        </w:rPr>
        <w:t xml:space="preserve"> These activities would occur on a one-time basis.</w:t>
      </w:r>
    </w:p>
    <w:p w14:paraId="021FF75E" w14:textId="77777777" w:rsidR="005F7F6F" w:rsidRPr="00A0219C" w:rsidRDefault="005F7F6F" w:rsidP="000F457C">
      <w:pPr>
        <w:pStyle w:val="ListParagraph"/>
        <w:rPr>
          <w:rFonts w:ascii="Arial" w:hAnsi="Arial" w:cs="Arial"/>
          <w:sz w:val="22"/>
          <w:szCs w:val="22"/>
        </w:rPr>
      </w:pPr>
    </w:p>
    <w:p w14:paraId="1F6176C4" w14:textId="39AA440F" w:rsidR="005F7F6F" w:rsidRPr="009E63DA" w:rsidRDefault="005F7F6F" w:rsidP="000F457C">
      <w:pPr>
        <w:pStyle w:val="ListParagraph"/>
        <w:numPr>
          <w:ilvl w:val="0"/>
          <w:numId w:val="3"/>
        </w:numPr>
        <w:rPr>
          <w:rFonts w:ascii="Arial" w:hAnsi="Arial" w:cs="Arial"/>
          <w:sz w:val="22"/>
          <w:szCs w:val="22"/>
        </w:rPr>
      </w:pPr>
      <w:r>
        <w:rPr>
          <w:rFonts w:ascii="Arial" w:hAnsi="Arial" w:cs="Arial"/>
          <w:sz w:val="22"/>
          <w:szCs w:val="22"/>
        </w:rPr>
        <w:t xml:space="preserve">Records and reports associated with drug testing violations – </w:t>
      </w:r>
      <w:r w:rsidRPr="009E63DA">
        <w:rPr>
          <w:rFonts w:ascii="Arial" w:hAnsi="Arial" w:cs="Arial"/>
          <w:sz w:val="22"/>
          <w:szCs w:val="22"/>
        </w:rPr>
        <w:t>The proposed rule would not increase the number of specimens</w:t>
      </w:r>
      <w:r>
        <w:rPr>
          <w:rFonts w:ascii="Arial" w:hAnsi="Arial" w:cs="Arial"/>
          <w:sz w:val="22"/>
          <w:szCs w:val="22"/>
        </w:rPr>
        <w:t xml:space="preserve"> collected for drug testing by</w:t>
      </w:r>
      <w:r w:rsidRPr="009E63DA">
        <w:rPr>
          <w:rFonts w:ascii="Arial" w:hAnsi="Arial" w:cs="Arial"/>
          <w:sz w:val="22"/>
          <w:szCs w:val="22"/>
        </w:rPr>
        <w:t xml:space="preserve"> licensees</w:t>
      </w:r>
      <w:r>
        <w:rPr>
          <w:rFonts w:ascii="Arial" w:hAnsi="Arial" w:cs="Arial"/>
          <w:sz w:val="22"/>
          <w:szCs w:val="22"/>
        </w:rPr>
        <w:t xml:space="preserve"> and other entities,</w:t>
      </w:r>
      <w:r w:rsidRPr="009E63DA">
        <w:rPr>
          <w:rFonts w:ascii="Arial" w:hAnsi="Arial" w:cs="Arial"/>
          <w:sz w:val="22"/>
          <w:szCs w:val="22"/>
        </w:rPr>
        <w:t xml:space="preserve"> but</w:t>
      </w:r>
      <w:r>
        <w:rPr>
          <w:rFonts w:ascii="Arial" w:hAnsi="Arial" w:cs="Arial"/>
          <w:sz w:val="22"/>
          <w:szCs w:val="22"/>
        </w:rPr>
        <w:t xml:space="preserve"> it</w:t>
      </w:r>
      <w:r w:rsidRPr="009E63DA">
        <w:rPr>
          <w:rFonts w:ascii="Arial" w:hAnsi="Arial" w:cs="Arial"/>
          <w:sz w:val="22"/>
          <w:szCs w:val="22"/>
        </w:rPr>
        <w:t xml:space="preserve"> would result in </w:t>
      </w:r>
      <w:r>
        <w:rPr>
          <w:rFonts w:ascii="Arial" w:hAnsi="Arial" w:cs="Arial"/>
          <w:sz w:val="22"/>
          <w:szCs w:val="22"/>
        </w:rPr>
        <w:t>t</w:t>
      </w:r>
      <w:r w:rsidRPr="009E63DA">
        <w:rPr>
          <w:rFonts w:ascii="Arial" w:hAnsi="Arial" w:cs="Arial"/>
          <w:sz w:val="22"/>
          <w:szCs w:val="22"/>
        </w:rPr>
        <w:t>he need for license</w:t>
      </w:r>
      <w:r>
        <w:rPr>
          <w:rFonts w:ascii="Arial" w:hAnsi="Arial" w:cs="Arial"/>
          <w:sz w:val="22"/>
          <w:szCs w:val="22"/>
        </w:rPr>
        <w:t>e</w:t>
      </w:r>
      <w:r w:rsidRPr="009E63DA">
        <w:rPr>
          <w:rFonts w:ascii="Arial" w:hAnsi="Arial" w:cs="Arial"/>
          <w:sz w:val="22"/>
          <w:szCs w:val="22"/>
        </w:rPr>
        <w:t>s and other entities to document</w:t>
      </w:r>
      <w:r>
        <w:rPr>
          <w:rFonts w:ascii="Arial" w:hAnsi="Arial" w:cs="Arial"/>
          <w:sz w:val="22"/>
          <w:szCs w:val="22"/>
        </w:rPr>
        <w:t xml:space="preserve"> an estimated</w:t>
      </w:r>
      <w:r w:rsidRPr="009E63DA">
        <w:rPr>
          <w:rFonts w:ascii="Arial" w:hAnsi="Arial" w:cs="Arial"/>
          <w:sz w:val="22"/>
          <w:szCs w:val="22"/>
        </w:rPr>
        <w:t xml:space="preserve"> </w:t>
      </w:r>
      <w:r>
        <w:rPr>
          <w:rFonts w:ascii="Arial" w:hAnsi="Arial" w:cs="Arial"/>
          <w:sz w:val="22"/>
          <w:szCs w:val="22"/>
        </w:rPr>
        <w:t>95</w:t>
      </w:r>
      <w:r w:rsidRPr="009E63DA">
        <w:rPr>
          <w:rFonts w:ascii="Arial" w:hAnsi="Arial" w:cs="Arial"/>
          <w:sz w:val="22"/>
          <w:szCs w:val="22"/>
        </w:rPr>
        <w:t xml:space="preserve"> </w:t>
      </w:r>
      <w:r>
        <w:rPr>
          <w:rFonts w:ascii="Arial" w:hAnsi="Arial" w:cs="Arial"/>
          <w:sz w:val="22"/>
          <w:szCs w:val="22"/>
        </w:rPr>
        <w:t>individuals per year that test positive for a drug or drugs, or are identified as attempting to subvert the drug testing process</w:t>
      </w:r>
      <w:r w:rsidRPr="009E63DA">
        <w:rPr>
          <w:rFonts w:ascii="Arial" w:hAnsi="Arial" w:cs="Arial"/>
          <w:sz w:val="22"/>
          <w:szCs w:val="22"/>
        </w:rPr>
        <w:t xml:space="preserve">, as well as the actions taken in response to these </w:t>
      </w:r>
      <w:r>
        <w:rPr>
          <w:rFonts w:ascii="Arial" w:hAnsi="Arial" w:cs="Arial"/>
          <w:sz w:val="22"/>
          <w:szCs w:val="22"/>
        </w:rPr>
        <w:t>testing events</w:t>
      </w:r>
      <w:r w:rsidRPr="009E63DA">
        <w:rPr>
          <w:rFonts w:ascii="Arial" w:hAnsi="Arial" w:cs="Arial"/>
          <w:sz w:val="22"/>
          <w:szCs w:val="22"/>
        </w:rPr>
        <w:t>.</w:t>
      </w:r>
      <w:r>
        <w:rPr>
          <w:rFonts w:ascii="Arial" w:hAnsi="Arial" w:cs="Arial"/>
          <w:sz w:val="22"/>
          <w:szCs w:val="22"/>
        </w:rPr>
        <w:t xml:space="preserve">  These activities would occur on an annual basis.</w:t>
      </w:r>
    </w:p>
    <w:p w14:paraId="7915F7B9" w14:textId="77777777" w:rsidR="005F7F6F" w:rsidRPr="009E63DA" w:rsidRDefault="005F7F6F" w:rsidP="000F457C">
      <w:pPr>
        <w:rPr>
          <w:rFonts w:ascii="Arial" w:hAnsi="Arial" w:cs="Arial"/>
          <w:sz w:val="22"/>
          <w:szCs w:val="22"/>
        </w:rPr>
      </w:pPr>
    </w:p>
    <w:p w14:paraId="5ACD5FBA" w14:textId="61E01C11" w:rsidR="005F7F6F" w:rsidRPr="009E63DA" w:rsidRDefault="005F7F6F" w:rsidP="000F457C">
      <w:pPr>
        <w:keepNext/>
        <w:rPr>
          <w:rFonts w:ascii="Arial" w:hAnsi="Arial" w:cs="Arial"/>
          <w:sz w:val="22"/>
          <w:szCs w:val="22"/>
        </w:rPr>
      </w:pPr>
      <w:r w:rsidRPr="009E63DA">
        <w:rPr>
          <w:rFonts w:ascii="Arial" w:hAnsi="Arial" w:cs="Arial"/>
          <w:sz w:val="22"/>
          <w:szCs w:val="22"/>
        </w:rPr>
        <w:t xml:space="preserve">The proposed rulemaking would </w:t>
      </w:r>
      <w:r>
        <w:rPr>
          <w:rFonts w:ascii="Arial" w:hAnsi="Arial" w:cs="Arial"/>
          <w:sz w:val="22"/>
          <w:szCs w:val="22"/>
        </w:rPr>
        <w:t>affect the</w:t>
      </w:r>
      <w:r w:rsidRPr="009E63DA">
        <w:rPr>
          <w:rFonts w:ascii="Arial" w:hAnsi="Arial" w:cs="Arial"/>
          <w:sz w:val="22"/>
          <w:szCs w:val="22"/>
        </w:rPr>
        <w:t xml:space="preserve"> reporting and recordkeeping burden </w:t>
      </w:r>
      <w:r>
        <w:rPr>
          <w:rFonts w:ascii="Arial" w:hAnsi="Arial" w:cs="Arial"/>
          <w:sz w:val="22"/>
          <w:szCs w:val="22"/>
        </w:rPr>
        <w:t>of</w:t>
      </w:r>
      <w:r w:rsidRPr="009E63DA">
        <w:rPr>
          <w:rFonts w:ascii="Arial" w:hAnsi="Arial" w:cs="Arial"/>
          <w:sz w:val="22"/>
          <w:szCs w:val="22"/>
        </w:rPr>
        <w:t xml:space="preserve"> </w:t>
      </w:r>
      <w:r>
        <w:rPr>
          <w:rFonts w:ascii="Arial" w:hAnsi="Arial" w:cs="Arial"/>
          <w:sz w:val="22"/>
          <w:szCs w:val="22"/>
        </w:rPr>
        <w:t xml:space="preserve">27 </w:t>
      </w:r>
      <w:r w:rsidRPr="009E63DA">
        <w:rPr>
          <w:rFonts w:ascii="Arial" w:hAnsi="Arial" w:cs="Arial"/>
          <w:sz w:val="22"/>
          <w:szCs w:val="22"/>
        </w:rPr>
        <w:t>FFD programs</w:t>
      </w:r>
      <w:r>
        <w:rPr>
          <w:rFonts w:ascii="Arial" w:hAnsi="Arial" w:cs="Arial"/>
          <w:sz w:val="22"/>
          <w:szCs w:val="22"/>
        </w:rPr>
        <w:t>, which is based on annual FFD program performance reports of drug and alcohol testing information received by the NRC from each licensee and other entity under 10 CFR 26.417(b)(2) or 10 CFR 26.717</w:t>
      </w:r>
      <w:r w:rsidRPr="009E63DA">
        <w:rPr>
          <w:rFonts w:ascii="Arial" w:hAnsi="Arial" w:cs="Arial"/>
          <w:sz w:val="22"/>
          <w:szCs w:val="22"/>
        </w:rPr>
        <w:t>.</w:t>
      </w:r>
      <w:r>
        <w:rPr>
          <w:rFonts w:ascii="Arial" w:hAnsi="Arial" w:cs="Arial"/>
          <w:sz w:val="22"/>
          <w:szCs w:val="22"/>
        </w:rPr>
        <w:t xml:space="preserve"> </w:t>
      </w:r>
      <w:r w:rsidRPr="009E63DA">
        <w:rPr>
          <w:rFonts w:ascii="Arial" w:hAnsi="Arial" w:cs="Arial"/>
          <w:sz w:val="22"/>
          <w:szCs w:val="22"/>
        </w:rPr>
        <w:t xml:space="preserve"> An “FFD program” is the corporate</w:t>
      </w:r>
      <w:r w:rsidR="00231824">
        <w:rPr>
          <w:rStyle w:val="FootnoteReference"/>
          <w:rFonts w:ascii="Arial" w:hAnsi="Arial" w:cs="Arial"/>
          <w:sz w:val="22"/>
          <w:szCs w:val="22"/>
        </w:rPr>
        <w:footnoteReference w:id="3"/>
      </w:r>
      <w:r w:rsidR="008D200A">
        <w:rPr>
          <w:rFonts w:ascii="Arial" w:hAnsi="Arial" w:cs="Arial"/>
          <w:sz w:val="22"/>
          <w:szCs w:val="22"/>
        </w:rPr>
        <w:t>- or licensee-specific program used by individual licensees and other entities to comply with</w:t>
      </w:r>
      <w:r w:rsidRPr="009E63DA">
        <w:rPr>
          <w:rFonts w:ascii="Arial" w:hAnsi="Arial" w:cs="Arial"/>
          <w:sz w:val="22"/>
          <w:szCs w:val="22"/>
        </w:rPr>
        <w:t xml:space="preserve"> </w:t>
      </w:r>
      <w:r>
        <w:rPr>
          <w:rFonts w:ascii="Arial" w:hAnsi="Arial" w:cs="Arial"/>
          <w:sz w:val="22"/>
          <w:szCs w:val="22"/>
        </w:rPr>
        <w:t>10 CFR Part 26</w:t>
      </w:r>
      <w:r w:rsidRPr="009E63DA">
        <w:rPr>
          <w:rFonts w:ascii="Arial" w:hAnsi="Arial" w:cs="Arial"/>
          <w:sz w:val="22"/>
          <w:szCs w:val="22"/>
        </w:rPr>
        <w:t xml:space="preserve">. </w:t>
      </w:r>
      <w:r w:rsidR="004A4164">
        <w:rPr>
          <w:rFonts w:ascii="Arial" w:hAnsi="Arial" w:cs="Arial"/>
          <w:sz w:val="22"/>
          <w:szCs w:val="22"/>
        </w:rPr>
        <w:t xml:space="preserve"> </w:t>
      </w:r>
      <w:r>
        <w:rPr>
          <w:rFonts w:ascii="Arial" w:hAnsi="Arial" w:cs="Arial"/>
          <w:sz w:val="22"/>
          <w:szCs w:val="22"/>
        </w:rPr>
        <w:t>These FFD programs encompass a</w:t>
      </w:r>
      <w:r w:rsidRPr="009E63DA">
        <w:rPr>
          <w:rFonts w:ascii="Arial" w:hAnsi="Arial" w:cs="Arial"/>
          <w:sz w:val="22"/>
          <w:szCs w:val="22"/>
        </w:rPr>
        <w:t xml:space="preserve"> </w:t>
      </w:r>
      <w:r w:rsidRPr="00A809A3">
        <w:rPr>
          <w:rFonts w:ascii="Arial" w:hAnsi="Arial" w:cs="Arial"/>
          <w:sz w:val="22"/>
          <w:szCs w:val="22"/>
        </w:rPr>
        <w:t xml:space="preserve">total of </w:t>
      </w:r>
      <w:r>
        <w:rPr>
          <w:rFonts w:ascii="Arial" w:hAnsi="Arial" w:cs="Arial"/>
          <w:sz w:val="22"/>
          <w:szCs w:val="22"/>
        </w:rPr>
        <w:t>67</w:t>
      </w:r>
      <w:r w:rsidRPr="00A809A3">
        <w:rPr>
          <w:rFonts w:ascii="Arial" w:hAnsi="Arial" w:cs="Arial"/>
          <w:sz w:val="22"/>
          <w:szCs w:val="22"/>
        </w:rPr>
        <w:t xml:space="preserve"> sites</w:t>
      </w:r>
      <w:r w:rsidRPr="00A809A3">
        <w:rPr>
          <w:rStyle w:val="FootnoteReference"/>
          <w:rFonts w:ascii="Arial" w:hAnsi="Arial" w:cs="Arial"/>
          <w:sz w:val="22"/>
          <w:szCs w:val="22"/>
        </w:rPr>
        <w:footnoteReference w:id="4"/>
      </w:r>
      <w:r>
        <w:rPr>
          <w:rFonts w:ascii="Arial" w:hAnsi="Arial" w:cs="Arial"/>
          <w:sz w:val="22"/>
          <w:szCs w:val="22"/>
        </w:rPr>
        <w:t>,</w:t>
      </w:r>
      <w:r w:rsidRPr="00A809A3">
        <w:rPr>
          <w:rFonts w:ascii="Arial" w:hAnsi="Arial" w:cs="Arial"/>
          <w:sz w:val="22"/>
          <w:szCs w:val="22"/>
        </w:rPr>
        <w:t xml:space="preserve"> </w:t>
      </w:r>
      <w:r>
        <w:rPr>
          <w:rFonts w:ascii="Arial" w:hAnsi="Arial" w:cs="Arial"/>
          <w:sz w:val="22"/>
          <w:szCs w:val="22"/>
        </w:rPr>
        <w:t>which consist of 57</w:t>
      </w:r>
      <w:r w:rsidRPr="00A809A3">
        <w:rPr>
          <w:rFonts w:ascii="Arial" w:hAnsi="Arial" w:cs="Arial"/>
          <w:sz w:val="22"/>
          <w:szCs w:val="22"/>
        </w:rPr>
        <w:t xml:space="preserve"> operating </w:t>
      </w:r>
      <w:r w:rsidR="00575418">
        <w:rPr>
          <w:rFonts w:ascii="Arial" w:hAnsi="Arial" w:cs="Arial"/>
          <w:sz w:val="22"/>
          <w:szCs w:val="22"/>
        </w:rPr>
        <w:t xml:space="preserve">power </w:t>
      </w:r>
      <w:r w:rsidRPr="00A809A3">
        <w:rPr>
          <w:rFonts w:ascii="Arial" w:hAnsi="Arial" w:cs="Arial"/>
          <w:sz w:val="22"/>
          <w:szCs w:val="22"/>
        </w:rPr>
        <w:t>reactor sites</w:t>
      </w:r>
      <w:r>
        <w:rPr>
          <w:rStyle w:val="FootnoteReference"/>
          <w:rFonts w:ascii="Arial" w:hAnsi="Arial" w:cs="Arial"/>
          <w:sz w:val="22"/>
          <w:szCs w:val="22"/>
        </w:rPr>
        <w:footnoteReference w:id="5"/>
      </w:r>
      <w:r w:rsidRPr="00A809A3">
        <w:rPr>
          <w:rFonts w:ascii="Arial" w:hAnsi="Arial" w:cs="Arial"/>
          <w:sz w:val="22"/>
          <w:szCs w:val="22"/>
        </w:rPr>
        <w:t xml:space="preserve">, 2 </w:t>
      </w:r>
      <w:r w:rsidR="00575418">
        <w:rPr>
          <w:rFonts w:ascii="Arial" w:hAnsi="Arial" w:cs="Arial"/>
          <w:sz w:val="22"/>
          <w:szCs w:val="22"/>
        </w:rPr>
        <w:t xml:space="preserve">power </w:t>
      </w:r>
      <w:r w:rsidRPr="00A809A3">
        <w:rPr>
          <w:rFonts w:ascii="Arial" w:hAnsi="Arial" w:cs="Arial"/>
          <w:sz w:val="22"/>
          <w:szCs w:val="22"/>
        </w:rPr>
        <w:t xml:space="preserve">reactor construction sites, </w:t>
      </w:r>
      <w:r>
        <w:rPr>
          <w:rFonts w:ascii="Arial" w:hAnsi="Arial" w:cs="Arial"/>
          <w:sz w:val="22"/>
          <w:szCs w:val="22"/>
        </w:rPr>
        <w:t>5</w:t>
      </w:r>
      <w:r w:rsidRPr="00A809A3">
        <w:rPr>
          <w:rFonts w:ascii="Arial" w:hAnsi="Arial" w:cs="Arial"/>
          <w:sz w:val="22"/>
          <w:szCs w:val="22"/>
        </w:rPr>
        <w:t xml:space="preserve"> corporate offices, 2 fuel-cycle facilities, </w:t>
      </w:r>
      <w:r>
        <w:rPr>
          <w:rFonts w:ascii="Arial" w:hAnsi="Arial" w:cs="Arial"/>
          <w:sz w:val="22"/>
          <w:szCs w:val="22"/>
        </w:rPr>
        <w:t xml:space="preserve">and </w:t>
      </w:r>
      <w:r w:rsidRPr="00A809A3">
        <w:rPr>
          <w:rFonts w:ascii="Arial" w:hAnsi="Arial" w:cs="Arial"/>
          <w:sz w:val="22"/>
          <w:szCs w:val="22"/>
        </w:rPr>
        <w:t>1 contractor/vendor (C/V).</w:t>
      </w:r>
      <w:r>
        <w:rPr>
          <w:rFonts w:ascii="Arial" w:hAnsi="Arial" w:cs="Arial"/>
          <w:sz w:val="22"/>
          <w:szCs w:val="22"/>
        </w:rPr>
        <w:t xml:space="preserve"> </w:t>
      </w:r>
      <w:r w:rsidR="004A4164">
        <w:rPr>
          <w:rFonts w:ascii="Arial" w:hAnsi="Arial" w:cs="Arial"/>
          <w:sz w:val="22"/>
          <w:szCs w:val="22"/>
        </w:rPr>
        <w:t xml:space="preserve"> </w:t>
      </w:r>
      <w:r w:rsidRPr="00A809A3">
        <w:rPr>
          <w:rFonts w:ascii="Arial" w:hAnsi="Arial" w:cs="Arial"/>
          <w:sz w:val="22"/>
          <w:szCs w:val="22"/>
        </w:rPr>
        <w:t xml:space="preserve">Hereafter, “licensee” or “licensee and other entity” will be used to describe sites subject to the requirements of </w:t>
      </w:r>
      <w:r>
        <w:rPr>
          <w:rFonts w:ascii="Arial" w:hAnsi="Arial" w:cs="Arial"/>
          <w:sz w:val="22"/>
          <w:szCs w:val="22"/>
        </w:rPr>
        <w:t>10</w:t>
      </w:r>
      <w:r w:rsidR="007377F4">
        <w:rPr>
          <w:rFonts w:ascii="Arial" w:hAnsi="Arial" w:cs="Arial"/>
          <w:sz w:val="22"/>
          <w:szCs w:val="22"/>
        </w:rPr>
        <w:t> </w:t>
      </w:r>
      <w:r>
        <w:rPr>
          <w:rFonts w:ascii="Arial" w:hAnsi="Arial" w:cs="Arial"/>
          <w:sz w:val="22"/>
          <w:szCs w:val="22"/>
        </w:rPr>
        <w:t>CFR </w:t>
      </w:r>
      <w:r w:rsidRPr="00A809A3">
        <w:rPr>
          <w:rFonts w:ascii="Arial" w:hAnsi="Arial" w:cs="Arial"/>
          <w:sz w:val="22"/>
          <w:szCs w:val="22"/>
        </w:rPr>
        <w:t>Part 26.</w:t>
      </w:r>
      <w:r>
        <w:rPr>
          <w:sz w:val="18"/>
          <w:szCs w:val="18"/>
        </w:rPr>
        <w:t xml:space="preserve"> </w:t>
      </w:r>
      <w:r w:rsidRPr="009E63DA">
        <w:rPr>
          <w:rFonts w:ascii="Arial" w:hAnsi="Arial" w:cs="Arial"/>
          <w:sz w:val="22"/>
          <w:szCs w:val="22"/>
        </w:rPr>
        <w:t xml:space="preserve"> </w:t>
      </w:r>
      <w:r>
        <w:rPr>
          <w:rFonts w:ascii="Arial" w:hAnsi="Arial" w:cs="Arial"/>
          <w:sz w:val="22"/>
          <w:szCs w:val="22"/>
        </w:rPr>
        <w:t>Only a subset of the recordkeeping and reporting requirements in 10</w:t>
      </w:r>
      <w:r w:rsidR="007377F4">
        <w:rPr>
          <w:rFonts w:ascii="Arial" w:hAnsi="Arial" w:cs="Arial"/>
          <w:sz w:val="22"/>
          <w:szCs w:val="22"/>
        </w:rPr>
        <w:t> </w:t>
      </w:r>
      <w:r>
        <w:rPr>
          <w:rFonts w:ascii="Arial" w:hAnsi="Arial" w:cs="Arial"/>
          <w:sz w:val="22"/>
          <w:szCs w:val="22"/>
        </w:rPr>
        <w:t xml:space="preserve">CFR Part 26, specifically those in Subpart K, apply to the 2 </w:t>
      </w:r>
      <w:r w:rsidR="00575418">
        <w:rPr>
          <w:rFonts w:ascii="Arial" w:hAnsi="Arial" w:cs="Arial"/>
          <w:sz w:val="22"/>
          <w:szCs w:val="22"/>
        </w:rPr>
        <w:t xml:space="preserve">power </w:t>
      </w:r>
      <w:r>
        <w:rPr>
          <w:rFonts w:ascii="Arial" w:hAnsi="Arial" w:cs="Arial"/>
          <w:sz w:val="22"/>
          <w:szCs w:val="22"/>
        </w:rPr>
        <w:t>reactor construction sites.</w:t>
      </w:r>
    </w:p>
    <w:p w14:paraId="13DE5597" w14:textId="77777777" w:rsidR="005F7F6F" w:rsidRPr="009E63DA" w:rsidRDefault="005F7F6F" w:rsidP="000F457C">
      <w:pPr>
        <w:rPr>
          <w:rFonts w:ascii="Arial" w:hAnsi="Arial" w:cs="Arial"/>
          <w:sz w:val="22"/>
          <w:szCs w:val="22"/>
        </w:rPr>
      </w:pPr>
    </w:p>
    <w:p w14:paraId="53862E5D" w14:textId="77777777" w:rsidR="005F7F6F" w:rsidRDefault="005F7F6F" w:rsidP="000F457C">
      <w:pPr>
        <w:rPr>
          <w:rFonts w:ascii="Arial" w:hAnsi="Arial" w:cs="Arial"/>
          <w:sz w:val="22"/>
          <w:szCs w:val="22"/>
        </w:rPr>
      </w:pPr>
      <w:r w:rsidRPr="009E63DA">
        <w:rPr>
          <w:rFonts w:ascii="Arial" w:hAnsi="Arial" w:cs="Arial"/>
          <w:sz w:val="22"/>
          <w:szCs w:val="22"/>
        </w:rPr>
        <w:t>Most of the</w:t>
      </w:r>
      <w:r w:rsidRPr="009D6823">
        <w:rPr>
          <w:rFonts w:ascii="Arial" w:hAnsi="Arial" w:cs="Arial"/>
          <w:sz w:val="22"/>
          <w:szCs w:val="22"/>
        </w:rPr>
        <w:t xml:space="preserve"> recordkeeping</w:t>
      </w:r>
      <w:r>
        <w:rPr>
          <w:rFonts w:ascii="Arial" w:hAnsi="Arial" w:cs="Arial"/>
          <w:sz w:val="22"/>
          <w:szCs w:val="22"/>
        </w:rPr>
        <w:t xml:space="preserve"> and reporting</w:t>
      </w:r>
      <w:r w:rsidRPr="005056E1">
        <w:rPr>
          <w:rFonts w:ascii="Arial" w:hAnsi="Arial" w:cs="Arial"/>
          <w:sz w:val="22"/>
          <w:szCs w:val="22"/>
        </w:rPr>
        <w:t xml:space="preserve"> requirements</w:t>
      </w:r>
      <w:r w:rsidRPr="00D721A5">
        <w:rPr>
          <w:rFonts w:ascii="Arial" w:hAnsi="Arial" w:cs="Arial"/>
          <w:sz w:val="22"/>
          <w:szCs w:val="22"/>
        </w:rPr>
        <w:t xml:space="preserve"> </w:t>
      </w:r>
      <w:r w:rsidRPr="009E63DA">
        <w:rPr>
          <w:rFonts w:ascii="Arial" w:hAnsi="Arial" w:cs="Arial"/>
          <w:sz w:val="22"/>
          <w:szCs w:val="22"/>
        </w:rPr>
        <w:t xml:space="preserve">in the proposed rule affect FFD programs.  </w:t>
      </w:r>
      <w:r>
        <w:rPr>
          <w:rFonts w:ascii="Arial" w:hAnsi="Arial" w:cs="Arial"/>
          <w:sz w:val="22"/>
          <w:szCs w:val="22"/>
        </w:rPr>
        <w:t>S</w:t>
      </w:r>
      <w:r w:rsidRPr="009E63DA">
        <w:rPr>
          <w:rFonts w:ascii="Arial" w:hAnsi="Arial" w:cs="Arial"/>
          <w:sz w:val="22"/>
          <w:szCs w:val="22"/>
        </w:rPr>
        <w:t xml:space="preserve">ome requirements </w:t>
      </w:r>
      <w:r>
        <w:rPr>
          <w:rFonts w:ascii="Arial" w:hAnsi="Arial" w:cs="Arial"/>
          <w:sz w:val="22"/>
          <w:szCs w:val="22"/>
        </w:rPr>
        <w:t xml:space="preserve">only </w:t>
      </w:r>
      <w:r w:rsidRPr="009E63DA">
        <w:rPr>
          <w:rFonts w:ascii="Arial" w:hAnsi="Arial" w:cs="Arial"/>
          <w:sz w:val="22"/>
          <w:szCs w:val="22"/>
        </w:rPr>
        <w:t xml:space="preserve">apply to </w:t>
      </w:r>
      <w:r>
        <w:rPr>
          <w:rFonts w:ascii="Arial" w:hAnsi="Arial" w:cs="Arial"/>
          <w:sz w:val="22"/>
          <w:szCs w:val="22"/>
        </w:rPr>
        <w:t xml:space="preserve">the laboratories that conduct drug and validity testing for licensees and other entities (6 licensee testing facilities (LTFs) and 12 </w:t>
      </w:r>
      <w:r w:rsidRPr="009E63DA">
        <w:rPr>
          <w:rFonts w:ascii="Arial" w:hAnsi="Arial" w:cs="Arial"/>
          <w:sz w:val="22"/>
          <w:szCs w:val="22"/>
        </w:rPr>
        <w:t>HHS-certified laboratories</w:t>
      </w:r>
      <w:r>
        <w:rPr>
          <w:rFonts w:ascii="Arial" w:hAnsi="Arial" w:cs="Arial"/>
          <w:sz w:val="22"/>
          <w:szCs w:val="22"/>
        </w:rPr>
        <w:t>)</w:t>
      </w:r>
      <w:r w:rsidRPr="009E63DA">
        <w:rPr>
          <w:rFonts w:ascii="Arial" w:hAnsi="Arial" w:cs="Arial"/>
          <w:sz w:val="22"/>
          <w:szCs w:val="22"/>
        </w:rPr>
        <w:t>.</w:t>
      </w:r>
    </w:p>
    <w:p w14:paraId="5DAD7B94" w14:textId="77777777" w:rsidR="005F7F6F" w:rsidRDefault="005F7F6F" w:rsidP="000F457C">
      <w:pPr>
        <w:rPr>
          <w:rFonts w:ascii="Arial" w:hAnsi="Arial" w:cs="Arial"/>
          <w:sz w:val="22"/>
          <w:szCs w:val="22"/>
        </w:rPr>
      </w:pPr>
    </w:p>
    <w:p w14:paraId="636AB5C7" w14:textId="77777777" w:rsidR="005F7F6F" w:rsidRPr="00A0219C" w:rsidRDefault="005F7F6F" w:rsidP="001636CE">
      <w:pPr>
        <w:keepNext/>
        <w:tabs>
          <w:tab w:val="left" w:pos="450"/>
        </w:tabs>
        <w:ind w:left="450" w:hanging="450"/>
        <w:rPr>
          <w:rFonts w:ascii="Arial" w:hAnsi="Arial" w:cs="Arial"/>
          <w:sz w:val="22"/>
          <w:szCs w:val="22"/>
        </w:rPr>
      </w:pPr>
      <w:r w:rsidRPr="00A0219C">
        <w:rPr>
          <w:rFonts w:ascii="Arial" w:hAnsi="Arial" w:cs="Arial"/>
          <w:sz w:val="22"/>
          <w:szCs w:val="22"/>
        </w:rPr>
        <w:lastRenderedPageBreak/>
        <w:t>A.</w:t>
      </w:r>
      <w:r w:rsidRPr="00A0219C">
        <w:rPr>
          <w:rFonts w:ascii="Arial" w:hAnsi="Arial" w:cs="Arial"/>
          <w:sz w:val="22"/>
          <w:szCs w:val="22"/>
        </w:rPr>
        <w:tab/>
        <w:t>JUSTIFICATION</w:t>
      </w:r>
    </w:p>
    <w:p w14:paraId="0FCC8B68" w14:textId="77777777" w:rsidR="005F7F6F" w:rsidRPr="00A0219C" w:rsidRDefault="005F7F6F" w:rsidP="001636CE">
      <w:pPr>
        <w:keepNext/>
        <w:rPr>
          <w:rFonts w:ascii="Arial" w:hAnsi="Arial" w:cs="Arial"/>
          <w:sz w:val="22"/>
          <w:szCs w:val="22"/>
        </w:rPr>
      </w:pPr>
    </w:p>
    <w:p w14:paraId="350CCEC7" w14:textId="7211DF97" w:rsidR="005F7F6F" w:rsidRPr="00AB6EF4" w:rsidRDefault="005F7F6F" w:rsidP="001636CE">
      <w:pPr>
        <w:keepNext/>
        <w:tabs>
          <w:tab w:val="left" w:pos="450"/>
          <w:tab w:val="left" w:pos="1260"/>
        </w:tabs>
        <w:ind w:left="1440" w:hanging="1440"/>
        <w:rPr>
          <w:rFonts w:ascii="Arial" w:hAnsi="Arial" w:cs="Arial"/>
          <w:sz w:val="22"/>
          <w:szCs w:val="22"/>
        </w:rPr>
      </w:pPr>
      <w:r w:rsidRPr="00AB6EF4">
        <w:rPr>
          <w:rFonts w:ascii="Arial" w:hAnsi="Arial" w:cs="Arial"/>
          <w:sz w:val="22"/>
          <w:szCs w:val="22"/>
        </w:rPr>
        <w:t>1.</w:t>
      </w:r>
      <w:r w:rsidRPr="00AB6EF4">
        <w:rPr>
          <w:rFonts w:ascii="Arial" w:hAnsi="Arial" w:cs="Arial"/>
          <w:sz w:val="22"/>
          <w:szCs w:val="22"/>
        </w:rPr>
        <w:tab/>
      </w:r>
      <w:r w:rsidRPr="00AB6EF4">
        <w:rPr>
          <w:rFonts w:ascii="Arial" w:hAnsi="Arial" w:cs="Arial"/>
          <w:sz w:val="22"/>
          <w:szCs w:val="22"/>
          <w:u w:val="single"/>
        </w:rPr>
        <w:t xml:space="preserve">Need for and Practical Utility of the </w:t>
      </w:r>
      <w:r w:rsidR="003F4009">
        <w:rPr>
          <w:rFonts w:ascii="Arial" w:hAnsi="Arial" w:cs="Arial"/>
          <w:sz w:val="22"/>
          <w:szCs w:val="22"/>
          <w:u w:val="single"/>
        </w:rPr>
        <w:t xml:space="preserve">Collection of </w:t>
      </w:r>
      <w:r w:rsidRPr="00AB6EF4">
        <w:rPr>
          <w:rFonts w:ascii="Arial" w:hAnsi="Arial" w:cs="Arial"/>
          <w:sz w:val="22"/>
          <w:szCs w:val="22"/>
          <w:u w:val="single"/>
        </w:rPr>
        <w:t>Information</w:t>
      </w:r>
    </w:p>
    <w:p w14:paraId="47657266" w14:textId="77777777" w:rsidR="005F7F6F" w:rsidRPr="00A0219C" w:rsidRDefault="005F7F6F" w:rsidP="001636CE">
      <w:pPr>
        <w:keepNext/>
        <w:rPr>
          <w:rFonts w:ascii="Arial" w:hAnsi="Arial" w:cs="Arial"/>
          <w:sz w:val="22"/>
          <w:szCs w:val="22"/>
        </w:rPr>
      </w:pPr>
    </w:p>
    <w:p w14:paraId="19E27F2F" w14:textId="77777777" w:rsidR="005F7F6F" w:rsidRPr="00A0219C" w:rsidRDefault="005F7F6F" w:rsidP="001636CE">
      <w:pPr>
        <w:keepNext/>
        <w:rPr>
          <w:rFonts w:ascii="Arial" w:hAnsi="Arial" w:cs="Arial"/>
          <w:sz w:val="22"/>
          <w:szCs w:val="22"/>
        </w:rPr>
      </w:pPr>
      <w:r w:rsidRPr="00A0219C">
        <w:rPr>
          <w:rFonts w:ascii="Arial" w:hAnsi="Arial" w:cs="Arial"/>
          <w:sz w:val="22"/>
          <w:szCs w:val="22"/>
        </w:rPr>
        <w:t xml:space="preserve">In general, the recordkeeping </w:t>
      </w:r>
      <w:r>
        <w:rPr>
          <w:rFonts w:ascii="Arial" w:hAnsi="Arial" w:cs="Arial"/>
          <w:sz w:val="22"/>
          <w:szCs w:val="22"/>
        </w:rPr>
        <w:t xml:space="preserve">and reporting </w:t>
      </w:r>
      <w:r w:rsidRPr="00A0219C">
        <w:rPr>
          <w:rFonts w:ascii="Arial" w:hAnsi="Arial" w:cs="Arial"/>
          <w:sz w:val="22"/>
          <w:szCs w:val="22"/>
        </w:rPr>
        <w:t xml:space="preserve">requirements are necessary for the </w:t>
      </w:r>
      <w:r>
        <w:rPr>
          <w:rFonts w:ascii="Arial" w:hAnsi="Arial" w:cs="Arial"/>
          <w:sz w:val="22"/>
          <w:szCs w:val="22"/>
        </w:rPr>
        <w:t xml:space="preserve">following </w:t>
      </w:r>
      <w:r w:rsidRPr="00A0219C">
        <w:rPr>
          <w:rFonts w:ascii="Arial" w:hAnsi="Arial" w:cs="Arial"/>
          <w:sz w:val="22"/>
          <w:szCs w:val="22"/>
        </w:rPr>
        <w:t>reasons:</w:t>
      </w:r>
    </w:p>
    <w:p w14:paraId="2135F688" w14:textId="77777777" w:rsidR="005F7F6F" w:rsidRPr="00A0219C" w:rsidRDefault="005F7F6F" w:rsidP="000F457C">
      <w:pPr>
        <w:ind w:left="720"/>
        <w:rPr>
          <w:rFonts w:ascii="Arial" w:hAnsi="Arial" w:cs="Arial"/>
          <w:sz w:val="22"/>
          <w:szCs w:val="22"/>
        </w:rPr>
      </w:pPr>
    </w:p>
    <w:p w14:paraId="2E3F8BAF" w14:textId="77777777" w:rsidR="005F7F6F" w:rsidRPr="00A0219C" w:rsidRDefault="005F7F6F" w:rsidP="000F457C">
      <w:pPr>
        <w:tabs>
          <w:tab w:val="left" w:pos="450"/>
        </w:tabs>
        <w:ind w:left="450" w:hanging="450"/>
        <w:rPr>
          <w:rFonts w:ascii="Arial" w:hAnsi="Arial" w:cs="Arial"/>
          <w:sz w:val="22"/>
          <w:szCs w:val="22"/>
        </w:rPr>
      </w:pPr>
      <w:r w:rsidRPr="00A0219C">
        <w:rPr>
          <w:rFonts w:ascii="Arial" w:hAnsi="Arial" w:cs="Arial"/>
          <w:sz w:val="22"/>
          <w:szCs w:val="22"/>
        </w:rPr>
        <w:t>a)</w:t>
      </w:r>
      <w:r w:rsidRPr="00A0219C">
        <w:rPr>
          <w:rFonts w:ascii="Arial" w:hAnsi="Arial" w:cs="Arial"/>
          <w:sz w:val="22"/>
          <w:szCs w:val="22"/>
        </w:rPr>
        <w:tab/>
      </w:r>
      <w:r w:rsidRPr="00A0219C">
        <w:rPr>
          <w:rFonts w:ascii="Arial" w:hAnsi="Arial" w:cs="Arial"/>
          <w:i/>
          <w:sz w:val="22"/>
          <w:szCs w:val="22"/>
        </w:rPr>
        <w:t>Information describing the FFD drug testing program</w:t>
      </w:r>
      <w:r w:rsidRPr="00A0219C">
        <w:rPr>
          <w:rFonts w:ascii="Arial" w:hAnsi="Arial" w:cs="Arial"/>
          <w:sz w:val="22"/>
          <w:szCs w:val="22"/>
        </w:rPr>
        <w:t xml:space="preserve">.  This information (as contained in the licensee’s </w:t>
      </w:r>
      <w:r>
        <w:rPr>
          <w:rFonts w:ascii="Arial" w:hAnsi="Arial" w:cs="Arial"/>
          <w:sz w:val="22"/>
          <w:szCs w:val="22"/>
        </w:rPr>
        <w:t xml:space="preserve">FFD program </w:t>
      </w:r>
      <w:r w:rsidRPr="00A0219C">
        <w:rPr>
          <w:rFonts w:ascii="Arial" w:hAnsi="Arial" w:cs="Arial"/>
          <w:sz w:val="22"/>
          <w:szCs w:val="22"/>
        </w:rPr>
        <w:t>policy and procedures) is essential to provide affected individuals with information on what is expected of them and what consequences may result from a lack of adherence to the FFD program.</w:t>
      </w:r>
    </w:p>
    <w:p w14:paraId="56DE8EF7" w14:textId="77777777" w:rsidR="005F7F6F" w:rsidRPr="00A0219C" w:rsidRDefault="005F7F6F" w:rsidP="000F457C">
      <w:pPr>
        <w:rPr>
          <w:rFonts w:ascii="Arial" w:hAnsi="Arial" w:cs="Arial"/>
          <w:sz w:val="22"/>
          <w:szCs w:val="22"/>
        </w:rPr>
      </w:pPr>
    </w:p>
    <w:p w14:paraId="331F8421" w14:textId="77777777" w:rsidR="005F7F6F" w:rsidRPr="00A0219C" w:rsidRDefault="005F7F6F" w:rsidP="000F457C">
      <w:pPr>
        <w:tabs>
          <w:tab w:val="left" w:pos="450"/>
        </w:tabs>
        <w:ind w:left="450" w:hanging="450"/>
        <w:rPr>
          <w:rFonts w:ascii="Arial" w:hAnsi="Arial" w:cs="Arial"/>
          <w:sz w:val="22"/>
          <w:szCs w:val="22"/>
        </w:rPr>
      </w:pPr>
      <w:r w:rsidRPr="00A0219C">
        <w:rPr>
          <w:rFonts w:ascii="Arial" w:hAnsi="Arial" w:cs="Arial"/>
          <w:sz w:val="22"/>
          <w:szCs w:val="22"/>
        </w:rPr>
        <w:t>b)</w:t>
      </w:r>
      <w:r w:rsidRPr="00A0219C">
        <w:rPr>
          <w:rFonts w:ascii="Arial" w:hAnsi="Arial" w:cs="Arial"/>
          <w:sz w:val="22"/>
          <w:szCs w:val="22"/>
        </w:rPr>
        <w:tab/>
      </w:r>
      <w:r w:rsidRPr="00DC360C">
        <w:rPr>
          <w:rFonts w:ascii="Arial" w:hAnsi="Arial" w:cs="Arial"/>
          <w:i/>
          <w:sz w:val="22"/>
          <w:szCs w:val="22"/>
        </w:rPr>
        <w:t xml:space="preserve">Information documenting drug testing protocols with </w:t>
      </w:r>
      <w:r>
        <w:rPr>
          <w:rFonts w:ascii="Arial" w:hAnsi="Arial" w:cs="Arial"/>
          <w:i/>
          <w:sz w:val="22"/>
          <w:szCs w:val="22"/>
        </w:rPr>
        <w:t xml:space="preserve">LTFs and </w:t>
      </w:r>
      <w:r w:rsidRPr="00DC360C">
        <w:rPr>
          <w:rFonts w:ascii="Arial" w:hAnsi="Arial" w:cs="Arial"/>
          <w:i/>
          <w:sz w:val="22"/>
          <w:szCs w:val="22"/>
        </w:rPr>
        <w:t>HHS-certified laboratories.</w:t>
      </w:r>
      <w:r w:rsidRPr="00A0219C">
        <w:rPr>
          <w:rFonts w:ascii="Arial" w:hAnsi="Arial" w:cs="Arial"/>
          <w:sz w:val="22"/>
          <w:szCs w:val="22"/>
        </w:rPr>
        <w:t xml:space="preserve">  This information is </w:t>
      </w:r>
      <w:r>
        <w:rPr>
          <w:rFonts w:ascii="Arial" w:hAnsi="Arial" w:cs="Arial"/>
          <w:sz w:val="22"/>
          <w:szCs w:val="22"/>
        </w:rPr>
        <w:t>necessary</w:t>
      </w:r>
      <w:r w:rsidRPr="00A0219C">
        <w:rPr>
          <w:rFonts w:ascii="Arial" w:hAnsi="Arial" w:cs="Arial"/>
          <w:sz w:val="22"/>
          <w:szCs w:val="22"/>
        </w:rPr>
        <w:t xml:space="preserve"> to establish the standards and procedures that laboratories must </w:t>
      </w:r>
      <w:r>
        <w:rPr>
          <w:rFonts w:ascii="Arial" w:hAnsi="Arial" w:cs="Arial"/>
          <w:sz w:val="22"/>
          <w:szCs w:val="22"/>
        </w:rPr>
        <w:t xml:space="preserve">use </w:t>
      </w:r>
      <w:r w:rsidRPr="00A0219C">
        <w:rPr>
          <w:rFonts w:ascii="Arial" w:hAnsi="Arial" w:cs="Arial"/>
          <w:sz w:val="22"/>
          <w:szCs w:val="22"/>
        </w:rPr>
        <w:t xml:space="preserve">when </w:t>
      </w:r>
      <w:r>
        <w:rPr>
          <w:rFonts w:ascii="Arial" w:hAnsi="Arial" w:cs="Arial"/>
          <w:sz w:val="22"/>
          <w:szCs w:val="22"/>
        </w:rPr>
        <w:t xml:space="preserve">conducting drug and validity </w:t>
      </w:r>
      <w:r w:rsidRPr="00A0219C">
        <w:rPr>
          <w:rFonts w:ascii="Arial" w:hAnsi="Arial" w:cs="Arial"/>
          <w:sz w:val="22"/>
          <w:szCs w:val="22"/>
        </w:rPr>
        <w:t xml:space="preserve">testing </w:t>
      </w:r>
      <w:r>
        <w:rPr>
          <w:rFonts w:ascii="Arial" w:hAnsi="Arial" w:cs="Arial"/>
          <w:sz w:val="22"/>
          <w:szCs w:val="22"/>
        </w:rPr>
        <w:t xml:space="preserve">on </w:t>
      </w:r>
      <w:r w:rsidRPr="00A0219C">
        <w:rPr>
          <w:rFonts w:ascii="Arial" w:hAnsi="Arial" w:cs="Arial"/>
          <w:sz w:val="22"/>
          <w:szCs w:val="22"/>
        </w:rPr>
        <w:t>urine specimens.</w:t>
      </w:r>
    </w:p>
    <w:p w14:paraId="5B1CBD21" w14:textId="77777777" w:rsidR="005F7F6F" w:rsidRPr="00A0219C" w:rsidRDefault="005F7F6F" w:rsidP="000F457C">
      <w:pPr>
        <w:tabs>
          <w:tab w:val="left" w:pos="720"/>
          <w:tab w:val="left" w:pos="1440"/>
        </w:tabs>
        <w:ind w:left="1440" w:hanging="1440"/>
        <w:rPr>
          <w:rFonts w:ascii="Arial" w:hAnsi="Arial" w:cs="Arial"/>
          <w:sz w:val="22"/>
          <w:szCs w:val="22"/>
        </w:rPr>
      </w:pPr>
    </w:p>
    <w:p w14:paraId="78907E57" w14:textId="77777777" w:rsidR="005F7F6F" w:rsidRPr="00A0219C" w:rsidRDefault="005F7F6F" w:rsidP="000F457C">
      <w:pPr>
        <w:tabs>
          <w:tab w:val="left" w:pos="450"/>
        </w:tabs>
        <w:ind w:left="450" w:hanging="450"/>
        <w:rPr>
          <w:rFonts w:ascii="Arial" w:hAnsi="Arial" w:cs="Arial"/>
          <w:sz w:val="22"/>
          <w:szCs w:val="22"/>
        </w:rPr>
      </w:pPr>
      <w:r w:rsidRPr="00A0219C">
        <w:rPr>
          <w:rFonts w:ascii="Arial" w:hAnsi="Arial" w:cs="Arial"/>
          <w:sz w:val="22"/>
          <w:szCs w:val="22"/>
        </w:rPr>
        <w:t>c)</w:t>
      </w:r>
      <w:r w:rsidRPr="00A0219C">
        <w:rPr>
          <w:rFonts w:ascii="Arial" w:hAnsi="Arial" w:cs="Arial"/>
          <w:sz w:val="22"/>
          <w:szCs w:val="22"/>
        </w:rPr>
        <w:tab/>
      </w:r>
      <w:r w:rsidRPr="00A0219C">
        <w:rPr>
          <w:rFonts w:ascii="Arial" w:hAnsi="Arial" w:cs="Arial"/>
          <w:i/>
          <w:sz w:val="22"/>
          <w:szCs w:val="22"/>
        </w:rPr>
        <w:t xml:space="preserve">Information documenting </w:t>
      </w:r>
      <w:r>
        <w:rPr>
          <w:rFonts w:ascii="Arial" w:hAnsi="Arial" w:cs="Arial"/>
          <w:i/>
          <w:sz w:val="22"/>
          <w:szCs w:val="22"/>
        </w:rPr>
        <w:t>Blind Performance Test Sample (</w:t>
      </w:r>
      <w:r w:rsidRPr="00A0219C">
        <w:rPr>
          <w:rFonts w:ascii="Arial" w:hAnsi="Arial" w:cs="Arial"/>
          <w:i/>
          <w:sz w:val="22"/>
          <w:szCs w:val="22"/>
        </w:rPr>
        <w:t>BPTS</w:t>
      </w:r>
      <w:r>
        <w:rPr>
          <w:rFonts w:ascii="Arial" w:hAnsi="Arial" w:cs="Arial"/>
          <w:i/>
          <w:sz w:val="22"/>
          <w:szCs w:val="22"/>
        </w:rPr>
        <w:t>)</w:t>
      </w:r>
      <w:r w:rsidRPr="00A0219C">
        <w:rPr>
          <w:rFonts w:ascii="Arial" w:hAnsi="Arial" w:cs="Arial"/>
          <w:i/>
          <w:sz w:val="22"/>
          <w:szCs w:val="22"/>
        </w:rPr>
        <w:t xml:space="preserve"> requirements.</w:t>
      </w:r>
      <w:r w:rsidRPr="00A0219C">
        <w:rPr>
          <w:rFonts w:ascii="Arial" w:hAnsi="Arial" w:cs="Arial"/>
          <w:sz w:val="22"/>
          <w:szCs w:val="22"/>
        </w:rPr>
        <w:t xml:space="preserve">  This information is </w:t>
      </w:r>
      <w:r>
        <w:rPr>
          <w:rFonts w:ascii="Arial" w:hAnsi="Arial" w:cs="Arial"/>
          <w:sz w:val="22"/>
          <w:szCs w:val="22"/>
        </w:rPr>
        <w:t>necessary</w:t>
      </w:r>
      <w:r w:rsidRPr="00A0219C">
        <w:rPr>
          <w:rFonts w:ascii="Arial" w:hAnsi="Arial" w:cs="Arial"/>
          <w:sz w:val="22"/>
          <w:szCs w:val="22"/>
        </w:rPr>
        <w:t xml:space="preserve"> to establish standards that BPTS suppliers must meet when </w:t>
      </w:r>
      <w:r>
        <w:rPr>
          <w:rFonts w:ascii="Arial" w:hAnsi="Arial" w:cs="Arial"/>
          <w:sz w:val="22"/>
          <w:szCs w:val="22"/>
        </w:rPr>
        <w:t>formulating</w:t>
      </w:r>
      <w:r w:rsidRPr="00A0219C">
        <w:rPr>
          <w:rFonts w:ascii="Arial" w:hAnsi="Arial" w:cs="Arial"/>
          <w:sz w:val="22"/>
          <w:szCs w:val="22"/>
        </w:rPr>
        <w:t xml:space="preserve"> BPTSs.</w:t>
      </w:r>
    </w:p>
    <w:p w14:paraId="5A4BCA43" w14:textId="77777777" w:rsidR="005F7F6F" w:rsidRPr="00A0219C" w:rsidRDefault="005F7F6F" w:rsidP="000F457C">
      <w:pPr>
        <w:tabs>
          <w:tab w:val="left" w:pos="720"/>
          <w:tab w:val="left" w:pos="1440"/>
        </w:tabs>
        <w:ind w:left="1440" w:hanging="720"/>
        <w:rPr>
          <w:rFonts w:ascii="Arial" w:hAnsi="Arial" w:cs="Arial"/>
          <w:sz w:val="22"/>
          <w:szCs w:val="22"/>
        </w:rPr>
      </w:pPr>
    </w:p>
    <w:p w14:paraId="289B5385" w14:textId="77777777" w:rsidR="005F7F6F" w:rsidRPr="00A0219C" w:rsidRDefault="005F7F6F" w:rsidP="000F457C">
      <w:pPr>
        <w:tabs>
          <w:tab w:val="left" w:pos="450"/>
        </w:tabs>
        <w:ind w:left="450" w:hanging="450"/>
        <w:rPr>
          <w:rFonts w:ascii="Arial" w:hAnsi="Arial" w:cs="Arial"/>
          <w:sz w:val="22"/>
          <w:szCs w:val="22"/>
        </w:rPr>
      </w:pPr>
      <w:r w:rsidRPr="00F67CBA">
        <w:rPr>
          <w:rFonts w:ascii="Arial" w:hAnsi="Arial" w:cs="Arial"/>
          <w:sz w:val="22"/>
          <w:szCs w:val="22"/>
        </w:rPr>
        <w:t xml:space="preserve">d) </w:t>
      </w:r>
      <w:r w:rsidRPr="00F67CBA">
        <w:rPr>
          <w:rFonts w:ascii="Arial" w:hAnsi="Arial" w:cs="Arial"/>
          <w:sz w:val="22"/>
          <w:szCs w:val="22"/>
        </w:rPr>
        <w:tab/>
      </w:r>
      <w:r w:rsidRPr="00F67CBA">
        <w:rPr>
          <w:rFonts w:ascii="Arial" w:hAnsi="Arial" w:cs="Arial"/>
          <w:i/>
          <w:sz w:val="22"/>
          <w:szCs w:val="22"/>
        </w:rPr>
        <w:t xml:space="preserve">Information </w:t>
      </w:r>
      <w:r>
        <w:rPr>
          <w:rFonts w:ascii="Arial" w:hAnsi="Arial" w:cs="Arial"/>
          <w:i/>
          <w:sz w:val="22"/>
          <w:szCs w:val="22"/>
        </w:rPr>
        <w:t>documenting</w:t>
      </w:r>
      <w:r w:rsidRPr="00F67CBA">
        <w:rPr>
          <w:rFonts w:ascii="Arial" w:hAnsi="Arial" w:cs="Arial"/>
          <w:i/>
          <w:sz w:val="22"/>
          <w:szCs w:val="22"/>
        </w:rPr>
        <w:t xml:space="preserve"> drug specimen collection, testing, and review processes</w:t>
      </w:r>
      <w:r w:rsidRPr="00F67CBA">
        <w:rPr>
          <w:rFonts w:ascii="Arial" w:hAnsi="Arial" w:cs="Arial"/>
          <w:sz w:val="22"/>
          <w:szCs w:val="22"/>
        </w:rPr>
        <w:t xml:space="preserve">. </w:t>
      </w:r>
      <w:r>
        <w:rPr>
          <w:rFonts w:ascii="Arial" w:hAnsi="Arial" w:cs="Arial"/>
          <w:sz w:val="22"/>
          <w:szCs w:val="22"/>
        </w:rPr>
        <w:t xml:space="preserve"> </w:t>
      </w:r>
      <w:r w:rsidRPr="00F67CBA">
        <w:rPr>
          <w:rFonts w:ascii="Arial" w:hAnsi="Arial" w:cs="Arial"/>
          <w:sz w:val="22"/>
          <w:szCs w:val="22"/>
        </w:rPr>
        <w:t xml:space="preserve">This information is </w:t>
      </w:r>
      <w:r>
        <w:rPr>
          <w:rFonts w:ascii="Arial" w:hAnsi="Arial" w:cs="Arial"/>
          <w:sz w:val="22"/>
          <w:szCs w:val="22"/>
        </w:rPr>
        <w:t>necessary</w:t>
      </w:r>
      <w:r w:rsidRPr="00A0219C">
        <w:rPr>
          <w:rFonts w:ascii="Arial" w:hAnsi="Arial" w:cs="Arial"/>
          <w:sz w:val="22"/>
          <w:szCs w:val="22"/>
        </w:rPr>
        <w:t xml:space="preserve"> </w:t>
      </w:r>
      <w:r w:rsidRPr="00F67CBA">
        <w:rPr>
          <w:rFonts w:ascii="Arial" w:hAnsi="Arial" w:cs="Arial"/>
          <w:sz w:val="22"/>
          <w:szCs w:val="22"/>
        </w:rPr>
        <w:t xml:space="preserve">to </w:t>
      </w:r>
      <w:r>
        <w:rPr>
          <w:rFonts w:ascii="Arial" w:hAnsi="Arial" w:cs="Arial"/>
          <w:sz w:val="22"/>
          <w:szCs w:val="22"/>
        </w:rPr>
        <w:t xml:space="preserve">maintain specimen chain of custody, record and report test results, and </w:t>
      </w:r>
      <w:r w:rsidRPr="00F67CBA">
        <w:rPr>
          <w:rFonts w:ascii="Arial" w:hAnsi="Arial" w:cs="Arial"/>
          <w:sz w:val="22"/>
          <w:szCs w:val="22"/>
        </w:rPr>
        <w:t>evaluate a licensee’s or entity’</w:t>
      </w:r>
      <w:r>
        <w:rPr>
          <w:rFonts w:ascii="Arial" w:hAnsi="Arial" w:cs="Arial"/>
          <w:sz w:val="22"/>
          <w:szCs w:val="22"/>
        </w:rPr>
        <w:t>s FFD performance and</w:t>
      </w:r>
      <w:r w:rsidRPr="00F67CBA">
        <w:rPr>
          <w:rFonts w:ascii="Arial" w:hAnsi="Arial" w:cs="Arial"/>
          <w:sz w:val="22"/>
          <w:szCs w:val="22"/>
        </w:rPr>
        <w:t xml:space="preserve"> significant FFD-related events to help maintain public health and safety, promote the common defense and security, and protect the environment. </w:t>
      </w:r>
      <w:r w:rsidRPr="00A0219C">
        <w:rPr>
          <w:rFonts w:ascii="Arial" w:hAnsi="Arial" w:cs="Arial"/>
          <w:sz w:val="22"/>
          <w:szCs w:val="22"/>
        </w:rPr>
        <w:t xml:space="preserve"> </w:t>
      </w:r>
    </w:p>
    <w:p w14:paraId="69DFCD5C" w14:textId="77777777" w:rsidR="005F7F6F" w:rsidRPr="00A0219C" w:rsidRDefault="005F7F6F" w:rsidP="000F457C">
      <w:pPr>
        <w:tabs>
          <w:tab w:val="left" w:pos="720"/>
          <w:tab w:val="left" w:pos="1440"/>
        </w:tabs>
        <w:ind w:left="1440" w:hanging="720"/>
        <w:rPr>
          <w:rFonts w:ascii="Arial" w:hAnsi="Arial" w:cs="Arial"/>
          <w:sz w:val="22"/>
          <w:szCs w:val="22"/>
        </w:rPr>
      </w:pPr>
      <w:r w:rsidRPr="00A0219C">
        <w:rPr>
          <w:rFonts w:ascii="Arial" w:hAnsi="Arial" w:cs="Arial"/>
          <w:sz w:val="22"/>
          <w:szCs w:val="22"/>
        </w:rPr>
        <w:tab/>
      </w:r>
    </w:p>
    <w:p w14:paraId="49D63D87" w14:textId="77777777" w:rsidR="005F7F6F" w:rsidRPr="00A0219C" w:rsidRDefault="005F7F6F" w:rsidP="000F457C">
      <w:pPr>
        <w:tabs>
          <w:tab w:val="left" w:pos="720"/>
        </w:tabs>
        <w:rPr>
          <w:rFonts w:ascii="Arial" w:hAnsi="Arial" w:cs="Arial"/>
          <w:sz w:val="22"/>
          <w:szCs w:val="22"/>
        </w:rPr>
      </w:pPr>
      <w:r>
        <w:rPr>
          <w:rFonts w:ascii="Arial" w:hAnsi="Arial" w:cs="Arial"/>
          <w:sz w:val="22"/>
          <w:szCs w:val="22"/>
        </w:rPr>
        <w:t>Each</w:t>
      </w:r>
      <w:r w:rsidRPr="00A0219C">
        <w:rPr>
          <w:rFonts w:ascii="Arial" w:hAnsi="Arial" w:cs="Arial"/>
          <w:sz w:val="22"/>
          <w:szCs w:val="22"/>
        </w:rPr>
        <w:t xml:space="preserve"> </w:t>
      </w:r>
      <w:r>
        <w:rPr>
          <w:rFonts w:ascii="Arial" w:hAnsi="Arial" w:cs="Arial"/>
          <w:sz w:val="22"/>
          <w:szCs w:val="22"/>
        </w:rPr>
        <w:t xml:space="preserve">10 CFR Part 26 </w:t>
      </w:r>
      <w:r w:rsidRPr="00A0219C">
        <w:rPr>
          <w:rFonts w:ascii="Arial" w:hAnsi="Arial" w:cs="Arial"/>
          <w:sz w:val="22"/>
          <w:szCs w:val="22"/>
        </w:rPr>
        <w:t xml:space="preserve">recordkeeping </w:t>
      </w:r>
      <w:r>
        <w:rPr>
          <w:rFonts w:ascii="Arial" w:hAnsi="Arial" w:cs="Arial"/>
          <w:sz w:val="22"/>
          <w:szCs w:val="22"/>
        </w:rPr>
        <w:t xml:space="preserve">and reporting </w:t>
      </w:r>
      <w:r w:rsidRPr="00A0219C">
        <w:rPr>
          <w:rFonts w:ascii="Arial" w:hAnsi="Arial" w:cs="Arial"/>
          <w:sz w:val="22"/>
          <w:szCs w:val="22"/>
        </w:rPr>
        <w:t xml:space="preserve">requirement </w:t>
      </w:r>
      <w:r>
        <w:rPr>
          <w:rFonts w:ascii="Arial" w:hAnsi="Arial" w:cs="Arial"/>
          <w:sz w:val="22"/>
          <w:szCs w:val="22"/>
        </w:rPr>
        <w:t xml:space="preserve">affected by </w:t>
      </w:r>
      <w:r w:rsidRPr="00A0219C">
        <w:rPr>
          <w:rFonts w:ascii="Arial" w:hAnsi="Arial" w:cs="Arial"/>
          <w:sz w:val="22"/>
          <w:szCs w:val="22"/>
        </w:rPr>
        <w:t xml:space="preserve">the proposed </w:t>
      </w:r>
      <w:r>
        <w:rPr>
          <w:rFonts w:ascii="Arial" w:hAnsi="Arial" w:cs="Arial"/>
          <w:sz w:val="22"/>
          <w:szCs w:val="22"/>
        </w:rPr>
        <w:t xml:space="preserve">rule is described </w:t>
      </w:r>
      <w:r w:rsidRPr="00A0219C">
        <w:rPr>
          <w:rFonts w:ascii="Arial" w:hAnsi="Arial" w:cs="Arial"/>
          <w:sz w:val="22"/>
          <w:szCs w:val="22"/>
        </w:rPr>
        <w:t xml:space="preserve">below. </w:t>
      </w:r>
    </w:p>
    <w:p w14:paraId="3B034E97" w14:textId="77777777" w:rsidR="005F7F6F" w:rsidRPr="00A0219C" w:rsidRDefault="005F7F6F" w:rsidP="000F457C">
      <w:pPr>
        <w:rPr>
          <w:rFonts w:ascii="Arial" w:hAnsi="Arial" w:cs="Arial"/>
          <w:sz w:val="22"/>
          <w:szCs w:val="22"/>
        </w:rPr>
      </w:pPr>
    </w:p>
    <w:p w14:paraId="08EADBF0" w14:textId="454F90CF" w:rsidR="005F7F6F" w:rsidRDefault="005F7F6F" w:rsidP="000F457C">
      <w:pPr>
        <w:rPr>
          <w:rFonts w:ascii="Arial" w:hAnsi="Arial" w:cs="Arial"/>
          <w:sz w:val="22"/>
          <w:szCs w:val="22"/>
        </w:rPr>
      </w:pPr>
      <w:r w:rsidRPr="00437233">
        <w:rPr>
          <w:rFonts w:ascii="Arial" w:hAnsi="Arial" w:cs="Arial"/>
          <w:sz w:val="22"/>
          <w:szCs w:val="22"/>
          <w:u w:val="single"/>
        </w:rPr>
        <w:t>10 CFR</w:t>
      </w:r>
      <w:r w:rsidRPr="00437233" w:rsidDel="00437233">
        <w:rPr>
          <w:rFonts w:ascii="Arial" w:hAnsi="Arial" w:cs="Arial"/>
          <w:sz w:val="22"/>
          <w:szCs w:val="22"/>
          <w:u w:val="single"/>
        </w:rPr>
        <w:t xml:space="preserve"> </w:t>
      </w:r>
      <w:r w:rsidRPr="00437233">
        <w:rPr>
          <w:rFonts w:ascii="Arial" w:hAnsi="Arial" w:cs="Arial"/>
          <w:sz w:val="22"/>
          <w:szCs w:val="22"/>
          <w:u w:val="single"/>
        </w:rPr>
        <w:t>26.27(a)</w:t>
      </w:r>
      <w:r w:rsidRPr="00840D7F">
        <w:rPr>
          <w:rFonts w:ascii="Arial" w:hAnsi="Arial" w:cs="Arial"/>
          <w:sz w:val="22"/>
          <w:szCs w:val="22"/>
        </w:rPr>
        <w:t xml:space="preserve"> requires each licensee or other entity to establish, implement, and maintain written policies and p</w:t>
      </w:r>
      <w:r>
        <w:rPr>
          <w:rFonts w:ascii="Arial" w:hAnsi="Arial" w:cs="Arial"/>
          <w:sz w:val="22"/>
          <w:szCs w:val="22"/>
        </w:rPr>
        <w:t xml:space="preserve">rocedures designed to meet the section 26.23 </w:t>
      </w:r>
      <w:r w:rsidRPr="00840D7F">
        <w:rPr>
          <w:rFonts w:ascii="Arial" w:hAnsi="Arial" w:cs="Arial"/>
          <w:sz w:val="22"/>
          <w:szCs w:val="22"/>
        </w:rPr>
        <w:t xml:space="preserve">performance objectives </w:t>
      </w:r>
      <w:r>
        <w:rPr>
          <w:rFonts w:ascii="Arial" w:hAnsi="Arial" w:cs="Arial"/>
          <w:sz w:val="22"/>
          <w:szCs w:val="22"/>
        </w:rPr>
        <w:t xml:space="preserve">and other specified </w:t>
      </w:r>
      <w:r w:rsidRPr="00840D7F">
        <w:rPr>
          <w:rFonts w:ascii="Arial" w:hAnsi="Arial" w:cs="Arial"/>
          <w:sz w:val="22"/>
          <w:szCs w:val="22"/>
        </w:rPr>
        <w:t xml:space="preserve">requirements </w:t>
      </w:r>
      <w:r>
        <w:rPr>
          <w:rFonts w:ascii="Arial" w:hAnsi="Arial" w:cs="Arial"/>
          <w:sz w:val="22"/>
          <w:szCs w:val="22"/>
        </w:rPr>
        <w:t>in</w:t>
      </w:r>
      <w:r w:rsidRPr="00840D7F">
        <w:rPr>
          <w:rFonts w:ascii="Arial" w:hAnsi="Arial" w:cs="Arial"/>
          <w:sz w:val="22"/>
          <w:szCs w:val="22"/>
        </w:rPr>
        <w:t xml:space="preserve"> </w:t>
      </w:r>
      <w:r>
        <w:rPr>
          <w:rFonts w:ascii="Arial" w:hAnsi="Arial" w:cs="Arial"/>
          <w:sz w:val="22"/>
          <w:szCs w:val="22"/>
        </w:rPr>
        <w:t>10 CFR </w:t>
      </w:r>
      <w:r w:rsidRPr="00840D7F">
        <w:rPr>
          <w:rFonts w:ascii="Arial" w:hAnsi="Arial" w:cs="Arial"/>
          <w:sz w:val="22"/>
          <w:szCs w:val="22"/>
        </w:rPr>
        <w:t xml:space="preserve">Part 26.  The written FFD policy </w:t>
      </w:r>
      <w:r>
        <w:rPr>
          <w:rFonts w:ascii="Arial" w:hAnsi="Arial" w:cs="Arial"/>
          <w:sz w:val="22"/>
          <w:szCs w:val="22"/>
        </w:rPr>
        <w:t>is</w:t>
      </w:r>
      <w:r w:rsidRPr="00840D7F">
        <w:rPr>
          <w:rFonts w:ascii="Arial" w:hAnsi="Arial" w:cs="Arial"/>
          <w:sz w:val="22"/>
          <w:szCs w:val="22"/>
        </w:rPr>
        <w:t xml:space="preserve"> the primary means by which a licensee or other entity communicates </w:t>
      </w:r>
      <w:r>
        <w:rPr>
          <w:rFonts w:ascii="Arial" w:hAnsi="Arial" w:cs="Arial"/>
          <w:sz w:val="22"/>
          <w:szCs w:val="22"/>
        </w:rPr>
        <w:t>information on the</w:t>
      </w:r>
      <w:r w:rsidRPr="00840D7F">
        <w:rPr>
          <w:rFonts w:ascii="Arial" w:hAnsi="Arial" w:cs="Arial"/>
          <w:sz w:val="22"/>
          <w:szCs w:val="22"/>
        </w:rPr>
        <w:t xml:space="preserve"> FFD </w:t>
      </w:r>
      <w:r>
        <w:rPr>
          <w:rFonts w:ascii="Arial" w:hAnsi="Arial" w:cs="Arial"/>
          <w:sz w:val="22"/>
          <w:szCs w:val="22"/>
        </w:rPr>
        <w:t>program</w:t>
      </w:r>
      <w:r w:rsidRPr="00840D7F">
        <w:rPr>
          <w:rFonts w:ascii="Arial" w:hAnsi="Arial" w:cs="Arial"/>
          <w:sz w:val="22"/>
          <w:szCs w:val="22"/>
        </w:rPr>
        <w:t xml:space="preserve"> to individuals subject to </w:t>
      </w:r>
      <w:r>
        <w:rPr>
          <w:rFonts w:ascii="Arial" w:hAnsi="Arial" w:cs="Arial"/>
          <w:sz w:val="22"/>
          <w:szCs w:val="22"/>
        </w:rPr>
        <w:t xml:space="preserve">10 CFR Part 26, and the FFD procedures are the primary means of documenting how the FFD program is </w:t>
      </w:r>
      <w:r w:rsidR="00D062E8">
        <w:rPr>
          <w:rFonts w:ascii="Arial" w:hAnsi="Arial" w:cs="Arial"/>
          <w:sz w:val="22"/>
          <w:szCs w:val="22"/>
        </w:rPr>
        <w:t xml:space="preserve">to be </w:t>
      </w:r>
      <w:r>
        <w:rPr>
          <w:rFonts w:ascii="Arial" w:hAnsi="Arial" w:cs="Arial"/>
          <w:sz w:val="22"/>
          <w:szCs w:val="22"/>
        </w:rPr>
        <w:t>administered by the licensee or other entity</w:t>
      </w:r>
      <w:r w:rsidRPr="00840D7F">
        <w:rPr>
          <w:rFonts w:ascii="Arial" w:hAnsi="Arial" w:cs="Arial"/>
          <w:sz w:val="22"/>
          <w:szCs w:val="22"/>
        </w:rPr>
        <w:t xml:space="preserve">.  This requirement ensures that the due process rights of individuals are protected by </w:t>
      </w:r>
      <w:r>
        <w:rPr>
          <w:rFonts w:ascii="Arial" w:hAnsi="Arial" w:cs="Arial"/>
          <w:sz w:val="22"/>
          <w:szCs w:val="22"/>
        </w:rPr>
        <w:t xml:space="preserve">providing </w:t>
      </w:r>
      <w:r w:rsidRPr="00840D7F">
        <w:rPr>
          <w:rFonts w:ascii="Arial" w:hAnsi="Arial" w:cs="Arial"/>
          <w:sz w:val="22"/>
          <w:szCs w:val="22"/>
        </w:rPr>
        <w:t>inform</w:t>
      </w:r>
      <w:r>
        <w:rPr>
          <w:rFonts w:ascii="Arial" w:hAnsi="Arial" w:cs="Arial"/>
          <w:sz w:val="22"/>
          <w:szCs w:val="22"/>
        </w:rPr>
        <w:t xml:space="preserve">ation </w:t>
      </w:r>
      <w:r w:rsidRPr="00840D7F">
        <w:rPr>
          <w:rFonts w:ascii="Arial" w:hAnsi="Arial" w:cs="Arial"/>
          <w:sz w:val="22"/>
          <w:szCs w:val="22"/>
        </w:rPr>
        <w:t xml:space="preserve">in sufficient detail </w:t>
      </w:r>
      <w:r>
        <w:rPr>
          <w:rFonts w:ascii="Arial" w:hAnsi="Arial" w:cs="Arial"/>
          <w:sz w:val="22"/>
          <w:szCs w:val="22"/>
        </w:rPr>
        <w:t xml:space="preserve">on the </w:t>
      </w:r>
      <w:r w:rsidRPr="00840D7F">
        <w:rPr>
          <w:rFonts w:ascii="Arial" w:hAnsi="Arial" w:cs="Arial"/>
          <w:sz w:val="22"/>
          <w:szCs w:val="22"/>
        </w:rPr>
        <w:t xml:space="preserve">FFD </w:t>
      </w:r>
      <w:r>
        <w:rPr>
          <w:rFonts w:ascii="Arial" w:hAnsi="Arial" w:cs="Arial"/>
          <w:sz w:val="22"/>
          <w:szCs w:val="22"/>
        </w:rPr>
        <w:t xml:space="preserve">policy </w:t>
      </w:r>
      <w:r w:rsidRPr="00840D7F">
        <w:rPr>
          <w:rFonts w:ascii="Arial" w:hAnsi="Arial" w:cs="Arial"/>
          <w:sz w:val="22"/>
          <w:szCs w:val="22"/>
        </w:rPr>
        <w:t xml:space="preserve">and consequences </w:t>
      </w:r>
      <w:r>
        <w:rPr>
          <w:rFonts w:ascii="Arial" w:hAnsi="Arial" w:cs="Arial"/>
          <w:sz w:val="22"/>
          <w:szCs w:val="22"/>
        </w:rPr>
        <w:t xml:space="preserve">that </w:t>
      </w:r>
      <w:r w:rsidRPr="00840D7F">
        <w:rPr>
          <w:rFonts w:ascii="Arial" w:hAnsi="Arial" w:cs="Arial"/>
          <w:sz w:val="22"/>
          <w:szCs w:val="22"/>
        </w:rPr>
        <w:t xml:space="preserve">may result from </w:t>
      </w:r>
      <w:r>
        <w:rPr>
          <w:rFonts w:ascii="Arial" w:hAnsi="Arial" w:cs="Arial"/>
          <w:sz w:val="22"/>
          <w:szCs w:val="22"/>
        </w:rPr>
        <w:t xml:space="preserve">not adhering to the FFD policy. </w:t>
      </w:r>
      <w:r w:rsidRPr="00A0219C">
        <w:rPr>
          <w:rFonts w:ascii="Arial" w:hAnsi="Arial" w:cs="Arial"/>
          <w:sz w:val="22"/>
          <w:szCs w:val="22"/>
        </w:rPr>
        <w:t xml:space="preserve">The proposed rule would </w:t>
      </w:r>
      <w:r>
        <w:rPr>
          <w:rFonts w:ascii="Arial" w:hAnsi="Arial" w:cs="Arial"/>
          <w:sz w:val="22"/>
          <w:szCs w:val="22"/>
        </w:rPr>
        <w:t>not change this requirement, but it would result in a</w:t>
      </w:r>
      <w:r w:rsidRPr="00A0219C">
        <w:rPr>
          <w:rFonts w:ascii="Arial" w:hAnsi="Arial" w:cs="Arial"/>
          <w:sz w:val="22"/>
          <w:szCs w:val="22"/>
        </w:rPr>
        <w:t xml:space="preserve"> </w:t>
      </w:r>
      <w:r>
        <w:rPr>
          <w:rFonts w:ascii="Arial" w:hAnsi="Arial" w:cs="Arial"/>
          <w:sz w:val="22"/>
          <w:szCs w:val="22"/>
        </w:rPr>
        <w:t xml:space="preserve">one-time </w:t>
      </w:r>
      <w:r w:rsidRPr="00A0219C">
        <w:rPr>
          <w:rFonts w:ascii="Arial" w:hAnsi="Arial" w:cs="Arial"/>
          <w:sz w:val="22"/>
          <w:szCs w:val="22"/>
        </w:rPr>
        <w:t xml:space="preserve">recordkeeping burden </w:t>
      </w:r>
      <w:r>
        <w:rPr>
          <w:rFonts w:ascii="Arial" w:hAnsi="Arial" w:cs="Arial"/>
          <w:sz w:val="22"/>
          <w:szCs w:val="22"/>
        </w:rPr>
        <w:t xml:space="preserve">to update written policies and procedures to reflect changes to the drug testing requirements.  </w:t>
      </w:r>
      <w:r w:rsidRPr="00A0219C">
        <w:rPr>
          <w:rFonts w:ascii="Arial" w:hAnsi="Arial" w:cs="Arial"/>
          <w:sz w:val="22"/>
          <w:szCs w:val="22"/>
        </w:rPr>
        <w:t xml:space="preserve">In addition, licensees and other entities would be required to revise </w:t>
      </w:r>
      <w:r>
        <w:rPr>
          <w:rFonts w:ascii="Arial" w:hAnsi="Arial" w:cs="Arial"/>
          <w:sz w:val="22"/>
          <w:szCs w:val="22"/>
        </w:rPr>
        <w:t xml:space="preserve">the </w:t>
      </w:r>
      <w:r w:rsidRPr="00A0219C">
        <w:rPr>
          <w:rFonts w:ascii="Arial" w:hAnsi="Arial" w:cs="Arial"/>
          <w:sz w:val="22"/>
          <w:szCs w:val="22"/>
        </w:rPr>
        <w:t xml:space="preserve">contracts with </w:t>
      </w:r>
      <w:r>
        <w:rPr>
          <w:rFonts w:ascii="Arial" w:hAnsi="Arial" w:cs="Arial"/>
          <w:sz w:val="22"/>
          <w:szCs w:val="22"/>
        </w:rPr>
        <w:t>the</w:t>
      </w:r>
      <w:r w:rsidRPr="00A0219C">
        <w:rPr>
          <w:rFonts w:ascii="Arial" w:hAnsi="Arial" w:cs="Arial"/>
          <w:sz w:val="22"/>
          <w:szCs w:val="22"/>
        </w:rPr>
        <w:t xml:space="preserve"> </w:t>
      </w:r>
      <w:r w:rsidRPr="000F0D4E">
        <w:rPr>
          <w:rFonts w:ascii="Arial" w:hAnsi="Arial" w:cs="Arial"/>
          <w:sz w:val="22"/>
          <w:szCs w:val="22"/>
        </w:rPr>
        <w:t xml:space="preserve">primary and back-up HHS-certified laboratories </w:t>
      </w:r>
      <w:r>
        <w:rPr>
          <w:rFonts w:ascii="Arial" w:hAnsi="Arial" w:cs="Arial"/>
          <w:sz w:val="22"/>
          <w:szCs w:val="22"/>
        </w:rPr>
        <w:t xml:space="preserve">and </w:t>
      </w:r>
      <w:r w:rsidRPr="00A0219C">
        <w:rPr>
          <w:rFonts w:ascii="Arial" w:hAnsi="Arial" w:cs="Arial"/>
          <w:sz w:val="22"/>
          <w:szCs w:val="22"/>
        </w:rPr>
        <w:t xml:space="preserve">BPTS suppliers to </w:t>
      </w:r>
      <w:r>
        <w:rPr>
          <w:rFonts w:ascii="Arial" w:hAnsi="Arial" w:cs="Arial"/>
          <w:sz w:val="22"/>
          <w:szCs w:val="22"/>
        </w:rPr>
        <w:t xml:space="preserve">incorporate </w:t>
      </w:r>
      <w:r w:rsidRPr="000F0D4E">
        <w:rPr>
          <w:rFonts w:ascii="Arial" w:hAnsi="Arial" w:cs="Arial"/>
          <w:sz w:val="22"/>
          <w:szCs w:val="22"/>
        </w:rPr>
        <w:t xml:space="preserve">the </w:t>
      </w:r>
      <w:r>
        <w:rPr>
          <w:rFonts w:ascii="Arial" w:hAnsi="Arial" w:cs="Arial"/>
          <w:sz w:val="22"/>
          <w:szCs w:val="22"/>
        </w:rPr>
        <w:t>changes in the drug</w:t>
      </w:r>
      <w:r w:rsidRPr="000F0D4E">
        <w:rPr>
          <w:rFonts w:ascii="Arial" w:hAnsi="Arial" w:cs="Arial"/>
          <w:sz w:val="22"/>
          <w:szCs w:val="22"/>
        </w:rPr>
        <w:t xml:space="preserve"> testing requirements.</w:t>
      </w:r>
      <w:r w:rsidRPr="00A0219C">
        <w:rPr>
          <w:rFonts w:ascii="Arial" w:hAnsi="Arial" w:cs="Arial"/>
          <w:sz w:val="22"/>
          <w:szCs w:val="22"/>
        </w:rPr>
        <w:t xml:space="preserve">  </w:t>
      </w:r>
      <w:r w:rsidR="00AC619E" w:rsidRPr="00AC619E">
        <w:rPr>
          <w:rFonts w:ascii="Arial" w:hAnsi="Arial" w:cs="Arial"/>
          <w:sz w:val="22"/>
          <w:szCs w:val="22"/>
        </w:rPr>
        <w:t>Section 26.41(d) describes the requirements that each licensee and other enti</w:t>
      </w:r>
      <w:r w:rsidR="004F00A7">
        <w:rPr>
          <w:rFonts w:ascii="Arial" w:hAnsi="Arial" w:cs="Arial"/>
          <w:sz w:val="22"/>
          <w:szCs w:val="22"/>
        </w:rPr>
        <w:t>ty must include in the contracts</w:t>
      </w:r>
      <w:r w:rsidR="00AC619E" w:rsidRPr="00AC619E">
        <w:rPr>
          <w:rFonts w:ascii="Arial" w:hAnsi="Arial" w:cs="Arial"/>
          <w:sz w:val="22"/>
          <w:szCs w:val="22"/>
        </w:rPr>
        <w:t xml:space="preserve"> that it maintains with </w:t>
      </w:r>
      <w:r w:rsidR="004F00A7">
        <w:rPr>
          <w:rFonts w:ascii="Arial" w:hAnsi="Arial" w:cs="Arial"/>
          <w:sz w:val="22"/>
          <w:szCs w:val="22"/>
        </w:rPr>
        <w:t>contractor/vendors</w:t>
      </w:r>
      <w:r w:rsidR="00AC619E" w:rsidRPr="00AC619E">
        <w:rPr>
          <w:rFonts w:ascii="Arial" w:hAnsi="Arial" w:cs="Arial"/>
          <w:sz w:val="22"/>
          <w:szCs w:val="22"/>
        </w:rPr>
        <w:t xml:space="preserve"> (e.g., </w:t>
      </w:r>
      <w:r w:rsidR="00FF1F5C">
        <w:rPr>
          <w:rFonts w:ascii="Arial" w:hAnsi="Arial" w:cs="Arial"/>
          <w:sz w:val="22"/>
          <w:szCs w:val="22"/>
        </w:rPr>
        <w:t>BPTS</w:t>
      </w:r>
      <w:r w:rsidR="00AC619E" w:rsidRPr="00AC619E">
        <w:rPr>
          <w:rFonts w:ascii="Arial" w:hAnsi="Arial" w:cs="Arial"/>
          <w:sz w:val="22"/>
          <w:szCs w:val="22"/>
        </w:rPr>
        <w:t xml:space="preserve"> supplier) and </w:t>
      </w:r>
      <w:r w:rsidR="004F00A7">
        <w:rPr>
          <w:rFonts w:ascii="Arial" w:hAnsi="Arial" w:cs="Arial"/>
          <w:sz w:val="22"/>
          <w:szCs w:val="22"/>
        </w:rPr>
        <w:t>HHS-certified laboratories</w:t>
      </w:r>
      <w:r w:rsidR="00AC619E" w:rsidRPr="00AC619E">
        <w:rPr>
          <w:rFonts w:ascii="Arial" w:hAnsi="Arial" w:cs="Arial"/>
          <w:sz w:val="22"/>
          <w:szCs w:val="22"/>
        </w:rPr>
        <w:t xml:space="preserve">.  The proposed rule revisions to the drug testing panel and </w:t>
      </w:r>
      <w:r w:rsidR="00830E94">
        <w:rPr>
          <w:rFonts w:ascii="Arial" w:hAnsi="Arial" w:cs="Arial"/>
          <w:sz w:val="22"/>
          <w:szCs w:val="22"/>
        </w:rPr>
        <w:t xml:space="preserve">testing </w:t>
      </w:r>
      <w:r w:rsidR="00AC619E" w:rsidRPr="00AC619E">
        <w:rPr>
          <w:rFonts w:ascii="Arial" w:hAnsi="Arial" w:cs="Arial"/>
          <w:sz w:val="22"/>
          <w:szCs w:val="22"/>
        </w:rPr>
        <w:t xml:space="preserve">cutoff levels would result in changes to FFD program contracts, </w:t>
      </w:r>
      <w:r w:rsidR="00AC619E">
        <w:rPr>
          <w:rFonts w:ascii="Arial" w:hAnsi="Arial" w:cs="Arial"/>
          <w:sz w:val="22"/>
          <w:szCs w:val="22"/>
        </w:rPr>
        <w:t xml:space="preserve">the </w:t>
      </w:r>
      <w:r w:rsidR="00AC619E" w:rsidRPr="00AC619E">
        <w:rPr>
          <w:rFonts w:ascii="Arial" w:hAnsi="Arial" w:cs="Arial"/>
          <w:sz w:val="22"/>
          <w:szCs w:val="22"/>
        </w:rPr>
        <w:t>burden of which is reflected in section 26.</w:t>
      </w:r>
      <w:r w:rsidR="00AC619E">
        <w:rPr>
          <w:rFonts w:ascii="Arial" w:hAnsi="Arial" w:cs="Arial"/>
          <w:sz w:val="22"/>
          <w:szCs w:val="22"/>
        </w:rPr>
        <w:t>2</w:t>
      </w:r>
      <w:r w:rsidR="004F00A7">
        <w:rPr>
          <w:rFonts w:ascii="Arial" w:hAnsi="Arial" w:cs="Arial"/>
          <w:sz w:val="22"/>
          <w:szCs w:val="22"/>
        </w:rPr>
        <w:t xml:space="preserve">7(a).  </w:t>
      </w:r>
      <w:r w:rsidRPr="00A0219C">
        <w:rPr>
          <w:rFonts w:ascii="Arial" w:hAnsi="Arial" w:cs="Arial"/>
          <w:sz w:val="22"/>
          <w:szCs w:val="22"/>
        </w:rPr>
        <w:t xml:space="preserve">The burden associated with this requirement is shown as </w:t>
      </w:r>
      <w:r>
        <w:rPr>
          <w:rFonts w:ascii="Arial" w:hAnsi="Arial" w:cs="Arial"/>
          <w:sz w:val="22"/>
          <w:szCs w:val="22"/>
        </w:rPr>
        <w:t xml:space="preserve">an incremental </w:t>
      </w:r>
      <w:r w:rsidRPr="00A0219C">
        <w:rPr>
          <w:rFonts w:ascii="Arial" w:hAnsi="Arial" w:cs="Arial"/>
          <w:sz w:val="22"/>
          <w:szCs w:val="22"/>
        </w:rPr>
        <w:t>one-time recordkeeping burden in Table</w:t>
      </w:r>
      <w:r>
        <w:rPr>
          <w:rFonts w:ascii="Arial" w:hAnsi="Arial" w:cs="Arial"/>
          <w:sz w:val="22"/>
          <w:szCs w:val="22"/>
        </w:rPr>
        <w:t> </w:t>
      </w:r>
      <w:r w:rsidRPr="00A0219C">
        <w:rPr>
          <w:rFonts w:ascii="Arial" w:hAnsi="Arial" w:cs="Arial"/>
          <w:sz w:val="22"/>
          <w:szCs w:val="22"/>
        </w:rPr>
        <w:t>1.</w:t>
      </w:r>
    </w:p>
    <w:p w14:paraId="35043AF0" w14:textId="77777777" w:rsidR="005F7F6F" w:rsidRDefault="005F7F6F" w:rsidP="000F457C">
      <w:pPr>
        <w:rPr>
          <w:rFonts w:ascii="Arial" w:hAnsi="Arial" w:cs="Arial"/>
          <w:sz w:val="22"/>
          <w:szCs w:val="22"/>
        </w:rPr>
      </w:pPr>
    </w:p>
    <w:p w14:paraId="3979E367" w14:textId="3582556E" w:rsidR="006E02BA" w:rsidRPr="006D2BE7" w:rsidRDefault="005F7F6F" w:rsidP="000F457C">
      <w:pPr>
        <w:rPr>
          <w:rFonts w:ascii="Arial" w:hAnsi="Arial" w:cs="Arial"/>
          <w:sz w:val="22"/>
          <w:szCs w:val="22"/>
        </w:rPr>
      </w:pPr>
      <w:r w:rsidRPr="00437233">
        <w:rPr>
          <w:rFonts w:ascii="Arial" w:hAnsi="Arial" w:cs="Arial"/>
          <w:sz w:val="22"/>
          <w:szCs w:val="22"/>
          <w:u w:val="single"/>
        </w:rPr>
        <w:t>10 CFR</w:t>
      </w:r>
      <w:r w:rsidRPr="00437233" w:rsidDel="00437233">
        <w:rPr>
          <w:rFonts w:ascii="Arial" w:hAnsi="Arial" w:cs="Arial"/>
          <w:sz w:val="22"/>
          <w:szCs w:val="22"/>
          <w:u w:val="single"/>
        </w:rPr>
        <w:t xml:space="preserve"> </w:t>
      </w:r>
      <w:r w:rsidRPr="00437233">
        <w:rPr>
          <w:rFonts w:ascii="Arial" w:hAnsi="Arial" w:cs="Arial"/>
          <w:sz w:val="22"/>
          <w:szCs w:val="22"/>
          <w:u w:val="single"/>
        </w:rPr>
        <w:t>26.27(b)</w:t>
      </w:r>
      <w:r w:rsidRPr="00840D7F">
        <w:rPr>
          <w:rFonts w:ascii="Arial" w:hAnsi="Arial" w:cs="Arial"/>
          <w:sz w:val="22"/>
          <w:szCs w:val="22"/>
        </w:rPr>
        <w:t xml:space="preserve"> requires </w:t>
      </w:r>
      <w:r>
        <w:rPr>
          <w:rFonts w:ascii="Arial" w:hAnsi="Arial" w:cs="Arial"/>
          <w:sz w:val="22"/>
          <w:szCs w:val="22"/>
        </w:rPr>
        <w:t xml:space="preserve">each licensee or other entity to make </w:t>
      </w:r>
      <w:r w:rsidRPr="00840D7F">
        <w:rPr>
          <w:rFonts w:ascii="Arial" w:hAnsi="Arial" w:cs="Arial"/>
          <w:sz w:val="22"/>
          <w:szCs w:val="22"/>
        </w:rPr>
        <w:t>the current FFD policy statement readily available to all individuals subject to the policy and specifies the minimum mandatory contents of the written policy statement, which include a description of the consequences of prohibited actions, reporting for testing requirements, alcohol abstinence requirements, the factors that could affect fitness-for-duty, employee assistance programs, and responsibilities to report FFD concerns</w:t>
      </w:r>
      <w:r w:rsidR="00D062E8">
        <w:rPr>
          <w:rFonts w:ascii="Arial" w:hAnsi="Arial" w:cs="Arial"/>
          <w:sz w:val="22"/>
          <w:szCs w:val="22"/>
        </w:rPr>
        <w:t xml:space="preserve"> to the licensee or other entity</w:t>
      </w:r>
      <w:r w:rsidRPr="00840D7F">
        <w:rPr>
          <w:rFonts w:ascii="Arial" w:hAnsi="Arial" w:cs="Arial"/>
          <w:sz w:val="22"/>
          <w:szCs w:val="22"/>
        </w:rPr>
        <w:t xml:space="preserve">.  This requirement ensures that the </w:t>
      </w:r>
      <w:r>
        <w:rPr>
          <w:rFonts w:ascii="Arial" w:hAnsi="Arial" w:cs="Arial"/>
          <w:sz w:val="22"/>
          <w:szCs w:val="22"/>
        </w:rPr>
        <w:t xml:space="preserve">current </w:t>
      </w:r>
      <w:r w:rsidRPr="00840D7F">
        <w:rPr>
          <w:rFonts w:ascii="Arial" w:hAnsi="Arial" w:cs="Arial"/>
          <w:sz w:val="22"/>
          <w:szCs w:val="22"/>
        </w:rPr>
        <w:t xml:space="preserve">FFD policy is </w:t>
      </w:r>
      <w:r>
        <w:rPr>
          <w:rFonts w:ascii="Arial" w:hAnsi="Arial" w:cs="Arial"/>
          <w:sz w:val="22"/>
          <w:szCs w:val="22"/>
        </w:rPr>
        <w:t>available for</w:t>
      </w:r>
      <w:r w:rsidRPr="00840D7F">
        <w:rPr>
          <w:rFonts w:ascii="Arial" w:hAnsi="Arial" w:cs="Arial"/>
          <w:sz w:val="22"/>
          <w:szCs w:val="22"/>
        </w:rPr>
        <w:t xml:space="preserve"> review by </w:t>
      </w:r>
      <w:r>
        <w:rPr>
          <w:rFonts w:ascii="Arial" w:hAnsi="Arial" w:cs="Arial"/>
          <w:sz w:val="22"/>
          <w:szCs w:val="22"/>
        </w:rPr>
        <w:t xml:space="preserve">all </w:t>
      </w:r>
      <w:r w:rsidRPr="00840D7F">
        <w:rPr>
          <w:rFonts w:ascii="Arial" w:hAnsi="Arial" w:cs="Arial"/>
          <w:sz w:val="22"/>
          <w:szCs w:val="22"/>
        </w:rPr>
        <w:t>individual</w:t>
      </w:r>
      <w:r>
        <w:rPr>
          <w:rFonts w:ascii="Arial" w:hAnsi="Arial" w:cs="Arial"/>
          <w:sz w:val="22"/>
          <w:szCs w:val="22"/>
        </w:rPr>
        <w:t>s</w:t>
      </w:r>
      <w:r w:rsidRPr="00840D7F">
        <w:rPr>
          <w:rFonts w:ascii="Arial" w:hAnsi="Arial" w:cs="Arial"/>
          <w:sz w:val="22"/>
          <w:szCs w:val="22"/>
        </w:rPr>
        <w:t xml:space="preserve"> who </w:t>
      </w:r>
      <w:r>
        <w:rPr>
          <w:rFonts w:ascii="Arial" w:hAnsi="Arial" w:cs="Arial"/>
          <w:sz w:val="22"/>
          <w:szCs w:val="22"/>
        </w:rPr>
        <w:t>are</w:t>
      </w:r>
      <w:r w:rsidRPr="00840D7F">
        <w:rPr>
          <w:rFonts w:ascii="Arial" w:hAnsi="Arial" w:cs="Arial"/>
          <w:sz w:val="22"/>
          <w:szCs w:val="22"/>
        </w:rPr>
        <w:t xml:space="preserve"> subject to the FFD program.</w:t>
      </w:r>
      <w:r>
        <w:rPr>
          <w:rFonts w:ascii="Arial" w:hAnsi="Arial" w:cs="Arial"/>
          <w:sz w:val="22"/>
          <w:szCs w:val="22"/>
        </w:rPr>
        <w:t xml:space="preserve">  </w:t>
      </w:r>
      <w:r w:rsidRPr="00A0219C">
        <w:rPr>
          <w:rFonts w:ascii="Arial" w:hAnsi="Arial" w:cs="Arial"/>
          <w:sz w:val="22"/>
          <w:szCs w:val="22"/>
        </w:rPr>
        <w:t xml:space="preserve">The proposed rule would </w:t>
      </w:r>
      <w:r>
        <w:rPr>
          <w:rFonts w:ascii="Arial" w:hAnsi="Arial" w:cs="Arial"/>
          <w:sz w:val="22"/>
          <w:szCs w:val="22"/>
        </w:rPr>
        <w:t>not change this</w:t>
      </w:r>
      <w:r w:rsidR="00D062E8">
        <w:rPr>
          <w:rFonts w:ascii="Arial" w:hAnsi="Arial" w:cs="Arial"/>
          <w:sz w:val="22"/>
          <w:szCs w:val="22"/>
        </w:rPr>
        <w:t xml:space="preserve"> FFD policy</w:t>
      </w:r>
      <w:r>
        <w:rPr>
          <w:rFonts w:ascii="Arial" w:hAnsi="Arial" w:cs="Arial"/>
          <w:sz w:val="22"/>
          <w:szCs w:val="22"/>
        </w:rPr>
        <w:t xml:space="preserve"> requirement, but it would result in a one-time </w:t>
      </w:r>
      <w:r w:rsidRPr="00A0219C">
        <w:rPr>
          <w:rFonts w:ascii="Arial" w:hAnsi="Arial" w:cs="Arial"/>
          <w:sz w:val="22"/>
          <w:szCs w:val="22"/>
        </w:rPr>
        <w:t xml:space="preserve">recordkeeping burden </w:t>
      </w:r>
      <w:r>
        <w:rPr>
          <w:rFonts w:ascii="Arial" w:hAnsi="Arial" w:cs="Arial"/>
          <w:sz w:val="22"/>
          <w:szCs w:val="22"/>
        </w:rPr>
        <w:t xml:space="preserve">for the licensee or other entity to </w:t>
      </w:r>
      <w:r w:rsidR="00D062E8">
        <w:rPr>
          <w:rFonts w:ascii="Arial" w:hAnsi="Arial" w:cs="Arial"/>
          <w:sz w:val="22"/>
          <w:szCs w:val="22"/>
        </w:rPr>
        <w:t xml:space="preserve">prepare and </w:t>
      </w:r>
      <w:r w:rsidRPr="00BF6D12">
        <w:rPr>
          <w:rFonts w:ascii="Arial" w:hAnsi="Arial" w:cs="Arial"/>
          <w:sz w:val="22"/>
          <w:szCs w:val="22"/>
        </w:rPr>
        <w:t xml:space="preserve">distribute </w:t>
      </w:r>
      <w:r>
        <w:rPr>
          <w:rFonts w:ascii="Arial" w:hAnsi="Arial" w:cs="Arial"/>
          <w:sz w:val="22"/>
          <w:szCs w:val="22"/>
        </w:rPr>
        <w:t xml:space="preserve">information </w:t>
      </w:r>
      <w:r w:rsidRPr="00BF6D12">
        <w:rPr>
          <w:rFonts w:ascii="Arial" w:hAnsi="Arial" w:cs="Arial"/>
          <w:sz w:val="22"/>
          <w:szCs w:val="22"/>
        </w:rPr>
        <w:t xml:space="preserve">to individuals subject to </w:t>
      </w:r>
      <w:r w:rsidR="0015008F">
        <w:rPr>
          <w:rFonts w:ascii="Arial" w:hAnsi="Arial" w:cs="Arial"/>
          <w:sz w:val="22"/>
          <w:szCs w:val="22"/>
        </w:rPr>
        <w:t>the</w:t>
      </w:r>
      <w:r w:rsidRPr="00BF6D12">
        <w:rPr>
          <w:rFonts w:ascii="Arial" w:hAnsi="Arial" w:cs="Arial"/>
          <w:sz w:val="22"/>
          <w:szCs w:val="22"/>
        </w:rPr>
        <w:t xml:space="preserve"> FFD program</w:t>
      </w:r>
      <w:r w:rsidR="00D062E8">
        <w:rPr>
          <w:rFonts w:ascii="Arial" w:hAnsi="Arial" w:cs="Arial"/>
          <w:sz w:val="22"/>
          <w:szCs w:val="22"/>
        </w:rPr>
        <w:t xml:space="preserve"> </w:t>
      </w:r>
      <w:r w:rsidR="0015008F">
        <w:rPr>
          <w:rFonts w:ascii="Arial" w:hAnsi="Arial" w:cs="Arial"/>
          <w:sz w:val="22"/>
          <w:szCs w:val="22"/>
        </w:rPr>
        <w:t xml:space="preserve">that </w:t>
      </w:r>
      <w:r w:rsidR="00D062E8">
        <w:rPr>
          <w:rFonts w:ascii="Arial" w:hAnsi="Arial" w:cs="Arial"/>
          <w:sz w:val="22"/>
          <w:szCs w:val="22"/>
        </w:rPr>
        <w:t>describ</w:t>
      </w:r>
      <w:r w:rsidR="0015008F">
        <w:rPr>
          <w:rFonts w:ascii="Arial" w:hAnsi="Arial" w:cs="Arial"/>
          <w:sz w:val="22"/>
          <w:szCs w:val="22"/>
        </w:rPr>
        <w:t>es</w:t>
      </w:r>
      <w:r w:rsidR="00D062E8">
        <w:rPr>
          <w:rFonts w:ascii="Arial" w:hAnsi="Arial" w:cs="Arial"/>
          <w:sz w:val="22"/>
          <w:szCs w:val="22"/>
        </w:rPr>
        <w:t xml:space="preserve"> the updates to the FFD policy</w:t>
      </w:r>
      <w:r>
        <w:rPr>
          <w:rFonts w:ascii="Arial" w:hAnsi="Arial" w:cs="Arial"/>
          <w:sz w:val="22"/>
          <w:szCs w:val="22"/>
        </w:rPr>
        <w:t xml:space="preserve">.  </w:t>
      </w:r>
      <w:r w:rsidRPr="00A31826">
        <w:rPr>
          <w:rFonts w:ascii="Arial" w:hAnsi="Arial" w:cs="Arial"/>
          <w:sz w:val="22"/>
          <w:szCs w:val="22"/>
        </w:rPr>
        <w:t>The burden associated wit</w:t>
      </w:r>
      <w:r>
        <w:rPr>
          <w:rFonts w:ascii="Arial" w:hAnsi="Arial" w:cs="Arial"/>
          <w:sz w:val="22"/>
          <w:szCs w:val="22"/>
        </w:rPr>
        <w:t>h this requirement is shown as</w:t>
      </w:r>
      <w:r w:rsidRPr="00A31826">
        <w:rPr>
          <w:rFonts w:ascii="Arial" w:hAnsi="Arial" w:cs="Arial"/>
          <w:sz w:val="22"/>
          <w:szCs w:val="22"/>
        </w:rPr>
        <w:t xml:space="preserve"> </w:t>
      </w:r>
      <w:r>
        <w:rPr>
          <w:rFonts w:ascii="Arial" w:hAnsi="Arial" w:cs="Arial"/>
          <w:sz w:val="22"/>
          <w:szCs w:val="22"/>
        </w:rPr>
        <w:t xml:space="preserve">an </w:t>
      </w:r>
      <w:r w:rsidRPr="00A31826">
        <w:rPr>
          <w:rFonts w:ascii="Arial" w:hAnsi="Arial" w:cs="Arial"/>
          <w:sz w:val="22"/>
          <w:szCs w:val="22"/>
        </w:rPr>
        <w:t>incremental one-time recordkeeping burden in Table 1</w:t>
      </w:r>
      <w:r w:rsidRPr="00BF6D12">
        <w:rPr>
          <w:rFonts w:ascii="Arial" w:hAnsi="Arial" w:cs="Arial"/>
          <w:sz w:val="22"/>
          <w:szCs w:val="22"/>
        </w:rPr>
        <w:t>.</w:t>
      </w:r>
      <w:r w:rsidR="00D062E8">
        <w:rPr>
          <w:rFonts w:ascii="Arial" w:hAnsi="Arial" w:cs="Arial"/>
          <w:sz w:val="22"/>
          <w:szCs w:val="22"/>
        </w:rPr>
        <w:t xml:space="preserve">  The </w:t>
      </w:r>
      <w:r w:rsidR="00042D31">
        <w:rPr>
          <w:rFonts w:ascii="Arial" w:hAnsi="Arial" w:cs="Arial"/>
          <w:sz w:val="22"/>
          <w:szCs w:val="22"/>
        </w:rPr>
        <w:t xml:space="preserve">one-time </w:t>
      </w:r>
      <w:r w:rsidR="00D062E8">
        <w:rPr>
          <w:rFonts w:ascii="Arial" w:hAnsi="Arial" w:cs="Arial"/>
          <w:sz w:val="22"/>
          <w:szCs w:val="22"/>
        </w:rPr>
        <w:t xml:space="preserve">third-party </w:t>
      </w:r>
      <w:r w:rsidR="0015008F">
        <w:rPr>
          <w:rFonts w:ascii="Arial" w:hAnsi="Arial" w:cs="Arial"/>
          <w:sz w:val="22"/>
          <w:szCs w:val="22"/>
        </w:rPr>
        <w:t xml:space="preserve">disclosure </w:t>
      </w:r>
      <w:r w:rsidR="00D062E8">
        <w:rPr>
          <w:rFonts w:ascii="Arial" w:hAnsi="Arial" w:cs="Arial"/>
          <w:sz w:val="22"/>
          <w:szCs w:val="22"/>
        </w:rPr>
        <w:t>burden associated with individuals subject</w:t>
      </w:r>
      <w:r w:rsidR="0015008F">
        <w:rPr>
          <w:rFonts w:ascii="Arial" w:hAnsi="Arial" w:cs="Arial"/>
          <w:sz w:val="22"/>
          <w:szCs w:val="22"/>
        </w:rPr>
        <w:t xml:space="preserve"> to an FFD program reviewing</w:t>
      </w:r>
      <w:r w:rsidR="00D062E8">
        <w:rPr>
          <w:rFonts w:ascii="Arial" w:hAnsi="Arial" w:cs="Arial"/>
          <w:sz w:val="22"/>
          <w:szCs w:val="22"/>
        </w:rPr>
        <w:t xml:space="preserve"> information on the FFD policy </w:t>
      </w:r>
      <w:r w:rsidR="006E02BA">
        <w:rPr>
          <w:rFonts w:ascii="Arial" w:hAnsi="Arial" w:cs="Arial"/>
          <w:sz w:val="22"/>
          <w:szCs w:val="22"/>
        </w:rPr>
        <w:t xml:space="preserve">updates </w:t>
      </w:r>
      <w:r w:rsidR="00D062E8">
        <w:rPr>
          <w:rFonts w:ascii="Arial" w:hAnsi="Arial" w:cs="Arial"/>
          <w:sz w:val="22"/>
          <w:szCs w:val="22"/>
        </w:rPr>
        <w:t>is discussed under section 26.29(c)(2)</w:t>
      </w:r>
      <w:r w:rsidR="001D7353">
        <w:rPr>
          <w:rFonts w:ascii="Arial" w:hAnsi="Arial" w:cs="Arial"/>
          <w:sz w:val="22"/>
          <w:szCs w:val="22"/>
        </w:rPr>
        <w:t xml:space="preserve"> in</w:t>
      </w:r>
      <w:r w:rsidR="001D7353" w:rsidRPr="001D7353">
        <w:rPr>
          <w:rFonts w:ascii="Arial" w:hAnsi="Arial" w:cs="Arial"/>
          <w:sz w:val="22"/>
          <w:szCs w:val="22"/>
        </w:rPr>
        <w:t xml:space="preserve"> </w:t>
      </w:r>
      <w:r w:rsidR="001D7353">
        <w:rPr>
          <w:rFonts w:ascii="Arial" w:hAnsi="Arial" w:cs="Arial"/>
          <w:sz w:val="22"/>
          <w:szCs w:val="22"/>
        </w:rPr>
        <w:t xml:space="preserve">Table </w:t>
      </w:r>
      <w:r w:rsidR="00042D31">
        <w:rPr>
          <w:rFonts w:ascii="Arial" w:hAnsi="Arial" w:cs="Arial"/>
          <w:sz w:val="22"/>
          <w:szCs w:val="22"/>
        </w:rPr>
        <w:t>4</w:t>
      </w:r>
      <w:r w:rsidR="00D062E8">
        <w:rPr>
          <w:rFonts w:ascii="Arial" w:hAnsi="Arial" w:cs="Arial"/>
          <w:sz w:val="22"/>
          <w:szCs w:val="22"/>
        </w:rPr>
        <w:t>.</w:t>
      </w:r>
      <w:r w:rsidR="006E02BA" w:rsidRPr="006E02BA">
        <w:rPr>
          <w:rFonts w:ascii="Arial" w:hAnsi="Arial" w:cs="Arial"/>
          <w:sz w:val="22"/>
          <w:szCs w:val="22"/>
        </w:rPr>
        <w:t xml:space="preserve"> </w:t>
      </w:r>
    </w:p>
    <w:p w14:paraId="3F3B5D7E" w14:textId="77777777" w:rsidR="005F7F6F" w:rsidRDefault="005F7F6F" w:rsidP="000F457C">
      <w:pPr>
        <w:rPr>
          <w:rFonts w:ascii="Arial" w:hAnsi="Arial" w:cs="Arial"/>
          <w:sz w:val="22"/>
          <w:szCs w:val="22"/>
        </w:rPr>
      </w:pPr>
    </w:p>
    <w:p w14:paraId="637E7F84" w14:textId="15101334" w:rsidR="005F7F6F" w:rsidRDefault="005F7F6F" w:rsidP="000F457C">
      <w:pPr>
        <w:rPr>
          <w:rFonts w:ascii="Arial" w:hAnsi="Arial" w:cs="Arial"/>
          <w:sz w:val="22"/>
          <w:szCs w:val="22"/>
        </w:rPr>
      </w:pPr>
      <w:r w:rsidRPr="00587DC8">
        <w:rPr>
          <w:rFonts w:ascii="Arial" w:hAnsi="Arial" w:cs="Arial"/>
          <w:sz w:val="22"/>
          <w:szCs w:val="22"/>
          <w:u w:val="single"/>
        </w:rPr>
        <w:t>10 CFR 26.27(c)</w:t>
      </w:r>
      <w:r>
        <w:rPr>
          <w:rFonts w:ascii="Arial" w:hAnsi="Arial" w:cs="Arial"/>
          <w:sz w:val="22"/>
          <w:szCs w:val="22"/>
        </w:rPr>
        <w:t xml:space="preserve"> </w:t>
      </w:r>
      <w:r w:rsidRPr="001A4501">
        <w:rPr>
          <w:rFonts w:ascii="Arial" w:hAnsi="Arial" w:cs="Arial"/>
          <w:sz w:val="22"/>
          <w:szCs w:val="22"/>
        </w:rPr>
        <w:t xml:space="preserve">requires each licensee or other entity to prepare, implement, and maintain written procedures that describe the methods to be used in implementing the FFD policy and requirements of </w:t>
      </w:r>
      <w:r>
        <w:rPr>
          <w:rFonts w:ascii="Arial" w:hAnsi="Arial" w:cs="Arial"/>
          <w:sz w:val="22"/>
          <w:szCs w:val="22"/>
        </w:rPr>
        <w:t xml:space="preserve">10 CFR </w:t>
      </w:r>
      <w:r w:rsidRPr="001A4501">
        <w:rPr>
          <w:rFonts w:ascii="Arial" w:hAnsi="Arial" w:cs="Arial"/>
          <w:sz w:val="22"/>
          <w:szCs w:val="22"/>
        </w:rPr>
        <w:t xml:space="preserve">Part 26.  This requirement is necessary to ensure that individuals who manage and implement the FFD program and individuals subject to that FFD program are provided specific information </w:t>
      </w:r>
      <w:r>
        <w:rPr>
          <w:rFonts w:ascii="Arial" w:hAnsi="Arial" w:cs="Arial"/>
          <w:sz w:val="22"/>
          <w:szCs w:val="22"/>
        </w:rPr>
        <w:t>such as the methods and techniques to be used in testing for drugs (which would include the drug testing panel and cutoff levels used) and actions taken based on a</w:t>
      </w:r>
      <w:r w:rsidR="008D200A">
        <w:rPr>
          <w:rFonts w:ascii="Arial" w:hAnsi="Arial" w:cs="Arial"/>
          <w:sz w:val="22"/>
          <w:szCs w:val="22"/>
        </w:rPr>
        <w:t xml:space="preserve">n attempt to subvert the drug </w:t>
      </w:r>
      <w:r>
        <w:rPr>
          <w:rFonts w:ascii="Arial" w:hAnsi="Arial" w:cs="Arial"/>
          <w:sz w:val="22"/>
          <w:szCs w:val="22"/>
        </w:rPr>
        <w:t xml:space="preserve">testing process.  The proposed rule would result in </w:t>
      </w:r>
      <w:r w:rsidR="004A4164">
        <w:rPr>
          <w:rFonts w:ascii="Arial" w:hAnsi="Arial" w:cs="Arial"/>
          <w:sz w:val="22"/>
          <w:szCs w:val="22"/>
        </w:rPr>
        <w:t xml:space="preserve">a </w:t>
      </w:r>
      <w:r>
        <w:rPr>
          <w:rFonts w:ascii="Arial" w:hAnsi="Arial" w:cs="Arial"/>
          <w:sz w:val="22"/>
          <w:szCs w:val="22"/>
        </w:rPr>
        <w:t>o</w:t>
      </w:r>
      <w:r w:rsidRPr="00D06155">
        <w:rPr>
          <w:rFonts w:ascii="Arial" w:hAnsi="Arial" w:cs="Arial"/>
          <w:sz w:val="22"/>
          <w:szCs w:val="22"/>
        </w:rPr>
        <w:t xml:space="preserve">ne-time recordkeeping burden </w:t>
      </w:r>
      <w:r>
        <w:rPr>
          <w:rFonts w:ascii="Arial" w:hAnsi="Arial" w:cs="Arial"/>
          <w:sz w:val="22"/>
          <w:szCs w:val="22"/>
        </w:rPr>
        <w:t xml:space="preserve">for the licensee or other entity of each FFD program </w:t>
      </w:r>
      <w:r w:rsidRPr="00D06155">
        <w:rPr>
          <w:rFonts w:ascii="Arial" w:hAnsi="Arial" w:cs="Arial"/>
          <w:sz w:val="22"/>
          <w:szCs w:val="22"/>
        </w:rPr>
        <w:t xml:space="preserve">to update written policies and procedures to reflect changes to </w:t>
      </w:r>
      <w:r>
        <w:rPr>
          <w:rFonts w:ascii="Arial" w:hAnsi="Arial" w:cs="Arial"/>
          <w:sz w:val="22"/>
          <w:szCs w:val="22"/>
        </w:rPr>
        <w:t xml:space="preserve">the drug testing requirements, </w:t>
      </w:r>
      <w:r w:rsidRPr="00D06155">
        <w:rPr>
          <w:rFonts w:ascii="Arial" w:hAnsi="Arial" w:cs="Arial"/>
          <w:sz w:val="22"/>
          <w:szCs w:val="22"/>
        </w:rPr>
        <w:t>including required special analyses testing of dilute specimens and specimens collected under direct observation, lower initial and confirmatory drug testing cutoff levels for amphetamine, cocaine, methamphetamine, the addition of 6-acetylmorphine (6-AM) to the initial drug testing panel, a revised confirmatory testing cutoff level for 6-AM, and the addition of Ecstasy-type drugs (i.e., methylenedioxymethamphetamine (MDMA)</w:t>
      </w:r>
      <w:r w:rsidR="00D1328B">
        <w:rPr>
          <w:rFonts w:ascii="Arial" w:hAnsi="Arial" w:cs="Arial"/>
          <w:sz w:val="22"/>
          <w:szCs w:val="22"/>
        </w:rPr>
        <w:t xml:space="preserve"> and</w:t>
      </w:r>
      <w:r w:rsidRPr="00D06155">
        <w:rPr>
          <w:rFonts w:ascii="Arial" w:hAnsi="Arial" w:cs="Arial"/>
          <w:sz w:val="22"/>
          <w:szCs w:val="22"/>
        </w:rPr>
        <w:t xml:space="preserve"> methylenedioxyamphetamine (MDA)) to the initial and confirmatory drug testing panels.  </w:t>
      </w:r>
      <w:r>
        <w:rPr>
          <w:rFonts w:ascii="Arial" w:hAnsi="Arial" w:cs="Arial"/>
          <w:sz w:val="22"/>
          <w:szCs w:val="22"/>
        </w:rPr>
        <w:t>Th</w:t>
      </w:r>
      <w:r w:rsidRPr="001A4501">
        <w:rPr>
          <w:rFonts w:ascii="Arial" w:hAnsi="Arial" w:cs="Arial"/>
          <w:sz w:val="22"/>
          <w:szCs w:val="22"/>
        </w:rPr>
        <w:t>is requirement also contributes to the protection of due process rights for individuals, who are subject to Part 26, provides for prior notice, and ensures documentation for evidence in legal proceedings.</w:t>
      </w:r>
      <w:r w:rsidRPr="00BD6B69">
        <w:rPr>
          <w:rFonts w:ascii="Arial" w:hAnsi="Arial" w:cs="Arial"/>
          <w:sz w:val="22"/>
          <w:szCs w:val="22"/>
        </w:rPr>
        <w:t xml:space="preserve"> </w:t>
      </w:r>
      <w:r>
        <w:rPr>
          <w:rFonts w:ascii="Arial" w:hAnsi="Arial" w:cs="Arial"/>
          <w:sz w:val="22"/>
          <w:szCs w:val="22"/>
        </w:rPr>
        <w:t xml:space="preserve"> The burden associated with this requirement is show</w:t>
      </w:r>
      <w:r w:rsidR="004A4164">
        <w:rPr>
          <w:rFonts w:ascii="Arial" w:hAnsi="Arial" w:cs="Arial"/>
          <w:sz w:val="22"/>
          <w:szCs w:val="22"/>
        </w:rPr>
        <w:t>n</w:t>
      </w:r>
      <w:r>
        <w:rPr>
          <w:rFonts w:ascii="Arial" w:hAnsi="Arial" w:cs="Arial"/>
          <w:sz w:val="22"/>
          <w:szCs w:val="22"/>
        </w:rPr>
        <w:t xml:space="preserve"> as </w:t>
      </w:r>
      <w:r w:rsidR="004A4164">
        <w:rPr>
          <w:rFonts w:ascii="Arial" w:hAnsi="Arial" w:cs="Arial"/>
          <w:sz w:val="22"/>
          <w:szCs w:val="22"/>
        </w:rPr>
        <w:t xml:space="preserve">an </w:t>
      </w:r>
      <w:r>
        <w:rPr>
          <w:rFonts w:ascii="Arial" w:hAnsi="Arial" w:cs="Arial"/>
          <w:sz w:val="22"/>
          <w:szCs w:val="22"/>
        </w:rPr>
        <w:t>incremental</w:t>
      </w:r>
      <w:r w:rsidRPr="00BD6B69">
        <w:rPr>
          <w:rFonts w:ascii="Arial" w:hAnsi="Arial" w:cs="Arial"/>
          <w:sz w:val="22"/>
          <w:szCs w:val="22"/>
        </w:rPr>
        <w:t xml:space="preserve"> </w:t>
      </w:r>
      <w:r>
        <w:rPr>
          <w:rFonts w:ascii="Arial" w:hAnsi="Arial" w:cs="Arial"/>
          <w:sz w:val="22"/>
          <w:szCs w:val="22"/>
        </w:rPr>
        <w:t>one-time recordkeeping burden in Table 1.</w:t>
      </w:r>
    </w:p>
    <w:p w14:paraId="06EED581" w14:textId="77777777" w:rsidR="005F7F6F" w:rsidRDefault="005F7F6F" w:rsidP="000F457C">
      <w:pPr>
        <w:rPr>
          <w:rFonts w:ascii="Arial" w:hAnsi="Arial" w:cs="Arial"/>
          <w:sz w:val="22"/>
          <w:szCs w:val="22"/>
        </w:rPr>
      </w:pPr>
    </w:p>
    <w:p w14:paraId="13817495" w14:textId="78E2B9B4" w:rsidR="005F7F6F" w:rsidRPr="00A0219C" w:rsidRDefault="00607105" w:rsidP="000F457C">
      <w:pPr>
        <w:rPr>
          <w:rFonts w:ascii="Arial" w:hAnsi="Arial" w:cs="Arial"/>
          <w:sz w:val="22"/>
          <w:szCs w:val="22"/>
        </w:rPr>
      </w:pPr>
      <w:r>
        <w:rPr>
          <w:rFonts w:ascii="Arial" w:hAnsi="Arial" w:cs="Arial"/>
          <w:sz w:val="22"/>
          <w:szCs w:val="22"/>
        </w:rPr>
        <w:t>The r</w:t>
      </w:r>
      <w:r w:rsidR="005F7F6F">
        <w:rPr>
          <w:rFonts w:ascii="Arial" w:hAnsi="Arial" w:cs="Arial"/>
          <w:sz w:val="22"/>
          <w:szCs w:val="22"/>
        </w:rPr>
        <w:t xml:space="preserve">ecordkeeping requirement for </w:t>
      </w:r>
      <w:r>
        <w:rPr>
          <w:rFonts w:ascii="Arial" w:hAnsi="Arial" w:cs="Arial"/>
          <w:sz w:val="22"/>
          <w:szCs w:val="22"/>
        </w:rPr>
        <w:t xml:space="preserve">maintaining </w:t>
      </w:r>
      <w:r w:rsidR="005F7F6F">
        <w:rPr>
          <w:rFonts w:ascii="Arial" w:hAnsi="Arial" w:cs="Arial"/>
          <w:sz w:val="22"/>
          <w:szCs w:val="22"/>
        </w:rPr>
        <w:t xml:space="preserve">superseded </w:t>
      </w:r>
      <w:r>
        <w:rPr>
          <w:rFonts w:ascii="Arial" w:hAnsi="Arial" w:cs="Arial"/>
          <w:sz w:val="22"/>
          <w:szCs w:val="22"/>
        </w:rPr>
        <w:t xml:space="preserve">FFD </w:t>
      </w:r>
      <w:r w:rsidR="005F7F6F">
        <w:rPr>
          <w:rFonts w:ascii="Arial" w:hAnsi="Arial" w:cs="Arial"/>
          <w:sz w:val="22"/>
          <w:szCs w:val="22"/>
        </w:rPr>
        <w:t xml:space="preserve">procedures </w:t>
      </w:r>
      <w:r>
        <w:rPr>
          <w:rFonts w:ascii="Arial" w:hAnsi="Arial" w:cs="Arial"/>
          <w:sz w:val="22"/>
          <w:szCs w:val="22"/>
        </w:rPr>
        <w:t xml:space="preserve">is </w:t>
      </w:r>
      <w:r w:rsidR="005F7F6F">
        <w:rPr>
          <w:rFonts w:ascii="Arial" w:hAnsi="Arial" w:cs="Arial"/>
          <w:sz w:val="22"/>
          <w:szCs w:val="22"/>
        </w:rPr>
        <w:t>established by section 26.715(b)(4)</w:t>
      </w:r>
      <w:r w:rsidR="005F7F6F" w:rsidRPr="00587DC8">
        <w:rPr>
          <w:rFonts w:ascii="Arial" w:hAnsi="Arial" w:cs="Arial"/>
          <w:sz w:val="22"/>
          <w:szCs w:val="22"/>
        </w:rPr>
        <w:t>.</w:t>
      </w:r>
    </w:p>
    <w:p w14:paraId="68622CE0" w14:textId="77777777" w:rsidR="005F7F6F" w:rsidRPr="00A0219C" w:rsidRDefault="005F7F6F" w:rsidP="000F457C">
      <w:pPr>
        <w:rPr>
          <w:rFonts w:ascii="Arial" w:hAnsi="Arial" w:cs="Arial"/>
          <w:sz w:val="22"/>
          <w:szCs w:val="22"/>
        </w:rPr>
      </w:pPr>
    </w:p>
    <w:p w14:paraId="196088C9" w14:textId="24EF6299" w:rsidR="005F7F6F" w:rsidRDefault="005F7F6F" w:rsidP="000F457C">
      <w:pPr>
        <w:tabs>
          <w:tab w:val="left" w:pos="1080"/>
        </w:tabs>
        <w:rPr>
          <w:rFonts w:ascii="Arial" w:hAnsi="Arial" w:cs="Arial"/>
          <w:sz w:val="22"/>
          <w:szCs w:val="22"/>
        </w:rPr>
      </w:pPr>
      <w:r>
        <w:rPr>
          <w:rFonts w:ascii="Arial" w:hAnsi="Arial" w:cs="Arial"/>
          <w:sz w:val="22"/>
          <w:szCs w:val="22"/>
          <w:u w:val="single"/>
        </w:rPr>
        <w:t>10 CFR 26.29(c)(2)</w:t>
      </w:r>
      <w:r w:rsidRPr="00E23DA3">
        <w:rPr>
          <w:rFonts w:ascii="Arial" w:hAnsi="Arial" w:cs="Arial"/>
          <w:sz w:val="22"/>
          <w:szCs w:val="22"/>
        </w:rPr>
        <w:t xml:space="preserve"> requires refresher training to be completed on a nominal 12 month frequency</w:t>
      </w:r>
      <w:r w:rsidR="008030B6">
        <w:rPr>
          <w:rFonts w:ascii="Arial" w:hAnsi="Arial" w:cs="Arial"/>
          <w:sz w:val="22"/>
          <w:szCs w:val="22"/>
        </w:rPr>
        <w:t xml:space="preserve"> or more frequently</w:t>
      </w:r>
      <w:r w:rsidR="001B593A">
        <w:rPr>
          <w:rFonts w:ascii="Arial" w:hAnsi="Arial" w:cs="Arial"/>
          <w:sz w:val="22"/>
          <w:szCs w:val="22"/>
        </w:rPr>
        <w:t xml:space="preserve"> where the need is indicated</w:t>
      </w:r>
      <w:r w:rsidRPr="00E23DA3">
        <w:rPr>
          <w:rFonts w:ascii="Arial" w:hAnsi="Arial" w:cs="Arial"/>
          <w:sz w:val="22"/>
          <w:szCs w:val="22"/>
        </w:rPr>
        <w:t xml:space="preserve">, and allows individuals who pass a comprehensive annual examination to forgo refresher training.  </w:t>
      </w:r>
      <w:r w:rsidR="001B593A">
        <w:rPr>
          <w:rFonts w:ascii="Arial" w:hAnsi="Arial" w:cs="Arial"/>
          <w:sz w:val="22"/>
          <w:szCs w:val="22"/>
        </w:rPr>
        <w:t>R</w:t>
      </w:r>
      <w:r w:rsidRPr="00E23DA3">
        <w:rPr>
          <w:rFonts w:ascii="Arial" w:hAnsi="Arial" w:cs="Arial"/>
          <w:sz w:val="22"/>
          <w:szCs w:val="22"/>
        </w:rPr>
        <w:t>efresher training</w:t>
      </w:r>
      <w:r w:rsidR="001B593A">
        <w:rPr>
          <w:rFonts w:ascii="Arial" w:hAnsi="Arial" w:cs="Arial"/>
          <w:sz w:val="22"/>
          <w:szCs w:val="22"/>
        </w:rPr>
        <w:t xml:space="preserve"> includes the</w:t>
      </w:r>
      <w:r w:rsidRPr="00E23DA3">
        <w:rPr>
          <w:rFonts w:ascii="Arial" w:hAnsi="Arial" w:cs="Arial"/>
          <w:sz w:val="22"/>
          <w:szCs w:val="22"/>
        </w:rPr>
        <w:t xml:space="preserve"> administration of the comprehensive annual examination</w:t>
      </w:r>
      <w:r w:rsidR="001B593A">
        <w:rPr>
          <w:rFonts w:ascii="Arial" w:hAnsi="Arial" w:cs="Arial"/>
          <w:sz w:val="22"/>
          <w:szCs w:val="22"/>
        </w:rPr>
        <w:t xml:space="preserve"> and</w:t>
      </w:r>
      <w:r w:rsidRPr="00E23DA3">
        <w:rPr>
          <w:rFonts w:ascii="Arial" w:hAnsi="Arial" w:cs="Arial"/>
          <w:sz w:val="22"/>
          <w:szCs w:val="22"/>
        </w:rPr>
        <w:t xml:space="preserve"> keeping FFD training </w:t>
      </w:r>
      <w:r w:rsidR="001B593A">
        <w:rPr>
          <w:rFonts w:ascii="Arial" w:hAnsi="Arial" w:cs="Arial"/>
          <w:sz w:val="22"/>
          <w:szCs w:val="22"/>
        </w:rPr>
        <w:t xml:space="preserve">materials </w:t>
      </w:r>
      <w:r w:rsidRPr="00E23DA3">
        <w:rPr>
          <w:rFonts w:ascii="Arial" w:hAnsi="Arial" w:cs="Arial"/>
          <w:sz w:val="22"/>
          <w:szCs w:val="22"/>
        </w:rPr>
        <w:t xml:space="preserve">updated.  </w:t>
      </w:r>
      <w:r>
        <w:rPr>
          <w:rFonts w:ascii="Arial" w:hAnsi="Arial" w:cs="Arial"/>
          <w:sz w:val="22"/>
          <w:szCs w:val="22"/>
        </w:rPr>
        <w:t>R</w:t>
      </w:r>
      <w:r w:rsidRPr="00E23DA3">
        <w:rPr>
          <w:rFonts w:ascii="Arial" w:hAnsi="Arial" w:cs="Arial"/>
          <w:sz w:val="22"/>
          <w:szCs w:val="22"/>
        </w:rPr>
        <w:t xml:space="preserve">equired </w:t>
      </w:r>
      <w:r>
        <w:rPr>
          <w:rFonts w:ascii="Arial" w:hAnsi="Arial" w:cs="Arial"/>
          <w:sz w:val="22"/>
          <w:szCs w:val="22"/>
        </w:rPr>
        <w:t>training</w:t>
      </w:r>
      <w:r w:rsidRPr="00E23DA3">
        <w:rPr>
          <w:rFonts w:ascii="Arial" w:hAnsi="Arial" w:cs="Arial"/>
          <w:sz w:val="22"/>
          <w:szCs w:val="22"/>
        </w:rPr>
        <w:t xml:space="preserve"> provide</w:t>
      </w:r>
      <w:r>
        <w:rPr>
          <w:rFonts w:ascii="Arial" w:hAnsi="Arial" w:cs="Arial"/>
          <w:sz w:val="22"/>
          <w:szCs w:val="22"/>
        </w:rPr>
        <w:t>s</w:t>
      </w:r>
      <w:r w:rsidRPr="00E23DA3">
        <w:rPr>
          <w:rFonts w:ascii="Arial" w:hAnsi="Arial" w:cs="Arial"/>
          <w:sz w:val="22"/>
          <w:szCs w:val="22"/>
        </w:rPr>
        <w:t xml:space="preserve"> </w:t>
      </w:r>
      <w:r w:rsidR="00783DE9">
        <w:rPr>
          <w:rFonts w:ascii="Arial" w:hAnsi="Arial" w:cs="Arial"/>
          <w:sz w:val="22"/>
          <w:szCs w:val="22"/>
        </w:rPr>
        <w:t xml:space="preserve">reasonable </w:t>
      </w:r>
      <w:r w:rsidRPr="00E23DA3">
        <w:rPr>
          <w:rFonts w:ascii="Arial" w:hAnsi="Arial" w:cs="Arial"/>
          <w:sz w:val="22"/>
          <w:szCs w:val="22"/>
        </w:rPr>
        <w:t xml:space="preserve">assurance that persons who have unescorted access to the protected area of the facility are trustworthy and reliable as demonstrated by their knowledge </w:t>
      </w:r>
      <w:r w:rsidR="00991D90">
        <w:rPr>
          <w:rFonts w:ascii="Arial" w:hAnsi="Arial" w:cs="Arial"/>
          <w:sz w:val="22"/>
          <w:szCs w:val="22"/>
        </w:rPr>
        <w:t xml:space="preserve">of </w:t>
      </w:r>
      <w:r>
        <w:rPr>
          <w:rFonts w:ascii="Arial" w:hAnsi="Arial" w:cs="Arial"/>
          <w:sz w:val="22"/>
          <w:szCs w:val="22"/>
        </w:rPr>
        <w:t>10 CFR </w:t>
      </w:r>
      <w:r w:rsidRPr="00E23DA3">
        <w:rPr>
          <w:rFonts w:ascii="Arial" w:hAnsi="Arial" w:cs="Arial"/>
          <w:sz w:val="22"/>
          <w:szCs w:val="22"/>
        </w:rPr>
        <w:t>Part 26 requirements.</w:t>
      </w:r>
      <w:r>
        <w:rPr>
          <w:rFonts w:ascii="Arial" w:hAnsi="Arial" w:cs="Arial"/>
          <w:sz w:val="22"/>
          <w:szCs w:val="22"/>
        </w:rPr>
        <w:t xml:space="preserve">  </w:t>
      </w:r>
      <w:r w:rsidRPr="004E0BEE">
        <w:rPr>
          <w:rFonts w:ascii="Arial" w:hAnsi="Arial" w:cs="Arial"/>
          <w:sz w:val="22"/>
          <w:szCs w:val="22"/>
        </w:rPr>
        <w:t>Recordkeeping requirement</w:t>
      </w:r>
      <w:r w:rsidR="00783DE9">
        <w:rPr>
          <w:rFonts w:ascii="Arial" w:hAnsi="Arial" w:cs="Arial"/>
          <w:sz w:val="22"/>
          <w:szCs w:val="22"/>
        </w:rPr>
        <w:t>s</w:t>
      </w:r>
      <w:r w:rsidRPr="004E0BEE">
        <w:rPr>
          <w:rFonts w:ascii="Arial" w:hAnsi="Arial" w:cs="Arial"/>
          <w:sz w:val="22"/>
          <w:szCs w:val="22"/>
        </w:rPr>
        <w:t xml:space="preserve"> for section 26.29(c)(2) are established by section 26.</w:t>
      </w:r>
      <w:r>
        <w:rPr>
          <w:rFonts w:ascii="Arial" w:hAnsi="Arial" w:cs="Arial"/>
          <w:sz w:val="22"/>
          <w:szCs w:val="22"/>
        </w:rPr>
        <w:t>713(b)(1).</w:t>
      </w:r>
      <w:r w:rsidRPr="004E0BEE">
        <w:rPr>
          <w:rFonts w:ascii="Arial" w:hAnsi="Arial" w:cs="Arial"/>
          <w:sz w:val="22"/>
          <w:szCs w:val="22"/>
        </w:rPr>
        <w:t xml:space="preserve">  The proposed rule would not change this requirement, but it would result in a one-time third party </w:t>
      </w:r>
      <w:r w:rsidR="00F240ED">
        <w:rPr>
          <w:rFonts w:ascii="Arial" w:hAnsi="Arial" w:cs="Arial"/>
          <w:sz w:val="22"/>
          <w:szCs w:val="22"/>
        </w:rPr>
        <w:t xml:space="preserve">disclosure </w:t>
      </w:r>
      <w:r w:rsidRPr="004E0BEE">
        <w:rPr>
          <w:rFonts w:ascii="Arial" w:hAnsi="Arial" w:cs="Arial"/>
          <w:sz w:val="22"/>
          <w:szCs w:val="22"/>
        </w:rPr>
        <w:t>burden associated with some of the licensee and other entity FFD programs providing updated information on the FFD policy changes outside of the normal annual refresher training cycle for existing staff, as reflected in Table 4.  Most licensee and other entity FFD programs would incorporate the training of staff on the proposed rule changes as part of the normal curriculum in the annual refresher training and therefore no incremental one-time third-party</w:t>
      </w:r>
      <w:r w:rsidR="00607105">
        <w:rPr>
          <w:rFonts w:ascii="Arial" w:hAnsi="Arial" w:cs="Arial"/>
          <w:sz w:val="22"/>
          <w:szCs w:val="22"/>
        </w:rPr>
        <w:t xml:space="preserve"> disclosure</w:t>
      </w:r>
      <w:r w:rsidRPr="004E0BEE">
        <w:rPr>
          <w:rFonts w:ascii="Arial" w:hAnsi="Arial" w:cs="Arial"/>
          <w:sz w:val="22"/>
          <w:szCs w:val="22"/>
        </w:rPr>
        <w:t xml:space="preserve"> burden would result in these instances.</w:t>
      </w:r>
    </w:p>
    <w:p w14:paraId="37CDD4C5" w14:textId="77777777" w:rsidR="00DC120A" w:rsidRDefault="00DC120A" w:rsidP="000F457C">
      <w:pPr>
        <w:tabs>
          <w:tab w:val="left" w:pos="1080"/>
        </w:tabs>
        <w:rPr>
          <w:rFonts w:ascii="Arial" w:hAnsi="Arial" w:cs="Arial"/>
          <w:sz w:val="22"/>
          <w:szCs w:val="22"/>
        </w:rPr>
      </w:pPr>
    </w:p>
    <w:p w14:paraId="7EFB8112" w14:textId="6DA19263" w:rsidR="005F7F6F" w:rsidRDefault="005F7F6F" w:rsidP="000F457C">
      <w:pPr>
        <w:tabs>
          <w:tab w:val="left" w:pos="1080"/>
        </w:tabs>
        <w:rPr>
          <w:rFonts w:ascii="Arial" w:hAnsi="Arial" w:cs="Arial"/>
          <w:sz w:val="22"/>
          <w:szCs w:val="22"/>
        </w:rPr>
      </w:pPr>
      <w:r w:rsidRPr="00437233">
        <w:rPr>
          <w:rFonts w:ascii="Arial" w:hAnsi="Arial" w:cs="Arial"/>
          <w:sz w:val="22"/>
          <w:szCs w:val="22"/>
          <w:u w:val="single"/>
        </w:rPr>
        <w:t>10 CFR 26.75(a), (b), (c), (d), (e)</w:t>
      </w:r>
      <w:r>
        <w:rPr>
          <w:rFonts w:ascii="Arial" w:hAnsi="Arial" w:cs="Arial"/>
          <w:sz w:val="22"/>
          <w:szCs w:val="22"/>
          <w:u w:val="single"/>
        </w:rPr>
        <w:t>(2)</w:t>
      </w:r>
      <w:r w:rsidRPr="00437233">
        <w:rPr>
          <w:rFonts w:ascii="Arial" w:hAnsi="Arial" w:cs="Arial"/>
          <w:sz w:val="22"/>
          <w:szCs w:val="22"/>
          <w:u w:val="single"/>
        </w:rPr>
        <w:t xml:space="preserve"> and (g)</w:t>
      </w:r>
      <w:r w:rsidRPr="00A0219C">
        <w:rPr>
          <w:rFonts w:ascii="Arial" w:hAnsi="Arial" w:cs="Arial"/>
          <w:sz w:val="22"/>
          <w:szCs w:val="22"/>
        </w:rPr>
        <w:t xml:space="preserve"> specify the minimum sanctions that licensees and other entities must impose upon individuals who have violated the drug and alcohol </w:t>
      </w:r>
      <w:r>
        <w:rPr>
          <w:rFonts w:ascii="Arial" w:hAnsi="Arial" w:cs="Arial"/>
          <w:sz w:val="22"/>
          <w:szCs w:val="22"/>
        </w:rPr>
        <w:t xml:space="preserve">testing </w:t>
      </w:r>
      <w:r w:rsidRPr="00A0219C">
        <w:rPr>
          <w:rFonts w:ascii="Arial" w:hAnsi="Arial" w:cs="Arial"/>
          <w:sz w:val="22"/>
          <w:szCs w:val="22"/>
        </w:rPr>
        <w:t>provisions of an FFD policy.  These requirements establish a uniform set of sanctions for FFD violations</w:t>
      </w:r>
      <w:r w:rsidR="00BA6C3A">
        <w:rPr>
          <w:rFonts w:ascii="Arial" w:hAnsi="Arial" w:cs="Arial"/>
          <w:sz w:val="22"/>
          <w:szCs w:val="22"/>
        </w:rPr>
        <w:t xml:space="preserve"> and licensees and other </w:t>
      </w:r>
      <w:r w:rsidR="00AF252D">
        <w:rPr>
          <w:rFonts w:ascii="Arial" w:hAnsi="Arial" w:cs="Arial"/>
          <w:sz w:val="22"/>
          <w:szCs w:val="22"/>
        </w:rPr>
        <w:t>entities</w:t>
      </w:r>
      <w:r w:rsidR="00BA6C3A">
        <w:rPr>
          <w:rFonts w:ascii="Arial" w:hAnsi="Arial" w:cs="Arial"/>
          <w:sz w:val="22"/>
          <w:szCs w:val="22"/>
        </w:rPr>
        <w:t xml:space="preserve"> create a record to document the</w:t>
      </w:r>
      <w:r w:rsidR="003139CA">
        <w:rPr>
          <w:rFonts w:ascii="Arial" w:hAnsi="Arial" w:cs="Arial"/>
          <w:sz w:val="22"/>
          <w:szCs w:val="22"/>
        </w:rPr>
        <w:t xml:space="preserve"> </w:t>
      </w:r>
      <w:r w:rsidRPr="00A0219C">
        <w:rPr>
          <w:rFonts w:ascii="Arial" w:hAnsi="Arial" w:cs="Arial"/>
          <w:sz w:val="22"/>
          <w:szCs w:val="22"/>
        </w:rPr>
        <w:t>sanction imposed</w:t>
      </w:r>
      <w:r w:rsidR="00BA6C3A">
        <w:rPr>
          <w:rFonts w:ascii="Arial" w:hAnsi="Arial" w:cs="Arial"/>
          <w:sz w:val="22"/>
          <w:szCs w:val="22"/>
        </w:rPr>
        <w:t xml:space="preserve"> on each</w:t>
      </w:r>
      <w:r w:rsidR="003139CA">
        <w:rPr>
          <w:rFonts w:ascii="Arial" w:hAnsi="Arial" w:cs="Arial"/>
          <w:sz w:val="22"/>
          <w:szCs w:val="22"/>
        </w:rPr>
        <w:t xml:space="preserve"> individual</w:t>
      </w:r>
      <w:r w:rsidRPr="00A0219C">
        <w:rPr>
          <w:rFonts w:ascii="Arial" w:hAnsi="Arial" w:cs="Arial"/>
          <w:sz w:val="22"/>
          <w:szCs w:val="22"/>
        </w:rPr>
        <w:t xml:space="preserve">.  </w:t>
      </w:r>
      <w:r w:rsidR="00BA6C3A">
        <w:rPr>
          <w:rFonts w:ascii="Arial" w:hAnsi="Arial" w:cs="Arial"/>
          <w:sz w:val="22"/>
          <w:szCs w:val="22"/>
        </w:rPr>
        <w:t>A</w:t>
      </w:r>
      <w:r w:rsidRPr="00A0219C">
        <w:rPr>
          <w:rFonts w:ascii="Arial" w:hAnsi="Arial" w:cs="Arial"/>
          <w:sz w:val="22"/>
          <w:szCs w:val="22"/>
        </w:rPr>
        <w:t xml:space="preserve"> record of the</w:t>
      </w:r>
      <w:r w:rsidR="006704DC">
        <w:rPr>
          <w:rFonts w:ascii="Arial" w:hAnsi="Arial" w:cs="Arial"/>
          <w:sz w:val="22"/>
          <w:szCs w:val="22"/>
        </w:rPr>
        <w:t xml:space="preserve"> 10 CFR Part 26</w:t>
      </w:r>
      <w:r w:rsidRPr="00A0219C">
        <w:rPr>
          <w:rFonts w:ascii="Arial" w:hAnsi="Arial" w:cs="Arial"/>
          <w:sz w:val="22"/>
          <w:szCs w:val="22"/>
        </w:rPr>
        <w:t xml:space="preserve"> sanction is </w:t>
      </w:r>
      <w:r w:rsidR="00BA6C3A">
        <w:rPr>
          <w:rFonts w:ascii="Arial" w:hAnsi="Arial" w:cs="Arial"/>
          <w:sz w:val="22"/>
          <w:szCs w:val="22"/>
        </w:rPr>
        <w:t xml:space="preserve">necessary </w:t>
      </w:r>
      <w:r w:rsidRPr="00A0219C">
        <w:rPr>
          <w:rFonts w:ascii="Arial" w:hAnsi="Arial" w:cs="Arial"/>
          <w:sz w:val="22"/>
          <w:szCs w:val="22"/>
        </w:rPr>
        <w:t xml:space="preserve">for later reference if </w:t>
      </w:r>
      <w:r w:rsidR="003139CA">
        <w:rPr>
          <w:rFonts w:ascii="Arial" w:hAnsi="Arial" w:cs="Arial"/>
          <w:sz w:val="22"/>
          <w:szCs w:val="22"/>
        </w:rPr>
        <w:t>an</w:t>
      </w:r>
      <w:r w:rsidR="003139CA" w:rsidRPr="00A0219C">
        <w:rPr>
          <w:rFonts w:ascii="Arial" w:hAnsi="Arial" w:cs="Arial"/>
          <w:sz w:val="22"/>
          <w:szCs w:val="22"/>
        </w:rPr>
        <w:t xml:space="preserve"> </w:t>
      </w:r>
      <w:r w:rsidRPr="00A0219C">
        <w:rPr>
          <w:rFonts w:ascii="Arial" w:hAnsi="Arial" w:cs="Arial"/>
          <w:sz w:val="22"/>
          <w:szCs w:val="22"/>
        </w:rPr>
        <w:t xml:space="preserve">individual </w:t>
      </w:r>
      <w:r w:rsidR="00BA6C3A">
        <w:rPr>
          <w:rFonts w:ascii="Arial" w:hAnsi="Arial" w:cs="Arial"/>
          <w:sz w:val="22"/>
          <w:szCs w:val="22"/>
        </w:rPr>
        <w:t>applies for</w:t>
      </w:r>
      <w:r w:rsidRPr="00A0219C">
        <w:rPr>
          <w:rFonts w:ascii="Arial" w:hAnsi="Arial" w:cs="Arial"/>
          <w:sz w:val="22"/>
          <w:szCs w:val="22"/>
        </w:rPr>
        <w:t xml:space="preserve"> </w:t>
      </w:r>
      <w:r w:rsidR="006704DC">
        <w:rPr>
          <w:rFonts w:ascii="Arial" w:hAnsi="Arial" w:cs="Arial"/>
          <w:sz w:val="22"/>
          <w:szCs w:val="22"/>
        </w:rPr>
        <w:t>authorization</w:t>
      </w:r>
      <w:r w:rsidRPr="00A0219C">
        <w:rPr>
          <w:rFonts w:ascii="Arial" w:hAnsi="Arial" w:cs="Arial"/>
          <w:sz w:val="22"/>
          <w:szCs w:val="22"/>
        </w:rPr>
        <w:t xml:space="preserve"> at </w:t>
      </w:r>
      <w:r>
        <w:rPr>
          <w:rFonts w:ascii="Arial" w:hAnsi="Arial" w:cs="Arial"/>
          <w:sz w:val="22"/>
          <w:szCs w:val="22"/>
        </w:rPr>
        <w:t xml:space="preserve">the same or </w:t>
      </w:r>
      <w:r w:rsidRPr="00A0219C">
        <w:rPr>
          <w:rFonts w:ascii="Arial" w:hAnsi="Arial" w:cs="Arial"/>
          <w:sz w:val="22"/>
          <w:szCs w:val="22"/>
        </w:rPr>
        <w:t xml:space="preserve">another facility.  Records of sanctions </w:t>
      </w:r>
      <w:r w:rsidR="0096568A">
        <w:rPr>
          <w:rFonts w:ascii="Arial" w:hAnsi="Arial" w:cs="Arial"/>
          <w:sz w:val="22"/>
          <w:szCs w:val="22"/>
        </w:rPr>
        <w:t xml:space="preserve">also </w:t>
      </w:r>
      <w:r w:rsidRPr="00A0219C">
        <w:rPr>
          <w:rFonts w:ascii="Arial" w:hAnsi="Arial" w:cs="Arial"/>
          <w:sz w:val="22"/>
          <w:szCs w:val="22"/>
        </w:rPr>
        <w:t>are shared among FFD programs</w:t>
      </w:r>
      <w:r w:rsidR="0096568A">
        <w:rPr>
          <w:rFonts w:ascii="Arial" w:hAnsi="Arial" w:cs="Arial"/>
          <w:sz w:val="22"/>
          <w:szCs w:val="22"/>
        </w:rPr>
        <w:t>, in part,</w:t>
      </w:r>
      <w:r w:rsidRPr="00A0219C">
        <w:rPr>
          <w:rFonts w:ascii="Arial" w:hAnsi="Arial" w:cs="Arial"/>
          <w:sz w:val="22"/>
          <w:szCs w:val="22"/>
        </w:rPr>
        <w:t xml:space="preserve"> through</w:t>
      </w:r>
      <w:r>
        <w:rPr>
          <w:rFonts w:ascii="Arial" w:hAnsi="Arial" w:cs="Arial"/>
          <w:sz w:val="22"/>
          <w:szCs w:val="22"/>
        </w:rPr>
        <w:t xml:space="preserve"> an electronic records system administered by industry</w:t>
      </w:r>
      <w:r w:rsidRPr="00A0219C">
        <w:rPr>
          <w:rFonts w:ascii="Arial" w:hAnsi="Arial" w:cs="Arial"/>
          <w:sz w:val="22"/>
          <w:szCs w:val="22"/>
        </w:rPr>
        <w:t xml:space="preserve"> to which the licensees </w:t>
      </w:r>
      <w:r>
        <w:rPr>
          <w:rFonts w:ascii="Arial" w:hAnsi="Arial" w:cs="Arial"/>
          <w:sz w:val="22"/>
          <w:szCs w:val="22"/>
        </w:rPr>
        <w:t xml:space="preserve">and other entities </w:t>
      </w:r>
      <w:r w:rsidRPr="00A0219C">
        <w:rPr>
          <w:rFonts w:ascii="Arial" w:hAnsi="Arial" w:cs="Arial"/>
          <w:sz w:val="22"/>
          <w:szCs w:val="22"/>
        </w:rPr>
        <w:t xml:space="preserve">send information concerning employment dates, approvals of </w:t>
      </w:r>
      <w:r w:rsidR="006704DC">
        <w:rPr>
          <w:rFonts w:ascii="Arial" w:hAnsi="Arial" w:cs="Arial"/>
          <w:sz w:val="22"/>
          <w:szCs w:val="22"/>
        </w:rPr>
        <w:t>authorization</w:t>
      </w:r>
      <w:r w:rsidRPr="00A0219C">
        <w:rPr>
          <w:rFonts w:ascii="Arial" w:hAnsi="Arial" w:cs="Arial"/>
          <w:sz w:val="22"/>
          <w:szCs w:val="22"/>
        </w:rPr>
        <w:t xml:space="preserve">, withdrawals of </w:t>
      </w:r>
      <w:r w:rsidR="006704DC">
        <w:rPr>
          <w:rFonts w:ascii="Arial" w:hAnsi="Arial" w:cs="Arial"/>
          <w:sz w:val="22"/>
          <w:szCs w:val="22"/>
        </w:rPr>
        <w:t>authorization</w:t>
      </w:r>
      <w:r w:rsidRPr="00A0219C">
        <w:rPr>
          <w:rFonts w:ascii="Arial" w:hAnsi="Arial" w:cs="Arial"/>
          <w:sz w:val="22"/>
          <w:szCs w:val="22"/>
        </w:rPr>
        <w:t xml:space="preserve">, </w:t>
      </w:r>
      <w:r>
        <w:rPr>
          <w:rFonts w:ascii="Arial" w:hAnsi="Arial" w:cs="Arial"/>
          <w:sz w:val="22"/>
          <w:szCs w:val="22"/>
        </w:rPr>
        <w:t xml:space="preserve">and </w:t>
      </w:r>
      <w:r w:rsidR="0096568A">
        <w:rPr>
          <w:rFonts w:ascii="Arial" w:hAnsi="Arial" w:cs="Arial"/>
          <w:sz w:val="22"/>
          <w:szCs w:val="22"/>
        </w:rPr>
        <w:t xml:space="preserve">if an individual had an </w:t>
      </w:r>
      <w:r w:rsidRPr="00A0219C">
        <w:rPr>
          <w:rFonts w:ascii="Arial" w:hAnsi="Arial" w:cs="Arial"/>
          <w:sz w:val="22"/>
          <w:szCs w:val="22"/>
        </w:rPr>
        <w:t>FFD policy</w:t>
      </w:r>
      <w:r w:rsidR="0096568A">
        <w:rPr>
          <w:rFonts w:ascii="Arial" w:hAnsi="Arial" w:cs="Arial"/>
          <w:sz w:val="22"/>
          <w:szCs w:val="22"/>
        </w:rPr>
        <w:t xml:space="preserve"> violation</w:t>
      </w:r>
      <w:r w:rsidRPr="00A0219C">
        <w:rPr>
          <w:rFonts w:ascii="Arial" w:hAnsi="Arial" w:cs="Arial"/>
          <w:sz w:val="22"/>
          <w:szCs w:val="22"/>
        </w:rPr>
        <w:t xml:space="preserve">.  </w:t>
      </w:r>
      <w:r w:rsidRPr="00587DC8">
        <w:rPr>
          <w:rFonts w:ascii="Arial" w:hAnsi="Arial" w:cs="Arial"/>
          <w:sz w:val="22"/>
          <w:szCs w:val="22"/>
        </w:rPr>
        <w:t>Recordkeeping requirements for sections 26.75(a), (b), (c), (d), (e)(2), and (g) are established by section 26.713(c).</w:t>
      </w:r>
      <w:r w:rsidRPr="00A0219C">
        <w:rPr>
          <w:rFonts w:ascii="Arial" w:hAnsi="Arial" w:cs="Arial"/>
          <w:sz w:val="22"/>
          <w:szCs w:val="22"/>
        </w:rPr>
        <w:t xml:space="preserve">  The proposed rule would not change th</w:t>
      </w:r>
      <w:r>
        <w:rPr>
          <w:rFonts w:ascii="Arial" w:hAnsi="Arial" w:cs="Arial"/>
          <w:sz w:val="22"/>
          <w:szCs w:val="22"/>
        </w:rPr>
        <w:t>ese</w:t>
      </w:r>
      <w:r w:rsidRPr="00A0219C">
        <w:rPr>
          <w:rFonts w:ascii="Arial" w:hAnsi="Arial" w:cs="Arial"/>
          <w:sz w:val="22"/>
          <w:szCs w:val="22"/>
        </w:rPr>
        <w:t xml:space="preserve"> requirement</w:t>
      </w:r>
      <w:r>
        <w:rPr>
          <w:rFonts w:ascii="Arial" w:hAnsi="Arial" w:cs="Arial"/>
          <w:sz w:val="22"/>
          <w:szCs w:val="22"/>
        </w:rPr>
        <w:t>s</w:t>
      </w:r>
      <w:r w:rsidRPr="00A0219C">
        <w:rPr>
          <w:rFonts w:ascii="Arial" w:hAnsi="Arial" w:cs="Arial"/>
          <w:sz w:val="22"/>
          <w:szCs w:val="22"/>
        </w:rPr>
        <w:t xml:space="preserve">, but it would result in an incremental recordkeeping burden associated with the </w:t>
      </w:r>
      <w:r>
        <w:rPr>
          <w:rFonts w:ascii="Arial" w:hAnsi="Arial" w:cs="Arial"/>
          <w:sz w:val="22"/>
          <w:szCs w:val="22"/>
        </w:rPr>
        <w:t>95</w:t>
      </w:r>
      <w:r w:rsidRPr="00A0219C">
        <w:rPr>
          <w:rFonts w:ascii="Arial" w:hAnsi="Arial" w:cs="Arial"/>
          <w:sz w:val="22"/>
          <w:szCs w:val="22"/>
        </w:rPr>
        <w:t xml:space="preserve"> positive test results</w:t>
      </w:r>
      <w:r>
        <w:rPr>
          <w:rFonts w:ascii="Arial" w:hAnsi="Arial" w:cs="Arial"/>
          <w:sz w:val="22"/>
          <w:szCs w:val="22"/>
        </w:rPr>
        <w:t xml:space="preserve"> per year</w:t>
      </w:r>
      <w:r w:rsidRPr="00A0219C">
        <w:rPr>
          <w:rFonts w:ascii="Arial" w:hAnsi="Arial" w:cs="Arial"/>
          <w:sz w:val="22"/>
          <w:szCs w:val="22"/>
        </w:rPr>
        <w:t xml:space="preserve"> that are estimated to result from the proposed rule.  The burden associated with th</w:t>
      </w:r>
      <w:r>
        <w:rPr>
          <w:rFonts w:ascii="Arial" w:hAnsi="Arial" w:cs="Arial"/>
          <w:sz w:val="22"/>
          <w:szCs w:val="22"/>
        </w:rPr>
        <w:t>ese</w:t>
      </w:r>
      <w:r w:rsidRPr="00A0219C">
        <w:rPr>
          <w:rFonts w:ascii="Arial" w:hAnsi="Arial" w:cs="Arial"/>
          <w:sz w:val="22"/>
          <w:szCs w:val="22"/>
        </w:rPr>
        <w:t xml:space="preserve"> requirement</w:t>
      </w:r>
      <w:r>
        <w:rPr>
          <w:rFonts w:ascii="Arial" w:hAnsi="Arial" w:cs="Arial"/>
          <w:sz w:val="22"/>
          <w:szCs w:val="22"/>
        </w:rPr>
        <w:t>s</w:t>
      </w:r>
      <w:r w:rsidRPr="00A0219C">
        <w:rPr>
          <w:rFonts w:ascii="Arial" w:hAnsi="Arial" w:cs="Arial"/>
          <w:sz w:val="22"/>
          <w:szCs w:val="22"/>
        </w:rPr>
        <w:t xml:space="preserve"> is shown as an incremental annual recordkeeping burden in Table 2. </w:t>
      </w:r>
    </w:p>
    <w:p w14:paraId="11939284" w14:textId="77777777" w:rsidR="005F7F6F" w:rsidRDefault="005F7F6F" w:rsidP="000F457C">
      <w:pPr>
        <w:tabs>
          <w:tab w:val="left" w:pos="1080"/>
        </w:tabs>
        <w:rPr>
          <w:rFonts w:ascii="Arial" w:hAnsi="Arial" w:cs="Arial"/>
          <w:sz w:val="22"/>
          <w:szCs w:val="22"/>
        </w:rPr>
      </w:pPr>
    </w:p>
    <w:p w14:paraId="1C548D6B" w14:textId="346C8A22" w:rsidR="00C87977" w:rsidRDefault="009A5F9B" w:rsidP="000F457C">
      <w:pPr>
        <w:rPr>
          <w:rFonts w:ascii="Arial" w:hAnsi="Arial" w:cs="Arial"/>
          <w:sz w:val="22"/>
          <w:szCs w:val="22"/>
        </w:rPr>
      </w:pPr>
      <w:r w:rsidRPr="000C7372">
        <w:rPr>
          <w:rFonts w:ascii="Arial" w:hAnsi="Arial" w:cs="Arial"/>
          <w:sz w:val="22"/>
          <w:szCs w:val="22"/>
          <w:u w:val="single"/>
        </w:rPr>
        <w:t xml:space="preserve">Proposed </w:t>
      </w:r>
      <w:r w:rsidR="003139CA" w:rsidRPr="000C7372">
        <w:rPr>
          <w:rFonts w:ascii="Arial" w:hAnsi="Arial" w:cs="Arial"/>
          <w:sz w:val="22"/>
          <w:szCs w:val="22"/>
          <w:u w:val="single"/>
        </w:rPr>
        <w:t xml:space="preserve">10 CFR </w:t>
      </w:r>
      <w:r w:rsidR="00C87977" w:rsidRPr="000C7372">
        <w:rPr>
          <w:rFonts w:ascii="Arial" w:hAnsi="Arial" w:cs="Arial"/>
          <w:sz w:val="22"/>
          <w:szCs w:val="22"/>
          <w:u w:val="single"/>
        </w:rPr>
        <w:t>26.107(d)</w:t>
      </w:r>
      <w:r w:rsidR="00C87977">
        <w:rPr>
          <w:rFonts w:ascii="Arial" w:hAnsi="Arial" w:cs="Arial"/>
          <w:sz w:val="22"/>
          <w:szCs w:val="22"/>
        </w:rPr>
        <w:t xml:space="preserve"> </w:t>
      </w:r>
      <w:r>
        <w:rPr>
          <w:rFonts w:ascii="Arial" w:hAnsi="Arial" w:cs="Arial"/>
          <w:sz w:val="22"/>
          <w:szCs w:val="22"/>
        </w:rPr>
        <w:t xml:space="preserve">would </w:t>
      </w:r>
      <w:r w:rsidR="004F00A7">
        <w:rPr>
          <w:rFonts w:ascii="Arial" w:hAnsi="Arial" w:cs="Arial"/>
          <w:sz w:val="22"/>
          <w:szCs w:val="22"/>
        </w:rPr>
        <w:t xml:space="preserve">be </w:t>
      </w:r>
      <w:r>
        <w:rPr>
          <w:rFonts w:ascii="Arial" w:hAnsi="Arial" w:cs="Arial"/>
          <w:sz w:val="22"/>
          <w:szCs w:val="22"/>
        </w:rPr>
        <w:t xml:space="preserve">added to describe the </w:t>
      </w:r>
      <w:r w:rsidR="001104E8">
        <w:rPr>
          <w:rFonts w:ascii="Arial" w:hAnsi="Arial" w:cs="Arial"/>
          <w:sz w:val="22"/>
          <w:szCs w:val="22"/>
        </w:rPr>
        <w:t xml:space="preserve">actions </w:t>
      </w:r>
      <w:r>
        <w:rPr>
          <w:rFonts w:ascii="Arial" w:hAnsi="Arial" w:cs="Arial"/>
          <w:sz w:val="22"/>
          <w:szCs w:val="22"/>
        </w:rPr>
        <w:t xml:space="preserve">the </w:t>
      </w:r>
      <w:r w:rsidR="001104E8">
        <w:rPr>
          <w:rFonts w:ascii="Arial" w:hAnsi="Arial" w:cs="Arial"/>
          <w:sz w:val="22"/>
          <w:szCs w:val="22"/>
        </w:rPr>
        <w:t xml:space="preserve">specimen </w:t>
      </w:r>
      <w:r>
        <w:rPr>
          <w:rFonts w:ascii="Arial" w:hAnsi="Arial" w:cs="Arial"/>
          <w:sz w:val="22"/>
          <w:szCs w:val="22"/>
        </w:rPr>
        <w:t>collector</w:t>
      </w:r>
      <w:r w:rsidR="001104E8">
        <w:rPr>
          <w:rFonts w:ascii="Arial" w:hAnsi="Arial" w:cs="Arial"/>
          <w:sz w:val="22"/>
          <w:szCs w:val="22"/>
        </w:rPr>
        <w:t xml:space="preserve"> must</w:t>
      </w:r>
      <w:r>
        <w:rPr>
          <w:rFonts w:ascii="Arial" w:hAnsi="Arial" w:cs="Arial"/>
          <w:sz w:val="22"/>
          <w:szCs w:val="22"/>
        </w:rPr>
        <w:t xml:space="preserve"> take if a refusal to test was determined at any po</w:t>
      </w:r>
      <w:r w:rsidR="000C7372">
        <w:rPr>
          <w:rFonts w:ascii="Arial" w:hAnsi="Arial" w:cs="Arial"/>
          <w:sz w:val="22"/>
          <w:szCs w:val="22"/>
        </w:rPr>
        <w:t>i</w:t>
      </w:r>
      <w:r>
        <w:rPr>
          <w:rFonts w:ascii="Arial" w:hAnsi="Arial" w:cs="Arial"/>
          <w:sz w:val="22"/>
          <w:szCs w:val="22"/>
        </w:rPr>
        <w:t>n</w:t>
      </w:r>
      <w:r w:rsidR="004F00A7">
        <w:rPr>
          <w:rFonts w:ascii="Arial" w:hAnsi="Arial" w:cs="Arial"/>
          <w:sz w:val="22"/>
          <w:szCs w:val="22"/>
        </w:rPr>
        <w:t xml:space="preserve">t during the specimen collection </w:t>
      </w:r>
      <w:r>
        <w:rPr>
          <w:rFonts w:ascii="Arial" w:hAnsi="Arial" w:cs="Arial"/>
          <w:sz w:val="22"/>
          <w:szCs w:val="22"/>
        </w:rPr>
        <w:t>process.  The collector would be required to: (1) inform the donor that a refusal to test has been determined</w:t>
      </w:r>
      <w:r w:rsidR="000C7372">
        <w:rPr>
          <w:rFonts w:ascii="Arial" w:hAnsi="Arial" w:cs="Arial"/>
          <w:sz w:val="22"/>
          <w:szCs w:val="22"/>
        </w:rPr>
        <w:t>; (2)</w:t>
      </w:r>
      <w:r>
        <w:rPr>
          <w:rFonts w:ascii="Arial" w:hAnsi="Arial" w:cs="Arial"/>
          <w:sz w:val="22"/>
          <w:szCs w:val="22"/>
        </w:rPr>
        <w:t xml:space="preserve"> document a description of the refusal to test on the Federal CCF; </w:t>
      </w:r>
      <w:r w:rsidR="000C7372">
        <w:rPr>
          <w:rFonts w:ascii="Arial" w:hAnsi="Arial" w:cs="Arial"/>
          <w:sz w:val="22"/>
          <w:szCs w:val="22"/>
        </w:rPr>
        <w:t xml:space="preserve">and (3) immediately inform the FFD program manager.  </w:t>
      </w:r>
      <w:r w:rsidR="004F00A7">
        <w:rPr>
          <w:rFonts w:ascii="Arial" w:hAnsi="Arial" w:cs="Arial"/>
          <w:sz w:val="22"/>
          <w:szCs w:val="22"/>
        </w:rPr>
        <w:t xml:space="preserve">The proposed rule would elaborate on existing steps that already take place when a refusal to test is determined during the collection process.  Providing explicit detail in the proposed rule would </w:t>
      </w:r>
      <w:r w:rsidR="0093208C">
        <w:rPr>
          <w:rFonts w:ascii="Arial" w:hAnsi="Arial" w:cs="Arial"/>
          <w:sz w:val="22"/>
          <w:szCs w:val="22"/>
        </w:rPr>
        <w:t>improve the consistency and effectiveness of 10</w:t>
      </w:r>
      <w:r w:rsidR="004F00A7">
        <w:rPr>
          <w:rFonts w:ascii="Arial" w:hAnsi="Arial" w:cs="Arial"/>
          <w:sz w:val="22"/>
          <w:szCs w:val="22"/>
        </w:rPr>
        <w:t xml:space="preserve"> CFR Part 26</w:t>
      </w:r>
      <w:r w:rsidR="0093208C">
        <w:rPr>
          <w:rFonts w:ascii="Arial" w:hAnsi="Arial" w:cs="Arial"/>
          <w:sz w:val="22"/>
          <w:szCs w:val="22"/>
        </w:rPr>
        <w:t xml:space="preserve"> by ensuring that uniform action is taken by</w:t>
      </w:r>
      <w:r w:rsidR="00450C9F">
        <w:rPr>
          <w:rFonts w:ascii="Arial" w:hAnsi="Arial" w:cs="Arial"/>
          <w:sz w:val="22"/>
          <w:szCs w:val="22"/>
        </w:rPr>
        <w:t xml:space="preserve"> each </w:t>
      </w:r>
      <w:r w:rsidR="0093208C">
        <w:rPr>
          <w:rFonts w:ascii="Arial" w:hAnsi="Arial" w:cs="Arial"/>
          <w:sz w:val="22"/>
          <w:szCs w:val="22"/>
        </w:rPr>
        <w:t>collector</w:t>
      </w:r>
      <w:r w:rsidR="004F00A7">
        <w:rPr>
          <w:rFonts w:ascii="Arial" w:hAnsi="Arial" w:cs="Arial"/>
          <w:sz w:val="22"/>
          <w:szCs w:val="22"/>
        </w:rPr>
        <w:t xml:space="preserve">.  </w:t>
      </w:r>
      <w:r w:rsidR="0093208C">
        <w:rPr>
          <w:rFonts w:ascii="Arial" w:hAnsi="Arial" w:cs="Arial"/>
          <w:sz w:val="22"/>
          <w:szCs w:val="22"/>
        </w:rPr>
        <w:t>No change in burden is estimated from the proposed rule change.</w:t>
      </w:r>
    </w:p>
    <w:p w14:paraId="093C19E0" w14:textId="77777777" w:rsidR="00C87977" w:rsidRDefault="00C87977" w:rsidP="000F457C">
      <w:pPr>
        <w:tabs>
          <w:tab w:val="left" w:pos="1080"/>
        </w:tabs>
        <w:rPr>
          <w:rFonts w:ascii="Arial" w:hAnsi="Arial" w:cs="Arial"/>
          <w:sz w:val="22"/>
          <w:szCs w:val="22"/>
        </w:rPr>
      </w:pPr>
    </w:p>
    <w:p w14:paraId="656898E9" w14:textId="77777777" w:rsidR="005F7F6F" w:rsidRDefault="005F7F6F" w:rsidP="000F457C">
      <w:pPr>
        <w:tabs>
          <w:tab w:val="left" w:pos="1080"/>
        </w:tabs>
        <w:rPr>
          <w:rFonts w:ascii="Arial" w:hAnsi="Arial" w:cs="Arial"/>
          <w:sz w:val="22"/>
          <w:szCs w:val="22"/>
        </w:rPr>
      </w:pPr>
      <w:r w:rsidRPr="00F472A9">
        <w:rPr>
          <w:rFonts w:ascii="Arial" w:hAnsi="Arial" w:cs="Arial"/>
          <w:sz w:val="22"/>
          <w:szCs w:val="22"/>
          <w:u w:val="single"/>
        </w:rPr>
        <w:t>10 CFR 26.127(c) and (d)</w:t>
      </w:r>
      <w:r w:rsidRPr="00915B9D">
        <w:rPr>
          <w:rFonts w:ascii="Arial" w:hAnsi="Arial" w:cs="Arial"/>
          <w:sz w:val="22"/>
          <w:szCs w:val="22"/>
        </w:rPr>
        <w:t xml:space="preserve"> </w:t>
      </w:r>
      <w:r>
        <w:rPr>
          <w:rFonts w:ascii="Arial" w:hAnsi="Arial" w:cs="Arial"/>
          <w:sz w:val="22"/>
          <w:szCs w:val="22"/>
        </w:rPr>
        <w:t xml:space="preserve">specify the </w:t>
      </w:r>
      <w:r w:rsidRPr="00647296">
        <w:rPr>
          <w:rFonts w:ascii="Arial" w:hAnsi="Arial" w:cs="Arial"/>
          <w:sz w:val="22"/>
          <w:szCs w:val="22"/>
        </w:rPr>
        <w:t>quality assurance/quality control process</w:t>
      </w:r>
      <w:r>
        <w:rPr>
          <w:rFonts w:ascii="Arial" w:hAnsi="Arial" w:cs="Arial"/>
          <w:sz w:val="22"/>
          <w:szCs w:val="22"/>
        </w:rPr>
        <w:t>es</w:t>
      </w:r>
      <w:r w:rsidRPr="00647296">
        <w:rPr>
          <w:rFonts w:ascii="Arial" w:hAnsi="Arial" w:cs="Arial"/>
          <w:sz w:val="22"/>
          <w:szCs w:val="22"/>
        </w:rPr>
        <w:t xml:space="preserve"> </w:t>
      </w:r>
      <w:r>
        <w:rPr>
          <w:rFonts w:ascii="Arial" w:hAnsi="Arial" w:cs="Arial"/>
          <w:sz w:val="22"/>
          <w:szCs w:val="22"/>
        </w:rPr>
        <w:t>to be used by each LTF</w:t>
      </w:r>
      <w:r w:rsidRPr="00647296">
        <w:rPr>
          <w:rFonts w:ascii="Arial" w:hAnsi="Arial" w:cs="Arial"/>
          <w:sz w:val="22"/>
          <w:szCs w:val="22"/>
        </w:rPr>
        <w:t xml:space="preserve"> and </w:t>
      </w:r>
      <w:r>
        <w:rPr>
          <w:rFonts w:ascii="Arial" w:hAnsi="Arial" w:cs="Arial"/>
          <w:sz w:val="22"/>
          <w:szCs w:val="22"/>
        </w:rPr>
        <w:t>require</w:t>
      </w:r>
      <w:r w:rsidRPr="00647296">
        <w:rPr>
          <w:rFonts w:ascii="Arial" w:hAnsi="Arial" w:cs="Arial"/>
          <w:sz w:val="22"/>
          <w:szCs w:val="22"/>
        </w:rPr>
        <w:t xml:space="preserve"> </w:t>
      </w:r>
      <w:r>
        <w:rPr>
          <w:rFonts w:ascii="Arial" w:hAnsi="Arial" w:cs="Arial"/>
          <w:sz w:val="22"/>
          <w:szCs w:val="22"/>
        </w:rPr>
        <w:t xml:space="preserve">the licensee to </w:t>
      </w:r>
      <w:r w:rsidRPr="00647296">
        <w:rPr>
          <w:rFonts w:ascii="Arial" w:hAnsi="Arial" w:cs="Arial"/>
          <w:sz w:val="22"/>
          <w:szCs w:val="22"/>
        </w:rPr>
        <w:t>document</w:t>
      </w:r>
      <w:r>
        <w:rPr>
          <w:rFonts w:ascii="Arial" w:hAnsi="Arial" w:cs="Arial"/>
          <w:sz w:val="22"/>
          <w:szCs w:val="22"/>
        </w:rPr>
        <w:t xml:space="preserve"> </w:t>
      </w:r>
      <w:r w:rsidRPr="00647296">
        <w:rPr>
          <w:rFonts w:ascii="Arial" w:hAnsi="Arial" w:cs="Arial"/>
          <w:sz w:val="22"/>
          <w:szCs w:val="22"/>
        </w:rPr>
        <w:t xml:space="preserve">the procedures to be followed to ensure that all steps in the testing and analysis process are carried out in an appropriate manner by all personnel conducting the activities.  </w:t>
      </w:r>
      <w:r w:rsidRPr="00F83BDE">
        <w:rPr>
          <w:rFonts w:ascii="Arial" w:hAnsi="Arial" w:cs="Arial"/>
          <w:sz w:val="22"/>
          <w:szCs w:val="22"/>
        </w:rPr>
        <w:t xml:space="preserve">The proposed rule would not change these requirements, but it would result in </w:t>
      </w:r>
      <w:r>
        <w:rPr>
          <w:rFonts w:ascii="Arial" w:hAnsi="Arial" w:cs="Arial"/>
          <w:sz w:val="22"/>
          <w:szCs w:val="22"/>
        </w:rPr>
        <w:t xml:space="preserve">one-time </w:t>
      </w:r>
      <w:r w:rsidRPr="00F83BDE">
        <w:rPr>
          <w:rFonts w:ascii="Arial" w:hAnsi="Arial" w:cs="Arial"/>
          <w:sz w:val="22"/>
          <w:szCs w:val="22"/>
        </w:rPr>
        <w:t>recordkee</w:t>
      </w:r>
      <w:r>
        <w:rPr>
          <w:rFonts w:ascii="Arial" w:hAnsi="Arial" w:cs="Arial"/>
          <w:sz w:val="22"/>
          <w:szCs w:val="22"/>
        </w:rPr>
        <w:t xml:space="preserve">ping burden associated with updates to the LTF testing procedures based on the changes to the drug testing cutoff levels and testing panel.  </w:t>
      </w:r>
      <w:r w:rsidRPr="008542F4">
        <w:rPr>
          <w:rFonts w:ascii="Arial" w:hAnsi="Arial" w:cs="Arial"/>
          <w:sz w:val="22"/>
          <w:szCs w:val="22"/>
        </w:rPr>
        <w:t xml:space="preserve">Recordkeeping requirements for </w:t>
      </w:r>
      <w:r>
        <w:rPr>
          <w:rFonts w:ascii="Arial" w:hAnsi="Arial" w:cs="Arial"/>
          <w:sz w:val="22"/>
          <w:szCs w:val="22"/>
        </w:rPr>
        <w:t xml:space="preserve">sections 26.127(c) and (d) are </w:t>
      </w:r>
      <w:r w:rsidRPr="008542F4">
        <w:rPr>
          <w:rFonts w:ascii="Arial" w:hAnsi="Arial" w:cs="Arial"/>
          <w:sz w:val="22"/>
          <w:szCs w:val="22"/>
        </w:rPr>
        <w:t xml:space="preserve">established by </w:t>
      </w:r>
      <w:r>
        <w:rPr>
          <w:rFonts w:ascii="Arial" w:hAnsi="Arial" w:cs="Arial"/>
          <w:sz w:val="22"/>
          <w:szCs w:val="22"/>
        </w:rPr>
        <w:t>section</w:t>
      </w:r>
      <w:r w:rsidRPr="008542F4">
        <w:rPr>
          <w:rFonts w:ascii="Arial" w:hAnsi="Arial" w:cs="Arial"/>
          <w:sz w:val="22"/>
          <w:szCs w:val="22"/>
        </w:rPr>
        <w:t xml:space="preserve"> 26.715(a). </w:t>
      </w:r>
      <w:r>
        <w:rPr>
          <w:rFonts w:ascii="Arial" w:hAnsi="Arial" w:cs="Arial"/>
          <w:sz w:val="22"/>
          <w:szCs w:val="22"/>
        </w:rPr>
        <w:t xml:space="preserve"> </w:t>
      </w:r>
      <w:r w:rsidRPr="00F83BDE">
        <w:rPr>
          <w:rFonts w:ascii="Arial" w:hAnsi="Arial" w:cs="Arial"/>
          <w:sz w:val="22"/>
          <w:szCs w:val="22"/>
        </w:rPr>
        <w:t xml:space="preserve">The burden associated with these requirements is shown as </w:t>
      </w:r>
      <w:r>
        <w:rPr>
          <w:rFonts w:ascii="Arial" w:hAnsi="Arial" w:cs="Arial"/>
          <w:sz w:val="22"/>
          <w:szCs w:val="22"/>
        </w:rPr>
        <w:t xml:space="preserve">an </w:t>
      </w:r>
      <w:r w:rsidRPr="00F83BDE">
        <w:rPr>
          <w:rFonts w:ascii="Arial" w:hAnsi="Arial" w:cs="Arial"/>
          <w:sz w:val="22"/>
          <w:szCs w:val="22"/>
        </w:rPr>
        <w:t>incremental one-time recordkeeping burden in Table 1.</w:t>
      </w:r>
    </w:p>
    <w:p w14:paraId="78BEFD01" w14:textId="77777777" w:rsidR="005F7F6F" w:rsidRDefault="005F7F6F" w:rsidP="000F457C">
      <w:pPr>
        <w:tabs>
          <w:tab w:val="left" w:pos="1080"/>
        </w:tabs>
        <w:rPr>
          <w:rFonts w:ascii="Arial" w:hAnsi="Arial" w:cs="Arial"/>
          <w:sz w:val="22"/>
          <w:szCs w:val="22"/>
        </w:rPr>
      </w:pPr>
    </w:p>
    <w:p w14:paraId="51FD11D0" w14:textId="77777777" w:rsidR="005F7F6F" w:rsidRPr="00647296" w:rsidRDefault="005F7F6F" w:rsidP="000F457C">
      <w:pPr>
        <w:pStyle w:val="ListParagraph"/>
        <w:numPr>
          <w:ilvl w:val="0"/>
          <w:numId w:val="28"/>
        </w:numPr>
        <w:tabs>
          <w:tab w:val="left" w:pos="1080"/>
        </w:tabs>
        <w:rPr>
          <w:rFonts w:ascii="Arial" w:hAnsi="Arial" w:cs="Arial"/>
          <w:sz w:val="22"/>
          <w:szCs w:val="22"/>
        </w:rPr>
      </w:pPr>
      <w:r w:rsidRPr="00F472A9">
        <w:rPr>
          <w:rFonts w:ascii="Arial" w:hAnsi="Arial" w:cs="Arial"/>
          <w:sz w:val="22"/>
          <w:szCs w:val="22"/>
          <w:u w:val="single"/>
        </w:rPr>
        <w:t>10 CFR 26.127(c)</w:t>
      </w:r>
      <w:r w:rsidRPr="00647296">
        <w:rPr>
          <w:rFonts w:ascii="Arial" w:hAnsi="Arial" w:cs="Arial"/>
          <w:sz w:val="22"/>
          <w:szCs w:val="22"/>
        </w:rPr>
        <w:t xml:space="preserve"> requires</w:t>
      </w:r>
      <w:r>
        <w:rPr>
          <w:rFonts w:ascii="Arial" w:hAnsi="Arial" w:cs="Arial"/>
          <w:sz w:val="22"/>
          <w:szCs w:val="22"/>
        </w:rPr>
        <w:t xml:space="preserve"> the licensee operating the LTF</w:t>
      </w:r>
      <w:r w:rsidRPr="00647296">
        <w:rPr>
          <w:rFonts w:ascii="Arial" w:hAnsi="Arial" w:cs="Arial"/>
          <w:sz w:val="22"/>
          <w:szCs w:val="22"/>
        </w:rPr>
        <w:t xml:space="preserve"> to develop, implement, and maintain written standard operating procedures for each assay performed for drug and specimen validity testing.  The procedures must include detailed descriptions of the principles of each test; preparation of reagents, standards, and controls; calibration procedures; derivation of results; linearity of the methods; cutoff values; mechanisms for reporting results; controls; criteria for unacceptable specimens and results; reagents and expiration dates; and references.</w:t>
      </w:r>
    </w:p>
    <w:p w14:paraId="74A13B8A" w14:textId="77777777" w:rsidR="005F7F6F" w:rsidRPr="00647296" w:rsidRDefault="005F7F6F" w:rsidP="000F457C">
      <w:pPr>
        <w:tabs>
          <w:tab w:val="left" w:pos="1080"/>
        </w:tabs>
        <w:rPr>
          <w:rFonts w:ascii="Arial" w:hAnsi="Arial" w:cs="Arial"/>
          <w:sz w:val="22"/>
          <w:szCs w:val="22"/>
        </w:rPr>
      </w:pPr>
    </w:p>
    <w:p w14:paraId="68761B4F" w14:textId="77777777" w:rsidR="005F7F6F" w:rsidRPr="00647296" w:rsidRDefault="005F7F6F" w:rsidP="000F457C">
      <w:pPr>
        <w:pStyle w:val="ListParagraph"/>
        <w:numPr>
          <w:ilvl w:val="0"/>
          <w:numId w:val="28"/>
        </w:numPr>
        <w:tabs>
          <w:tab w:val="left" w:pos="1080"/>
        </w:tabs>
        <w:rPr>
          <w:rFonts w:ascii="Arial" w:hAnsi="Arial" w:cs="Arial"/>
          <w:sz w:val="22"/>
          <w:szCs w:val="22"/>
        </w:rPr>
      </w:pPr>
      <w:r w:rsidRPr="00F472A9">
        <w:rPr>
          <w:rFonts w:ascii="Arial" w:hAnsi="Arial" w:cs="Arial"/>
          <w:sz w:val="22"/>
          <w:szCs w:val="22"/>
          <w:u w:val="single"/>
        </w:rPr>
        <w:t>10 CFR 26.127(d)</w:t>
      </w:r>
      <w:r w:rsidRPr="00647296">
        <w:rPr>
          <w:rFonts w:ascii="Arial" w:hAnsi="Arial" w:cs="Arial"/>
          <w:sz w:val="22"/>
          <w:szCs w:val="22"/>
        </w:rPr>
        <w:t xml:space="preserve"> requires </w:t>
      </w:r>
      <w:r>
        <w:rPr>
          <w:rFonts w:ascii="Arial" w:hAnsi="Arial" w:cs="Arial"/>
          <w:sz w:val="22"/>
          <w:szCs w:val="22"/>
        </w:rPr>
        <w:t>the licensee operating the LTF</w:t>
      </w:r>
      <w:r w:rsidRPr="00647296">
        <w:rPr>
          <w:rFonts w:ascii="Arial" w:hAnsi="Arial" w:cs="Arial"/>
          <w:sz w:val="22"/>
          <w:szCs w:val="22"/>
        </w:rPr>
        <w:t xml:space="preserve"> to develop, implement, and maintain written procedures for instrument and device setup and normal operation that include a schedule for checking critical operating characteristics for all instruments and devices; tolerance limits for acceptable function checks; and instructions for major troubleshooting and repair.</w:t>
      </w:r>
    </w:p>
    <w:p w14:paraId="1602A169" w14:textId="77777777" w:rsidR="005F7F6F" w:rsidRPr="00A0219C" w:rsidRDefault="005F7F6F" w:rsidP="000F457C">
      <w:pPr>
        <w:tabs>
          <w:tab w:val="left" w:pos="1080"/>
        </w:tabs>
        <w:ind w:left="1080"/>
        <w:rPr>
          <w:rFonts w:ascii="Arial" w:hAnsi="Arial" w:cs="Arial"/>
          <w:sz w:val="22"/>
          <w:szCs w:val="22"/>
        </w:rPr>
      </w:pPr>
      <w:r w:rsidRPr="00A0219C">
        <w:rPr>
          <w:rFonts w:ascii="Arial" w:hAnsi="Arial" w:cs="Arial"/>
          <w:sz w:val="22"/>
          <w:szCs w:val="22"/>
        </w:rPr>
        <w:t xml:space="preserve"> </w:t>
      </w:r>
    </w:p>
    <w:p w14:paraId="7DF6E859" w14:textId="6A79D47A" w:rsidR="005F7F6F" w:rsidRPr="00A0219C" w:rsidRDefault="005F7F6F" w:rsidP="000F457C">
      <w:pPr>
        <w:tabs>
          <w:tab w:val="left" w:pos="1080"/>
        </w:tabs>
        <w:rPr>
          <w:rFonts w:ascii="Arial" w:hAnsi="Arial" w:cs="Arial"/>
          <w:sz w:val="22"/>
          <w:szCs w:val="22"/>
        </w:rPr>
      </w:pPr>
      <w:r w:rsidRPr="00437233">
        <w:rPr>
          <w:rFonts w:ascii="Arial" w:hAnsi="Arial" w:cs="Arial"/>
          <w:sz w:val="22"/>
          <w:szCs w:val="22"/>
          <w:u w:val="single"/>
        </w:rPr>
        <w:t>10 CFR 26.135(b)</w:t>
      </w:r>
      <w:r w:rsidRPr="00A0219C">
        <w:rPr>
          <w:rFonts w:ascii="Arial" w:hAnsi="Arial" w:cs="Arial"/>
          <w:sz w:val="22"/>
          <w:szCs w:val="22"/>
        </w:rPr>
        <w:t xml:space="preserve"> allows</w:t>
      </w:r>
      <w:r>
        <w:rPr>
          <w:rFonts w:ascii="Arial" w:hAnsi="Arial" w:cs="Arial"/>
          <w:sz w:val="22"/>
          <w:szCs w:val="22"/>
        </w:rPr>
        <w:t xml:space="preserve"> the donor upon notification of</w:t>
      </w:r>
      <w:r w:rsidRPr="00A0219C">
        <w:rPr>
          <w:rFonts w:ascii="Arial" w:hAnsi="Arial" w:cs="Arial"/>
          <w:sz w:val="22"/>
          <w:szCs w:val="22"/>
        </w:rPr>
        <w:t xml:space="preserve"> a positive, adulterated, or substituted </w:t>
      </w:r>
      <w:r>
        <w:rPr>
          <w:rFonts w:ascii="Arial" w:hAnsi="Arial" w:cs="Arial"/>
          <w:sz w:val="22"/>
          <w:szCs w:val="22"/>
        </w:rPr>
        <w:t xml:space="preserve">test </w:t>
      </w:r>
      <w:r w:rsidRPr="00A0219C">
        <w:rPr>
          <w:rFonts w:ascii="Arial" w:hAnsi="Arial" w:cs="Arial"/>
          <w:sz w:val="22"/>
          <w:szCs w:val="22"/>
        </w:rPr>
        <w:t>result</w:t>
      </w:r>
      <w:r>
        <w:rPr>
          <w:rFonts w:ascii="Arial" w:hAnsi="Arial" w:cs="Arial"/>
          <w:sz w:val="22"/>
          <w:szCs w:val="22"/>
        </w:rPr>
        <w:t xml:space="preserve"> from the medical review officer (MRO)</w:t>
      </w:r>
      <w:r w:rsidRPr="00A0219C">
        <w:rPr>
          <w:rFonts w:ascii="Arial" w:hAnsi="Arial" w:cs="Arial"/>
          <w:sz w:val="22"/>
          <w:szCs w:val="22"/>
        </w:rPr>
        <w:t xml:space="preserve">, to request that </w:t>
      </w:r>
      <w:r>
        <w:rPr>
          <w:rFonts w:ascii="Arial" w:hAnsi="Arial" w:cs="Arial"/>
          <w:sz w:val="22"/>
          <w:szCs w:val="22"/>
        </w:rPr>
        <w:t>Bottle B</w:t>
      </w:r>
      <w:r w:rsidRPr="00A0219C">
        <w:rPr>
          <w:rFonts w:ascii="Arial" w:hAnsi="Arial" w:cs="Arial"/>
          <w:sz w:val="22"/>
          <w:szCs w:val="22"/>
        </w:rPr>
        <w:t xml:space="preserve"> </w:t>
      </w:r>
      <w:r>
        <w:rPr>
          <w:rFonts w:ascii="Arial" w:hAnsi="Arial" w:cs="Arial"/>
          <w:sz w:val="22"/>
          <w:szCs w:val="22"/>
        </w:rPr>
        <w:t xml:space="preserve">of a split </w:t>
      </w:r>
      <w:r w:rsidRPr="00A0219C">
        <w:rPr>
          <w:rFonts w:ascii="Arial" w:hAnsi="Arial" w:cs="Arial"/>
          <w:sz w:val="22"/>
          <w:szCs w:val="22"/>
        </w:rPr>
        <w:t>specimen</w:t>
      </w:r>
      <w:r>
        <w:rPr>
          <w:rFonts w:ascii="Arial" w:hAnsi="Arial" w:cs="Arial"/>
          <w:sz w:val="22"/>
          <w:szCs w:val="22"/>
        </w:rPr>
        <w:t xml:space="preserve"> </w:t>
      </w:r>
      <w:r w:rsidRPr="00A0219C">
        <w:rPr>
          <w:rFonts w:ascii="Arial" w:hAnsi="Arial" w:cs="Arial"/>
          <w:sz w:val="22"/>
          <w:szCs w:val="22"/>
        </w:rPr>
        <w:t xml:space="preserve">(as described in </w:t>
      </w:r>
      <w:r>
        <w:rPr>
          <w:rFonts w:ascii="Arial" w:hAnsi="Arial" w:cs="Arial"/>
          <w:sz w:val="22"/>
          <w:szCs w:val="22"/>
        </w:rPr>
        <w:t>section</w:t>
      </w:r>
      <w:r w:rsidRPr="00A0219C">
        <w:rPr>
          <w:rFonts w:ascii="Arial" w:hAnsi="Arial" w:cs="Arial"/>
          <w:sz w:val="22"/>
          <w:szCs w:val="22"/>
        </w:rPr>
        <w:t xml:space="preserve"> 26.113) be tested at </w:t>
      </w:r>
      <w:r>
        <w:rPr>
          <w:rFonts w:ascii="Arial" w:hAnsi="Arial" w:cs="Arial"/>
          <w:sz w:val="22"/>
          <w:szCs w:val="22"/>
        </w:rPr>
        <w:t>a second</w:t>
      </w:r>
      <w:r w:rsidRPr="00A0219C">
        <w:rPr>
          <w:rFonts w:ascii="Arial" w:hAnsi="Arial" w:cs="Arial"/>
          <w:sz w:val="22"/>
          <w:szCs w:val="22"/>
        </w:rPr>
        <w:t xml:space="preserve"> HHS-certified laboratory</w:t>
      </w:r>
      <w:r>
        <w:rPr>
          <w:rFonts w:ascii="Arial" w:hAnsi="Arial" w:cs="Arial"/>
          <w:sz w:val="22"/>
          <w:szCs w:val="22"/>
        </w:rPr>
        <w:t xml:space="preserve"> under the procedures in section 26.165(b)</w:t>
      </w:r>
      <w:r w:rsidRPr="00A0219C">
        <w:rPr>
          <w:rFonts w:ascii="Arial" w:hAnsi="Arial" w:cs="Arial"/>
          <w:sz w:val="22"/>
          <w:szCs w:val="22"/>
        </w:rPr>
        <w:t xml:space="preserve">.  The </w:t>
      </w:r>
      <w:r>
        <w:rPr>
          <w:rFonts w:ascii="Arial" w:hAnsi="Arial" w:cs="Arial"/>
          <w:sz w:val="22"/>
          <w:szCs w:val="22"/>
        </w:rPr>
        <w:t>proposed rule would not change this requirement, but it would change the requirements in section 26.165(b).  The discussion on sections 26.165(b)(2) and (b)(3) in this burden statement describe the proposed changes to the recordkeeping requirements.</w:t>
      </w:r>
      <w:r w:rsidRPr="00A0219C">
        <w:rPr>
          <w:rFonts w:ascii="Arial" w:hAnsi="Arial" w:cs="Arial"/>
          <w:sz w:val="22"/>
          <w:szCs w:val="22"/>
        </w:rPr>
        <w:t xml:space="preserve">  Recordkeeping requirements for </w:t>
      </w:r>
      <w:r>
        <w:rPr>
          <w:rFonts w:ascii="Arial" w:hAnsi="Arial" w:cs="Arial"/>
          <w:sz w:val="22"/>
          <w:szCs w:val="22"/>
        </w:rPr>
        <w:t>section</w:t>
      </w:r>
      <w:r w:rsidRPr="00A0219C">
        <w:rPr>
          <w:rFonts w:ascii="Arial" w:hAnsi="Arial" w:cs="Arial"/>
          <w:sz w:val="22"/>
          <w:szCs w:val="22"/>
        </w:rPr>
        <w:t xml:space="preserve"> 26.135(b) are established by </w:t>
      </w:r>
      <w:r>
        <w:rPr>
          <w:rFonts w:ascii="Arial" w:hAnsi="Arial" w:cs="Arial"/>
          <w:sz w:val="22"/>
          <w:szCs w:val="22"/>
        </w:rPr>
        <w:t>section</w:t>
      </w:r>
      <w:r w:rsidRPr="00A0219C">
        <w:rPr>
          <w:rFonts w:ascii="Arial" w:hAnsi="Arial" w:cs="Arial"/>
          <w:sz w:val="22"/>
          <w:szCs w:val="22"/>
        </w:rPr>
        <w:t xml:space="preserve"> 26.715(b)(6). </w:t>
      </w:r>
      <w:r>
        <w:rPr>
          <w:rFonts w:ascii="Arial" w:hAnsi="Arial" w:cs="Arial"/>
          <w:sz w:val="22"/>
          <w:szCs w:val="22"/>
        </w:rPr>
        <w:t xml:space="preserve"> I</w:t>
      </w:r>
      <w:r w:rsidRPr="00A0219C">
        <w:rPr>
          <w:rFonts w:ascii="Arial" w:hAnsi="Arial" w:cs="Arial"/>
          <w:sz w:val="22"/>
          <w:szCs w:val="22"/>
        </w:rPr>
        <w:t xml:space="preserve">ncremental recordkeeping and third-party burdens </w:t>
      </w:r>
      <w:r>
        <w:rPr>
          <w:rFonts w:ascii="Arial" w:hAnsi="Arial" w:cs="Arial"/>
          <w:sz w:val="22"/>
          <w:szCs w:val="22"/>
        </w:rPr>
        <w:t xml:space="preserve">are estimated to result for licensees and other entities that use an LTF to perform initial testing of specimens and that could account for </w:t>
      </w:r>
      <w:r w:rsidRPr="005F1DF6">
        <w:rPr>
          <w:rFonts w:ascii="Arial" w:hAnsi="Arial" w:cs="Arial"/>
          <w:sz w:val="22"/>
          <w:szCs w:val="22"/>
        </w:rPr>
        <w:t>some of</w:t>
      </w:r>
      <w:r>
        <w:rPr>
          <w:rFonts w:ascii="Arial" w:hAnsi="Arial" w:cs="Arial"/>
          <w:sz w:val="22"/>
          <w:szCs w:val="22"/>
        </w:rPr>
        <w:t xml:space="preserve"> </w:t>
      </w:r>
      <w:r w:rsidRPr="00A0219C">
        <w:rPr>
          <w:rFonts w:ascii="Arial" w:hAnsi="Arial" w:cs="Arial"/>
          <w:sz w:val="22"/>
          <w:szCs w:val="22"/>
        </w:rPr>
        <w:t xml:space="preserve">the </w:t>
      </w:r>
      <w:r>
        <w:rPr>
          <w:rFonts w:ascii="Arial" w:hAnsi="Arial" w:cs="Arial"/>
          <w:sz w:val="22"/>
          <w:szCs w:val="22"/>
        </w:rPr>
        <w:t>95</w:t>
      </w:r>
      <w:r w:rsidRPr="00A0219C">
        <w:rPr>
          <w:rFonts w:ascii="Arial" w:hAnsi="Arial" w:cs="Arial"/>
          <w:sz w:val="22"/>
          <w:szCs w:val="22"/>
        </w:rPr>
        <w:t xml:space="preserve"> positive test results</w:t>
      </w:r>
      <w:r>
        <w:rPr>
          <w:rFonts w:ascii="Arial" w:hAnsi="Arial" w:cs="Arial"/>
          <w:sz w:val="22"/>
          <w:szCs w:val="22"/>
        </w:rPr>
        <w:t xml:space="preserve"> each year</w:t>
      </w:r>
      <w:r w:rsidRPr="00A0219C">
        <w:rPr>
          <w:rFonts w:ascii="Arial" w:hAnsi="Arial" w:cs="Arial"/>
          <w:sz w:val="22"/>
          <w:szCs w:val="22"/>
        </w:rPr>
        <w:t xml:space="preserve"> that are estimated to result from the proposed rule.  The burden associated with this requirement is shown as an incremental annual recordkeeping burden in Table 2 and as an incremental annual third-party</w:t>
      </w:r>
      <w:r w:rsidR="003139CA" w:rsidRPr="003139CA">
        <w:rPr>
          <w:rFonts w:ascii="Arial" w:hAnsi="Arial" w:cs="Arial"/>
          <w:sz w:val="22"/>
          <w:szCs w:val="22"/>
        </w:rPr>
        <w:t xml:space="preserve"> disclosure </w:t>
      </w:r>
      <w:r w:rsidRPr="00A0219C">
        <w:rPr>
          <w:rFonts w:ascii="Arial" w:hAnsi="Arial" w:cs="Arial"/>
          <w:sz w:val="22"/>
          <w:szCs w:val="22"/>
        </w:rPr>
        <w:t xml:space="preserve">burden in Table </w:t>
      </w:r>
      <w:r>
        <w:rPr>
          <w:rFonts w:ascii="Arial" w:hAnsi="Arial" w:cs="Arial"/>
          <w:sz w:val="22"/>
          <w:szCs w:val="22"/>
        </w:rPr>
        <w:t>5</w:t>
      </w:r>
      <w:r w:rsidRPr="00A0219C">
        <w:rPr>
          <w:rFonts w:ascii="Arial" w:hAnsi="Arial" w:cs="Arial"/>
          <w:sz w:val="22"/>
          <w:szCs w:val="22"/>
        </w:rPr>
        <w:t>.</w:t>
      </w:r>
    </w:p>
    <w:p w14:paraId="043C88CF" w14:textId="77777777" w:rsidR="005F7F6F" w:rsidRPr="00A0219C" w:rsidRDefault="005F7F6F" w:rsidP="000F457C">
      <w:pPr>
        <w:tabs>
          <w:tab w:val="left" w:pos="1080"/>
        </w:tabs>
        <w:ind w:left="1080"/>
        <w:rPr>
          <w:rFonts w:ascii="Arial" w:hAnsi="Arial" w:cs="Arial"/>
          <w:sz w:val="22"/>
          <w:szCs w:val="22"/>
        </w:rPr>
      </w:pPr>
    </w:p>
    <w:p w14:paraId="1B62819E" w14:textId="5D5DC82F" w:rsidR="005F7F6F" w:rsidRDefault="005F7F6F" w:rsidP="000F457C">
      <w:pPr>
        <w:pStyle w:val="ListParagraph"/>
        <w:ind w:left="0"/>
        <w:rPr>
          <w:rFonts w:ascii="Arial" w:hAnsi="Arial" w:cs="Arial"/>
          <w:sz w:val="22"/>
          <w:szCs w:val="22"/>
        </w:rPr>
      </w:pPr>
      <w:r w:rsidRPr="00034EBC">
        <w:rPr>
          <w:rFonts w:ascii="Arial" w:hAnsi="Arial" w:cs="Arial"/>
          <w:sz w:val="22"/>
          <w:szCs w:val="22"/>
          <w:u w:val="single"/>
        </w:rPr>
        <w:t>10 CFR 26.15</w:t>
      </w:r>
      <w:r>
        <w:rPr>
          <w:rFonts w:ascii="Arial" w:hAnsi="Arial" w:cs="Arial"/>
          <w:sz w:val="22"/>
          <w:szCs w:val="22"/>
          <w:u w:val="single"/>
        </w:rPr>
        <w:t xml:space="preserve">5 </w:t>
      </w:r>
      <w:r w:rsidRPr="00001A99">
        <w:rPr>
          <w:rFonts w:ascii="Arial" w:hAnsi="Arial" w:cs="Arial"/>
          <w:sz w:val="22"/>
          <w:szCs w:val="22"/>
          <w:u w:val="single"/>
        </w:rPr>
        <w:t>(a)</w:t>
      </w:r>
      <w:r>
        <w:rPr>
          <w:rFonts w:ascii="Arial" w:hAnsi="Arial" w:cs="Arial"/>
          <w:sz w:val="22"/>
          <w:szCs w:val="22"/>
          <w:u w:val="single"/>
        </w:rPr>
        <w:t xml:space="preserve"> – (f)</w:t>
      </w:r>
      <w:r>
        <w:rPr>
          <w:rFonts w:ascii="Arial" w:hAnsi="Arial" w:cs="Arial"/>
          <w:sz w:val="22"/>
          <w:szCs w:val="22"/>
        </w:rPr>
        <w:t xml:space="preserve"> specify</w:t>
      </w:r>
      <w:r w:rsidR="004E633D">
        <w:rPr>
          <w:rFonts w:ascii="Arial" w:hAnsi="Arial" w:cs="Arial"/>
          <w:sz w:val="22"/>
          <w:szCs w:val="22"/>
        </w:rPr>
        <w:t>, in part,</w:t>
      </w:r>
      <w:r>
        <w:rPr>
          <w:rFonts w:ascii="Arial" w:hAnsi="Arial" w:cs="Arial"/>
          <w:sz w:val="22"/>
          <w:szCs w:val="22"/>
        </w:rPr>
        <w:t xml:space="preserve"> the HHS-certified laboratory recordkeeping requirements associated with laboratory personnel qualifications and responsibilities.  The proposed rule would eliminate section 26.155 in its entirety because these </w:t>
      </w:r>
      <w:r w:rsidR="00CC16A1">
        <w:rPr>
          <w:rFonts w:ascii="Arial" w:hAnsi="Arial" w:cs="Arial"/>
          <w:sz w:val="22"/>
          <w:szCs w:val="22"/>
        </w:rPr>
        <w:t xml:space="preserve">third-party disclosure </w:t>
      </w:r>
      <w:r>
        <w:rPr>
          <w:rFonts w:ascii="Arial" w:hAnsi="Arial" w:cs="Arial"/>
          <w:sz w:val="22"/>
          <w:szCs w:val="22"/>
        </w:rPr>
        <w:t>requirements are duplicative with requirements in section</w:t>
      </w:r>
      <w:r w:rsidRPr="006B0EE7">
        <w:rPr>
          <w:rFonts w:ascii="Arial" w:hAnsi="Arial" w:cs="Arial"/>
          <w:sz w:val="22"/>
          <w:szCs w:val="22"/>
        </w:rPr>
        <w:t xml:space="preserve"> 11.1 of the 2008 HHS Guidelines</w:t>
      </w:r>
      <w:r>
        <w:rPr>
          <w:rFonts w:ascii="Arial" w:hAnsi="Arial" w:cs="Arial"/>
          <w:sz w:val="22"/>
          <w:szCs w:val="22"/>
        </w:rPr>
        <w:t xml:space="preserve"> (</w:t>
      </w:r>
      <w:r w:rsidRPr="006B0EE7">
        <w:rPr>
          <w:rFonts w:ascii="Arial" w:hAnsi="Arial" w:cs="Arial"/>
          <w:sz w:val="22"/>
          <w:szCs w:val="22"/>
        </w:rPr>
        <w:t xml:space="preserve">the burden of which already </w:t>
      </w:r>
      <w:r w:rsidRPr="001667C6">
        <w:rPr>
          <w:rFonts w:ascii="Arial" w:hAnsi="Arial" w:cs="Arial"/>
          <w:sz w:val="22"/>
          <w:szCs w:val="22"/>
        </w:rPr>
        <w:t>is captured under OMB Control No. 0930-0158</w:t>
      </w:r>
      <w:r>
        <w:rPr>
          <w:rFonts w:ascii="Arial" w:hAnsi="Arial" w:cs="Arial"/>
          <w:sz w:val="22"/>
          <w:szCs w:val="22"/>
        </w:rPr>
        <w:t>)</w:t>
      </w:r>
      <w:r w:rsidRPr="001667C6">
        <w:rPr>
          <w:rFonts w:ascii="Arial" w:hAnsi="Arial" w:cs="Arial"/>
          <w:sz w:val="22"/>
          <w:szCs w:val="22"/>
        </w:rPr>
        <w:t xml:space="preserve">.  </w:t>
      </w:r>
      <w:r w:rsidR="00F66ECA">
        <w:rPr>
          <w:rFonts w:ascii="Arial" w:hAnsi="Arial" w:cs="Arial"/>
          <w:sz w:val="22"/>
          <w:szCs w:val="22"/>
        </w:rPr>
        <w:t xml:space="preserve">The NRC’s </w:t>
      </w:r>
      <w:r w:rsidR="008D200A">
        <w:rPr>
          <w:rFonts w:ascii="Arial" w:hAnsi="Arial" w:cs="Arial"/>
          <w:sz w:val="22"/>
          <w:szCs w:val="22"/>
        </w:rPr>
        <w:t xml:space="preserve">10 CFR </w:t>
      </w:r>
      <w:r w:rsidR="00F66ECA">
        <w:rPr>
          <w:rFonts w:ascii="Arial" w:hAnsi="Arial" w:cs="Arial"/>
          <w:sz w:val="22"/>
          <w:szCs w:val="22"/>
        </w:rPr>
        <w:t xml:space="preserve">Part 26 </w:t>
      </w:r>
      <w:r w:rsidR="0063444A">
        <w:rPr>
          <w:rFonts w:ascii="Arial" w:hAnsi="Arial" w:cs="Arial"/>
          <w:sz w:val="22"/>
          <w:szCs w:val="22"/>
        </w:rPr>
        <w:t>information collection request (</w:t>
      </w:r>
      <w:r w:rsidR="00F66ECA">
        <w:rPr>
          <w:rFonts w:ascii="Arial" w:hAnsi="Arial" w:cs="Arial"/>
          <w:sz w:val="22"/>
          <w:szCs w:val="22"/>
        </w:rPr>
        <w:t>ICR</w:t>
      </w:r>
      <w:r w:rsidR="0063444A">
        <w:rPr>
          <w:rFonts w:ascii="Arial" w:hAnsi="Arial" w:cs="Arial"/>
          <w:sz w:val="22"/>
          <w:szCs w:val="22"/>
        </w:rPr>
        <w:t>)</w:t>
      </w:r>
      <w:r w:rsidR="00F66ECA">
        <w:rPr>
          <w:rFonts w:ascii="Arial" w:hAnsi="Arial" w:cs="Arial"/>
          <w:sz w:val="22"/>
          <w:szCs w:val="22"/>
        </w:rPr>
        <w:t xml:space="preserve"> does not currently include any burden for </w:t>
      </w:r>
      <w:r w:rsidR="00CE232E">
        <w:rPr>
          <w:rFonts w:ascii="Arial" w:hAnsi="Arial" w:cs="Arial"/>
          <w:sz w:val="22"/>
          <w:szCs w:val="22"/>
        </w:rPr>
        <w:t xml:space="preserve">section </w:t>
      </w:r>
      <w:r w:rsidR="00F66ECA">
        <w:rPr>
          <w:rFonts w:ascii="Arial" w:hAnsi="Arial" w:cs="Arial"/>
          <w:sz w:val="22"/>
          <w:szCs w:val="22"/>
        </w:rPr>
        <w:t xml:space="preserve">26.155 requirements because the requirements are covered under </w:t>
      </w:r>
      <w:r>
        <w:rPr>
          <w:rFonts w:ascii="Arial" w:hAnsi="Arial" w:cs="Arial"/>
          <w:sz w:val="22"/>
          <w:szCs w:val="22"/>
        </w:rPr>
        <w:t xml:space="preserve">OMB Control No. 0930-0158 for the HHS Guidelines.  </w:t>
      </w:r>
    </w:p>
    <w:p w14:paraId="4B1F0A20" w14:textId="77777777" w:rsidR="00CF53C1" w:rsidRPr="00A274D6" w:rsidRDefault="00CF53C1" w:rsidP="000F457C">
      <w:pPr>
        <w:pStyle w:val="ListParagraph"/>
        <w:rPr>
          <w:rFonts w:ascii="Arial" w:hAnsi="Arial" w:cs="Arial"/>
          <w:sz w:val="22"/>
          <w:szCs w:val="22"/>
        </w:rPr>
      </w:pPr>
    </w:p>
    <w:p w14:paraId="2D135687" w14:textId="1F982389" w:rsidR="005F7F6F" w:rsidRDefault="005F7F6F" w:rsidP="000F457C">
      <w:pPr>
        <w:tabs>
          <w:tab w:val="left" w:pos="1080"/>
        </w:tabs>
        <w:rPr>
          <w:rFonts w:ascii="Arial" w:hAnsi="Arial" w:cs="Arial"/>
          <w:sz w:val="22"/>
          <w:szCs w:val="22"/>
        </w:rPr>
      </w:pPr>
      <w:r w:rsidRPr="00C0495E">
        <w:rPr>
          <w:rFonts w:ascii="Arial" w:hAnsi="Arial" w:cs="Arial"/>
          <w:sz w:val="22"/>
          <w:szCs w:val="22"/>
          <w:u w:val="single"/>
        </w:rPr>
        <w:t>Proposed</w:t>
      </w:r>
      <w:r>
        <w:rPr>
          <w:rFonts w:ascii="Arial" w:hAnsi="Arial" w:cs="Arial"/>
          <w:sz w:val="22"/>
          <w:szCs w:val="22"/>
          <w:u w:val="single"/>
        </w:rPr>
        <w:t xml:space="preserve"> </w:t>
      </w:r>
      <w:r w:rsidRPr="00034EBC">
        <w:rPr>
          <w:rFonts w:ascii="Arial" w:hAnsi="Arial" w:cs="Arial"/>
          <w:sz w:val="22"/>
          <w:szCs w:val="22"/>
          <w:u w:val="single"/>
        </w:rPr>
        <w:t>10 CFR 26.157(a)</w:t>
      </w:r>
      <w:r w:rsidRPr="00034EBC">
        <w:rPr>
          <w:rFonts w:ascii="Arial" w:hAnsi="Arial" w:cs="Arial"/>
          <w:sz w:val="22"/>
          <w:szCs w:val="22"/>
        </w:rPr>
        <w:t xml:space="preserve"> requires HHS-certified laboratories to develop, implement, and maintain clear and well-documented procedures for accession, receipt, shipment, and testing of urine specimens.</w:t>
      </w:r>
      <w:r>
        <w:rPr>
          <w:rFonts w:ascii="Arial" w:hAnsi="Arial" w:cs="Arial"/>
          <w:sz w:val="22"/>
          <w:szCs w:val="22"/>
        </w:rPr>
        <w:t xml:space="preserve">  </w:t>
      </w:r>
      <w:r w:rsidRPr="00001A99">
        <w:rPr>
          <w:rFonts w:ascii="Arial" w:hAnsi="Arial" w:cs="Arial"/>
          <w:sz w:val="22"/>
          <w:szCs w:val="22"/>
        </w:rPr>
        <w:t>The proposed rule would revise this recordkeeping requirement to specify that “HHS-certified laboratories shall develop, implement, and maintain procedures specific to Part 26 that document the accession, receipt, shipment, and testing of specimens.”</w:t>
      </w:r>
      <w:r>
        <w:rPr>
          <w:rFonts w:ascii="Arial" w:hAnsi="Arial" w:cs="Arial"/>
          <w:sz w:val="22"/>
          <w:szCs w:val="22"/>
        </w:rPr>
        <w:t xml:space="preserve">  This proposed change would ensure that an HHS-certified laboratory only would be required by NRC regulation to maintain laboratory procedures specific to the 10 CFR Part 26 testing program.  </w:t>
      </w:r>
      <w:r w:rsidRPr="00C0495E">
        <w:rPr>
          <w:rFonts w:ascii="Arial" w:hAnsi="Arial" w:cs="Arial"/>
          <w:sz w:val="22"/>
          <w:szCs w:val="22"/>
        </w:rPr>
        <w:t>These records would be necessary to ensure that the laboratory is conforming to 10 CFR Part 26 testing requirements and can be evaluated during licensee or other entity conducted audits of HHS-certified laboratories that are required under section 26.41(c).</w:t>
      </w:r>
      <w:r>
        <w:rPr>
          <w:rFonts w:ascii="Arial" w:hAnsi="Arial" w:cs="Arial"/>
          <w:sz w:val="22"/>
          <w:szCs w:val="22"/>
        </w:rPr>
        <w:t xml:space="preserve">  </w:t>
      </w:r>
      <w:r w:rsidRPr="00C0495E">
        <w:rPr>
          <w:rFonts w:ascii="Arial" w:hAnsi="Arial" w:cs="Arial"/>
          <w:sz w:val="22"/>
          <w:szCs w:val="22"/>
        </w:rPr>
        <w:t>Recordkeeping requirements for section 26.</w:t>
      </w:r>
      <w:r>
        <w:rPr>
          <w:rFonts w:ascii="Arial" w:hAnsi="Arial" w:cs="Arial"/>
          <w:sz w:val="22"/>
          <w:szCs w:val="22"/>
        </w:rPr>
        <w:t>157(a</w:t>
      </w:r>
      <w:r w:rsidRPr="00C0495E">
        <w:rPr>
          <w:rFonts w:ascii="Arial" w:hAnsi="Arial" w:cs="Arial"/>
          <w:sz w:val="22"/>
          <w:szCs w:val="22"/>
        </w:rPr>
        <w:t>) are established by sectio</w:t>
      </w:r>
      <w:r>
        <w:rPr>
          <w:rFonts w:ascii="Arial" w:hAnsi="Arial" w:cs="Arial"/>
          <w:sz w:val="22"/>
          <w:szCs w:val="22"/>
        </w:rPr>
        <w:t>n 26.715(b)</w:t>
      </w:r>
      <w:r w:rsidRPr="00C0495E">
        <w:rPr>
          <w:rFonts w:ascii="Arial" w:hAnsi="Arial" w:cs="Arial"/>
          <w:sz w:val="22"/>
          <w:szCs w:val="22"/>
        </w:rPr>
        <w:t xml:space="preserve">. </w:t>
      </w:r>
      <w:r>
        <w:rPr>
          <w:rFonts w:ascii="Arial" w:hAnsi="Arial" w:cs="Arial"/>
          <w:sz w:val="22"/>
          <w:szCs w:val="22"/>
        </w:rPr>
        <w:t xml:space="preserve"> As a result, the proposed rule would eliminate duplicative recordkeeping requirements that an HHS-certified laboratory already must comply with under section 11.1 of the 2008 HHS Guidelines (the burden of which already is captured under OMB Control No. 0930-0158)</w:t>
      </w:r>
      <w:r w:rsidRPr="00AB4DA0">
        <w:rPr>
          <w:rFonts w:ascii="Arial" w:hAnsi="Arial" w:cs="Arial"/>
          <w:sz w:val="22"/>
          <w:szCs w:val="22"/>
        </w:rPr>
        <w:t xml:space="preserve">. </w:t>
      </w:r>
      <w:r>
        <w:rPr>
          <w:rFonts w:ascii="Arial" w:hAnsi="Arial" w:cs="Arial"/>
          <w:sz w:val="22"/>
          <w:szCs w:val="22"/>
        </w:rPr>
        <w:t xml:space="preserve"> The burden associated with this revised requirement is shown as </w:t>
      </w:r>
      <w:r w:rsidR="004A4164">
        <w:rPr>
          <w:rFonts w:ascii="Arial" w:hAnsi="Arial" w:cs="Arial"/>
          <w:sz w:val="22"/>
          <w:szCs w:val="22"/>
        </w:rPr>
        <w:t xml:space="preserve">an </w:t>
      </w:r>
      <w:r>
        <w:rPr>
          <w:rFonts w:ascii="Arial" w:hAnsi="Arial" w:cs="Arial"/>
          <w:sz w:val="22"/>
          <w:szCs w:val="22"/>
        </w:rPr>
        <w:t xml:space="preserve">incremental one-time third-party </w:t>
      </w:r>
      <w:r w:rsidR="003139CA">
        <w:rPr>
          <w:rFonts w:ascii="Arial" w:hAnsi="Arial" w:cs="Arial"/>
          <w:sz w:val="22"/>
          <w:szCs w:val="22"/>
        </w:rPr>
        <w:t xml:space="preserve">disclosure </w:t>
      </w:r>
      <w:r>
        <w:rPr>
          <w:rFonts w:ascii="Arial" w:hAnsi="Arial" w:cs="Arial"/>
          <w:sz w:val="22"/>
          <w:szCs w:val="22"/>
        </w:rPr>
        <w:t>burden in Table 4.</w:t>
      </w:r>
    </w:p>
    <w:p w14:paraId="68120930" w14:textId="77777777" w:rsidR="003139CA" w:rsidRPr="005434A7" w:rsidRDefault="003139CA" w:rsidP="000F457C">
      <w:pPr>
        <w:tabs>
          <w:tab w:val="left" w:pos="1080"/>
        </w:tabs>
        <w:rPr>
          <w:rFonts w:ascii="Arial" w:hAnsi="Arial" w:cs="Arial"/>
          <w:sz w:val="22"/>
          <w:szCs w:val="22"/>
        </w:rPr>
      </w:pPr>
    </w:p>
    <w:p w14:paraId="5B40AECE" w14:textId="5219106A" w:rsidR="005F7F6F" w:rsidRPr="00B03825" w:rsidRDefault="005F7F6F" w:rsidP="000F457C">
      <w:pPr>
        <w:tabs>
          <w:tab w:val="left" w:pos="1080"/>
        </w:tabs>
        <w:rPr>
          <w:rFonts w:ascii="Arial" w:hAnsi="Arial" w:cs="Arial"/>
          <w:sz w:val="22"/>
          <w:szCs w:val="22"/>
          <w:u w:val="single"/>
        </w:rPr>
      </w:pPr>
      <w:r w:rsidRPr="00A274D6">
        <w:rPr>
          <w:rFonts w:ascii="Arial" w:hAnsi="Arial" w:cs="Arial"/>
          <w:sz w:val="22"/>
          <w:szCs w:val="22"/>
          <w:u w:val="single"/>
        </w:rPr>
        <w:t>10 CFR 26.157(b), (c), (d), and (e</w:t>
      </w:r>
      <w:r>
        <w:rPr>
          <w:rFonts w:ascii="Arial" w:hAnsi="Arial" w:cs="Arial"/>
          <w:sz w:val="22"/>
          <w:szCs w:val="22"/>
          <w:u w:val="single"/>
        </w:rPr>
        <w:t>)</w:t>
      </w:r>
      <w:r w:rsidRPr="00715571">
        <w:rPr>
          <w:rFonts w:ascii="Arial" w:hAnsi="Arial" w:cs="Arial"/>
          <w:sz w:val="22"/>
          <w:szCs w:val="22"/>
        </w:rPr>
        <w:t xml:space="preserve"> specify the requirements </w:t>
      </w:r>
      <w:r>
        <w:rPr>
          <w:rFonts w:ascii="Arial" w:hAnsi="Arial" w:cs="Arial"/>
          <w:sz w:val="22"/>
          <w:szCs w:val="22"/>
        </w:rPr>
        <w:t>that an</w:t>
      </w:r>
      <w:r w:rsidRPr="00715571">
        <w:rPr>
          <w:rFonts w:ascii="Arial" w:hAnsi="Arial" w:cs="Arial"/>
          <w:sz w:val="22"/>
          <w:szCs w:val="22"/>
        </w:rPr>
        <w:t xml:space="preserve"> HHS-certified laboratory </w:t>
      </w:r>
      <w:r>
        <w:rPr>
          <w:rFonts w:ascii="Arial" w:hAnsi="Arial" w:cs="Arial"/>
          <w:sz w:val="22"/>
          <w:szCs w:val="22"/>
        </w:rPr>
        <w:t xml:space="preserve">must meet </w:t>
      </w:r>
      <w:r w:rsidRPr="00715571">
        <w:rPr>
          <w:rFonts w:ascii="Arial" w:hAnsi="Arial" w:cs="Arial"/>
          <w:sz w:val="22"/>
          <w:szCs w:val="22"/>
        </w:rPr>
        <w:t>to conduct forensic drug testing and to ensure the scientific supportability of the test results.</w:t>
      </w:r>
      <w:r w:rsidRPr="00884F47">
        <w:rPr>
          <w:rFonts w:ascii="Arial" w:hAnsi="Arial" w:cs="Arial"/>
          <w:sz w:val="22"/>
          <w:szCs w:val="22"/>
        </w:rPr>
        <w:t xml:space="preserve">  </w:t>
      </w:r>
      <w:r>
        <w:rPr>
          <w:rFonts w:ascii="Arial" w:hAnsi="Arial" w:cs="Arial"/>
          <w:sz w:val="22"/>
          <w:szCs w:val="22"/>
        </w:rPr>
        <w:t>The proposed rule would eliminate these</w:t>
      </w:r>
      <w:r w:rsidR="00CC16A1">
        <w:rPr>
          <w:rFonts w:ascii="Arial" w:hAnsi="Arial" w:cs="Arial"/>
          <w:sz w:val="22"/>
          <w:szCs w:val="22"/>
        </w:rPr>
        <w:t xml:space="preserve"> third party disclosure</w:t>
      </w:r>
      <w:r>
        <w:rPr>
          <w:rFonts w:ascii="Arial" w:hAnsi="Arial" w:cs="Arial"/>
          <w:sz w:val="22"/>
          <w:szCs w:val="22"/>
        </w:rPr>
        <w:t xml:space="preserve"> requirements because they are duplicative with existing recordkeeping </w:t>
      </w:r>
      <w:r w:rsidRPr="00AB4DA0">
        <w:rPr>
          <w:rFonts w:ascii="Arial" w:hAnsi="Arial" w:cs="Arial"/>
          <w:sz w:val="22"/>
          <w:szCs w:val="22"/>
        </w:rPr>
        <w:t xml:space="preserve">requirements in </w:t>
      </w:r>
      <w:r>
        <w:rPr>
          <w:rFonts w:ascii="Arial" w:hAnsi="Arial" w:cs="Arial"/>
          <w:sz w:val="22"/>
          <w:szCs w:val="22"/>
        </w:rPr>
        <w:t>section</w:t>
      </w:r>
      <w:r w:rsidRPr="00AB4DA0">
        <w:rPr>
          <w:rFonts w:ascii="Arial" w:hAnsi="Arial" w:cs="Arial"/>
          <w:sz w:val="22"/>
          <w:szCs w:val="22"/>
        </w:rPr>
        <w:t xml:space="preserve"> 11.1 of the </w:t>
      </w:r>
      <w:r>
        <w:rPr>
          <w:rFonts w:ascii="Arial" w:hAnsi="Arial" w:cs="Arial"/>
          <w:sz w:val="22"/>
          <w:szCs w:val="22"/>
        </w:rPr>
        <w:t xml:space="preserve">2008 </w:t>
      </w:r>
      <w:r w:rsidRPr="00AB4DA0">
        <w:rPr>
          <w:rFonts w:ascii="Arial" w:hAnsi="Arial" w:cs="Arial"/>
          <w:sz w:val="22"/>
          <w:szCs w:val="22"/>
        </w:rPr>
        <w:t>HHS Guidelines</w:t>
      </w:r>
      <w:r w:rsidR="00F66ECA">
        <w:rPr>
          <w:rFonts w:ascii="Arial" w:hAnsi="Arial" w:cs="Arial"/>
          <w:sz w:val="22"/>
          <w:szCs w:val="22"/>
        </w:rPr>
        <w:t xml:space="preserve">.  The NRC’s </w:t>
      </w:r>
      <w:r w:rsidR="008D200A">
        <w:rPr>
          <w:rFonts w:ascii="Arial" w:hAnsi="Arial" w:cs="Arial"/>
          <w:sz w:val="22"/>
          <w:szCs w:val="22"/>
        </w:rPr>
        <w:t xml:space="preserve">10 CFR </w:t>
      </w:r>
      <w:r w:rsidR="00F66ECA">
        <w:rPr>
          <w:rFonts w:ascii="Arial" w:hAnsi="Arial" w:cs="Arial"/>
          <w:sz w:val="22"/>
          <w:szCs w:val="22"/>
        </w:rPr>
        <w:t>Part 26 ICR does not currently include any burden for 26.155 requirements because the requirements are covered under</w:t>
      </w:r>
      <w:r>
        <w:rPr>
          <w:rFonts w:ascii="Arial" w:hAnsi="Arial" w:cs="Arial"/>
          <w:sz w:val="22"/>
          <w:szCs w:val="22"/>
        </w:rPr>
        <w:t xml:space="preserve"> </w:t>
      </w:r>
      <w:r w:rsidR="00F66ECA">
        <w:rPr>
          <w:rFonts w:ascii="Arial" w:hAnsi="Arial" w:cs="Arial"/>
          <w:sz w:val="22"/>
          <w:szCs w:val="22"/>
        </w:rPr>
        <w:t>HHS</w:t>
      </w:r>
      <w:r w:rsidR="005713CE">
        <w:rPr>
          <w:rFonts w:ascii="Arial" w:hAnsi="Arial" w:cs="Arial"/>
          <w:sz w:val="22"/>
          <w:szCs w:val="22"/>
        </w:rPr>
        <w:t xml:space="preserve"> </w:t>
      </w:r>
      <w:r w:rsidRPr="00AB4DA0">
        <w:rPr>
          <w:rFonts w:ascii="Arial" w:hAnsi="Arial" w:cs="Arial"/>
          <w:sz w:val="22"/>
          <w:szCs w:val="22"/>
        </w:rPr>
        <w:t>OMB Control No. 0930-0158).</w:t>
      </w:r>
      <w:r>
        <w:rPr>
          <w:rFonts w:ascii="Arial" w:hAnsi="Arial" w:cs="Arial"/>
          <w:sz w:val="22"/>
          <w:szCs w:val="22"/>
        </w:rPr>
        <w:t xml:space="preserve"> </w:t>
      </w:r>
      <w:r w:rsidRPr="00AB4DA0">
        <w:rPr>
          <w:rFonts w:ascii="Arial" w:hAnsi="Arial" w:cs="Arial"/>
          <w:sz w:val="22"/>
          <w:szCs w:val="22"/>
        </w:rPr>
        <w:t xml:space="preserve"> </w:t>
      </w:r>
    </w:p>
    <w:p w14:paraId="5B7F05FA" w14:textId="77777777" w:rsidR="005F7F6F" w:rsidRPr="00BF6D12" w:rsidRDefault="005F7F6F" w:rsidP="000F457C">
      <w:pPr>
        <w:tabs>
          <w:tab w:val="left" w:pos="1080"/>
        </w:tabs>
        <w:rPr>
          <w:rFonts w:ascii="Arial" w:hAnsi="Arial" w:cs="Arial"/>
          <w:sz w:val="22"/>
          <w:szCs w:val="22"/>
        </w:rPr>
      </w:pPr>
    </w:p>
    <w:p w14:paraId="33152C4D" w14:textId="5ED9378B" w:rsidR="005F7F6F" w:rsidRPr="009E554A" w:rsidRDefault="005F7F6F" w:rsidP="000F457C">
      <w:pPr>
        <w:tabs>
          <w:tab w:val="left" w:pos="1080"/>
        </w:tabs>
        <w:rPr>
          <w:rFonts w:ascii="Arial" w:hAnsi="Arial" w:cs="Arial"/>
          <w:sz w:val="22"/>
          <w:szCs w:val="22"/>
        </w:rPr>
      </w:pPr>
      <w:r w:rsidRPr="00437233">
        <w:rPr>
          <w:rFonts w:ascii="Arial" w:hAnsi="Arial" w:cs="Arial"/>
          <w:sz w:val="22"/>
          <w:szCs w:val="22"/>
          <w:u w:val="single"/>
        </w:rPr>
        <w:t>10 CFR 26.163(a)(2)</w:t>
      </w:r>
      <w:r w:rsidRPr="007004E6">
        <w:rPr>
          <w:rFonts w:ascii="Arial" w:hAnsi="Arial" w:cs="Arial"/>
          <w:sz w:val="22"/>
          <w:szCs w:val="22"/>
        </w:rPr>
        <w:t xml:space="preserve"> </w:t>
      </w:r>
      <w:r w:rsidRPr="00715571">
        <w:rPr>
          <w:rFonts w:ascii="Arial" w:hAnsi="Arial" w:cs="Arial"/>
          <w:sz w:val="22"/>
          <w:szCs w:val="22"/>
        </w:rPr>
        <w:t xml:space="preserve">specifies that if validity testing </w:t>
      </w:r>
      <w:r>
        <w:rPr>
          <w:rFonts w:ascii="Arial" w:hAnsi="Arial" w:cs="Arial"/>
          <w:sz w:val="22"/>
          <w:szCs w:val="22"/>
        </w:rPr>
        <w:t xml:space="preserve">determines </w:t>
      </w:r>
      <w:r w:rsidRPr="00715571">
        <w:rPr>
          <w:rFonts w:ascii="Arial" w:hAnsi="Arial" w:cs="Arial"/>
          <w:sz w:val="22"/>
          <w:szCs w:val="22"/>
        </w:rPr>
        <w:t xml:space="preserve">that a specimen is dilute, and </w:t>
      </w:r>
      <w:r>
        <w:rPr>
          <w:rFonts w:ascii="Arial" w:hAnsi="Arial" w:cs="Arial"/>
          <w:sz w:val="22"/>
          <w:szCs w:val="22"/>
        </w:rPr>
        <w:t xml:space="preserve">the immunoassay </w:t>
      </w:r>
      <w:r w:rsidRPr="00715571">
        <w:rPr>
          <w:rFonts w:ascii="Arial" w:hAnsi="Arial" w:cs="Arial"/>
          <w:sz w:val="22"/>
          <w:szCs w:val="22"/>
        </w:rPr>
        <w:t xml:space="preserve">response </w:t>
      </w:r>
      <w:r>
        <w:rPr>
          <w:rFonts w:ascii="Arial" w:hAnsi="Arial" w:cs="Arial"/>
          <w:sz w:val="22"/>
          <w:szCs w:val="22"/>
        </w:rPr>
        <w:t xml:space="preserve">of a drug or drug metabolite </w:t>
      </w:r>
      <w:r w:rsidRPr="00715571">
        <w:rPr>
          <w:rFonts w:ascii="Arial" w:hAnsi="Arial" w:cs="Arial"/>
          <w:sz w:val="22"/>
          <w:szCs w:val="22"/>
        </w:rPr>
        <w:t xml:space="preserve">is equal to or greater than 50 percent of the </w:t>
      </w:r>
      <w:r>
        <w:rPr>
          <w:rFonts w:ascii="Arial" w:hAnsi="Arial" w:cs="Arial"/>
          <w:sz w:val="22"/>
          <w:szCs w:val="22"/>
        </w:rPr>
        <w:t xml:space="preserve">initial drug test </w:t>
      </w:r>
      <w:r w:rsidRPr="00715571">
        <w:rPr>
          <w:rFonts w:ascii="Arial" w:hAnsi="Arial" w:cs="Arial"/>
          <w:sz w:val="22"/>
          <w:szCs w:val="22"/>
        </w:rPr>
        <w:t xml:space="preserve">cutoff, the </w:t>
      </w:r>
      <w:r w:rsidR="004E633D">
        <w:rPr>
          <w:rFonts w:ascii="Arial" w:hAnsi="Arial" w:cs="Arial"/>
          <w:sz w:val="22"/>
          <w:szCs w:val="22"/>
        </w:rPr>
        <w:t xml:space="preserve">licensee or other entity may require the </w:t>
      </w:r>
      <w:r w:rsidRPr="00715571">
        <w:rPr>
          <w:rFonts w:ascii="Arial" w:hAnsi="Arial" w:cs="Arial"/>
          <w:sz w:val="22"/>
          <w:szCs w:val="22"/>
        </w:rPr>
        <w:t xml:space="preserve">HHS-certified laboratory </w:t>
      </w:r>
      <w:r w:rsidR="004E633D">
        <w:rPr>
          <w:rFonts w:ascii="Arial" w:hAnsi="Arial" w:cs="Arial"/>
          <w:sz w:val="22"/>
          <w:szCs w:val="22"/>
        </w:rPr>
        <w:t>to</w:t>
      </w:r>
      <w:r w:rsidRPr="00715571">
        <w:rPr>
          <w:rFonts w:ascii="Arial" w:hAnsi="Arial" w:cs="Arial"/>
          <w:sz w:val="22"/>
          <w:szCs w:val="22"/>
        </w:rPr>
        <w:t xml:space="preserve"> test the specimen for th</w:t>
      </w:r>
      <w:r>
        <w:rPr>
          <w:rFonts w:ascii="Arial" w:hAnsi="Arial" w:cs="Arial"/>
          <w:sz w:val="22"/>
          <w:szCs w:val="22"/>
        </w:rPr>
        <w:t xml:space="preserve">at drug </w:t>
      </w:r>
      <w:r w:rsidRPr="00715571">
        <w:rPr>
          <w:rFonts w:ascii="Arial" w:hAnsi="Arial" w:cs="Arial"/>
          <w:sz w:val="22"/>
          <w:szCs w:val="22"/>
        </w:rPr>
        <w:t xml:space="preserve">or drug metabolite to the </w:t>
      </w:r>
      <w:r>
        <w:rPr>
          <w:rFonts w:ascii="Arial" w:hAnsi="Arial" w:cs="Arial"/>
          <w:sz w:val="22"/>
          <w:szCs w:val="22"/>
        </w:rPr>
        <w:t xml:space="preserve">limit of detection for the </w:t>
      </w:r>
      <w:r w:rsidRPr="00715571">
        <w:rPr>
          <w:rFonts w:ascii="Arial" w:hAnsi="Arial" w:cs="Arial"/>
          <w:sz w:val="22"/>
          <w:szCs w:val="22"/>
        </w:rPr>
        <w:t xml:space="preserve">confirmatory </w:t>
      </w:r>
      <w:r>
        <w:rPr>
          <w:rFonts w:ascii="Arial" w:hAnsi="Arial" w:cs="Arial"/>
          <w:sz w:val="22"/>
          <w:szCs w:val="22"/>
        </w:rPr>
        <w:t xml:space="preserve">drug test </w:t>
      </w:r>
      <w:r w:rsidRPr="00715571">
        <w:rPr>
          <w:rFonts w:ascii="Arial" w:hAnsi="Arial" w:cs="Arial"/>
          <w:sz w:val="22"/>
          <w:szCs w:val="22"/>
        </w:rPr>
        <w:t xml:space="preserve">assay.  The laboratory shall report the numerical values </w:t>
      </w:r>
      <w:r>
        <w:rPr>
          <w:rFonts w:ascii="Arial" w:hAnsi="Arial" w:cs="Arial"/>
          <w:sz w:val="22"/>
          <w:szCs w:val="22"/>
        </w:rPr>
        <w:t xml:space="preserve">(the quantitative test result) </w:t>
      </w:r>
      <w:r w:rsidRPr="00715571">
        <w:rPr>
          <w:rFonts w:ascii="Arial" w:hAnsi="Arial" w:cs="Arial"/>
          <w:sz w:val="22"/>
          <w:szCs w:val="22"/>
        </w:rPr>
        <w:t xml:space="preserve">obtained from this special analysis to the MRO.  This requirement </w:t>
      </w:r>
      <w:r w:rsidR="005F278E">
        <w:rPr>
          <w:rFonts w:ascii="Arial" w:hAnsi="Arial" w:cs="Arial"/>
          <w:sz w:val="22"/>
          <w:szCs w:val="22"/>
        </w:rPr>
        <w:t xml:space="preserve">enables the licensee or other entity </w:t>
      </w:r>
      <w:r w:rsidRPr="00715571">
        <w:rPr>
          <w:rFonts w:ascii="Arial" w:hAnsi="Arial" w:cs="Arial"/>
          <w:sz w:val="22"/>
          <w:szCs w:val="22"/>
        </w:rPr>
        <w:t xml:space="preserve">to validate a dilute result to protect donors from inaccurate results, to provide assurance that specimens of questionable validity are detected, and to ensure the integrity of the testing process.  The recordkeeping requirements for section 26.163(a)(2) are established by section </w:t>
      </w:r>
      <w:r w:rsidRPr="005036D4">
        <w:rPr>
          <w:rFonts w:ascii="Arial" w:hAnsi="Arial" w:cs="Arial"/>
          <w:sz w:val="22"/>
          <w:szCs w:val="22"/>
        </w:rPr>
        <w:t xml:space="preserve">26.715(b)(6).  The proposed rule would change section 26.163(a)(1) which currently provides licensees and other entities with the option to conduct special analyses testing on specimens with dilute validity test results, by requiring specimen analyses tests to be performed. </w:t>
      </w:r>
      <w:r w:rsidR="005F278E">
        <w:rPr>
          <w:rFonts w:ascii="Arial" w:hAnsi="Arial" w:cs="Arial"/>
          <w:sz w:val="22"/>
          <w:szCs w:val="22"/>
        </w:rPr>
        <w:t xml:space="preserve"> </w:t>
      </w:r>
      <w:r w:rsidRPr="005036D4">
        <w:rPr>
          <w:rFonts w:ascii="Arial" w:hAnsi="Arial" w:cs="Arial"/>
          <w:sz w:val="22"/>
          <w:szCs w:val="22"/>
        </w:rPr>
        <w:t xml:space="preserve">The proposed rule also would expand special analyses testing to specimens collected under direct observation for any of the conditions specified in sections 26.115(a)(1) through (a)(3) or (a)(5).  The proposed rule would result in an incremental recordkeeping burden associated with some of the 95 positive test results per year </w:t>
      </w:r>
      <w:r w:rsidR="004A4164">
        <w:rPr>
          <w:rFonts w:ascii="Arial" w:hAnsi="Arial" w:cs="Arial"/>
          <w:sz w:val="22"/>
          <w:szCs w:val="22"/>
        </w:rPr>
        <w:t xml:space="preserve">that are </w:t>
      </w:r>
      <w:r w:rsidRPr="005036D4">
        <w:rPr>
          <w:rFonts w:ascii="Arial" w:hAnsi="Arial" w:cs="Arial"/>
          <w:sz w:val="22"/>
          <w:szCs w:val="22"/>
        </w:rPr>
        <w:t>estimated to</w:t>
      </w:r>
      <w:r w:rsidRPr="00EC1BE4">
        <w:rPr>
          <w:rFonts w:ascii="Arial" w:hAnsi="Arial" w:cs="Arial"/>
          <w:sz w:val="22"/>
          <w:szCs w:val="22"/>
        </w:rPr>
        <w:t xml:space="preserve"> result from the proposed rule.  The burden associated with this requirement is shown as an incremental annual recordkeeping burden in </w:t>
      </w:r>
      <w:r w:rsidRPr="009C796D">
        <w:rPr>
          <w:rFonts w:ascii="Arial" w:hAnsi="Arial" w:cs="Arial"/>
          <w:sz w:val="22"/>
          <w:szCs w:val="22"/>
        </w:rPr>
        <w:t>Table 2.</w:t>
      </w:r>
      <w:r w:rsidRPr="009E554A">
        <w:rPr>
          <w:rFonts w:ascii="Arial" w:hAnsi="Arial" w:cs="Arial"/>
          <w:sz w:val="22"/>
          <w:szCs w:val="22"/>
        </w:rPr>
        <w:t xml:space="preserve"> </w:t>
      </w:r>
    </w:p>
    <w:p w14:paraId="4E514FB4" w14:textId="77777777" w:rsidR="005F7F6F" w:rsidRPr="009E554A" w:rsidRDefault="005F7F6F" w:rsidP="000F457C">
      <w:pPr>
        <w:tabs>
          <w:tab w:val="left" w:pos="1080"/>
        </w:tabs>
        <w:ind w:left="1080"/>
        <w:rPr>
          <w:rFonts w:ascii="Arial" w:hAnsi="Arial" w:cs="Arial"/>
          <w:sz w:val="22"/>
          <w:szCs w:val="22"/>
        </w:rPr>
      </w:pPr>
    </w:p>
    <w:p w14:paraId="206B7C0B" w14:textId="4E34A690" w:rsidR="005F7F6F" w:rsidRDefault="005F7F6F" w:rsidP="000F457C">
      <w:pPr>
        <w:rPr>
          <w:rFonts w:ascii="Arial" w:hAnsi="Arial" w:cs="Arial"/>
          <w:sz w:val="22"/>
          <w:szCs w:val="22"/>
        </w:rPr>
      </w:pPr>
      <w:r w:rsidRPr="00DF196D">
        <w:rPr>
          <w:rFonts w:ascii="Arial" w:hAnsi="Arial" w:cs="Arial"/>
          <w:sz w:val="22"/>
          <w:szCs w:val="22"/>
        </w:rPr>
        <w:t xml:space="preserve">The requirements </w:t>
      </w:r>
      <w:r>
        <w:rPr>
          <w:rFonts w:ascii="Arial" w:hAnsi="Arial" w:cs="Arial"/>
          <w:sz w:val="22"/>
          <w:szCs w:val="22"/>
        </w:rPr>
        <w:t xml:space="preserve">in sections 26.165(b)(1) through (b)(3), and (b)(6) </w:t>
      </w:r>
      <w:r w:rsidRPr="00DF196D">
        <w:rPr>
          <w:rFonts w:ascii="Arial" w:hAnsi="Arial" w:cs="Arial"/>
          <w:sz w:val="22"/>
          <w:szCs w:val="22"/>
        </w:rPr>
        <w:t xml:space="preserve">are necessary to provide donors with the opportunity to request that either Bottle B of a split specimen or an aliquot of a single specimen be tested if </w:t>
      </w:r>
      <w:r>
        <w:rPr>
          <w:rFonts w:ascii="Arial" w:hAnsi="Arial" w:cs="Arial"/>
          <w:sz w:val="22"/>
          <w:szCs w:val="22"/>
        </w:rPr>
        <w:t>a confirmed positive, adulterated, or substituted</w:t>
      </w:r>
      <w:r w:rsidRPr="00DF196D">
        <w:rPr>
          <w:rFonts w:ascii="Arial" w:hAnsi="Arial" w:cs="Arial"/>
          <w:sz w:val="22"/>
          <w:szCs w:val="22"/>
        </w:rPr>
        <w:t xml:space="preserve"> test result is obtained.  These requirements are necessary to protect </w:t>
      </w:r>
      <w:r>
        <w:rPr>
          <w:rFonts w:ascii="Arial" w:hAnsi="Arial" w:cs="Arial"/>
          <w:sz w:val="22"/>
          <w:szCs w:val="22"/>
        </w:rPr>
        <w:t xml:space="preserve">each </w:t>
      </w:r>
      <w:r w:rsidRPr="00DF196D">
        <w:rPr>
          <w:rFonts w:ascii="Arial" w:hAnsi="Arial" w:cs="Arial"/>
          <w:sz w:val="22"/>
          <w:szCs w:val="22"/>
        </w:rPr>
        <w:t xml:space="preserve">donor from inaccurate </w:t>
      </w:r>
      <w:r>
        <w:rPr>
          <w:rFonts w:ascii="Arial" w:hAnsi="Arial" w:cs="Arial"/>
          <w:sz w:val="22"/>
          <w:szCs w:val="22"/>
        </w:rPr>
        <w:t xml:space="preserve">laboratory test </w:t>
      </w:r>
      <w:r w:rsidRPr="00DF196D">
        <w:rPr>
          <w:rFonts w:ascii="Arial" w:hAnsi="Arial" w:cs="Arial"/>
          <w:sz w:val="22"/>
          <w:szCs w:val="22"/>
        </w:rPr>
        <w:t xml:space="preserve">results </w:t>
      </w:r>
      <w:r>
        <w:rPr>
          <w:rFonts w:ascii="Arial" w:hAnsi="Arial" w:cs="Arial"/>
          <w:sz w:val="22"/>
          <w:szCs w:val="22"/>
        </w:rPr>
        <w:t>by permitting additional testing of a specimen at a second HHS-certified laboratory to verify the accuracy of the test results from the initial HHS-certified laboratory</w:t>
      </w:r>
      <w:r w:rsidRPr="00DF196D">
        <w:rPr>
          <w:rFonts w:ascii="Arial" w:hAnsi="Arial" w:cs="Arial"/>
          <w:sz w:val="22"/>
          <w:szCs w:val="22"/>
        </w:rPr>
        <w:t>.  Recordkeeping requirements for test result</w:t>
      </w:r>
      <w:r>
        <w:rPr>
          <w:rFonts w:ascii="Arial" w:hAnsi="Arial" w:cs="Arial"/>
          <w:sz w:val="22"/>
          <w:szCs w:val="22"/>
        </w:rPr>
        <w:t>s</w:t>
      </w:r>
      <w:r w:rsidRPr="00DF196D">
        <w:rPr>
          <w:rFonts w:ascii="Arial" w:hAnsi="Arial" w:cs="Arial"/>
          <w:sz w:val="22"/>
          <w:szCs w:val="22"/>
        </w:rPr>
        <w:t xml:space="preserve"> are established by </w:t>
      </w:r>
      <w:r>
        <w:rPr>
          <w:rFonts w:ascii="Arial" w:hAnsi="Arial" w:cs="Arial"/>
          <w:sz w:val="22"/>
          <w:szCs w:val="22"/>
        </w:rPr>
        <w:t>section</w:t>
      </w:r>
      <w:r w:rsidRPr="00DF196D">
        <w:rPr>
          <w:rFonts w:ascii="Arial" w:hAnsi="Arial" w:cs="Arial"/>
          <w:sz w:val="22"/>
          <w:szCs w:val="22"/>
        </w:rPr>
        <w:t xml:space="preserve"> 26.715(b)(6).  Each of these collections represents incremental recordkeeping and third-party burdens associated with </w:t>
      </w:r>
      <w:r w:rsidRPr="005F1DF6">
        <w:rPr>
          <w:rFonts w:ascii="Arial" w:hAnsi="Arial" w:cs="Arial"/>
          <w:sz w:val="22"/>
          <w:szCs w:val="22"/>
        </w:rPr>
        <w:t>some of</w:t>
      </w:r>
      <w:r>
        <w:rPr>
          <w:rFonts w:ascii="Arial" w:hAnsi="Arial" w:cs="Arial"/>
          <w:sz w:val="22"/>
          <w:szCs w:val="22"/>
        </w:rPr>
        <w:t xml:space="preserve"> </w:t>
      </w:r>
      <w:r w:rsidRPr="00DF196D">
        <w:rPr>
          <w:rFonts w:ascii="Arial" w:hAnsi="Arial" w:cs="Arial"/>
          <w:sz w:val="22"/>
          <w:szCs w:val="22"/>
        </w:rPr>
        <w:t xml:space="preserve">the </w:t>
      </w:r>
      <w:r>
        <w:rPr>
          <w:rFonts w:ascii="Arial" w:hAnsi="Arial" w:cs="Arial"/>
          <w:sz w:val="22"/>
          <w:szCs w:val="22"/>
        </w:rPr>
        <w:t>95</w:t>
      </w:r>
      <w:r w:rsidRPr="00DF196D">
        <w:rPr>
          <w:rFonts w:ascii="Arial" w:hAnsi="Arial" w:cs="Arial"/>
          <w:sz w:val="22"/>
          <w:szCs w:val="22"/>
        </w:rPr>
        <w:t xml:space="preserve"> positive test results </w:t>
      </w:r>
      <w:r>
        <w:rPr>
          <w:rFonts w:ascii="Arial" w:hAnsi="Arial" w:cs="Arial"/>
          <w:sz w:val="22"/>
          <w:szCs w:val="22"/>
        </w:rPr>
        <w:t xml:space="preserve">per year </w:t>
      </w:r>
      <w:r w:rsidRPr="00DF196D">
        <w:rPr>
          <w:rFonts w:ascii="Arial" w:hAnsi="Arial" w:cs="Arial"/>
          <w:sz w:val="22"/>
          <w:szCs w:val="22"/>
        </w:rPr>
        <w:t>that are estimated to result</w:t>
      </w:r>
      <w:r>
        <w:rPr>
          <w:rFonts w:ascii="Arial" w:hAnsi="Arial" w:cs="Arial"/>
          <w:sz w:val="22"/>
          <w:szCs w:val="22"/>
        </w:rPr>
        <w:t xml:space="preserve"> </w:t>
      </w:r>
      <w:r w:rsidRPr="00DF196D">
        <w:rPr>
          <w:rFonts w:ascii="Arial" w:hAnsi="Arial" w:cs="Arial"/>
          <w:sz w:val="22"/>
          <w:szCs w:val="22"/>
        </w:rPr>
        <w:t>from the proposed rule.  The burden associated with these requirements is shown as an incremental annual recordkeeping burden in Table 2.</w:t>
      </w:r>
    </w:p>
    <w:p w14:paraId="568268B1" w14:textId="77777777" w:rsidR="005F7F6F" w:rsidRPr="00DF196D" w:rsidRDefault="005F7F6F" w:rsidP="000F457C">
      <w:pPr>
        <w:ind w:left="1080"/>
        <w:rPr>
          <w:rFonts w:ascii="Arial" w:hAnsi="Arial" w:cs="Arial"/>
          <w:sz w:val="22"/>
          <w:szCs w:val="22"/>
        </w:rPr>
      </w:pPr>
    </w:p>
    <w:p w14:paraId="63F73F11" w14:textId="17C78F98" w:rsidR="005F7F6F" w:rsidRPr="00F6675A" w:rsidRDefault="005F7F6F" w:rsidP="000F457C">
      <w:pPr>
        <w:pStyle w:val="ListParagraph"/>
        <w:numPr>
          <w:ilvl w:val="0"/>
          <w:numId w:val="24"/>
        </w:numPr>
        <w:tabs>
          <w:tab w:val="left" w:pos="1080"/>
        </w:tabs>
        <w:rPr>
          <w:rFonts w:ascii="Arial" w:hAnsi="Arial" w:cs="Arial"/>
          <w:sz w:val="22"/>
          <w:szCs w:val="22"/>
        </w:rPr>
      </w:pPr>
      <w:r w:rsidRPr="00F6675A">
        <w:rPr>
          <w:rFonts w:ascii="Arial" w:hAnsi="Arial" w:cs="Arial"/>
          <w:sz w:val="22"/>
          <w:szCs w:val="22"/>
          <w:u w:val="single"/>
        </w:rPr>
        <w:t>10 CFR 26.165(b)(1)</w:t>
      </w:r>
      <w:r w:rsidRPr="00F6675A">
        <w:rPr>
          <w:rFonts w:ascii="Arial" w:hAnsi="Arial" w:cs="Arial"/>
          <w:sz w:val="22"/>
          <w:szCs w:val="22"/>
        </w:rPr>
        <w:t xml:space="preserve"> requires that for a confirmed positive, adulterated, or substituted test result reported on a single specimen or Bottle A of a split</w:t>
      </w:r>
      <w:r>
        <w:rPr>
          <w:rFonts w:ascii="Arial" w:hAnsi="Arial" w:cs="Arial"/>
          <w:sz w:val="22"/>
          <w:szCs w:val="22"/>
        </w:rPr>
        <w:t xml:space="preserve"> specimen</w:t>
      </w:r>
      <w:r w:rsidRPr="00F6675A">
        <w:rPr>
          <w:rFonts w:ascii="Arial" w:hAnsi="Arial" w:cs="Arial"/>
          <w:sz w:val="22"/>
          <w:szCs w:val="22"/>
        </w:rPr>
        <w:t xml:space="preserve">, a donor may request (through the MRO) that an aliquot from the single specimen or Bottle B </w:t>
      </w:r>
      <w:r>
        <w:rPr>
          <w:rFonts w:ascii="Arial" w:hAnsi="Arial" w:cs="Arial"/>
          <w:sz w:val="22"/>
          <w:szCs w:val="22"/>
        </w:rPr>
        <w:t xml:space="preserve">of the </w:t>
      </w:r>
      <w:r w:rsidRPr="00F6675A">
        <w:rPr>
          <w:rFonts w:ascii="Arial" w:hAnsi="Arial" w:cs="Arial"/>
          <w:sz w:val="22"/>
          <w:szCs w:val="22"/>
        </w:rPr>
        <w:t>split specimen be tested by a second HHS-certified laboratory to verify the result reported by the first laboratory.</w:t>
      </w:r>
    </w:p>
    <w:p w14:paraId="1F3B572E" w14:textId="77777777" w:rsidR="005F7F6F" w:rsidRPr="00DF196D" w:rsidRDefault="005F7F6F" w:rsidP="000F457C">
      <w:pPr>
        <w:ind w:left="1080"/>
        <w:rPr>
          <w:rFonts w:ascii="Arial" w:hAnsi="Arial" w:cs="Arial"/>
          <w:sz w:val="22"/>
          <w:szCs w:val="22"/>
        </w:rPr>
      </w:pPr>
    </w:p>
    <w:p w14:paraId="428C37AF" w14:textId="1989BFF8" w:rsidR="005F7F6F" w:rsidRDefault="005F7F6F" w:rsidP="000F457C">
      <w:pPr>
        <w:pStyle w:val="ListParagraph"/>
        <w:numPr>
          <w:ilvl w:val="0"/>
          <w:numId w:val="24"/>
        </w:numPr>
        <w:tabs>
          <w:tab w:val="left" w:pos="1080"/>
        </w:tabs>
        <w:rPr>
          <w:rFonts w:ascii="Arial" w:hAnsi="Arial" w:cs="Arial"/>
          <w:sz w:val="22"/>
          <w:szCs w:val="22"/>
        </w:rPr>
      </w:pPr>
      <w:r w:rsidRPr="00396362">
        <w:rPr>
          <w:rFonts w:ascii="Arial" w:hAnsi="Arial" w:cs="Arial"/>
          <w:sz w:val="22"/>
          <w:szCs w:val="22"/>
          <w:u w:val="single"/>
        </w:rPr>
        <w:t>Proposed</w:t>
      </w:r>
      <w:r w:rsidRPr="00194F4E">
        <w:rPr>
          <w:rFonts w:ascii="Arial" w:hAnsi="Arial" w:cs="Arial"/>
          <w:sz w:val="22"/>
          <w:szCs w:val="22"/>
          <w:u w:val="single"/>
        </w:rPr>
        <w:t xml:space="preserve"> 10 CFR 26.165(b)(2)</w:t>
      </w:r>
      <w:r w:rsidRPr="00194F4E">
        <w:rPr>
          <w:rFonts w:ascii="Arial" w:hAnsi="Arial" w:cs="Arial"/>
          <w:sz w:val="22"/>
          <w:szCs w:val="22"/>
        </w:rPr>
        <w:t xml:space="preserve"> requires the MRO to inform the donor that he or she may, within 3 business days of notification of </w:t>
      </w:r>
      <w:r>
        <w:rPr>
          <w:rFonts w:ascii="Arial" w:hAnsi="Arial" w:cs="Arial"/>
          <w:sz w:val="22"/>
          <w:szCs w:val="22"/>
        </w:rPr>
        <w:t xml:space="preserve">a </w:t>
      </w:r>
      <w:r w:rsidRPr="00194F4E">
        <w:rPr>
          <w:rFonts w:ascii="Arial" w:hAnsi="Arial" w:cs="Arial"/>
          <w:sz w:val="22"/>
          <w:szCs w:val="22"/>
        </w:rPr>
        <w:t xml:space="preserve">confirmed positive, adulterated, or substituted test result, request </w:t>
      </w:r>
      <w:r>
        <w:rPr>
          <w:rFonts w:ascii="Arial" w:hAnsi="Arial" w:cs="Arial"/>
          <w:sz w:val="22"/>
          <w:szCs w:val="22"/>
        </w:rPr>
        <w:t xml:space="preserve">that </w:t>
      </w:r>
      <w:r w:rsidRPr="00194F4E">
        <w:rPr>
          <w:rFonts w:ascii="Arial" w:hAnsi="Arial" w:cs="Arial"/>
          <w:sz w:val="22"/>
          <w:szCs w:val="22"/>
        </w:rPr>
        <w:t>retesting of an aliquot of the single specimen or the testing of the Bottle B split specimen</w:t>
      </w:r>
      <w:r>
        <w:rPr>
          <w:rFonts w:ascii="Arial" w:hAnsi="Arial" w:cs="Arial"/>
          <w:sz w:val="22"/>
          <w:szCs w:val="22"/>
        </w:rPr>
        <w:t xml:space="preserve"> be performed at a second-HHS-certified laboratory</w:t>
      </w:r>
      <w:r w:rsidRPr="00194F4E">
        <w:rPr>
          <w:rFonts w:ascii="Arial" w:hAnsi="Arial" w:cs="Arial"/>
          <w:sz w:val="22"/>
          <w:szCs w:val="22"/>
        </w:rPr>
        <w:t>.  The MRO shall provide the donor with specific instructions for making this request (i.e., providing telephone numbers or other contact information).</w:t>
      </w:r>
      <w:r w:rsidR="00E26866">
        <w:rPr>
          <w:rFonts w:ascii="Arial" w:hAnsi="Arial" w:cs="Arial"/>
          <w:sz w:val="22"/>
          <w:szCs w:val="22"/>
        </w:rPr>
        <w:t xml:space="preserve"> </w:t>
      </w:r>
      <w:r w:rsidRPr="00194F4E">
        <w:rPr>
          <w:rFonts w:ascii="Arial" w:hAnsi="Arial" w:cs="Arial"/>
          <w:sz w:val="22"/>
          <w:szCs w:val="22"/>
        </w:rPr>
        <w:t xml:space="preserve"> The MRO is required to have the ability to receive a telephone call from the donor at all times during the 3-day period (e.g., by use of an answering machine with a time stamp feature when no one in the MRO’s office </w:t>
      </w:r>
      <w:r w:rsidRPr="008E7290">
        <w:rPr>
          <w:rFonts w:ascii="Arial" w:hAnsi="Arial" w:cs="Arial"/>
          <w:sz w:val="22"/>
          <w:szCs w:val="22"/>
        </w:rPr>
        <w:t xml:space="preserve">can answer the phone).  The donor’s request may be oral or in writing.  The proposed rule would revise this section to require </w:t>
      </w:r>
      <w:r>
        <w:rPr>
          <w:rFonts w:ascii="Arial" w:hAnsi="Arial" w:cs="Arial"/>
          <w:sz w:val="22"/>
          <w:szCs w:val="22"/>
        </w:rPr>
        <w:t xml:space="preserve">that if </w:t>
      </w:r>
      <w:r w:rsidRPr="008E7290">
        <w:rPr>
          <w:rFonts w:ascii="Arial" w:hAnsi="Arial" w:cs="Arial"/>
          <w:sz w:val="22"/>
          <w:szCs w:val="22"/>
        </w:rPr>
        <w:t xml:space="preserve">the MRO </w:t>
      </w:r>
      <w:r>
        <w:rPr>
          <w:rFonts w:ascii="Arial" w:hAnsi="Arial" w:cs="Arial"/>
          <w:sz w:val="22"/>
          <w:szCs w:val="22"/>
        </w:rPr>
        <w:t xml:space="preserve">received an oral request from the donor to initiate additional testing, the MRO must </w:t>
      </w:r>
      <w:r w:rsidRPr="008E7290">
        <w:rPr>
          <w:rFonts w:ascii="Arial" w:hAnsi="Arial" w:cs="Arial"/>
          <w:sz w:val="22"/>
          <w:szCs w:val="22"/>
        </w:rPr>
        <w:t xml:space="preserve">document in his or her records when (i.e., date and time) the </w:t>
      </w:r>
      <w:r w:rsidR="00E26866">
        <w:rPr>
          <w:rFonts w:ascii="Arial" w:hAnsi="Arial" w:cs="Arial"/>
          <w:sz w:val="22"/>
          <w:szCs w:val="22"/>
        </w:rPr>
        <w:t>oral</w:t>
      </w:r>
      <w:r w:rsidRPr="008116B6">
        <w:rPr>
          <w:rFonts w:ascii="Arial" w:hAnsi="Arial" w:cs="Arial"/>
          <w:sz w:val="22"/>
          <w:szCs w:val="22"/>
        </w:rPr>
        <w:t xml:space="preserve"> request</w:t>
      </w:r>
      <w:r w:rsidRPr="000F0BC1">
        <w:rPr>
          <w:rFonts w:ascii="Arial" w:hAnsi="Arial" w:cs="Arial"/>
          <w:sz w:val="22"/>
          <w:szCs w:val="22"/>
        </w:rPr>
        <w:t xml:space="preserve"> was received from the donor.  </w:t>
      </w:r>
      <w:r w:rsidR="00E26866">
        <w:rPr>
          <w:rFonts w:ascii="Arial" w:hAnsi="Arial" w:cs="Arial"/>
          <w:sz w:val="22"/>
          <w:szCs w:val="22"/>
        </w:rPr>
        <w:t>The documentation of the date and time that an oral request is received from a donor is consistent with current MRO practice, but 10 CFR Part 26 did not specifically require the MRO to document this information.  The proposed rule would correct this inconsistency.</w:t>
      </w:r>
    </w:p>
    <w:p w14:paraId="1841025A" w14:textId="77777777" w:rsidR="005F7F6F" w:rsidRPr="00194F4E" w:rsidRDefault="005F7F6F" w:rsidP="000F457C">
      <w:pPr>
        <w:pStyle w:val="ListParagraph"/>
        <w:tabs>
          <w:tab w:val="left" w:pos="1080"/>
        </w:tabs>
        <w:ind w:left="1080"/>
        <w:rPr>
          <w:rFonts w:ascii="Arial" w:hAnsi="Arial" w:cs="Arial"/>
          <w:sz w:val="22"/>
          <w:szCs w:val="22"/>
        </w:rPr>
      </w:pPr>
    </w:p>
    <w:p w14:paraId="1103FF01" w14:textId="20111588" w:rsidR="005F7F6F" w:rsidRPr="00072606" w:rsidRDefault="005F7F6F" w:rsidP="000F457C">
      <w:pPr>
        <w:pStyle w:val="ListParagraph"/>
        <w:numPr>
          <w:ilvl w:val="0"/>
          <w:numId w:val="24"/>
        </w:numPr>
        <w:tabs>
          <w:tab w:val="left" w:pos="1080"/>
        </w:tabs>
        <w:rPr>
          <w:rFonts w:ascii="Arial" w:hAnsi="Arial" w:cs="Arial"/>
          <w:sz w:val="22"/>
          <w:szCs w:val="22"/>
        </w:rPr>
      </w:pPr>
      <w:r w:rsidRPr="00396362">
        <w:rPr>
          <w:rFonts w:ascii="Arial" w:hAnsi="Arial" w:cs="Arial"/>
          <w:sz w:val="22"/>
          <w:szCs w:val="22"/>
          <w:u w:val="single"/>
        </w:rPr>
        <w:t>Proposed</w:t>
      </w:r>
      <w:r>
        <w:rPr>
          <w:rFonts w:ascii="Arial" w:hAnsi="Arial" w:cs="Arial"/>
          <w:sz w:val="22"/>
          <w:szCs w:val="22"/>
          <w:u w:val="single"/>
        </w:rPr>
        <w:t xml:space="preserve"> </w:t>
      </w:r>
      <w:r w:rsidRPr="00072606">
        <w:rPr>
          <w:rFonts w:ascii="Arial" w:hAnsi="Arial" w:cs="Arial"/>
          <w:sz w:val="22"/>
          <w:szCs w:val="22"/>
          <w:u w:val="single"/>
        </w:rPr>
        <w:t>10 CFR 26.165(b)(3)</w:t>
      </w:r>
      <w:r w:rsidRPr="00072606">
        <w:rPr>
          <w:rFonts w:ascii="Arial" w:hAnsi="Arial" w:cs="Arial"/>
          <w:sz w:val="22"/>
          <w:szCs w:val="22"/>
        </w:rPr>
        <w:t xml:space="preserve"> requires the donor to provide his or her </w:t>
      </w:r>
      <w:r>
        <w:rPr>
          <w:rFonts w:ascii="Arial" w:hAnsi="Arial" w:cs="Arial"/>
          <w:sz w:val="22"/>
          <w:szCs w:val="22"/>
        </w:rPr>
        <w:t xml:space="preserve">written </w:t>
      </w:r>
      <w:r w:rsidRPr="00072606">
        <w:rPr>
          <w:rFonts w:ascii="Arial" w:hAnsi="Arial" w:cs="Arial"/>
          <w:sz w:val="22"/>
          <w:szCs w:val="22"/>
        </w:rPr>
        <w:t xml:space="preserve">permission to the MRO </w:t>
      </w:r>
      <w:r>
        <w:rPr>
          <w:rFonts w:ascii="Arial" w:hAnsi="Arial" w:cs="Arial"/>
          <w:sz w:val="22"/>
          <w:szCs w:val="22"/>
        </w:rPr>
        <w:t>before the MRO can initiate</w:t>
      </w:r>
      <w:r w:rsidRPr="00072606">
        <w:rPr>
          <w:rFonts w:ascii="Arial" w:hAnsi="Arial" w:cs="Arial"/>
          <w:sz w:val="22"/>
          <w:szCs w:val="22"/>
        </w:rPr>
        <w:t xml:space="preserve"> the retesting of an aliquot of a single specimen or the testing of the Bottle B split specimen.</w:t>
      </w:r>
      <w:r>
        <w:rPr>
          <w:rFonts w:ascii="Arial" w:hAnsi="Arial" w:cs="Arial"/>
          <w:sz w:val="22"/>
          <w:szCs w:val="22"/>
        </w:rPr>
        <w:t xml:space="preserve">  The proposed rule would remove this requirement because section 26.165(b)(2) already permits a donor to provide his or her written or oral permission to the MRO to initiate specimen retesting.  Section 26.165(b)(3) also currently specifies that neither the licensee, MRO, NRC, nor any other entity may order retesting of a specimen without the donor’s written permission.  The proposed rule would revise this section to clarify that “no entity, other than the MRO as permitted in section 26.185(I), may order the retesting of an aliquot of the single specimen or the testing of the Bottle B split specimen </w:t>
      </w:r>
      <w:r w:rsidRPr="0065486D">
        <w:rPr>
          <w:rFonts w:ascii="Arial" w:hAnsi="Arial" w:cs="Arial"/>
          <w:sz w:val="22"/>
          <w:szCs w:val="22"/>
        </w:rPr>
        <w:t>without the donor's</w:t>
      </w:r>
      <w:r>
        <w:rPr>
          <w:rFonts w:ascii="Arial" w:hAnsi="Arial" w:cs="Arial"/>
          <w:sz w:val="22"/>
          <w:szCs w:val="22"/>
        </w:rPr>
        <w:t xml:space="preserve"> written permission.</w:t>
      </w:r>
      <w:r w:rsidR="00093C31">
        <w:rPr>
          <w:rFonts w:ascii="Arial" w:hAnsi="Arial" w:cs="Arial"/>
          <w:sz w:val="22"/>
          <w:szCs w:val="22"/>
        </w:rPr>
        <w:t xml:space="preserve">  </w:t>
      </w:r>
      <w:r w:rsidR="00AF69B2">
        <w:rPr>
          <w:rFonts w:ascii="Arial" w:hAnsi="Arial" w:cs="Arial"/>
          <w:sz w:val="22"/>
          <w:szCs w:val="22"/>
        </w:rPr>
        <w:t>N</w:t>
      </w:r>
      <w:r w:rsidR="00093C31">
        <w:rPr>
          <w:rFonts w:ascii="Arial" w:hAnsi="Arial" w:cs="Arial"/>
          <w:sz w:val="22"/>
          <w:szCs w:val="22"/>
        </w:rPr>
        <w:t xml:space="preserve">o </w:t>
      </w:r>
      <w:r w:rsidR="00AF69B2">
        <w:rPr>
          <w:rFonts w:ascii="Arial" w:hAnsi="Arial" w:cs="Arial"/>
          <w:sz w:val="22"/>
          <w:szCs w:val="22"/>
        </w:rPr>
        <w:t xml:space="preserve">change in </w:t>
      </w:r>
      <w:r w:rsidR="00093C31">
        <w:rPr>
          <w:rFonts w:ascii="Arial" w:hAnsi="Arial" w:cs="Arial"/>
          <w:sz w:val="22"/>
          <w:szCs w:val="22"/>
        </w:rPr>
        <w:t xml:space="preserve">burden </w:t>
      </w:r>
      <w:r w:rsidR="00AF69B2">
        <w:rPr>
          <w:rFonts w:ascii="Arial" w:hAnsi="Arial" w:cs="Arial"/>
          <w:sz w:val="22"/>
          <w:szCs w:val="22"/>
        </w:rPr>
        <w:t xml:space="preserve">is estimated to result from </w:t>
      </w:r>
      <w:r w:rsidR="00093C31">
        <w:rPr>
          <w:rFonts w:ascii="Arial" w:hAnsi="Arial" w:cs="Arial"/>
          <w:sz w:val="22"/>
          <w:szCs w:val="22"/>
        </w:rPr>
        <w:t xml:space="preserve">these </w:t>
      </w:r>
      <w:r w:rsidR="007238E6">
        <w:rPr>
          <w:rFonts w:ascii="Arial" w:hAnsi="Arial" w:cs="Arial"/>
          <w:sz w:val="22"/>
          <w:szCs w:val="22"/>
        </w:rPr>
        <w:t xml:space="preserve">rule </w:t>
      </w:r>
      <w:r w:rsidR="00093C31">
        <w:rPr>
          <w:rFonts w:ascii="Arial" w:hAnsi="Arial" w:cs="Arial"/>
          <w:sz w:val="22"/>
          <w:szCs w:val="22"/>
        </w:rPr>
        <w:t>changes.</w:t>
      </w:r>
    </w:p>
    <w:p w14:paraId="615A87B4" w14:textId="77777777" w:rsidR="005F7F6F" w:rsidRPr="00DF196D" w:rsidRDefault="005F7F6F" w:rsidP="000F457C">
      <w:pPr>
        <w:ind w:left="1080"/>
        <w:rPr>
          <w:rFonts w:ascii="Arial" w:hAnsi="Arial" w:cs="Arial"/>
          <w:sz w:val="22"/>
          <w:szCs w:val="22"/>
        </w:rPr>
      </w:pPr>
    </w:p>
    <w:p w14:paraId="6914E306"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26.165(b)(6)</w:t>
      </w:r>
      <w:r w:rsidRPr="00072606">
        <w:rPr>
          <w:rFonts w:ascii="Arial" w:hAnsi="Arial" w:cs="Arial"/>
          <w:sz w:val="22"/>
          <w:szCs w:val="22"/>
        </w:rPr>
        <w:t xml:space="preserve"> requires </w:t>
      </w:r>
      <w:r>
        <w:rPr>
          <w:rFonts w:ascii="Arial" w:hAnsi="Arial" w:cs="Arial"/>
          <w:sz w:val="22"/>
          <w:szCs w:val="22"/>
        </w:rPr>
        <w:t xml:space="preserve">that </w:t>
      </w:r>
      <w:r w:rsidRPr="00072606">
        <w:rPr>
          <w:rFonts w:ascii="Arial" w:hAnsi="Arial" w:cs="Arial"/>
          <w:sz w:val="22"/>
          <w:szCs w:val="22"/>
        </w:rPr>
        <w:t xml:space="preserve">the </w:t>
      </w:r>
      <w:r>
        <w:rPr>
          <w:rFonts w:ascii="Arial" w:hAnsi="Arial" w:cs="Arial"/>
          <w:sz w:val="22"/>
          <w:szCs w:val="22"/>
        </w:rPr>
        <w:t xml:space="preserve">second </w:t>
      </w:r>
      <w:r w:rsidRPr="00072606">
        <w:rPr>
          <w:rFonts w:ascii="Arial" w:hAnsi="Arial" w:cs="Arial"/>
          <w:sz w:val="22"/>
          <w:szCs w:val="22"/>
        </w:rPr>
        <w:t>HHS-certified laboratory that re-tests an aliquot of a single specimen or tests Bottle B of a split specimen to provide the</w:t>
      </w:r>
      <w:r>
        <w:rPr>
          <w:rFonts w:ascii="Arial" w:hAnsi="Arial" w:cs="Arial"/>
          <w:sz w:val="22"/>
          <w:szCs w:val="22"/>
        </w:rPr>
        <w:t xml:space="preserve"> quantitative</w:t>
      </w:r>
      <w:r w:rsidRPr="00072606">
        <w:rPr>
          <w:rFonts w:ascii="Arial" w:hAnsi="Arial" w:cs="Arial"/>
          <w:sz w:val="22"/>
          <w:szCs w:val="22"/>
        </w:rPr>
        <w:t xml:space="preserve"> test results to the MRO and the</w:t>
      </w:r>
      <w:r>
        <w:rPr>
          <w:rFonts w:ascii="Arial" w:hAnsi="Arial" w:cs="Arial"/>
          <w:sz w:val="22"/>
          <w:szCs w:val="22"/>
        </w:rPr>
        <w:t>n directs the</w:t>
      </w:r>
      <w:r w:rsidRPr="00072606">
        <w:rPr>
          <w:rFonts w:ascii="Arial" w:hAnsi="Arial" w:cs="Arial"/>
          <w:sz w:val="22"/>
          <w:szCs w:val="22"/>
        </w:rPr>
        <w:t xml:space="preserve"> MRO </w:t>
      </w:r>
      <w:r>
        <w:rPr>
          <w:rFonts w:ascii="Arial" w:hAnsi="Arial" w:cs="Arial"/>
          <w:sz w:val="22"/>
          <w:szCs w:val="22"/>
        </w:rPr>
        <w:t xml:space="preserve">to </w:t>
      </w:r>
      <w:r w:rsidRPr="00072606">
        <w:rPr>
          <w:rFonts w:ascii="Arial" w:hAnsi="Arial" w:cs="Arial"/>
          <w:sz w:val="22"/>
          <w:szCs w:val="22"/>
        </w:rPr>
        <w:t>provide the test results to the donor.</w:t>
      </w:r>
    </w:p>
    <w:p w14:paraId="615646D4" w14:textId="77777777" w:rsidR="005F7F6F" w:rsidRDefault="005F7F6F" w:rsidP="000F457C">
      <w:pPr>
        <w:rPr>
          <w:rFonts w:ascii="Arial" w:hAnsi="Arial" w:cs="Arial"/>
          <w:sz w:val="22"/>
          <w:szCs w:val="22"/>
        </w:rPr>
      </w:pPr>
    </w:p>
    <w:p w14:paraId="45E81133" w14:textId="54E6BEB3" w:rsidR="005F7F6F" w:rsidRPr="00DF196D" w:rsidRDefault="005F7F6F" w:rsidP="000F457C">
      <w:pPr>
        <w:rPr>
          <w:rFonts w:ascii="Arial" w:hAnsi="Arial" w:cs="Arial"/>
          <w:sz w:val="22"/>
          <w:szCs w:val="22"/>
        </w:rPr>
      </w:pPr>
      <w:r w:rsidRPr="00437233">
        <w:rPr>
          <w:rFonts w:ascii="Arial" w:hAnsi="Arial" w:cs="Arial"/>
          <w:sz w:val="22"/>
          <w:szCs w:val="22"/>
          <w:u w:val="single"/>
        </w:rPr>
        <w:t>10 CFR 26.165(c)(4)</w:t>
      </w:r>
      <w:r w:rsidRPr="00DF196D">
        <w:rPr>
          <w:rFonts w:ascii="Arial" w:hAnsi="Arial" w:cs="Arial"/>
          <w:sz w:val="22"/>
          <w:szCs w:val="22"/>
        </w:rPr>
        <w:t xml:space="preserve"> </w:t>
      </w:r>
      <w:r>
        <w:rPr>
          <w:rFonts w:ascii="Arial" w:hAnsi="Arial" w:cs="Arial"/>
          <w:sz w:val="22"/>
          <w:szCs w:val="22"/>
        </w:rPr>
        <w:t>requires</w:t>
      </w:r>
      <w:r w:rsidRPr="00DF196D">
        <w:rPr>
          <w:rFonts w:ascii="Arial" w:hAnsi="Arial" w:cs="Arial"/>
          <w:sz w:val="22"/>
          <w:szCs w:val="22"/>
        </w:rPr>
        <w:t xml:space="preserve"> that </w:t>
      </w:r>
      <w:r>
        <w:rPr>
          <w:rFonts w:ascii="Arial" w:hAnsi="Arial" w:cs="Arial"/>
          <w:sz w:val="22"/>
          <w:szCs w:val="22"/>
        </w:rPr>
        <w:t>the</w:t>
      </w:r>
      <w:r w:rsidRPr="00DF196D">
        <w:rPr>
          <w:rFonts w:ascii="Arial" w:hAnsi="Arial" w:cs="Arial"/>
          <w:sz w:val="22"/>
          <w:szCs w:val="22"/>
        </w:rPr>
        <w:t xml:space="preserve"> second </w:t>
      </w:r>
      <w:r>
        <w:rPr>
          <w:rFonts w:ascii="Arial" w:hAnsi="Arial" w:cs="Arial"/>
          <w:sz w:val="22"/>
          <w:szCs w:val="22"/>
        </w:rPr>
        <w:t xml:space="preserve">HHS-certified </w:t>
      </w:r>
      <w:r w:rsidRPr="00DF196D">
        <w:rPr>
          <w:rFonts w:ascii="Arial" w:hAnsi="Arial" w:cs="Arial"/>
          <w:sz w:val="22"/>
          <w:szCs w:val="22"/>
        </w:rPr>
        <w:t xml:space="preserve">laboratory conducting retesting </w:t>
      </w:r>
      <w:r>
        <w:rPr>
          <w:rFonts w:ascii="Arial" w:hAnsi="Arial" w:cs="Arial"/>
          <w:sz w:val="22"/>
          <w:szCs w:val="22"/>
        </w:rPr>
        <w:t xml:space="preserve">of an aliquot of a single specimen or the testing of the Bottle B split specimen to </w:t>
      </w:r>
      <w:r w:rsidRPr="00DF196D">
        <w:rPr>
          <w:rFonts w:ascii="Arial" w:hAnsi="Arial" w:cs="Arial"/>
          <w:sz w:val="22"/>
          <w:szCs w:val="22"/>
        </w:rPr>
        <w:t>report all results to the licensee’s or other entity’s MRO.  Recordkeeping requirements for the</w:t>
      </w:r>
      <w:r>
        <w:rPr>
          <w:rFonts w:ascii="Arial" w:hAnsi="Arial" w:cs="Arial"/>
          <w:sz w:val="22"/>
          <w:szCs w:val="22"/>
        </w:rPr>
        <w:t>se reports</w:t>
      </w:r>
      <w:r w:rsidRPr="00DF196D">
        <w:rPr>
          <w:rFonts w:ascii="Arial" w:hAnsi="Arial" w:cs="Arial"/>
          <w:sz w:val="22"/>
          <w:szCs w:val="22"/>
        </w:rPr>
        <w:t xml:space="preserve"> are established by </w:t>
      </w:r>
      <w:r>
        <w:rPr>
          <w:rFonts w:ascii="Arial" w:hAnsi="Arial" w:cs="Arial"/>
          <w:sz w:val="22"/>
          <w:szCs w:val="22"/>
        </w:rPr>
        <w:t>section</w:t>
      </w:r>
      <w:r w:rsidRPr="00DF196D">
        <w:rPr>
          <w:rFonts w:ascii="Arial" w:hAnsi="Arial" w:cs="Arial"/>
          <w:sz w:val="22"/>
          <w:szCs w:val="22"/>
        </w:rPr>
        <w:t xml:space="preserve"> 26.715(b)(6).  The proposed rule would not change this requirement, but it would result in an incremental recordkeeping burden associated with </w:t>
      </w:r>
      <w:r w:rsidRPr="005F1DF6">
        <w:rPr>
          <w:rFonts w:ascii="Arial" w:hAnsi="Arial" w:cs="Arial"/>
          <w:sz w:val="22"/>
          <w:szCs w:val="22"/>
        </w:rPr>
        <w:t>some of</w:t>
      </w:r>
      <w:r>
        <w:rPr>
          <w:rFonts w:ascii="Arial" w:hAnsi="Arial" w:cs="Arial"/>
          <w:sz w:val="22"/>
          <w:szCs w:val="22"/>
        </w:rPr>
        <w:t xml:space="preserve"> </w:t>
      </w:r>
      <w:r w:rsidRPr="00DF196D">
        <w:rPr>
          <w:rFonts w:ascii="Arial" w:hAnsi="Arial" w:cs="Arial"/>
          <w:sz w:val="22"/>
          <w:szCs w:val="22"/>
        </w:rPr>
        <w:t xml:space="preserve">the </w:t>
      </w:r>
      <w:r>
        <w:rPr>
          <w:rFonts w:ascii="Arial" w:hAnsi="Arial" w:cs="Arial"/>
          <w:sz w:val="22"/>
          <w:szCs w:val="22"/>
        </w:rPr>
        <w:t>95</w:t>
      </w:r>
      <w:r w:rsidRPr="00DF196D">
        <w:rPr>
          <w:rFonts w:ascii="Arial" w:hAnsi="Arial" w:cs="Arial"/>
          <w:sz w:val="22"/>
          <w:szCs w:val="22"/>
        </w:rPr>
        <w:t xml:space="preserve"> positive test results </w:t>
      </w:r>
      <w:r>
        <w:rPr>
          <w:rFonts w:ascii="Arial" w:hAnsi="Arial" w:cs="Arial"/>
          <w:sz w:val="22"/>
          <w:szCs w:val="22"/>
        </w:rPr>
        <w:t xml:space="preserve">per year </w:t>
      </w:r>
      <w:r w:rsidRPr="00DF196D">
        <w:rPr>
          <w:rFonts w:ascii="Arial" w:hAnsi="Arial" w:cs="Arial"/>
          <w:sz w:val="22"/>
          <w:szCs w:val="22"/>
        </w:rPr>
        <w:t xml:space="preserve">that are estimated to result from the proposed rule.  The burden associated with this requirement is shown as an incremental annual recordkeeping burden in Table 2.  </w:t>
      </w:r>
    </w:p>
    <w:p w14:paraId="72E8B7BA" w14:textId="77777777" w:rsidR="005F7F6F" w:rsidRDefault="005F7F6F" w:rsidP="000F457C">
      <w:pPr>
        <w:rPr>
          <w:rFonts w:ascii="Arial" w:hAnsi="Arial" w:cs="Arial"/>
          <w:sz w:val="22"/>
          <w:szCs w:val="22"/>
        </w:rPr>
      </w:pPr>
    </w:p>
    <w:p w14:paraId="198BBFB7" w14:textId="332EB172" w:rsidR="005F7F6F" w:rsidRPr="00DF196D" w:rsidRDefault="00822C88" w:rsidP="000F457C">
      <w:pPr>
        <w:rPr>
          <w:rFonts w:ascii="Arial" w:hAnsi="Arial" w:cs="Arial"/>
          <w:sz w:val="22"/>
          <w:szCs w:val="22"/>
        </w:rPr>
      </w:pPr>
      <w:r>
        <w:rPr>
          <w:rFonts w:ascii="Arial" w:hAnsi="Arial" w:cs="Arial"/>
          <w:sz w:val="22"/>
          <w:szCs w:val="22"/>
          <w:u w:val="single"/>
        </w:rPr>
        <w:t xml:space="preserve">Proposed </w:t>
      </w:r>
      <w:r w:rsidR="005F7F6F" w:rsidRPr="00437233">
        <w:rPr>
          <w:rFonts w:ascii="Arial" w:hAnsi="Arial" w:cs="Arial"/>
          <w:sz w:val="22"/>
          <w:szCs w:val="22"/>
          <w:u w:val="single"/>
        </w:rPr>
        <w:t>10 CFR 26.165(f)(1)</w:t>
      </w:r>
      <w:r w:rsidR="005F7F6F" w:rsidRPr="00DF196D">
        <w:rPr>
          <w:rFonts w:ascii="Arial" w:hAnsi="Arial" w:cs="Arial"/>
          <w:sz w:val="22"/>
          <w:szCs w:val="22"/>
        </w:rPr>
        <w:t xml:space="preserve"> specifies that a licensee or other entity shall administratively withdraw an individual’s authorization on the basis of a first confirmed positive, adulterated, or substituted test result until the results of testing Bottle B or retesting an aliquot of a single specimen are available and have been reviewed by the MRO.  If the MRO reports that the results of testing Bottle B or retesting the aliquot of a single specimen reconfirm any of the original positive, adulterated, or substituted test result(s), the licensee or other entity shall impose the appropriate sanctions specified in subpart D.  The requirement in </w:t>
      </w:r>
      <w:r w:rsidR="005F7F6F">
        <w:rPr>
          <w:rFonts w:ascii="Arial" w:hAnsi="Arial" w:cs="Arial"/>
          <w:sz w:val="22"/>
          <w:szCs w:val="22"/>
        </w:rPr>
        <w:t>section</w:t>
      </w:r>
      <w:r w:rsidR="005F7F6F" w:rsidRPr="00DF196D">
        <w:rPr>
          <w:rFonts w:ascii="Arial" w:hAnsi="Arial" w:cs="Arial"/>
          <w:sz w:val="22"/>
          <w:szCs w:val="22"/>
        </w:rPr>
        <w:t xml:space="preserve"> 26.165(f)(1) </w:t>
      </w:r>
      <w:r w:rsidR="005F7F6F">
        <w:rPr>
          <w:rFonts w:ascii="Arial" w:hAnsi="Arial" w:cs="Arial"/>
          <w:sz w:val="22"/>
          <w:szCs w:val="22"/>
        </w:rPr>
        <w:t xml:space="preserve">is </w:t>
      </w:r>
      <w:r w:rsidR="005F7F6F" w:rsidRPr="00DF196D">
        <w:rPr>
          <w:rFonts w:ascii="Arial" w:hAnsi="Arial" w:cs="Arial"/>
          <w:sz w:val="22"/>
          <w:szCs w:val="22"/>
        </w:rPr>
        <w:t>necessary to protect donors from inaccurate</w:t>
      </w:r>
      <w:r w:rsidR="005F7F6F">
        <w:rPr>
          <w:rFonts w:ascii="Arial" w:hAnsi="Arial" w:cs="Arial"/>
          <w:sz w:val="22"/>
          <w:szCs w:val="22"/>
        </w:rPr>
        <w:t xml:space="preserve"> test</w:t>
      </w:r>
      <w:r w:rsidR="005F7F6F" w:rsidRPr="00DF196D">
        <w:rPr>
          <w:rFonts w:ascii="Arial" w:hAnsi="Arial" w:cs="Arial"/>
          <w:sz w:val="22"/>
          <w:szCs w:val="22"/>
        </w:rPr>
        <w:t xml:space="preserve"> results.  </w:t>
      </w:r>
      <w:r w:rsidR="005F7F6F" w:rsidRPr="00396362">
        <w:rPr>
          <w:rFonts w:ascii="Arial" w:hAnsi="Arial" w:cs="Arial"/>
          <w:sz w:val="22"/>
          <w:szCs w:val="22"/>
        </w:rPr>
        <w:t xml:space="preserve"> </w:t>
      </w:r>
      <w:r w:rsidR="005F7F6F" w:rsidRPr="00A0219C">
        <w:rPr>
          <w:rFonts w:ascii="Arial" w:hAnsi="Arial" w:cs="Arial"/>
          <w:sz w:val="22"/>
          <w:szCs w:val="22"/>
        </w:rPr>
        <w:t xml:space="preserve">Recordkeeping requirements for </w:t>
      </w:r>
      <w:r w:rsidR="005F7F6F">
        <w:rPr>
          <w:rFonts w:ascii="Arial" w:hAnsi="Arial" w:cs="Arial"/>
          <w:sz w:val="22"/>
          <w:szCs w:val="22"/>
        </w:rPr>
        <w:t>section 26.165(f</w:t>
      </w:r>
      <w:r w:rsidR="005F7F6F" w:rsidRPr="00A0219C">
        <w:rPr>
          <w:rFonts w:ascii="Arial" w:hAnsi="Arial" w:cs="Arial"/>
          <w:sz w:val="22"/>
          <w:szCs w:val="22"/>
        </w:rPr>
        <w:t>)</w:t>
      </w:r>
      <w:r w:rsidR="005F7F6F">
        <w:rPr>
          <w:rFonts w:ascii="Arial" w:hAnsi="Arial" w:cs="Arial"/>
          <w:sz w:val="22"/>
          <w:szCs w:val="22"/>
        </w:rPr>
        <w:t>(1)</w:t>
      </w:r>
      <w:r w:rsidR="005F7F6F" w:rsidRPr="00A0219C">
        <w:rPr>
          <w:rFonts w:ascii="Arial" w:hAnsi="Arial" w:cs="Arial"/>
          <w:sz w:val="22"/>
          <w:szCs w:val="22"/>
        </w:rPr>
        <w:t xml:space="preserve"> are established by </w:t>
      </w:r>
      <w:r w:rsidR="005F7F6F">
        <w:rPr>
          <w:rFonts w:ascii="Arial" w:hAnsi="Arial" w:cs="Arial"/>
          <w:sz w:val="22"/>
          <w:szCs w:val="22"/>
        </w:rPr>
        <w:t>section 26.713(a)(2</w:t>
      </w:r>
      <w:r w:rsidR="005F7F6F" w:rsidRPr="00A0219C">
        <w:rPr>
          <w:rFonts w:ascii="Arial" w:hAnsi="Arial" w:cs="Arial"/>
          <w:sz w:val="22"/>
          <w:szCs w:val="22"/>
        </w:rPr>
        <w:t>)</w:t>
      </w:r>
      <w:r w:rsidR="005F7F6F">
        <w:rPr>
          <w:rFonts w:ascii="Arial" w:hAnsi="Arial" w:cs="Arial"/>
          <w:sz w:val="22"/>
          <w:szCs w:val="22"/>
        </w:rPr>
        <w:t xml:space="preserve"> and (a)(3)</w:t>
      </w:r>
      <w:r w:rsidR="005F7F6F" w:rsidRPr="00A0219C">
        <w:rPr>
          <w:rFonts w:ascii="Arial" w:hAnsi="Arial" w:cs="Arial"/>
          <w:sz w:val="22"/>
          <w:szCs w:val="22"/>
        </w:rPr>
        <w:t xml:space="preserve">. </w:t>
      </w:r>
      <w:r w:rsidR="005F7F6F">
        <w:rPr>
          <w:rFonts w:ascii="Arial" w:hAnsi="Arial" w:cs="Arial"/>
          <w:sz w:val="22"/>
          <w:szCs w:val="22"/>
        </w:rPr>
        <w:t xml:space="preserve"> </w:t>
      </w:r>
      <w:r w:rsidR="005F7F6F" w:rsidRPr="00DF196D">
        <w:rPr>
          <w:rFonts w:ascii="Arial" w:hAnsi="Arial" w:cs="Arial"/>
          <w:sz w:val="22"/>
          <w:szCs w:val="22"/>
        </w:rPr>
        <w:t xml:space="preserve">The proposed rule would </w:t>
      </w:r>
      <w:r>
        <w:rPr>
          <w:rFonts w:ascii="Arial" w:hAnsi="Arial" w:cs="Arial"/>
          <w:sz w:val="22"/>
          <w:szCs w:val="22"/>
        </w:rPr>
        <w:t xml:space="preserve">include a clarification to an existing requirement in section 26.165(f)(2).  Specifically, the proposed rule would </w:t>
      </w:r>
      <w:r w:rsidR="00ED0ADB">
        <w:rPr>
          <w:rFonts w:ascii="Arial" w:hAnsi="Arial" w:cs="Arial"/>
          <w:sz w:val="22"/>
          <w:szCs w:val="22"/>
        </w:rPr>
        <w:t>replace</w:t>
      </w:r>
      <w:r>
        <w:rPr>
          <w:rFonts w:ascii="Arial" w:hAnsi="Arial" w:cs="Arial"/>
          <w:sz w:val="22"/>
          <w:szCs w:val="22"/>
        </w:rPr>
        <w:t xml:space="preserve"> the statement “If the results of testing Bottle B or retesting the aliquot of a single specimen are negative, the licensee or other entity” with “If the results of testing Bottle B or retesting the aliquot of a single specimen are negative, the MRO shall report a cancelled test result to the licensee or other entity.”  This proposed change is a clarification of existing action that the MRO would </w:t>
      </w:r>
      <w:r w:rsidR="00ED0ADB">
        <w:rPr>
          <w:rFonts w:ascii="Arial" w:hAnsi="Arial" w:cs="Arial"/>
          <w:sz w:val="22"/>
          <w:szCs w:val="22"/>
        </w:rPr>
        <w:t xml:space="preserve">take in this circumstance, </w:t>
      </w:r>
      <w:r>
        <w:rPr>
          <w:rFonts w:ascii="Arial" w:hAnsi="Arial" w:cs="Arial"/>
          <w:sz w:val="22"/>
          <w:szCs w:val="22"/>
        </w:rPr>
        <w:t xml:space="preserve">and therefore, no additional burden is estimated </w:t>
      </w:r>
      <w:r w:rsidR="00ED0ADB">
        <w:rPr>
          <w:rFonts w:ascii="Arial" w:hAnsi="Arial" w:cs="Arial"/>
          <w:sz w:val="22"/>
          <w:szCs w:val="22"/>
        </w:rPr>
        <w:t xml:space="preserve">to result from </w:t>
      </w:r>
      <w:r>
        <w:rPr>
          <w:rFonts w:ascii="Arial" w:hAnsi="Arial" w:cs="Arial"/>
          <w:sz w:val="22"/>
          <w:szCs w:val="22"/>
        </w:rPr>
        <w:t>th</w:t>
      </w:r>
      <w:r w:rsidR="008A18DD">
        <w:rPr>
          <w:rFonts w:ascii="Arial" w:hAnsi="Arial" w:cs="Arial"/>
          <w:sz w:val="22"/>
          <w:szCs w:val="22"/>
        </w:rPr>
        <w:t>e</w:t>
      </w:r>
      <w:r>
        <w:rPr>
          <w:rFonts w:ascii="Arial" w:hAnsi="Arial" w:cs="Arial"/>
          <w:sz w:val="22"/>
          <w:szCs w:val="22"/>
        </w:rPr>
        <w:t xml:space="preserve"> change.  However, the propo</w:t>
      </w:r>
      <w:r w:rsidR="00AC619E">
        <w:rPr>
          <w:rFonts w:ascii="Arial" w:hAnsi="Arial" w:cs="Arial"/>
          <w:sz w:val="22"/>
          <w:szCs w:val="22"/>
        </w:rPr>
        <w:t xml:space="preserve">sed rule </w:t>
      </w:r>
      <w:r w:rsidR="005F7F6F" w:rsidRPr="00DF196D">
        <w:rPr>
          <w:rFonts w:ascii="Arial" w:hAnsi="Arial" w:cs="Arial"/>
          <w:sz w:val="22"/>
          <w:szCs w:val="22"/>
        </w:rPr>
        <w:t>would result in an incremental recordkeeping burden associated with</w:t>
      </w:r>
      <w:r w:rsidR="005F7F6F">
        <w:rPr>
          <w:rFonts w:ascii="Arial" w:hAnsi="Arial" w:cs="Arial"/>
          <w:sz w:val="22"/>
          <w:szCs w:val="22"/>
        </w:rPr>
        <w:t xml:space="preserve"> some of</w:t>
      </w:r>
      <w:r w:rsidR="005F7F6F" w:rsidRPr="00DF196D">
        <w:rPr>
          <w:rFonts w:ascii="Arial" w:hAnsi="Arial" w:cs="Arial"/>
          <w:sz w:val="22"/>
          <w:szCs w:val="22"/>
        </w:rPr>
        <w:t xml:space="preserve"> the </w:t>
      </w:r>
      <w:r w:rsidR="005F7F6F">
        <w:rPr>
          <w:rFonts w:ascii="Arial" w:hAnsi="Arial" w:cs="Arial"/>
          <w:sz w:val="22"/>
          <w:szCs w:val="22"/>
        </w:rPr>
        <w:t>95</w:t>
      </w:r>
      <w:r w:rsidR="005F7F6F" w:rsidRPr="00DF196D">
        <w:rPr>
          <w:rFonts w:ascii="Arial" w:hAnsi="Arial" w:cs="Arial"/>
          <w:sz w:val="22"/>
          <w:szCs w:val="22"/>
        </w:rPr>
        <w:t xml:space="preserve"> positive test results that are estimated to result </w:t>
      </w:r>
      <w:r w:rsidR="005F7F6F">
        <w:rPr>
          <w:rFonts w:ascii="Arial" w:hAnsi="Arial" w:cs="Arial"/>
          <w:sz w:val="22"/>
          <w:szCs w:val="22"/>
        </w:rPr>
        <w:t xml:space="preserve">each year </w:t>
      </w:r>
      <w:r w:rsidR="005F7F6F" w:rsidRPr="00DF196D">
        <w:rPr>
          <w:rFonts w:ascii="Arial" w:hAnsi="Arial" w:cs="Arial"/>
          <w:sz w:val="22"/>
          <w:szCs w:val="22"/>
        </w:rPr>
        <w:t>from the proposed rule</w:t>
      </w:r>
      <w:r w:rsidR="008A18DD">
        <w:rPr>
          <w:rFonts w:ascii="Arial" w:hAnsi="Arial" w:cs="Arial"/>
          <w:sz w:val="22"/>
          <w:szCs w:val="22"/>
        </w:rPr>
        <w:t>, where an individual requests the testing of an aliquot of a single specimen or the Bottle B split specimen at a second HHS-certified laboratory</w:t>
      </w:r>
      <w:r w:rsidR="005F7F6F" w:rsidRPr="00DF196D">
        <w:rPr>
          <w:rFonts w:ascii="Arial" w:hAnsi="Arial" w:cs="Arial"/>
          <w:sz w:val="22"/>
          <w:szCs w:val="22"/>
        </w:rPr>
        <w:t>.  The burden associated with th</w:t>
      </w:r>
      <w:r w:rsidR="005F7F6F">
        <w:rPr>
          <w:rFonts w:ascii="Arial" w:hAnsi="Arial" w:cs="Arial"/>
          <w:sz w:val="22"/>
          <w:szCs w:val="22"/>
        </w:rPr>
        <w:t>is</w:t>
      </w:r>
      <w:r w:rsidR="005F7F6F" w:rsidRPr="00DF196D">
        <w:rPr>
          <w:rFonts w:ascii="Arial" w:hAnsi="Arial" w:cs="Arial"/>
          <w:sz w:val="22"/>
          <w:szCs w:val="22"/>
        </w:rPr>
        <w:t xml:space="preserve"> requirement is shown as an incremental annual recordkeeping burden in Table 2.</w:t>
      </w:r>
    </w:p>
    <w:p w14:paraId="214695C4" w14:textId="77777777" w:rsidR="005F7F6F" w:rsidRDefault="005F7F6F" w:rsidP="000F457C">
      <w:pPr>
        <w:rPr>
          <w:rFonts w:ascii="Arial" w:hAnsi="Arial" w:cs="Arial"/>
          <w:sz w:val="22"/>
          <w:szCs w:val="22"/>
        </w:rPr>
      </w:pPr>
    </w:p>
    <w:p w14:paraId="2BEC4237" w14:textId="215A22C8" w:rsidR="005F7F6F" w:rsidRPr="00DF196D" w:rsidRDefault="005F7F6F" w:rsidP="000F457C">
      <w:pPr>
        <w:rPr>
          <w:rFonts w:ascii="Arial" w:hAnsi="Arial" w:cs="Arial"/>
          <w:sz w:val="22"/>
          <w:szCs w:val="22"/>
        </w:rPr>
      </w:pPr>
      <w:r w:rsidRPr="00CE08D7">
        <w:rPr>
          <w:rFonts w:ascii="Arial" w:hAnsi="Arial" w:cs="Arial"/>
          <w:sz w:val="22"/>
          <w:szCs w:val="22"/>
          <w:u w:val="single"/>
        </w:rPr>
        <w:t>10 CFR 26.169(a), (c)(1), (c)(2), and (g)</w:t>
      </w:r>
      <w:r w:rsidRPr="00DF196D">
        <w:rPr>
          <w:rFonts w:ascii="Arial" w:hAnsi="Arial" w:cs="Arial"/>
          <w:sz w:val="22"/>
          <w:szCs w:val="22"/>
        </w:rPr>
        <w:t xml:space="preserve"> ensure that </w:t>
      </w:r>
      <w:r>
        <w:rPr>
          <w:rFonts w:ascii="Arial" w:hAnsi="Arial" w:cs="Arial"/>
          <w:sz w:val="22"/>
          <w:szCs w:val="22"/>
        </w:rPr>
        <w:t xml:space="preserve">the MRO of each </w:t>
      </w:r>
      <w:r w:rsidRPr="00DF196D">
        <w:rPr>
          <w:rFonts w:ascii="Arial" w:hAnsi="Arial" w:cs="Arial"/>
          <w:sz w:val="22"/>
          <w:szCs w:val="22"/>
        </w:rPr>
        <w:t xml:space="preserve">licensee </w:t>
      </w:r>
      <w:r>
        <w:rPr>
          <w:rFonts w:ascii="Arial" w:hAnsi="Arial" w:cs="Arial"/>
          <w:sz w:val="22"/>
          <w:szCs w:val="22"/>
        </w:rPr>
        <w:t>or</w:t>
      </w:r>
      <w:r w:rsidRPr="00DF196D">
        <w:rPr>
          <w:rFonts w:ascii="Arial" w:hAnsi="Arial" w:cs="Arial"/>
          <w:sz w:val="22"/>
          <w:szCs w:val="22"/>
        </w:rPr>
        <w:t xml:space="preserve"> other entit</w:t>
      </w:r>
      <w:r>
        <w:rPr>
          <w:rFonts w:ascii="Arial" w:hAnsi="Arial" w:cs="Arial"/>
          <w:sz w:val="22"/>
          <w:szCs w:val="22"/>
        </w:rPr>
        <w:t>y</w:t>
      </w:r>
      <w:r w:rsidRPr="00DF196D">
        <w:rPr>
          <w:rFonts w:ascii="Arial" w:hAnsi="Arial" w:cs="Arial"/>
          <w:sz w:val="22"/>
          <w:szCs w:val="22"/>
        </w:rPr>
        <w:t xml:space="preserve"> receive</w:t>
      </w:r>
      <w:r>
        <w:rPr>
          <w:rFonts w:ascii="Arial" w:hAnsi="Arial" w:cs="Arial"/>
          <w:sz w:val="22"/>
          <w:szCs w:val="22"/>
        </w:rPr>
        <w:t>s</w:t>
      </w:r>
      <w:r w:rsidRPr="00DF196D">
        <w:rPr>
          <w:rFonts w:ascii="Arial" w:hAnsi="Arial" w:cs="Arial"/>
          <w:sz w:val="22"/>
          <w:szCs w:val="22"/>
        </w:rPr>
        <w:t xml:space="preserve"> all necessary </w:t>
      </w:r>
      <w:r>
        <w:rPr>
          <w:rFonts w:ascii="Arial" w:hAnsi="Arial" w:cs="Arial"/>
          <w:sz w:val="22"/>
          <w:szCs w:val="22"/>
        </w:rPr>
        <w:t xml:space="preserve">drug and validity </w:t>
      </w:r>
      <w:r w:rsidRPr="00DF196D">
        <w:rPr>
          <w:rFonts w:ascii="Arial" w:hAnsi="Arial" w:cs="Arial"/>
          <w:sz w:val="22"/>
          <w:szCs w:val="22"/>
        </w:rPr>
        <w:t>test result</w:t>
      </w:r>
      <w:r>
        <w:rPr>
          <w:rFonts w:ascii="Arial" w:hAnsi="Arial" w:cs="Arial"/>
          <w:sz w:val="22"/>
          <w:szCs w:val="22"/>
        </w:rPr>
        <w:t xml:space="preserve"> </w:t>
      </w:r>
      <w:r w:rsidRPr="00DF196D">
        <w:rPr>
          <w:rFonts w:ascii="Arial" w:hAnsi="Arial" w:cs="Arial"/>
          <w:sz w:val="22"/>
          <w:szCs w:val="22"/>
        </w:rPr>
        <w:t xml:space="preserve">information from </w:t>
      </w:r>
      <w:r>
        <w:rPr>
          <w:rFonts w:ascii="Arial" w:hAnsi="Arial" w:cs="Arial"/>
          <w:sz w:val="22"/>
          <w:szCs w:val="22"/>
        </w:rPr>
        <w:t xml:space="preserve">the </w:t>
      </w:r>
      <w:r w:rsidRPr="00DF196D">
        <w:rPr>
          <w:rFonts w:ascii="Arial" w:hAnsi="Arial" w:cs="Arial"/>
          <w:sz w:val="22"/>
          <w:szCs w:val="22"/>
        </w:rPr>
        <w:t>HHS-certified laborator</w:t>
      </w:r>
      <w:r>
        <w:rPr>
          <w:rFonts w:ascii="Arial" w:hAnsi="Arial" w:cs="Arial"/>
          <w:sz w:val="22"/>
          <w:szCs w:val="22"/>
        </w:rPr>
        <w:t>y</w:t>
      </w:r>
      <w:r w:rsidRPr="00DF196D">
        <w:rPr>
          <w:rFonts w:ascii="Arial" w:hAnsi="Arial" w:cs="Arial"/>
          <w:sz w:val="22"/>
          <w:szCs w:val="22"/>
        </w:rPr>
        <w:t xml:space="preserve"> performing </w:t>
      </w:r>
      <w:r>
        <w:rPr>
          <w:rFonts w:ascii="Arial" w:hAnsi="Arial" w:cs="Arial"/>
          <w:sz w:val="22"/>
          <w:szCs w:val="22"/>
        </w:rPr>
        <w:t>specimen testing</w:t>
      </w:r>
      <w:r w:rsidRPr="00DF196D">
        <w:rPr>
          <w:rFonts w:ascii="Arial" w:hAnsi="Arial" w:cs="Arial"/>
          <w:sz w:val="22"/>
          <w:szCs w:val="22"/>
        </w:rPr>
        <w:t xml:space="preserve">.  This information is necessary </w:t>
      </w:r>
      <w:r>
        <w:rPr>
          <w:rFonts w:ascii="Arial" w:hAnsi="Arial" w:cs="Arial"/>
          <w:sz w:val="22"/>
          <w:szCs w:val="22"/>
        </w:rPr>
        <w:t>to enable the MRO to complete the test results review required in section 26.185(a)</w:t>
      </w:r>
      <w:r w:rsidRPr="00DF196D">
        <w:rPr>
          <w:rFonts w:ascii="Arial" w:hAnsi="Arial" w:cs="Arial"/>
          <w:sz w:val="22"/>
          <w:szCs w:val="22"/>
        </w:rPr>
        <w:t>.</w:t>
      </w:r>
      <w:r>
        <w:rPr>
          <w:rFonts w:ascii="Arial" w:hAnsi="Arial" w:cs="Arial"/>
          <w:sz w:val="22"/>
          <w:szCs w:val="22"/>
        </w:rPr>
        <w:t xml:space="preserve">  </w:t>
      </w:r>
      <w:r w:rsidRPr="00DF196D">
        <w:rPr>
          <w:rFonts w:ascii="Arial" w:hAnsi="Arial" w:cs="Arial"/>
          <w:sz w:val="22"/>
          <w:szCs w:val="22"/>
        </w:rPr>
        <w:t xml:space="preserve">Recordkeeping requirements for </w:t>
      </w:r>
      <w:r>
        <w:rPr>
          <w:rFonts w:ascii="Arial" w:hAnsi="Arial" w:cs="Arial"/>
          <w:sz w:val="22"/>
          <w:szCs w:val="22"/>
        </w:rPr>
        <w:t>section</w:t>
      </w:r>
      <w:r w:rsidRPr="00DF196D">
        <w:rPr>
          <w:rFonts w:ascii="Arial" w:hAnsi="Arial" w:cs="Arial"/>
          <w:sz w:val="22"/>
          <w:szCs w:val="22"/>
        </w:rPr>
        <w:t xml:space="preserve"> 26.169 are established by </w:t>
      </w:r>
      <w:r>
        <w:rPr>
          <w:rFonts w:ascii="Arial" w:hAnsi="Arial" w:cs="Arial"/>
          <w:sz w:val="22"/>
          <w:szCs w:val="22"/>
        </w:rPr>
        <w:t>sections</w:t>
      </w:r>
      <w:r w:rsidRPr="00DF196D">
        <w:rPr>
          <w:rFonts w:ascii="Arial" w:hAnsi="Arial" w:cs="Arial"/>
          <w:sz w:val="22"/>
          <w:szCs w:val="22"/>
        </w:rPr>
        <w:t xml:space="preserve"> 26.715(b)(2), (b)(3), (b)(5), (b)(6), and (b)(8).  Each of these collections represents incremental recordkeeping and third-party burdens associated with the </w:t>
      </w:r>
      <w:r>
        <w:rPr>
          <w:rFonts w:ascii="Arial" w:hAnsi="Arial" w:cs="Arial"/>
          <w:sz w:val="22"/>
          <w:szCs w:val="22"/>
        </w:rPr>
        <w:t>95</w:t>
      </w:r>
      <w:r w:rsidRPr="00DF196D">
        <w:rPr>
          <w:rFonts w:ascii="Arial" w:hAnsi="Arial" w:cs="Arial"/>
          <w:sz w:val="22"/>
          <w:szCs w:val="22"/>
        </w:rPr>
        <w:t xml:space="preserve"> positive test results</w:t>
      </w:r>
      <w:r>
        <w:rPr>
          <w:rFonts w:ascii="Arial" w:hAnsi="Arial" w:cs="Arial"/>
          <w:sz w:val="22"/>
          <w:szCs w:val="22"/>
        </w:rPr>
        <w:t xml:space="preserve"> per year</w:t>
      </w:r>
      <w:r w:rsidRPr="00DF196D">
        <w:rPr>
          <w:rFonts w:ascii="Arial" w:hAnsi="Arial" w:cs="Arial"/>
          <w:sz w:val="22"/>
          <w:szCs w:val="22"/>
        </w:rPr>
        <w:t xml:space="preserve"> that are estimated to result from the proposed rule.  The burden associated with these requirements is shown as an incremental annual recordkeeping burden in Table 2 and as an incremental annual third-party </w:t>
      </w:r>
      <w:r w:rsidR="00607105">
        <w:rPr>
          <w:rFonts w:ascii="Arial" w:hAnsi="Arial" w:cs="Arial"/>
          <w:sz w:val="22"/>
          <w:szCs w:val="22"/>
        </w:rPr>
        <w:t xml:space="preserve">disclosure </w:t>
      </w:r>
      <w:r w:rsidRPr="00DF196D">
        <w:rPr>
          <w:rFonts w:ascii="Arial" w:hAnsi="Arial" w:cs="Arial"/>
          <w:sz w:val="22"/>
          <w:szCs w:val="22"/>
        </w:rPr>
        <w:t xml:space="preserve">burden in Table </w:t>
      </w:r>
      <w:r>
        <w:rPr>
          <w:rFonts w:ascii="Arial" w:hAnsi="Arial" w:cs="Arial"/>
          <w:sz w:val="22"/>
          <w:szCs w:val="22"/>
        </w:rPr>
        <w:t>5</w:t>
      </w:r>
      <w:r w:rsidRPr="00DF196D">
        <w:rPr>
          <w:rFonts w:ascii="Arial" w:hAnsi="Arial" w:cs="Arial"/>
          <w:sz w:val="22"/>
          <w:szCs w:val="22"/>
        </w:rPr>
        <w:t xml:space="preserve">.   </w:t>
      </w:r>
    </w:p>
    <w:p w14:paraId="21B512CC" w14:textId="77777777" w:rsidR="005F7F6F" w:rsidRDefault="005F7F6F" w:rsidP="000F457C">
      <w:pPr>
        <w:ind w:left="1080"/>
        <w:rPr>
          <w:rFonts w:ascii="Arial" w:hAnsi="Arial" w:cs="Arial"/>
          <w:sz w:val="22"/>
          <w:szCs w:val="22"/>
        </w:rPr>
      </w:pPr>
    </w:p>
    <w:p w14:paraId="3A9ED548"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26.169(a)</w:t>
      </w:r>
      <w:r w:rsidRPr="00072606">
        <w:rPr>
          <w:rFonts w:ascii="Arial" w:hAnsi="Arial" w:cs="Arial"/>
          <w:sz w:val="22"/>
          <w:szCs w:val="22"/>
        </w:rPr>
        <w:t xml:space="preserve"> requires HHS-certified laboratories to report test results to the MRO of the licensee or other entity within 5 business days after receiving the specimen.  Before reporting any test result, the laboratory’s certifying scientist must certify the result is correct.  The report must identify the substances for which testing was performed; the results of the validity and drug tests; the cutoff levels for each test; any indications of tampering, adulteration, or substitution that may be present; the specimen identification number assigned by the licensee or other entity; and the specimen identification number assigned by the laboratory.</w:t>
      </w:r>
    </w:p>
    <w:p w14:paraId="7A68F555" w14:textId="77777777" w:rsidR="005F7F6F" w:rsidRDefault="005F7F6F" w:rsidP="000F457C">
      <w:pPr>
        <w:ind w:left="720"/>
        <w:rPr>
          <w:rFonts w:ascii="Arial" w:hAnsi="Arial" w:cs="Arial"/>
          <w:sz w:val="22"/>
          <w:szCs w:val="22"/>
          <w:u w:val="single"/>
        </w:rPr>
      </w:pPr>
    </w:p>
    <w:p w14:paraId="2798B757"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26.169(c)(1)</w:t>
      </w:r>
      <w:r w:rsidRPr="00072606">
        <w:rPr>
          <w:rFonts w:ascii="Arial" w:hAnsi="Arial" w:cs="Arial"/>
          <w:sz w:val="22"/>
          <w:szCs w:val="22"/>
        </w:rPr>
        <w:t xml:space="preserve"> requires HHS-certified laboratories to report to the MRO all positive, adulterated, substituted, dilute, and invalid test results.</w:t>
      </w:r>
    </w:p>
    <w:p w14:paraId="28BE4904" w14:textId="77777777" w:rsidR="005F7F6F" w:rsidRDefault="005F7F6F" w:rsidP="000F457C">
      <w:pPr>
        <w:ind w:left="720"/>
        <w:rPr>
          <w:rFonts w:ascii="Arial" w:hAnsi="Arial" w:cs="Arial"/>
          <w:sz w:val="22"/>
          <w:szCs w:val="22"/>
          <w:u w:val="single"/>
        </w:rPr>
      </w:pPr>
    </w:p>
    <w:p w14:paraId="2703F213"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26.169(c)(2</w:t>
      </w:r>
      <w:r w:rsidRPr="00072606">
        <w:rPr>
          <w:rFonts w:ascii="Arial" w:hAnsi="Arial" w:cs="Arial"/>
          <w:sz w:val="22"/>
          <w:szCs w:val="22"/>
        </w:rPr>
        <w:t xml:space="preserve">) requires </w:t>
      </w:r>
      <w:r w:rsidRPr="009D60CE">
        <w:rPr>
          <w:rFonts w:ascii="Arial" w:hAnsi="Arial" w:cs="Arial"/>
          <w:sz w:val="22"/>
          <w:szCs w:val="22"/>
        </w:rPr>
        <w:t xml:space="preserve">HHS-certified laboratories to report to the MRO </w:t>
      </w:r>
      <w:r>
        <w:rPr>
          <w:rFonts w:ascii="Arial" w:hAnsi="Arial" w:cs="Arial"/>
          <w:sz w:val="22"/>
          <w:szCs w:val="22"/>
        </w:rPr>
        <w:t>the numerical values for</w:t>
      </w:r>
      <w:r w:rsidRPr="009D60CE">
        <w:rPr>
          <w:rFonts w:ascii="Arial" w:hAnsi="Arial" w:cs="Arial"/>
          <w:sz w:val="22"/>
          <w:szCs w:val="22"/>
        </w:rPr>
        <w:t xml:space="preserve"> all positive </w:t>
      </w:r>
      <w:r>
        <w:rPr>
          <w:rFonts w:ascii="Arial" w:hAnsi="Arial" w:cs="Arial"/>
          <w:sz w:val="22"/>
          <w:szCs w:val="22"/>
        </w:rPr>
        <w:t xml:space="preserve">drug test results, </w:t>
      </w:r>
      <w:r w:rsidRPr="009D60CE">
        <w:rPr>
          <w:rFonts w:ascii="Arial" w:hAnsi="Arial" w:cs="Arial"/>
          <w:sz w:val="22"/>
          <w:szCs w:val="22"/>
        </w:rPr>
        <w:t>if</w:t>
      </w:r>
      <w:r>
        <w:rPr>
          <w:rFonts w:ascii="Arial" w:hAnsi="Arial" w:cs="Arial"/>
          <w:sz w:val="22"/>
          <w:szCs w:val="22"/>
        </w:rPr>
        <w:t xml:space="preserve"> requested by the MRO.</w:t>
      </w:r>
    </w:p>
    <w:p w14:paraId="5D6A91A7" w14:textId="77777777" w:rsidR="005F7F6F" w:rsidRDefault="005F7F6F" w:rsidP="000F457C">
      <w:pPr>
        <w:ind w:left="720"/>
        <w:rPr>
          <w:rFonts w:ascii="Arial" w:hAnsi="Arial" w:cs="Arial"/>
          <w:sz w:val="22"/>
          <w:szCs w:val="22"/>
          <w:u w:val="single"/>
        </w:rPr>
      </w:pPr>
    </w:p>
    <w:p w14:paraId="5C6289D6"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26.169(g)</w:t>
      </w:r>
      <w:r w:rsidRPr="00072606">
        <w:rPr>
          <w:rFonts w:ascii="Arial" w:hAnsi="Arial" w:cs="Arial"/>
          <w:sz w:val="22"/>
          <w:szCs w:val="22"/>
        </w:rPr>
        <w:t xml:space="preserve"> requires the HHS-certified laboratory</w:t>
      </w:r>
      <w:r>
        <w:rPr>
          <w:rFonts w:ascii="Arial" w:hAnsi="Arial" w:cs="Arial"/>
          <w:sz w:val="22"/>
          <w:szCs w:val="22"/>
        </w:rPr>
        <w:t>,</w:t>
      </w:r>
      <w:r w:rsidRPr="00072606">
        <w:rPr>
          <w:rFonts w:ascii="Arial" w:hAnsi="Arial" w:cs="Arial"/>
          <w:sz w:val="22"/>
          <w:szCs w:val="22"/>
        </w:rPr>
        <w:t xml:space="preserve"> for a specimen with a positive, adulterated, substituted, dilute, or invalid result, to retain the original Federal custody-and-control form (Federal CCF) and transmit to the MRO a copy of the original Federal CCF signed by the certifying scientist.</w:t>
      </w:r>
    </w:p>
    <w:p w14:paraId="4B4EAC3C" w14:textId="77777777" w:rsidR="005F7F6F" w:rsidRPr="00BF6D12" w:rsidRDefault="005F7F6F" w:rsidP="000F457C">
      <w:pPr>
        <w:rPr>
          <w:rFonts w:ascii="Arial" w:hAnsi="Arial" w:cs="Arial"/>
          <w:sz w:val="22"/>
          <w:szCs w:val="22"/>
        </w:rPr>
      </w:pPr>
    </w:p>
    <w:p w14:paraId="24325D4E" w14:textId="1B80BFBF" w:rsidR="005F7F6F" w:rsidRDefault="005F7F6F" w:rsidP="000F457C">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26.183(c)(1)</w:t>
      </w:r>
      <w:r w:rsidRPr="00DF196D">
        <w:rPr>
          <w:rFonts w:ascii="Arial" w:hAnsi="Arial" w:cs="Arial"/>
          <w:sz w:val="22"/>
          <w:szCs w:val="22"/>
        </w:rPr>
        <w:t xml:space="preserve"> </w:t>
      </w:r>
      <w:r w:rsidRPr="001A57D9">
        <w:rPr>
          <w:rFonts w:ascii="Arial" w:hAnsi="Arial" w:cs="Arial"/>
          <w:sz w:val="22"/>
          <w:szCs w:val="22"/>
        </w:rPr>
        <w:t xml:space="preserve">requires the MRO to examine alternate causes of a positive, adulterated, substituted, invalid </w:t>
      </w:r>
      <w:r w:rsidRPr="0002730F">
        <w:rPr>
          <w:rFonts w:ascii="Arial" w:hAnsi="Arial" w:cs="Arial"/>
          <w:sz w:val="22"/>
          <w:szCs w:val="22"/>
        </w:rPr>
        <w:t>and</w:t>
      </w:r>
      <w:r w:rsidRPr="007C54C1">
        <w:rPr>
          <w:rFonts w:ascii="Arial" w:hAnsi="Arial" w:cs="Arial"/>
          <w:sz w:val="22"/>
          <w:szCs w:val="22"/>
        </w:rPr>
        <w:t xml:space="preserve"> </w:t>
      </w:r>
      <w:r w:rsidRPr="001A57D9">
        <w:rPr>
          <w:rFonts w:ascii="Arial" w:hAnsi="Arial" w:cs="Arial"/>
          <w:sz w:val="22"/>
          <w:szCs w:val="22"/>
        </w:rPr>
        <w:t xml:space="preserve">dilute </w:t>
      </w:r>
      <w:r>
        <w:rPr>
          <w:rFonts w:ascii="Arial" w:hAnsi="Arial" w:cs="Arial"/>
          <w:sz w:val="22"/>
          <w:szCs w:val="22"/>
        </w:rPr>
        <w:t xml:space="preserve">test </w:t>
      </w:r>
      <w:r w:rsidRPr="001A57D9">
        <w:rPr>
          <w:rFonts w:ascii="Arial" w:hAnsi="Arial" w:cs="Arial"/>
          <w:sz w:val="22"/>
          <w:szCs w:val="22"/>
        </w:rPr>
        <w:t>result</w:t>
      </w:r>
      <w:r>
        <w:rPr>
          <w:rFonts w:ascii="Arial" w:hAnsi="Arial" w:cs="Arial"/>
          <w:sz w:val="22"/>
          <w:szCs w:val="22"/>
        </w:rPr>
        <w:t>s</w:t>
      </w:r>
      <w:r w:rsidRPr="001A57D9">
        <w:rPr>
          <w:rFonts w:ascii="Arial" w:hAnsi="Arial" w:cs="Arial"/>
          <w:sz w:val="22"/>
          <w:szCs w:val="22"/>
        </w:rPr>
        <w:t>, including reviewing records made available by the donor and documented medical</w:t>
      </w:r>
      <w:r w:rsidRPr="00DF196D">
        <w:rPr>
          <w:rFonts w:ascii="Arial" w:hAnsi="Arial" w:cs="Arial"/>
          <w:sz w:val="22"/>
          <w:szCs w:val="22"/>
        </w:rPr>
        <w:t xml:space="preserve"> conditions.  </w:t>
      </w:r>
      <w:r>
        <w:rPr>
          <w:rFonts w:ascii="Arial" w:hAnsi="Arial" w:cs="Arial"/>
          <w:sz w:val="22"/>
          <w:szCs w:val="22"/>
        </w:rPr>
        <w:t xml:space="preserve">This requirement is </w:t>
      </w:r>
      <w:r w:rsidRPr="00DF196D">
        <w:rPr>
          <w:rFonts w:ascii="Arial" w:hAnsi="Arial" w:cs="Arial"/>
          <w:sz w:val="22"/>
          <w:szCs w:val="22"/>
        </w:rPr>
        <w:t xml:space="preserve">necessary to specify how the MRO performs certain duties such that reasonable assurance is provided in the medical review of drug testing results and protection of information.  </w:t>
      </w:r>
      <w:r w:rsidRPr="007A7599">
        <w:rPr>
          <w:rFonts w:ascii="Arial" w:hAnsi="Arial" w:cs="Arial"/>
          <w:sz w:val="22"/>
          <w:szCs w:val="22"/>
        </w:rPr>
        <w:t xml:space="preserve">Recordkeeping requirements for </w:t>
      </w:r>
      <w:r>
        <w:rPr>
          <w:rFonts w:ascii="Arial" w:hAnsi="Arial" w:cs="Arial"/>
          <w:sz w:val="22"/>
          <w:szCs w:val="22"/>
        </w:rPr>
        <w:t>section</w:t>
      </w:r>
      <w:r w:rsidRPr="007A7599">
        <w:rPr>
          <w:rFonts w:ascii="Arial" w:hAnsi="Arial" w:cs="Arial"/>
          <w:sz w:val="22"/>
          <w:szCs w:val="22"/>
        </w:rPr>
        <w:t xml:space="preserve">s 26.183(c)(1) are established by </w:t>
      </w:r>
      <w:r>
        <w:rPr>
          <w:rFonts w:ascii="Arial" w:hAnsi="Arial" w:cs="Arial"/>
          <w:sz w:val="22"/>
          <w:szCs w:val="22"/>
        </w:rPr>
        <w:t>section</w:t>
      </w:r>
      <w:r w:rsidRPr="007A7599">
        <w:rPr>
          <w:rFonts w:ascii="Arial" w:hAnsi="Arial" w:cs="Arial"/>
          <w:sz w:val="22"/>
          <w:szCs w:val="22"/>
        </w:rPr>
        <w:t xml:space="preserve"> 26.713(a)(2).</w:t>
      </w:r>
      <w:r>
        <w:rPr>
          <w:rFonts w:ascii="Arial" w:hAnsi="Arial" w:cs="Arial"/>
          <w:sz w:val="22"/>
          <w:szCs w:val="22"/>
        </w:rPr>
        <w:t xml:space="preserve">  </w:t>
      </w:r>
      <w:r w:rsidRPr="00DF196D">
        <w:rPr>
          <w:rFonts w:ascii="Arial" w:hAnsi="Arial" w:cs="Arial"/>
          <w:sz w:val="22"/>
          <w:szCs w:val="22"/>
        </w:rPr>
        <w:t xml:space="preserve">The proposed rule would not change </w:t>
      </w:r>
      <w:r>
        <w:rPr>
          <w:rFonts w:ascii="Arial" w:hAnsi="Arial" w:cs="Arial"/>
          <w:sz w:val="22"/>
          <w:szCs w:val="22"/>
        </w:rPr>
        <w:t>this</w:t>
      </w:r>
      <w:r w:rsidRPr="00DF196D">
        <w:rPr>
          <w:rFonts w:ascii="Arial" w:hAnsi="Arial" w:cs="Arial"/>
          <w:sz w:val="22"/>
          <w:szCs w:val="22"/>
        </w:rPr>
        <w:t xml:space="preserve"> requirement, but it would result in incremental burdens associated with </w:t>
      </w:r>
      <w:r>
        <w:rPr>
          <w:rFonts w:ascii="Arial" w:hAnsi="Arial" w:cs="Arial"/>
          <w:sz w:val="22"/>
          <w:szCs w:val="22"/>
        </w:rPr>
        <w:t xml:space="preserve">some </w:t>
      </w:r>
      <w:r w:rsidRPr="00DF196D">
        <w:rPr>
          <w:rFonts w:ascii="Arial" w:hAnsi="Arial" w:cs="Arial"/>
          <w:sz w:val="22"/>
          <w:szCs w:val="22"/>
        </w:rPr>
        <w:t xml:space="preserve">additional </w:t>
      </w:r>
      <w:r>
        <w:rPr>
          <w:rFonts w:ascii="Arial" w:hAnsi="Arial" w:cs="Arial"/>
          <w:sz w:val="22"/>
          <w:szCs w:val="22"/>
        </w:rPr>
        <w:t>amphetamine</w:t>
      </w:r>
      <w:r w:rsidRPr="00DF196D">
        <w:rPr>
          <w:rFonts w:ascii="Arial" w:hAnsi="Arial" w:cs="Arial"/>
          <w:sz w:val="22"/>
          <w:szCs w:val="22"/>
        </w:rPr>
        <w:t xml:space="preserve"> positive test results </w:t>
      </w:r>
      <w:r>
        <w:rPr>
          <w:rFonts w:ascii="Arial" w:hAnsi="Arial" w:cs="Arial"/>
          <w:sz w:val="22"/>
          <w:szCs w:val="22"/>
        </w:rPr>
        <w:t xml:space="preserve">per year </w:t>
      </w:r>
      <w:r w:rsidRPr="00DF196D">
        <w:rPr>
          <w:rFonts w:ascii="Arial" w:hAnsi="Arial" w:cs="Arial"/>
          <w:sz w:val="22"/>
          <w:szCs w:val="22"/>
        </w:rPr>
        <w:t>that are estimated to result from the proposed rule</w:t>
      </w:r>
      <w:r>
        <w:rPr>
          <w:rFonts w:ascii="Arial" w:hAnsi="Arial" w:cs="Arial"/>
          <w:sz w:val="22"/>
          <w:szCs w:val="22"/>
        </w:rPr>
        <w:t>, which would be determined by the MRO to be from legitimate documented medical conditions and not FFD testing violations</w:t>
      </w:r>
      <w:r w:rsidRPr="00DF196D">
        <w:rPr>
          <w:rFonts w:ascii="Arial" w:hAnsi="Arial" w:cs="Arial"/>
          <w:sz w:val="22"/>
          <w:szCs w:val="22"/>
        </w:rPr>
        <w:t xml:space="preserve">.  The burden associated with </w:t>
      </w:r>
      <w:r>
        <w:rPr>
          <w:rFonts w:ascii="Arial" w:hAnsi="Arial" w:cs="Arial"/>
          <w:sz w:val="22"/>
          <w:szCs w:val="22"/>
        </w:rPr>
        <w:t>this</w:t>
      </w:r>
      <w:r w:rsidRPr="00DF196D">
        <w:rPr>
          <w:rFonts w:ascii="Arial" w:hAnsi="Arial" w:cs="Arial"/>
          <w:sz w:val="22"/>
          <w:szCs w:val="22"/>
        </w:rPr>
        <w:t xml:space="preserve"> requirement is shown as an incremental annual recordkeeping burden in Table 2</w:t>
      </w:r>
      <w:r>
        <w:rPr>
          <w:rFonts w:ascii="Arial" w:hAnsi="Arial" w:cs="Arial"/>
          <w:sz w:val="22"/>
          <w:szCs w:val="22"/>
        </w:rPr>
        <w:t xml:space="preserve"> and </w:t>
      </w:r>
      <w:r w:rsidRPr="00DF196D">
        <w:rPr>
          <w:rFonts w:ascii="Arial" w:hAnsi="Arial" w:cs="Arial"/>
          <w:sz w:val="22"/>
          <w:szCs w:val="22"/>
        </w:rPr>
        <w:t>as an incremental annual third-party</w:t>
      </w:r>
      <w:r w:rsidR="00361CD4">
        <w:rPr>
          <w:rFonts w:ascii="Arial" w:hAnsi="Arial" w:cs="Arial"/>
          <w:sz w:val="22"/>
          <w:szCs w:val="22"/>
        </w:rPr>
        <w:t xml:space="preserve"> </w:t>
      </w:r>
      <w:r w:rsidR="00AF252D">
        <w:rPr>
          <w:rFonts w:ascii="Arial" w:hAnsi="Arial" w:cs="Arial"/>
          <w:sz w:val="22"/>
          <w:szCs w:val="22"/>
        </w:rPr>
        <w:t>disclosure</w:t>
      </w:r>
      <w:r w:rsidRPr="00DF196D">
        <w:rPr>
          <w:rFonts w:ascii="Arial" w:hAnsi="Arial" w:cs="Arial"/>
          <w:sz w:val="22"/>
          <w:szCs w:val="22"/>
        </w:rPr>
        <w:t xml:space="preserve"> burden in Table </w:t>
      </w:r>
      <w:r>
        <w:rPr>
          <w:rFonts w:ascii="Arial" w:hAnsi="Arial" w:cs="Arial"/>
          <w:sz w:val="22"/>
          <w:szCs w:val="22"/>
        </w:rPr>
        <w:t>5</w:t>
      </w:r>
      <w:r w:rsidRPr="00DF196D">
        <w:rPr>
          <w:rFonts w:ascii="Arial" w:hAnsi="Arial" w:cs="Arial"/>
          <w:sz w:val="22"/>
          <w:szCs w:val="22"/>
        </w:rPr>
        <w:t>.</w:t>
      </w:r>
    </w:p>
    <w:p w14:paraId="3B323534" w14:textId="77777777" w:rsidR="005F7F6F" w:rsidRDefault="005F7F6F" w:rsidP="000F457C">
      <w:pPr>
        <w:rPr>
          <w:rFonts w:ascii="Arial" w:hAnsi="Arial" w:cs="Arial"/>
          <w:sz w:val="22"/>
          <w:szCs w:val="22"/>
        </w:rPr>
      </w:pPr>
    </w:p>
    <w:p w14:paraId="102FEAC1" w14:textId="19F50742" w:rsidR="005F7F6F" w:rsidRPr="00074E8E" w:rsidRDefault="005F7F6F" w:rsidP="000F457C">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26.185(a)</w:t>
      </w:r>
      <w:r w:rsidRPr="00A611F0">
        <w:rPr>
          <w:rFonts w:ascii="Arial" w:hAnsi="Arial" w:cs="Arial"/>
          <w:sz w:val="22"/>
          <w:szCs w:val="22"/>
        </w:rPr>
        <w:t xml:space="preserve"> requires the MRO to review all positive, </w:t>
      </w:r>
      <w:r w:rsidR="0068778A">
        <w:rPr>
          <w:rFonts w:ascii="Arial" w:hAnsi="Arial" w:cs="Arial"/>
          <w:sz w:val="22"/>
          <w:szCs w:val="22"/>
        </w:rPr>
        <w:t>adulterated, substituted</w:t>
      </w:r>
      <w:r w:rsidRPr="00A611F0">
        <w:rPr>
          <w:rFonts w:ascii="Arial" w:hAnsi="Arial" w:cs="Arial"/>
          <w:sz w:val="22"/>
          <w:szCs w:val="22"/>
        </w:rPr>
        <w:t xml:space="preserve">, </w:t>
      </w:r>
      <w:r>
        <w:rPr>
          <w:rFonts w:ascii="Arial" w:hAnsi="Arial" w:cs="Arial"/>
          <w:sz w:val="22"/>
          <w:szCs w:val="22"/>
        </w:rPr>
        <w:t>and</w:t>
      </w:r>
      <w:r w:rsidRPr="00A611F0">
        <w:rPr>
          <w:rFonts w:ascii="Arial" w:hAnsi="Arial" w:cs="Arial"/>
          <w:sz w:val="22"/>
          <w:szCs w:val="22"/>
        </w:rPr>
        <w:t xml:space="preserve"> invalid test results from the HHS-certified laboratory to determine whether the donor has violated the FFD policy before reporting the results to the licensee’s or other entity’s designated representative.  This ensure</w:t>
      </w:r>
      <w:r>
        <w:rPr>
          <w:rFonts w:ascii="Arial" w:hAnsi="Arial" w:cs="Arial"/>
          <w:sz w:val="22"/>
          <w:szCs w:val="22"/>
        </w:rPr>
        <w:t>s that</w:t>
      </w:r>
      <w:r w:rsidRPr="00A611F0">
        <w:rPr>
          <w:rFonts w:ascii="Arial" w:hAnsi="Arial" w:cs="Arial"/>
          <w:sz w:val="22"/>
          <w:szCs w:val="22"/>
        </w:rPr>
        <w:t xml:space="preserve"> an appropriate medical review of drug</w:t>
      </w:r>
      <w:r>
        <w:rPr>
          <w:rFonts w:ascii="Arial" w:hAnsi="Arial" w:cs="Arial"/>
          <w:sz w:val="22"/>
          <w:szCs w:val="22"/>
        </w:rPr>
        <w:t xml:space="preserve"> and validity testing</w:t>
      </w:r>
      <w:r w:rsidRPr="00A611F0">
        <w:rPr>
          <w:rFonts w:ascii="Arial" w:hAnsi="Arial" w:cs="Arial"/>
          <w:sz w:val="22"/>
          <w:szCs w:val="22"/>
        </w:rPr>
        <w:t xml:space="preserve"> results</w:t>
      </w:r>
      <w:r>
        <w:rPr>
          <w:rFonts w:ascii="Arial" w:hAnsi="Arial" w:cs="Arial"/>
          <w:sz w:val="22"/>
          <w:szCs w:val="22"/>
        </w:rPr>
        <w:t xml:space="preserve"> is performed based on all pertinent laboratory testing information</w:t>
      </w:r>
      <w:r w:rsidRPr="00A611F0">
        <w:rPr>
          <w:rFonts w:ascii="Arial" w:hAnsi="Arial" w:cs="Arial"/>
          <w:sz w:val="22"/>
          <w:szCs w:val="22"/>
        </w:rPr>
        <w:t xml:space="preserve">.  Recordkeeping requirements for Section 26.185 are established by </w:t>
      </w:r>
      <w:r>
        <w:rPr>
          <w:rFonts w:ascii="Arial" w:hAnsi="Arial" w:cs="Arial"/>
          <w:sz w:val="22"/>
          <w:szCs w:val="22"/>
        </w:rPr>
        <w:t>section</w:t>
      </w:r>
      <w:r w:rsidRPr="00A611F0">
        <w:rPr>
          <w:rFonts w:ascii="Arial" w:hAnsi="Arial" w:cs="Arial"/>
          <w:sz w:val="22"/>
          <w:szCs w:val="22"/>
        </w:rPr>
        <w:t xml:space="preserve"> 26.713(a)(2).  The proposed rule would not change this requirement, but it would result in incremental recordkeeping and third-party burdens associated with the </w:t>
      </w:r>
      <w:r>
        <w:rPr>
          <w:rFonts w:ascii="Arial" w:hAnsi="Arial" w:cs="Arial"/>
          <w:sz w:val="22"/>
          <w:szCs w:val="22"/>
        </w:rPr>
        <w:t>95</w:t>
      </w:r>
      <w:r w:rsidRPr="00A611F0">
        <w:rPr>
          <w:rFonts w:ascii="Arial" w:hAnsi="Arial" w:cs="Arial"/>
          <w:sz w:val="22"/>
          <w:szCs w:val="22"/>
        </w:rPr>
        <w:t xml:space="preserve"> positive test results that are estimated to result </w:t>
      </w:r>
      <w:r>
        <w:rPr>
          <w:rFonts w:ascii="Arial" w:hAnsi="Arial" w:cs="Arial"/>
          <w:sz w:val="22"/>
          <w:szCs w:val="22"/>
        </w:rPr>
        <w:t xml:space="preserve">each year </w:t>
      </w:r>
      <w:r w:rsidRPr="00A611F0">
        <w:rPr>
          <w:rFonts w:ascii="Arial" w:hAnsi="Arial" w:cs="Arial"/>
          <w:sz w:val="22"/>
          <w:szCs w:val="22"/>
        </w:rPr>
        <w:t xml:space="preserve">from the proposed rule.  The burden associated with this requirement is shown as an incremental annual recordkeeping burden in Table </w:t>
      </w:r>
      <w:r w:rsidRPr="00074E8E">
        <w:rPr>
          <w:rFonts w:ascii="Arial" w:hAnsi="Arial" w:cs="Arial"/>
          <w:sz w:val="22"/>
          <w:szCs w:val="22"/>
        </w:rPr>
        <w:t>2.</w:t>
      </w:r>
    </w:p>
    <w:p w14:paraId="194D9FF1" w14:textId="77777777" w:rsidR="005F7F6F" w:rsidRPr="00074E8E" w:rsidRDefault="005F7F6F" w:rsidP="000F457C">
      <w:pPr>
        <w:ind w:left="1080"/>
        <w:rPr>
          <w:rFonts w:ascii="Arial" w:hAnsi="Arial" w:cs="Arial"/>
          <w:sz w:val="22"/>
          <w:szCs w:val="22"/>
        </w:rPr>
      </w:pPr>
    </w:p>
    <w:p w14:paraId="51FDB25F" w14:textId="68243615" w:rsidR="005F7F6F" w:rsidRPr="00074E8E" w:rsidRDefault="005F7F6F" w:rsidP="000F457C">
      <w:pPr>
        <w:rPr>
          <w:rFonts w:ascii="Arial" w:hAnsi="Arial" w:cs="Arial"/>
          <w:sz w:val="22"/>
          <w:szCs w:val="22"/>
        </w:rPr>
      </w:pPr>
      <w:r w:rsidRPr="00CE08D7">
        <w:rPr>
          <w:rFonts w:ascii="Arial" w:hAnsi="Arial" w:cs="Arial"/>
          <w:sz w:val="22"/>
          <w:szCs w:val="22"/>
          <w:u w:val="single"/>
        </w:rPr>
        <w:t>10 CFR 26.185(c)</w:t>
      </w:r>
      <w:r w:rsidRPr="00074E8E">
        <w:rPr>
          <w:rFonts w:ascii="Arial" w:hAnsi="Arial" w:cs="Arial"/>
          <w:sz w:val="22"/>
          <w:szCs w:val="22"/>
        </w:rPr>
        <w:t xml:space="preserve"> </w:t>
      </w:r>
      <w:r w:rsidRPr="00165972">
        <w:rPr>
          <w:rFonts w:ascii="Arial" w:hAnsi="Arial" w:cs="Arial"/>
          <w:sz w:val="22"/>
          <w:szCs w:val="22"/>
        </w:rPr>
        <w:t xml:space="preserve">prohibits the MRO from determining that a positive, adulterated, substituted, dilute, or invalid </w:t>
      </w:r>
      <w:r>
        <w:rPr>
          <w:rFonts w:ascii="Arial" w:hAnsi="Arial" w:cs="Arial"/>
          <w:sz w:val="22"/>
          <w:szCs w:val="22"/>
        </w:rPr>
        <w:t xml:space="preserve">test </w:t>
      </w:r>
      <w:r w:rsidRPr="00165972">
        <w:rPr>
          <w:rFonts w:ascii="Arial" w:hAnsi="Arial" w:cs="Arial"/>
          <w:sz w:val="22"/>
          <w:szCs w:val="22"/>
        </w:rPr>
        <w:t xml:space="preserve">result or other occurrence is a FFD policy violation and reporting it to the licensee or other entity without giving the donor an opportunity to discuss the test result or other occurrence with the MRO.  If, after discussion, the MRO determines the result or occurrence is an FFD violation, the MRO shall notify the licensee.  These requirements are necessary to ensure that before the </w:t>
      </w:r>
      <w:r>
        <w:rPr>
          <w:rFonts w:ascii="Arial" w:hAnsi="Arial" w:cs="Arial"/>
          <w:sz w:val="22"/>
          <w:szCs w:val="22"/>
        </w:rPr>
        <w:t xml:space="preserve">MRO notifies a </w:t>
      </w:r>
      <w:r w:rsidRPr="00165972">
        <w:rPr>
          <w:rFonts w:ascii="Arial" w:hAnsi="Arial" w:cs="Arial"/>
          <w:sz w:val="22"/>
          <w:szCs w:val="22"/>
        </w:rPr>
        <w:t>licensee or other entity of a</w:t>
      </w:r>
      <w:r>
        <w:rPr>
          <w:rFonts w:ascii="Arial" w:hAnsi="Arial" w:cs="Arial"/>
          <w:sz w:val="22"/>
          <w:szCs w:val="22"/>
        </w:rPr>
        <w:t>n</w:t>
      </w:r>
      <w:r w:rsidRPr="00165972">
        <w:rPr>
          <w:rFonts w:ascii="Arial" w:hAnsi="Arial" w:cs="Arial"/>
          <w:sz w:val="22"/>
          <w:szCs w:val="22"/>
        </w:rPr>
        <w:t xml:space="preserve"> FFD </w:t>
      </w:r>
      <w:r>
        <w:rPr>
          <w:rFonts w:ascii="Arial" w:hAnsi="Arial" w:cs="Arial"/>
          <w:sz w:val="22"/>
          <w:szCs w:val="22"/>
        </w:rPr>
        <w:t xml:space="preserve">policy </w:t>
      </w:r>
      <w:r w:rsidRPr="00165972">
        <w:rPr>
          <w:rFonts w:ascii="Arial" w:hAnsi="Arial" w:cs="Arial"/>
          <w:sz w:val="22"/>
          <w:szCs w:val="22"/>
        </w:rPr>
        <w:t>violation</w:t>
      </w:r>
      <w:r>
        <w:rPr>
          <w:rFonts w:ascii="Arial" w:hAnsi="Arial" w:cs="Arial"/>
          <w:sz w:val="22"/>
          <w:szCs w:val="22"/>
        </w:rPr>
        <w:t>,</w:t>
      </w:r>
      <w:r w:rsidRPr="00165972">
        <w:rPr>
          <w:rFonts w:ascii="Arial" w:hAnsi="Arial" w:cs="Arial"/>
          <w:sz w:val="22"/>
          <w:szCs w:val="22"/>
        </w:rPr>
        <w:t xml:space="preserve"> the MRO has reviewed the positive, adulterated, substituted, dilute, or invalid result and</w:t>
      </w:r>
      <w:r>
        <w:rPr>
          <w:rFonts w:ascii="Arial" w:hAnsi="Arial" w:cs="Arial"/>
          <w:sz w:val="22"/>
          <w:szCs w:val="22"/>
        </w:rPr>
        <w:t xml:space="preserve"> </w:t>
      </w:r>
      <w:r w:rsidRPr="00165972">
        <w:rPr>
          <w:rFonts w:ascii="Arial" w:hAnsi="Arial" w:cs="Arial"/>
          <w:sz w:val="22"/>
          <w:szCs w:val="22"/>
        </w:rPr>
        <w:t>has discussed the result with the donor</w:t>
      </w:r>
      <w:r>
        <w:rPr>
          <w:rFonts w:ascii="Arial" w:hAnsi="Arial" w:cs="Arial"/>
          <w:sz w:val="22"/>
          <w:szCs w:val="22"/>
        </w:rPr>
        <w:t xml:space="preserve"> to evaluate if any legitimate medical explanation could explain the test results received by the laboratory.  These requirements also </w:t>
      </w:r>
      <w:r w:rsidRPr="00074E8E">
        <w:rPr>
          <w:rFonts w:ascii="Arial" w:hAnsi="Arial" w:cs="Arial"/>
          <w:sz w:val="22"/>
          <w:szCs w:val="22"/>
        </w:rPr>
        <w:t>help</w:t>
      </w:r>
      <w:r>
        <w:rPr>
          <w:rFonts w:ascii="Arial" w:hAnsi="Arial" w:cs="Arial"/>
          <w:sz w:val="22"/>
          <w:szCs w:val="22"/>
        </w:rPr>
        <w:t xml:space="preserve"> to protect</w:t>
      </w:r>
      <w:r w:rsidRPr="00074E8E">
        <w:rPr>
          <w:rFonts w:ascii="Arial" w:hAnsi="Arial" w:cs="Arial"/>
          <w:sz w:val="22"/>
          <w:szCs w:val="22"/>
        </w:rPr>
        <w:t xml:space="preserve"> the due process rights of individuals who are subject to </w:t>
      </w:r>
      <w:r>
        <w:rPr>
          <w:rFonts w:ascii="Arial" w:hAnsi="Arial" w:cs="Arial"/>
          <w:sz w:val="22"/>
          <w:szCs w:val="22"/>
        </w:rPr>
        <w:t>10 CFR </w:t>
      </w:r>
      <w:r w:rsidRPr="00074E8E">
        <w:rPr>
          <w:rFonts w:ascii="Arial" w:hAnsi="Arial" w:cs="Arial"/>
          <w:sz w:val="22"/>
          <w:szCs w:val="22"/>
        </w:rPr>
        <w:t>Part 26, and also</w:t>
      </w:r>
      <w:r>
        <w:rPr>
          <w:rFonts w:ascii="Arial" w:hAnsi="Arial" w:cs="Arial"/>
          <w:sz w:val="22"/>
          <w:szCs w:val="22"/>
        </w:rPr>
        <w:t xml:space="preserve"> to</w:t>
      </w:r>
      <w:r w:rsidRPr="00074E8E">
        <w:rPr>
          <w:rFonts w:ascii="Arial" w:hAnsi="Arial" w:cs="Arial"/>
          <w:sz w:val="22"/>
          <w:szCs w:val="22"/>
        </w:rPr>
        <w:t xml:space="preserve"> </w:t>
      </w:r>
      <w:r>
        <w:rPr>
          <w:rFonts w:ascii="Arial" w:hAnsi="Arial" w:cs="Arial"/>
          <w:sz w:val="22"/>
          <w:szCs w:val="22"/>
        </w:rPr>
        <w:t xml:space="preserve">document </w:t>
      </w:r>
      <w:r w:rsidRPr="00074E8E">
        <w:rPr>
          <w:rFonts w:ascii="Arial" w:hAnsi="Arial" w:cs="Arial"/>
          <w:sz w:val="22"/>
          <w:szCs w:val="22"/>
        </w:rPr>
        <w:t xml:space="preserve">prior notice </w:t>
      </w:r>
      <w:r>
        <w:rPr>
          <w:rFonts w:ascii="Arial" w:hAnsi="Arial" w:cs="Arial"/>
          <w:sz w:val="22"/>
          <w:szCs w:val="22"/>
        </w:rPr>
        <w:t>for any potential</w:t>
      </w:r>
      <w:r w:rsidRPr="00074E8E">
        <w:rPr>
          <w:rFonts w:ascii="Arial" w:hAnsi="Arial" w:cs="Arial"/>
          <w:sz w:val="22"/>
          <w:szCs w:val="22"/>
        </w:rPr>
        <w:t xml:space="preserve"> legal proceedings.  Recordkeeping requirements for </w:t>
      </w:r>
      <w:r>
        <w:rPr>
          <w:rFonts w:ascii="Arial" w:hAnsi="Arial" w:cs="Arial"/>
          <w:sz w:val="22"/>
          <w:szCs w:val="22"/>
        </w:rPr>
        <w:t>section </w:t>
      </w:r>
      <w:r w:rsidRPr="00074E8E">
        <w:rPr>
          <w:rFonts w:ascii="Arial" w:hAnsi="Arial" w:cs="Arial"/>
          <w:sz w:val="22"/>
          <w:szCs w:val="22"/>
        </w:rPr>
        <w:t xml:space="preserve">26.185 are established by </w:t>
      </w:r>
      <w:r>
        <w:rPr>
          <w:rFonts w:ascii="Arial" w:hAnsi="Arial" w:cs="Arial"/>
          <w:sz w:val="22"/>
          <w:szCs w:val="22"/>
        </w:rPr>
        <w:t>section</w:t>
      </w:r>
      <w:r w:rsidRPr="00074E8E">
        <w:rPr>
          <w:rFonts w:ascii="Arial" w:hAnsi="Arial" w:cs="Arial"/>
          <w:sz w:val="22"/>
          <w:szCs w:val="22"/>
        </w:rPr>
        <w:t xml:space="preserve"> 26.713(a)(2).  Each of these collections represents incremental recordkeeping and third-party burdens associated with the </w:t>
      </w:r>
      <w:r>
        <w:rPr>
          <w:rFonts w:ascii="Arial" w:hAnsi="Arial" w:cs="Arial"/>
          <w:sz w:val="22"/>
          <w:szCs w:val="22"/>
        </w:rPr>
        <w:t>95</w:t>
      </w:r>
      <w:r w:rsidRPr="00074E8E">
        <w:rPr>
          <w:rFonts w:ascii="Arial" w:hAnsi="Arial" w:cs="Arial"/>
          <w:sz w:val="22"/>
          <w:szCs w:val="22"/>
        </w:rPr>
        <w:t xml:space="preserve"> positive test results </w:t>
      </w:r>
      <w:r>
        <w:rPr>
          <w:rFonts w:ascii="Arial" w:hAnsi="Arial" w:cs="Arial"/>
          <w:sz w:val="22"/>
          <w:szCs w:val="22"/>
        </w:rPr>
        <w:t xml:space="preserve">per year </w:t>
      </w:r>
      <w:r w:rsidRPr="00074E8E">
        <w:rPr>
          <w:rFonts w:ascii="Arial" w:hAnsi="Arial" w:cs="Arial"/>
          <w:sz w:val="22"/>
          <w:szCs w:val="22"/>
        </w:rPr>
        <w:t xml:space="preserve">that are estimated to result from the proposed rule.  The burden associated with these requirements is shown as an incremental annual recordkeeping burden in Table 2 and an incremental annual third-party </w:t>
      </w:r>
      <w:r w:rsidR="00361CD4">
        <w:rPr>
          <w:rFonts w:ascii="Arial" w:hAnsi="Arial" w:cs="Arial"/>
          <w:sz w:val="22"/>
          <w:szCs w:val="22"/>
        </w:rPr>
        <w:t xml:space="preserve">disclosure </w:t>
      </w:r>
      <w:r w:rsidRPr="00074E8E">
        <w:rPr>
          <w:rFonts w:ascii="Arial" w:hAnsi="Arial" w:cs="Arial"/>
          <w:sz w:val="22"/>
          <w:szCs w:val="22"/>
        </w:rPr>
        <w:t xml:space="preserve">burden in Table </w:t>
      </w:r>
      <w:r>
        <w:rPr>
          <w:rFonts w:ascii="Arial" w:hAnsi="Arial" w:cs="Arial"/>
          <w:sz w:val="22"/>
          <w:szCs w:val="22"/>
        </w:rPr>
        <w:t>5</w:t>
      </w:r>
      <w:r w:rsidRPr="00074E8E">
        <w:rPr>
          <w:rFonts w:ascii="Arial" w:hAnsi="Arial" w:cs="Arial"/>
          <w:sz w:val="22"/>
          <w:szCs w:val="22"/>
        </w:rPr>
        <w:t>.</w:t>
      </w:r>
    </w:p>
    <w:p w14:paraId="0CB0CDD7" w14:textId="77777777" w:rsidR="005F7F6F" w:rsidRPr="0077403A" w:rsidRDefault="005F7F6F" w:rsidP="000F457C">
      <w:pPr>
        <w:ind w:left="360"/>
        <w:rPr>
          <w:rFonts w:ascii="Arial" w:hAnsi="Arial" w:cs="Arial"/>
          <w:sz w:val="22"/>
          <w:szCs w:val="22"/>
          <w:u w:val="single"/>
        </w:rPr>
      </w:pPr>
    </w:p>
    <w:p w14:paraId="75D57716" w14:textId="7DE15A12" w:rsidR="005F7F6F" w:rsidRPr="008E69A6" w:rsidRDefault="005F7F6F" w:rsidP="000F457C">
      <w:pPr>
        <w:tabs>
          <w:tab w:val="left" w:pos="-1180"/>
          <w:tab w:val="left" w:pos="-720"/>
          <w:tab w:val="left" w:pos="0"/>
          <w:tab w:val="left" w:pos="990"/>
          <w:tab w:val="left" w:pos="2160"/>
        </w:tabs>
        <w:rPr>
          <w:rFonts w:ascii="Arial" w:hAnsi="Arial" w:cs="Arial"/>
          <w:sz w:val="22"/>
          <w:szCs w:val="22"/>
        </w:rPr>
      </w:pPr>
      <w:r w:rsidRPr="00DA3803">
        <w:rPr>
          <w:rFonts w:ascii="Arial" w:hAnsi="Arial" w:cs="Arial"/>
          <w:sz w:val="22"/>
          <w:szCs w:val="22"/>
          <w:u w:val="single"/>
        </w:rPr>
        <w:t>Proposed</w:t>
      </w:r>
      <w:r w:rsidRPr="0076799C">
        <w:rPr>
          <w:rFonts w:ascii="Arial" w:hAnsi="Arial" w:cs="Arial"/>
          <w:sz w:val="22"/>
          <w:szCs w:val="22"/>
          <w:u w:val="single"/>
        </w:rPr>
        <w:t xml:space="preserve"> 10 CFR 26.185(f)(3)</w:t>
      </w:r>
      <w:r w:rsidRPr="0076799C">
        <w:rPr>
          <w:rFonts w:ascii="Arial" w:hAnsi="Arial" w:cs="Arial"/>
          <w:sz w:val="22"/>
          <w:szCs w:val="22"/>
        </w:rPr>
        <w:t>.  The proposed</w:t>
      </w:r>
      <w:r w:rsidRPr="009A2A86">
        <w:rPr>
          <w:rFonts w:ascii="Arial" w:hAnsi="Arial" w:cs="Arial"/>
          <w:sz w:val="22"/>
          <w:szCs w:val="22"/>
        </w:rPr>
        <w:t xml:space="preserve"> rule would redesignate paragraph (f)(3) as paragraph (f)(4) and would add a new paragraph (f)(3) to </w:t>
      </w:r>
      <w:r>
        <w:rPr>
          <w:rFonts w:ascii="Arial" w:hAnsi="Arial" w:cs="Arial"/>
          <w:sz w:val="22"/>
          <w:szCs w:val="22"/>
        </w:rPr>
        <w:t>section</w:t>
      </w:r>
      <w:r w:rsidRPr="009A2A86">
        <w:rPr>
          <w:rFonts w:ascii="Arial" w:hAnsi="Arial" w:cs="Arial"/>
          <w:sz w:val="22"/>
          <w:szCs w:val="22"/>
        </w:rPr>
        <w:t xml:space="preserve"> 26.185 to align the MRO review </w:t>
      </w:r>
      <w:r>
        <w:rPr>
          <w:rFonts w:ascii="Arial" w:hAnsi="Arial" w:cs="Arial"/>
          <w:sz w:val="22"/>
          <w:szCs w:val="22"/>
        </w:rPr>
        <w:t>of invalid</w:t>
      </w:r>
      <w:r w:rsidRPr="009A2A86">
        <w:rPr>
          <w:rFonts w:ascii="Arial" w:hAnsi="Arial" w:cs="Arial"/>
          <w:sz w:val="22"/>
          <w:szCs w:val="22"/>
        </w:rPr>
        <w:t xml:space="preserve"> test results with section 13.4(f) of the 2008 HHS Guidelines. </w:t>
      </w:r>
      <w:r>
        <w:rPr>
          <w:rFonts w:ascii="Arial" w:hAnsi="Arial" w:cs="Arial"/>
          <w:sz w:val="22"/>
          <w:szCs w:val="22"/>
        </w:rPr>
        <w:t xml:space="preserve"> </w:t>
      </w:r>
      <w:r w:rsidRPr="009A2A86">
        <w:rPr>
          <w:rFonts w:ascii="Arial" w:hAnsi="Arial" w:cs="Arial"/>
          <w:sz w:val="22"/>
          <w:szCs w:val="22"/>
        </w:rPr>
        <w:t>Section 26.185(f) describes the process that an MRO is to use to review invalid test results</w:t>
      </w:r>
      <w:r>
        <w:rPr>
          <w:rFonts w:ascii="Arial" w:hAnsi="Arial" w:cs="Arial"/>
          <w:sz w:val="22"/>
          <w:szCs w:val="22"/>
        </w:rPr>
        <w:t xml:space="preserve"> received from the HHS-certified laboratory</w:t>
      </w:r>
      <w:r w:rsidRPr="009A2A86">
        <w:rPr>
          <w:rFonts w:ascii="Arial" w:hAnsi="Arial" w:cs="Arial"/>
          <w:sz w:val="22"/>
          <w:szCs w:val="22"/>
        </w:rPr>
        <w:t xml:space="preserve">.  </w:t>
      </w:r>
      <w:r>
        <w:rPr>
          <w:rFonts w:ascii="Arial" w:hAnsi="Arial" w:cs="Arial"/>
          <w:sz w:val="22"/>
          <w:szCs w:val="22"/>
        </w:rPr>
        <w:t>The proposed rule would include a new review to be performed by the MRO for an invalid test result due to a pH value in the range of 9.0 to 9.5.  In this situation, section 26.185(f)(3) would require the M</w:t>
      </w:r>
      <w:r w:rsidRPr="009A2A86">
        <w:rPr>
          <w:rFonts w:ascii="Arial" w:hAnsi="Arial" w:cs="Arial"/>
          <w:sz w:val="22"/>
          <w:szCs w:val="22"/>
        </w:rPr>
        <w:t>RO to consider if elapsed time and/or high temperature might have caused the test result</w:t>
      </w:r>
      <w:r>
        <w:rPr>
          <w:rFonts w:ascii="Arial" w:hAnsi="Arial" w:cs="Arial"/>
          <w:sz w:val="22"/>
          <w:szCs w:val="22"/>
        </w:rPr>
        <w:t xml:space="preserve"> (i.e., evaluate specimen handling conditions).</w:t>
      </w:r>
      <w:r w:rsidRPr="009A2A86">
        <w:rPr>
          <w:rFonts w:ascii="Arial" w:hAnsi="Arial" w:cs="Arial"/>
          <w:sz w:val="22"/>
          <w:szCs w:val="22"/>
        </w:rPr>
        <w:t xml:space="preserve">  If the MRO obtains sufficient information from </w:t>
      </w:r>
      <w:r>
        <w:rPr>
          <w:rFonts w:ascii="Arial" w:hAnsi="Arial" w:cs="Arial"/>
          <w:sz w:val="22"/>
          <w:szCs w:val="22"/>
        </w:rPr>
        <w:t xml:space="preserve">contact with </w:t>
      </w:r>
      <w:r w:rsidRPr="009A2A86">
        <w:rPr>
          <w:rFonts w:ascii="Arial" w:hAnsi="Arial" w:cs="Arial"/>
          <w:sz w:val="22"/>
          <w:szCs w:val="22"/>
        </w:rPr>
        <w:t xml:space="preserve">the licensee or other entity, collection site, LTF, or HHS-certified laboratory </w:t>
      </w:r>
      <w:r>
        <w:rPr>
          <w:rFonts w:ascii="Arial" w:hAnsi="Arial" w:cs="Arial"/>
          <w:sz w:val="22"/>
          <w:szCs w:val="22"/>
        </w:rPr>
        <w:t xml:space="preserve">that specimen handling conditions (from </w:t>
      </w:r>
      <w:r w:rsidRPr="009A2A86">
        <w:rPr>
          <w:rFonts w:ascii="Arial" w:hAnsi="Arial" w:cs="Arial"/>
          <w:sz w:val="22"/>
          <w:szCs w:val="22"/>
        </w:rPr>
        <w:t>collection, rece</w:t>
      </w:r>
      <w:r>
        <w:rPr>
          <w:rFonts w:ascii="Arial" w:hAnsi="Arial" w:cs="Arial"/>
          <w:sz w:val="22"/>
          <w:szCs w:val="22"/>
        </w:rPr>
        <w:t xml:space="preserve">ipt, transportation, or storage) could have resulted in the </w:t>
      </w:r>
      <w:r w:rsidRPr="009A2A86">
        <w:rPr>
          <w:rFonts w:ascii="Arial" w:hAnsi="Arial" w:cs="Arial"/>
          <w:sz w:val="22"/>
          <w:szCs w:val="22"/>
        </w:rPr>
        <w:t xml:space="preserve">invalid test result due to pH, then the MRO would direct the licensee or other entity to collect a second urine specimen from the donor as soon as reasonably practicable.  The second specimen would not be collected under direct observation, because sufficient evidence was obtained to conclude that donor action likely was not the cause of the invalid test result. </w:t>
      </w:r>
      <w:r>
        <w:rPr>
          <w:rFonts w:ascii="Arial" w:hAnsi="Arial" w:cs="Arial"/>
          <w:sz w:val="22"/>
          <w:szCs w:val="22"/>
        </w:rPr>
        <w:t xml:space="preserve"> </w:t>
      </w:r>
      <w:r w:rsidRPr="00523B8D">
        <w:rPr>
          <w:rFonts w:ascii="Arial" w:hAnsi="Arial" w:cs="Arial"/>
          <w:sz w:val="22"/>
          <w:szCs w:val="22"/>
        </w:rPr>
        <w:t>The</w:t>
      </w:r>
      <w:r>
        <w:rPr>
          <w:rFonts w:ascii="Arial" w:hAnsi="Arial" w:cs="Arial"/>
          <w:sz w:val="22"/>
          <w:szCs w:val="22"/>
        </w:rPr>
        <w:t>refore, the</w:t>
      </w:r>
      <w:r w:rsidRPr="00523B8D">
        <w:rPr>
          <w:rFonts w:ascii="Arial" w:hAnsi="Arial" w:cs="Arial"/>
          <w:sz w:val="22"/>
          <w:szCs w:val="22"/>
        </w:rPr>
        <w:t xml:space="preserve"> proposed rule would provide an additional donor protection from the provision of a second specimen under direct observation</w:t>
      </w:r>
      <w:r>
        <w:rPr>
          <w:rFonts w:ascii="Arial" w:hAnsi="Arial" w:cs="Arial"/>
          <w:sz w:val="22"/>
          <w:szCs w:val="22"/>
        </w:rPr>
        <w:t>, which would be required under the current rule if no legitimate medical explanation could explain the invalid test result</w:t>
      </w:r>
      <w:r w:rsidRPr="00523B8D">
        <w:rPr>
          <w:rFonts w:ascii="Arial" w:hAnsi="Arial" w:cs="Arial"/>
          <w:sz w:val="22"/>
          <w:szCs w:val="22"/>
        </w:rPr>
        <w:t>.</w:t>
      </w:r>
      <w:r>
        <w:rPr>
          <w:rFonts w:ascii="Arial" w:hAnsi="Arial" w:cs="Arial"/>
          <w:sz w:val="22"/>
          <w:szCs w:val="22"/>
        </w:rPr>
        <w:t xml:space="preserve">  The proposed rule would result in an incremental annual burden for the MRO to evaluate if specimen handling </w:t>
      </w:r>
      <w:r w:rsidR="004A4164">
        <w:rPr>
          <w:rFonts w:ascii="Arial" w:hAnsi="Arial" w:cs="Arial"/>
          <w:sz w:val="22"/>
          <w:szCs w:val="22"/>
        </w:rPr>
        <w:t>conditions</w:t>
      </w:r>
      <w:r>
        <w:rPr>
          <w:rFonts w:ascii="Arial" w:hAnsi="Arial" w:cs="Arial"/>
          <w:sz w:val="22"/>
          <w:szCs w:val="22"/>
        </w:rPr>
        <w:t xml:space="preserve"> could have resulted in an invalid result and to document the information obtained during the evaluation.  The NRC staff anticipates that receipt of an invalid specimen of pH 9.0 to 9.5 would be a rare event.  </w:t>
      </w:r>
      <w:r w:rsidRPr="00523B8D">
        <w:rPr>
          <w:rFonts w:ascii="Arial" w:hAnsi="Arial" w:cs="Arial"/>
          <w:sz w:val="22"/>
          <w:szCs w:val="22"/>
        </w:rPr>
        <w:t>Recordkeeping requirements for section 26.185</w:t>
      </w:r>
      <w:r>
        <w:rPr>
          <w:rFonts w:ascii="Arial" w:hAnsi="Arial" w:cs="Arial"/>
          <w:sz w:val="22"/>
          <w:szCs w:val="22"/>
        </w:rPr>
        <w:t>(f)(3)</w:t>
      </w:r>
      <w:r w:rsidRPr="00523B8D">
        <w:rPr>
          <w:rFonts w:ascii="Arial" w:hAnsi="Arial" w:cs="Arial"/>
          <w:sz w:val="22"/>
          <w:szCs w:val="22"/>
        </w:rPr>
        <w:t xml:space="preserve"> are established by section 26.713(a)(2)</w:t>
      </w:r>
      <w:r>
        <w:rPr>
          <w:rFonts w:ascii="Arial" w:hAnsi="Arial" w:cs="Arial"/>
          <w:sz w:val="22"/>
          <w:szCs w:val="22"/>
        </w:rPr>
        <w:t xml:space="preserve">.  </w:t>
      </w:r>
      <w:r w:rsidRPr="00A94B42">
        <w:rPr>
          <w:rFonts w:ascii="Arial" w:hAnsi="Arial" w:cs="Arial"/>
          <w:sz w:val="22"/>
          <w:szCs w:val="22"/>
        </w:rPr>
        <w:t>The burden associated with th</w:t>
      </w:r>
      <w:r>
        <w:rPr>
          <w:rFonts w:ascii="Arial" w:hAnsi="Arial" w:cs="Arial"/>
          <w:sz w:val="22"/>
          <w:szCs w:val="22"/>
        </w:rPr>
        <w:t>is</w:t>
      </w:r>
      <w:r w:rsidRPr="00A94B42">
        <w:rPr>
          <w:rFonts w:ascii="Arial" w:hAnsi="Arial" w:cs="Arial"/>
          <w:sz w:val="22"/>
          <w:szCs w:val="22"/>
        </w:rPr>
        <w:t xml:space="preserve"> requirement is shown as an incremental annual recordkeeping burden in Table</w:t>
      </w:r>
      <w:r w:rsidR="004A4164">
        <w:rPr>
          <w:rFonts w:ascii="Arial" w:hAnsi="Arial" w:cs="Arial"/>
          <w:sz w:val="22"/>
          <w:szCs w:val="22"/>
        </w:rPr>
        <w:t> </w:t>
      </w:r>
      <w:r w:rsidRPr="00A94B42">
        <w:rPr>
          <w:rFonts w:ascii="Arial" w:hAnsi="Arial" w:cs="Arial"/>
          <w:sz w:val="22"/>
          <w:szCs w:val="22"/>
        </w:rPr>
        <w:t>2.</w:t>
      </w:r>
    </w:p>
    <w:p w14:paraId="194679DC" w14:textId="77777777" w:rsidR="005F7F6F" w:rsidRDefault="005F7F6F" w:rsidP="000F457C">
      <w:pPr>
        <w:tabs>
          <w:tab w:val="left" w:pos="-1180"/>
          <w:tab w:val="left" w:pos="-720"/>
          <w:tab w:val="left" w:pos="0"/>
          <w:tab w:val="left" w:pos="990"/>
          <w:tab w:val="left" w:pos="2160"/>
        </w:tabs>
        <w:jc w:val="center"/>
        <w:rPr>
          <w:rFonts w:ascii="Arial" w:hAnsi="Arial" w:cs="Arial"/>
          <w:sz w:val="22"/>
          <w:szCs w:val="22"/>
          <w:u w:val="single"/>
        </w:rPr>
      </w:pPr>
    </w:p>
    <w:p w14:paraId="3FBDB1EE" w14:textId="503BABEE" w:rsidR="005F7F6F" w:rsidRDefault="005F7F6F" w:rsidP="000F457C">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26.185(j)(3)</w:t>
      </w:r>
      <w:r w:rsidRPr="00A611F0">
        <w:rPr>
          <w:rFonts w:ascii="Arial" w:hAnsi="Arial" w:cs="Arial"/>
          <w:sz w:val="22"/>
          <w:szCs w:val="22"/>
        </w:rPr>
        <w:t xml:space="preserve"> requires that, if the MRO determines that the donor has used another individual’s prescription medication and evidence of drug abuse is found, the MRO must report to the licensee</w:t>
      </w:r>
      <w:r>
        <w:rPr>
          <w:rFonts w:ascii="Arial" w:hAnsi="Arial" w:cs="Arial"/>
          <w:sz w:val="22"/>
          <w:szCs w:val="22"/>
        </w:rPr>
        <w:t xml:space="preserve"> or other entity</w:t>
      </w:r>
      <w:r w:rsidRPr="00A611F0">
        <w:rPr>
          <w:rFonts w:ascii="Arial" w:hAnsi="Arial" w:cs="Arial"/>
          <w:sz w:val="22"/>
          <w:szCs w:val="22"/>
        </w:rPr>
        <w:t xml:space="preserve"> that the donor has violated the FFD policy.  Recordkeeping requirements for </w:t>
      </w:r>
      <w:r>
        <w:rPr>
          <w:rFonts w:ascii="Arial" w:hAnsi="Arial" w:cs="Arial"/>
          <w:sz w:val="22"/>
          <w:szCs w:val="22"/>
        </w:rPr>
        <w:t>section</w:t>
      </w:r>
      <w:r w:rsidRPr="00A611F0">
        <w:rPr>
          <w:rFonts w:ascii="Arial" w:hAnsi="Arial" w:cs="Arial"/>
          <w:sz w:val="22"/>
          <w:szCs w:val="22"/>
        </w:rPr>
        <w:t xml:space="preserve"> 26.185 are established by </w:t>
      </w:r>
      <w:r>
        <w:rPr>
          <w:rFonts w:ascii="Arial" w:hAnsi="Arial" w:cs="Arial"/>
          <w:sz w:val="22"/>
          <w:szCs w:val="22"/>
        </w:rPr>
        <w:t>section </w:t>
      </w:r>
      <w:r w:rsidRPr="00A611F0">
        <w:rPr>
          <w:rFonts w:ascii="Arial" w:hAnsi="Arial" w:cs="Arial"/>
          <w:sz w:val="22"/>
          <w:szCs w:val="22"/>
        </w:rPr>
        <w:t>26.713(a)(2). This provision represents incremental recordkeeping and third-party burdens associated with</w:t>
      </w:r>
      <w:r>
        <w:rPr>
          <w:rFonts w:ascii="Arial" w:hAnsi="Arial" w:cs="Arial"/>
          <w:sz w:val="22"/>
          <w:szCs w:val="22"/>
        </w:rPr>
        <w:t xml:space="preserve"> </w:t>
      </w:r>
      <w:r w:rsidRPr="005F1DF6">
        <w:rPr>
          <w:rFonts w:ascii="Arial" w:hAnsi="Arial" w:cs="Arial"/>
          <w:sz w:val="22"/>
          <w:szCs w:val="22"/>
        </w:rPr>
        <w:t>some of</w:t>
      </w:r>
      <w:r w:rsidRPr="00A611F0">
        <w:rPr>
          <w:rFonts w:ascii="Arial" w:hAnsi="Arial" w:cs="Arial"/>
          <w:sz w:val="22"/>
          <w:szCs w:val="22"/>
        </w:rPr>
        <w:t xml:space="preserve"> the </w:t>
      </w:r>
      <w:r>
        <w:rPr>
          <w:rFonts w:ascii="Arial" w:hAnsi="Arial" w:cs="Arial"/>
          <w:sz w:val="22"/>
          <w:szCs w:val="22"/>
        </w:rPr>
        <w:t>95</w:t>
      </w:r>
      <w:r w:rsidRPr="00A611F0">
        <w:rPr>
          <w:rFonts w:ascii="Arial" w:hAnsi="Arial" w:cs="Arial"/>
          <w:sz w:val="22"/>
          <w:szCs w:val="22"/>
        </w:rPr>
        <w:t xml:space="preserve"> positive test results </w:t>
      </w:r>
      <w:r>
        <w:rPr>
          <w:rFonts w:ascii="Arial" w:hAnsi="Arial" w:cs="Arial"/>
          <w:sz w:val="22"/>
          <w:szCs w:val="22"/>
        </w:rPr>
        <w:t xml:space="preserve">per year </w:t>
      </w:r>
      <w:r w:rsidRPr="00A611F0">
        <w:rPr>
          <w:rFonts w:ascii="Arial" w:hAnsi="Arial" w:cs="Arial"/>
          <w:sz w:val="22"/>
          <w:szCs w:val="22"/>
        </w:rPr>
        <w:t xml:space="preserve">that are estimated to result from the proposed rule.  The burden associated with these requirements is shown as an incremental annual recordkeeping burden in Table </w:t>
      </w:r>
      <w:r w:rsidRPr="00074E8E">
        <w:rPr>
          <w:rFonts w:ascii="Arial" w:hAnsi="Arial" w:cs="Arial"/>
          <w:sz w:val="22"/>
          <w:szCs w:val="22"/>
        </w:rPr>
        <w:t>2.</w:t>
      </w:r>
    </w:p>
    <w:p w14:paraId="6B5FDC76" w14:textId="77777777" w:rsidR="005F7F6F" w:rsidRDefault="005F7F6F" w:rsidP="000F457C">
      <w:pPr>
        <w:rPr>
          <w:rFonts w:ascii="Arial" w:hAnsi="Arial" w:cs="Arial"/>
          <w:sz w:val="22"/>
          <w:szCs w:val="22"/>
        </w:rPr>
      </w:pPr>
    </w:p>
    <w:p w14:paraId="57999560" w14:textId="73C8102D" w:rsidR="005F7F6F" w:rsidRDefault="005F7F6F" w:rsidP="000F457C">
      <w:pPr>
        <w:rPr>
          <w:rFonts w:ascii="Arial" w:hAnsi="Arial" w:cs="Arial"/>
          <w:sz w:val="22"/>
          <w:szCs w:val="22"/>
        </w:rPr>
      </w:pPr>
      <w:r w:rsidRPr="0077403A">
        <w:rPr>
          <w:rFonts w:ascii="Arial" w:hAnsi="Arial" w:cs="Arial"/>
          <w:sz w:val="22"/>
          <w:szCs w:val="22"/>
          <w:u w:val="single"/>
        </w:rPr>
        <w:t>10 CFR 26.185(k)</w:t>
      </w:r>
      <w:r w:rsidRPr="00034EBC">
        <w:rPr>
          <w:rFonts w:ascii="Arial" w:hAnsi="Arial" w:cs="Arial"/>
          <w:sz w:val="22"/>
          <w:szCs w:val="22"/>
        </w:rPr>
        <w:t xml:space="preserve"> requires</w:t>
      </w:r>
      <w:r w:rsidRPr="00961308">
        <w:rPr>
          <w:rFonts w:ascii="Arial" w:hAnsi="Arial" w:cs="Arial"/>
          <w:sz w:val="22"/>
          <w:szCs w:val="22"/>
        </w:rPr>
        <w:t xml:space="preserve"> </w:t>
      </w:r>
      <w:r>
        <w:rPr>
          <w:rFonts w:ascii="Arial" w:hAnsi="Arial" w:cs="Arial"/>
          <w:sz w:val="22"/>
          <w:szCs w:val="22"/>
        </w:rPr>
        <w:t>the MRO t</w:t>
      </w:r>
      <w:r w:rsidRPr="00034EBC">
        <w:rPr>
          <w:rFonts w:ascii="Arial" w:hAnsi="Arial" w:cs="Arial"/>
          <w:sz w:val="22"/>
          <w:szCs w:val="22"/>
        </w:rPr>
        <w:t xml:space="preserve">o report to the licensee or other entity that no FFD policy violation has occurred if a legitimate medical explanation </w:t>
      </w:r>
      <w:r>
        <w:rPr>
          <w:rFonts w:ascii="Arial" w:hAnsi="Arial" w:cs="Arial"/>
          <w:sz w:val="22"/>
          <w:szCs w:val="22"/>
        </w:rPr>
        <w:t xml:space="preserve">is obtained by the MRO </w:t>
      </w:r>
      <w:r w:rsidRPr="00034EBC">
        <w:rPr>
          <w:rFonts w:ascii="Arial" w:hAnsi="Arial" w:cs="Arial"/>
          <w:sz w:val="22"/>
          <w:szCs w:val="22"/>
        </w:rPr>
        <w:t>for a positive drug test result</w:t>
      </w:r>
      <w:r>
        <w:rPr>
          <w:rFonts w:ascii="Arial" w:hAnsi="Arial" w:cs="Arial"/>
          <w:sz w:val="22"/>
          <w:szCs w:val="22"/>
        </w:rPr>
        <w:t xml:space="preserve"> (i.e., </w:t>
      </w:r>
      <w:r w:rsidRPr="00034EBC">
        <w:rPr>
          <w:rFonts w:ascii="Arial" w:hAnsi="Arial" w:cs="Arial"/>
          <w:sz w:val="22"/>
          <w:szCs w:val="22"/>
        </w:rPr>
        <w:t xml:space="preserve">use of </w:t>
      </w:r>
      <w:r>
        <w:rPr>
          <w:rFonts w:ascii="Arial" w:hAnsi="Arial" w:cs="Arial"/>
          <w:sz w:val="22"/>
          <w:szCs w:val="22"/>
        </w:rPr>
        <w:t>the</w:t>
      </w:r>
      <w:r w:rsidRPr="00034EBC">
        <w:rPr>
          <w:rFonts w:ascii="Arial" w:hAnsi="Arial" w:cs="Arial"/>
          <w:sz w:val="22"/>
          <w:szCs w:val="22"/>
        </w:rPr>
        <w:t xml:space="preserve"> drug identified through testing was in the manner and at the dosage prescribed and the results do not reflect a lack of</w:t>
      </w:r>
      <w:r>
        <w:rPr>
          <w:rFonts w:ascii="Arial" w:hAnsi="Arial" w:cs="Arial"/>
          <w:sz w:val="22"/>
          <w:szCs w:val="22"/>
        </w:rPr>
        <w:t xml:space="preserve"> reliability or trustworthiness)</w:t>
      </w:r>
      <w:r w:rsidRPr="00034EBC">
        <w:rPr>
          <w:rFonts w:ascii="Arial" w:hAnsi="Arial" w:cs="Arial"/>
          <w:sz w:val="22"/>
          <w:szCs w:val="22"/>
        </w:rPr>
        <w:t>.</w:t>
      </w:r>
      <w:r w:rsidRPr="009B0246">
        <w:t xml:space="preserve"> </w:t>
      </w:r>
      <w:r w:rsidRPr="009B0246">
        <w:rPr>
          <w:rFonts w:ascii="Arial" w:hAnsi="Arial" w:cs="Arial"/>
          <w:sz w:val="22"/>
          <w:szCs w:val="22"/>
        </w:rPr>
        <w:t xml:space="preserve">Recordkeeping requirements for section 26.185 are established by section 26.713(a)(2). </w:t>
      </w:r>
      <w:r w:rsidRPr="00A611F0">
        <w:rPr>
          <w:rFonts w:ascii="Arial" w:hAnsi="Arial" w:cs="Arial"/>
          <w:sz w:val="22"/>
          <w:szCs w:val="22"/>
        </w:rPr>
        <w:t>This provision represents incremental recordkeeping and third-party burdens associated with</w:t>
      </w:r>
      <w:r>
        <w:rPr>
          <w:rFonts w:ascii="Arial" w:hAnsi="Arial" w:cs="Arial"/>
          <w:sz w:val="22"/>
          <w:szCs w:val="22"/>
        </w:rPr>
        <w:t xml:space="preserve"> </w:t>
      </w:r>
      <w:r w:rsidRPr="005F1DF6">
        <w:rPr>
          <w:rFonts w:ascii="Arial" w:hAnsi="Arial" w:cs="Arial"/>
          <w:sz w:val="22"/>
          <w:szCs w:val="22"/>
        </w:rPr>
        <w:t>some of</w:t>
      </w:r>
      <w:r w:rsidRPr="00A611F0">
        <w:rPr>
          <w:rFonts w:ascii="Arial" w:hAnsi="Arial" w:cs="Arial"/>
          <w:sz w:val="22"/>
          <w:szCs w:val="22"/>
        </w:rPr>
        <w:t xml:space="preserve"> the additional positive </w:t>
      </w:r>
      <w:r>
        <w:rPr>
          <w:rFonts w:ascii="Arial" w:hAnsi="Arial" w:cs="Arial"/>
          <w:sz w:val="22"/>
          <w:szCs w:val="22"/>
        </w:rPr>
        <w:t xml:space="preserve">amphetamine </w:t>
      </w:r>
      <w:r w:rsidRPr="00A611F0">
        <w:rPr>
          <w:rFonts w:ascii="Arial" w:hAnsi="Arial" w:cs="Arial"/>
          <w:sz w:val="22"/>
          <w:szCs w:val="22"/>
        </w:rPr>
        <w:t xml:space="preserve">test results </w:t>
      </w:r>
      <w:r>
        <w:rPr>
          <w:rFonts w:ascii="Arial" w:hAnsi="Arial" w:cs="Arial"/>
          <w:sz w:val="22"/>
          <w:szCs w:val="22"/>
        </w:rPr>
        <w:t xml:space="preserve">per year </w:t>
      </w:r>
      <w:r w:rsidRPr="00A611F0">
        <w:rPr>
          <w:rFonts w:ascii="Arial" w:hAnsi="Arial" w:cs="Arial"/>
          <w:sz w:val="22"/>
          <w:szCs w:val="22"/>
        </w:rPr>
        <w:t xml:space="preserve">that are estimated to result from the proposed rule.  The burden associated with these requirements is shown as an incremental annual recordkeeping burden in Table </w:t>
      </w:r>
      <w:r w:rsidRPr="00074E8E">
        <w:rPr>
          <w:rFonts w:ascii="Arial" w:hAnsi="Arial" w:cs="Arial"/>
          <w:sz w:val="22"/>
          <w:szCs w:val="22"/>
        </w:rPr>
        <w:t>2.</w:t>
      </w:r>
    </w:p>
    <w:p w14:paraId="3A045D1E" w14:textId="77777777" w:rsidR="005F7F6F" w:rsidRDefault="005F7F6F" w:rsidP="000F457C">
      <w:pPr>
        <w:rPr>
          <w:rFonts w:ascii="Arial" w:hAnsi="Arial" w:cs="Arial"/>
          <w:sz w:val="22"/>
          <w:szCs w:val="22"/>
        </w:rPr>
      </w:pPr>
    </w:p>
    <w:p w14:paraId="54750830" w14:textId="1C3F9D4F" w:rsidR="005F7F6F" w:rsidRPr="00074E8E" w:rsidRDefault="005F7F6F" w:rsidP="000F457C">
      <w:pPr>
        <w:rPr>
          <w:rFonts w:ascii="Arial" w:hAnsi="Arial" w:cs="Arial"/>
          <w:sz w:val="22"/>
          <w:szCs w:val="22"/>
        </w:rPr>
      </w:pPr>
      <w:r w:rsidRPr="00CE08D7">
        <w:rPr>
          <w:rFonts w:ascii="Arial" w:hAnsi="Arial" w:cs="Arial"/>
          <w:sz w:val="22"/>
          <w:szCs w:val="22"/>
          <w:u w:val="single"/>
        </w:rPr>
        <w:t>10 CFR 26.185(n) and (p)</w:t>
      </w:r>
      <w:r w:rsidRPr="00074E8E">
        <w:rPr>
          <w:rFonts w:ascii="Arial" w:hAnsi="Arial" w:cs="Arial"/>
          <w:sz w:val="22"/>
          <w:szCs w:val="22"/>
        </w:rPr>
        <w:t xml:space="preserve"> are necessary to partially meet the legal necessity of protecting the due process rights of individuals subject to Part 26, and also proving prior notice and </w:t>
      </w:r>
      <w:r>
        <w:rPr>
          <w:rFonts w:ascii="Arial" w:hAnsi="Arial" w:cs="Arial"/>
          <w:sz w:val="22"/>
          <w:szCs w:val="22"/>
        </w:rPr>
        <w:t>preserving</w:t>
      </w:r>
      <w:r w:rsidRPr="00074E8E">
        <w:rPr>
          <w:rFonts w:ascii="Arial" w:hAnsi="Arial" w:cs="Arial"/>
          <w:sz w:val="22"/>
          <w:szCs w:val="22"/>
        </w:rPr>
        <w:t xml:space="preserve"> documented evidence </w:t>
      </w:r>
      <w:r>
        <w:rPr>
          <w:rFonts w:ascii="Arial" w:hAnsi="Arial" w:cs="Arial"/>
          <w:sz w:val="22"/>
          <w:szCs w:val="22"/>
        </w:rPr>
        <w:t>for</w:t>
      </w:r>
      <w:r w:rsidRPr="00074E8E">
        <w:rPr>
          <w:rFonts w:ascii="Arial" w:hAnsi="Arial" w:cs="Arial"/>
          <w:sz w:val="22"/>
          <w:szCs w:val="22"/>
        </w:rPr>
        <w:t xml:space="preserve"> legal proceedings.  These requirements also protect donors from inaccurate results and ensure the integrity of the testing process.  Recordkeeping requirements for </w:t>
      </w:r>
      <w:r>
        <w:rPr>
          <w:rFonts w:ascii="Arial" w:hAnsi="Arial" w:cs="Arial"/>
          <w:sz w:val="22"/>
          <w:szCs w:val="22"/>
        </w:rPr>
        <w:t>section</w:t>
      </w:r>
      <w:r w:rsidRPr="00074E8E">
        <w:rPr>
          <w:rFonts w:ascii="Arial" w:hAnsi="Arial" w:cs="Arial"/>
          <w:sz w:val="22"/>
          <w:szCs w:val="22"/>
        </w:rPr>
        <w:t xml:space="preserve"> 26.185 are established by </w:t>
      </w:r>
      <w:r>
        <w:rPr>
          <w:rFonts w:ascii="Arial" w:hAnsi="Arial" w:cs="Arial"/>
          <w:sz w:val="22"/>
          <w:szCs w:val="22"/>
        </w:rPr>
        <w:t>section </w:t>
      </w:r>
      <w:r w:rsidRPr="00074E8E">
        <w:rPr>
          <w:rFonts w:ascii="Arial" w:hAnsi="Arial" w:cs="Arial"/>
          <w:sz w:val="22"/>
          <w:szCs w:val="22"/>
        </w:rPr>
        <w:t xml:space="preserve">26.713(a)(2).  Each of these collections represents incremental recordkeeping and third-party burdens associated with the </w:t>
      </w:r>
      <w:r>
        <w:rPr>
          <w:rFonts w:ascii="Arial" w:hAnsi="Arial" w:cs="Arial"/>
          <w:sz w:val="22"/>
          <w:szCs w:val="22"/>
        </w:rPr>
        <w:t>95</w:t>
      </w:r>
      <w:r w:rsidRPr="00074E8E">
        <w:rPr>
          <w:rFonts w:ascii="Arial" w:hAnsi="Arial" w:cs="Arial"/>
          <w:sz w:val="22"/>
          <w:szCs w:val="22"/>
        </w:rPr>
        <w:t xml:space="preserve"> positive test results </w:t>
      </w:r>
      <w:r>
        <w:rPr>
          <w:rFonts w:ascii="Arial" w:hAnsi="Arial" w:cs="Arial"/>
          <w:sz w:val="22"/>
          <w:szCs w:val="22"/>
        </w:rPr>
        <w:t xml:space="preserve">per year </w:t>
      </w:r>
      <w:r w:rsidRPr="00074E8E">
        <w:rPr>
          <w:rFonts w:ascii="Arial" w:hAnsi="Arial" w:cs="Arial"/>
          <w:sz w:val="22"/>
          <w:szCs w:val="22"/>
        </w:rPr>
        <w:t>that are estimated to result from the proposed rule.  The burden associated with these requirements is shown as an incremental annual recordkeeping burden in Table 2.</w:t>
      </w:r>
    </w:p>
    <w:p w14:paraId="28C7ED6F" w14:textId="77777777" w:rsidR="005F7F6F" w:rsidRDefault="005F7F6F" w:rsidP="000F457C">
      <w:pPr>
        <w:ind w:left="1080"/>
        <w:rPr>
          <w:rFonts w:ascii="Arial" w:hAnsi="Arial" w:cs="Arial"/>
          <w:sz w:val="22"/>
          <w:szCs w:val="22"/>
        </w:rPr>
      </w:pPr>
    </w:p>
    <w:p w14:paraId="18EC868E" w14:textId="77777777" w:rsidR="005F7F6F" w:rsidRPr="00165972" w:rsidRDefault="005F7F6F" w:rsidP="000F457C">
      <w:pPr>
        <w:pStyle w:val="ListParagraph"/>
        <w:numPr>
          <w:ilvl w:val="0"/>
          <w:numId w:val="25"/>
        </w:numPr>
        <w:rPr>
          <w:rFonts w:ascii="Arial" w:hAnsi="Arial" w:cs="Arial"/>
          <w:sz w:val="22"/>
          <w:szCs w:val="22"/>
        </w:rPr>
      </w:pPr>
      <w:r w:rsidRPr="00165972">
        <w:rPr>
          <w:rFonts w:ascii="Arial" w:hAnsi="Arial" w:cs="Arial"/>
          <w:sz w:val="22"/>
          <w:szCs w:val="22"/>
          <w:u w:val="single"/>
        </w:rPr>
        <w:t>10 CFR 26.185(n)</w:t>
      </w:r>
      <w:r w:rsidRPr="00165972">
        <w:rPr>
          <w:rFonts w:ascii="Arial" w:hAnsi="Arial" w:cs="Arial"/>
          <w:sz w:val="22"/>
          <w:szCs w:val="22"/>
        </w:rPr>
        <w:t xml:space="preserve"> provides that, if a second HHS-certified laboratory reconfirms any drug-positive, adulterated, substituted, or invalid validity test result, the MRO may report an FFD policy violation to the licensee or other entity; if the second HHS-certified laboratory does not reconfirm the original test results, the MRO shall report that no FFD policy violation has occurred.</w:t>
      </w:r>
    </w:p>
    <w:p w14:paraId="44F2B726" w14:textId="77777777" w:rsidR="005F7F6F" w:rsidRPr="00A611F0" w:rsidRDefault="005F7F6F" w:rsidP="000F457C">
      <w:pPr>
        <w:ind w:left="1800"/>
        <w:rPr>
          <w:rFonts w:ascii="Arial" w:hAnsi="Arial" w:cs="Arial"/>
          <w:sz w:val="22"/>
          <w:szCs w:val="22"/>
        </w:rPr>
      </w:pPr>
    </w:p>
    <w:p w14:paraId="2E69042C" w14:textId="77777777" w:rsidR="005F7F6F" w:rsidRPr="00165972" w:rsidRDefault="005F7F6F" w:rsidP="000F457C">
      <w:pPr>
        <w:pStyle w:val="ListParagraph"/>
        <w:numPr>
          <w:ilvl w:val="0"/>
          <w:numId w:val="25"/>
        </w:numPr>
        <w:rPr>
          <w:rFonts w:ascii="Arial" w:hAnsi="Arial" w:cs="Arial"/>
          <w:sz w:val="22"/>
          <w:szCs w:val="22"/>
        </w:rPr>
      </w:pPr>
      <w:r w:rsidRPr="00165972">
        <w:rPr>
          <w:rFonts w:ascii="Arial" w:hAnsi="Arial" w:cs="Arial"/>
          <w:sz w:val="22"/>
          <w:szCs w:val="22"/>
          <w:u w:val="single"/>
        </w:rPr>
        <w:t>10 CFR 26.185(p)</w:t>
      </w:r>
      <w:r w:rsidRPr="00165972">
        <w:rPr>
          <w:rFonts w:ascii="Arial" w:hAnsi="Arial" w:cs="Arial"/>
          <w:sz w:val="22"/>
          <w:szCs w:val="22"/>
        </w:rPr>
        <w:t xml:space="preserve"> requires the MRO to review each positive, adulterated, substituted, and invalid test result and, in those instances in which the MRO determines that the donor has violated the FFD policy of the licensee or other entity, to notify the designated representative of the licensee or other entity in writing within 10 business days of an initial positive, adulterated, or substituted test result.</w:t>
      </w:r>
    </w:p>
    <w:p w14:paraId="0DD1DDE2" w14:textId="77777777" w:rsidR="005F7F6F" w:rsidRPr="00224C02" w:rsidRDefault="005F7F6F" w:rsidP="000F457C">
      <w:pPr>
        <w:ind w:left="1080"/>
        <w:rPr>
          <w:rFonts w:ascii="Arial" w:hAnsi="Arial" w:cs="Arial"/>
          <w:sz w:val="22"/>
          <w:szCs w:val="22"/>
        </w:rPr>
      </w:pPr>
    </w:p>
    <w:p w14:paraId="4739EF08" w14:textId="3548CE97" w:rsidR="005F7F6F" w:rsidRPr="006D2BE7" w:rsidRDefault="005F7F6F" w:rsidP="000F457C">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26.403(a)</w:t>
      </w:r>
      <w:r w:rsidRPr="006D2BE7">
        <w:rPr>
          <w:rFonts w:ascii="Arial" w:hAnsi="Arial" w:cs="Arial"/>
          <w:sz w:val="22"/>
          <w:szCs w:val="22"/>
        </w:rPr>
        <w:t xml:space="preserve"> requires </w:t>
      </w:r>
      <w:r>
        <w:rPr>
          <w:rFonts w:ascii="Arial" w:hAnsi="Arial" w:cs="Arial"/>
          <w:sz w:val="22"/>
          <w:szCs w:val="22"/>
        </w:rPr>
        <w:t xml:space="preserve">construction site </w:t>
      </w:r>
      <w:r w:rsidRPr="006D2BE7">
        <w:rPr>
          <w:rFonts w:ascii="Arial" w:hAnsi="Arial" w:cs="Arial"/>
          <w:sz w:val="22"/>
          <w:szCs w:val="22"/>
        </w:rPr>
        <w:t xml:space="preserve">FFD programs under Subpart K </w:t>
      </w:r>
      <w:r w:rsidR="00A251C7">
        <w:rPr>
          <w:rFonts w:ascii="Arial" w:hAnsi="Arial" w:cs="Arial"/>
          <w:sz w:val="22"/>
          <w:szCs w:val="22"/>
        </w:rPr>
        <w:t xml:space="preserve">of 10 CFR Part 26 </w:t>
      </w:r>
      <w:r w:rsidRPr="006D2BE7">
        <w:rPr>
          <w:rFonts w:ascii="Arial" w:hAnsi="Arial" w:cs="Arial"/>
          <w:sz w:val="22"/>
          <w:szCs w:val="22"/>
        </w:rPr>
        <w:t>to ensure that a clear, concise, written FFD policy statement is provided to individuals who are subject to the program.  The policy statement must be written in sufficient detail to provide affected individuals with information on what is expected of them and what consequences may result from a lack of adherence to the policy.</w:t>
      </w:r>
      <w:r>
        <w:rPr>
          <w:rFonts w:ascii="Arial" w:hAnsi="Arial" w:cs="Arial"/>
          <w:sz w:val="22"/>
          <w:szCs w:val="22"/>
        </w:rPr>
        <w:t xml:space="preserve">  The proposed rule</w:t>
      </w:r>
      <w:r w:rsidRPr="006D2BE7">
        <w:rPr>
          <w:rFonts w:ascii="Arial" w:hAnsi="Arial" w:cs="Arial"/>
          <w:sz w:val="22"/>
          <w:szCs w:val="22"/>
        </w:rPr>
        <w:t xml:space="preserve"> would </w:t>
      </w:r>
      <w:r>
        <w:rPr>
          <w:rFonts w:ascii="Arial" w:hAnsi="Arial" w:cs="Arial"/>
          <w:sz w:val="22"/>
          <w:szCs w:val="22"/>
        </w:rPr>
        <w:t xml:space="preserve">not change this requirement, but it would result in </w:t>
      </w:r>
      <w:r w:rsidRPr="006D2BE7">
        <w:rPr>
          <w:rFonts w:ascii="Arial" w:hAnsi="Arial" w:cs="Arial"/>
          <w:sz w:val="22"/>
          <w:szCs w:val="22"/>
        </w:rPr>
        <w:t xml:space="preserve">an incremental </w:t>
      </w:r>
      <w:r>
        <w:rPr>
          <w:rFonts w:ascii="Arial" w:hAnsi="Arial" w:cs="Arial"/>
          <w:sz w:val="22"/>
          <w:szCs w:val="22"/>
        </w:rPr>
        <w:t xml:space="preserve">one-time </w:t>
      </w:r>
      <w:r w:rsidRPr="006D2BE7">
        <w:rPr>
          <w:rFonts w:ascii="Arial" w:hAnsi="Arial" w:cs="Arial"/>
          <w:sz w:val="22"/>
          <w:szCs w:val="22"/>
        </w:rPr>
        <w:t xml:space="preserve">recordkeeping burden to distribute the updated policy to individuals </w:t>
      </w:r>
      <w:r>
        <w:rPr>
          <w:rFonts w:ascii="Arial" w:hAnsi="Arial" w:cs="Arial"/>
          <w:sz w:val="22"/>
          <w:szCs w:val="22"/>
        </w:rPr>
        <w:t xml:space="preserve">already </w:t>
      </w:r>
      <w:r w:rsidRPr="006D2BE7">
        <w:rPr>
          <w:rFonts w:ascii="Arial" w:hAnsi="Arial" w:cs="Arial"/>
          <w:sz w:val="22"/>
          <w:szCs w:val="22"/>
        </w:rPr>
        <w:t>subject to the FFD program</w:t>
      </w:r>
      <w:r>
        <w:rPr>
          <w:rFonts w:ascii="Arial" w:hAnsi="Arial" w:cs="Arial"/>
          <w:sz w:val="22"/>
          <w:szCs w:val="22"/>
        </w:rPr>
        <w:t xml:space="preserve">.  </w:t>
      </w:r>
      <w:r w:rsidRPr="00074E8E">
        <w:rPr>
          <w:rFonts w:ascii="Arial" w:hAnsi="Arial" w:cs="Arial"/>
          <w:sz w:val="22"/>
          <w:szCs w:val="22"/>
        </w:rPr>
        <w:t xml:space="preserve">The burden associated with these requirements is shown as an incremental </w:t>
      </w:r>
      <w:r>
        <w:rPr>
          <w:rFonts w:ascii="Arial" w:hAnsi="Arial" w:cs="Arial"/>
          <w:sz w:val="22"/>
          <w:szCs w:val="22"/>
        </w:rPr>
        <w:t>one-time</w:t>
      </w:r>
      <w:r w:rsidRPr="00074E8E">
        <w:rPr>
          <w:rFonts w:ascii="Arial" w:hAnsi="Arial" w:cs="Arial"/>
          <w:sz w:val="22"/>
          <w:szCs w:val="22"/>
        </w:rPr>
        <w:t xml:space="preserve"> recordkeeping burden in Table </w:t>
      </w:r>
      <w:r>
        <w:rPr>
          <w:rFonts w:ascii="Arial" w:hAnsi="Arial" w:cs="Arial"/>
          <w:sz w:val="22"/>
          <w:szCs w:val="22"/>
        </w:rPr>
        <w:t>1.</w:t>
      </w:r>
      <w:r w:rsidR="001D7353">
        <w:rPr>
          <w:rFonts w:ascii="Arial" w:hAnsi="Arial" w:cs="Arial"/>
          <w:sz w:val="22"/>
          <w:szCs w:val="22"/>
        </w:rPr>
        <w:t xml:space="preserve">  The </w:t>
      </w:r>
      <w:r w:rsidR="00042D31">
        <w:rPr>
          <w:rFonts w:ascii="Arial" w:hAnsi="Arial" w:cs="Arial"/>
          <w:sz w:val="22"/>
          <w:szCs w:val="22"/>
        </w:rPr>
        <w:t xml:space="preserve">one-time </w:t>
      </w:r>
      <w:r w:rsidR="001D7353">
        <w:rPr>
          <w:rFonts w:ascii="Arial" w:hAnsi="Arial" w:cs="Arial"/>
          <w:sz w:val="22"/>
          <w:szCs w:val="22"/>
        </w:rPr>
        <w:t xml:space="preserve">third-party disclosure burden associated with </w:t>
      </w:r>
      <w:r w:rsidR="00AF252D">
        <w:rPr>
          <w:rFonts w:ascii="Arial" w:hAnsi="Arial" w:cs="Arial"/>
          <w:sz w:val="22"/>
          <w:szCs w:val="22"/>
        </w:rPr>
        <w:t>individuals</w:t>
      </w:r>
      <w:r w:rsidR="001D7353">
        <w:rPr>
          <w:rFonts w:ascii="Arial" w:hAnsi="Arial" w:cs="Arial"/>
          <w:sz w:val="22"/>
          <w:szCs w:val="22"/>
        </w:rPr>
        <w:t xml:space="preserve"> subje</w:t>
      </w:r>
      <w:r w:rsidR="00042D31">
        <w:rPr>
          <w:rFonts w:ascii="Arial" w:hAnsi="Arial" w:cs="Arial"/>
          <w:sz w:val="22"/>
          <w:szCs w:val="22"/>
        </w:rPr>
        <w:t>c</w:t>
      </w:r>
      <w:r w:rsidR="001D7353">
        <w:rPr>
          <w:rFonts w:ascii="Arial" w:hAnsi="Arial" w:cs="Arial"/>
          <w:sz w:val="22"/>
          <w:szCs w:val="22"/>
        </w:rPr>
        <w:t xml:space="preserve">t to an FFD program reviewing </w:t>
      </w:r>
      <w:r w:rsidR="006E02BA">
        <w:rPr>
          <w:rFonts w:ascii="Arial" w:hAnsi="Arial" w:cs="Arial"/>
          <w:sz w:val="22"/>
          <w:szCs w:val="22"/>
        </w:rPr>
        <w:t xml:space="preserve">information on </w:t>
      </w:r>
      <w:r w:rsidR="001D7353">
        <w:rPr>
          <w:rFonts w:ascii="Arial" w:hAnsi="Arial" w:cs="Arial"/>
          <w:sz w:val="22"/>
          <w:szCs w:val="22"/>
        </w:rPr>
        <w:t>the FFD policy</w:t>
      </w:r>
      <w:r w:rsidR="006E02BA">
        <w:rPr>
          <w:rFonts w:ascii="Arial" w:hAnsi="Arial" w:cs="Arial"/>
          <w:sz w:val="22"/>
          <w:szCs w:val="22"/>
        </w:rPr>
        <w:t xml:space="preserve"> updates</w:t>
      </w:r>
      <w:r w:rsidR="001D7353">
        <w:rPr>
          <w:rFonts w:ascii="Arial" w:hAnsi="Arial" w:cs="Arial"/>
          <w:sz w:val="22"/>
          <w:szCs w:val="22"/>
        </w:rPr>
        <w:t xml:space="preserve"> is discussed u</w:t>
      </w:r>
      <w:r w:rsidR="00042D31">
        <w:rPr>
          <w:rFonts w:ascii="Arial" w:hAnsi="Arial" w:cs="Arial"/>
          <w:sz w:val="22"/>
          <w:szCs w:val="22"/>
        </w:rPr>
        <w:t>nder section 26.29(c) in Table 4</w:t>
      </w:r>
      <w:r w:rsidR="001D7353">
        <w:rPr>
          <w:rFonts w:ascii="Arial" w:hAnsi="Arial" w:cs="Arial"/>
          <w:sz w:val="22"/>
          <w:szCs w:val="22"/>
        </w:rPr>
        <w:t>.</w:t>
      </w:r>
      <w:r w:rsidRPr="00466AF0">
        <w:rPr>
          <w:rFonts w:ascii="Arial" w:hAnsi="Arial" w:cs="Arial"/>
          <w:sz w:val="22"/>
          <w:szCs w:val="22"/>
          <w:highlight w:val="yellow"/>
        </w:rPr>
        <w:t xml:space="preserve"> </w:t>
      </w:r>
    </w:p>
    <w:p w14:paraId="1493EE22" w14:textId="77777777" w:rsidR="005F7F6F" w:rsidRPr="00C021C5" w:rsidRDefault="005F7F6F" w:rsidP="000F457C">
      <w:pPr>
        <w:ind w:left="1080"/>
        <w:rPr>
          <w:rFonts w:ascii="Arial" w:hAnsi="Arial" w:cs="Arial"/>
          <w:sz w:val="22"/>
          <w:szCs w:val="22"/>
        </w:rPr>
      </w:pPr>
    </w:p>
    <w:p w14:paraId="0A235B3B" w14:textId="479D83E2" w:rsidR="005F7F6F" w:rsidRPr="006D2BE7" w:rsidRDefault="005F7F6F" w:rsidP="000F457C">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26.403(b)</w:t>
      </w:r>
      <w:r w:rsidRPr="006D2BE7">
        <w:rPr>
          <w:rFonts w:ascii="Arial" w:hAnsi="Arial" w:cs="Arial"/>
          <w:sz w:val="22"/>
          <w:szCs w:val="22"/>
        </w:rPr>
        <w:t xml:space="preserve"> requires </w:t>
      </w:r>
      <w:r>
        <w:rPr>
          <w:rFonts w:ascii="Arial" w:hAnsi="Arial" w:cs="Arial"/>
          <w:sz w:val="22"/>
          <w:szCs w:val="22"/>
        </w:rPr>
        <w:t xml:space="preserve">construction site </w:t>
      </w:r>
      <w:r w:rsidRPr="006D2BE7">
        <w:rPr>
          <w:rFonts w:ascii="Arial" w:hAnsi="Arial" w:cs="Arial"/>
          <w:sz w:val="22"/>
          <w:szCs w:val="22"/>
        </w:rPr>
        <w:t xml:space="preserve">FFD programs under Subpart K to develop, implement, and maintain written procedures that address drug and alcohol testing program methods and techniques and procedures for ensuring valid results attributable to the correct individual, actions taken and procedures used for FFD violations, and the process to be followed for behavior that may raise concerns of possible FFD violations or impairment.  The written FFD policy and procedures required by Subpart K are the primary means by which a licensee or other entity communicates its FFD policy and procedures to individuals who are subject to the policy and procedures.  </w:t>
      </w:r>
      <w:r>
        <w:rPr>
          <w:rFonts w:ascii="Arial" w:hAnsi="Arial" w:cs="Arial"/>
          <w:sz w:val="22"/>
          <w:szCs w:val="22"/>
        </w:rPr>
        <w:t>This requirement is</w:t>
      </w:r>
      <w:r w:rsidRPr="006D2BE7">
        <w:rPr>
          <w:rFonts w:ascii="Arial" w:hAnsi="Arial" w:cs="Arial"/>
          <w:sz w:val="22"/>
          <w:szCs w:val="22"/>
        </w:rPr>
        <w:t xml:space="preserve"> necessary to ensure that </w:t>
      </w:r>
      <w:r>
        <w:rPr>
          <w:rFonts w:ascii="Arial" w:hAnsi="Arial" w:cs="Arial"/>
          <w:sz w:val="22"/>
          <w:szCs w:val="22"/>
        </w:rPr>
        <w:t xml:space="preserve">the due process rights of </w:t>
      </w:r>
      <w:r w:rsidRPr="006D2BE7">
        <w:rPr>
          <w:rFonts w:ascii="Arial" w:hAnsi="Arial" w:cs="Arial"/>
          <w:sz w:val="22"/>
          <w:szCs w:val="22"/>
        </w:rPr>
        <w:t xml:space="preserve">individuals are protected by informing them in sufficient detail about </w:t>
      </w:r>
      <w:r>
        <w:rPr>
          <w:rFonts w:ascii="Arial" w:hAnsi="Arial" w:cs="Arial"/>
          <w:sz w:val="22"/>
          <w:szCs w:val="22"/>
        </w:rPr>
        <w:t xml:space="preserve">the </w:t>
      </w:r>
      <w:r w:rsidRPr="006D2BE7">
        <w:rPr>
          <w:rFonts w:ascii="Arial" w:hAnsi="Arial" w:cs="Arial"/>
          <w:sz w:val="22"/>
          <w:szCs w:val="22"/>
        </w:rPr>
        <w:t xml:space="preserve">licensee FFD </w:t>
      </w:r>
      <w:r>
        <w:rPr>
          <w:rFonts w:ascii="Arial" w:hAnsi="Arial" w:cs="Arial"/>
          <w:sz w:val="22"/>
          <w:szCs w:val="22"/>
        </w:rPr>
        <w:t>policy</w:t>
      </w:r>
      <w:r w:rsidRPr="006D2BE7">
        <w:rPr>
          <w:rFonts w:ascii="Arial" w:hAnsi="Arial" w:cs="Arial"/>
          <w:sz w:val="22"/>
          <w:szCs w:val="22"/>
        </w:rPr>
        <w:t xml:space="preserve"> and the consequences that may result from a lack of adherence to the FFD policy.</w:t>
      </w:r>
      <w:r>
        <w:rPr>
          <w:rFonts w:ascii="Arial" w:hAnsi="Arial" w:cs="Arial"/>
          <w:sz w:val="22"/>
          <w:szCs w:val="22"/>
        </w:rPr>
        <w:t xml:space="preserve">  </w:t>
      </w:r>
      <w:r w:rsidRPr="006D2BE7">
        <w:rPr>
          <w:rFonts w:ascii="Arial" w:hAnsi="Arial" w:cs="Arial"/>
          <w:sz w:val="22"/>
          <w:szCs w:val="22"/>
        </w:rPr>
        <w:t xml:space="preserve">The proposed rule would not change </w:t>
      </w:r>
      <w:r>
        <w:rPr>
          <w:rFonts w:ascii="Arial" w:hAnsi="Arial" w:cs="Arial"/>
          <w:sz w:val="22"/>
          <w:szCs w:val="22"/>
        </w:rPr>
        <w:t>this</w:t>
      </w:r>
      <w:r w:rsidRPr="006D2BE7">
        <w:rPr>
          <w:rFonts w:ascii="Arial" w:hAnsi="Arial" w:cs="Arial"/>
          <w:sz w:val="22"/>
          <w:szCs w:val="22"/>
        </w:rPr>
        <w:t xml:space="preserve"> requirement, but it would result in a one-time recordkeeping burden to update the written policies and procedures to reflect the new drug testing requirements, including the required special analyses testing for dilute specimens or specimens collected during suspected subversion attempts, the lower initial and confirmatory drug testing cutoff levels for amphetamines and cocaine, the addition of 6-</w:t>
      </w:r>
      <w:r>
        <w:rPr>
          <w:rFonts w:ascii="Arial" w:hAnsi="Arial" w:cs="Arial"/>
          <w:sz w:val="22"/>
          <w:szCs w:val="22"/>
        </w:rPr>
        <w:t>AM</w:t>
      </w:r>
      <w:r w:rsidRPr="006D2BE7">
        <w:rPr>
          <w:rFonts w:ascii="Arial" w:hAnsi="Arial" w:cs="Arial"/>
          <w:sz w:val="22"/>
          <w:szCs w:val="22"/>
        </w:rPr>
        <w:t xml:space="preserve"> to the initial drug testing panel, the revised confirmatory testing cutoff level for 6-AM, and the addition </w:t>
      </w:r>
      <w:r w:rsidR="00CA48F4">
        <w:rPr>
          <w:rFonts w:ascii="Arial" w:hAnsi="Arial" w:cs="Arial"/>
          <w:sz w:val="22"/>
          <w:szCs w:val="22"/>
        </w:rPr>
        <w:t xml:space="preserve">of </w:t>
      </w:r>
      <w:r w:rsidRPr="00984190">
        <w:rPr>
          <w:rFonts w:ascii="Arial" w:hAnsi="Arial" w:cs="Arial"/>
          <w:i/>
          <w:sz w:val="22"/>
          <w:szCs w:val="22"/>
        </w:rPr>
        <w:t>Ecstasy</w:t>
      </w:r>
      <w:r>
        <w:rPr>
          <w:rFonts w:ascii="Arial" w:hAnsi="Arial" w:cs="Arial"/>
          <w:sz w:val="22"/>
          <w:szCs w:val="22"/>
        </w:rPr>
        <w:t>-type</w:t>
      </w:r>
      <w:r w:rsidRPr="006D2BE7">
        <w:rPr>
          <w:rFonts w:ascii="Arial" w:hAnsi="Arial" w:cs="Arial"/>
          <w:sz w:val="22"/>
          <w:szCs w:val="22"/>
        </w:rPr>
        <w:t xml:space="preserve"> drugs (i.e., </w:t>
      </w:r>
      <w:r>
        <w:rPr>
          <w:rFonts w:ascii="Arial" w:hAnsi="Arial" w:cs="Arial"/>
          <w:sz w:val="22"/>
          <w:szCs w:val="22"/>
        </w:rPr>
        <w:t>MDMA</w:t>
      </w:r>
      <w:r w:rsidR="00CA48F4">
        <w:rPr>
          <w:rFonts w:ascii="Arial" w:hAnsi="Arial" w:cs="Arial"/>
          <w:sz w:val="22"/>
          <w:szCs w:val="22"/>
        </w:rPr>
        <w:t xml:space="preserve"> and</w:t>
      </w:r>
      <w:r w:rsidRPr="006D2BE7">
        <w:rPr>
          <w:rFonts w:ascii="Arial" w:hAnsi="Arial" w:cs="Arial"/>
          <w:sz w:val="22"/>
          <w:szCs w:val="22"/>
        </w:rPr>
        <w:t xml:space="preserve"> </w:t>
      </w:r>
      <w:r>
        <w:rPr>
          <w:rFonts w:ascii="Arial" w:hAnsi="Arial" w:cs="Arial"/>
          <w:sz w:val="22"/>
          <w:szCs w:val="22"/>
        </w:rPr>
        <w:t>MDA</w:t>
      </w:r>
      <w:r w:rsidRPr="006D2BE7">
        <w:rPr>
          <w:rFonts w:ascii="Arial" w:hAnsi="Arial" w:cs="Arial"/>
          <w:sz w:val="22"/>
          <w:szCs w:val="22"/>
        </w:rPr>
        <w:t>) to the initial and confirmatory drug testing panel</w:t>
      </w:r>
      <w:r>
        <w:rPr>
          <w:rFonts w:ascii="Arial" w:hAnsi="Arial" w:cs="Arial"/>
          <w:sz w:val="22"/>
          <w:szCs w:val="22"/>
        </w:rPr>
        <w:t>s.</w:t>
      </w:r>
      <w:r w:rsidRPr="006D2BE7">
        <w:rPr>
          <w:rFonts w:ascii="Arial" w:hAnsi="Arial" w:cs="Arial"/>
          <w:sz w:val="22"/>
          <w:szCs w:val="22"/>
        </w:rPr>
        <w:t xml:space="preserve">  In addition, licensees and other entities would be required to revise contracts with BPTS suppliers to include samples with </w:t>
      </w:r>
      <w:r w:rsidRPr="00E4473A">
        <w:rPr>
          <w:rFonts w:ascii="Arial" w:hAnsi="Arial"/>
          <w:i/>
          <w:sz w:val="22"/>
        </w:rPr>
        <w:t>Ecstasy</w:t>
      </w:r>
      <w:r>
        <w:rPr>
          <w:rFonts w:ascii="Arial" w:hAnsi="Arial" w:cs="Arial"/>
          <w:sz w:val="22"/>
          <w:szCs w:val="22"/>
        </w:rPr>
        <w:t>-type</w:t>
      </w:r>
      <w:r w:rsidRPr="006D2BE7">
        <w:rPr>
          <w:rFonts w:ascii="Arial" w:hAnsi="Arial" w:cs="Arial"/>
          <w:sz w:val="22"/>
          <w:szCs w:val="22"/>
        </w:rPr>
        <w:t xml:space="preserve"> drugs and with primary and back-up HHS-certified laboratories to adhere to the new specimen testing requirements.  The burden associated with this requirement is shown as a one-time recordkeeping burden in Table</w:t>
      </w:r>
      <w:r>
        <w:rPr>
          <w:rFonts w:ascii="Arial" w:hAnsi="Arial" w:cs="Arial"/>
          <w:sz w:val="22"/>
          <w:szCs w:val="22"/>
        </w:rPr>
        <w:t> </w:t>
      </w:r>
      <w:r w:rsidRPr="006D2BE7">
        <w:rPr>
          <w:rFonts w:ascii="Arial" w:hAnsi="Arial" w:cs="Arial"/>
          <w:sz w:val="22"/>
          <w:szCs w:val="22"/>
        </w:rPr>
        <w:t xml:space="preserve">1.  </w:t>
      </w:r>
    </w:p>
    <w:p w14:paraId="096FA7DA" w14:textId="77777777" w:rsidR="005F7F6F" w:rsidRPr="00BF6D12" w:rsidRDefault="005F7F6F" w:rsidP="000F457C">
      <w:pPr>
        <w:ind w:left="1080"/>
        <w:rPr>
          <w:rFonts w:ascii="Arial" w:hAnsi="Arial" w:cs="Arial"/>
          <w:sz w:val="22"/>
          <w:szCs w:val="22"/>
        </w:rPr>
      </w:pPr>
    </w:p>
    <w:p w14:paraId="1B86F944" w14:textId="00D94E0C" w:rsidR="005F7F6F" w:rsidRPr="00074E8E" w:rsidRDefault="005F7F6F" w:rsidP="000F457C">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26.405(g)</w:t>
      </w:r>
      <w:r>
        <w:rPr>
          <w:rFonts w:ascii="Arial" w:hAnsi="Arial" w:cs="Arial"/>
          <w:sz w:val="22"/>
          <w:szCs w:val="22"/>
        </w:rPr>
        <w:t xml:space="preserve"> </w:t>
      </w:r>
      <w:r w:rsidR="00093C31">
        <w:rPr>
          <w:rFonts w:ascii="Arial" w:hAnsi="Arial" w:cs="Arial"/>
          <w:sz w:val="22"/>
          <w:szCs w:val="22"/>
        </w:rPr>
        <w:t>requires</w:t>
      </w:r>
      <w:r w:rsidRPr="007F5545">
        <w:rPr>
          <w:rFonts w:ascii="Arial" w:hAnsi="Arial" w:cs="Arial"/>
          <w:sz w:val="22"/>
          <w:szCs w:val="22"/>
        </w:rPr>
        <w:t xml:space="preserve"> that </w:t>
      </w:r>
      <w:r>
        <w:rPr>
          <w:rFonts w:ascii="Arial" w:hAnsi="Arial" w:cs="Arial"/>
          <w:sz w:val="22"/>
          <w:szCs w:val="22"/>
        </w:rPr>
        <w:t xml:space="preserve">construction site FFD programs under Subpart K </w:t>
      </w:r>
      <w:r w:rsidRPr="00072606">
        <w:rPr>
          <w:rFonts w:ascii="Arial" w:hAnsi="Arial" w:cs="Arial"/>
          <w:sz w:val="22"/>
          <w:szCs w:val="22"/>
        </w:rPr>
        <w:t xml:space="preserve">provide for </w:t>
      </w:r>
      <w:r>
        <w:rPr>
          <w:rFonts w:ascii="Arial" w:hAnsi="Arial" w:cs="Arial"/>
          <w:sz w:val="22"/>
          <w:szCs w:val="22"/>
        </w:rPr>
        <w:t>an</w:t>
      </w:r>
      <w:r w:rsidRPr="00072606">
        <w:rPr>
          <w:rFonts w:ascii="Arial" w:hAnsi="Arial" w:cs="Arial"/>
          <w:sz w:val="22"/>
          <w:szCs w:val="22"/>
        </w:rPr>
        <w:t xml:space="preserve"> MRO review of positive, adulterated, substituted, and invalid confirmatory drug and validity test results to determine </w:t>
      </w:r>
      <w:r>
        <w:rPr>
          <w:rFonts w:ascii="Arial" w:hAnsi="Arial" w:cs="Arial"/>
          <w:sz w:val="22"/>
          <w:szCs w:val="22"/>
        </w:rPr>
        <w:t xml:space="preserve">if a </w:t>
      </w:r>
      <w:r w:rsidRPr="00072606">
        <w:rPr>
          <w:rFonts w:ascii="Arial" w:hAnsi="Arial" w:cs="Arial"/>
          <w:sz w:val="22"/>
          <w:szCs w:val="22"/>
        </w:rPr>
        <w:t>donor has violated the FFD policy, before reporting the results to licensee or other entity</w:t>
      </w:r>
      <w:r w:rsidRPr="007F5545">
        <w:rPr>
          <w:rFonts w:ascii="Arial" w:hAnsi="Arial" w:cs="Arial"/>
          <w:sz w:val="22"/>
          <w:szCs w:val="22"/>
        </w:rPr>
        <w:t xml:space="preserve">.  </w:t>
      </w:r>
      <w:r>
        <w:rPr>
          <w:rFonts w:ascii="Arial" w:hAnsi="Arial" w:cs="Arial"/>
          <w:sz w:val="22"/>
          <w:szCs w:val="22"/>
        </w:rPr>
        <w:t xml:space="preserve">The requirement to maintain records associated with this reporting requirement is in section 26.417(a).  </w:t>
      </w:r>
      <w:r w:rsidRPr="007F5545">
        <w:rPr>
          <w:rFonts w:ascii="Arial" w:hAnsi="Arial" w:cs="Arial"/>
          <w:sz w:val="22"/>
          <w:szCs w:val="22"/>
        </w:rPr>
        <w:t>The proposed rule would not change th</w:t>
      </w:r>
      <w:r>
        <w:rPr>
          <w:rFonts w:ascii="Arial" w:hAnsi="Arial" w:cs="Arial"/>
          <w:sz w:val="22"/>
          <w:szCs w:val="22"/>
        </w:rPr>
        <w:t>i</w:t>
      </w:r>
      <w:r w:rsidRPr="007F5545">
        <w:rPr>
          <w:rFonts w:ascii="Arial" w:hAnsi="Arial" w:cs="Arial"/>
          <w:sz w:val="22"/>
          <w:szCs w:val="22"/>
        </w:rPr>
        <w:t xml:space="preserve">s requirement, but it would result in an incremental recordkeeping burden associated with </w:t>
      </w:r>
      <w:r>
        <w:rPr>
          <w:rFonts w:ascii="Arial" w:hAnsi="Arial" w:cs="Arial"/>
          <w:sz w:val="22"/>
          <w:szCs w:val="22"/>
        </w:rPr>
        <w:t xml:space="preserve">some of </w:t>
      </w:r>
      <w:r w:rsidRPr="007F5545">
        <w:rPr>
          <w:rFonts w:ascii="Arial" w:hAnsi="Arial" w:cs="Arial"/>
          <w:sz w:val="22"/>
          <w:szCs w:val="22"/>
        </w:rPr>
        <w:t xml:space="preserve">the </w:t>
      </w:r>
      <w:r>
        <w:rPr>
          <w:rFonts w:ascii="Arial" w:hAnsi="Arial" w:cs="Arial"/>
          <w:sz w:val="22"/>
          <w:szCs w:val="22"/>
        </w:rPr>
        <w:t>95</w:t>
      </w:r>
      <w:r w:rsidRPr="007F5545">
        <w:rPr>
          <w:rFonts w:ascii="Arial" w:hAnsi="Arial" w:cs="Arial"/>
          <w:sz w:val="22"/>
          <w:szCs w:val="22"/>
        </w:rPr>
        <w:t xml:space="preserve"> positive test results </w:t>
      </w:r>
      <w:r>
        <w:rPr>
          <w:rFonts w:ascii="Arial" w:hAnsi="Arial" w:cs="Arial"/>
          <w:sz w:val="22"/>
          <w:szCs w:val="22"/>
        </w:rPr>
        <w:t xml:space="preserve">per year </w:t>
      </w:r>
      <w:r w:rsidRPr="007F5545">
        <w:rPr>
          <w:rFonts w:ascii="Arial" w:hAnsi="Arial" w:cs="Arial"/>
          <w:sz w:val="22"/>
          <w:szCs w:val="22"/>
        </w:rPr>
        <w:t xml:space="preserve">that are estimated to result from the proposed rule. </w:t>
      </w:r>
      <w:r w:rsidRPr="00074E8E">
        <w:rPr>
          <w:rFonts w:ascii="Arial" w:hAnsi="Arial" w:cs="Arial"/>
          <w:sz w:val="22"/>
          <w:szCs w:val="22"/>
        </w:rPr>
        <w:t xml:space="preserve">The burden associated with </w:t>
      </w:r>
      <w:r>
        <w:rPr>
          <w:rFonts w:ascii="Arial" w:hAnsi="Arial" w:cs="Arial"/>
          <w:sz w:val="22"/>
          <w:szCs w:val="22"/>
        </w:rPr>
        <w:t xml:space="preserve">this </w:t>
      </w:r>
      <w:r w:rsidRPr="00074E8E">
        <w:rPr>
          <w:rFonts w:ascii="Arial" w:hAnsi="Arial" w:cs="Arial"/>
          <w:sz w:val="22"/>
          <w:szCs w:val="22"/>
        </w:rPr>
        <w:t xml:space="preserve">requirement is shown as an incremental annual recordkeeping burden in Table 2. </w:t>
      </w:r>
    </w:p>
    <w:p w14:paraId="2415597B" w14:textId="77777777" w:rsidR="005F7F6F" w:rsidRDefault="005F7F6F" w:rsidP="000F457C">
      <w:pPr>
        <w:ind w:left="1080"/>
        <w:rPr>
          <w:rFonts w:ascii="Arial" w:hAnsi="Arial" w:cs="Arial"/>
          <w:sz w:val="22"/>
          <w:szCs w:val="22"/>
        </w:rPr>
      </w:pPr>
    </w:p>
    <w:p w14:paraId="62168ADD" w14:textId="2DF69098" w:rsidR="005F7F6F" w:rsidRDefault="005F7F6F" w:rsidP="000F457C">
      <w:pPr>
        <w:rPr>
          <w:rFonts w:ascii="Arial" w:hAnsi="Arial" w:cs="Arial"/>
          <w:sz w:val="22"/>
          <w:szCs w:val="22"/>
        </w:rPr>
      </w:pPr>
      <w:r w:rsidRPr="00CE08D7">
        <w:rPr>
          <w:rFonts w:ascii="Arial" w:hAnsi="Arial" w:cs="Arial"/>
          <w:sz w:val="22"/>
          <w:szCs w:val="22"/>
          <w:u w:val="single"/>
        </w:rPr>
        <w:t>10 CFR 26.</w:t>
      </w:r>
      <w:r>
        <w:rPr>
          <w:rFonts w:ascii="Arial" w:hAnsi="Arial" w:cs="Arial"/>
          <w:sz w:val="22"/>
          <w:szCs w:val="22"/>
          <w:u w:val="single"/>
        </w:rPr>
        <w:t>417(b)</w:t>
      </w:r>
      <w:r w:rsidRPr="00654CEC">
        <w:rPr>
          <w:rFonts w:ascii="Arial" w:hAnsi="Arial" w:cs="Arial"/>
          <w:sz w:val="22"/>
          <w:szCs w:val="22"/>
        </w:rPr>
        <w:t xml:space="preserve"> </w:t>
      </w:r>
      <w:r w:rsidR="00093C31">
        <w:rPr>
          <w:rFonts w:ascii="Arial" w:hAnsi="Arial" w:cs="Arial"/>
          <w:sz w:val="22"/>
          <w:szCs w:val="22"/>
        </w:rPr>
        <w:t xml:space="preserve">requires </w:t>
      </w:r>
      <w:r w:rsidRPr="00654CEC">
        <w:rPr>
          <w:rFonts w:ascii="Arial" w:hAnsi="Arial" w:cs="Arial"/>
          <w:sz w:val="22"/>
          <w:szCs w:val="22"/>
        </w:rPr>
        <w:t xml:space="preserve">that construction site FFD programs under Subpart K </w:t>
      </w:r>
      <w:r w:rsidR="00D74EE6">
        <w:rPr>
          <w:rFonts w:ascii="Arial" w:hAnsi="Arial" w:cs="Arial"/>
          <w:sz w:val="22"/>
          <w:szCs w:val="22"/>
        </w:rPr>
        <w:t xml:space="preserve">to </w:t>
      </w:r>
      <w:r w:rsidRPr="00654CEC">
        <w:rPr>
          <w:rFonts w:ascii="Arial" w:hAnsi="Arial" w:cs="Arial"/>
          <w:sz w:val="22"/>
          <w:szCs w:val="22"/>
        </w:rPr>
        <w:t xml:space="preserve">provide </w:t>
      </w:r>
      <w:r w:rsidRPr="00C155E3">
        <w:rPr>
          <w:rFonts w:ascii="Arial" w:hAnsi="Arial" w:cs="Arial"/>
          <w:sz w:val="22"/>
          <w:szCs w:val="22"/>
        </w:rPr>
        <w:t>i</w:t>
      </w:r>
      <w:r w:rsidRPr="0072588A">
        <w:rPr>
          <w:rFonts w:ascii="Arial" w:hAnsi="Arial" w:cs="Arial"/>
          <w:sz w:val="22"/>
          <w:szCs w:val="22"/>
        </w:rPr>
        <w:t xml:space="preserve">nformation </w:t>
      </w:r>
      <w:r w:rsidR="00793B39">
        <w:rPr>
          <w:rFonts w:ascii="Arial" w:hAnsi="Arial" w:cs="Arial"/>
          <w:sz w:val="22"/>
          <w:szCs w:val="22"/>
        </w:rPr>
        <w:t xml:space="preserve">to the NRC within 24 hours of the discovery of an act that casts doubt on the integrity of the FFD program or a programmatic weakness (e.g., a laboratory testing error, an identified subversion attempt of the drug testing process by a supervisor); </w:t>
      </w:r>
      <w:r>
        <w:rPr>
          <w:rFonts w:ascii="Arial" w:hAnsi="Arial" w:cs="Arial"/>
          <w:sz w:val="22"/>
          <w:szCs w:val="22"/>
        </w:rPr>
        <w:t xml:space="preserve">and </w:t>
      </w:r>
      <w:r w:rsidR="00793B39">
        <w:rPr>
          <w:rFonts w:ascii="Arial" w:hAnsi="Arial" w:cs="Arial"/>
          <w:sz w:val="22"/>
          <w:szCs w:val="22"/>
        </w:rPr>
        <w:t xml:space="preserve">on an </w:t>
      </w:r>
      <w:r>
        <w:rPr>
          <w:rFonts w:ascii="Arial" w:hAnsi="Arial" w:cs="Arial"/>
          <w:sz w:val="22"/>
          <w:szCs w:val="22"/>
        </w:rPr>
        <w:t xml:space="preserve">annual </w:t>
      </w:r>
      <w:r w:rsidR="00793B39">
        <w:rPr>
          <w:rFonts w:ascii="Arial" w:hAnsi="Arial" w:cs="Arial"/>
          <w:sz w:val="22"/>
          <w:szCs w:val="22"/>
        </w:rPr>
        <w:t xml:space="preserve">basis regarding </w:t>
      </w:r>
      <w:r>
        <w:rPr>
          <w:rFonts w:ascii="Arial" w:hAnsi="Arial" w:cs="Arial"/>
          <w:sz w:val="22"/>
          <w:szCs w:val="22"/>
        </w:rPr>
        <w:t xml:space="preserve">FFD program </w:t>
      </w:r>
      <w:r w:rsidR="00793B39">
        <w:rPr>
          <w:rFonts w:ascii="Arial" w:hAnsi="Arial" w:cs="Arial"/>
          <w:sz w:val="22"/>
          <w:szCs w:val="22"/>
        </w:rPr>
        <w:t xml:space="preserve">summary </w:t>
      </w:r>
      <w:r>
        <w:rPr>
          <w:rFonts w:ascii="Arial" w:hAnsi="Arial" w:cs="Arial"/>
          <w:sz w:val="22"/>
          <w:szCs w:val="22"/>
        </w:rPr>
        <w:t xml:space="preserve">performance.  These reports </w:t>
      </w:r>
      <w:r w:rsidRPr="0072588A">
        <w:rPr>
          <w:rFonts w:ascii="Arial" w:hAnsi="Arial" w:cs="Arial"/>
          <w:sz w:val="22"/>
          <w:szCs w:val="22"/>
        </w:rPr>
        <w:t xml:space="preserve">enable the NRC to ensure that </w:t>
      </w:r>
      <w:r>
        <w:rPr>
          <w:rFonts w:ascii="Arial" w:hAnsi="Arial" w:cs="Arial"/>
          <w:sz w:val="22"/>
          <w:szCs w:val="22"/>
        </w:rPr>
        <w:t xml:space="preserve">each </w:t>
      </w:r>
      <w:r w:rsidRPr="0072588A">
        <w:rPr>
          <w:rFonts w:ascii="Arial" w:hAnsi="Arial" w:cs="Arial"/>
          <w:sz w:val="22"/>
          <w:szCs w:val="22"/>
        </w:rPr>
        <w:t>program</w:t>
      </w:r>
      <w:r>
        <w:rPr>
          <w:rFonts w:ascii="Arial" w:hAnsi="Arial" w:cs="Arial"/>
          <w:sz w:val="22"/>
          <w:szCs w:val="22"/>
        </w:rPr>
        <w:t xml:space="preserve"> is</w:t>
      </w:r>
      <w:r w:rsidRPr="0072588A">
        <w:rPr>
          <w:rFonts w:ascii="Arial" w:hAnsi="Arial" w:cs="Arial"/>
          <w:sz w:val="22"/>
          <w:szCs w:val="22"/>
        </w:rPr>
        <w:t xml:space="preserve"> adequately protecting public health and safety</w:t>
      </w:r>
      <w:r>
        <w:rPr>
          <w:rFonts w:ascii="Arial" w:hAnsi="Arial" w:cs="Arial"/>
          <w:sz w:val="22"/>
          <w:szCs w:val="22"/>
        </w:rPr>
        <w:t xml:space="preserve">, common defense, and security, and </w:t>
      </w:r>
      <w:r w:rsidRPr="0072588A">
        <w:rPr>
          <w:rFonts w:ascii="Arial" w:hAnsi="Arial" w:cs="Arial"/>
          <w:sz w:val="22"/>
          <w:szCs w:val="22"/>
        </w:rPr>
        <w:t>are necessary to enable licensees and other entities to review and correct any problems in implementing FFD programs, and to enable the NRC to inspect the licensee’s and other entities’ FFD programs and to obtain information necessary to evaluate the eff</w:t>
      </w:r>
      <w:r>
        <w:rPr>
          <w:rFonts w:ascii="Arial" w:hAnsi="Arial" w:cs="Arial"/>
          <w:sz w:val="22"/>
          <w:szCs w:val="22"/>
        </w:rPr>
        <w:t xml:space="preserve">ectiveness of the FFD programs.  Reporting of </w:t>
      </w:r>
      <w:r w:rsidRPr="0072588A">
        <w:rPr>
          <w:rFonts w:ascii="Arial" w:hAnsi="Arial" w:cs="Arial"/>
          <w:sz w:val="22"/>
          <w:szCs w:val="22"/>
        </w:rPr>
        <w:t xml:space="preserve">information </w:t>
      </w:r>
      <w:r>
        <w:rPr>
          <w:rFonts w:ascii="Arial" w:hAnsi="Arial" w:cs="Arial"/>
          <w:sz w:val="22"/>
          <w:szCs w:val="22"/>
        </w:rPr>
        <w:t xml:space="preserve">on </w:t>
      </w:r>
      <w:r w:rsidRPr="0072588A">
        <w:rPr>
          <w:rFonts w:ascii="Arial" w:hAnsi="Arial" w:cs="Arial"/>
          <w:sz w:val="22"/>
          <w:szCs w:val="22"/>
        </w:rPr>
        <w:t xml:space="preserve">significant FFD events </w:t>
      </w:r>
      <w:r>
        <w:rPr>
          <w:rFonts w:ascii="Arial" w:hAnsi="Arial" w:cs="Arial"/>
          <w:sz w:val="22"/>
          <w:szCs w:val="22"/>
        </w:rPr>
        <w:t xml:space="preserve">also </w:t>
      </w:r>
      <w:r w:rsidRPr="0072588A">
        <w:rPr>
          <w:rFonts w:ascii="Arial" w:hAnsi="Arial" w:cs="Arial"/>
          <w:sz w:val="22"/>
          <w:szCs w:val="22"/>
        </w:rPr>
        <w:t xml:space="preserve">is necessary to permit </w:t>
      </w:r>
      <w:r>
        <w:rPr>
          <w:rFonts w:ascii="Arial" w:hAnsi="Arial" w:cs="Arial"/>
          <w:sz w:val="22"/>
          <w:szCs w:val="22"/>
        </w:rPr>
        <w:t xml:space="preserve">a </w:t>
      </w:r>
      <w:r w:rsidRPr="0072588A">
        <w:rPr>
          <w:rFonts w:ascii="Arial" w:hAnsi="Arial" w:cs="Arial"/>
          <w:sz w:val="22"/>
          <w:szCs w:val="22"/>
        </w:rPr>
        <w:t>timely response by the NRC staff to ensure that the health and safety of the public is not endangered.</w:t>
      </w:r>
      <w:r w:rsidRPr="00E46D96">
        <w:t xml:space="preserve"> </w:t>
      </w:r>
    </w:p>
    <w:p w14:paraId="15DA2F8E" w14:textId="77777777" w:rsidR="005F7F6F" w:rsidRDefault="005F7F6F" w:rsidP="000F457C">
      <w:pPr>
        <w:rPr>
          <w:rFonts w:ascii="Arial" w:hAnsi="Arial" w:cs="Arial"/>
          <w:sz w:val="22"/>
          <w:szCs w:val="22"/>
        </w:rPr>
      </w:pPr>
    </w:p>
    <w:p w14:paraId="6E5F2A4F" w14:textId="2B93C6C7" w:rsidR="005F7F6F" w:rsidRPr="00822AC2" w:rsidRDefault="005F7F6F" w:rsidP="000F457C">
      <w:pPr>
        <w:pStyle w:val="ListParagraph"/>
        <w:numPr>
          <w:ilvl w:val="0"/>
          <w:numId w:val="36"/>
        </w:numPr>
        <w:rPr>
          <w:rFonts w:ascii="Arial" w:hAnsi="Arial" w:cs="Arial"/>
          <w:sz w:val="22"/>
          <w:szCs w:val="22"/>
        </w:rPr>
      </w:pPr>
      <w:r w:rsidRPr="00822AC2">
        <w:rPr>
          <w:rFonts w:ascii="Arial" w:hAnsi="Arial" w:cs="Arial"/>
          <w:sz w:val="22"/>
          <w:szCs w:val="22"/>
          <w:u w:val="single"/>
        </w:rPr>
        <w:t>10 CFR 26.417(b)(1)</w:t>
      </w:r>
      <w:r w:rsidRPr="00822AC2">
        <w:rPr>
          <w:rFonts w:ascii="Arial" w:hAnsi="Arial" w:cs="Arial"/>
          <w:sz w:val="22"/>
          <w:szCs w:val="22"/>
        </w:rPr>
        <w:t xml:space="preserve"> requires licensees and other entities who implement a construction site FFD program to make reports to the NRC Operations Center by telephone within 24 hours after the licensee or other entity discovers any intentional act that casts doubt on the integrity of the FFD program and any programmatic failure, degradation, or discovered vulnerability of the FFD program that may permit undetected drug or alcohol use or abuse by individuals who are subject to Subpart K.  These events must be reported under Subpart K, rather than under the provisions of 10 CFR 73.71, because the events are associated with FFD programs at construction sites.  The proposed rule would not change these requirements, but it </w:t>
      </w:r>
      <w:r>
        <w:rPr>
          <w:rFonts w:ascii="Arial" w:hAnsi="Arial" w:cs="Arial"/>
          <w:sz w:val="22"/>
          <w:szCs w:val="22"/>
        </w:rPr>
        <w:t>could</w:t>
      </w:r>
      <w:r w:rsidRPr="00822AC2">
        <w:rPr>
          <w:rFonts w:ascii="Arial" w:hAnsi="Arial" w:cs="Arial"/>
          <w:sz w:val="22"/>
          <w:szCs w:val="22"/>
        </w:rPr>
        <w:t xml:space="preserve"> result in an incremental </w:t>
      </w:r>
      <w:r>
        <w:rPr>
          <w:rFonts w:ascii="Arial" w:hAnsi="Arial" w:cs="Arial"/>
          <w:sz w:val="22"/>
          <w:szCs w:val="22"/>
        </w:rPr>
        <w:t xml:space="preserve">reporting </w:t>
      </w:r>
      <w:r w:rsidRPr="00822AC2">
        <w:rPr>
          <w:rFonts w:ascii="Arial" w:hAnsi="Arial" w:cs="Arial"/>
          <w:sz w:val="22"/>
          <w:szCs w:val="22"/>
        </w:rPr>
        <w:t xml:space="preserve"> burden associated with some of the 95 positive test results per year that are estimated to result from the proposed rule. The burden associated with these requirements is shown as an incremental annual </w:t>
      </w:r>
      <w:r w:rsidR="00470EA4">
        <w:rPr>
          <w:rFonts w:ascii="Arial" w:hAnsi="Arial" w:cs="Arial"/>
          <w:sz w:val="22"/>
          <w:szCs w:val="22"/>
        </w:rPr>
        <w:t>reporting</w:t>
      </w:r>
      <w:r w:rsidR="003139CA">
        <w:rPr>
          <w:rFonts w:ascii="Arial" w:hAnsi="Arial" w:cs="Arial"/>
          <w:sz w:val="22"/>
          <w:szCs w:val="22"/>
        </w:rPr>
        <w:t xml:space="preserve"> </w:t>
      </w:r>
      <w:r w:rsidRPr="00822AC2">
        <w:rPr>
          <w:rFonts w:ascii="Arial" w:hAnsi="Arial" w:cs="Arial"/>
          <w:sz w:val="22"/>
          <w:szCs w:val="22"/>
        </w:rPr>
        <w:t>burden in Table</w:t>
      </w:r>
      <w:r w:rsidR="0090015E">
        <w:rPr>
          <w:rFonts w:ascii="Arial" w:hAnsi="Arial" w:cs="Arial"/>
          <w:sz w:val="22"/>
          <w:szCs w:val="22"/>
        </w:rPr>
        <w:t> </w:t>
      </w:r>
      <w:r>
        <w:rPr>
          <w:rFonts w:ascii="Arial" w:hAnsi="Arial" w:cs="Arial"/>
          <w:sz w:val="22"/>
          <w:szCs w:val="22"/>
        </w:rPr>
        <w:t>3.</w:t>
      </w:r>
      <w:r w:rsidRPr="00822AC2">
        <w:rPr>
          <w:rFonts w:ascii="Arial" w:hAnsi="Arial" w:cs="Arial"/>
          <w:sz w:val="22"/>
          <w:szCs w:val="22"/>
        </w:rPr>
        <w:t xml:space="preserve"> </w:t>
      </w:r>
    </w:p>
    <w:p w14:paraId="53E6FCBA" w14:textId="77777777" w:rsidR="005F7F6F" w:rsidRPr="001930C4" w:rsidRDefault="005F7F6F" w:rsidP="000F457C">
      <w:pPr>
        <w:pStyle w:val="ListParagraph"/>
        <w:rPr>
          <w:rFonts w:ascii="Arial" w:hAnsi="Arial" w:cs="Arial"/>
          <w:sz w:val="22"/>
          <w:szCs w:val="22"/>
        </w:rPr>
      </w:pPr>
    </w:p>
    <w:p w14:paraId="5F7A584A" w14:textId="5F3D7E68" w:rsidR="005F7F6F" w:rsidRDefault="005F7F6F" w:rsidP="000F457C">
      <w:pPr>
        <w:pStyle w:val="ListParagraph"/>
        <w:numPr>
          <w:ilvl w:val="0"/>
          <w:numId w:val="36"/>
        </w:numPr>
        <w:rPr>
          <w:rFonts w:ascii="Arial" w:hAnsi="Arial" w:cs="Arial"/>
          <w:sz w:val="22"/>
          <w:szCs w:val="22"/>
        </w:rPr>
      </w:pPr>
      <w:r w:rsidRPr="001930C4">
        <w:rPr>
          <w:rFonts w:ascii="Arial" w:hAnsi="Arial" w:cs="Arial"/>
          <w:sz w:val="22"/>
          <w:szCs w:val="22"/>
          <w:u w:val="single"/>
        </w:rPr>
        <w:t>10 CFR 26.417(b)(2)</w:t>
      </w:r>
      <w:r w:rsidRPr="0077403A">
        <w:t xml:space="preserve"> </w:t>
      </w:r>
      <w:r w:rsidRPr="001930C4">
        <w:rPr>
          <w:rFonts w:ascii="Arial" w:hAnsi="Arial" w:cs="Arial"/>
          <w:sz w:val="22"/>
          <w:szCs w:val="22"/>
        </w:rPr>
        <w:t>requires licensees and other entities who implement a construction site FFD program to submit an annual program performance report for the FFD program.  Each licensee and other entity is required to collect and compile FFD program performance data, th</w:t>
      </w:r>
      <w:r>
        <w:rPr>
          <w:rFonts w:ascii="Arial" w:hAnsi="Arial" w:cs="Arial"/>
          <w:sz w:val="22"/>
          <w:szCs w:val="22"/>
        </w:rPr>
        <w:t>e</w:t>
      </w:r>
      <w:r w:rsidRPr="001930C4">
        <w:rPr>
          <w:rFonts w:ascii="Arial" w:hAnsi="Arial" w:cs="Arial"/>
          <w:sz w:val="22"/>
          <w:szCs w:val="22"/>
        </w:rPr>
        <w:t xml:space="preserve"> recordkeeping requirement associated with this reporting requirement is in section 26.417(a).  This requirement is necessary to ensure that licensees and other entities are implementing the drug and alcohol testing requirements properly.  </w:t>
      </w:r>
      <w:r w:rsidRPr="00822AC2">
        <w:rPr>
          <w:rFonts w:ascii="Arial" w:hAnsi="Arial" w:cs="Arial"/>
          <w:sz w:val="22"/>
          <w:szCs w:val="22"/>
        </w:rPr>
        <w:t>The proposed rule would not change these requirements, but it could resu</w:t>
      </w:r>
      <w:r>
        <w:rPr>
          <w:rFonts w:ascii="Arial" w:hAnsi="Arial" w:cs="Arial"/>
          <w:sz w:val="22"/>
          <w:szCs w:val="22"/>
        </w:rPr>
        <w:t xml:space="preserve">lt in an incremental reporting </w:t>
      </w:r>
      <w:r w:rsidRPr="00822AC2">
        <w:rPr>
          <w:rFonts w:ascii="Arial" w:hAnsi="Arial" w:cs="Arial"/>
          <w:sz w:val="22"/>
          <w:szCs w:val="22"/>
        </w:rPr>
        <w:t xml:space="preserve">burden associated </w:t>
      </w:r>
      <w:r>
        <w:rPr>
          <w:rFonts w:ascii="Arial" w:hAnsi="Arial" w:cs="Arial"/>
          <w:sz w:val="22"/>
          <w:szCs w:val="22"/>
        </w:rPr>
        <w:t xml:space="preserve">with preparing additional information to be included in the annual FFD program performance report associated with </w:t>
      </w:r>
      <w:r w:rsidRPr="00822AC2">
        <w:rPr>
          <w:rFonts w:ascii="Arial" w:hAnsi="Arial" w:cs="Arial"/>
          <w:sz w:val="22"/>
          <w:szCs w:val="22"/>
        </w:rPr>
        <w:t xml:space="preserve">some of the 95 positive test results per year that are estimated to result from the proposed rule. The burden associated with these requirements is shown as an incremental annual </w:t>
      </w:r>
      <w:r w:rsidR="00470EA4">
        <w:rPr>
          <w:rFonts w:ascii="Arial" w:hAnsi="Arial" w:cs="Arial"/>
          <w:sz w:val="22"/>
          <w:szCs w:val="22"/>
        </w:rPr>
        <w:t>reporting</w:t>
      </w:r>
      <w:r w:rsidRPr="00822AC2">
        <w:rPr>
          <w:rFonts w:ascii="Arial" w:hAnsi="Arial" w:cs="Arial"/>
          <w:sz w:val="22"/>
          <w:szCs w:val="22"/>
        </w:rPr>
        <w:t xml:space="preserve"> burden in Table </w:t>
      </w:r>
      <w:r>
        <w:rPr>
          <w:rFonts w:ascii="Arial" w:hAnsi="Arial" w:cs="Arial"/>
          <w:sz w:val="22"/>
          <w:szCs w:val="22"/>
        </w:rPr>
        <w:t>3</w:t>
      </w:r>
      <w:r w:rsidRPr="00822AC2">
        <w:rPr>
          <w:rFonts w:ascii="Arial" w:hAnsi="Arial" w:cs="Arial"/>
          <w:sz w:val="22"/>
          <w:szCs w:val="22"/>
        </w:rPr>
        <w:t>.</w:t>
      </w:r>
    </w:p>
    <w:p w14:paraId="7399FE39" w14:textId="77777777" w:rsidR="005F7F6F" w:rsidRPr="00AD5D08" w:rsidRDefault="005F7F6F" w:rsidP="000F457C">
      <w:pPr>
        <w:pStyle w:val="ListParagraph"/>
        <w:rPr>
          <w:rFonts w:ascii="Arial" w:hAnsi="Arial" w:cs="Arial"/>
          <w:sz w:val="22"/>
          <w:szCs w:val="22"/>
          <w:u w:val="single"/>
        </w:rPr>
      </w:pPr>
      <w:r w:rsidRPr="00AD5D08">
        <w:rPr>
          <w:rFonts w:ascii="Arial" w:hAnsi="Arial" w:cs="Arial"/>
          <w:sz w:val="22"/>
          <w:szCs w:val="22"/>
          <w:highlight w:val="yellow"/>
        </w:rPr>
        <w:t xml:space="preserve"> </w:t>
      </w:r>
    </w:p>
    <w:p w14:paraId="75BACDC2" w14:textId="55275760" w:rsidR="005F7F6F" w:rsidRDefault="005F7F6F" w:rsidP="000F457C">
      <w:pPr>
        <w:rPr>
          <w:rFonts w:ascii="Arial" w:hAnsi="Arial" w:cs="Arial"/>
          <w:sz w:val="22"/>
          <w:szCs w:val="22"/>
        </w:rPr>
      </w:pPr>
      <w:r w:rsidRPr="00CE08D7">
        <w:rPr>
          <w:rFonts w:ascii="Arial" w:hAnsi="Arial" w:cs="Arial"/>
          <w:sz w:val="22"/>
          <w:szCs w:val="22"/>
          <w:u w:val="single"/>
        </w:rPr>
        <w:t>10 CFR 26.713(a)(2)</w:t>
      </w:r>
      <w:r w:rsidRPr="00A611F0">
        <w:rPr>
          <w:rFonts w:ascii="Arial" w:hAnsi="Arial" w:cs="Arial"/>
          <w:sz w:val="22"/>
          <w:szCs w:val="22"/>
        </w:rPr>
        <w:t xml:space="preserve"> requires the retention of records pertaining to </w:t>
      </w:r>
      <w:r>
        <w:rPr>
          <w:rFonts w:ascii="Arial" w:hAnsi="Arial" w:cs="Arial"/>
          <w:sz w:val="22"/>
          <w:szCs w:val="22"/>
        </w:rPr>
        <w:t>the</w:t>
      </w:r>
      <w:r w:rsidRPr="00A611F0">
        <w:rPr>
          <w:rFonts w:ascii="Arial" w:hAnsi="Arial" w:cs="Arial"/>
          <w:sz w:val="22"/>
          <w:szCs w:val="22"/>
        </w:rPr>
        <w:t xml:space="preserve"> determination of a violation of the FFD policy and related management actions for at least 5 years after the licensee or other entity terminates or denies an individual’s authorization or until the completion of all related legal proceedings, whichever is later.  </w:t>
      </w:r>
      <w:r>
        <w:rPr>
          <w:rFonts w:ascii="Arial" w:hAnsi="Arial" w:cs="Arial"/>
          <w:sz w:val="22"/>
          <w:szCs w:val="22"/>
        </w:rPr>
        <w:t>This requirement is</w:t>
      </w:r>
      <w:r w:rsidRPr="009A785D">
        <w:rPr>
          <w:rFonts w:ascii="Arial" w:hAnsi="Arial" w:cs="Arial"/>
          <w:sz w:val="22"/>
          <w:szCs w:val="22"/>
        </w:rPr>
        <w:t xml:space="preserve"> necessary to ensure that licensees and oth</w:t>
      </w:r>
      <w:r w:rsidRPr="00074E8E">
        <w:rPr>
          <w:rFonts w:ascii="Arial" w:hAnsi="Arial" w:cs="Arial"/>
          <w:sz w:val="22"/>
          <w:szCs w:val="22"/>
        </w:rPr>
        <w:t xml:space="preserve">er entities collect and maintain records that demonstrate they are properly implementing FFD regulatory requirements in a manner adequate to protect public health and safety and the common defense and security.  These records are also necessary to enable licensees and other entities to review and correct any problems in implementing FFD programs and to enable the NRC to review and audit the licensees’ and other entities’ FFD programs.  The proposed rule would not change </w:t>
      </w:r>
      <w:r>
        <w:rPr>
          <w:rFonts w:ascii="Arial" w:hAnsi="Arial" w:cs="Arial"/>
          <w:sz w:val="22"/>
          <w:szCs w:val="22"/>
        </w:rPr>
        <w:t>this requirement</w:t>
      </w:r>
      <w:r w:rsidRPr="00074E8E">
        <w:rPr>
          <w:rFonts w:ascii="Arial" w:hAnsi="Arial" w:cs="Arial"/>
          <w:sz w:val="22"/>
          <w:szCs w:val="22"/>
        </w:rPr>
        <w:t xml:space="preserve">, but it would result in an incremental recordkeeping burden associated with the </w:t>
      </w:r>
      <w:r>
        <w:rPr>
          <w:rFonts w:ascii="Arial" w:hAnsi="Arial" w:cs="Arial"/>
          <w:sz w:val="22"/>
          <w:szCs w:val="22"/>
        </w:rPr>
        <w:t>95</w:t>
      </w:r>
      <w:r w:rsidRPr="00074E8E">
        <w:rPr>
          <w:rFonts w:ascii="Arial" w:hAnsi="Arial" w:cs="Arial"/>
          <w:sz w:val="22"/>
          <w:szCs w:val="22"/>
        </w:rPr>
        <w:t xml:space="preserve"> positive test results </w:t>
      </w:r>
      <w:r>
        <w:rPr>
          <w:rFonts w:ascii="Arial" w:hAnsi="Arial" w:cs="Arial"/>
          <w:sz w:val="22"/>
          <w:szCs w:val="22"/>
        </w:rPr>
        <w:t xml:space="preserve">per year </w:t>
      </w:r>
      <w:r w:rsidRPr="00074E8E">
        <w:rPr>
          <w:rFonts w:ascii="Arial" w:hAnsi="Arial" w:cs="Arial"/>
          <w:sz w:val="22"/>
          <w:szCs w:val="22"/>
        </w:rPr>
        <w:t xml:space="preserve">that are estimated to result from the proposed rule.  The burden associated with </w:t>
      </w:r>
      <w:r>
        <w:rPr>
          <w:rFonts w:ascii="Arial" w:hAnsi="Arial" w:cs="Arial"/>
          <w:sz w:val="22"/>
          <w:szCs w:val="22"/>
        </w:rPr>
        <w:t>this requirement</w:t>
      </w:r>
      <w:r w:rsidRPr="00074E8E">
        <w:rPr>
          <w:rFonts w:ascii="Arial" w:hAnsi="Arial" w:cs="Arial"/>
          <w:sz w:val="22"/>
          <w:szCs w:val="22"/>
        </w:rPr>
        <w:t xml:space="preserve"> is shown as an incremental annual r</w:t>
      </w:r>
      <w:r w:rsidR="00C9262A">
        <w:rPr>
          <w:rFonts w:ascii="Arial" w:hAnsi="Arial" w:cs="Arial"/>
          <w:sz w:val="22"/>
          <w:szCs w:val="22"/>
        </w:rPr>
        <w:t>ecordkeeping burden in Table 2.</w:t>
      </w:r>
    </w:p>
    <w:p w14:paraId="1A7491D3" w14:textId="77777777" w:rsidR="005F7F6F" w:rsidRDefault="005F7F6F" w:rsidP="000F457C">
      <w:pPr>
        <w:rPr>
          <w:rFonts w:ascii="Arial" w:hAnsi="Arial" w:cs="Arial"/>
          <w:sz w:val="22"/>
          <w:szCs w:val="22"/>
        </w:rPr>
      </w:pPr>
    </w:p>
    <w:p w14:paraId="050B195B" w14:textId="614FDC22" w:rsidR="005F7F6F" w:rsidRDefault="005F7F6F" w:rsidP="000F457C">
      <w:pPr>
        <w:rPr>
          <w:rFonts w:ascii="Arial" w:hAnsi="Arial" w:cs="Arial"/>
          <w:sz w:val="22"/>
          <w:szCs w:val="22"/>
        </w:rPr>
      </w:pPr>
      <w:r w:rsidRPr="00F209D2">
        <w:rPr>
          <w:rFonts w:ascii="Arial" w:hAnsi="Arial" w:cs="Arial"/>
          <w:sz w:val="22"/>
          <w:szCs w:val="22"/>
          <w:u w:val="single"/>
        </w:rPr>
        <w:t>10 CFR 26.717</w:t>
      </w:r>
      <w:r w:rsidRPr="00F209D2">
        <w:rPr>
          <w:rFonts w:ascii="Arial" w:hAnsi="Arial" w:cs="Arial"/>
          <w:sz w:val="22"/>
          <w:szCs w:val="22"/>
        </w:rPr>
        <w:t xml:space="preserve"> establish</w:t>
      </w:r>
      <w:r w:rsidR="0063444A">
        <w:rPr>
          <w:rFonts w:ascii="Arial" w:hAnsi="Arial" w:cs="Arial"/>
          <w:sz w:val="22"/>
          <w:szCs w:val="22"/>
        </w:rPr>
        <w:t>es</w:t>
      </w:r>
      <w:r w:rsidRPr="00F209D2">
        <w:rPr>
          <w:rFonts w:ascii="Arial" w:hAnsi="Arial" w:cs="Arial"/>
          <w:sz w:val="22"/>
          <w:szCs w:val="22"/>
        </w:rPr>
        <w:t xml:space="preserve"> the annual </w:t>
      </w:r>
      <w:r>
        <w:rPr>
          <w:rFonts w:ascii="Arial" w:hAnsi="Arial" w:cs="Arial"/>
          <w:sz w:val="22"/>
          <w:szCs w:val="22"/>
        </w:rPr>
        <w:t xml:space="preserve">FFD program performance data </w:t>
      </w:r>
      <w:r w:rsidRPr="00F209D2">
        <w:rPr>
          <w:rFonts w:ascii="Arial" w:hAnsi="Arial" w:cs="Arial"/>
          <w:sz w:val="22"/>
          <w:szCs w:val="22"/>
        </w:rPr>
        <w:t xml:space="preserve">reporting requirements </w:t>
      </w:r>
      <w:r>
        <w:rPr>
          <w:rFonts w:ascii="Arial" w:hAnsi="Arial" w:cs="Arial"/>
          <w:sz w:val="22"/>
          <w:szCs w:val="22"/>
        </w:rPr>
        <w:t xml:space="preserve">that the </w:t>
      </w:r>
      <w:r w:rsidRPr="00F209D2">
        <w:rPr>
          <w:rFonts w:ascii="Arial" w:hAnsi="Arial" w:cs="Arial"/>
          <w:sz w:val="22"/>
          <w:szCs w:val="22"/>
        </w:rPr>
        <w:t>licensee and other entity</w:t>
      </w:r>
      <w:r>
        <w:rPr>
          <w:rFonts w:ascii="Arial" w:hAnsi="Arial" w:cs="Arial"/>
          <w:sz w:val="22"/>
          <w:szCs w:val="22"/>
        </w:rPr>
        <w:t xml:space="preserve"> of each site with an FFD program</w:t>
      </w:r>
      <w:r w:rsidRPr="00F209D2">
        <w:rPr>
          <w:rFonts w:ascii="Arial" w:hAnsi="Arial" w:cs="Arial"/>
          <w:sz w:val="22"/>
          <w:szCs w:val="22"/>
        </w:rPr>
        <w:t xml:space="preserve"> must </w:t>
      </w:r>
      <w:r>
        <w:rPr>
          <w:rFonts w:ascii="Arial" w:hAnsi="Arial" w:cs="Arial"/>
          <w:sz w:val="22"/>
          <w:szCs w:val="22"/>
        </w:rPr>
        <w:t>maintain and report to the NRC</w:t>
      </w:r>
      <w:r w:rsidRPr="00F209D2">
        <w:rPr>
          <w:rFonts w:ascii="Arial" w:hAnsi="Arial" w:cs="Arial"/>
          <w:sz w:val="22"/>
          <w:szCs w:val="22"/>
        </w:rPr>
        <w:t xml:space="preserve">.  The annual FFD program performance report provides the NRC with timely information </w:t>
      </w:r>
      <w:r>
        <w:rPr>
          <w:rFonts w:ascii="Arial" w:hAnsi="Arial" w:cs="Arial"/>
          <w:sz w:val="22"/>
          <w:szCs w:val="22"/>
        </w:rPr>
        <w:t xml:space="preserve">on the drug and alcohol testing program </w:t>
      </w:r>
      <w:r w:rsidRPr="00F209D2">
        <w:rPr>
          <w:rFonts w:ascii="Arial" w:hAnsi="Arial" w:cs="Arial"/>
          <w:sz w:val="22"/>
          <w:szCs w:val="22"/>
        </w:rPr>
        <w:t xml:space="preserve">to assess if each FFD program meets regulatory requirements.  In aggregate, FFD program performance </w:t>
      </w:r>
      <w:r>
        <w:rPr>
          <w:rFonts w:ascii="Arial" w:hAnsi="Arial" w:cs="Arial"/>
          <w:sz w:val="22"/>
          <w:szCs w:val="22"/>
        </w:rPr>
        <w:t>data</w:t>
      </w:r>
      <w:r w:rsidRPr="00F209D2">
        <w:rPr>
          <w:rFonts w:ascii="Arial" w:hAnsi="Arial" w:cs="Arial"/>
          <w:sz w:val="22"/>
          <w:szCs w:val="22"/>
        </w:rPr>
        <w:t xml:space="preserve"> is analyzed by NRC to evaluate if adverse trends </w:t>
      </w:r>
      <w:r>
        <w:rPr>
          <w:rFonts w:ascii="Arial" w:hAnsi="Arial" w:cs="Arial"/>
          <w:sz w:val="22"/>
          <w:szCs w:val="22"/>
        </w:rPr>
        <w:t xml:space="preserve">in substance use </w:t>
      </w:r>
      <w:r w:rsidRPr="00F209D2">
        <w:rPr>
          <w:rFonts w:ascii="Arial" w:hAnsi="Arial" w:cs="Arial"/>
          <w:sz w:val="22"/>
          <w:szCs w:val="22"/>
        </w:rPr>
        <w:t>are occurring that may require regulatory action</w:t>
      </w:r>
      <w:r>
        <w:rPr>
          <w:rFonts w:ascii="Arial" w:hAnsi="Arial" w:cs="Arial"/>
          <w:sz w:val="22"/>
          <w:szCs w:val="22"/>
        </w:rPr>
        <w:t xml:space="preserve"> and/or additional </w:t>
      </w:r>
      <w:r w:rsidRPr="00F209D2">
        <w:rPr>
          <w:rFonts w:ascii="Arial" w:hAnsi="Arial" w:cs="Arial"/>
          <w:sz w:val="22"/>
          <w:szCs w:val="22"/>
        </w:rPr>
        <w:t xml:space="preserve">NRC </w:t>
      </w:r>
      <w:r>
        <w:rPr>
          <w:rFonts w:ascii="Arial" w:hAnsi="Arial" w:cs="Arial"/>
          <w:sz w:val="22"/>
          <w:szCs w:val="22"/>
        </w:rPr>
        <w:t xml:space="preserve">evaluation through </w:t>
      </w:r>
      <w:r w:rsidRPr="00F209D2">
        <w:rPr>
          <w:rFonts w:ascii="Arial" w:hAnsi="Arial" w:cs="Arial"/>
          <w:sz w:val="22"/>
          <w:szCs w:val="22"/>
        </w:rPr>
        <w:t xml:space="preserve">inspection </w:t>
      </w:r>
      <w:r>
        <w:rPr>
          <w:rFonts w:ascii="Arial" w:hAnsi="Arial" w:cs="Arial"/>
          <w:sz w:val="22"/>
          <w:szCs w:val="22"/>
        </w:rPr>
        <w:t xml:space="preserve">or oversight activities.  Information in the annual FFD program performance reports is analyzed and </w:t>
      </w:r>
      <w:r w:rsidRPr="00F209D2">
        <w:rPr>
          <w:rFonts w:ascii="Arial" w:hAnsi="Arial" w:cs="Arial"/>
          <w:sz w:val="22"/>
          <w:szCs w:val="22"/>
        </w:rPr>
        <w:t xml:space="preserve">used </w:t>
      </w:r>
      <w:r>
        <w:rPr>
          <w:rFonts w:ascii="Arial" w:hAnsi="Arial" w:cs="Arial"/>
          <w:sz w:val="22"/>
          <w:szCs w:val="22"/>
        </w:rPr>
        <w:t xml:space="preserve">by the NRC </w:t>
      </w:r>
      <w:r w:rsidRPr="00F209D2">
        <w:rPr>
          <w:rFonts w:ascii="Arial" w:hAnsi="Arial" w:cs="Arial"/>
          <w:sz w:val="22"/>
          <w:szCs w:val="22"/>
        </w:rPr>
        <w:t xml:space="preserve">to inform the public </w:t>
      </w:r>
      <w:r>
        <w:rPr>
          <w:rFonts w:ascii="Arial" w:hAnsi="Arial" w:cs="Arial"/>
          <w:sz w:val="22"/>
          <w:szCs w:val="22"/>
        </w:rPr>
        <w:t xml:space="preserve">and industry </w:t>
      </w:r>
      <w:r w:rsidRPr="00F209D2">
        <w:rPr>
          <w:rFonts w:ascii="Arial" w:hAnsi="Arial" w:cs="Arial"/>
          <w:sz w:val="22"/>
          <w:szCs w:val="22"/>
        </w:rPr>
        <w:t>on</w:t>
      </w:r>
      <w:r>
        <w:rPr>
          <w:rFonts w:ascii="Arial" w:hAnsi="Arial" w:cs="Arial"/>
          <w:sz w:val="22"/>
          <w:szCs w:val="22"/>
        </w:rPr>
        <w:t xml:space="preserve"> </w:t>
      </w:r>
      <w:r w:rsidRPr="00F209D2">
        <w:rPr>
          <w:rFonts w:ascii="Arial" w:hAnsi="Arial" w:cs="Arial"/>
          <w:sz w:val="22"/>
          <w:szCs w:val="22"/>
        </w:rPr>
        <w:t xml:space="preserve">FFD program performance </w:t>
      </w:r>
      <w:r>
        <w:rPr>
          <w:rFonts w:ascii="Arial" w:hAnsi="Arial" w:cs="Arial"/>
          <w:sz w:val="22"/>
          <w:szCs w:val="22"/>
        </w:rPr>
        <w:t xml:space="preserve">trends </w:t>
      </w:r>
      <w:r w:rsidRPr="00F209D2">
        <w:rPr>
          <w:rFonts w:ascii="Arial" w:hAnsi="Arial" w:cs="Arial"/>
          <w:sz w:val="22"/>
          <w:szCs w:val="22"/>
        </w:rPr>
        <w:t xml:space="preserve">in a </w:t>
      </w:r>
      <w:r>
        <w:rPr>
          <w:rFonts w:ascii="Arial" w:hAnsi="Arial" w:cs="Arial"/>
          <w:sz w:val="22"/>
          <w:szCs w:val="22"/>
        </w:rPr>
        <w:t xml:space="preserve">summary </w:t>
      </w:r>
      <w:r w:rsidRPr="00F209D2">
        <w:rPr>
          <w:rFonts w:ascii="Arial" w:hAnsi="Arial" w:cs="Arial"/>
          <w:sz w:val="22"/>
          <w:szCs w:val="22"/>
        </w:rPr>
        <w:t xml:space="preserve">report </w:t>
      </w:r>
      <w:r>
        <w:rPr>
          <w:rFonts w:ascii="Arial" w:hAnsi="Arial" w:cs="Arial"/>
          <w:sz w:val="22"/>
          <w:szCs w:val="22"/>
        </w:rPr>
        <w:t xml:space="preserve">that is publically available.  Preparation of the annual FFD </w:t>
      </w:r>
      <w:r w:rsidRPr="00F209D2">
        <w:rPr>
          <w:rFonts w:ascii="Arial" w:hAnsi="Arial" w:cs="Arial"/>
          <w:sz w:val="22"/>
          <w:szCs w:val="22"/>
        </w:rPr>
        <w:t>program performance report also enable</w:t>
      </w:r>
      <w:r>
        <w:rPr>
          <w:rFonts w:ascii="Arial" w:hAnsi="Arial" w:cs="Arial"/>
          <w:sz w:val="22"/>
          <w:szCs w:val="22"/>
        </w:rPr>
        <w:t>s</w:t>
      </w:r>
      <w:r w:rsidRPr="00F209D2">
        <w:rPr>
          <w:rFonts w:ascii="Arial" w:hAnsi="Arial" w:cs="Arial"/>
          <w:sz w:val="22"/>
          <w:szCs w:val="22"/>
        </w:rPr>
        <w:t xml:space="preserve"> </w:t>
      </w:r>
      <w:r>
        <w:rPr>
          <w:rFonts w:ascii="Arial" w:hAnsi="Arial" w:cs="Arial"/>
          <w:sz w:val="22"/>
          <w:szCs w:val="22"/>
        </w:rPr>
        <w:t xml:space="preserve">each </w:t>
      </w:r>
      <w:r w:rsidRPr="00F209D2">
        <w:rPr>
          <w:rFonts w:ascii="Arial" w:hAnsi="Arial" w:cs="Arial"/>
          <w:sz w:val="22"/>
          <w:szCs w:val="22"/>
        </w:rPr>
        <w:t>licensee and other entit</w:t>
      </w:r>
      <w:r>
        <w:rPr>
          <w:rFonts w:ascii="Arial" w:hAnsi="Arial" w:cs="Arial"/>
          <w:sz w:val="22"/>
          <w:szCs w:val="22"/>
        </w:rPr>
        <w:t>y</w:t>
      </w:r>
      <w:r w:rsidRPr="00F209D2">
        <w:rPr>
          <w:rFonts w:ascii="Arial" w:hAnsi="Arial" w:cs="Arial"/>
          <w:sz w:val="22"/>
          <w:szCs w:val="22"/>
        </w:rPr>
        <w:t xml:space="preserve"> to review </w:t>
      </w:r>
      <w:r>
        <w:rPr>
          <w:rFonts w:ascii="Arial" w:hAnsi="Arial" w:cs="Arial"/>
          <w:sz w:val="22"/>
          <w:szCs w:val="22"/>
        </w:rPr>
        <w:t xml:space="preserve">site performance </w:t>
      </w:r>
      <w:r w:rsidRPr="00F209D2">
        <w:rPr>
          <w:rFonts w:ascii="Arial" w:hAnsi="Arial" w:cs="Arial"/>
          <w:sz w:val="22"/>
          <w:szCs w:val="22"/>
        </w:rPr>
        <w:t xml:space="preserve">and </w:t>
      </w:r>
      <w:r>
        <w:rPr>
          <w:rFonts w:ascii="Arial" w:hAnsi="Arial" w:cs="Arial"/>
          <w:sz w:val="22"/>
          <w:szCs w:val="22"/>
        </w:rPr>
        <w:t xml:space="preserve">address issues, if noted.   Site specific FFD program performance data is necessary to enable </w:t>
      </w:r>
      <w:r w:rsidRPr="00F209D2">
        <w:rPr>
          <w:rFonts w:ascii="Arial" w:hAnsi="Arial" w:cs="Arial"/>
          <w:sz w:val="22"/>
          <w:szCs w:val="22"/>
        </w:rPr>
        <w:t xml:space="preserve">the NRC to </w:t>
      </w:r>
      <w:r>
        <w:rPr>
          <w:rFonts w:ascii="Arial" w:hAnsi="Arial" w:cs="Arial"/>
          <w:sz w:val="22"/>
          <w:szCs w:val="22"/>
        </w:rPr>
        <w:t xml:space="preserve">evaluate FFD program compliance and informs the </w:t>
      </w:r>
      <w:r w:rsidRPr="00F209D2">
        <w:rPr>
          <w:rFonts w:ascii="Arial" w:hAnsi="Arial" w:cs="Arial"/>
          <w:sz w:val="22"/>
          <w:szCs w:val="22"/>
        </w:rPr>
        <w:t>inspect</w:t>
      </w:r>
      <w:r>
        <w:rPr>
          <w:rFonts w:ascii="Arial" w:hAnsi="Arial" w:cs="Arial"/>
          <w:sz w:val="22"/>
          <w:szCs w:val="22"/>
        </w:rPr>
        <w:t xml:space="preserve">ion process.  </w:t>
      </w:r>
      <w:r w:rsidRPr="00074E8E">
        <w:rPr>
          <w:rFonts w:ascii="Arial" w:hAnsi="Arial" w:cs="Arial"/>
          <w:sz w:val="22"/>
          <w:szCs w:val="22"/>
        </w:rPr>
        <w:t xml:space="preserve">The proposed rule would not change </w:t>
      </w:r>
      <w:r>
        <w:rPr>
          <w:rFonts w:ascii="Arial" w:hAnsi="Arial" w:cs="Arial"/>
          <w:sz w:val="22"/>
          <w:szCs w:val="22"/>
        </w:rPr>
        <w:t>these reporting requirements</w:t>
      </w:r>
      <w:r w:rsidRPr="00074E8E">
        <w:rPr>
          <w:rFonts w:ascii="Arial" w:hAnsi="Arial" w:cs="Arial"/>
          <w:sz w:val="22"/>
          <w:szCs w:val="22"/>
        </w:rPr>
        <w:t xml:space="preserve">, but it would result in an incremental </w:t>
      </w:r>
      <w:r>
        <w:rPr>
          <w:rFonts w:ascii="Arial" w:hAnsi="Arial" w:cs="Arial"/>
          <w:sz w:val="22"/>
          <w:szCs w:val="22"/>
        </w:rPr>
        <w:t xml:space="preserve">reporting </w:t>
      </w:r>
      <w:r w:rsidRPr="00074E8E">
        <w:rPr>
          <w:rFonts w:ascii="Arial" w:hAnsi="Arial" w:cs="Arial"/>
          <w:sz w:val="22"/>
          <w:szCs w:val="22"/>
        </w:rPr>
        <w:t xml:space="preserve">burden associated with the </w:t>
      </w:r>
      <w:r>
        <w:rPr>
          <w:rFonts w:ascii="Arial" w:hAnsi="Arial" w:cs="Arial"/>
          <w:sz w:val="22"/>
          <w:szCs w:val="22"/>
        </w:rPr>
        <w:t>95</w:t>
      </w:r>
      <w:r w:rsidRPr="00074E8E">
        <w:rPr>
          <w:rFonts w:ascii="Arial" w:hAnsi="Arial" w:cs="Arial"/>
          <w:sz w:val="22"/>
          <w:szCs w:val="22"/>
        </w:rPr>
        <w:t xml:space="preserve"> positive test results </w:t>
      </w:r>
      <w:r>
        <w:rPr>
          <w:rFonts w:ascii="Arial" w:hAnsi="Arial" w:cs="Arial"/>
          <w:sz w:val="22"/>
          <w:szCs w:val="22"/>
        </w:rPr>
        <w:t xml:space="preserve">per year </w:t>
      </w:r>
      <w:r w:rsidRPr="00074E8E">
        <w:rPr>
          <w:rFonts w:ascii="Arial" w:hAnsi="Arial" w:cs="Arial"/>
          <w:sz w:val="22"/>
          <w:szCs w:val="22"/>
        </w:rPr>
        <w:t xml:space="preserve">that are estimated to result from the proposed rule.  The burden associated with </w:t>
      </w:r>
      <w:r>
        <w:rPr>
          <w:rFonts w:ascii="Arial" w:hAnsi="Arial" w:cs="Arial"/>
          <w:sz w:val="22"/>
          <w:szCs w:val="22"/>
        </w:rPr>
        <w:t>these requirements</w:t>
      </w:r>
      <w:r w:rsidRPr="00074E8E">
        <w:rPr>
          <w:rFonts w:ascii="Arial" w:hAnsi="Arial" w:cs="Arial"/>
          <w:sz w:val="22"/>
          <w:szCs w:val="22"/>
        </w:rPr>
        <w:t xml:space="preserve"> </w:t>
      </w:r>
      <w:r w:rsidR="00DC120A">
        <w:rPr>
          <w:rFonts w:ascii="Arial" w:hAnsi="Arial" w:cs="Arial"/>
          <w:sz w:val="22"/>
          <w:szCs w:val="22"/>
        </w:rPr>
        <w:t>is</w:t>
      </w:r>
      <w:r w:rsidRPr="00074E8E">
        <w:rPr>
          <w:rFonts w:ascii="Arial" w:hAnsi="Arial" w:cs="Arial"/>
          <w:sz w:val="22"/>
          <w:szCs w:val="22"/>
        </w:rPr>
        <w:t xml:space="preserve"> shown as </w:t>
      </w:r>
      <w:r w:rsidR="00470EA4">
        <w:rPr>
          <w:rFonts w:ascii="Arial" w:hAnsi="Arial" w:cs="Arial"/>
          <w:sz w:val="22"/>
          <w:szCs w:val="22"/>
        </w:rPr>
        <w:t xml:space="preserve">an </w:t>
      </w:r>
      <w:r w:rsidRPr="00074E8E">
        <w:rPr>
          <w:rFonts w:ascii="Arial" w:hAnsi="Arial" w:cs="Arial"/>
          <w:sz w:val="22"/>
          <w:szCs w:val="22"/>
        </w:rPr>
        <w:t xml:space="preserve">incremental annual </w:t>
      </w:r>
      <w:r w:rsidR="00470EA4">
        <w:rPr>
          <w:rFonts w:ascii="Arial" w:hAnsi="Arial" w:cs="Arial"/>
          <w:sz w:val="22"/>
          <w:szCs w:val="22"/>
        </w:rPr>
        <w:t>reporting</w:t>
      </w:r>
      <w:r w:rsidRPr="00074E8E">
        <w:rPr>
          <w:rFonts w:ascii="Arial" w:hAnsi="Arial" w:cs="Arial"/>
          <w:sz w:val="22"/>
          <w:szCs w:val="22"/>
        </w:rPr>
        <w:t xml:space="preserve"> burden in Table </w:t>
      </w:r>
      <w:r>
        <w:rPr>
          <w:rFonts w:ascii="Arial" w:hAnsi="Arial" w:cs="Arial"/>
          <w:sz w:val="22"/>
          <w:szCs w:val="22"/>
        </w:rPr>
        <w:t>3</w:t>
      </w:r>
      <w:r w:rsidRPr="00074E8E">
        <w:rPr>
          <w:rFonts w:ascii="Arial" w:hAnsi="Arial" w:cs="Arial"/>
          <w:sz w:val="22"/>
          <w:szCs w:val="22"/>
        </w:rPr>
        <w:t>.</w:t>
      </w:r>
    </w:p>
    <w:p w14:paraId="15D87966" w14:textId="77777777" w:rsidR="005F7F6F" w:rsidRDefault="005F7F6F" w:rsidP="000F457C">
      <w:pPr>
        <w:rPr>
          <w:rFonts w:ascii="Arial" w:hAnsi="Arial" w:cs="Arial"/>
          <w:sz w:val="22"/>
          <w:szCs w:val="22"/>
        </w:rPr>
      </w:pPr>
    </w:p>
    <w:p w14:paraId="661C97F2" w14:textId="4FBCF185" w:rsidR="005F7F6F" w:rsidRPr="00A0219C" w:rsidRDefault="005F7F6F" w:rsidP="000F457C">
      <w:pPr>
        <w:rPr>
          <w:rFonts w:ascii="Arial" w:hAnsi="Arial" w:cs="Arial"/>
          <w:sz w:val="22"/>
          <w:szCs w:val="22"/>
        </w:rPr>
      </w:pPr>
      <w:r w:rsidRPr="00437233">
        <w:rPr>
          <w:rFonts w:ascii="Arial" w:hAnsi="Arial" w:cs="Arial"/>
          <w:sz w:val="22"/>
          <w:szCs w:val="22"/>
          <w:u w:val="single"/>
        </w:rPr>
        <w:t xml:space="preserve">10 CFR </w:t>
      </w:r>
      <w:r>
        <w:rPr>
          <w:rFonts w:ascii="Arial" w:hAnsi="Arial" w:cs="Arial"/>
          <w:sz w:val="22"/>
          <w:szCs w:val="22"/>
          <w:u w:val="single"/>
        </w:rPr>
        <w:t>26.719(b)(2)</w:t>
      </w:r>
      <w:r w:rsidRPr="001A6EA9">
        <w:rPr>
          <w:rFonts w:ascii="Arial" w:hAnsi="Arial" w:cs="Arial"/>
          <w:sz w:val="22"/>
          <w:szCs w:val="22"/>
        </w:rPr>
        <w:t xml:space="preserve"> requires licensees and </w:t>
      </w:r>
      <w:r>
        <w:rPr>
          <w:rFonts w:ascii="Arial" w:hAnsi="Arial" w:cs="Arial"/>
          <w:sz w:val="22"/>
          <w:szCs w:val="22"/>
        </w:rPr>
        <w:t xml:space="preserve">other </w:t>
      </w:r>
      <w:r w:rsidRPr="001A6EA9">
        <w:rPr>
          <w:rFonts w:ascii="Arial" w:hAnsi="Arial" w:cs="Arial"/>
          <w:sz w:val="22"/>
          <w:szCs w:val="22"/>
        </w:rPr>
        <w:t xml:space="preserve">entities to report </w:t>
      </w:r>
      <w:r w:rsidRPr="00A611F0">
        <w:rPr>
          <w:rFonts w:ascii="Arial" w:hAnsi="Arial" w:cs="Arial"/>
          <w:sz w:val="22"/>
          <w:szCs w:val="22"/>
        </w:rPr>
        <w:t>significant violations of the FFD policy and significant FFD program failures to the NRC Operations Center by telephone within 24 hours after the licensee or other entity discovers the violation</w:t>
      </w:r>
      <w:r>
        <w:rPr>
          <w:rFonts w:ascii="Arial" w:hAnsi="Arial" w:cs="Arial"/>
          <w:sz w:val="22"/>
          <w:szCs w:val="22"/>
        </w:rPr>
        <w:t>.  A report must be made for</w:t>
      </w:r>
      <w:r w:rsidRPr="00A611F0">
        <w:rPr>
          <w:rFonts w:ascii="Arial" w:hAnsi="Arial" w:cs="Arial"/>
          <w:sz w:val="22"/>
          <w:szCs w:val="22"/>
        </w:rPr>
        <w:t xml:space="preserve">:  Any acts by </w:t>
      </w:r>
      <w:r>
        <w:rPr>
          <w:rFonts w:ascii="Arial" w:hAnsi="Arial" w:cs="Arial"/>
          <w:sz w:val="22"/>
          <w:szCs w:val="22"/>
        </w:rPr>
        <w:t>a</w:t>
      </w:r>
      <w:r w:rsidRPr="00A611F0">
        <w:rPr>
          <w:rFonts w:ascii="Arial" w:hAnsi="Arial" w:cs="Arial"/>
          <w:sz w:val="22"/>
          <w:szCs w:val="22"/>
        </w:rPr>
        <w:t xml:space="preserve"> person who is licensed under 10 CFR Part</w:t>
      </w:r>
      <w:r w:rsidR="00773907">
        <w:rPr>
          <w:rFonts w:ascii="Arial" w:hAnsi="Arial" w:cs="Arial"/>
          <w:sz w:val="22"/>
          <w:szCs w:val="22"/>
        </w:rPr>
        <w:t> </w:t>
      </w:r>
      <w:r w:rsidRPr="00A611F0">
        <w:rPr>
          <w:rFonts w:ascii="Arial" w:hAnsi="Arial" w:cs="Arial"/>
          <w:sz w:val="22"/>
          <w:szCs w:val="22"/>
        </w:rPr>
        <w:t xml:space="preserve">55 to operate a </w:t>
      </w:r>
      <w:r w:rsidR="007238E6">
        <w:rPr>
          <w:rFonts w:ascii="Arial" w:hAnsi="Arial" w:cs="Arial"/>
          <w:sz w:val="22"/>
          <w:szCs w:val="22"/>
        </w:rPr>
        <w:t xml:space="preserve">nuclear </w:t>
      </w:r>
      <w:r w:rsidRPr="00A611F0">
        <w:rPr>
          <w:rFonts w:ascii="Arial" w:hAnsi="Arial" w:cs="Arial"/>
          <w:sz w:val="22"/>
          <w:szCs w:val="22"/>
        </w:rPr>
        <w:t xml:space="preserve">power reactor, as well as any acts by SSNM transporters, FFD program personnel, or any supervisory personnel who are authorized under </w:t>
      </w:r>
      <w:r>
        <w:rPr>
          <w:rFonts w:ascii="Arial" w:hAnsi="Arial" w:cs="Arial"/>
          <w:sz w:val="22"/>
          <w:szCs w:val="22"/>
        </w:rPr>
        <w:t>10 CFR </w:t>
      </w:r>
      <w:r w:rsidRPr="00A611F0">
        <w:rPr>
          <w:rFonts w:ascii="Arial" w:hAnsi="Arial" w:cs="Arial"/>
          <w:sz w:val="22"/>
          <w:szCs w:val="22"/>
        </w:rPr>
        <w:t>Part</w:t>
      </w:r>
      <w:r>
        <w:rPr>
          <w:rFonts w:ascii="Arial" w:hAnsi="Arial" w:cs="Arial"/>
          <w:sz w:val="22"/>
          <w:szCs w:val="22"/>
        </w:rPr>
        <w:t> </w:t>
      </w:r>
      <w:r w:rsidRPr="00A611F0">
        <w:rPr>
          <w:rFonts w:ascii="Arial" w:hAnsi="Arial" w:cs="Arial"/>
          <w:sz w:val="22"/>
          <w:szCs w:val="22"/>
        </w:rPr>
        <w:t xml:space="preserve">26; if such acts </w:t>
      </w:r>
      <w:r w:rsidRPr="009A785D">
        <w:rPr>
          <w:rFonts w:ascii="Arial" w:hAnsi="Arial" w:cs="Arial"/>
          <w:sz w:val="22"/>
          <w:szCs w:val="22"/>
        </w:rPr>
        <w:t>result in a determination that the individual has violated the licensee’s or other entity’s FFD policy</w:t>
      </w:r>
      <w:r w:rsidRPr="00074E8E">
        <w:rPr>
          <w:rFonts w:ascii="Arial" w:hAnsi="Arial" w:cs="Arial"/>
          <w:sz w:val="22"/>
          <w:szCs w:val="22"/>
        </w:rPr>
        <w:t>.  The proposed rule would not change these requirements, but it would result in an incremental reporting burden associated with</w:t>
      </w:r>
      <w:r>
        <w:rPr>
          <w:rFonts w:ascii="Arial" w:hAnsi="Arial" w:cs="Arial"/>
          <w:sz w:val="22"/>
          <w:szCs w:val="22"/>
        </w:rPr>
        <w:t xml:space="preserve"> some of the</w:t>
      </w:r>
      <w:r w:rsidRPr="00074E8E">
        <w:rPr>
          <w:rFonts w:ascii="Arial" w:hAnsi="Arial" w:cs="Arial"/>
          <w:sz w:val="22"/>
          <w:szCs w:val="22"/>
        </w:rPr>
        <w:t xml:space="preserve"> </w:t>
      </w:r>
      <w:r>
        <w:rPr>
          <w:rFonts w:ascii="Arial" w:hAnsi="Arial" w:cs="Arial"/>
          <w:sz w:val="22"/>
          <w:szCs w:val="22"/>
        </w:rPr>
        <w:t>95</w:t>
      </w:r>
      <w:r w:rsidRPr="00074E8E">
        <w:rPr>
          <w:rFonts w:ascii="Arial" w:hAnsi="Arial" w:cs="Arial"/>
          <w:sz w:val="22"/>
          <w:szCs w:val="22"/>
        </w:rPr>
        <w:t xml:space="preserve"> positive test results </w:t>
      </w:r>
      <w:r>
        <w:rPr>
          <w:rFonts w:ascii="Arial" w:hAnsi="Arial" w:cs="Arial"/>
          <w:sz w:val="22"/>
          <w:szCs w:val="22"/>
        </w:rPr>
        <w:t xml:space="preserve">per year </w:t>
      </w:r>
      <w:r w:rsidRPr="00074E8E">
        <w:rPr>
          <w:rFonts w:ascii="Arial" w:hAnsi="Arial" w:cs="Arial"/>
          <w:sz w:val="22"/>
          <w:szCs w:val="22"/>
        </w:rPr>
        <w:t xml:space="preserve">that are estimated to result from the proposed rule.  The burden associated with these requirements is shown as an incremental </w:t>
      </w:r>
      <w:r w:rsidRPr="00AD7A94">
        <w:rPr>
          <w:rFonts w:ascii="Arial" w:hAnsi="Arial" w:cs="Arial"/>
          <w:sz w:val="22"/>
          <w:szCs w:val="22"/>
        </w:rPr>
        <w:t>annual recordkeeping burden in Table 2 and an incremental annual reporting burden in Table 3.</w:t>
      </w:r>
    </w:p>
    <w:p w14:paraId="71FE10F4" w14:textId="77777777" w:rsidR="005F7F6F" w:rsidRPr="00A0219C" w:rsidRDefault="005F7F6F" w:rsidP="000F457C">
      <w:pPr>
        <w:rPr>
          <w:rFonts w:ascii="Arial" w:hAnsi="Arial" w:cs="Arial"/>
          <w:sz w:val="22"/>
          <w:szCs w:val="22"/>
        </w:rPr>
      </w:pPr>
    </w:p>
    <w:p w14:paraId="3ADD4C03" w14:textId="117EF1F8" w:rsidR="005F7F6F" w:rsidRDefault="005F7F6F" w:rsidP="000F457C">
      <w:pPr>
        <w:keepNext/>
        <w:keepLines/>
        <w:tabs>
          <w:tab w:val="left" w:pos="450"/>
          <w:tab w:val="left" w:pos="1260"/>
        </w:tabs>
        <w:ind w:left="1440" w:hanging="1440"/>
        <w:rPr>
          <w:u w:val="single"/>
        </w:rPr>
      </w:pPr>
      <w:r w:rsidRPr="007B1E4B">
        <w:rPr>
          <w:rFonts w:ascii="Arial" w:hAnsi="Arial" w:cs="Arial"/>
          <w:sz w:val="22"/>
          <w:szCs w:val="22"/>
        </w:rPr>
        <w:t>2.</w:t>
      </w:r>
      <w:r w:rsidRPr="007B1E4B">
        <w:rPr>
          <w:rFonts w:ascii="Arial" w:hAnsi="Arial" w:cs="Arial"/>
          <w:sz w:val="22"/>
          <w:szCs w:val="22"/>
        </w:rPr>
        <w:tab/>
      </w:r>
      <w:r w:rsidRPr="007B1E4B">
        <w:rPr>
          <w:rFonts w:ascii="Arial" w:hAnsi="Arial" w:cs="Arial"/>
          <w:sz w:val="22"/>
          <w:szCs w:val="22"/>
          <w:u w:val="single"/>
        </w:rPr>
        <w:t>Agency Use of Information</w:t>
      </w:r>
      <w:r w:rsidRPr="007B1E4B" w:rsidDel="001553FA">
        <w:rPr>
          <w:rFonts w:ascii="Arial" w:hAnsi="Arial" w:cs="Arial"/>
          <w:sz w:val="22"/>
          <w:szCs w:val="22"/>
        </w:rPr>
        <w:t xml:space="preserve"> </w:t>
      </w:r>
    </w:p>
    <w:p w14:paraId="56B9F42B" w14:textId="77777777" w:rsidR="005F7F6F" w:rsidRPr="00A0219C" w:rsidRDefault="005F7F6F" w:rsidP="000F457C">
      <w:pPr>
        <w:keepNext/>
        <w:rPr>
          <w:rFonts w:ascii="Arial" w:hAnsi="Arial" w:cs="Arial"/>
          <w:sz w:val="22"/>
          <w:szCs w:val="22"/>
        </w:rPr>
      </w:pPr>
    </w:p>
    <w:p w14:paraId="36D8F0BC" w14:textId="06E40E78" w:rsidR="005F7F6F" w:rsidRPr="00A0219C" w:rsidRDefault="005F7F6F" w:rsidP="000F457C">
      <w:pPr>
        <w:keepNext/>
        <w:rPr>
          <w:rFonts w:ascii="Arial" w:hAnsi="Arial" w:cs="Arial"/>
          <w:sz w:val="22"/>
          <w:szCs w:val="22"/>
        </w:rPr>
      </w:pPr>
      <w:r w:rsidRPr="00DF5C1E">
        <w:rPr>
          <w:rFonts w:ascii="Arial" w:hAnsi="Arial" w:cs="Arial"/>
          <w:sz w:val="22"/>
          <w:szCs w:val="22"/>
        </w:rPr>
        <w:t xml:space="preserve">The information </w:t>
      </w:r>
      <w:r w:rsidR="00F708BE" w:rsidRPr="00DF5C1E">
        <w:rPr>
          <w:rFonts w:ascii="Arial" w:hAnsi="Arial" w:cs="Arial"/>
          <w:sz w:val="22"/>
          <w:szCs w:val="22"/>
        </w:rPr>
        <w:t xml:space="preserve">collections required by 10 CFR Part 26 are necessary to properly manage FFD programs and to enable effective and efficient regulatory oversight over affected licensees and other entities.   </w:t>
      </w:r>
      <w:r w:rsidR="00DF5C1E" w:rsidRPr="007332CB">
        <w:rPr>
          <w:rFonts w:ascii="Arial" w:hAnsi="Arial" w:cs="Arial"/>
          <w:sz w:val="22"/>
          <w:szCs w:val="22"/>
        </w:rPr>
        <w:t>Regulatory oversight is necessary to protect the public health and safety and the common defense and security</w:t>
      </w:r>
      <w:r w:rsidR="00DF5C1E" w:rsidRPr="00231824">
        <w:rPr>
          <w:rFonts w:ascii="Arial" w:hAnsi="Arial" w:cs="Arial"/>
          <w:sz w:val="22"/>
          <w:szCs w:val="22"/>
        </w:rPr>
        <w:t xml:space="preserve">.  For example, the </w:t>
      </w:r>
      <w:r w:rsidR="00F708BE" w:rsidRPr="00231824">
        <w:rPr>
          <w:rFonts w:ascii="Arial" w:hAnsi="Arial" w:cs="Arial"/>
          <w:sz w:val="22"/>
          <w:szCs w:val="22"/>
        </w:rPr>
        <w:t xml:space="preserve">NRC reviews FFD program </w:t>
      </w:r>
      <w:r w:rsidRPr="00231824">
        <w:rPr>
          <w:rFonts w:ascii="Arial" w:hAnsi="Arial" w:cs="Arial"/>
          <w:sz w:val="22"/>
          <w:szCs w:val="22"/>
        </w:rPr>
        <w:t xml:space="preserve">records </w:t>
      </w:r>
      <w:r w:rsidR="00F708BE" w:rsidRPr="00231824">
        <w:rPr>
          <w:rFonts w:ascii="Arial" w:hAnsi="Arial" w:cs="Arial"/>
          <w:sz w:val="22"/>
          <w:szCs w:val="22"/>
        </w:rPr>
        <w:t xml:space="preserve">during periodic inspections </w:t>
      </w:r>
      <w:r w:rsidRPr="00231824">
        <w:rPr>
          <w:rFonts w:ascii="Arial" w:hAnsi="Arial" w:cs="Arial"/>
          <w:sz w:val="22"/>
          <w:szCs w:val="22"/>
        </w:rPr>
        <w:t xml:space="preserve">to assess the adequacy of the licensee’s or other entity’s FFD program, including training, </w:t>
      </w:r>
      <w:r w:rsidR="00DF5C1E" w:rsidRPr="008A69E2">
        <w:rPr>
          <w:rFonts w:ascii="Arial" w:hAnsi="Arial" w:cs="Arial"/>
          <w:sz w:val="22"/>
          <w:szCs w:val="22"/>
        </w:rPr>
        <w:t xml:space="preserve">FFD policies and </w:t>
      </w:r>
      <w:r w:rsidRPr="009D3C64">
        <w:rPr>
          <w:rFonts w:ascii="Arial" w:hAnsi="Arial" w:cs="Arial"/>
          <w:sz w:val="22"/>
          <w:szCs w:val="22"/>
        </w:rPr>
        <w:t xml:space="preserve">procedures, </w:t>
      </w:r>
      <w:r w:rsidR="00DF5C1E" w:rsidRPr="00DF5C1E">
        <w:rPr>
          <w:rFonts w:ascii="Arial" w:hAnsi="Arial" w:cs="Arial"/>
          <w:sz w:val="22"/>
          <w:szCs w:val="22"/>
        </w:rPr>
        <w:t>personnel access determinations, internal program audit</w:t>
      </w:r>
      <w:r w:rsidR="00DF5C1E">
        <w:rPr>
          <w:rFonts w:ascii="Arial" w:hAnsi="Arial" w:cs="Arial"/>
          <w:sz w:val="22"/>
          <w:szCs w:val="22"/>
        </w:rPr>
        <w:t xml:space="preserve"> result</w:t>
      </w:r>
      <w:r w:rsidR="00DF5C1E" w:rsidRPr="00DF5C1E">
        <w:rPr>
          <w:rFonts w:ascii="Arial" w:hAnsi="Arial" w:cs="Arial"/>
          <w:sz w:val="22"/>
          <w:szCs w:val="22"/>
        </w:rPr>
        <w:t xml:space="preserve">s, </w:t>
      </w:r>
      <w:r w:rsidR="00DF5C1E" w:rsidRPr="007332CB">
        <w:rPr>
          <w:rFonts w:ascii="Arial" w:hAnsi="Arial" w:cs="Arial"/>
          <w:sz w:val="22"/>
          <w:szCs w:val="22"/>
        </w:rPr>
        <w:t xml:space="preserve">and corrective actions taken in response to self-identified deficiencies. </w:t>
      </w:r>
      <w:r w:rsidR="00DF5C1E" w:rsidRPr="00CA7CEC">
        <w:rPr>
          <w:rFonts w:ascii="Arial" w:hAnsi="Arial" w:cs="Arial"/>
          <w:sz w:val="22"/>
          <w:szCs w:val="22"/>
        </w:rPr>
        <w:t xml:space="preserve"> </w:t>
      </w:r>
      <w:r w:rsidR="00DF5C1E" w:rsidRPr="00DF5C1E">
        <w:rPr>
          <w:rFonts w:ascii="Arial" w:hAnsi="Arial" w:cs="Arial"/>
          <w:sz w:val="22"/>
          <w:szCs w:val="22"/>
        </w:rPr>
        <w:t xml:space="preserve"> The information collections required by 10 CFR Part 26 also focus on protecting individuals subject to an FFD program (</w:t>
      </w:r>
      <w:r w:rsidR="00607105" w:rsidRPr="00DF5C1E">
        <w:rPr>
          <w:rFonts w:ascii="Arial" w:hAnsi="Arial" w:cs="Arial"/>
          <w:sz w:val="22"/>
          <w:szCs w:val="22"/>
        </w:rPr>
        <w:t>should an FFD program violation be challenged</w:t>
      </w:r>
      <w:r w:rsidR="00DF5C1E">
        <w:rPr>
          <w:rFonts w:ascii="Arial" w:hAnsi="Arial" w:cs="Arial"/>
          <w:sz w:val="22"/>
          <w:szCs w:val="22"/>
        </w:rPr>
        <w:t xml:space="preserve">, for example, </w:t>
      </w:r>
      <w:r w:rsidR="00607105" w:rsidRPr="00DF5C1E">
        <w:rPr>
          <w:rFonts w:ascii="Arial" w:hAnsi="Arial" w:cs="Arial"/>
          <w:sz w:val="22"/>
          <w:szCs w:val="22"/>
        </w:rPr>
        <w:t>through arbitration</w:t>
      </w:r>
      <w:r w:rsidR="00DF5C1E" w:rsidRPr="00DF5C1E">
        <w:rPr>
          <w:rFonts w:ascii="Arial" w:hAnsi="Arial" w:cs="Arial"/>
          <w:sz w:val="22"/>
          <w:szCs w:val="22"/>
        </w:rPr>
        <w:t xml:space="preserve">, a court proceeding, or </w:t>
      </w:r>
      <w:r w:rsidR="00231824">
        <w:rPr>
          <w:rFonts w:ascii="Arial" w:hAnsi="Arial" w:cs="Arial"/>
          <w:sz w:val="22"/>
          <w:szCs w:val="22"/>
        </w:rPr>
        <w:t xml:space="preserve">a </w:t>
      </w:r>
      <w:r w:rsidR="00DF5C1E" w:rsidRPr="00DF5C1E">
        <w:rPr>
          <w:rFonts w:ascii="Arial" w:hAnsi="Arial" w:cs="Arial"/>
          <w:sz w:val="22"/>
          <w:szCs w:val="22"/>
        </w:rPr>
        <w:t xml:space="preserve">testing irregularity at </w:t>
      </w:r>
      <w:r w:rsidR="00231824">
        <w:rPr>
          <w:rFonts w:ascii="Arial" w:hAnsi="Arial" w:cs="Arial"/>
          <w:sz w:val="22"/>
          <w:szCs w:val="22"/>
        </w:rPr>
        <w:t xml:space="preserve">a </w:t>
      </w:r>
      <w:r w:rsidR="00DF5C1E" w:rsidRPr="00DF5C1E">
        <w:rPr>
          <w:rFonts w:ascii="Arial" w:hAnsi="Arial" w:cs="Arial"/>
          <w:sz w:val="22"/>
          <w:szCs w:val="22"/>
        </w:rPr>
        <w:t>laboratory is discovered).  The NRC also uses the information collections to inform the public and the regulated industry on FFD program performance and trends to maintain public trust.</w:t>
      </w:r>
    </w:p>
    <w:p w14:paraId="3B983157" w14:textId="77777777" w:rsidR="005F7F6F" w:rsidRPr="00A0219C" w:rsidRDefault="005F7F6F" w:rsidP="000F457C">
      <w:pPr>
        <w:keepNext/>
        <w:rPr>
          <w:rFonts w:ascii="Arial" w:hAnsi="Arial" w:cs="Arial"/>
          <w:sz w:val="22"/>
          <w:szCs w:val="22"/>
        </w:rPr>
      </w:pPr>
    </w:p>
    <w:p w14:paraId="58A9B6AA" w14:textId="4E1575E2" w:rsidR="005F7F6F" w:rsidRPr="007B1E4B" w:rsidRDefault="005F7F6F" w:rsidP="000F457C">
      <w:pPr>
        <w:keepNext/>
        <w:keepLines/>
        <w:tabs>
          <w:tab w:val="left" w:pos="450"/>
          <w:tab w:val="left" w:pos="1260"/>
        </w:tabs>
        <w:ind w:left="1440" w:hanging="1440"/>
        <w:rPr>
          <w:rFonts w:ascii="Arial" w:hAnsi="Arial" w:cs="Arial"/>
          <w:sz w:val="22"/>
          <w:szCs w:val="22"/>
        </w:rPr>
      </w:pPr>
      <w:r w:rsidRPr="007B1E4B">
        <w:rPr>
          <w:rFonts w:ascii="Arial" w:hAnsi="Arial" w:cs="Arial"/>
          <w:sz w:val="22"/>
          <w:szCs w:val="22"/>
        </w:rPr>
        <w:t xml:space="preserve">3. </w:t>
      </w:r>
      <w:r w:rsidRPr="007B1E4B">
        <w:rPr>
          <w:rFonts w:ascii="Arial" w:hAnsi="Arial" w:cs="Arial"/>
          <w:sz w:val="22"/>
          <w:szCs w:val="22"/>
        </w:rPr>
        <w:tab/>
      </w:r>
      <w:r w:rsidRPr="007B1E4B">
        <w:rPr>
          <w:rFonts w:ascii="Arial" w:hAnsi="Arial" w:cs="Arial"/>
          <w:sz w:val="22"/>
          <w:szCs w:val="22"/>
          <w:u w:val="single"/>
        </w:rPr>
        <w:t>Reduction of Burden </w:t>
      </w:r>
      <w:r w:rsidR="00C80343">
        <w:rPr>
          <w:rFonts w:ascii="Arial" w:hAnsi="Arial" w:cs="Arial"/>
          <w:sz w:val="22"/>
          <w:szCs w:val="22"/>
          <w:u w:val="single"/>
        </w:rPr>
        <w:t>t</w:t>
      </w:r>
      <w:r w:rsidRPr="007B1E4B">
        <w:rPr>
          <w:rFonts w:ascii="Arial" w:hAnsi="Arial" w:cs="Arial"/>
          <w:sz w:val="22"/>
          <w:szCs w:val="22"/>
          <w:u w:val="single"/>
        </w:rPr>
        <w:t>hrough Information Technology</w:t>
      </w:r>
    </w:p>
    <w:p w14:paraId="01D16C5B" w14:textId="77777777" w:rsidR="005F7F6F" w:rsidRPr="001553FA" w:rsidRDefault="005F7F6F" w:rsidP="000F457C">
      <w:pPr>
        <w:pStyle w:val="Heading2OMB"/>
        <w:keepNext/>
        <w:numPr>
          <w:ilvl w:val="0"/>
          <w:numId w:val="0"/>
        </w:numPr>
        <w:rPr>
          <w:u w:val="single"/>
        </w:rPr>
      </w:pPr>
    </w:p>
    <w:p w14:paraId="457575B5" w14:textId="77777777" w:rsidR="009A3339" w:rsidRDefault="003F4009" w:rsidP="000F457C">
      <w:pPr>
        <w:keepNext/>
        <w:rPr>
          <w:rFonts w:ascii="Arial" w:hAnsi="Arial" w:cs="Arial"/>
          <w:sz w:val="22"/>
          <w:szCs w:val="22"/>
        </w:rPr>
      </w:pPr>
      <w:r w:rsidRPr="003F4009">
        <w:rPr>
          <w:rFonts w:ascii="Arial" w:hAnsi="Arial" w:cs="Arial"/>
          <w:sz w:val="22"/>
          <w:szCs w:val="22"/>
        </w:rPr>
        <w:t>The NRC has issued Guidance for Electronic Submissions to the NRC which provides direction</w:t>
      </w:r>
      <w:r>
        <w:rPr>
          <w:rFonts w:ascii="Arial" w:hAnsi="Arial" w:cs="Arial"/>
          <w:sz w:val="22"/>
          <w:szCs w:val="22"/>
        </w:rPr>
        <w:t xml:space="preserve"> </w:t>
      </w:r>
      <w:r w:rsidRPr="003F4009">
        <w:rPr>
          <w:rFonts w:ascii="Arial" w:hAnsi="Arial" w:cs="Arial"/>
          <w:sz w:val="22"/>
          <w:szCs w:val="22"/>
        </w:rPr>
        <w:t>for the electronic transmission and submittal of documents to the NRC. Electronic transmission</w:t>
      </w:r>
      <w:r>
        <w:rPr>
          <w:rFonts w:ascii="Arial" w:hAnsi="Arial" w:cs="Arial"/>
          <w:sz w:val="22"/>
          <w:szCs w:val="22"/>
        </w:rPr>
        <w:t xml:space="preserve"> </w:t>
      </w:r>
      <w:r w:rsidRPr="003F4009">
        <w:rPr>
          <w:rFonts w:ascii="Arial" w:hAnsi="Arial" w:cs="Arial"/>
          <w:sz w:val="22"/>
          <w:szCs w:val="22"/>
        </w:rPr>
        <w:t>and submittal of documents can be accomplished via the following avenues:</w:t>
      </w:r>
      <w:r>
        <w:rPr>
          <w:rFonts w:ascii="Arial" w:hAnsi="Arial" w:cs="Arial"/>
          <w:sz w:val="22"/>
          <w:szCs w:val="22"/>
        </w:rPr>
        <w:t xml:space="preserve"> </w:t>
      </w:r>
      <w:r w:rsidRPr="003F4009">
        <w:rPr>
          <w:rFonts w:ascii="Arial" w:hAnsi="Arial" w:cs="Arial"/>
          <w:sz w:val="22"/>
          <w:szCs w:val="22"/>
        </w:rPr>
        <w:t xml:space="preserve"> the Electronic</w:t>
      </w:r>
      <w:r>
        <w:rPr>
          <w:rFonts w:ascii="Arial" w:hAnsi="Arial" w:cs="Arial"/>
          <w:sz w:val="22"/>
          <w:szCs w:val="22"/>
        </w:rPr>
        <w:t xml:space="preserve"> </w:t>
      </w:r>
      <w:r w:rsidRPr="003F4009">
        <w:rPr>
          <w:rFonts w:ascii="Arial" w:hAnsi="Arial" w:cs="Arial"/>
          <w:sz w:val="22"/>
          <w:szCs w:val="22"/>
        </w:rPr>
        <w:t>Information Exchange (EIE) process, which is available from the NRC's “Electronic Submittals”</w:t>
      </w:r>
      <w:r>
        <w:rPr>
          <w:rFonts w:ascii="Arial" w:hAnsi="Arial" w:cs="Arial"/>
          <w:sz w:val="22"/>
          <w:szCs w:val="22"/>
        </w:rPr>
        <w:t xml:space="preserve"> </w:t>
      </w:r>
      <w:r w:rsidRPr="003F4009">
        <w:rPr>
          <w:rFonts w:ascii="Arial" w:hAnsi="Arial" w:cs="Arial"/>
          <w:sz w:val="22"/>
          <w:szCs w:val="22"/>
        </w:rPr>
        <w:t>Web page, by Optical Storage Media (OSM) (e.g. CD-ROM, DVD), by facsimile or by e-mail.</w:t>
      </w:r>
      <w:r>
        <w:rPr>
          <w:rFonts w:ascii="Arial" w:hAnsi="Arial" w:cs="Arial"/>
          <w:sz w:val="22"/>
          <w:szCs w:val="22"/>
        </w:rPr>
        <w:t xml:space="preserve">  </w:t>
      </w:r>
    </w:p>
    <w:p w14:paraId="70C64715" w14:textId="77777777" w:rsidR="009A3339" w:rsidRDefault="009A3339" w:rsidP="000F457C">
      <w:pPr>
        <w:keepNext/>
        <w:rPr>
          <w:rFonts w:ascii="Arial" w:hAnsi="Arial" w:cs="Arial"/>
          <w:sz w:val="22"/>
          <w:szCs w:val="22"/>
        </w:rPr>
      </w:pPr>
    </w:p>
    <w:p w14:paraId="39371471" w14:textId="1E8A6E1C" w:rsidR="009A3339" w:rsidRDefault="009A3339" w:rsidP="000F457C">
      <w:pPr>
        <w:keepNext/>
        <w:rPr>
          <w:rFonts w:ascii="Arial" w:hAnsi="Arial" w:cs="Arial"/>
          <w:sz w:val="22"/>
          <w:szCs w:val="22"/>
        </w:rPr>
      </w:pPr>
      <w:r w:rsidRPr="009A3339">
        <w:rPr>
          <w:rFonts w:ascii="Arial" w:hAnsi="Arial" w:cs="Arial"/>
          <w:sz w:val="22"/>
          <w:szCs w:val="22"/>
        </w:rPr>
        <w:t>While not impacted by this proposed rule, 10 CFR Part 26 does utilize t</w:t>
      </w:r>
      <w:r w:rsidR="00F917DB">
        <w:rPr>
          <w:rFonts w:ascii="Arial" w:hAnsi="Arial" w:cs="Arial"/>
          <w:sz w:val="22"/>
          <w:szCs w:val="22"/>
        </w:rPr>
        <w:t>hree</w:t>
      </w:r>
      <w:r w:rsidRPr="009A3339">
        <w:rPr>
          <w:rFonts w:ascii="Arial" w:hAnsi="Arial" w:cs="Arial"/>
          <w:sz w:val="22"/>
          <w:szCs w:val="22"/>
        </w:rPr>
        <w:t xml:space="preserve"> Portable Document Form (PDF) electronic reporting forms (i.e., </w:t>
      </w:r>
      <w:r w:rsidR="00AE5AFD">
        <w:rPr>
          <w:rFonts w:ascii="Arial" w:hAnsi="Arial" w:cs="Arial"/>
          <w:sz w:val="22"/>
          <w:szCs w:val="22"/>
        </w:rPr>
        <w:t>fillable-fil</w:t>
      </w:r>
      <w:r w:rsidR="00B10848">
        <w:rPr>
          <w:rFonts w:ascii="Arial" w:hAnsi="Arial" w:cs="Arial"/>
          <w:sz w:val="22"/>
          <w:szCs w:val="22"/>
        </w:rPr>
        <w:t>e</w:t>
      </w:r>
      <w:r w:rsidR="00AE5AFD">
        <w:rPr>
          <w:rFonts w:ascii="Arial" w:hAnsi="Arial" w:cs="Arial"/>
          <w:sz w:val="22"/>
          <w:szCs w:val="22"/>
        </w:rPr>
        <w:t xml:space="preserve">able PDFs).  The forms </w:t>
      </w:r>
      <w:r w:rsidRPr="009A3339">
        <w:rPr>
          <w:rFonts w:ascii="Arial" w:hAnsi="Arial" w:cs="Arial"/>
          <w:sz w:val="22"/>
          <w:szCs w:val="22"/>
        </w:rPr>
        <w:t xml:space="preserve">were </w:t>
      </w:r>
      <w:r>
        <w:rPr>
          <w:rFonts w:ascii="Arial" w:hAnsi="Arial" w:cs="Arial"/>
          <w:sz w:val="22"/>
          <w:szCs w:val="22"/>
        </w:rPr>
        <w:t xml:space="preserve">first approved </w:t>
      </w:r>
      <w:r w:rsidR="00AE5AFD">
        <w:rPr>
          <w:rFonts w:ascii="Arial" w:hAnsi="Arial" w:cs="Arial"/>
          <w:sz w:val="22"/>
          <w:szCs w:val="22"/>
        </w:rPr>
        <w:t xml:space="preserve">under OMB Clearance No. 3150-0146 </w:t>
      </w:r>
      <w:r>
        <w:rPr>
          <w:rFonts w:ascii="Arial" w:hAnsi="Arial" w:cs="Arial"/>
          <w:sz w:val="22"/>
          <w:szCs w:val="22"/>
        </w:rPr>
        <w:t>on November 13, 2014:</w:t>
      </w:r>
      <w:r w:rsidRPr="009A3339">
        <w:rPr>
          <w:rFonts w:ascii="Arial" w:hAnsi="Arial" w:cs="Arial"/>
          <w:sz w:val="22"/>
          <w:szCs w:val="22"/>
        </w:rPr>
        <w:t xml:space="preserve">  </w:t>
      </w:r>
    </w:p>
    <w:p w14:paraId="61B38F79" w14:textId="77777777" w:rsidR="009A3339" w:rsidRDefault="009A3339" w:rsidP="000F457C">
      <w:pPr>
        <w:keepNext/>
        <w:rPr>
          <w:rFonts w:ascii="Arial" w:hAnsi="Arial" w:cs="Arial"/>
          <w:sz w:val="22"/>
          <w:szCs w:val="22"/>
        </w:rPr>
      </w:pPr>
    </w:p>
    <w:p w14:paraId="0CE697A5" w14:textId="77777777" w:rsidR="009A3339" w:rsidRPr="009A3339" w:rsidRDefault="009A3339" w:rsidP="000F457C">
      <w:pPr>
        <w:pStyle w:val="ListParagraph"/>
        <w:keepNext/>
        <w:numPr>
          <w:ilvl w:val="0"/>
          <w:numId w:val="47"/>
        </w:numPr>
        <w:rPr>
          <w:rFonts w:ascii="Arial" w:hAnsi="Arial" w:cs="Arial"/>
          <w:sz w:val="22"/>
          <w:szCs w:val="22"/>
        </w:rPr>
      </w:pPr>
      <w:r w:rsidRPr="009A3339">
        <w:rPr>
          <w:rFonts w:ascii="Arial" w:hAnsi="Arial" w:cs="Arial"/>
          <w:sz w:val="22"/>
          <w:szCs w:val="22"/>
        </w:rPr>
        <w:t>NRC Form 890 – Single Positive Test Form</w:t>
      </w:r>
    </w:p>
    <w:p w14:paraId="08310348" w14:textId="37C8B7E2" w:rsidR="009A3339" w:rsidRDefault="009A3339" w:rsidP="000F457C">
      <w:pPr>
        <w:pStyle w:val="ListParagraph"/>
        <w:keepNext/>
        <w:numPr>
          <w:ilvl w:val="0"/>
          <w:numId w:val="47"/>
        </w:numPr>
        <w:rPr>
          <w:rFonts w:ascii="Arial" w:hAnsi="Arial" w:cs="Arial"/>
          <w:sz w:val="22"/>
          <w:szCs w:val="22"/>
        </w:rPr>
      </w:pPr>
      <w:r w:rsidRPr="009A3339">
        <w:rPr>
          <w:rFonts w:ascii="Arial" w:hAnsi="Arial" w:cs="Arial"/>
          <w:sz w:val="22"/>
          <w:szCs w:val="22"/>
        </w:rPr>
        <w:t>NRC Form 891 – Annual Reporting Form for Drug and Alcohol Tests</w:t>
      </w:r>
    </w:p>
    <w:p w14:paraId="2A431F50" w14:textId="4066BB77" w:rsidR="00A56314" w:rsidRPr="009A3339" w:rsidRDefault="00A56314" w:rsidP="000F457C">
      <w:pPr>
        <w:pStyle w:val="ListParagraph"/>
        <w:keepNext/>
        <w:numPr>
          <w:ilvl w:val="0"/>
          <w:numId w:val="47"/>
        </w:numPr>
        <w:rPr>
          <w:rFonts w:ascii="Arial" w:hAnsi="Arial" w:cs="Arial"/>
          <w:sz w:val="22"/>
          <w:szCs w:val="22"/>
        </w:rPr>
      </w:pPr>
      <w:r w:rsidRPr="00A56314">
        <w:rPr>
          <w:rFonts w:ascii="Arial" w:hAnsi="Arial" w:cs="Arial"/>
          <w:sz w:val="22"/>
          <w:szCs w:val="22"/>
        </w:rPr>
        <w:t>NRC Form 892 – Annual Fatigue Reporting Form</w:t>
      </w:r>
    </w:p>
    <w:p w14:paraId="41DA8BBA" w14:textId="77777777" w:rsidR="009A3339" w:rsidRDefault="009A3339" w:rsidP="000F457C">
      <w:pPr>
        <w:keepNext/>
        <w:rPr>
          <w:rFonts w:ascii="Arial" w:hAnsi="Arial" w:cs="Arial"/>
          <w:sz w:val="22"/>
          <w:szCs w:val="22"/>
        </w:rPr>
      </w:pPr>
    </w:p>
    <w:p w14:paraId="37C841D1" w14:textId="194151BF" w:rsidR="008654A2" w:rsidRDefault="003F4009" w:rsidP="000F457C">
      <w:pPr>
        <w:keepNext/>
        <w:rPr>
          <w:rFonts w:ascii="Arial" w:hAnsi="Arial" w:cs="Arial"/>
          <w:sz w:val="22"/>
          <w:szCs w:val="22"/>
        </w:rPr>
      </w:pPr>
      <w:r>
        <w:rPr>
          <w:rFonts w:ascii="Arial" w:hAnsi="Arial" w:cs="Arial"/>
          <w:sz w:val="22"/>
          <w:szCs w:val="22"/>
        </w:rPr>
        <w:t xml:space="preserve">Since </w:t>
      </w:r>
      <w:r w:rsidRPr="003F4009">
        <w:rPr>
          <w:rFonts w:ascii="Arial" w:hAnsi="Arial" w:cs="Arial"/>
          <w:sz w:val="22"/>
          <w:szCs w:val="22"/>
        </w:rPr>
        <w:t>2015, 100 percent of the annual FFD program performance reports that licensees and</w:t>
      </w:r>
      <w:r>
        <w:rPr>
          <w:rFonts w:ascii="Arial" w:hAnsi="Arial" w:cs="Arial"/>
          <w:sz w:val="22"/>
          <w:szCs w:val="22"/>
        </w:rPr>
        <w:t xml:space="preserve"> </w:t>
      </w:r>
      <w:r w:rsidRPr="003F4009">
        <w:rPr>
          <w:rFonts w:ascii="Arial" w:hAnsi="Arial" w:cs="Arial"/>
          <w:sz w:val="22"/>
          <w:szCs w:val="22"/>
        </w:rPr>
        <w:t>other entities submitted to the NRC pursuant to sections 26.417(b)(2) and 26.717 (</w:t>
      </w:r>
      <w:r w:rsidR="008838D1">
        <w:rPr>
          <w:rFonts w:ascii="Arial" w:hAnsi="Arial" w:cs="Arial"/>
          <w:sz w:val="22"/>
          <w:szCs w:val="22"/>
        </w:rPr>
        <w:t>drug and alcohol</w:t>
      </w:r>
      <w:r w:rsidRPr="003F4009">
        <w:rPr>
          <w:rFonts w:ascii="Arial" w:hAnsi="Arial" w:cs="Arial"/>
          <w:sz w:val="22"/>
          <w:szCs w:val="22"/>
        </w:rPr>
        <w:t xml:space="preserve"> testing</w:t>
      </w:r>
      <w:r>
        <w:rPr>
          <w:rFonts w:ascii="Arial" w:hAnsi="Arial" w:cs="Arial"/>
          <w:sz w:val="22"/>
          <w:szCs w:val="22"/>
        </w:rPr>
        <w:t xml:space="preserve"> </w:t>
      </w:r>
      <w:r w:rsidRPr="003F4009">
        <w:rPr>
          <w:rFonts w:ascii="Arial" w:hAnsi="Arial" w:cs="Arial"/>
          <w:sz w:val="22"/>
          <w:szCs w:val="22"/>
        </w:rPr>
        <w:t>programs) were completed using fillable</w:t>
      </w:r>
      <w:r w:rsidR="008838D1">
        <w:rPr>
          <w:rFonts w:ascii="Arial" w:hAnsi="Arial" w:cs="Arial"/>
          <w:sz w:val="22"/>
          <w:szCs w:val="22"/>
        </w:rPr>
        <w:t>-</w:t>
      </w:r>
      <w:r w:rsidRPr="003F4009">
        <w:rPr>
          <w:rFonts w:ascii="Arial" w:hAnsi="Arial" w:cs="Arial"/>
          <w:sz w:val="22"/>
          <w:szCs w:val="22"/>
        </w:rPr>
        <w:t>fileable</w:t>
      </w:r>
      <w:r>
        <w:rPr>
          <w:rFonts w:ascii="Arial" w:hAnsi="Arial" w:cs="Arial"/>
          <w:sz w:val="22"/>
          <w:szCs w:val="22"/>
        </w:rPr>
        <w:t xml:space="preserve"> </w:t>
      </w:r>
      <w:r w:rsidRPr="003F4009">
        <w:rPr>
          <w:rFonts w:ascii="Arial" w:hAnsi="Arial" w:cs="Arial"/>
          <w:sz w:val="22"/>
          <w:szCs w:val="22"/>
        </w:rPr>
        <w:t xml:space="preserve">forms and electronically transmitted. </w:t>
      </w:r>
      <w:r>
        <w:rPr>
          <w:rFonts w:ascii="Arial" w:hAnsi="Arial" w:cs="Arial"/>
          <w:sz w:val="22"/>
          <w:szCs w:val="22"/>
        </w:rPr>
        <w:t xml:space="preserve"> </w:t>
      </w:r>
      <w:r w:rsidRPr="003F4009">
        <w:rPr>
          <w:rFonts w:ascii="Arial" w:hAnsi="Arial" w:cs="Arial"/>
          <w:sz w:val="22"/>
          <w:szCs w:val="22"/>
        </w:rPr>
        <w:t>Use of these fillable-fileable forms has improved</w:t>
      </w:r>
      <w:r>
        <w:rPr>
          <w:rFonts w:ascii="Arial" w:hAnsi="Arial" w:cs="Arial"/>
          <w:sz w:val="22"/>
          <w:szCs w:val="22"/>
        </w:rPr>
        <w:t xml:space="preserve"> </w:t>
      </w:r>
      <w:r w:rsidRPr="003F4009">
        <w:rPr>
          <w:rFonts w:ascii="Arial" w:hAnsi="Arial" w:cs="Arial"/>
          <w:sz w:val="22"/>
          <w:szCs w:val="22"/>
        </w:rPr>
        <w:t>reporting efficiency, enhanced the consistency and accuracy of reported information, and</w:t>
      </w:r>
      <w:r>
        <w:rPr>
          <w:rFonts w:ascii="Arial" w:hAnsi="Arial" w:cs="Arial"/>
          <w:sz w:val="22"/>
          <w:szCs w:val="22"/>
        </w:rPr>
        <w:t xml:space="preserve"> </w:t>
      </w:r>
      <w:r w:rsidRPr="003F4009">
        <w:rPr>
          <w:rFonts w:ascii="Arial" w:hAnsi="Arial" w:cs="Arial"/>
          <w:sz w:val="22"/>
          <w:szCs w:val="22"/>
        </w:rPr>
        <w:t>enabled the use of information technology for data assessment and evaluation. The only</w:t>
      </w:r>
      <w:r>
        <w:rPr>
          <w:rFonts w:ascii="Arial" w:hAnsi="Arial" w:cs="Arial"/>
          <w:sz w:val="22"/>
          <w:szCs w:val="22"/>
        </w:rPr>
        <w:t xml:space="preserve"> </w:t>
      </w:r>
      <w:r w:rsidRPr="003F4009">
        <w:rPr>
          <w:rFonts w:ascii="Arial" w:hAnsi="Arial" w:cs="Arial"/>
          <w:sz w:val="22"/>
          <w:szCs w:val="22"/>
        </w:rPr>
        <w:t>reports not received electronically are made under section 26.719, which requires a licensee or</w:t>
      </w:r>
      <w:r>
        <w:rPr>
          <w:rFonts w:ascii="Arial" w:hAnsi="Arial" w:cs="Arial"/>
          <w:sz w:val="22"/>
          <w:szCs w:val="22"/>
        </w:rPr>
        <w:t xml:space="preserve"> </w:t>
      </w:r>
      <w:r w:rsidRPr="003F4009">
        <w:rPr>
          <w:rFonts w:ascii="Arial" w:hAnsi="Arial" w:cs="Arial"/>
          <w:sz w:val="22"/>
          <w:szCs w:val="22"/>
        </w:rPr>
        <w:t>other entity to notify the NRC by telephone within 24 hours of an event occurrence.</w:t>
      </w:r>
    </w:p>
    <w:p w14:paraId="7B0ABEA8" w14:textId="1C26C3FC" w:rsidR="005F7F6F" w:rsidRPr="00A0219C" w:rsidRDefault="005F7F6F" w:rsidP="000F457C">
      <w:pPr>
        <w:keepNext/>
        <w:rPr>
          <w:rFonts w:ascii="Arial" w:hAnsi="Arial" w:cs="Arial"/>
          <w:sz w:val="22"/>
          <w:szCs w:val="22"/>
        </w:rPr>
      </w:pPr>
    </w:p>
    <w:p w14:paraId="66412465" w14:textId="73183D67" w:rsidR="005F7F6F" w:rsidRPr="007B1E4B" w:rsidRDefault="005F7F6F" w:rsidP="000F457C">
      <w:pPr>
        <w:keepNext/>
        <w:keepLines/>
        <w:tabs>
          <w:tab w:val="left" w:pos="450"/>
          <w:tab w:val="left" w:pos="1260"/>
        </w:tabs>
        <w:ind w:left="1440" w:hanging="1440"/>
        <w:rPr>
          <w:rFonts w:ascii="Arial" w:hAnsi="Arial" w:cs="Arial"/>
          <w:sz w:val="22"/>
          <w:szCs w:val="22"/>
          <w:u w:val="single"/>
        </w:rPr>
      </w:pPr>
      <w:r w:rsidRPr="00A0219C">
        <w:rPr>
          <w:rFonts w:ascii="Arial" w:hAnsi="Arial" w:cs="Arial"/>
          <w:sz w:val="22"/>
          <w:szCs w:val="22"/>
        </w:rPr>
        <w:t>4.</w:t>
      </w:r>
      <w:r w:rsidRPr="00A0219C">
        <w:rPr>
          <w:rFonts w:ascii="Arial" w:hAnsi="Arial" w:cs="Arial"/>
          <w:sz w:val="22"/>
          <w:szCs w:val="22"/>
        </w:rPr>
        <w:tab/>
      </w:r>
      <w:r w:rsidRPr="007B1E4B">
        <w:rPr>
          <w:rFonts w:ascii="Arial" w:hAnsi="Arial" w:cs="Arial"/>
          <w:sz w:val="22"/>
          <w:szCs w:val="22"/>
          <w:u w:val="single"/>
        </w:rPr>
        <w:t>Effort</w:t>
      </w:r>
      <w:r w:rsidR="00C80343">
        <w:rPr>
          <w:rFonts w:ascii="Arial" w:hAnsi="Arial" w:cs="Arial"/>
          <w:sz w:val="22"/>
          <w:szCs w:val="22"/>
          <w:u w:val="single"/>
        </w:rPr>
        <w:t>s</w:t>
      </w:r>
      <w:r w:rsidRPr="007B1E4B">
        <w:rPr>
          <w:rFonts w:ascii="Arial" w:hAnsi="Arial" w:cs="Arial"/>
          <w:sz w:val="22"/>
          <w:szCs w:val="22"/>
          <w:u w:val="single"/>
        </w:rPr>
        <w:t xml:space="preserve"> to Identify Duplication and Use Similar Information</w:t>
      </w:r>
    </w:p>
    <w:p w14:paraId="6C1E3026"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6776B8" w14:textId="7EA8BCFF" w:rsidR="005C4901" w:rsidRDefault="005C4901"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C4901">
        <w:rPr>
          <w:rFonts w:ascii="Arial" w:hAnsi="Arial" w:cs="Arial"/>
          <w:sz w:val="22"/>
          <w:szCs w:val="22"/>
        </w:rPr>
        <w:t xml:space="preserve">Certain records described in Subpart G of </w:t>
      </w:r>
      <w:r w:rsidR="00244C8E">
        <w:rPr>
          <w:rFonts w:ascii="Arial" w:hAnsi="Arial" w:cs="Arial"/>
          <w:sz w:val="22"/>
          <w:szCs w:val="22"/>
        </w:rPr>
        <w:t>10 CFR </w:t>
      </w:r>
      <w:r w:rsidRPr="005C4901">
        <w:rPr>
          <w:rFonts w:ascii="Arial" w:hAnsi="Arial" w:cs="Arial"/>
          <w:sz w:val="22"/>
          <w:szCs w:val="22"/>
        </w:rPr>
        <w:t>Part 26 pertain</w:t>
      </w:r>
      <w:r w:rsidR="00B403F3">
        <w:rPr>
          <w:rFonts w:ascii="Arial" w:hAnsi="Arial" w:cs="Arial"/>
          <w:sz w:val="22"/>
          <w:szCs w:val="22"/>
        </w:rPr>
        <w:t>ing</w:t>
      </w:r>
      <w:r w:rsidRPr="005C4901">
        <w:rPr>
          <w:rFonts w:ascii="Arial" w:hAnsi="Arial" w:cs="Arial"/>
          <w:sz w:val="22"/>
          <w:szCs w:val="22"/>
        </w:rPr>
        <w:t xml:space="preserve"> to </w:t>
      </w:r>
      <w:r w:rsidRPr="008838D1">
        <w:rPr>
          <w:rFonts w:ascii="Arial" w:hAnsi="Arial" w:cs="Arial"/>
          <w:sz w:val="22"/>
          <w:szCs w:val="22"/>
        </w:rPr>
        <w:t>HHS-certified laboratories</w:t>
      </w:r>
      <w:r w:rsidRPr="005C4901">
        <w:rPr>
          <w:rFonts w:ascii="Arial" w:hAnsi="Arial" w:cs="Arial"/>
          <w:sz w:val="22"/>
          <w:szCs w:val="22"/>
        </w:rPr>
        <w:t xml:space="preserve"> also are</w:t>
      </w:r>
      <w:r>
        <w:rPr>
          <w:rFonts w:ascii="Arial" w:hAnsi="Arial" w:cs="Arial"/>
          <w:sz w:val="22"/>
          <w:szCs w:val="22"/>
        </w:rPr>
        <w:t xml:space="preserve"> </w:t>
      </w:r>
      <w:r w:rsidRPr="005C4901">
        <w:rPr>
          <w:rFonts w:ascii="Arial" w:hAnsi="Arial" w:cs="Arial"/>
          <w:sz w:val="22"/>
          <w:szCs w:val="22"/>
        </w:rPr>
        <w:t>required to be maintained pursuant to the HHS Guidelines,</w:t>
      </w:r>
      <w:r>
        <w:rPr>
          <w:rFonts w:ascii="Arial" w:hAnsi="Arial" w:cs="Arial"/>
          <w:sz w:val="22"/>
          <w:szCs w:val="22"/>
        </w:rPr>
        <w:t xml:space="preserve"> </w:t>
      </w:r>
      <w:r w:rsidRPr="005C4901">
        <w:rPr>
          <w:rFonts w:ascii="Arial" w:hAnsi="Arial" w:cs="Arial"/>
          <w:sz w:val="22"/>
          <w:szCs w:val="22"/>
        </w:rPr>
        <w:t>to enable a records review under the standards of the National Laboratory Certification Program</w:t>
      </w:r>
      <w:r>
        <w:rPr>
          <w:rFonts w:ascii="Arial" w:hAnsi="Arial" w:cs="Arial"/>
          <w:sz w:val="22"/>
          <w:szCs w:val="22"/>
        </w:rPr>
        <w:t xml:space="preserve"> </w:t>
      </w:r>
      <w:r w:rsidRPr="005C4901">
        <w:rPr>
          <w:rFonts w:ascii="Arial" w:hAnsi="Arial" w:cs="Arial"/>
          <w:sz w:val="22"/>
          <w:szCs w:val="22"/>
        </w:rPr>
        <w:t xml:space="preserve">(a program administered by HHS). </w:t>
      </w:r>
      <w:r w:rsidR="00244C8E">
        <w:rPr>
          <w:rFonts w:ascii="Arial" w:hAnsi="Arial" w:cs="Arial"/>
          <w:sz w:val="22"/>
          <w:szCs w:val="22"/>
        </w:rPr>
        <w:t xml:space="preserve"> </w:t>
      </w:r>
      <w:r w:rsidRPr="005C4901">
        <w:rPr>
          <w:rFonts w:ascii="Arial" w:hAnsi="Arial" w:cs="Arial"/>
          <w:sz w:val="22"/>
          <w:szCs w:val="22"/>
        </w:rPr>
        <w:t>All other records maintained by NRC licensees and other</w:t>
      </w:r>
      <w:r>
        <w:rPr>
          <w:rFonts w:ascii="Arial" w:hAnsi="Arial" w:cs="Arial"/>
          <w:sz w:val="22"/>
          <w:szCs w:val="22"/>
        </w:rPr>
        <w:t xml:space="preserve"> </w:t>
      </w:r>
      <w:r w:rsidRPr="005C4901">
        <w:rPr>
          <w:rFonts w:ascii="Arial" w:hAnsi="Arial" w:cs="Arial"/>
          <w:sz w:val="22"/>
          <w:szCs w:val="22"/>
        </w:rPr>
        <w:t xml:space="preserve">entities subject to </w:t>
      </w:r>
      <w:r w:rsidR="00244C8E">
        <w:rPr>
          <w:rFonts w:ascii="Arial" w:hAnsi="Arial" w:cs="Arial"/>
          <w:sz w:val="22"/>
          <w:szCs w:val="22"/>
        </w:rPr>
        <w:t>10 CFR </w:t>
      </w:r>
      <w:r w:rsidRPr="005C4901">
        <w:rPr>
          <w:rFonts w:ascii="Arial" w:hAnsi="Arial" w:cs="Arial"/>
          <w:sz w:val="22"/>
          <w:szCs w:val="22"/>
        </w:rPr>
        <w:t>Part</w:t>
      </w:r>
      <w:r w:rsidR="00244C8E">
        <w:rPr>
          <w:rFonts w:ascii="Arial" w:hAnsi="Arial" w:cs="Arial"/>
          <w:sz w:val="22"/>
          <w:szCs w:val="22"/>
        </w:rPr>
        <w:t> </w:t>
      </w:r>
      <w:r w:rsidRPr="005C4901">
        <w:rPr>
          <w:rFonts w:ascii="Arial" w:hAnsi="Arial" w:cs="Arial"/>
          <w:sz w:val="22"/>
          <w:szCs w:val="22"/>
        </w:rPr>
        <w:t>26 are not duplicated by other Federal information collection</w:t>
      </w:r>
      <w:r>
        <w:rPr>
          <w:rFonts w:ascii="Arial" w:hAnsi="Arial" w:cs="Arial"/>
          <w:sz w:val="22"/>
          <w:szCs w:val="22"/>
        </w:rPr>
        <w:t xml:space="preserve"> </w:t>
      </w:r>
      <w:r w:rsidRPr="005C4901">
        <w:rPr>
          <w:rFonts w:ascii="Arial" w:hAnsi="Arial" w:cs="Arial"/>
          <w:sz w:val="22"/>
          <w:szCs w:val="22"/>
        </w:rPr>
        <w:t>requirements and are not available from any other source.</w:t>
      </w:r>
    </w:p>
    <w:p w14:paraId="646AFCE0" w14:textId="77777777" w:rsidR="005C4901" w:rsidRDefault="005C4901"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D2A0C80" w14:textId="16395299" w:rsidR="005F7F6F" w:rsidRPr="00A86FF5"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D5509">
        <w:rPr>
          <w:rFonts w:ascii="Arial" w:hAnsi="Arial" w:cs="Arial"/>
          <w:sz w:val="22"/>
          <w:szCs w:val="22"/>
        </w:rPr>
        <w:t>The proposed rule would eliminat</w:t>
      </w:r>
      <w:r>
        <w:rPr>
          <w:rFonts w:ascii="Arial" w:hAnsi="Arial" w:cs="Arial"/>
          <w:sz w:val="22"/>
          <w:szCs w:val="22"/>
        </w:rPr>
        <w:t xml:space="preserve">e </w:t>
      </w:r>
      <w:r w:rsidRPr="006D5509">
        <w:rPr>
          <w:rFonts w:ascii="Arial" w:hAnsi="Arial" w:cs="Arial"/>
          <w:sz w:val="22"/>
          <w:szCs w:val="22"/>
        </w:rPr>
        <w:t xml:space="preserve">section </w:t>
      </w:r>
      <w:r w:rsidRPr="00A86FF5">
        <w:rPr>
          <w:rFonts w:ascii="Arial" w:hAnsi="Arial" w:cs="Arial"/>
          <w:sz w:val="22"/>
          <w:szCs w:val="22"/>
        </w:rPr>
        <w:t xml:space="preserve">26.155 and section 26.157(b) through (e) </w:t>
      </w:r>
      <w:r w:rsidR="00244C8E">
        <w:rPr>
          <w:rFonts w:ascii="Arial" w:hAnsi="Arial" w:cs="Arial"/>
          <w:sz w:val="22"/>
          <w:szCs w:val="22"/>
        </w:rPr>
        <w:t xml:space="preserve">in Subpart G </w:t>
      </w:r>
      <w:r w:rsidRPr="00A86FF5">
        <w:rPr>
          <w:rFonts w:ascii="Arial" w:hAnsi="Arial" w:cs="Arial"/>
          <w:sz w:val="22"/>
          <w:szCs w:val="22"/>
        </w:rPr>
        <w:t xml:space="preserve">to reduce duplication of recordkeeping requirements pertaining to HHS-certified laboratories, which are </w:t>
      </w:r>
      <w:r w:rsidRPr="00660594">
        <w:rPr>
          <w:rFonts w:ascii="Arial" w:hAnsi="Arial" w:cs="Arial"/>
          <w:sz w:val="22"/>
          <w:szCs w:val="22"/>
        </w:rPr>
        <w:t xml:space="preserve">third party entities.  </w:t>
      </w:r>
      <w:r w:rsidRPr="00A86FF5">
        <w:rPr>
          <w:rFonts w:ascii="Arial" w:hAnsi="Arial" w:cs="Arial"/>
          <w:sz w:val="22"/>
          <w:szCs w:val="22"/>
        </w:rPr>
        <w:t xml:space="preserve">These requirements were duplicative with information recordkeeping requirements in the HHS Guidelines that all HHS-certified laboratories must comply with to receive and maintain HHS-certification (burden covered by HHS lab certification requirements OMB Clearance </w:t>
      </w:r>
      <w:r w:rsidR="00C10C0F">
        <w:rPr>
          <w:rFonts w:ascii="Arial" w:hAnsi="Arial" w:cs="Arial"/>
          <w:sz w:val="22"/>
          <w:szCs w:val="22"/>
        </w:rPr>
        <w:t>No.</w:t>
      </w:r>
      <w:r w:rsidRPr="00A86FF5">
        <w:rPr>
          <w:rFonts w:ascii="Arial" w:hAnsi="Arial" w:cs="Arial"/>
          <w:sz w:val="22"/>
          <w:szCs w:val="22"/>
        </w:rPr>
        <w:t xml:space="preserve"> 0930-0158)</w:t>
      </w:r>
      <w:r w:rsidR="00470EA4">
        <w:rPr>
          <w:rFonts w:ascii="Arial" w:hAnsi="Arial" w:cs="Arial"/>
          <w:sz w:val="22"/>
          <w:szCs w:val="22"/>
        </w:rPr>
        <w:t>.</w:t>
      </w:r>
    </w:p>
    <w:p w14:paraId="312E7D84" w14:textId="77777777" w:rsidR="005F7F6F" w:rsidRPr="00A86FF5"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F9203D2" w14:textId="77777777" w:rsidR="005F7F6F" w:rsidRPr="00A0219C" w:rsidRDefault="005F7F6F" w:rsidP="000F457C">
      <w:pPr>
        <w:keepNext/>
        <w:keepLines/>
        <w:tabs>
          <w:tab w:val="left" w:pos="450"/>
          <w:tab w:val="left" w:pos="1260"/>
        </w:tabs>
        <w:ind w:left="1440" w:hanging="1440"/>
        <w:rPr>
          <w:rFonts w:ascii="Arial" w:hAnsi="Arial" w:cs="Arial"/>
          <w:sz w:val="22"/>
          <w:szCs w:val="22"/>
        </w:rPr>
      </w:pPr>
      <w:r w:rsidRPr="00A0219C">
        <w:rPr>
          <w:rFonts w:ascii="Arial" w:hAnsi="Arial" w:cs="Arial"/>
          <w:sz w:val="22"/>
          <w:szCs w:val="22"/>
        </w:rPr>
        <w:t>5.</w:t>
      </w:r>
      <w:r w:rsidRPr="00A0219C">
        <w:rPr>
          <w:rFonts w:ascii="Arial" w:hAnsi="Arial" w:cs="Arial"/>
          <w:sz w:val="22"/>
          <w:szCs w:val="22"/>
        </w:rPr>
        <w:tab/>
      </w:r>
      <w:r w:rsidRPr="00783DE9">
        <w:rPr>
          <w:rFonts w:ascii="Arial" w:hAnsi="Arial" w:cs="Arial"/>
          <w:sz w:val="22"/>
          <w:szCs w:val="22"/>
          <w:u w:val="single"/>
        </w:rPr>
        <w:t>Effort to Reduce Small Business Burden</w:t>
      </w:r>
    </w:p>
    <w:p w14:paraId="7FA98B71" w14:textId="77777777" w:rsidR="005F7F6F" w:rsidRPr="00A0219C" w:rsidRDefault="005F7F6F"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576D6E" w14:textId="36B39115" w:rsidR="005F7F6F" w:rsidRPr="00A0219C" w:rsidRDefault="005F7F6F"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The </w:t>
      </w:r>
      <w:r w:rsidR="00862422">
        <w:rPr>
          <w:rFonts w:ascii="Arial" w:hAnsi="Arial" w:cs="Arial"/>
          <w:sz w:val="22"/>
          <w:szCs w:val="22"/>
        </w:rPr>
        <w:t xml:space="preserve">information collection </w:t>
      </w:r>
      <w:r>
        <w:rPr>
          <w:rFonts w:ascii="Arial" w:hAnsi="Arial" w:cs="Arial"/>
          <w:sz w:val="22"/>
          <w:szCs w:val="22"/>
        </w:rPr>
        <w:t xml:space="preserve">requirements in this </w:t>
      </w:r>
      <w:r w:rsidR="00470EA4">
        <w:rPr>
          <w:rFonts w:ascii="Arial" w:hAnsi="Arial" w:cs="Arial"/>
          <w:sz w:val="22"/>
          <w:szCs w:val="22"/>
        </w:rPr>
        <w:t xml:space="preserve">proposed </w:t>
      </w:r>
      <w:r>
        <w:rPr>
          <w:rFonts w:ascii="Arial" w:hAnsi="Arial" w:cs="Arial"/>
          <w:sz w:val="22"/>
          <w:szCs w:val="22"/>
        </w:rPr>
        <w:t xml:space="preserve">rule do not affect small businesses or entities. </w:t>
      </w:r>
    </w:p>
    <w:p w14:paraId="030DE6B6"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7588E1D" w14:textId="32AE78EB"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6.</w:t>
      </w:r>
      <w:r w:rsidRPr="00A0219C">
        <w:rPr>
          <w:rFonts w:ascii="Arial" w:hAnsi="Arial" w:cs="Arial"/>
          <w:sz w:val="22"/>
          <w:szCs w:val="22"/>
        </w:rPr>
        <w:tab/>
      </w:r>
      <w:r w:rsidRPr="007B1E4B">
        <w:rPr>
          <w:rFonts w:ascii="Arial" w:hAnsi="Arial" w:cs="Arial"/>
          <w:sz w:val="22"/>
          <w:szCs w:val="22"/>
          <w:u w:val="single"/>
        </w:rPr>
        <w:t xml:space="preserve">Consequences to Federal Program or Policy Activities if the Collection </w:t>
      </w:r>
      <w:r w:rsidR="00C80343">
        <w:rPr>
          <w:rFonts w:ascii="Arial" w:hAnsi="Arial" w:cs="Arial"/>
          <w:sz w:val="22"/>
          <w:szCs w:val="22"/>
          <w:u w:val="single"/>
        </w:rPr>
        <w:t>i</w:t>
      </w:r>
      <w:r w:rsidRPr="007B1E4B">
        <w:rPr>
          <w:rFonts w:ascii="Arial" w:hAnsi="Arial" w:cs="Arial"/>
          <w:sz w:val="22"/>
          <w:szCs w:val="22"/>
          <w:u w:val="single"/>
        </w:rPr>
        <w:t xml:space="preserve">s Not Conducted or </w:t>
      </w:r>
      <w:r w:rsidR="00C80343">
        <w:rPr>
          <w:rFonts w:ascii="Arial" w:hAnsi="Arial" w:cs="Arial"/>
          <w:sz w:val="22"/>
          <w:szCs w:val="22"/>
          <w:u w:val="single"/>
        </w:rPr>
        <w:t>i</w:t>
      </w:r>
      <w:r w:rsidRPr="007B1E4B">
        <w:rPr>
          <w:rFonts w:ascii="Arial" w:hAnsi="Arial" w:cs="Arial"/>
          <w:sz w:val="22"/>
          <w:szCs w:val="22"/>
          <w:u w:val="single"/>
        </w:rPr>
        <w:t>s Conducted Less Frequentl</w:t>
      </w:r>
      <w:r w:rsidRPr="007B1E4B">
        <w:rPr>
          <w:rFonts w:ascii="Arial" w:hAnsi="Arial" w:cs="Arial"/>
          <w:sz w:val="22"/>
          <w:szCs w:val="22"/>
        </w:rPr>
        <w:t>y</w:t>
      </w:r>
    </w:p>
    <w:p w14:paraId="2B50B8A5" w14:textId="77777777" w:rsidR="005F7F6F" w:rsidRPr="00A0219C" w:rsidRDefault="005F7F6F"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2C84EB5" w14:textId="791CC729" w:rsidR="005F7F6F"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14AFD">
        <w:rPr>
          <w:rFonts w:ascii="Arial" w:hAnsi="Arial" w:cs="Arial"/>
          <w:sz w:val="22"/>
          <w:szCs w:val="22"/>
        </w:rPr>
        <w:t>The records required by</w:t>
      </w:r>
      <w:r>
        <w:rPr>
          <w:rFonts w:ascii="Arial" w:hAnsi="Arial" w:cs="Arial"/>
          <w:sz w:val="22"/>
          <w:szCs w:val="22"/>
        </w:rPr>
        <w:t xml:space="preserve"> 10 CFR</w:t>
      </w:r>
      <w:r w:rsidRPr="00114AFD">
        <w:rPr>
          <w:rFonts w:ascii="Arial" w:hAnsi="Arial" w:cs="Arial"/>
          <w:sz w:val="22"/>
          <w:szCs w:val="22"/>
        </w:rPr>
        <w:t xml:space="preserve"> Part 26 pertaining to drug and alcohol testing, </w:t>
      </w:r>
      <w:r>
        <w:rPr>
          <w:rFonts w:ascii="Arial" w:hAnsi="Arial" w:cs="Arial"/>
          <w:sz w:val="22"/>
          <w:szCs w:val="22"/>
        </w:rPr>
        <w:t>LTFs</w:t>
      </w:r>
      <w:r w:rsidRPr="00114AFD">
        <w:rPr>
          <w:rFonts w:ascii="Arial" w:hAnsi="Arial" w:cs="Arial"/>
          <w:sz w:val="22"/>
          <w:szCs w:val="22"/>
        </w:rPr>
        <w:t>, and HHS-certified</w:t>
      </w:r>
      <w:r>
        <w:rPr>
          <w:rFonts w:ascii="Arial" w:hAnsi="Arial" w:cs="Arial"/>
          <w:sz w:val="22"/>
          <w:szCs w:val="22"/>
        </w:rPr>
        <w:t xml:space="preserve"> </w:t>
      </w:r>
      <w:r w:rsidRPr="00114AFD">
        <w:rPr>
          <w:rFonts w:ascii="Arial" w:hAnsi="Arial" w:cs="Arial"/>
          <w:sz w:val="22"/>
          <w:szCs w:val="22"/>
        </w:rPr>
        <w:t xml:space="preserve">laboratories; the chain of custody of specimens, laboratory test results, </w:t>
      </w:r>
      <w:r w:rsidR="00C41A2B">
        <w:rPr>
          <w:rFonts w:ascii="Arial" w:hAnsi="Arial" w:cs="Arial"/>
          <w:sz w:val="22"/>
          <w:szCs w:val="22"/>
        </w:rPr>
        <w:t xml:space="preserve">and </w:t>
      </w:r>
      <w:r w:rsidRPr="00114AFD">
        <w:rPr>
          <w:rFonts w:ascii="Arial" w:hAnsi="Arial" w:cs="Arial"/>
          <w:sz w:val="22"/>
          <w:szCs w:val="22"/>
        </w:rPr>
        <w:t>quality assurance and</w:t>
      </w:r>
      <w:r>
        <w:rPr>
          <w:rFonts w:ascii="Arial" w:hAnsi="Arial" w:cs="Arial"/>
          <w:sz w:val="22"/>
          <w:szCs w:val="22"/>
        </w:rPr>
        <w:t xml:space="preserve"> </w:t>
      </w:r>
      <w:r w:rsidRPr="00114AFD">
        <w:rPr>
          <w:rFonts w:ascii="Arial" w:hAnsi="Arial" w:cs="Arial"/>
          <w:sz w:val="22"/>
          <w:szCs w:val="22"/>
        </w:rPr>
        <w:t>quality control procedures are standard components of all forensic specimen collection and</w:t>
      </w:r>
      <w:r>
        <w:rPr>
          <w:rFonts w:ascii="Arial" w:hAnsi="Arial" w:cs="Arial"/>
          <w:sz w:val="22"/>
          <w:szCs w:val="22"/>
        </w:rPr>
        <w:t xml:space="preserve"> </w:t>
      </w:r>
      <w:r w:rsidRPr="00114AFD">
        <w:rPr>
          <w:rFonts w:ascii="Arial" w:hAnsi="Arial" w:cs="Arial"/>
          <w:sz w:val="22"/>
          <w:szCs w:val="22"/>
        </w:rPr>
        <w:t xml:space="preserve">testing programs. </w:t>
      </w:r>
      <w:r w:rsidR="00244C8E">
        <w:rPr>
          <w:rFonts w:ascii="Arial" w:hAnsi="Arial" w:cs="Arial"/>
          <w:sz w:val="22"/>
          <w:szCs w:val="22"/>
        </w:rPr>
        <w:t xml:space="preserve"> </w:t>
      </w:r>
      <w:r w:rsidRPr="00114AFD">
        <w:rPr>
          <w:rFonts w:ascii="Arial" w:hAnsi="Arial" w:cs="Arial"/>
          <w:sz w:val="22"/>
          <w:szCs w:val="22"/>
        </w:rPr>
        <w:t>If these records are not developed, maintained, and stored in a timely and</w:t>
      </w:r>
      <w:r>
        <w:rPr>
          <w:rFonts w:ascii="Arial" w:hAnsi="Arial" w:cs="Arial"/>
          <w:sz w:val="22"/>
          <w:szCs w:val="22"/>
        </w:rPr>
        <w:t xml:space="preserve"> </w:t>
      </w:r>
      <w:r w:rsidRPr="00114AFD">
        <w:rPr>
          <w:rFonts w:ascii="Arial" w:hAnsi="Arial" w:cs="Arial"/>
          <w:sz w:val="22"/>
          <w:szCs w:val="22"/>
        </w:rPr>
        <w:t>comprehensive manner, the scientific accuracy and validity of test results and the performance</w:t>
      </w:r>
      <w:r>
        <w:rPr>
          <w:rFonts w:ascii="Arial" w:hAnsi="Arial" w:cs="Arial"/>
          <w:sz w:val="22"/>
          <w:szCs w:val="22"/>
        </w:rPr>
        <w:t xml:space="preserve"> </w:t>
      </w:r>
      <w:r w:rsidRPr="00114AFD">
        <w:rPr>
          <w:rFonts w:ascii="Arial" w:hAnsi="Arial" w:cs="Arial"/>
          <w:sz w:val="22"/>
          <w:szCs w:val="22"/>
        </w:rPr>
        <w:t>objectives of the FFD program cannot be assessed or verified nor can the rights of individuals</w:t>
      </w:r>
      <w:r>
        <w:rPr>
          <w:rFonts w:ascii="Arial" w:hAnsi="Arial" w:cs="Arial"/>
          <w:sz w:val="22"/>
          <w:szCs w:val="22"/>
        </w:rPr>
        <w:t xml:space="preserve"> </w:t>
      </w:r>
      <w:r w:rsidRPr="00114AFD">
        <w:rPr>
          <w:rFonts w:ascii="Arial" w:hAnsi="Arial" w:cs="Arial"/>
          <w:sz w:val="22"/>
          <w:szCs w:val="22"/>
        </w:rPr>
        <w:t>subject to the program be protected and assured. Collection of information pertaining to</w:t>
      </w:r>
      <w:r>
        <w:rPr>
          <w:rFonts w:ascii="Arial" w:hAnsi="Arial" w:cs="Arial"/>
          <w:sz w:val="22"/>
          <w:szCs w:val="22"/>
        </w:rPr>
        <w:t xml:space="preserve"> </w:t>
      </w:r>
      <w:r w:rsidRPr="00114AFD">
        <w:rPr>
          <w:rFonts w:ascii="Arial" w:hAnsi="Arial" w:cs="Arial"/>
          <w:sz w:val="22"/>
          <w:szCs w:val="22"/>
        </w:rPr>
        <w:t>individuals’ authorization denial</w:t>
      </w:r>
      <w:r>
        <w:rPr>
          <w:rFonts w:ascii="Arial" w:hAnsi="Arial" w:cs="Arial"/>
          <w:sz w:val="22"/>
          <w:szCs w:val="22"/>
        </w:rPr>
        <w:t xml:space="preserve"> </w:t>
      </w:r>
      <w:r w:rsidRPr="00114AFD">
        <w:rPr>
          <w:rFonts w:ascii="Arial" w:hAnsi="Arial" w:cs="Arial"/>
          <w:sz w:val="22"/>
          <w:szCs w:val="22"/>
        </w:rPr>
        <w:t>or unfavorable termination must be complete and must take place at the time that FFD authorization decisions are</w:t>
      </w:r>
      <w:r>
        <w:rPr>
          <w:rFonts w:ascii="Arial" w:hAnsi="Arial" w:cs="Arial"/>
          <w:sz w:val="22"/>
          <w:szCs w:val="22"/>
        </w:rPr>
        <w:t xml:space="preserve"> </w:t>
      </w:r>
      <w:r w:rsidRPr="00114AFD">
        <w:rPr>
          <w:rFonts w:ascii="Arial" w:hAnsi="Arial" w:cs="Arial"/>
          <w:sz w:val="22"/>
          <w:szCs w:val="22"/>
        </w:rPr>
        <w:t xml:space="preserve">made, or inappropriate authorizations </w:t>
      </w:r>
      <w:r w:rsidR="001D7353" w:rsidRPr="00114AFD">
        <w:rPr>
          <w:rFonts w:ascii="Arial" w:hAnsi="Arial" w:cs="Arial"/>
          <w:sz w:val="22"/>
          <w:szCs w:val="22"/>
        </w:rPr>
        <w:t xml:space="preserve">may be granted </w:t>
      </w:r>
      <w:r w:rsidRPr="00114AFD">
        <w:rPr>
          <w:rFonts w:ascii="Arial" w:hAnsi="Arial" w:cs="Arial"/>
          <w:sz w:val="22"/>
          <w:szCs w:val="22"/>
        </w:rPr>
        <w:t>(i.e., inappropriate permission obtained to gain unescorted</w:t>
      </w:r>
      <w:r>
        <w:rPr>
          <w:rFonts w:ascii="Arial" w:hAnsi="Arial" w:cs="Arial"/>
          <w:sz w:val="22"/>
          <w:szCs w:val="22"/>
        </w:rPr>
        <w:t xml:space="preserve"> </w:t>
      </w:r>
      <w:r w:rsidRPr="00114AFD">
        <w:rPr>
          <w:rFonts w:ascii="Arial" w:hAnsi="Arial" w:cs="Arial"/>
          <w:sz w:val="22"/>
          <w:szCs w:val="22"/>
        </w:rPr>
        <w:t>access to the protected area of a</w:t>
      </w:r>
      <w:r w:rsidR="00C41A2B">
        <w:rPr>
          <w:rFonts w:ascii="Arial" w:hAnsi="Arial" w:cs="Arial"/>
          <w:sz w:val="22"/>
          <w:szCs w:val="22"/>
        </w:rPr>
        <w:t>n</w:t>
      </w:r>
      <w:r w:rsidRPr="00114AFD">
        <w:rPr>
          <w:rFonts w:ascii="Arial" w:hAnsi="Arial" w:cs="Arial"/>
          <w:sz w:val="22"/>
          <w:szCs w:val="22"/>
        </w:rPr>
        <w:t xml:space="preserve"> NRC-licensed facility</w:t>
      </w:r>
      <w:r w:rsidR="00C41A2B">
        <w:rPr>
          <w:rFonts w:ascii="Arial" w:hAnsi="Arial" w:cs="Arial"/>
          <w:sz w:val="22"/>
          <w:szCs w:val="22"/>
        </w:rPr>
        <w:t xml:space="preserve"> under 10 CFR Part 73</w:t>
      </w:r>
      <w:r w:rsidRPr="00114AFD">
        <w:rPr>
          <w:rFonts w:ascii="Arial" w:hAnsi="Arial" w:cs="Arial"/>
          <w:sz w:val="22"/>
          <w:szCs w:val="22"/>
        </w:rPr>
        <w:t>).</w:t>
      </w:r>
      <w:r>
        <w:rPr>
          <w:rFonts w:ascii="Arial" w:hAnsi="Arial" w:cs="Arial"/>
          <w:sz w:val="22"/>
          <w:szCs w:val="22"/>
        </w:rPr>
        <w:t xml:space="preserve"> </w:t>
      </w:r>
    </w:p>
    <w:p w14:paraId="69805B81" w14:textId="77777777" w:rsidR="005F7F6F"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7C435753" w14:textId="1CA82193" w:rsidR="005F7F6F"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annual report on FFD program performance that each licensee and other entity FFD program</w:t>
      </w:r>
      <w:r w:rsidRPr="00114AFD">
        <w:rPr>
          <w:rFonts w:ascii="Arial" w:hAnsi="Arial" w:cs="Arial"/>
          <w:sz w:val="22"/>
          <w:szCs w:val="22"/>
        </w:rPr>
        <w:t xml:space="preserve"> provides</w:t>
      </w:r>
      <w:r>
        <w:rPr>
          <w:rFonts w:ascii="Arial" w:hAnsi="Arial" w:cs="Arial"/>
          <w:sz w:val="22"/>
          <w:szCs w:val="22"/>
        </w:rPr>
        <w:t xml:space="preserve"> to the NRC </w:t>
      </w:r>
      <w:r w:rsidRPr="00114AFD">
        <w:rPr>
          <w:rFonts w:ascii="Arial" w:hAnsi="Arial" w:cs="Arial"/>
          <w:sz w:val="22"/>
          <w:szCs w:val="22"/>
        </w:rPr>
        <w:t xml:space="preserve">is necessary </w:t>
      </w:r>
      <w:r>
        <w:rPr>
          <w:rFonts w:ascii="Arial" w:hAnsi="Arial" w:cs="Arial"/>
          <w:sz w:val="22"/>
          <w:szCs w:val="22"/>
        </w:rPr>
        <w:t xml:space="preserve">so that </w:t>
      </w:r>
      <w:r w:rsidRPr="00114AFD">
        <w:rPr>
          <w:rFonts w:ascii="Arial" w:hAnsi="Arial" w:cs="Arial"/>
          <w:sz w:val="22"/>
          <w:szCs w:val="22"/>
        </w:rPr>
        <w:t xml:space="preserve">the NRC </w:t>
      </w:r>
      <w:r>
        <w:rPr>
          <w:rFonts w:ascii="Arial" w:hAnsi="Arial" w:cs="Arial"/>
          <w:sz w:val="22"/>
          <w:szCs w:val="22"/>
        </w:rPr>
        <w:t>can</w:t>
      </w:r>
      <w:r w:rsidRPr="00114AFD">
        <w:rPr>
          <w:rFonts w:ascii="Arial" w:hAnsi="Arial" w:cs="Arial"/>
          <w:sz w:val="22"/>
          <w:szCs w:val="22"/>
        </w:rPr>
        <w:t xml:space="preserve"> assess whether FFD programs meet regulatory</w:t>
      </w:r>
      <w:r>
        <w:rPr>
          <w:rFonts w:ascii="Arial" w:hAnsi="Arial" w:cs="Arial"/>
          <w:sz w:val="22"/>
          <w:szCs w:val="22"/>
        </w:rPr>
        <w:t xml:space="preserve"> </w:t>
      </w:r>
      <w:r w:rsidRPr="00114AFD">
        <w:rPr>
          <w:rFonts w:ascii="Arial" w:hAnsi="Arial" w:cs="Arial"/>
          <w:sz w:val="22"/>
          <w:szCs w:val="22"/>
        </w:rPr>
        <w:t>requirements, whether adverse trends are occurring that require regulatory action, and/or</w:t>
      </w:r>
      <w:r>
        <w:rPr>
          <w:rFonts w:ascii="Arial" w:hAnsi="Arial" w:cs="Arial"/>
          <w:sz w:val="22"/>
          <w:szCs w:val="22"/>
        </w:rPr>
        <w:t xml:space="preserve"> </w:t>
      </w:r>
      <w:r w:rsidRPr="00114AFD">
        <w:rPr>
          <w:rFonts w:ascii="Arial" w:hAnsi="Arial" w:cs="Arial"/>
          <w:sz w:val="22"/>
          <w:szCs w:val="22"/>
        </w:rPr>
        <w:t xml:space="preserve">whether rulemaking is necessary to amend current requirements. </w:t>
      </w:r>
      <w:r w:rsidR="00244C8E">
        <w:rPr>
          <w:rFonts w:ascii="Arial" w:hAnsi="Arial" w:cs="Arial"/>
          <w:sz w:val="22"/>
          <w:szCs w:val="22"/>
        </w:rPr>
        <w:t xml:space="preserve"> </w:t>
      </w:r>
      <w:r w:rsidRPr="00114AFD">
        <w:rPr>
          <w:rFonts w:ascii="Arial" w:hAnsi="Arial" w:cs="Arial"/>
          <w:sz w:val="22"/>
          <w:szCs w:val="22"/>
        </w:rPr>
        <w:t>Receiving FFD program</w:t>
      </w:r>
      <w:r>
        <w:rPr>
          <w:rFonts w:ascii="Arial" w:hAnsi="Arial" w:cs="Arial"/>
          <w:sz w:val="22"/>
          <w:szCs w:val="22"/>
        </w:rPr>
        <w:t xml:space="preserve"> </w:t>
      </w:r>
      <w:r w:rsidRPr="00114AFD">
        <w:rPr>
          <w:rFonts w:ascii="Arial" w:hAnsi="Arial" w:cs="Arial"/>
          <w:sz w:val="22"/>
          <w:szCs w:val="22"/>
        </w:rPr>
        <w:t>performance data at least annually is necessary because a longer period of time could result in</w:t>
      </w:r>
      <w:r>
        <w:rPr>
          <w:rFonts w:ascii="Arial" w:hAnsi="Arial" w:cs="Arial"/>
          <w:sz w:val="22"/>
          <w:szCs w:val="22"/>
        </w:rPr>
        <w:t xml:space="preserve"> </w:t>
      </w:r>
      <w:r w:rsidRPr="00114AFD">
        <w:rPr>
          <w:rFonts w:ascii="Arial" w:hAnsi="Arial" w:cs="Arial"/>
          <w:sz w:val="22"/>
          <w:szCs w:val="22"/>
        </w:rPr>
        <w:t>substantial program deterioration that could result in adverse conditions to public health and</w:t>
      </w:r>
      <w:r>
        <w:rPr>
          <w:rFonts w:ascii="Arial" w:hAnsi="Arial" w:cs="Arial"/>
          <w:sz w:val="22"/>
          <w:szCs w:val="22"/>
        </w:rPr>
        <w:t xml:space="preserve"> </w:t>
      </w:r>
      <w:r w:rsidRPr="00114AFD">
        <w:rPr>
          <w:rFonts w:ascii="Arial" w:hAnsi="Arial" w:cs="Arial"/>
          <w:sz w:val="22"/>
          <w:szCs w:val="22"/>
        </w:rPr>
        <w:t>safety, common defense or security, or protection of the environment.</w:t>
      </w:r>
      <w:r>
        <w:rPr>
          <w:rFonts w:ascii="Arial" w:hAnsi="Arial" w:cs="Arial"/>
          <w:sz w:val="22"/>
          <w:szCs w:val="22"/>
        </w:rPr>
        <w:t xml:space="preserve"> </w:t>
      </w:r>
      <w:r w:rsidR="00244C8E">
        <w:rPr>
          <w:rFonts w:ascii="Arial" w:hAnsi="Arial" w:cs="Arial"/>
          <w:sz w:val="22"/>
          <w:szCs w:val="22"/>
        </w:rPr>
        <w:t xml:space="preserve"> </w:t>
      </w:r>
      <w:r w:rsidRPr="00114AFD">
        <w:rPr>
          <w:rFonts w:ascii="Arial" w:hAnsi="Arial" w:cs="Arial"/>
          <w:sz w:val="22"/>
          <w:szCs w:val="22"/>
        </w:rPr>
        <w:t xml:space="preserve">Overall, the </w:t>
      </w:r>
      <w:r>
        <w:rPr>
          <w:rFonts w:ascii="Arial" w:hAnsi="Arial" w:cs="Arial"/>
          <w:sz w:val="22"/>
          <w:szCs w:val="22"/>
        </w:rPr>
        <w:t xml:space="preserve">10 CFR </w:t>
      </w:r>
      <w:r w:rsidRPr="00114AFD">
        <w:rPr>
          <w:rFonts w:ascii="Arial" w:hAnsi="Arial" w:cs="Arial"/>
          <w:sz w:val="22"/>
          <w:szCs w:val="22"/>
        </w:rPr>
        <w:t>Part 26 recordkeeping and reporting requirements contribute to the conduct of NRC</w:t>
      </w:r>
      <w:r>
        <w:rPr>
          <w:rFonts w:ascii="Arial" w:hAnsi="Arial" w:cs="Arial"/>
          <w:sz w:val="22"/>
          <w:szCs w:val="22"/>
        </w:rPr>
        <w:t xml:space="preserve"> </w:t>
      </w:r>
      <w:r w:rsidRPr="00114AFD">
        <w:rPr>
          <w:rFonts w:ascii="Arial" w:hAnsi="Arial" w:cs="Arial"/>
          <w:sz w:val="22"/>
          <w:szCs w:val="22"/>
        </w:rPr>
        <w:t>inspection and licensing review to ascertain whether a licensee or other affected entity is in</w:t>
      </w:r>
      <w:r>
        <w:rPr>
          <w:rFonts w:ascii="Arial" w:hAnsi="Arial" w:cs="Arial"/>
          <w:sz w:val="22"/>
          <w:szCs w:val="22"/>
        </w:rPr>
        <w:t xml:space="preserve"> </w:t>
      </w:r>
      <w:r w:rsidRPr="00114AFD">
        <w:rPr>
          <w:rFonts w:ascii="Arial" w:hAnsi="Arial" w:cs="Arial"/>
          <w:sz w:val="22"/>
          <w:szCs w:val="22"/>
        </w:rPr>
        <w:t xml:space="preserve">compliance with the requirements of </w:t>
      </w:r>
      <w:r>
        <w:rPr>
          <w:rFonts w:ascii="Arial" w:hAnsi="Arial" w:cs="Arial"/>
          <w:sz w:val="22"/>
          <w:szCs w:val="22"/>
        </w:rPr>
        <w:t xml:space="preserve">10 CFR </w:t>
      </w:r>
      <w:r w:rsidRPr="00114AFD">
        <w:rPr>
          <w:rFonts w:ascii="Arial" w:hAnsi="Arial" w:cs="Arial"/>
          <w:sz w:val="22"/>
          <w:szCs w:val="22"/>
        </w:rPr>
        <w:t>Part 26.</w:t>
      </w:r>
    </w:p>
    <w:p w14:paraId="3E7A07D5"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A8B59CE" w14:textId="77777777" w:rsidR="005F7F6F" w:rsidRDefault="005F7F6F" w:rsidP="000F457C">
      <w:pPr>
        <w:keepNext/>
        <w:keepLines/>
        <w:tabs>
          <w:tab w:val="left" w:pos="450"/>
          <w:tab w:val="left" w:pos="1260"/>
        </w:tabs>
        <w:ind w:left="450" w:hanging="450"/>
        <w:rPr>
          <w:rFonts w:ascii="Arial" w:hAnsi="Arial"/>
          <w:sz w:val="22"/>
        </w:rPr>
      </w:pPr>
      <w:r w:rsidRPr="00074E8E">
        <w:rPr>
          <w:rFonts w:ascii="Arial" w:hAnsi="Arial"/>
          <w:sz w:val="22"/>
        </w:rPr>
        <w:t>7.</w:t>
      </w:r>
      <w:r w:rsidRPr="00074E8E">
        <w:rPr>
          <w:rFonts w:ascii="Arial" w:hAnsi="Arial"/>
          <w:sz w:val="22"/>
        </w:rPr>
        <w:tab/>
      </w:r>
      <w:r w:rsidRPr="00074E8E">
        <w:rPr>
          <w:rFonts w:ascii="Arial" w:hAnsi="Arial"/>
          <w:sz w:val="22"/>
          <w:u w:val="single"/>
        </w:rPr>
        <w:t>Circumstances which Justify Variations from OMB Guidelines</w:t>
      </w:r>
    </w:p>
    <w:p w14:paraId="7F013575" w14:textId="77777777" w:rsidR="005F7F6F"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6C6CD2D8" w14:textId="5E5897C4" w:rsidR="005F7F6F"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180F">
        <w:rPr>
          <w:rFonts w:ascii="Arial" w:hAnsi="Arial" w:cs="Arial"/>
          <w:sz w:val="22"/>
          <w:szCs w:val="22"/>
        </w:rPr>
        <w:t xml:space="preserve">Several existing 10 CFR Part 26 provisions include recordkeeping and reporting requirements that exceed the OMB guidelines established in 5 CFR 1320.5(d)(2).  </w:t>
      </w:r>
      <w:r>
        <w:rPr>
          <w:rFonts w:ascii="Arial" w:hAnsi="Arial" w:cs="Arial"/>
          <w:sz w:val="22"/>
          <w:szCs w:val="22"/>
        </w:rPr>
        <w:t xml:space="preserve">Under </w:t>
      </w:r>
      <w:r w:rsidRPr="005F1DF6">
        <w:rPr>
          <w:rFonts w:ascii="Arial" w:hAnsi="Arial" w:cs="Arial"/>
          <w:sz w:val="22"/>
          <w:szCs w:val="22"/>
        </w:rPr>
        <w:t>OMB Clearance No. 3150-0146</w:t>
      </w:r>
      <w:r>
        <w:rPr>
          <w:rFonts w:ascii="Arial" w:hAnsi="Arial" w:cs="Arial"/>
          <w:sz w:val="22"/>
          <w:szCs w:val="22"/>
        </w:rPr>
        <w:t xml:space="preserve">, </w:t>
      </w:r>
      <w:r w:rsidRPr="000B180F">
        <w:rPr>
          <w:rFonts w:ascii="Arial" w:hAnsi="Arial" w:cs="Arial"/>
          <w:sz w:val="22"/>
          <w:szCs w:val="22"/>
        </w:rPr>
        <w:t xml:space="preserve">OMB reviewed </w:t>
      </w:r>
      <w:r>
        <w:rPr>
          <w:rFonts w:ascii="Arial" w:hAnsi="Arial" w:cs="Arial"/>
          <w:sz w:val="22"/>
          <w:szCs w:val="22"/>
        </w:rPr>
        <w:t xml:space="preserve">and approved </w:t>
      </w:r>
      <w:r w:rsidRPr="000B180F">
        <w:rPr>
          <w:rFonts w:ascii="Arial" w:hAnsi="Arial" w:cs="Arial"/>
          <w:sz w:val="22"/>
          <w:szCs w:val="22"/>
        </w:rPr>
        <w:t xml:space="preserve">these existing requirements as justified variations from the OMB guidelines.  This section identifies the existing requirements, approved by OMB as justified variations from OMB guidelines, which </w:t>
      </w:r>
      <w:r>
        <w:rPr>
          <w:rFonts w:ascii="Arial" w:hAnsi="Arial" w:cs="Arial"/>
          <w:sz w:val="22"/>
          <w:szCs w:val="22"/>
        </w:rPr>
        <w:t>would</w:t>
      </w:r>
      <w:r w:rsidRPr="000B180F">
        <w:rPr>
          <w:rFonts w:ascii="Arial" w:hAnsi="Arial" w:cs="Arial"/>
          <w:sz w:val="22"/>
          <w:szCs w:val="22"/>
        </w:rPr>
        <w:t xml:space="preserve"> </w:t>
      </w:r>
      <w:r>
        <w:rPr>
          <w:rFonts w:ascii="Arial" w:hAnsi="Arial" w:cs="Arial"/>
          <w:sz w:val="22"/>
          <w:szCs w:val="22"/>
        </w:rPr>
        <w:t xml:space="preserve">result in incremental </w:t>
      </w:r>
      <w:r w:rsidRPr="000B180F">
        <w:rPr>
          <w:rFonts w:ascii="Arial" w:hAnsi="Arial" w:cs="Arial"/>
          <w:sz w:val="22"/>
          <w:szCs w:val="22"/>
        </w:rPr>
        <w:t xml:space="preserve">recordkeeping and reporting </w:t>
      </w:r>
      <w:r>
        <w:rPr>
          <w:rFonts w:ascii="Arial" w:hAnsi="Arial" w:cs="Arial"/>
          <w:sz w:val="22"/>
          <w:szCs w:val="22"/>
        </w:rPr>
        <w:t xml:space="preserve">burdens as a result of </w:t>
      </w:r>
      <w:r w:rsidRPr="000B180F">
        <w:rPr>
          <w:rFonts w:ascii="Arial" w:hAnsi="Arial" w:cs="Arial"/>
          <w:sz w:val="22"/>
          <w:szCs w:val="22"/>
        </w:rPr>
        <w:t xml:space="preserve">the </w:t>
      </w:r>
      <w:r>
        <w:rPr>
          <w:rFonts w:ascii="Arial" w:hAnsi="Arial" w:cs="Arial"/>
          <w:sz w:val="22"/>
          <w:szCs w:val="22"/>
        </w:rPr>
        <w:t>95</w:t>
      </w:r>
      <w:r w:rsidRPr="000B180F">
        <w:rPr>
          <w:rFonts w:ascii="Arial" w:hAnsi="Arial" w:cs="Arial"/>
          <w:sz w:val="22"/>
          <w:szCs w:val="22"/>
        </w:rPr>
        <w:t xml:space="preserve"> positive test results </w:t>
      </w:r>
      <w:r>
        <w:rPr>
          <w:rFonts w:ascii="Arial" w:hAnsi="Arial" w:cs="Arial"/>
          <w:sz w:val="22"/>
          <w:szCs w:val="22"/>
        </w:rPr>
        <w:t xml:space="preserve">per year </w:t>
      </w:r>
      <w:r w:rsidRPr="000B180F">
        <w:rPr>
          <w:rFonts w:ascii="Arial" w:hAnsi="Arial" w:cs="Arial"/>
          <w:sz w:val="22"/>
          <w:szCs w:val="22"/>
        </w:rPr>
        <w:t>estimated to result from the proposed rule.</w:t>
      </w:r>
      <w:r w:rsidRPr="00BC67F9">
        <w:rPr>
          <w:rFonts w:ascii="Arial" w:hAnsi="Arial" w:cs="Arial"/>
          <w:sz w:val="22"/>
          <w:szCs w:val="22"/>
        </w:rPr>
        <w:t xml:space="preserve">  </w:t>
      </w:r>
    </w:p>
    <w:p w14:paraId="25E1A6BA" w14:textId="77777777" w:rsidR="005F7F6F"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5CC5E398" w14:textId="3837E1D6"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6823">
        <w:rPr>
          <w:rFonts w:ascii="Arial" w:hAnsi="Arial" w:cs="Arial"/>
          <w:sz w:val="22"/>
          <w:szCs w:val="22"/>
        </w:rPr>
        <w:t xml:space="preserve">The </w:t>
      </w:r>
      <w:r>
        <w:rPr>
          <w:rFonts w:ascii="Arial" w:hAnsi="Arial" w:cs="Arial"/>
          <w:sz w:val="22"/>
          <w:szCs w:val="22"/>
        </w:rPr>
        <w:t xml:space="preserve">following </w:t>
      </w:r>
      <w:r w:rsidRPr="009D6823">
        <w:rPr>
          <w:rFonts w:ascii="Arial" w:hAnsi="Arial" w:cs="Arial"/>
          <w:sz w:val="22"/>
          <w:szCs w:val="22"/>
        </w:rPr>
        <w:t xml:space="preserve">requirements </w:t>
      </w:r>
      <w:r>
        <w:rPr>
          <w:rFonts w:ascii="Arial" w:hAnsi="Arial" w:cs="Arial"/>
          <w:sz w:val="22"/>
          <w:szCs w:val="22"/>
        </w:rPr>
        <w:t>vary from OMB provisions described in 5 CFR 1320.5(d)(2)(i) by requiring licensees and other entities to report information to the agency more often than quarterly:</w:t>
      </w:r>
    </w:p>
    <w:p w14:paraId="2EB916A3" w14:textId="77777777"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0DA62B95"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26.185(p)</w:t>
      </w:r>
      <w:r w:rsidRPr="00072606">
        <w:rPr>
          <w:rFonts w:ascii="Arial" w:hAnsi="Arial" w:cs="Arial"/>
          <w:sz w:val="22"/>
          <w:szCs w:val="22"/>
        </w:rPr>
        <w:t xml:space="preserve"> requires an MRO to complete the review of positive, adulterated, substituted, and invalid test result and to notify the licensee or other entity’s designated representative within 10 business days of receiving the HHS-certified laboratory test result.  Notification within 10 days is necessary to ensure that the licensee or other entity can take prompt action to address illegal </w:t>
      </w:r>
      <w:r>
        <w:rPr>
          <w:rFonts w:ascii="Arial" w:hAnsi="Arial" w:cs="Arial"/>
          <w:sz w:val="22"/>
          <w:szCs w:val="22"/>
        </w:rPr>
        <w:t>drug use, legal drug misuse, or a donor attempt to s</w:t>
      </w:r>
      <w:r w:rsidRPr="00072606">
        <w:rPr>
          <w:rFonts w:ascii="Arial" w:hAnsi="Arial" w:cs="Arial"/>
          <w:sz w:val="22"/>
          <w:szCs w:val="22"/>
        </w:rPr>
        <w:t xml:space="preserve">ubvert the </w:t>
      </w:r>
      <w:r>
        <w:rPr>
          <w:rFonts w:ascii="Arial" w:hAnsi="Arial" w:cs="Arial"/>
          <w:sz w:val="22"/>
          <w:szCs w:val="22"/>
        </w:rPr>
        <w:t xml:space="preserve">drug </w:t>
      </w:r>
      <w:r w:rsidRPr="00072606">
        <w:rPr>
          <w:rFonts w:ascii="Arial" w:hAnsi="Arial" w:cs="Arial"/>
          <w:sz w:val="22"/>
          <w:szCs w:val="22"/>
        </w:rPr>
        <w:t>testing process.</w:t>
      </w:r>
    </w:p>
    <w:p w14:paraId="3AE2A7BB" w14:textId="77777777" w:rsidR="005F7F6F" w:rsidRPr="000B180F" w:rsidRDefault="005F7F6F" w:rsidP="000F457C">
      <w:pPr>
        <w:ind w:left="1440"/>
        <w:rPr>
          <w:rFonts w:ascii="Arial" w:hAnsi="Arial" w:cs="Arial"/>
          <w:sz w:val="22"/>
          <w:szCs w:val="22"/>
        </w:rPr>
      </w:pPr>
    </w:p>
    <w:p w14:paraId="2449780B"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26.719(b)</w:t>
      </w:r>
      <w:r>
        <w:rPr>
          <w:rFonts w:ascii="Arial" w:hAnsi="Arial" w:cs="Arial"/>
          <w:sz w:val="22"/>
          <w:szCs w:val="22"/>
          <w:u w:val="single"/>
        </w:rPr>
        <w:t>(2)</w:t>
      </w:r>
      <w:r w:rsidRPr="008659DD">
        <w:rPr>
          <w:rFonts w:ascii="Arial" w:hAnsi="Arial" w:cs="Arial"/>
          <w:sz w:val="22"/>
          <w:szCs w:val="22"/>
        </w:rPr>
        <w:t xml:space="preserve"> </w:t>
      </w:r>
      <w:r w:rsidRPr="00072606">
        <w:rPr>
          <w:rFonts w:ascii="Arial" w:hAnsi="Arial" w:cs="Arial"/>
          <w:sz w:val="22"/>
          <w:szCs w:val="22"/>
        </w:rPr>
        <w:t>requires licensees or other entities to report significant FFD policy violations or programmatic failures to the NRC Operations Center by telephone within 24 hours after the licensee or other entity discovers the violation.  This requirement is necessary to ensure that the NRC is informed promptly so that the appropriate NRC managers can address the situation immediately</w:t>
      </w:r>
      <w:r>
        <w:rPr>
          <w:rFonts w:ascii="Arial" w:hAnsi="Arial" w:cs="Arial"/>
          <w:sz w:val="22"/>
          <w:szCs w:val="22"/>
        </w:rPr>
        <w:t>.</w:t>
      </w:r>
    </w:p>
    <w:p w14:paraId="318EFFEF" w14:textId="77777777"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55FD47AB" w14:textId="3B94BD1B"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6823">
        <w:rPr>
          <w:rFonts w:ascii="Arial" w:hAnsi="Arial" w:cs="Arial"/>
          <w:sz w:val="22"/>
          <w:szCs w:val="22"/>
        </w:rPr>
        <w:t xml:space="preserve">The requirement </w:t>
      </w:r>
      <w:r>
        <w:rPr>
          <w:rFonts w:ascii="Arial" w:hAnsi="Arial" w:cs="Arial"/>
          <w:sz w:val="22"/>
          <w:szCs w:val="22"/>
        </w:rPr>
        <w:t xml:space="preserve">in section </w:t>
      </w:r>
      <w:r w:rsidRPr="000B180F">
        <w:rPr>
          <w:rFonts w:ascii="Arial" w:hAnsi="Arial" w:cs="Arial"/>
          <w:sz w:val="22"/>
          <w:szCs w:val="22"/>
        </w:rPr>
        <w:t>26.169(a)</w:t>
      </w:r>
      <w:r>
        <w:rPr>
          <w:rFonts w:ascii="Arial" w:hAnsi="Arial" w:cs="Arial"/>
          <w:sz w:val="22"/>
          <w:szCs w:val="22"/>
        </w:rPr>
        <w:t xml:space="preserve"> </w:t>
      </w:r>
      <w:r w:rsidRPr="009D6823">
        <w:rPr>
          <w:rFonts w:ascii="Arial" w:hAnsi="Arial" w:cs="Arial"/>
          <w:sz w:val="22"/>
          <w:szCs w:val="22"/>
        </w:rPr>
        <w:t>var</w:t>
      </w:r>
      <w:r w:rsidR="008838D1">
        <w:rPr>
          <w:rFonts w:ascii="Arial" w:hAnsi="Arial" w:cs="Arial"/>
          <w:sz w:val="22"/>
          <w:szCs w:val="22"/>
        </w:rPr>
        <w:t>ies</w:t>
      </w:r>
      <w:r w:rsidRPr="009D6823">
        <w:rPr>
          <w:rFonts w:ascii="Arial" w:hAnsi="Arial" w:cs="Arial"/>
          <w:sz w:val="22"/>
          <w:szCs w:val="22"/>
        </w:rPr>
        <w:t xml:space="preserve"> from the OMB provisions described in 5</w:t>
      </w:r>
      <w:r w:rsidR="008838D1">
        <w:rPr>
          <w:rFonts w:ascii="Arial" w:hAnsi="Arial" w:cs="Arial"/>
          <w:sz w:val="22"/>
          <w:szCs w:val="22"/>
        </w:rPr>
        <w:t> </w:t>
      </w:r>
      <w:r w:rsidRPr="009D6823">
        <w:rPr>
          <w:rFonts w:ascii="Arial" w:hAnsi="Arial" w:cs="Arial"/>
          <w:sz w:val="22"/>
          <w:szCs w:val="22"/>
        </w:rPr>
        <w:t>CFR 1320.5(d)(2)(ii) by requiring licensees and other entities to prepare a written response to a collection of information in fewer than 30 days after receipt</w:t>
      </w:r>
      <w:r>
        <w:rPr>
          <w:rFonts w:ascii="Arial" w:hAnsi="Arial" w:cs="Arial"/>
          <w:sz w:val="22"/>
          <w:szCs w:val="22"/>
        </w:rPr>
        <w:t>.</w:t>
      </w:r>
    </w:p>
    <w:p w14:paraId="70B34EC6" w14:textId="77777777"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29E1F219"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w:t>
      </w:r>
      <w:r w:rsidRPr="00072606" w:rsidDel="00437233">
        <w:rPr>
          <w:rFonts w:ascii="Arial" w:hAnsi="Arial" w:cs="Arial"/>
          <w:sz w:val="22"/>
          <w:szCs w:val="22"/>
          <w:u w:val="single"/>
        </w:rPr>
        <w:t xml:space="preserve"> </w:t>
      </w:r>
      <w:r w:rsidRPr="00072606">
        <w:rPr>
          <w:rFonts w:ascii="Arial" w:hAnsi="Arial" w:cs="Arial"/>
          <w:sz w:val="22"/>
          <w:szCs w:val="22"/>
          <w:u w:val="single"/>
        </w:rPr>
        <w:t>26.169(a)</w:t>
      </w:r>
      <w:r w:rsidRPr="00072606">
        <w:rPr>
          <w:rFonts w:ascii="Arial" w:hAnsi="Arial" w:cs="Arial"/>
          <w:sz w:val="22"/>
          <w:szCs w:val="22"/>
        </w:rPr>
        <w:t xml:space="preserve"> requires the HHS-certified laboratory to report test results to the MRO of the licensee or other entity within 5 business days after receiving the specimen for testing.  The 5 business day reporting requirement ensures that the laboratory conducts testing in a timely manner which enables the FFD program to take prompt action to ensure that the authorization of an individual is withdrawn or access is not granted to an individual with a positive, adulterated, or substituted test result. </w:t>
      </w:r>
    </w:p>
    <w:p w14:paraId="5C117FC6" w14:textId="77777777"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265FAED7" w14:textId="77777777"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6823">
        <w:rPr>
          <w:rFonts w:ascii="Arial" w:hAnsi="Arial" w:cs="Arial"/>
          <w:sz w:val="22"/>
          <w:szCs w:val="22"/>
        </w:rPr>
        <w:t xml:space="preserve">The requirements </w:t>
      </w:r>
      <w:r>
        <w:rPr>
          <w:rFonts w:ascii="Arial" w:hAnsi="Arial" w:cs="Arial"/>
          <w:sz w:val="22"/>
          <w:szCs w:val="22"/>
        </w:rPr>
        <w:t>in sections</w:t>
      </w:r>
      <w:r w:rsidRPr="000B180F">
        <w:rPr>
          <w:rFonts w:ascii="Arial" w:hAnsi="Arial" w:cs="Arial"/>
          <w:sz w:val="22"/>
          <w:szCs w:val="22"/>
        </w:rPr>
        <w:t xml:space="preserve"> 26.713(a)(2)</w:t>
      </w:r>
      <w:r>
        <w:rPr>
          <w:rFonts w:ascii="Arial" w:hAnsi="Arial" w:cs="Arial"/>
          <w:sz w:val="22"/>
          <w:szCs w:val="22"/>
        </w:rPr>
        <w:t xml:space="preserve"> and (c) </w:t>
      </w:r>
      <w:r w:rsidRPr="009D6823">
        <w:rPr>
          <w:rFonts w:ascii="Arial" w:hAnsi="Arial" w:cs="Arial"/>
          <w:sz w:val="22"/>
          <w:szCs w:val="22"/>
        </w:rPr>
        <w:t>vary from the OMB provisions described in 5 CFR 1320.5(d)(2)(iv) by requiring licensees and other entities to retain records for more than 3 years</w:t>
      </w:r>
      <w:r>
        <w:rPr>
          <w:rFonts w:ascii="Arial" w:hAnsi="Arial" w:cs="Arial"/>
          <w:sz w:val="22"/>
          <w:szCs w:val="22"/>
        </w:rPr>
        <w:t>.</w:t>
      </w:r>
    </w:p>
    <w:p w14:paraId="3FC334C3" w14:textId="77777777" w:rsidR="005F7F6F" w:rsidRPr="009D6823"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ECC01B2"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w:t>
      </w:r>
      <w:r w:rsidRPr="006E4505" w:rsidDel="00437233">
        <w:rPr>
          <w:rFonts w:ascii="Arial" w:hAnsi="Arial" w:cs="Arial"/>
          <w:sz w:val="22"/>
          <w:szCs w:val="22"/>
          <w:u w:val="single"/>
        </w:rPr>
        <w:t xml:space="preserve"> </w:t>
      </w:r>
      <w:r w:rsidRPr="00072606">
        <w:rPr>
          <w:rFonts w:ascii="Arial" w:hAnsi="Arial" w:cs="Arial"/>
          <w:sz w:val="22"/>
          <w:szCs w:val="22"/>
          <w:u w:val="single"/>
        </w:rPr>
        <w:t>26.713(a)(2)</w:t>
      </w:r>
      <w:r w:rsidRPr="00072606">
        <w:rPr>
          <w:rFonts w:ascii="Arial" w:hAnsi="Arial" w:cs="Arial"/>
          <w:sz w:val="22"/>
          <w:szCs w:val="22"/>
        </w:rPr>
        <w:t xml:space="preserve"> requires that records pertaining to the determination of a violation of the FFD policy and related management actions must be retained for at least 5 years after the licensee or other entity terminates or denies an individual’s authorization or until the completion of all related legal proceedings, whichever is later.  The requirement to retain records for at least 5 years is necessary to ensure that licensees and other entities who may be considering granting authorization to an individual can obtain these records for review as part of the authorization decision-making process.  The NRC considers that retention of these records for only 3 years as not sufficient to ensure that individuals are identified who seek reauthorization with a licensee or other entity after previously having violated an aspect of the FFD program.  The requirement to retain records until the completion of all related legal proceedings was added at the suggestion of external stakeholders during public meetings.  The stakeholders noted that some legal proceedings involving records of the type specified in the paragraph have continued longer than the 5 years and that this recordkeeping protects an individual’s right to due process under the rule.</w:t>
      </w:r>
    </w:p>
    <w:p w14:paraId="3369CFDF" w14:textId="77777777" w:rsidR="005F7F6F" w:rsidRPr="000B180F" w:rsidRDefault="005F7F6F" w:rsidP="000F457C">
      <w:pPr>
        <w:ind w:left="1080"/>
        <w:rPr>
          <w:rFonts w:ascii="Arial" w:hAnsi="Arial" w:cs="Arial"/>
          <w:sz w:val="22"/>
          <w:szCs w:val="22"/>
        </w:rPr>
      </w:pPr>
    </w:p>
    <w:p w14:paraId="7D587F6A" w14:textId="77777777" w:rsidR="005F7F6F" w:rsidRPr="00072606" w:rsidRDefault="005F7F6F" w:rsidP="000F457C">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w:t>
      </w:r>
      <w:r w:rsidRPr="00072606" w:rsidDel="00437233">
        <w:rPr>
          <w:rFonts w:ascii="Arial" w:hAnsi="Arial" w:cs="Arial"/>
          <w:sz w:val="22"/>
          <w:szCs w:val="22"/>
          <w:u w:val="single"/>
        </w:rPr>
        <w:t xml:space="preserve"> </w:t>
      </w:r>
      <w:r w:rsidRPr="00072606">
        <w:rPr>
          <w:rFonts w:ascii="Arial" w:hAnsi="Arial" w:cs="Arial"/>
          <w:sz w:val="22"/>
          <w:szCs w:val="22"/>
          <w:u w:val="single"/>
        </w:rPr>
        <w:t>26.713(c)</w:t>
      </w:r>
      <w:r w:rsidRPr="00072606">
        <w:rPr>
          <w:rFonts w:ascii="Arial" w:hAnsi="Arial" w:cs="Arial"/>
          <w:sz w:val="22"/>
          <w:szCs w:val="22"/>
        </w:rPr>
        <w:t xml:space="preserve"> requires that licensees and other entities ensure the retention and availability of records pertaining to any 5-year denial of authorization and any permanent denial of authorization for at least 40 years or until, upon application, the NRC determines that the records are no longer needed.  Management actions and sanctions to be imposed on individuals who violate the drug and alcohol testing provisions of </w:t>
      </w:r>
      <w:r>
        <w:rPr>
          <w:rFonts w:ascii="Arial" w:hAnsi="Arial" w:cs="Arial"/>
          <w:sz w:val="22"/>
          <w:szCs w:val="22"/>
        </w:rPr>
        <w:t>10 CFR </w:t>
      </w:r>
      <w:r w:rsidRPr="00072606">
        <w:rPr>
          <w:rFonts w:ascii="Arial" w:hAnsi="Arial" w:cs="Arial"/>
          <w:sz w:val="22"/>
          <w:szCs w:val="22"/>
        </w:rPr>
        <w:t>Part 26 are based on the regulatory significance of the particular occurrence.  For example, a 5-year denial of authorization is a minimum sanction for certain significant violations and a permanent denial of authorization would be issued for extremely egregious actions that cause an individual to be permanently denied authorization of unescorted access to NRC-licensed facilities.  The 40-year retention requirement covers this latter example which is estimated to be equivalent to the longest expected working life of an individual.  Furthermore, requiring the record to be available, even if the license for a particular facility is terminated (i.e., the facility is permanently shut down) is necessary because the individual may attempt to re-enter the industry at a different facility.  Requiring retention and availability of the records pertaining to those individuals subject to 5-year and permanent denial of authorization ensures that that these records are available for NRC and licensee or other entity review.</w:t>
      </w:r>
    </w:p>
    <w:p w14:paraId="471D0ACE"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0346012" w14:textId="7777777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8.</w:t>
      </w:r>
      <w:r w:rsidRPr="00A0219C">
        <w:rPr>
          <w:rFonts w:ascii="Arial" w:hAnsi="Arial" w:cs="Arial"/>
          <w:sz w:val="22"/>
          <w:szCs w:val="22"/>
        </w:rPr>
        <w:tab/>
      </w:r>
      <w:r w:rsidRPr="00A0219C">
        <w:rPr>
          <w:rFonts w:ascii="Arial" w:hAnsi="Arial" w:cs="Arial"/>
          <w:sz w:val="22"/>
          <w:szCs w:val="22"/>
          <w:u w:val="single"/>
        </w:rPr>
        <w:t>Consultations Outside the NRC</w:t>
      </w:r>
    </w:p>
    <w:p w14:paraId="34566736" w14:textId="77777777" w:rsidR="005F7F6F" w:rsidRPr="00A0219C" w:rsidRDefault="005F7F6F"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CEA8381" w14:textId="65FDEC76" w:rsidR="005F7F6F" w:rsidRPr="00A0219C" w:rsidRDefault="005F7F6F"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During the development of the proposed rule language, the NRC held </w:t>
      </w:r>
      <w:r>
        <w:rPr>
          <w:rFonts w:ascii="Arial" w:hAnsi="Arial" w:cs="Arial"/>
          <w:sz w:val="22"/>
          <w:szCs w:val="22"/>
        </w:rPr>
        <w:t>four</w:t>
      </w:r>
      <w:r w:rsidRPr="00A0219C">
        <w:rPr>
          <w:rFonts w:ascii="Arial" w:hAnsi="Arial" w:cs="Arial"/>
          <w:sz w:val="22"/>
          <w:szCs w:val="22"/>
        </w:rPr>
        <w:t xml:space="preserve"> public meetings with stakeholders to discuss </w:t>
      </w:r>
      <w:r>
        <w:rPr>
          <w:rFonts w:ascii="Arial" w:hAnsi="Arial" w:cs="Arial"/>
          <w:sz w:val="22"/>
          <w:szCs w:val="22"/>
        </w:rPr>
        <w:t xml:space="preserve">the 2008 </w:t>
      </w:r>
      <w:r w:rsidRPr="00A0219C">
        <w:rPr>
          <w:rFonts w:ascii="Arial" w:hAnsi="Arial" w:cs="Arial"/>
          <w:sz w:val="22"/>
          <w:szCs w:val="22"/>
        </w:rPr>
        <w:t xml:space="preserve">HHS Guidelines </w:t>
      </w:r>
      <w:r>
        <w:rPr>
          <w:rFonts w:ascii="Arial" w:hAnsi="Arial" w:cs="Arial"/>
          <w:sz w:val="22"/>
          <w:szCs w:val="22"/>
        </w:rPr>
        <w:t xml:space="preserve">changes and </w:t>
      </w:r>
      <w:r w:rsidRPr="00A0219C">
        <w:rPr>
          <w:rFonts w:ascii="Arial" w:hAnsi="Arial" w:cs="Arial"/>
          <w:sz w:val="22"/>
          <w:szCs w:val="22"/>
        </w:rPr>
        <w:t xml:space="preserve">potential changes to </w:t>
      </w:r>
      <w:r>
        <w:rPr>
          <w:rFonts w:ascii="Arial" w:hAnsi="Arial" w:cs="Arial"/>
          <w:sz w:val="22"/>
          <w:szCs w:val="22"/>
        </w:rPr>
        <w:t>10 CFR </w:t>
      </w:r>
      <w:r w:rsidRPr="00A0219C">
        <w:rPr>
          <w:rFonts w:ascii="Arial" w:hAnsi="Arial" w:cs="Arial"/>
          <w:sz w:val="22"/>
          <w:szCs w:val="22"/>
        </w:rPr>
        <w:t>Part 26.  These meetings were held on February 24, 2009, June</w:t>
      </w:r>
      <w:r w:rsidR="00A84C3D">
        <w:rPr>
          <w:rFonts w:ascii="Arial" w:hAnsi="Arial" w:cs="Arial"/>
          <w:sz w:val="22"/>
          <w:szCs w:val="22"/>
        </w:rPr>
        <w:t> </w:t>
      </w:r>
      <w:r w:rsidRPr="00A0219C">
        <w:rPr>
          <w:rFonts w:ascii="Arial" w:hAnsi="Arial" w:cs="Arial"/>
          <w:sz w:val="22"/>
          <w:szCs w:val="22"/>
        </w:rPr>
        <w:t>24,</w:t>
      </w:r>
      <w:r w:rsidR="00A84C3D">
        <w:rPr>
          <w:rFonts w:ascii="Arial" w:hAnsi="Arial" w:cs="Arial"/>
          <w:sz w:val="22"/>
          <w:szCs w:val="22"/>
        </w:rPr>
        <w:t> </w:t>
      </w:r>
      <w:r w:rsidRPr="00A0219C">
        <w:rPr>
          <w:rFonts w:ascii="Arial" w:hAnsi="Arial" w:cs="Arial"/>
          <w:sz w:val="22"/>
          <w:szCs w:val="22"/>
        </w:rPr>
        <w:t>2009, October 11, 2011</w:t>
      </w:r>
      <w:r>
        <w:rPr>
          <w:rFonts w:ascii="Arial" w:hAnsi="Arial" w:cs="Arial"/>
          <w:sz w:val="22"/>
          <w:szCs w:val="22"/>
        </w:rPr>
        <w:t>, and September 11, 2013 (</w:t>
      </w:r>
      <w:r w:rsidR="0098632C">
        <w:rPr>
          <w:rFonts w:ascii="Arial" w:hAnsi="Arial" w:cs="Arial"/>
          <w:sz w:val="22"/>
          <w:szCs w:val="22"/>
        </w:rPr>
        <w:t>m</w:t>
      </w:r>
      <w:r w:rsidR="00456AD2">
        <w:rPr>
          <w:rFonts w:ascii="Arial" w:hAnsi="Arial" w:cs="Arial"/>
          <w:sz w:val="22"/>
          <w:szCs w:val="22"/>
        </w:rPr>
        <w:t xml:space="preserve">eeting </w:t>
      </w:r>
      <w:r w:rsidR="00470EA4">
        <w:rPr>
          <w:rFonts w:ascii="Arial" w:hAnsi="Arial" w:cs="Arial"/>
          <w:sz w:val="22"/>
          <w:szCs w:val="22"/>
        </w:rPr>
        <w:t>summaries are</w:t>
      </w:r>
      <w:r w:rsidR="00456AD2">
        <w:rPr>
          <w:rFonts w:ascii="Arial" w:hAnsi="Arial" w:cs="Arial"/>
          <w:sz w:val="22"/>
          <w:szCs w:val="22"/>
        </w:rPr>
        <w:t xml:space="preserve"> available in the </w:t>
      </w:r>
      <w:r w:rsidR="0098632C">
        <w:rPr>
          <w:rFonts w:ascii="Arial" w:hAnsi="Arial" w:cs="Arial"/>
          <w:sz w:val="22"/>
          <w:szCs w:val="22"/>
        </w:rPr>
        <w:t>NRC’s Agencywide Documents Access and Management System (</w:t>
      </w:r>
      <w:r w:rsidR="00456AD2">
        <w:rPr>
          <w:rFonts w:ascii="Arial" w:hAnsi="Arial" w:cs="Arial"/>
          <w:sz w:val="22"/>
          <w:szCs w:val="22"/>
        </w:rPr>
        <w:t>ADAMS</w:t>
      </w:r>
      <w:r w:rsidR="0098632C">
        <w:rPr>
          <w:rFonts w:ascii="Arial" w:hAnsi="Arial" w:cs="Arial"/>
          <w:sz w:val="22"/>
          <w:szCs w:val="22"/>
        </w:rPr>
        <w:t>)</w:t>
      </w:r>
      <w:r w:rsidR="00456AD2">
        <w:rPr>
          <w:rFonts w:ascii="Arial" w:hAnsi="Arial" w:cs="Arial"/>
          <w:sz w:val="22"/>
          <w:szCs w:val="22"/>
        </w:rPr>
        <w:t xml:space="preserve"> under </w:t>
      </w:r>
      <w:r>
        <w:rPr>
          <w:rFonts w:ascii="Arial" w:hAnsi="Arial" w:cs="Arial"/>
          <w:sz w:val="22"/>
          <w:szCs w:val="22"/>
        </w:rPr>
        <w:t>Accession Nos. ML090771060, ML091910511, ML112930153, and ML13290A236</w:t>
      </w:r>
      <w:r w:rsidR="00261842">
        <w:rPr>
          <w:rFonts w:ascii="Arial" w:hAnsi="Arial" w:cs="Arial"/>
          <w:sz w:val="22"/>
          <w:szCs w:val="22"/>
        </w:rPr>
        <w:t>,</w:t>
      </w:r>
      <w:r>
        <w:rPr>
          <w:rFonts w:ascii="Arial" w:hAnsi="Arial" w:cs="Arial"/>
          <w:sz w:val="22"/>
          <w:szCs w:val="22"/>
        </w:rPr>
        <w:t xml:space="preserve"> respectively)</w:t>
      </w:r>
      <w:r w:rsidRPr="00A0219C">
        <w:rPr>
          <w:rFonts w:ascii="Arial" w:hAnsi="Arial" w:cs="Arial"/>
          <w:sz w:val="22"/>
          <w:szCs w:val="22"/>
        </w:rPr>
        <w:t xml:space="preserve">.  The NRC staff also received emails from various stakeholders throughout the rule development process, which it considered when developing the </w:t>
      </w:r>
      <w:r>
        <w:rPr>
          <w:rFonts w:ascii="Arial" w:hAnsi="Arial" w:cs="Arial"/>
          <w:sz w:val="22"/>
          <w:szCs w:val="22"/>
        </w:rPr>
        <w:t>proposed rule</w:t>
      </w:r>
      <w:r w:rsidRPr="00A0219C">
        <w:rPr>
          <w:rFonts w:ascii="Arial" w:hAnsi="Arial" w:cs="Arial"/>
          <w:sz w:val="22"/>
          <w:szCs w:val="22"/>
        </w:rPr>
        <w:t xml:space="preserve">.   Based on stakeholder input received at the public meetings and via email, the NRC reconsidered some issues intended for revision and made changes when appropriate.  </w:t>
      </w:r>
    </w:p>
    <w:p w14:paraId="2BC3C46E"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10537E44"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In addition, the NRC will publish this information collection requirement in the </w:t>
      </w:r>
      <w:r w:rsidRPr="00602665">
        <w:rPr>
          <w:rFonts w:ascii="Arial" w:hAnsi="Arial" w:cs="Arial"/>
          <w:i/>
          <w:sz w:val="22"/>
          <w:szCs w:val="22"/>
        </w:rPr>
        <w:t xml:space="preserve">Federal Register </w:t>
      </w:r>
      <w:r w:rsidRPr="00A0219C">
        <w:rPr>
          <w:rFonts w:ascii="Arial" w:hAnsi="Arial" w:cs="Arial"/>
          <w:sz w:val="22"/>
          <w:szCs w:val="22"/>
        </w:rPr>
        <w:t>to provide the public with the opportunity to comment.  The NRC will respond to the public comments received.</w:t>
      </w:r>
    </w:p>
    <w:p w14:paraId="6E1FA30F"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4EBF64AB" w14:textId="7777777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9.</w:t>
      </w:r>
      <w:r w:rsidRPr="00A0219C">
        <w:rPr>
          <w:rFonts w:ascii="Arial" w:hAnsi="Arial" w:cs="Arial"/>
          <w:sz w:val="22"/>
          <w:szCs w:val="22"/>
        </w:rPr>
        <w:tab/>
      </w:r>
      <w:r w:rsidRPr="00A0219C">
        <w:rPr>
          <w:rFonts w:ascii="Arial" w:hAnsi="Arial" w:cs="Arial"/>
          <w:sz w:val="22"/>
          <w:szCs w:val="22"/>
          <w:u w:val="single"/>
        </w:rPr>
        <w:t>Payment or Gift to Respondents</w:t>
      </w:r>
    </w:p>
    <w:p w14:paraId="1F85D575" w14:textId="77777777" w:rsidR="005F7F6F" w:rsidRPr="00A0219C" w:rsidRDefault="005F7F6F"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5A9B1B" w14:textId="77777777" w:rsidR="005F7F6F" w:rsidRPr="00A0219C" w:rsidRDefault="005F7F6F"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Not applicable.</w:t>
      </w:r>
    </w:p>
    <w:p w14:paraId="6AFD3E16"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r>
    </w:p>
    <w:p w14:paraId="1043C5C2" w14:textId="378A4A18"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10.</w:t>
      </w:r>
      <w:r w:rsidRPr="00A0219C">
        <w:rPr>
          <w:rFonts w:ascii="Arial" w:hAnsi="Arial" w:cs="Arial"/>
          <w:sz w:val="22"/>
          <w:szCs w:val="22"/>
        </w:rPr>
        <w:tab/>
      </w:r>
      <w:r w:rsidRPr="00A0219C">
        <w:rPr>
          <w:rFonts w:ascii="Arial" w:hAnsi="Arial" w:cs="Arial"/>
          <w:sz w:val="22"/>
          <w:szCs w:val="22"/>
          <w:u w:val="single"/>
        </w:rPr>
        <w:t xml:space="preserve">Confidentiality of </w:t>
      </w:r>
      <w:r w:rsidR="00C80343">
        <w:rPr>
          <w:rFonts w:ascii="Arial" w:hAnsi="Arial" w:cs="Arial"/>
          <w:sz w:val="22"/>
          <w:szCs w:val="22"/>
          <w:u w:val="single"/>
        </w:rPr>
        <w:t xml:space="preserve">the </w:t>
      </w:r>
      <w:r w:rsidRPr="00A0219C">
        <w:rPr>
          <w:rFonts w:ascii="Arial" w:hAnsi="Arial" w:cs="Arial"/>
          <w:sz w:val="22"/>
          <w:szCs w:val="22"/>
          <w:u w:val="single"/>
        </w:rPr>
        <w:t>Information</w:t>
      </w:r>
    </w:p>
    <w:p w14:paraId="13066F62"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A181DF1" w14:textId="77777777" w:rsidR="000E4546" w:rsidRPr="00153691" w:rsidRDefault="000E4546"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53691">
        <w:rPr>
          <w:rFonts w:ascii="Arial" w:hAnsi="Arial" w:cs="Arial"/>
          <w:sz w:val="22"/>
          <w:szCs w:val="22"/>
        </w:rPr>
        <w:t>Section 26.37 requires, in part, that each licensee or other entity who collects personal</w:t>
      </w:r>
    </w:p>
    <w:p w14:paraId="3A4195BF" w14:textId="5965629A" w:rsidR="000E4546" w:rsidRDefault="000E4546"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53691">
        <w:rPr>
          <w:rFonts w:ascii="Arial" w:hAnsi="Arial" w:cs="Arial"/>
          <w:sz w:val="22"/>
          <w:szCs w:val="22"/>
        </w:rPr>
        <w:t xml:space="preserve">information about an individual for the purpose of complying with </w:t>
      </w:r>
      <w:r>
        <w:rPr>
          <w:rFonts w:ascii="Arial" w:hAnsi="Arial" w:cs="Arial"/>
          <w:sz w:val="22"/>
          <w:szCs w:val="22"/>
        </w:rPr>
        <w:t>10 CFR </w:t>
      </w:r>
      <w:r w:rsidRPr="00153691">
        <w:rPr>
          <w:rFonts w:ascii="Arial" w:hAnsi="Arial" w:cs="Arial"/>
          <w:sz w:val="22"/>
          <w:szCs w:val="22"/>
        </w:rPr>
        <w:t>Part</w:t>
      </w:r>
      <w:r>
        <w:rPr>
          <w:rFonts w:ascii="Arial" w:hAnsi="Arial" w:cs="Arial"/>
          <w:sz w:val="22"/>
          <w:szCs w:val="22"/>
        </w:rPr>
        <w:t> </w:t>
      </w:r>
      <w:r w:rsidRPr="00153691">
        <w:rPr>
          <w:rFonts w:ascii="Arial" w:hAnsi="Arial" w:cs="Arial"/>
          <w:sz w:val="22"/>
          <w:szCs w:val="22"/>
        </w:rPr>
        <w:t>26 to establish and</w:t>
      </w:r>
      <w:r>
        <w:rPr>
          <w:rFonts w:ascii="Arial" w:hAnsi="Arial" w:cs="Arial"/>
          <w:sz w:val="22"/>
          <w:szCs w:val="22"/>
        </w:rPr>
        <w:t xml:space="preserve"> </w:t>
      </w:r>
      <w:r w:rsidRPr="00153691">
        <w:rPr>
          <w:rFonts w:ascii="Arial" w:hAnsi="Arial" w:cs="Arial"/>
          <w:sz w:val="22"/>
          <w:szCs w:val="22"/>
        </w:rPr>
        <w:t>maintain a system of files and procedures that protects the privacy of each individual’s</w:t>
      </w:r>
      <w:r>
        <w:rPr>
          <w:rFonts w:ascii="Arial" w:hAnsi="Arial" w:cs="Arial"/>
          <w:sz w:val="22"/>
          <w:szCs w:val="22"/>
        </w:rPr>
        <w:t xml:space="preserve"> </w:t>
      </w:r>
      <w:r w:rsidRPr="00153691">
        <w:rPr>
          <w:rFonts w:ascii="Arial" w:hAnsi="Arial" w:cs="Arial"/>
          <w:sz w:val="22"/>
          <w:szCs w:val="22"/>
        </w:rPr>
        <w:t xml:space="preserve">information. </w:t>
      </w:r>
      <w:r>
        <w:rPr>
          <w:rFonts w:ascii="Arial" w:hAnsi="Arial" w:cs="Arial"/>
          <w:sz w:val="22"/>
          <w:szCs w:val="22"/>
        </w:rPr>
        <w:t xml:space="preserve"> </w:t>
      </w:r>
      <w:r w:rsidRPr="00153691">
        <w:rPr>
          <w:rFonts w:ascii="Arial" w:hAnsi="Arial" w:cs="Arial"/>
          <w:sz w:val="22"/>
          <w:szCs w:val="22"/>
        </w:rPr>
        <w:t xml:space="preserve">Personal information collected under </w:t>
      </w:r>
      <w:r>
        <w:rPr>
          <w:rFonts w:ascii="Arial" w:hAnsi="Arial" w:cs="Arial"/>
          <w:sz w:val="22"/>
          <w:szCs w:val="22"/>
        </w:rPr>
        <w:t>10 CFR </w:t>
      </w:r>
      <w:r w:rsidRPr="00153691">
        <w:rPr>
          <w:rFonts w:ascii="Arial" w:hAnsi="Arial" w:cs="Arial"/>
          <w:sz w:val="22"/>
          <w:szCs w:val="22"/>
        </w:rPr>
        <w:t>Part</w:t>
      </w:r>
      <w:r>
        <w:rPr>
          <w:rFonts w:ascii="Arial" w:hAnsi="Arial" w:cs="Arial"/>
          <w:sz w:val="22"/>
          <w:szCs w:val="22"/>
        </w:rPr>
        <w:t> </w:t>
      </w:r>
      <w:r w:rsidRPr="00153691">
        <w:rPr>
          <w:rFonts w:ascii="Arial" w:hAnsi="Arial" w:cs="Arial"/>
          <w:sz w:val="22"/>
          <w:szCs w:val="22"/>
        </w:rPr>
        <w:t xml:space="preserve">26 is not submitted to the NRC. </w:t>
      </w:r>
      <w:r>
        <w:rPr>
          <w:rFonts w:ascii="Arial" w:hAnsi="Arial" w:cs="Arial"/>
          <w:sz w:val="22"/>
          <w:szCs w:val="22"/>
        </w:rPr>
        <w:t xml:space="preserve"> </w:t>
      </w:r>
    </w:p>
    <w:p w14:paraId="46F96EB0" w14:textId="77777777" w:rsidR="000E4546" w:rsidRDefault="000E4546"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8EBB626" w14:textId="3B806041"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Confidential and proprietary information is protected in accordance with NRC regulations at 10 CFR 9.17(a) and 10 CFR 2.390(b).</w:t>
      </w:r>
    </w:p>
    <w:p w14:paraId="05B7CED0"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785B08A" w14:textId="77777777" w:rsidR="005F7F6F" w:rsidRPr="00A611F0" w:rsidRDefault="005F7F6F" w:rsidP="000F457C">
      <w:pPr>
        <w:keepNext/>
        <w:keepLines/>
        <w:tabs>
          <w:tab w:val="left" w:pos="450"/>
          <w:tab w:val="left" w:pos="1260"/>
        </w:tabs>
        <w:ind w:left="450" w:hanging="450"/>
        <w:rPr>
          <w:rFonts w:ascii="Arial" w:hAnsi="Arial"/>
          <w:sz w:val="22"/>
        </w:rPr>
      </w:pPr>
      <w:r w:rsidRPr="00A611F0">
        <w:rPr>
          <w:rFonts w:ascii="Arial" w:hAnsi="Arial"/>
          <w:sz w:val="22"/>
        </w:rPr>
        <w:t>11.</w:t>
      </w:r>
      <w:r w:rsidRPr="00A611F0">
        <w:rPr>
          <w:rFonts w:ascii="Arial" w:hAnsi="Arial"/>
          <w:sz w:val="22"/>
        </w:rPr>
        <w:tab/>
      </w:r>
      <w:r w:rsidRPr="00A611F0">
        <w:rPr>
          <w:rFonts w:ascii="Arial" w:hAnsi="Arial"/>
          <w:sz w:val="22"/>
          <w:u w:val="single"/>
        </w:rPr>
        <w:t>Justification for Sensitive Questions</w:t>
      </w:r>
    </w:p>
    <w:p w14:paraId="5ED29A10" w14:textId="77777777" w:rsidR="005F7F6F" w:rsidRPr="00A611F0" w:rsidRDefault="005F7F6F"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F81B8B9" w14:textId="1DC4F9CB" w:rsidR="008838D1" w:rsidRDefault="008838D1"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Sections </w:t>
      </w:r>
      <w:r w:rsidRPr="008838D1">
        <w:rPr>
          <w:rFonts w:ascii="Arial" w:hAnsi="Arial" w:cs="Arial"/>
          <w:sz w:val="22"/>
          <w:szCs w:val="22"/>
        </w:rPr>
        <w:t>26.75, 26.165, 26.183, 26.185, 26.713, and 26.719 require each licensee or</w:t>
      </w:r>
      <w:r w:rsidR="00EC56CB">
        <w:rPr>
          <w:rFonts w:ascii="Arial" w:hAnsi="Arial" w:cs="Arial"/>
          <w:sz w:val="22"/>
          <w:szCs w:val="22"/>
        </w:rPr>
        <w:t xml:space="preserve"> </w:t>
      </w:r>
      <w:r w:rsidRPr="008838D1">
        <w:rPr>
          <w:rFonts w:ascii="Arial" w:hAnsi="Arial" w:cs="Arial"/>
          <w:sz w:val="22"/>
          <w:szCs w:val="22"/>
        </w:rPr>
        <w:t>other entity to collect personal information (e.g., personally identifiable, medical) for the purpose of complying with</w:t>
      </w:r>
      <w:r w:rsidR="00EC56CB">
        <w:rPr>
          <w:rFonts w:ascii="Arial" w:hAnsi="Arial" w:cs="Arial"/>
          <w:sz w:val="22"/>
          <w:szCs w:val="22"/>
        </w:rPr>
        <w:t xml:space="preserve"> 10 CFR Part </w:t>
      </w:r>
      <w:r w:rsidRPr="008838D1">
        <w:rPr>
          <w:rFonts w:ascii="Arial" w:hAnsi="Arial" w:cs="Arial"/>
          <w:sz w:val="22"/>
          <w:szCs w:val="22"/>
        </w:rPr>
        <w:t xml:space="preserve">26. </w:t>
      </w:r>
      <w:r w:rsidR="00EC56CB">
        <w:rPr>
          <w:rFonts w:ascii="Arial" w:hAnsi="Arial" w:cs="Arial"/>
          <w:sz w:val="22"/>
          <w:szCs w:val="22"/>
        </w:rPr>
        <w:t xml:space="preserve"> </w:t>
      </w:r>
      <w:r w:rsidRPr="008838D1">
        <w:rPr>
          <w:rFonts w:ascii="Arial" w:hAnsi="Arial" w:cs="Arial"/>
          <w:sz w:val="22"/>
          <w:szCs w:val="22"/>
        </w:rPr>
        <w:t>Obtaining personally identifiable</w:t>
      </w:r>
      <w:r w:rsidR="00EC56CB">
        <w:rPr>
          <w:rFonts w:ascii="Arial" w:hAnsi="Arial" w:cs="Arial"/>
          <w:sz w:val="22"/>
          <w:szCs w:val="22"/>
        </w:rPr>
        <w:t xml:space="preserve"> </w:t>
      </w:r>
      <w:r w:rsidRPr="008838D1">
        <w:rPr>
          <w:rFonts w:ascii="Arial" w:hAnsi="Arial" w:cs="Arial"/>
          <w:sz w:val="22"/>
          <w:szCs w:val="22"/>
        </w:rPr>
        <w:t>information is necessary for the effective implementation of a</w:t>
      </w:r>
      <w:r w:rsidR="00EC56CB">
        <w:rPr>
          <w:rFonts w:ascii="Arial" w:hAnsi="Arial" w:cs="Arial"/>
          <w:sz w:val="22"/>
          <w:szCs w:val="22"/>
        </w:rPr>
        <w:t xml:space="preserve"> drug and alcohol </w:t>
      </w:r>
      <w:r w:rsidRPr="008838D1">
        <w:rPr>
          <w:rFonts w:ascii="Arial" w:hAnsi="Arial" w:cs="Arial"/>
          <w:sz w:val="22"/>
          <w:szCs w:val="22"/>
        </w:rPr>
        <w:t>testing program, affords due</w:t>
      </w:r>
      <w:r w:rsidR="00EC56CB">
        <w:rPr>
          <w:rFonts w:ascii="Arial" w:hAnsi="Arial" w:cs="Arial"/>
          <w:sz w:val="22"/>
          <w:szCs w:val="22"/>
        </w:rPr>
        <w:t xml:space="preserve"> </w:t>
      </w:r>
      <w:r w:rsidRPr="008838D1">
        <w:rPr>
          <w:rFonts w:ascii="Arial" w:hAnsi="Arial" w:cs="Arial"/>
          <w:sz w:val="22"/>
          <w:szCs w:val="22"/>
        </w:rPr>
        <w:t>process to individuals subject to testing, and contributes to the determination of a licensee’s</w:t>
      </w:r>
      <w:r w:rsidR="00EC56CB">
        <w:rPr>
          <w:rFonts w:ascii="Arial" w:hAnsi="Arial" w:cs="Arial"/>
          <w:sz w:val="22"/>
          <w:szCs w:val="22"/>
        </w:rPr>
        <w:t xml:space="preserve"> </w:t>
      </w:r>
      <w:r w:rsidRPr="008838D1">
        <w:rPr>
          <w:rFonts w:ascii="Arial" w:hAnsi="Arial" w:cs="Arial"/>
          <w:sz w:val="22"/>
          <w:szCs w:val="22"/>
        </w:rPr>
        <w:t xml:space="preserve">determination of authorization. </w:t>
      </w:r>
      <w:r w:rsidR="00EC56CB">
        <w:rPr>
          <w:rFonts w:ascii="Arial" w:hAnsi="Arial" w:cs="Arial"/>
          <w:sz w:val="22"/>
          <w:szCs w:val="22"/>
        </w:rPr>
        <w:t xml:space="preserve"> </w:t>
      </w:r>
      <w:r w:rsidRPr="008838D1">
        <w:rPr>
          <w:rFonts w:ascii="Arial" w:hAnsi="Arial" w:cs="Arial"/>
          <w:sz w:val="22"/>
          <w:szCs w:val="22"/>
        </w:rPr>
        <w:t>T</w:t>
      </w:r>
      <w:r w:rsidR="00EC56CB">
        <w:rPr>
          <w:rFonts w:ascii="Arial" w:hAnsi="Arial" w:cs="Arial"/>
          <w:sz w:val="22"/>
          <w:szCs w:val="22"/>
        </w:rPr>
        <w:t>he outcome of these collections c</w:t>
      </w:r>
      <w:r w:rsidRPr="008838D1">
        <w:rPr>
          <w:rFonts w:ascii="Arial" w:hAnsi="Arial" w:cs="Arial"/>
          <w:sz w:val="22"/>
          <w:szCs w:val="22"/>
        </w:rPr>
        <w:t xml:space="preserve">ontributes to the </w:t>
      </w:r>
      <w:r w:rsidR="00EC56CB">
        <w:rPr>
          <w:rFonts w:ascii="Arial" w:hAnsi="Arial" w:cs="Arial"/>
          <w:sz w:val="22"/>
          <w:szCs w:val="22"/>
        </w:rPr>
        <w:t>10 CFR Part </w:t>
      </w:r>
      <w:r w:rsidR="00EC56CB" w:rsidRPr="008838D1">
        <w:rPr>
          <w:rFonts w:ascii="Arial" w:hAnsi="Arial" w:cs="Arial"/>
          <w:sz w:val="22"/>
          <w:szCs w:val="22"/>
        </w:rPr>
        <w:t>26</w:t>
      </w:r>
      <w:r w:rsidR="00EC56CB">
        <w:rPr>
          <w:rFonts w:ascii="Arial" w:hAnsi="Arial" w:cs="Arial"/>
          <w:sz w:val="22"/>
          <w:szCs w:val="22"/>
        </w:rPr>
        <w:t xml:space="preserve"> </w:t>
      </w:r>
      <w:r w:rsidRPr="008838D1">
        <w:rPr>
          <w:rFonts w:ascii="Arial" w:hAnsi="Arial" w:cs="Arial"/>
          <w:sz w:val="22"/>
          <w:szCs w:val="22"/>
        </w:rPr>
        <w:t>performance objectives that each FFD program provide reasonable assurance that:</w:t>
      </w:r>
    </w:p>
    <w:p w14:paraId="1EED4348" w14:textId="77777777" w:rsidR="00EC56CB" w:rsidRPr="008838D1" w:rsidRDefault="00EC56CB"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37658B" w14:textId="6209F958" w:rsidR="00EC56CB" w:rsidRDefault="008838D1" w:rsidP="000F457C">
      <w:pPr>
        <w:pStyle w:val="ListParagraph"/>
        <w:keepNext/>
        <w:keepLines/>
        <w:numPr>
          <w:ilvl w:val="0"/>
          <w:numId w:val="4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56CB">
        <w:rPr>
          <w:rFonts w:ascii="Arial" w:hAnsi="Arial" w:cs="Arial"/>
          <w:sz w:val="22"/>
          <w:szCs w:val="22"/>
        </w:rPr>
        <w:t>individuals are trustworthy and reliable as demonstrated by the avoidance of substance</w:t>
      </w:r>
      <w:r w:rsidR="00EC56CB">
        <w:rPr>
          <w:rFonts w:ascii="Arial" w:hAnsi="Arial" w:cs="Arial"/>
          <w:sz w:val="22"/>
          <w:szCs w:val="22"/>
        </w:rPr>
        <w:t xml:space="preserve"> </w:t>
      </w:r>
      <w:r w:rsidRPr="00EC56CB">
        <w:rPr>
          <w:rFonts w:ascii="Arial" w:hAnsi="Arial" w:cs="Arial"/>
          <w:sz w:val="22"/>
          <w:szCs w:val="22"/>
        </w:rPr>
        <w:t>abuse;</w:t>
      </w:r>
    </w:p>
    <w:p w14:paraId="33AF9C55" w14:textId="77777777" w:rsidR="00EC56CB" w:rsidRDefault="00EC56CB" w:rsidP="000F457C">
      <w:pPr>
        <w:pStyle w:val="ListParagraph"/>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A581EE6" w14:textId="730D29EA" w:rsidR="00EC56CB" w:rsidRDefault="008838D1" w:rsidP="000F457C">
      <w:pPr>
        <w:pStyle w:val="ListParagraph"/>
        <w:keepNext/>
        <w:keepLines/>
        <w:numPr>
          <w:ilvl w:val="0"/>
          <w:numId w:val="4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56CB">
        <w:rPr>
          <w:rFonts w:ascii="Arial" w:hAnsi="Arial" w:cs="Arial"/>
          <w:sz w:val="22"/>
          <w:szCs w:val="22"/>
        </w:rPr>
        <w:t>individuals are not under the influence of any substance, legal or illegal, or mentally or</w:t>
      </w:r>
      <w:r w:rsidR="00EC56CB">
        <w:rPr>
          <w:rFonts w:ascii="Arial" w:hAnsi="Arial" w:cs="Arial"/>
          <w:sz w:val="22"/>
          <w:szCs w:val="22"/>
        </w:rPr>
        <w:t xml:space="preserve"> </w:t>
      </w:r>
      <w:r w:rsidRPr="00EC56CB">
        <w:rPr>
          <w:rFonts w:ascii="Arial" w:hAnsi="Arial" w:cs="Arial"/>
          <w:sz w:val="22"/>
          <w:szCs w:val="22"/>
        </w:rPr>
        <w:t>physically impaired from any cause, which in any way adversely affects their ability to</w:t>
      </w:r>
      <w:r w:rsidR="00EC56CB">
        <w:rPr>
          <w:rFonts w:ascii="Arial" w:hAnsi="Arial" w:cs="Arial"/>
          <w:sz w:val="22"/>
          <w:szCs w:val="22"/>
        </w:rPr>
        <w:t xml:space="preserve"> </w:t>
      </w:r>
      <w:r w:rsidRPr="00EC56CB">
        <w:rPr>
          <w:rFonts w:ascii="Arial" w:hAnsi="Arial" w:cs="Arial"/>
          <w:sz w:val="22"/>
          <w:szCs w:val="22"/>
        </w:rPr>
        <w:t>safely and competently perform their duties;</w:t>
      </w:r>
      <w:r w:rsidR="00EC56CB" w:rsidRPr="00EC56CB">
        <w:rPr>
          <w:rFonts w:ascii="Arial" w:hAnsi="Arial" w:cs="Arial"/>
          <w:sz w:val="22"/>
          <w:szCs w:val="22"/>
        </w:rPr>
        <w:t xml:space="preserve"> and</w:t>
      </w:r>
    </w:p>
    <w:p w14:paraId="3FBCDD9C" w14:textId="77777777" w:rsidR="00EC56CB" w:rsidRPr="00EC56CB" w:rsidRDefault="00EC56CB" w:rsidP="000F457C">
      <w:pPr>
        <w:pStyle w:val="ListParagraph"/>
        <w:rPr>
          <w:rFonts w:ascii="Arial" w:hAnsi="Arial" w:cs="Arial"/>
          <w:sz w:val="22"/>
          <w:szCs w:val="22"/>
        </w:rPr>
      </w:pPr>
    </w:p>
    <w:p w14:paraId="0A413D4A" w14:textId="35F3E9D1" w:rsidR="008838D1" w:rsidRPr="00EC56CB" w:rsidRDefault="008838D1" w:rsidP="000F457C">
      <w:pPr>
        <w:pStyle w:val="ListParagraph"/>
        <w:keepNext/>
        <w:keepLines/>
        <w:numPr>
          <w:ilvl w:val="0"/>
          <w:numId w:val="4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C56CB">
        <w:rPr>
          <w:rFonts w:ascii="Arial" w:hAnsi="Arial" w:cs="Arial"/>
          <w:sz w:val="22"/>
          <w:szCs w:val="22"/>
        </w:rPr>
        <w:t>the workplaces are free from the presence and effects of illegal drugs and alcohol</w:t>
      </w:r>
      <w:r w:rsidR="007D1221">
        <w:rPr>
          <w:rFonts w:ascii="Arial" w:hAnsi="Arial" w:cs="Arial"/>
          <w:sz w:val="22"/>
          <w:szCs w:val="22"/>
        </w:rPr>
        <w:t>.</w:t>
      </w:r>
    </w:p>
    <w:p w14:paraId="1D55F976" w14:textId="2E9E5E38" w:rsidR="008838D1" w:rsidRPr="008838D1" w:rsidRDefault="008838D1"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8BAE5A8" w14:textId="128E59AE" w:rsidR="00AA5AAF" w:rsidRDefault="008838D1"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838D1">
        <w:rPr>
          <w:rFonts w:ascii="Arial" w:hAnsi="Arial" w:cs="Arial"/>
          <w:sz w:val="22"/>
          <w:szCs w:val="22"/>
        </w:rPr>
        <w:t xml:space="preserve">While licensees and other entities may collect personal information to comply with </w:t>
      </w:r>
      <w:r w:rsidR="00EC56CB">
        <w:rPr>
          <w:rFonts w:ascii="Arial" w:hAnsi="Arial" w:cs="Arial"/>
          <w:sz w:val="22"/>
          <w:szCs w:val="22"/>
        </w:rPr>
        <w:t>10 CFR Part </w:t>
      </w:r>
      <w:r w:rsidR="00EC56CB" w:rsidRPr="008838D1">
        <w:rPr>
          <w:rFonts w:ascii="Arial" w:hAnsi="Arial" w:cs="Arial"/>
          <w:sz w:val="22"/>
          <w:szCs w:val="22"/>
        </w:rPr>
        <w:t>26</w:t>
      </w:r>
      <w:r w:rsidRPr="008838D1">
        <w:rPr>
          <w:rFonts w:ascii="Arial" w:hAnsi="Arial" w:cs="Arial"/>
          <w:sz w:val="22"/>
          <w:szCs w:val="22"/>
        </w:rPr>
        <w:t>, the</w:t>
      </w:r>
      <w:r w:rsidR="00EC56CB">
        <w:rPr>
          <w:rFonts w:ascii="Arial" w:hAnsi="Arial" w:cs="Arial"/>
          <w:sz w:val="22"/>
          <w:szCs w:val="22"/>
        </w:rPr>
        <w:t xml:space="preserve"> </w:t>
      </w:r>
      <w:r w:rsidRPr="008838D1">
        <w:rPr>
          <w:rFonts w:ascii="Arial" w:hAnsi="Arial" w:cs="Arial"/>
          <w:sz w:val="22"/>
          <w:szCs w:val="22"/>
        </w:rPr>
        <w:t>NRC does not collect any personally identifiable information on the individuals subject to the</w:t>
      </w:r>
      <w:r w:rsidR="00EC56CB">
        <w:rPr>
          <w:rFonts w:ascii="Arial" w:hAnsi="Arial" w:cs="Arial"/>
          <w:sz w:val="22"/>
          <w:szCs w:val="22"/>
        </w:rPr>
        <w:t xml:space="preserve"> </w:t>
      </w:r>
      <w:r w:rsidRPr="008838D1">
        <w:rPr>
          <w:rFonts w:ascii="Arial" w:hAnsi="Arial" w:cs="Arial"/>
          <w:sz w:val="22"/>
          <w:szCs w:val="22"/>
        </w:rPr>
        <w:t xml:space="preserve">rule. </w:t>
      </w:r>
      <w:r w:rsidR="00EC56CB">
        <w:rPr>
          <w:rFonts w:ascii="Arial" w:hAnsi="Arial" w:cs="Arial"/>
          <w:sz w:val="22"/>
          <w:szCs w:val="22"/>
        </w:rPr>
        <w:t xml:space="preserve"> </w:t>
      </w:r>
      <w:r w:rsidRPr="008838D1">
        <w:rPr>
          <w:rFonts w:ascii="Arial" w:hAnsi="Arial" w:cs="Arial"/>
          <w:sz w:val="22"/>
          <w:szCs w:val="22"/>
        </w:rPr>
        <w:t>Also note that the electronic reports received under sections 26.417(b)(2) and 26.717 that</w:t>
      </w:r>
      <w:r w:rsidR="00EC56CB">
        <w:rPr>
          <w:rFonts w:ascii="Arial" w:hAnsi="Arial" w:cs="Arial"/>
          <w:sz w:val="22"/>
          <w:szCs w:val="22"/>
        </w:rPr>
        <w:t xml:space="preserve"> </w:t>
      </w:r>
      <w:r w:rsidR="00EC56CB" w:rsidRPr="00EC56CB">
        <w:rPr>
          <w:rFonts w:ascii="Arial" w:hAnsi="Arial" w:cs="Arial"/>
          <w:sz w:val="22"/>
          <w:szCs w:val="22"/>
        </w:rPr>
        <w:t xml:space="preserve">detail individual </w:t>
      </w:r>
      <w:r w:rsidR="00AA5AAF">
        <w:rPr>
          <w:rFonts w:ascii="Arial" w:hAnsi="Arial" w:cs="Arial"/>
          <w:sz w:val="22"/>
          <w:szCs w:val="22"/>
        </w:rPr>
        <w:t xml:space="preserve">drug and alcohol </w:t>
      </w:r>
      <w:r w:rsidR="00EC56CB" w:rsidRPr="00EC56CB">
        <w:rPr>
          <w:rFonts w:ascii="Arial" w:hAnsi="Arial" w:cs="Arial"/>
          <w:sz w:val="22"/>
          <w:szCs w:val="22"/>
        </w:rPr>
        <w:t>testing violations, do not contain any personally identifiable information.</w:t>
      </w:r>
    </w:p>
    <w:p w14:paraId="0A9A8860"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56E7B80" w14:textId="4F495A07" w:rsidR="005F7F6F" w:rsidRPr="00D14784" w:rsidRDefault="005F7F6F" w:rsidP="000F457C">
      <w:pPr>
        <w:keepNext/>
        <w:keepLines/>
        <w:tabs>
          <w:tab w:val="left" w:pos="450"/>
          <w:tab w:val="left" w:pos="1260"/>
        </w:tabs>
        <w:ind w:left="450" w:hanging="450"/>
        <w:rPr>
          <w:rFonts w:ascii="Arial" w:hAnsi="Arial" w:cs="Arial"/>
          <w:sz w:val="22"/>
          <w:szCs w:val="22"/>
        </w:rPr>
      </w:pPr>
      <w:r w:rsidRPr="00D14784">
        <w:rPr>
          <w:rFonts w:ascii="Arial" w:hAnsi="Arial" w:cs="Arial"/>
          <w:sz w:val="22"/>
          <w:szCs w:val="22"/>
        </w:rPr>
        <w:t>12.</w:t>
      </w:r>
      <w:r w:rsidRPr="00D14784">
        <w:rPr>
          <w:rFonts w:ascii="Arial" w:hAnsi="Arial" w:cs="Arial"/>
          <w:sz w:val="22"/>
          <w:szCs w:val="22"/>
        </w:rPr>
        <w:tab/>
      </w:r>
      <w:r w:rsidRPr="00D14784">
        <w:rPr>
          <w:rFonts w:ascii="Arial" w:hAnsi="Arial" w:cs="Arial"/>
          <w:sz w:val="22"/>
          <w:szCs w:val="22"/>
          <w:u w:val="single"/>
        </w:rPr>
        <w:t>Estimate of Industry Burden and Cost</w:t>
      </w:r>
      <w:r w:rsidR="00C80343">
        <w:rPr>
          <w:rFonts w:ascii="Arial" w:hAnsi="Arial" w:cs="Arial"/>
          <w:sz w:val="22"/>
          <w:szCs w:val="22"/>
          <w:u w:val="single"/>
        </w:rPr>
        <w:t>s</w:t>
      </w:r>
    </w:p>
    <w:p w14:paraId="5A84D948" w14:textId="77777777" w:rsidR="005F7F6F" w:rsidRPr="00D14784" w:rsidRDefault="005F7F6F"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594BA1F" w14:textId="2567092B" w:rsidR="00C50992" w:rsidRPr="00D14784" w:rsidRDefault="00C41A2B" w:rsidP="000F457C">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14784">
        <w:rPr>
          <w:rFonts w:ascii="Arial" w:hAnsi="Arial" w:cs="Arial"/>
          <w:sz w:val="22"/>
          <w:szCs w:val="22"/>
        </w:rPr>
        <w:t>The estimated burden and cost</w:t>
      </w:r>
      <w:r w:rsidR="00C50992" w:rsidRPr="00D14784">
        <w:rPr>
          <w:rFonts w:ascii="Arial" w:hAnsi="Arial" w:cs="Arial"/>
          <w:sz w:val="22"/>
          <w:szCs w:val="22"/>
        </w:rPr>
        <w:t xml:space="preserve"> associated with administering a</w:t>
      </w:r>
      <w:r w:rsidR="00607105" w:rsidRPr="00D14784">
        <w:rPr>
          <w:rFonts w:ascii="Arial" w:hAnsi="Arial" w:cs="Arial"/>
          <w:sz w:val="22"/>
          <w:szCs w:val="22"/>
        </w:rPr>
        <w:t>n FFD</w:t>
      </w:r>
      <w:r w:rsidR="00C50992" w:rsidRPr="00D14784">
        <w:rPr>
          <w:rFonts w:ascii="Arial" w:hAnsi="Arial" w:cs="Arial"/>
          <w:sz w:val="22"/>
          <w:szCs w:val="22"/>
        </w:rPr>
        <w:t xml:space="preserve"> drug testing pro</w:t>
      </w:r>
      <w:r w:rsidR="00851357">
        <w:rPr>
          <w:rFonts w:ascii="Arial" w:hAnsi="Arial" w:cs="Arial"/>
          <w:sz w:val="22"/>
          <w:szCs w:val="22"/>
        </w:rPr>
        <w:t>g</w:t>
      </w:r>
      <w:r w:rsidR="00C50992" w:rsidRPr="00D14784">
        <w:rPr>
          <w:rFonts w:ascii="Arial" w:hAnsi="Arial" w:cs="Arial"/>
          <w:sz w:val="22"/>
          <w:szCs w:val="22"/>
        </w:rPr>
        <w:t xml:space="preserve">ram that meets the requirements of 10 CFR Part 26, Subparts, A – H, M, N, and O (i.e., a full </w:t>
      </w:r>
      <w:r w:rsidR="00261842" w:rsidRPr="009D3C64">
        <w:rPr>
          <w:rFonts w:ascii="Arial" w:hAnsi="Arial" w:cs="Arial"/>
          <w:sz w:val="22"/>
          <w:szCs w:val="22"/>
        </w:rPr>
        <w:t xml:space="preserve">FFD </w:t>
      </w:r>
      <w:r w:rsidR="00C50992" w:rsidRPr="009D3C64">
        <w:rPr>
          <w:rFonts w:ascii="Arial" w:hAnsi="Arial" w:cs="Arial"/>
          <w:sz w:val="22"/>
          <w:szCs w:val="22"/>
        </w:rPr>
        <w:t xml:space="preserve">program) is based on the following </w:t>
      </w:r>
      <w:r w:rsidR="00C50992" w:rsidRPr="00D14784">
        <w:rPr>
          <w:rFonts w:ascii="Arial" w:hAnsi="Arial" w:cs="Arial"/>
          <w:sz w:val="22"/>
          <w:szCs w:val="22"/>
        </w:rPr>
        <w:t xml:space="preserve">25 </w:t>
      </w:r>
      <w:r w:rsidR="00327F89" w:rsidRPr="00D14784">
        <w:rPr>
          <w:rFonts w:ascii="Arial" w:hAnsi="Arial" w:cs="Arial"/>
          <w:sz w:val="22"/>
          <w:szCs w:val="22"/>
        </w:rPr>
        <w:t xml:space="preserve">FFD </w:t>
      </w:r>
      <w:r w:rsidR="00C50992" w:rsidRPr="00D14784">
        <w:rPr>
          <w:rFonts w:ascii="Arial" w:hAnsi="Arial" w:cs="Arial"/>
          <w:sz w:val="22"/>
          <w:szCs w:val="22"/>
        </w:rPr>
        <w:t>programs:</w:t>
      </w:r>
    </w:p>
    <w:p w14:paraId="7A90FF2D" w14:textId="77777777" w:rsidR="00C50992" w:rsidRPr="00D14784" w:rsidRDefault="00C50992"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5B50736" w14:textId="1F4C64B4" w:rsidR="00C50992" w:rsidRPr="00D14784" w:rsidRDefault="00C50992" w:rsidP="000F457C">
      <w:pPr>
        <w:pStyle w:val="ListParagraph"/>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14784">
        <w:rPr>
          <w:rFonts w:ascii="Arial" w:hAnsi="Arial" w:cs="Arial"/>
          <w:sz w:val="22"/>
          <w:szCs w:val="22"/>
        </w:rPr>
        <w:t>57 operating commercial nuclear power reactor sites (</w:t>
      </w:r>
      <w:r w:rsidR="00575418">
        <w:rPr>
          <w:rFonts w:ascii="Arial" w:hAnsi="Arial" w:cs="Arial"/>
          <w:sz w:val="22"/>
          <w:szCs w:val="22"/>
        </w:rPr>
        <w:t>22</w:t>
      </w:r>
      <w:r w:rsidR="00575418" w:rsidRPr="00D14784">
        <w:rPr>
          <w:rFonts w:ascii="Arial" w:hAnsi="Arial" w:cs="Arial"/>
          <w:sz w:val="22"/>
          <w:szCs w:val="22"/>
        </w:rPr>
        <w:t xml:space="preserve"> </w:t>
      </w:r>
      <w:r w:rsidRPr="00D14784">
        <w:rPr>
          <w:rFonts w:ascii="Arial" w:hAnsi="Arial" w:cs="Arial"/>
          <w:sz w:val="22"/>
          <w:szCs w:val="22"/>
        </w:rPr>
        <w:t>FFD programs)</w:t>
      </w:r>
    </w:p>
    <w:p w14:paraId="1F213776" w14:textId="014380EA" w:rsidR="00C50992" w:rsidRPr="009D3C64" w:rsidRDefault="00C50992" w:rsidP="000F457C">
      <w:pPr>
        <w:pStyle w:val="ListParagraph"/>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14784">
        <w:rPr>
          <w:rFonts w:ascii="Arial" w:hAnsi="Arial" w:cs="Arial"/>
          <w:sz w:val="22"/>
          <w:szCs w:val="22"/>
        </w:rPr>
        <w:t xml:space="preserve">2 </w:t>
      </w:r>
      <w:r w:rsidR="00575418">
        <w:rPr>
          <w:rFonts w:ascii="Arial" w:hAnsi="Arial" w:cs="Arial"/>
          <w:sz w:val="22"/>
          <w:szCs w:val="22"/>
        </w:rPr>
        <w:t xml:space="preserve">Category I </w:t>
      </w:r>
      <w:r w:rsidRPr="00D14784">
        <w:rPr>
          <w:rFonts w:ascii="Arial" w:hAnsi="Arial" w:cs="Arial"/>
          <w:sz w:val="22"/>
          <w:szCs w:val="22"/>
        </w:rPr>
        <w:t xml:space="preserve">fuel-cycle facilities (2 </w:t>
      </w:r>
      <w:r w:rsidRPr="00FA1AA0">
        <w:rPr>
          <w:rFonts w:ascii="Arial" w:hAnsi="Arial" w:cs="Arial"/>
          <w:sz w:val="22"/>
          <w:szCs w:val="22"/>
        </w:rPr>
        <w:t>FFD programs)</w:t>
      </w:r>
    </w:p>
    <w:p w14:paraId="46BFA9E6" w14:textId="08EC325E" w:rsidR="001D7353" w:rsidRPr="00D14784" w:rsidRDefault="001D7353" w:rsidP="000F457C">
      <w:pPr>
        <w:pStyle w:val="ListParagraph"/>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14784">
        <w:rPr>
          <w:rFonts w:ascii="Arial" w:hAnsi="Arial" w:cs="Arial"/>
          <w:sz w:val="22"/>
          <w:szCs w:val="22"/>
        </w:rPr>
        <w:t>5 corporate offices</w:t>
      </w:r>
      <w:r w:rsidR="00C82DA9">
        <w:rPr>
          <w:rFonts w:ascii="Arial" w:hAnsi="Arial" w:cs="Arial"/>
          <w:sz w:val="22"/>
          <w:szCs w:val="22"/>
        </w:rPr>
        <w:t xml:space="preserve"> (covered by the operating power reactor FFD programs)</w:t>
      </w:r>
    </w:p>
    <w:p w14:paraId="2859AE38" w14:textId="58597685" w:rsidR="00C50992" w:rsidRPr="00D14784" w:rsidRDefault="00C50992" w:rsidP="000F457C">
      <w:pPr>
        <w:pStyle w:val="ListParagraph"/>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14784">
        <w:rPr>
          <w:rFonts w:ascii="Arial" w:hAnsi="Arial" w:cs="Arial"/>
          <w:sz w:val="22"/>
          <w:szCs w:val="22"/>
        </w:rPr>
        <w:t>1 C/V (1 FFD program).</w:t>
      </w:r>
    </w:p>
    <w:p w14:paraId="6ADB4FCB" w14:textId="77777777" w:rsidR="00C50992" w:rsidRDefault="00C50992"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C137AE" w14:textId="2DCCC931" w:rsidR="00C50992" w:rsidRDefault="00C50992"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50992">
        <w:rPr>
          <w:rFonts w:ascii="Arial" w:hAnsi="Arial" w:cs="Arial"/>
          <w:sz w:val="22"/>
          <w:szCs w:val="22"/>
        </w:rPr>
        <w:t>The estimated burden and costs associated with administering a drug testing program that meets the requirements of Subpart K (i.e., a rea</w:t>
      </w:r>
      <w:r w:rsidR="00261842">
        <w:rPr>
          <w:rFonts w:ascii="Arial" w:hAnsi="Arial" w:cs="Arial"/>
          <w:sz w:val="22"/>
          <w:szCs w:val="22"/>
        </w:rPr>
        <w:t xml:space="preserve">ctor construction site drug </w:t>
      </w:r>
      <w:r w:rsidRPr="00C50992">
        <w:rPr>
          <w:rFonts w:ascii="Arial" w:hAnsi="Arial" w:cs="Arial"/>
          <w:sz w:val="22"/>
          <w:szCs w:val="22"/>
        </w:rPr>
        <w:t>testing program) is based on 2</w:t>
      </w:r>
      <w:r w:rsidR="00261842">
        <w:rPr>
          <w:rFonts w:ascii="Arial" w:hAnsi="Arial" w:cs="Arial"/>
          <w:sz w:val="22"/>
          <w:szCs w:val="22"/>
        </w:rPr>
        <w:t xml:space="preserve"> FFD</w:t>
      </w:r>
      <w:r w:rsidRPr="00C50992">
        <w:rPr>
          <w:rFonts w:ascii="Arial" w:hAnsi="Arial" w:cs="Arial"/>
          <w:sz w:val="22"/>
          <w:szCs w:val="22"/>
        </w:rPr>
        <w:t xml:space="preserve"> programs</w:t>
      </w:r>
      <w:r w:rsidR="00D14784">
        <w:rPr>
          <w:rFonts w:ascii="Arial" w:hAnsi="Arial" w:cs="Arial"/>
          <w:sz w:val="22"/>
          <w:szCs w:val="22"/>
        </w:rPr>
        <w:t>.</w:t>
      </w:r>
    </w:p>
    <w:p w14:paraId="773B84AF" w14:textId="77777777" w:rsidR="00307D72" w:rsidRDefault="00307D72"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2FB979" w14:textId="48A09C5E" w:rsidR="009D1D5A" w:rsidRDefault="009D1D5A"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overall number of respondents to the </w:t>
      </w:r>
      <w:r w:rsidR="0079196C">
        <w:rPr>
          <w:rFonts w:ascii="Arial" w:hAnsi="Arial" w:cs="Arial"/>
          <w:sz w:val="22"/>
          <w:szCs w:val="22"/>
        </w:rPr>
        <w:t xml:space="preserve">10 CFR </w:t>
      </w:r>
      <w:r>
        <w:rPr>
          <w:rFonts w:ascii="Arial" w:hAnsi="Arial" w:cs="Arial"/>
          <w:sz w:val="22"/>
          <w:szCs w:val="22"/>
        </w:rPr>
        <w:t xml:space="preserve">Part 26 information collection requirements remains unchanged.  No additional respondents are anticipated as a result of the proposed </w:t>
      </w:r>
      <w:r w:rsidR="0019391C">
        <w:rPr>
          <w:rFonts w:ascii="Arial" w:hAnsi="Arial" w:cs="Arial"/>
          <w:sz w:val="22"/>
          <w:szCs w:val="22"/>
        </w:rPr>
        <w:t>rule.</w:t>
      </w:r>
    </w:p>
    <w:p w14:paraId="21D1A14E" w14:textId="77777777" w:rsidR="00862422" w:rsidRDefault="00862422"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FC3E436" w14:textId="7CD77419" w:rsidR="00740436" w:rsidRDefault="005F7F6F" w:rsidP="000F457C">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2B71">
        <w:rPr>
          <w:rFonts w:ascii="Arial" w:hAnsi="Arial" w:cs="Arial"/>
          <w:sz w:val="22"/>
          <w:szCs w:val="22"/>
        </w:rPr>
        <w:t xml:space="preserve">The NRC staff developed the burden estimates in this statement based on data submitted in industry FFD </w:t>
      </w:r>
      <w:r>
        <w:rPr>
          <w:rFonts w:ascii="Arial" w:hAnsi="Arial" w:cs="Arial"/>
          <w:sz w:val="22"/>
          <w:szCs w:val="22"/>
        </w:rPr>
        <w:t xml:space="preserve">program </w:t>
      </w:r>
      <w:r w:rsidRPr="00512B71">
        <w:rPr>
          <w:rFonts w:ascii="Arial" w:hAnsi="Arial" w:cs="Arial"/>
          <w:sz w:val="22"/>
          <w:szCs w:val="22"/>
        </w:rPr>
        <w:t>performance reports</w:t>
      </w:r>
      <w:r w:rsidR="00740436">
        <w:rPr>
          <w:rFonts w:ascii="Arial" w:hAnsi="Arial" w:cs="Arial"/>
          <w:sz w:val="22"/>
          <w:szCs w:val="22"/>
        </w:rPr>
        <w:t xml:space="preserve"> submitted under </w:t>
      </w:r>
      <w:r w:rsidR="00307D72">
        <w:rPr>
          <w:rFonts w:ascii="Arial" w:hAnsi="Arial" w:cs="Arial"/>
          <w:sz w:val="22"/>
          <w:szCs w:val="22"/>
        </w:rPr>
        <w:t>section</w:t>
      </w:r>
      <w:r w:rsidR="00327F89">
        <w:rPr>
          <w:rFonts w:ascii="Arial" w:hAnsi="Arial" w:cs="Arial"/>
          <w:sz w:val="22"/>
          <w:szCs w:val="22"/>
        </w:rPr>
        <w:t> </w:t>
      </w:r>
      <w:r w:rsidR="0036772C">
        <w:rPr>
          <w:rFonts w:ascii="Arial" w:hAnsi="Arial" w:cs="Arial"/>
          <w:sz w:val="22"/>
          <w:szCs w:val="22"/>
        </w:rPr>
        <w:t xml:space="preserve">26.417(b)(2) or 26.717 and approved under </w:t>
      </w:r>
      <w:r w:rsidR="0036772C" w:rsidRPr="0036772C">
        <w:rPr>
          <w:rFonts w:ascii="Arial" w:hAnsi="Arial" w:cs="Arial"/>
          <w:sz w:val="22"/>
          <w:szCs w:val="22"/>
        </w:rPr>
        <w:t xml:space="preserve">OMB Clearance No. </w:t>
      </w:r>
      <w:r w:rsidR="0036772C">
        <w:rPr>
          <w:rFonts w:ascii="Arial" w:hAnsi="Arial" w:cs="Arial"/>
          <w:sz w:val="22"/>
          <w:szCs w:val="22"/>
        </w:rPr>
        <w:t>3150-0146</w:t>
      </w:r>
      <w:r w:rsidR="00327F89">
        <w:rPr>
          <w:rFonts w:ascii="Arial" w:hAnsi="Arial" w:cs="Arial"/>
          <w:sz w:val="22"/>
          <w:szCs w:val="22"/>
        </w:rPr>
        <w:t>,</w:t>
      </w:r>
      <w:r w:rsidRPr="00512B71">
        <w:rPr>
          <w:rFonts w:ascii="Arial" w:hAnsi="Arial" w:cs="Arial"/>
          <w:sz w:val="22"/>
          <w:szCs w:val="22"/>
        </w:rPr>
        <w:t xml:space="preserve"> </w:t>
      </w:r>
      <w:r w:rsidR="00740436">
        <w:rPr>
          <w:rFonts w:ascii="Arial" w:hAnsi="Arial" w:cs="Arial"/>
          <w:sz w:val="22"/>
          <w:szCs w:val="22"/>
        </w:rPr>
        <w:t xml:space="preserve">estimates of NRC licensees as shown in </w:t>
      </w:r>
      <w:r w:rsidRPr="00512B71">
        <w:rPr>
          <w:rFonts w:ascii="Arial" w:hAnsi="Arial" w:cs="Arial"/>
          <w:sz w:val="22"/>
          <w:szCs w:val="22"/>
        </w:rPr>
        <w:t xml:space="preserve">the NRC </w:t>
      </w:r>
      <w:r>
        <w:rPr>
          <w:rFonts w:ascii="Arial" w:hAnsi="Arial" w:cs="Arial"/>
          <w:sz w:val="22"/>
          <w:szCs w:val="22"/>
        </w:rPr>
        <w:t>2015-2016</w:t>
      </w:r>
      <w:r w:rsidRPr="00512B71">
        <w:rPr>
          <w:rFonts w:ascii="Arial" w:hAnsi="Arial" w:cs="Arial"/>
          <w:sz w:val="22"/>
          <w:szCs w:val="22"/>
        </w:rPr>
        <w:t xml:space="preserve"> Information Digest</w:t>
      </w:r>
      <w:r>
        <w:rPr>
          <w:rFonts w:ascii="Arial" w:hAnsi="Arial" w:cs="Arial"/>
          <w:sz w:val="22"/>
          <w:szCs w:val="22"/>
        </w:rPr>
        <w:t xml:space="preserve"> (ADAMS Accession No. </w:t>
      </w:r>
      <w:r w:rsidRPr="003353A7">
        <w:rPr>
          <w:rFonts w:ascii="Arial" w:hAnsi="Arial" w:cs="Arial"/>
          <w:sz w:val="22"/>
          <w:szCs w:val="22"/>
        </w:rPr>
        <w:t>ML</w:t>
      </w:r>
      <w:r>
        <w:rPr>
          <w:rFonts w:ascii="Arial" w:hAnsi="Arial" w:cs="Arial"/>
          <w:sz w:val="22"/>
          <w:szCs w:val="22"/>
        </w:rPr>
        <w:t>15254A321)</w:t>
      </w:r>
      <w:r w:rsidRPr="00512B71">
        <w:rPr>
          <w:rFonts w:ascii="Arial" w:hAnsi="Arial" w:cs="Arial"/>
          <w:sz w:val="22"/>
          <w:szCs w:val="22"/>
        </w:rPr>
        <w:t xml:space="preserve">, </w:t>
      </w:r>
      <w:r w:rsidR="00327F89">
        <w:rPr>
          <w:rFonts w:ascii="Arial" w:hAnsi="Arial" w:cs="Arial"/>
          <w:sz w:val="22"/>
          <w:szCs w:val="22"/>
        </w:rPr>
        <w:t>and</w:t>
      </w:r>
      <w:r w:rsidRPr="00512B71">
        <w:rPr>
          <w:rFonts w:ascii="Arial" w:hAnsi="Arial" w:cs="Arial"/>
          <w:sz w:val="22"/>
          <w:szCs w:val="22"/>
        </w:rPr>
        <w:t xml:space="preserve"> feedback from licensees and other entities</w:t>
      </w:r>
      <w:r w:rsidR="00740436">
        <w:rPr>
          <w:rFonts w:ascii="Arial" w:hAnsi="Arial" w:cs="Arial"/>
          <w:sz w:val="22"/>
          <w:szCs w:val="22"/>
        </w:rPr>
        <w:t xml:space="preserve"> </w:t>
      </w:r>
      <w:r w:rsidR="00327F89">
        <w:rPr>
          <w:rFonts w:ascii="Arial" w:hAnsi="Arial" w:cs="Arial"/>
          <w:sz w:val="22"/>
          <w:szCs w:val="22"/>
        </w:rPr>
        <w:t xml:space="preserve">obtained </w:t>
      </w:r>
      <w:r w:rsidR="00740436">
        <w:rPr>
          <w:rFonts w:ascii="Arial" w:hAnsi="Arial" w:cs="Arial"/>
          <w:sz w:val="22"/>
          <w:szCs w:val="22"/>
        </w:rPr>
        <w:t>at public meetings</w:t>
      </w:r>
      <w:r w:rsidRPr="00512B71">
        <w:rPr>
          <w:rFonts w:ascii="Arial" w:hAnsi="Arial" w:cs="Arial"/>
          <w:sz w:val="22"/>
          <w:szCs w:val="22"/>
        </w:rPr>
        <w:t xml:space="preserve">. </w:t>
      </w:r>
    </w:p>
    <w:p w14:paraId="223E8046" w14:textId="77777777" w:rsidR="00740436" w:rsidRDefault="00740436" w:rsidP="000F457C">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907BB2" w14:textId="69169427" w:rsidR="005F7F6F" w:rsidRDefault="005F7F6F" w:rsidP="000F457C">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The burden associated with the information collections is given in Table</w:t>
      </w:r>
      <w:r>
        <w:rPr>
          <w:rFonts w:ascii="Arial" w:hAnsi="Arial" w:cs="Arial"/>
          <w:sz w:val="22"/>
          <w:szCs w:val="22"/>
        </w:rPr>
        <w:t> </w:t>
      </w:r>
      <w:r w:rsidRPr="00A0219C">
        <w:rPr>
          <w:rFonts w:ascii="Arial" w:hAnsi="Arial" w:cs="Arial"/>
          <w:sz w:val="22"/>
          <w:szCs w:val="22"/>
        </w:rPr>
        <w:t xml:space="preserve">1 for one-time </w:t>
      </w:r>
      <w:r w:rsidRPr="005B7B4B">
        <w:rPr>
          <w:rFonts w:ascii="Arial" w:hAnsi="Arial" w:cs="Arial"/>
          <w:sz w:val="22"/>
          <w:szCs w:val="22"/>
        </w:rPr>
        <w:t xml:space="preserve">recordkeeping burden, Table 2 for annual recordkeeping burden, Table 3 for annual reporting burden, Table 4 for </w:t>
      </w:r>
      <w:r>
        <w:rPr>
          <w:rFonts w:ascii="Arial" w:hAnsi="Arial" w:cs="Arial"/>
          <w:sz w:val="22"/>
          <w:szCs w:val="22"/>
        </w:rPr>
        <w:t xml:space="preserve">one-time </w:t>
      </w:r>
      <w:r w:rsidRPr="005B7B4B">
        <w:rPr>
          <w:rFonts w:ascii="Arial" w:hAnsi="Arial" w:cs="Arial"/>
          <w:sz w:val="22"/>
          <w:szCs w:val="22"/>
        </w:rPr>
        <w:t>third-party burden</w:t>
      </w:r>
      <w:r>
        <w:rPr>
          <w:rFonts w:ascii="Arial" w:hAnsi="Arial" w:cs="Arial"/>
          <w:sz w:val="22"/>
          <w:szCs w:val="22"/>
        </w:rPr>
        <w:t>, and Table 5 for annual third-party burden</w:t>
      </w:r>
      <w:r w:rsidRPr="005B7B4B">
        <w:rPr>
          <w:rFonts w:ascii="Arial" w:hAnsi="Arial" w:cs="Arial"/>
          <w:sz w:val="22"/>
          <w:szCs w:val="22"/>
        </w:rPr>
        <w:t xml:space="preserve">.  </w:t>
      </w:r>
    </w:p>
    <w:p w14:paraId="02E61BA8" w14:textId="77777777" w:rsidR="005F7F6F" w:rsidRDefault="005F7F6F" w:rsidP="000F457C">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0BFB427" w14:textId="64349BF9" w:rsidR="005F7F6F" w:rsidRPr="005B7B4B" w:rsidRDefault="005F7F6F" w:rsidP="000F457C">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056E1">
        <w:rPr>
          <w:rFonts w:ascii="Arial" w:hAnsi="Arial" w:cs="Arial"/>
          <w:sz w:val="22"/>
          <w:szCs w:val="22"/>
        </w:rPr>
        <w:t xml:space="preserve">Based on the NRC staff’s best estimate, the incremental </w:t>
      </w:r>
      <w:r w:rsidRPr="00D721A5">
        <w:rPr>
          <w:rFonts w:ascii="Arial" w:hAnsi="Arial" w:cs="Arial"/>
          <w:sz w:val="22"/>
          <w:szCs w:val="22"/>
        </w:rPr>
        <w:t xml:space="preserve">industry burden to generate, maintain, retain, disclose, and provide information related to </w:t>
      </w:r>
      <w:r w:rsidRPr="005B7B4B">
        <w:rPr>
          <w:rFonts w:ascii="Arial" w:hAnsi="Arial" w:cs="Arial"/>
          <w:sz w:val="22"/>
          <w:szCs w:val="22"/>
        </w:rPr>
        <w:t xml:space="preserve">the FFD program activities covered by this proposed rule is estimated to total </w:t>
      </w:r>
      <w:r w:rsidR="007262D0">
        <w:rPr>
          <w:rFonts w:ascii="Arial" w:hAnsi="Arial" w:cs="Arial"/>
          <w:sz w:val="22"/>
          <w:szCs w:val="22"/>
        </w:rPr>
        <w:t>1,382</w:t>
      </w:r>
      <w:r w:rsidRPr="005B7B4B">
        <w:rPr>
          <w:rFonts w:ascii="Arial" w:hAnsi="Arial" w:cs="Arial"/>
          <w:sz w:val="22"/>
          <w:szCs w:val="22"/>
        </w:rPr>
        <w:t xml:space="preserve"> hours </w:t>
      </w:r>
      <w:r w:rsidR="007849B2">
        <w:rPr>
          <w:rFonts w:ascii="Arial" w:hAnsi="Arial" w:cs="Arial"/>
          <w:sz w:val="22"/>
          <w:szCs w:val="22"/>
        </w:rPr>
        <w:t xml:space="preserve">as detailed in the table below, </w:t>
      </w:r>
      <w:r w:rsidRPr="005B7B4B">
        <w:rPr>
          <w:rFonts w:ascii="Arial" w:hAnsi="Arial" w:cs="Arial"/>
          <w:sz w:val="22"/>
          <w:szCs w:val="22"/>
        </w:rPr>
        <w:t>with an annualized cost estimate to the industry of $</w:t>
      </w:r>
      <w:r w:rsidR="007262D0">
        <w:rPr>
          <w:rFonts w:ascii="Arial" w:hAnsi="Arial" w:cs="Arial"/>
          <w:sz w:val="22"/>
          <w:szCs w:val="22"/>
        </w:rPr>
        <w:t>366,230</w:t>
      </w:r>
      <w:r w:rsidR="007849B2" w:rsidRPr="007849B2" w:rsidDel="007849B2">
        <w:rPr>
          <w:rFonts w:ascii="Arial" w:hAnsi="Arial" w:cs="Arial"/>
          <w:sz w:val="22"/>
          <w:szCs w:val="22"/>
        </w:rPr>
        <w:t xml:space="preserve"> </w:t>
      </w:r>
      <w:r w:rsidRPr="005B7B4B">
        <w:rPr>
          <w:rFonts w:ascii="Arial" w:hAnsi="Arial" w:cs="Arial"/>
          <w:sz w:val="22"/>
          <w:szCs w:val="22"/>
        </w:rPr>
        <w:t>(</w:t>
      </w:r>
      <w:r w:rsidR="007262D0">
        <w:rPr>
          <w:rFonts w:ascii="Arial" w:hAnsi="Arial" w:cs="Arial"/>
          <w:sz w:val="22"/>
          <w:szCs w:val="22"/>
        </w:rPr>
        <w:t>1,382</w:t>
      </w:r>
      <w:r w:rsidRPr="005B7B4B">
        <w:rPr>
          <w:rFonts w:ascii="Arial" w:hAnsi="Arial" w:cs="Arial"/>
          <w:sz w:val="22"/>
          <w:szCs w:val="22"/>
        </w:rPr>
        <w:t xml:space="preserve"> hours x $</w:t>
      </w:r>
      <w:r>
        <w:rPr>
          <w:rFonts w:ascii="Arial" w:hAnsi="Arial" w:cs="Arial"/>
          <w:sz w:val="22"/>
          <w:szCs w:val="22"/>
        </w:rPr>
        <w:t>265</w:t>
      </w:r>
      <w:r w:rsidRPr="005B7B4B">
        <w:rPr>
          <w:rFonts w:ascii="Arial" w:hAnsi="Arial" w:cs="Arial"/>
          <w:sz w:val="22"/>
          <w:szCs w:val="22"/>
        </w:rPr>
        <w:t xml:space="preserve"> per hour).</w:t>
      </w:r>
    </w:p>
    <w:p w14:paraId="656F17E1" w14:textId="77777777" w:rsidR="005F7F6F" w:rsidRPr="005B7B4B"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5000" w:type="pct"/>
        <w:tblInd w:w="-5" w:type="dxa"/>
        <w:tblLook w:val="04A0" w:firstRow="1" w:lastRow="0" w:firstColumn="1" w:lastColumn="0" w:noHBand="0" w:noVBand="1"/>
      </w:tblPr>
      <w:tblGrid>
        <w:gridCol w:w="927"/>
        <w:gridCol w:w="4134"/>
        <w:gridCol w:w="1668"/>
        <w:gridCol w:w="2127"/>
      </w:tblGrid>
      <w:tr w:rsidR="005F7F6F" w:rsidRPr="005B7B4B" w14:paraId="43DE05B1" w14:textId="77777777" w:rsidTr="003F5900">
        <w:trPr>
          <w:trHeight w:val="255"/>
        </w:trPr>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1F4102A" w14:textId="77777777" w:rsidR="005F7F6F" w:rsidRPr="005B7B4B" w:rsidRDefault="005F7F6F" w:rsidP="000F457C">
            <w:pPr>
              <w:keepNext/>
              <w:keepLines/>
              <w:autoSpaceDE/>
              <w:autoSpaceDN/>
              <w:adjustRightInd/>
              <w:jc w:val="center"/>
              <w:rPr>
                <w:rFonts w:ascii="Arial" w:hAnsi="Arial" w:cs="Arial"/>
                <w:b/>
                <w:color w:val="000000"/>
                <w:sz w:val="22"/>
                <w:szCs w:val="22"/>
              </w:rPr>
            </w:pPr>
            <w:r w:rsidRPr="005B7B4B">
              <w:rPr>
                <w:rFonts w:ascii="Arial" w:hAnsi="Arial" w:cs="Arial"/>
                <w:b/>
                <w:color w:val="000000"/>
                <w:sz w:val="22"/>
                <w:szCs w:val="22"/>
              </w:rPr>
              <w:t>Table</w:t>
            </w:r>
          </w:p>
        </w:tc>
        <w:tc>
          <w:tcPr>
            <w:tcW w:w="2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D1E02" w14:textId="77777777" w:rsidR="005F7F6F" w:rsidRPr="005B7B4B" w:rsidRDefault="005F7F6F" w:rsidP="000F457C">
            <w:pPr>
              <w:keepNext/>
              <w:keepLines/>
              <w:autoSpaceDE/>
              <w:autoSpaceDN/>
              <w:adjustRightInd/>
              <w:jc w:val="center"/>
              <w:rPr>
                <w:rFonts w:ascii="Arial" w:hAnsi="Arial" w:cs="Arial"/>
                <w:b/>
                <w:color w:val="000000"/>
                <w:sz w:val="22"/>
                <w:szCs w:val="22"/>
              </w:rPr>
            </w:pPr>
            <w:r w:rsidRPr="005B7B4B">
              <w:rPr>
                <w:rFonts w:ascii="Arial" w:hAnsi="Arial" w:cs="Arial"/>
                <w:b/>
                <w:color w:val="000000"/>
                <w:sz w:val="22"/>
                <w:szCs w:val="22"/>
              </w:rPr>
              <w:t>Burden Area</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67150B37" w14:textId="4E8EB69B" w:rsidR="005F7F6F" w:rsidRPr="005B7B4B" w:rsidRDefault="005F7F6F" w:rsidP="000F457C">
            <w:pPr>
              <w:keepNext/>
              <w:keepLines/>
              <w:autoSpaceDE/>
              <w:autoSpaceDN/>
              <w:adjustRightInd/>
              <w:jc w:val="center"/>
              <w:rPr>
                <w:rFonts w:ascii="Arial" w:hAnsi="Arial" w:cs="Arial"/>
                <w:b/>
                <w:bCs/>
                <w:color w:val="000000"/>
                <w:sz w:val="22"/>
                <w:szCs w:val="22"/>
              </w:rPr>
            </w:pPr>
            <w:r w:rsidRPr="005B7B4B">
              <w:rPr>
                <w:rFonts w:ascii="Arial" w:hAnsi="Arial" w:cs="Arial"/>
                <w:b/>
                <w:bCs/>
                <w:color w:val="000000"/>
                <w:sz w:val="22"/>
                <w:szCs w:val="22"/>
              </w:rPr>
              <w:t>Burden Hours</w:t>
            </w:r>
          </w:p>
        </w:tc>
        <w:tc>
          <w:tcPr>
            <w:tcW w:w="1201" w:type="pct"/>
            <w:tcBorders>
              <w:top w:val="single" w:sz="4" w:space="0" w:color="auto"/>
              <w:left w:val="nil"/>
              <w:bottom w:val="single" w:sz="4" w:space="0" w:color="auto"/>
              <w:right w:val="single" w:sz="4" w:space="0" w:color="auto"/>
            </w:tcBorders>
            <w:shd w:val="clear" w:color="auto" w:fill="auto"/>
            <w:noWrap/>
            <w:vAlign w:val="center"/>
            <w:hideMark/>
          </w:tcPr>
          <w:p w14:paraId="40C60007" w14:textId="77777777" w:rsidR="003F5900" w:rsidRDefault="005F7F6F" w:rsidP="000F457C">
            <w:pPr>
              <w:keepNext/>
              <w:keepLines/>
              <w:autoSpaceDE/>
              <w:autoSpaceDN/>
              <w:adjustRightInd/>
              <w:jc w:val="center"/>
              <w:rPr>
                <w:rFonts w:ascii="Arial" w:hAnsi="Arial" w:cs="Arial"/>
                <w:b/>
                <w:bCs/>
                <w:color w:val="000000"/>
                <w:sz w:val="22"/>
                <w:szCs w:val="22"/>
              </w:rPr>
            </w:pPr>
            <w:r w:rsidRPr="005B7B4B">
              <w:rPr>
                <w:rFonts w:ascii="Arial" w:hAnsi="Arial" w:cs="Arial"/>
                <w:b/>
                <w:bCs/>
                <w:color w:val="000000"/>
                <w:sz w:val="22"/>
                <w:szCs w:val="22"/>
              </w:rPr>
              <w:t>Cost</w:t>
            </w:r>
            <w:r w:rsidR="00740436">
              <w:rPr>
                <w:rFonts w:ascii="Arial" w:hAnsi="Arial" w:cs="Arial"/>
                <w:b/>
                <w:bCs/>
                <w:color w:val="000000"/>
                <w:sz w:val="22"/>
                <w:szCs w:val="22"/>
              </w:rPr>
              <w:t xml:space="preserve"> at </w:t>
            </w:r>
          </w:p>
          <w:p w14:paraId="2D5C2AAD" w14:textId="072AE10A" w:rsidR="005F7F6F" w:rsidRPr="005B7B4B" w:rsidRDefault="00740436" w:rsidP="000F457C">
            <w:pPr>
              <w:keepNext/>
              <w:keepLines/>
              <w:autoSpaceDE/>
              <w:autoSpaceDN/>
              <w:adjustRightInd/>
              <w:jc w:val="center"/>
              <w:rPr>
                <w:rFonts w:ascii="Arial" w:hAnsi="Arial" w:cs="Arial"/>
                <w:b/>
                <w:bCs/>
                <w:color w:val="000000"/>
                <w:sz w:val="22"/>
                <w:szCs w:val="22"/>
              </w:rPr>
            </w:pPr>
            <w:r>
              <w:rPr>
                <w:rFonts w:ascii="Arial" w:hAnsi="Arial" w:cs="Arial"/>
                <w:b/>
                <w:bCs/>
                <w:color w:val="000000"/>
                <w:sz w:val="22"/>
                <w:szCs w:val="22"/>
              </w:rPr>
              <w:t>$265/</w:t>
            </w:r>
            <w:r w:rsidR="00B86785">
              <w:rPr>
                <w:rFonts w:ascii="Arial" w:hAnsi="Arial" w:cs="Arial"/>
                <w:b/>
                <w:bCs/>
                <w:color w:val="000000"/>
                <w:sz w:val="22"/>
                <w:szCs w:val="22"/>
              </w:rPr>
              <w:t>Hour</w:t>
            </w:r>
          </w:p>
        </w:tc>
      </w:tr>
      <w:tr w:rsidR="005F7F6F" w:rsidRPr="005B7B4B" w14:paraId="07F0CBB0" w14:textId="77777777" w:rsidTr="003F5900">
        <w:trPr>
          <w:trHeight w:val="255"/>
        </w:trPr>
        <w:tc>
          <w:tcPr>
            <w:tcW w:w="523" w:type="pct"/>
            <w:tcBorders>
              <w:top w:val="nil"/>
              <w:left w:val="single" w:sz="4" w:space="0" w:color="auto"/>
              <w:bottom w:val="single" w:sz="4" w:space="0" w:color="auto"/>
              <w:right w:val="single" w:sz="4" w:space="0" w:color="auto"/>
            </w:tcBorders>
            <w:shd w:val="clear" w:color="auto" w:fill="auto"/>
            <w:vAlign w:val="center"/>
          </w:tcPr>
          <w:p w14:paraId="378D1EC9" w14:textId="77777777" w:rsidR="005F7F6F" w:rsidRPr="005B7B4B" w:rsidRDefault="005F7F6F" w:rsidP="000F457C">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1</w:t>
            </w:r>
          </w:p>
        </w:tc>
        <w:tc>
          <w:tcPr>
            <w:tcW w:w="2334" w:type="pct"/>
            <w:tcBorders>
              <w:top w:val="nil"/>
              <w:left w:val="single" w:sz="4" w:space="0" w:color="auto"/>
              <w:bottom w:val="single" w:sz="4" w:space="0" w:color="auto"/>
              <w:right w:val="single" w:sz="4" w:space="0" w:color="auto"/>
            </w:tcBorders>
            <w:shd w:val="clear" w:color="auto" w:fill="auto"/>
            <w:noWrap/>
            <w:vAlign w:val="center"/>
            <w:hideMark/>
          </w:tcPr>
          <w:p w14:paraId="3BE2C36F" w14:textId="540032AC" w:rsidR="005F7F6F" w:rsidRPr="005B7B4B" w:rsidRDefault="005F7F6F" w:rsidP="000F457C">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One-Time Recordkeeping</w:t>
            </w:r>
          </w:p>
        </w:tc>
        <w:tc>
          <w:tcPr>
            <w:tcW w:w="942" w:type="pct"/>
            <w:tcBorders>
              <w:top w:val="nil"/>
              <w:left w:val="nil"/>
              <w:bottom w:val="single" w:sz="4" w:space="0" w:color="auto"/>
              <w:right w:val="single" w:sz="4" w:space="0" w:color="auto"/>
            </w:tcBorders>
            <w:shd w:val="clear" w:color="auto" w:fill="auto"/>
            <w:noWrap/>
            <w:hideMark/>
          </w:tcPr>
          <w:p w14:paraId="05705EEE" w14:textId="6DF352DA" w:rsidR="005F7F6F" w:rsidRPr="005B7B4B" w:rsidRDefault="005F7F6F" w:rsidP="000F457C">
            <w:pPr>
              <w:keepNext/>
              <w:keepLines/>
              <w:jc w:val="center"/>
              <w:rPr>
                <w:rFonts w:ascii="Arial" w:hAnsi="Arial" w:cs="Arial"/>
                <w:sz w:val="22"/>
                <w:szCs w:val="22"/>
              </w:rPr>
            </w:pPr>
            <w:r>
              <w:rPr>
                <w:rFonts w:ascii="Arial" w:hAnsi="Arial" w:cs="Arial"/>
                <w:sz w:val="22"/>
                <w:szCs w:val="22"/>
              </w:rPr>
              <w:t xml:space="preserve"> </w:t>
            </w:r>
            <w:r w:rsidR="00867B59">
              <w:rPr>
                <w:rFonts w:ascii="Arial" w:hAnsi="Arial" w:cs="Arial"/>
                <w:sz w:val="22"/>
                <w:szCs w:val="22"/>
              </w:rPr>
              <w:t xml:space="preserve"> </w:t>
            </w:r>
            <w:r>
              <w:rPr>
                <w:rFonts w:ascii="Arial" w:hAnsi="Arial" w:cs="Arial"/>
                <w:sz w:val="22"/>
                <w:szCs w:val="22"/>
              </w:rPr>
              <w:t xml:space="preserve"> </w:t>
            </w:r>
            <w:r w:rsidRPr="00DA67F7">
              <w:rPr>
                <w:rFonts w:ascii="Arial" w:hAnsi="Arial" w:cs="Arial"/>
                <w:sz w:val="22"/>
                <w:szCs w:val="22"/>
              </w:rPr>
              <w:t>224</w:t>
            </w:r>
          </w:p>
        </w:tc>
        <w:tc>
          <w:tcPr>
            <w:tcW w:w="1201" w:type="pct"/>
            <w:tcBorders>
              <w:top w:val="nil"/>
              <w:left w:val="nil"/>
              <w:bottom w:val="single" w:sz="4" w:space="0" w:color="auto"/>
              <w:right w:val="single" w:sz="4" w:space="0" w:color="auto"/>
            </w:tcBorders>
            <w:shd w:val="clear" w:color="auto" w:fill="auto"/>
            <w:noWrap/>
            <w:vAlign w:val="center"/>
            <w:hideMark/>
          </w:tcPr>
          <w:p w14:paraId="42F68FA0" w14:textId="77777777" w:rsidR="005F7F6F" w:rsidRPr="005B7B4B" w:rsidRDefault="005F7F6F" w:rsidP="000F457C">
            <w:pPr>
              <w:keepNext/>
              <w:keepLines/>
              <w:jc w:val="center"/>
              <w:rPr>
                <w:rFonts w:ascii="Arial" w:hAnsi="Arial" w:cs="Arial"/>
                <w:sz w:val="22"/>
                <w:szCs w:val="22"/>
              </w:rPr>
            </w:pPr>
            <w:r>
              <w:rPr>
                <w:rFonts w:ascii="Arial" w:hAnsi="Arial" w:cs="Arial"/>
                <w:sz w:val="22"/>
                <w:szCs w:val="22"/>
              </w:rPr>
              <w:t>$   59,360</w:t>
            </w:r>
          </w:p>
        </w:tc>
      </w:tr>
      <w:tr w:rsidR="005F7F6F" w:rsidRPr="005B7B4B" w14:paraId="4D6E02ED" w14:textId="77777777" w:rsidTr="007332CB">
        <w:trPr>
          <w:trHeight w:val="255"/>
        </w:trPr>
        <w:tc>
          <w:tcPr>
            <w:tcW w:w="523" w:type="pct"/>
            <w:tcBorders>
              <w:top w:val="nil"/>
              <w:left w:val="single" w:sz="4" w:space="0" w:color="auto"/>
              <w:bottom w:val="single" w:sz="4" w:space="0" w:color="auto"/>
              <w:right w:val="single" w:sz="4" w:space="0" w:color="auto"/>
            </w:tcBorders>
            <w:shd w:val="clear" w:color="auto" w:fill="auto"/>
            <w:vAlign w:val="center"/>
          </w:tcPr>
          <w:p w14:paraId="3BC2DB41" w14:textId="77777777" w:rsidR="005F7F6F" w:rsidRPr="005B7B4B" w:rsidRDefault="005F7F6F" w:rsidP="000F457C">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2</w:t>
            </w:r>
          </w:p>
        </w:tc>
        <w:tc>
          <w:tcPr>
            <w:tcW w:w="2334" w:type="pct"/>
            <w:tcBorders>
              <w:top w:val="nil"/>
              <w:left w:val="single" w:sz="4" w:space="0" w:color="auto"/>
              <w:bottom w:val="single" w:sz="4" w:space="0" w:color="auto"/>
              <w:right w:val="single" w:sz="4" w:space="0" w:color="auto"/>
            </w:tcBorders>
            <w:shd w:val="clear" w:color="auto" w:fill="auto"/>
            <w:noWrap/>
            <w:vAlign w:val="center"/>
            <w:hideMark/>
          </w:tcPr>
          <w:p w14:paraId="3D622EEB" w14:textId="77777777" w:rsidR="005F7F6F" w:rsidRPr="005B7B4B" w:rsidRDefault="005F7F6F" w:rsidP="000F457C">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Annual Recordkeeping</w:t>
            </w:r>
          </w:p>
        </w:tc>
        <w:tc>
          <w:tcPr>
            <w:tcW w:w="942" w:type="pct"/>
            <w:tcBorders>
              <w:top w:val="nil"/>
              <w:left w:val="nil"/>
              <w:bottom w:val="single" w:sz="4" w:space="0" w:color="auto"/>
              <w:right w:val="single" w:sz="4" w:space="0" w:color="auto"/>
            </w:tcBorders>
            <w:shd w:val="clear" w:color="auto" w:fill="auto"/>
            <w:noWrap/>
            <w:hideMark/>
          </w:tcPr>
          <w:p w14:paraId="7AAED332" w14:textId="175D3628" w:rsidR="005F7F6F" w:rsidRPr="0030405D" w:rsidRDefault="005F7F6F" w:rsidP="000F457C">
            <w:pPr>
              <w:keepNext/>
              <w:keepLines/>
              <w:jc w:val="center"/>
              <w:rPr>
                <w:rFonts w:ascii="Arial" w:hAnsi="Arial" w:cs="Arial"/>
                <w:sz w:val="22"/>
                <w:szCs w:val="22"/>
              </w:rPr>
            </w:pPr>
            <w:r>
              <w:rPr>
                <w:rFonts w:ascii="Arial" w:hAnsi="Arial" w:cs="Arial"/>
                <w:sz w:val="22"/>
                <w:szCs w:val="22"/>
              </w:rPr>
              <w:t xml:space="preserve">  </w:t>
            </w:r>
            <w:r w:rsidR="00867B59">
              <w:rPr>
                <w:rFonts w:ascii="Arial" w:hAnsi="Arial" w:cs="Arial"/>
                <w:sz w:val="22"/>
                <w:szCs w:val="22"/>
              </w:rPr>
              <w:t xml:space="preserve"> </w:t>
            </w:r>
            <w:r w:rsidR="007332CB">
              <w:rPr>
                <w:rFonts w:ascii="Arial" w:hAnsi="Arial" w:cs="Arial"/>
                <w:sz w:val="22"/>
                <w:szCs w:val="22"/>
              </w:rPr>
              <w:t>335</w:t>
            </w:r>
          </w:p>
        </w:tc>
        <w:tc>
          <w:tcPr>
            <w:tcW w:w="1201" w:type="pct"/>
            <w:tcBorders>
              <w:top w:val="nil"/>
              <w:left w:val="nil"/>
              <w:bottom w:val="single" w:sz="4" w:space="0" w:color="auto"/>
              <w:right w:val="single" w:sz="4" w:space="0" w:color="auto"/>
            </w:tcBorders>
            <w:shd w:val="clear" w:color="auto" w:fill="auto"/>
            <w:noWrap/>
            <w:hideMark/>
          </w:tcPr>
          <w:p w14:paraId="1FE91F99" w14:textId="2497AAFB" w:rsidR="005F7F6F" w:rsidRPr="005B7B4B" w:rsidRDefault="005F7F6F" w:rsidP="000F457C">
            <w:pPr>
              <w:keepNext/>
              <w:keepLines/>
              <w:jc w:val="center"/>
              <w:rPr>
                <w:rFonts w:ascii="Arial" w:hAnsi="Arial" w:cs="Arial"/>
                <w:sz w:val="22"/>
                <w:szCs w:val="22"/>
              </w:rPr>
            </w:pPr>
            <w:r>
              <w:rPr>
                <w:rFonts w:ascii="Arial" w:hAnsi="Arial" w:cs="Arial"/>
                <w:sz w:val="22"/>
                <w:szCs w:val="22"/>
              </w:rPr>
              <w:t xml:space="preserve">$   </w:t>
            </w:r>
            <w:r w:rsidR="007332CB">
              <w:rPr>
                <w:rFonts w:ascii="Arial" w:hAnsi="Arial" w:cs="Arial"/>
                <w:sz w:val="22"/>
                <w:szCs w:val="22"/>
              </w:rPr>
              <w:t>88,775</w:t>
            </w:r>
          </w:p>
        </w:tc>
      </w:tr>
      <w:tr w:rsidR="005F7F6F" w:rsidRPr="005B7B4B" w14:paraId="1558C859" w14:textId="77777777" w:rsidTr="003F5900">
        <w:trPr>
          <w:trHeight w:val="255"/>
        </w:trPr>
        <w:tc>
          <w:tcPr>
            <w:tcW w:w="523" w:type="pct"/>
            <w:tcBorders>
              <w:top w:val="nil"/>
              <w:left w:val="single" w:sz="4" w:space="0" w:color="auto"/>
              <w:bottom w:val="single" w:sz="4" w:space="0" w:color="auto"/>
              <w:right w:val="single" w:sz="4" w:space="0" w:color="auto"/>
            </w:tcBorders>
            <w:shd w:val="clear" w:color="auto" w:fill="auto"/>
            <w:vAlign w:val="center"/>
          </w:tcPr>
          <w:p w14:paraId="10732FD8" w14:textId="77777777" w:rsidR="005F7F6F" w:rsidRPr="005B7B4B" w:rsidRDefault="005F7F6F" w:rsidP="000F457C">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3</w:t>
            </w:r>
          </w:p>
        </w:tc>
        <w:tc>
          <w:tcPr>
            <w:tcW w:w="2334" w:type="pct"/>
            <w:tcBorders>
              <w:top w:val="nil"/>
              <w:left w:val="single" w:sz="4" w:space="0" w:color="auto"/>
              <w:bottom w:val="single" w:sz="4" w:space="0" w:color="auto"/>
              <w:right w:val="single" w:sz="4" w:space="0" w:color="auto"/>
            </w:tcBorders>
            <w:shd w:val="clear" w:color="auto" w:fill="auto"/>
            <w:noWrap/>
            <w:vAlign w:val="center"/>
            <w:hideMark/>
          </w:tcPr>
          <w:p w14:paraId="2DFF1A9B" w14:textId="77777777" w:rsidR="005F7F6F" w:rsidRPr="005B7B4B" w:rsidRDefault="005F7F6F" w:rsidP="000F457C">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Annual Reporting</w:t>
            </w:r>
          </w:p>
        </w:tc>
        <w:tc>
          <w:tcPr>
            <w:tcW w:w="942" w:type="pct"/>
            <w:tcBorders>
              <w:top w:val="nil"/>
              <w:left w:val="nil"/>
              <w:bottom w:val="single" w:sz="4" w:space="0" w:color="auto"/>
              <w:right w:val="single" w:sz="4" w:space="0" w:color="auto"/>
            </w:tcBorders>
            <w:shd w:val="clear" w:color="auto" w:fill="auto"/>
            <w:noWrap/>
            <w:hideMark/>
          </w:tcPr>
          <w:p w14:paraId="2EAC7B6F" w14:textId="3AE91CB3" w:rsidR="005F7F6F" w:rsidRPr="005B7B4B" w:rsidRDefault="005F7F6F" w:rsidP="000F457C">
            <w:pPr>
              <w:keepNext/>
              <w:keepLines/>
              <w:jc w:val="center"/>
              <w:rPr>
                <w:rFonts w:ascii="Arial" w:hAnsi="Arial" w:cs="Arial"/>
                <w:sz w:val="22"/>
                <w:szCs w:val="22"/>
              </w:rPr>
            </w:pPr>
            <w:r>
              <w:rPr>
                <w:rFonts w:ascii="Arial" w:hAnsi="Arial" w:cs="Arial"/>
                <w:sz w:val="22"/>
                <w:szCs w:val="22"/>
              </w:rPr>
              <w:t xml:space="preserve">    </w:t>
            </w:r>
            <w:r w:rsidR="00867B59">
              <w:rPr>
                <w:rFonts w:ascii="Arial" w:hAnsi="Arial" w:cs="Arial"/>
                <w:sz w:val="22"/>
                <w:szCs w:val="22"/>
              </w:rPr>
              <w:t xml:space="preserve"> </w:t>
            </w:r>
            <w:r w:rsidRPr="00AD7A94">
              <w:rPr>
                <w:rFonts w:ascii="Arial" w:hAnsi="Arial" w:cs="Arial"/>
                <w:sz w:val="22"/>
                <w:szCs w:val="22"/>
              </w:rPr>
              <w:t>71</w:t>
            </w:r>
          </w:p>
        </w:tc>
        <w:tc>
          <w:tcPr>
            <w:tcW w:w="1201" w:type="pct"/>
            <w:tcBorders>
              <w:top w:val="nil"/>
              <w:left w:val="nil"/>
              <w:bottom w:val="single" w:sz="4" w:space="0" w:color="auto"/>
              <w:right w:val="single" w:sz="4" w:space="0" w:color="auto"/>
            </w:tcBorders>
            <w:shd w:val="clear" w:color="auto" w:fill="auto"/>
            <w:noWrap/>
            <w:vAlign w:val="center"/>
            <w:hideMark/>
          </w:tcPr>
          <w:p w14:paraId="2A0823F9" w14:textId="77777777" w:rsidR="005F7F6F" w:rsidRPr="005B7B4B" w:rsidRDefault="005F7F6F" w:rsidP="000F457C">
            <w:pPr>
              <w:keepNext/>
              <w:keepLines/>
              <w:jc w:val="center"/>
              <w:rPr>
                <w:rFonts w:ascii="Arial" w:hAnsi="Arial" w:cs="Arial"/>
                <w:sz w:val="22"/>
                <w:szCs w:val="22"/>
              </w:rPr>
            </w:pPr>
            <w:r>
              <w:rPr>
                <w:rFonts w:ascii="Arial" w:hAnsi="Arial" w:cs="Arial"/>
                <w:sz w:val="22"/>
                <w:szCs w:val="22"/>
              </w:rPr>
              <w:t>$   18,815</w:t>
            </w:r>
          </w:p>
        </w:tc>
      </w:tr>
      <w:tr w:rsidR="005F7F6F" w:rsidRPr="005B7B4B" w14:paraId="26BB5085" w14:textId="77777777" w:rsidTr="003F5900">
        <w:trPr>
          <w:trHeight w:val="255"/>
        </w:trPr>
        <w:tc>
          <w:tcPr>
            <w:tcW w:w="523" w:type="pct"/>
            <w:tcBorders>
              <w:top w:val="nil"/>
              <w:left w:val="single" w:sz="4" w:space="0" w:color="auto"/>
              <w:bottom w:val="single" w:sz="4" w:space="0" w:color="auto"/>
              <w:right w:val="single" w:sz="4" w:space="0" w:color="auto"/>
            </w:tcBorders>
            <w:shd w:val="clear" w:color="auto" w:fill="auto"/>
            <w:vAlign w:val="center"/>
          </w:tcPr>
          <w:p w14:paraId="0A0ABD5A" w14:textId="77777777" w:rsidR="005F7F6F" w:rsidRPr="005B7B4B" w:rsidRDefault="005F7F6F" w:rsidP="000F457C">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4</w:t>
            </w:r>
          </w:p>
        </w:tc>
        <w:tc>
          <w:tcPr>
            <w:tcW w:w="2334" w:type="pct"/>
            <w:tcBorders>
              <w:top w:val="nil"/>
              <w:left w:val="single" w:sz="4" w:space="0" w:color="auto"/>
              <w:bottom w:val="single" w:sz="4" w:space="0" w:color="auto"/>
              <w:right w:val="single" w:sz="4" w:space="0" w:color="auto"/>
            </w:tcBorders>
            <w:shd w:val="clear" w:color="auto" w:fill="auto"/>
            <w:noWrap/>
            <w:vAlign w:val="center"/>
          </w:tcPr>
          <w:p w14:paraId="590ECFF4" w14:textId="7FD41DFC" w:rsidR="005F7F6F" w:rsidRPr="005B7B4B" w:rsidRDefault="005F7F6F" w:rsidP="000F457C">
            <w:pPr>
              <w:keepNext/>
              <w:keepLines/>
              <w:autoSpaceDE/>
              <w:autoSpaceDN/>
              <w:adjustRightInd/>
              <w:rPr>
                <w:rFonts w:ascii="Arial" w:hAnsi="Arial" w:cs="Arial"/>
                <w:color w:val="000000"/>
                <w:sz w:val="22"/>
                <w:szCs w:val="22"/>
              </w:rPr>
            </w:pPr>
            <w:r>
              <w:rPr>
                <w:rFonts w:ascii="Arial" w:hAnsi="Arial" w:cs="Arial"/>
                <w:color w:val="000000"/>
                <w:sz w:val="22"/>
                <w:szCs w:val="22"/>
              </w:rPr>
              <w:t xml:space="preserve">One-Time </w:t>
            </w:r>
            <w:r w:rsidRPr="005B7B4B">
              <w:rPr>
                <w:rFonts w:ascii="Arial" w:hAnsi="Arial" w:cs="Arial"/>
                <w:color w:val="000000"/>
                <w:sz w:val="22"/>
                <w:szCs w:val="22"/>
              </w:rPr>
              <w:t>Third-Party</w:t>
            </w:r>
            <w:r w:rsidR="001157C2">
              <w:rPr>
                <w:rFonts w:ascii="Arial" w:hAnsi="Arial" w:cs="Arial"/>
                <w:color w:val="000000"/>
                <w:sz w:val="22"/>
                <w:szCs w:val="22"/>
              </w:rPr>
              <w:t xml:space="preserve"> Disclosure</w:t>
            </w:r>
          </w:p>
        </w:tc>
        <w:tc>
          <w:tcPr>
            <w:tcW w:w="942" w:type="pct"/>
            <w:tcBorders>
              <w:top w:val="nil"/>
              <w:left w:val="nil"/>
              <w:bottom w:val="single" w:sz="4" w:space="0" w:color="auto"/>
              <w:right w:val="single" w:sz="4" w:space="0" w:color="auto"/>
            </w:tcBorders>
            <w:shd w:val="clear" w:color="auto" w:fill="auto"/>
            <w:noWrap/>
          </w:tcPr>
          <w:p w14:paraId="284CAE91" w14:textId="2ABE697C" w:rsidR="005F7F6F" w:rsidRPr="005B7B4B" w:rsidRDefault="00867B59" w:rsidP="000F457C">
            <w:pPr>
              <w:keepNext/>
              <w:keepLines/>
              <w:jc w:val="center"/>
              <w:rPr>
                <w:rFonts w:ascii="Arial" w:hAnsi="Arial" w:cs="Arial"/>
                <w:sz w:val="22"/>
                <w:szCs w:val="22"/>
              </w:rPr>
            </w:pPr>
            <w:r>
              <w:rPr>
                <w:rFonts w:ascii="Arial" w:hAnsi="Arial" w:cs="Arial"/>
                <w:sz w:val="22"/>
                <w:szCs w:val="22"/>
              </w:rPr>
              <w:t xml:space="preserve">   </w:t>
            </w:r>
            <w:r w:rsidR="002F4539">
              <w:rPr>
                <w:rFonts w:ascii="Arial" w:hAnsi="Arial" w:cs="Arial"/>
                <w:sz w:val="22"/>
                <w:szCs w:val="22"/>
              </w:rPr>
              <w:t>672</w:t>
            </w:r>
          </w:p>
        </w:tc>
        <w:tc>
          <w:tcPr>
            <w:tcW w:w="1201" w:type="pct"/>
            <w:tcBorders>
              <w:top w:val="nil"/>
              <w:left w:val="nil"/>
              <w:bottom w:val="single" w:sz="4" w:space="0" w:color="auto"/>
              <w:right w:val="single" w:sz="4" w:space="0" w:color="auto"/>
            </w:tcBorders>
            <w:shd w:val="clear" w:color="auto" w:fill="auto"/>
            <w:noWrap/>
          </w:tcPr>
          <w:p w14:paraId="20D1ABDF" w14:textId="177B0816" w:rsidR="005F7F6F" w:rsidRPr="005B7B4B" w:rsidRDefault="005F7F6F" w:rsidP="000F457C">
            <w:pPr>
              <w:keepNext/>
              <w:keepLines/>
              <w:jc w:val="center"/>
              <w:rPr>
                <w:rFonts w:ascii="Arial" w:hAnsi="Arial" w:cs="Arial"/>
                <w:sz w:val="22"/>
                <w:szCs w:val="22"/>
              </w:rPr>
            </w:pPr>
            <w:r>
              <w:rPr>
                <w:rFonts w:ascii="Arial" w:hAnsi="Arial" w:cs="Arial"/>
                <w:sz w:val="22"/>
                <w:szCs w:val="22"/>
              </w:rPr>
              <w:t xml:space="preserve">$ </w:t>
            </w:r>
            <w:r w:rsidR="002F4539">
              <w:rPr>
                <w:rFonts w:ascii="Arial" w:hAnsi="Arial" w:cs="Arial"/>
                <w:sz w:val="22"/>
                <w:szCs w:val="22"/>
              </w:rPr>
              <w:t>178,080</w:t>
            </w:r>
          </w:p>
        </w:tc>
      </w:tr>
      <w:tr w:rsidR="005F7F6F" w:rsidRPr="005B7B4B" w14:paraId="058E79DC" w14:textId="77777777" w:rsidTr="00CA7CEC">
        <w:trPr>
          <w:trHeight w:val="255"/>
        </w:trPr>
        <w:tc>
          <w:tcPr>
            <w:tcW w:w="523" w:type="pct"/>
            <w:tcBorders>
              <w:top w:val="nil"/>
              <w:left w:val="single" w:sz="4" w:space="0" w:color="auto"/>
              <w:bottom w:val="single" w:sz="4" w:space="0" w:color="auto"/>
              <w:right w:val="single" w:sz="4" w:space="0" w:color="auto"/>
            </w:tcBorders>
            <w:shd w:val="clear" w:color="auto" w:fill="auto"/>
            <w:vAlign w:val="center"/>
          </w:tcPr>
          <w:p w14:paraId="7B0CD53B" w14:textId="77777777" w:rsidR="005F7F6F" w:rsidRPr="005B7B4B" w:rsidRDefault="005F7F6F" w:rsidP="000F457C">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5</w:t>
            </w:r>
          </w:p>
        </w:tc>
        <w:tc>
          <w:tcPr>
            <w:tcW w:w="2334" w:type="pct"/>
            <w:tcBorders>
              <w:top w:val="nil"/>
              <w:left w:val="single" w:sz="4" w:space="0" w:color="auto"/>
              <w:bottom w:val="single" w:sz="4" w:space="0" w:color="auto"/>
              <w:right w:val="single" w:sz="4" w:space="0" w:color="auto"/>
            </w:tcBorders>
            <w:shd w:val="clear" w:color="auto" w:fill="auto"/>
            <w:noWrap/>
            <w:vAlign w:val="center"/>
          </w:tcPr>
          <w:p w14:paraId="365D2D3F" w14:textId="31DA1695" w:rsidR="005F7F6F" w:rsidRPr="005B7B4B" w:rsidRDefault="005F7F6F" w:rsidP="000F457C">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Annual Third-Party</w:t>
            </w:r>
            <w:r w:rsidR="001157C2">
              <w:rPr>
                <w:rFonts w:ascii="Arial" w:hAnsi="Arial" w:cs="Arial"/>
                <w:color w:val="000000"/>
                <w:sz w:val="22"/>
                <w:szCs w:val="22"/>
              </w:rPr>
              <w:t xml:space="preserve"> Disclosure</w:t>
            </w:r>
          </w:p>
        </w:tc>
        <w:tc>
          <w:tcPr>
            <w:tcW w:w="942" w:type="pct"/>
            <w:tcBorders>
              <w:top w:val="nil"/>
              <w:left w:val="nil"/>
              <w:bottom w:val="single" w:sz="4" w:space="0" w:color="auto"/>
              <w:right w:val="single" w:sz="4" w:space="0" w:color="auto"/>
            </w:tcBorders>
            <w:shd w:val="clear" w:color="auto" w:fill="auto"/>
            <w:noWrap/>
          </w:tcPr>
          <w:p w14:paraId="2F9DAA9F" w14:textId="22BF6A73" w:rsidR="005F7F6F" w:rsidRPr="00172582" w:rsidRDefault="005F7F6F" w:rsidP="000F457C">
            <w:pPr>
              <w:keepNext/>
              <w:keepLines/>
              <w:jc w:val="center"/>
              <w:rPr>
                <w:rFonts w:ascii="Arial" w:hAnsi="Arial" w:cs="Arial"/>
                <w:sz w:val="22"/>
                <w:szCs w:val="22"/>
                <w:highlight w:val="yellow"/>
              </w:rPr>
            </w:pPr>
            <w:r w:rsidRPr="00162BEF">
              <w:rPr>
                <w:rFonts w:ascii="Arial" w:hAnsi="Arial" w:cs="Arial"/>
                <w:sz w:val="22"/>
                <w:szCs w:val="22"/>
              </w:rPr>
              <w:t xml:space="preserve">     </w:t>
            </w:r>
            <w:r w:rsidR="007332CB">
              <w:rPr>
                <w:rFonts w:ascii="Arial" w:hAnsi="Arial" w:cs="Arial"/>
                <w:sz w:val="22"/>
                <w:szCs w:val="22"/>
              </w:rPr>
              <w:t>80</w:t>
            </w:r>
          </w:p>
        </w:tc>
        <w:tc>
          <w:tcPr>
            <w:tcW w:w="1201" w:type="pct"/>
            <w:tcBorders>
              <w:top w:val="nil"/>
              <w:left w:val="nil"/>
              <w:bottom w:val="single" w:sz="4" w:space="0" w:color="auto"/>
              <w:right w:val="single" w:sz="4" w:space="0" w:color="auto"/>
            </w:tcBorders>
            <w:shd w:val="clear" w:color="auto" w:fill="auto"/>
            <w:noWrap/>
          </w:tcPr>
          <w:p w14:paraId="4EA75C58" w14:textId="6564B20A" w:rsidR="005F7F6F" w:rsidRDefault="005F7F6F" w:rsidP="000F457C">
            <w:pPr>
              <w:keepNext/>
              <w:keepLines/>
              <w:jc w:val="center"/>
              <w:rPr>
                <w:rFonts w:ascii="Arial" w:hAnsi="Arial" w:cs="Arial"/>
                <w:sz w:val="22"/>
                <w:szCs w:val="22"/>
              </w:rPr>
            </w:pPr>
            <w:r>
              <w:rPr>
                <w:rFonts w:ascii="Arial" w:hAnsi="Arial" w:cs="Arial"/>
                <w:sz w:val="22"/>
                <w:szCs w:val="22"/>
              </w:rPr>
              <w:t xml:space="preserve">$   </w:t>
            </w:r>
            <w:r w:rsidR="007332CB">
              <w:rPr>
                <w:rFonts w:ascii="Arial" w:hAnsi="Arial" w:cs="Arial"/>
                <w:sz w:val="22"/>
                <w:szCs w:val="22"/>
              </w:rPr>
              <w:t>21,200</w:t>
            </w:r>
          </w:p>
        </w:tc>
      </w:tr>
      <w:tr w:rsidR="005F7F6F" w:rsidRPr="00A0219C" w14:paraId="6A56339E" w14:textId="77777777" w:rsidTr="003F5900">
        <w:trPr>
          <w:trHeight w:val="255"/>
        </w:trPr>
        <w:tc>
          <w:tcPr>
            <w:tcW w:w="2857" w:type="pct"/>
            <w:gridSpan w:val="2"/>
            <w:tcBorders>
              <w:top w:val="nil"/>
              <w:left w:val="single" w:sz="4" w:space="0" w:color="auto"/>
              <w:bottom w:val="single" w:sz="4" w:space="0" w:color="auto"/>
              <w:right w:val="single" w:sz="4" w:space="0" w:color="auto"/>
            </w:tcBorders>
            <w:shd w:val="clear" w:color="auto" w:fill="auto"/>
            <w:vAlign w:val="center"/>
          </w:tcPr>
          <w:p w14:paraId="45E590E3" w14:textId="77777777" w:rsidR="005F7F6F" w:rsidRPr="005B7B4B" w:rsidRDefault="005F7F6F" w:rsidP="000F457C">
            <w:pPr>
              <w:keepNext/>
              <w:keepLines/>
              <w:autoSpaceDE/>
              <w:autoSpaceDN/>
              <w:adjustRightInd/>
              <w:ind w:left="162"/>
              <w:jc w:val="right"/>
              <w:rPr>
                <w:rFonts w:ascii="Arial" w:hAnsi="Arial" w:cs="Arial"/>
                <w:b/>
                <w:bCs/>
                <w:color w:val="000000"/>
                <w:sz w:val="22"/>
                <w:szCs w:val="22"/>
              </w:rPr>
            </w:pPr>
            <w:r w:rsidRPr="005B7B4B">
              <w:rPr>
                <w:rFonts w:ascii="Arial" w:hAnsi="Arial" w:cs="Arial"/>
                <w:b/>
                <w:bCs/>
                <w:color w:val="000000"/>
                <w:sz w:val="22"/>
                <w:szCs w:val="22"/>
              </w:rPr>
              <w:t>Total</w:t>
            </w:r>
          </w:p>
        </w:tc>
        <w:tc>
          <w:tcPr>
            <w:tcW w:w="942" w:type="pct"/>
            <w:tcBorders>
              <w:top w:val="nil"/>
              <w:left w:val="nil"/>
              <w:bottom w:val="single" w:sz="4" w:space="0" w:color="auto"/>
              <w:right w:val="single" w:sz="4" w:space="0" w:color="auto"/>
            </w:tcBorders>
            <w:shd w:val="clear" w:color="auto" w:fill="auto"/>
            <w:noWrap/>
            <w:hideMark/>
          </w:tcPr>
          <w:p w14:paraId="12F43580" w14:textId="65F1EDAF" w:rsidR="005F7F6F" w:rsidRPr="00E42532" w:rsidRDefault="002F4539" w:rsidP="000F457C">
            <w:pPr>
              <w:keepNext/>
              <w:keepLines/>
              <w:jc w:val="center"/>
              <w:rPr>
                <w:rFonts w:ascii="Arial" w:hAnsi="Arial" w:cs="Arial"/>
                <w:b/>
                <w:sz w:val="22"/>
                <w:szCs w:val="22"/>
              </w:rPr>
            </w:pPr>
            <w:r>
              <w:rPr>
                <w:rFonts w:ascii="Arial" w:hAnsi="Arial" w:cs="Arial"/>
                <w:b/>
                <w:sz w:val="22"/>
                <w:szCs w:val="22"/>
              </w:rPr>
              <w:t>1,382</w:t>
            </w:r>
          </w:p>
        </w:tc>
        <w:tc>
          <w:tcPr>
            <w:tcW w:w="1201" w:type="pct"/>
            <w:tcBorders>
              <w:top w:val="nil"/>
              <w:left w:val="nil"/>
              <w:bottom w:val="single" w:sz="4" w:space="0" w:color="auto"/>
              <w:right w:val="single" w:sz="4" w:space="0" w:color="auto"/>
            </w:tcBorders>
            <w:shd w:val="clear" w:color="auto" w:fill="auto"/>
            <w:noWrap/>
            <w:hideMark/>
          </w:tcPr>
          <w:p w14:paraId="3DB52B98" w14:textId="0D384D89" w:rsidR="005F7F6F" w:rsidRPr="00E42532" w:rsidRDefault="005F7F6F" w:rsidP="000F457C">
            <w:pPr>
              <w:keepNext/>
              <w:keepLines/>
              <w:jc w:val="center"/>
              <w:rPr>
                <w:rFonts w:ascii="Arial" w:hAnsi="Arial" w:cs="Arial"/>
                <w:b/>
                <w:sz w:val="22"/>
                <w:szCs w:val="22"/>
              </w:rPr>
            </w:pPr>
            <w:r w:rsidRPr="00E42532">
              <w:rPr>
                <w:rFonts w:ascii="Arial" w:hAnsi="Arial" w:cs="Arial"/>
                <w:b/>
                <w:sz w:val="22"/>
                <w:szCs w:val="22"/>
              </w:rPr>
              <w:t xml:space="preserve">$ </w:t>
            </w:r>
            <w:r w:rsidR="002F4539">
              <w:rPr>
                <w:rFonts w:ascii="Arial" w:hAnsi="Arial" w:cs="Arial"/>
                <w:b/>
                <w:sz w:val="22"/>
                <w:szCs w:val="22"/>
              </w:rPr>
              <w:t>366,230</w:t>
            </w:r>
          </w:p>
        </w:tc>
      </w:tr>
    </w:tbl>
    <w:p w14:paraId="08072698"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56041CE" w14:textId="7777777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13.</w:t>
      </w:r>
      <w:r w:rsidRPr="00A0219C">
        <w:rPr>
          <w:rFonts w:ascii="Arial" w:hAnsi="Arial" w:cs="Arial"/>
          <w:sz w:val="22"/>
          <w:szCs w:val="22"/>
        </w:rPr>
        <w:tab/>
      </w:r>
      <w:r w:rsidRPr="00A0219C">
        <w:rPr>
          <w:rFonts w:ascii="Arial" w:hAnsi="Arial" w:cs="Arial"/>
          <w:sz w:val="22"/>
          <w:szCs w:val="22"/>
          <w:u w:val="single"/>
        </w:rPr>
        <w:t>Estimate of Other Additional Costs</w:t>
      </w:r>
    </w:p>
    <w:p w14:paraId="28C9323C" w14:textId="77777777" w:rsidR="005F7F6F" w:rsidRPr="00A0219C" w:rsidRDefault="005F7F6F"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998FCB1" w14:textId="492FD8F3" w:rsidR="005F7F6F" w:rsidRPr="00A0219C" w:rsidRDefault="005F7F6F"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The quantity of records </w:t>
      </w:r>
      <w:r w:rsidR="006644E2">
        <w:rPr>
          <w:rFonts w:ascii="Arial" w:hAnsi="Arial" w:cs="Arial"/>
          <w:sz w:val="22"/>
          <w:szCs w:val="22"/>
        </w:rPr>
        <w:t xml:space="preserve">retained under 10 CFR Part 26 </w:t>
      </w:r>
      <w:r w:rsidRPr="00A0219C">
        <w:rPr>
          <w:rFonts w:ascii="Arial" w:hAnsi="Arial" w:cs="Arial"/>
          <w:sz w:val="22"/>
          <w:szCs w:val="22"/>
        </w:rPr>
        <w:t xml:space="preserve">is roughly proportional to the recordkeeping burden and </w:t>
      </w:r>
      <w:r w:rsidR="006644E2">
        <w:rPr>
          <w:rFonts w:ascii="Arial" w:hAnsi="Arial" w:cs="Arial"/>
          <w:sz w:val="22"/>
          <w:szCs w:val="22"/>
        </w:rPr>
        <w:t>is</w:t>
      </w:r>
      <w:r w:rsidRPr="00A0219C">
        <w:rPr>
          <w:rFonts w:ascii="Arial" w:hAnsi="Arial" w:cs="Arial"/>
          <w:sz w:val="22"/>
          <w:szCs w:val="22"/>
        </w:rPr>
        <w:t xml:space="preserve"> used to calculate </w:t>
      </w:r>
      <w:r w:rsidR="006644E2">
        <w:rPr>
          <w:rFonts w:ascii="Arial" w:hAnsi="Arial" w:cs="Arial"/>
          <w:sz w:val="22"/>
          <w:szCs w:val="22"/>
        </w:rPr>
        <w:t xml:space="preserve">the </w:t>
      </w:r>
      <w:r w:rsidRPr="00A0219C">
        <w:rPr>
          <w:rFonts w:ascii="Arial" w:hAnsi="Arial" w:cs="Arial"/>
          <w:sz w:val="22"/>
          <w:szCs w:val="22"/>
        </w:rPr>
        <w:t xml:space="preserve">approximate </w:t>
      </w:r>
      <w:r w:rsidR="006644E2">
        <w:rPr>
          <w:rFonts w:ascii="Arial" w:hAnsi="Arial" w:cs="Arial"/>
          <w:sz w:val="22"/>
          <w:szCs w:val="22"/>
        </w:rPr>
        <w:t xml:space="preserve">cost to store </w:t>
      </w:r>
      <w:r w:rsidRPr="00A0219C">
        <w:rPr>
          <w:rFonts w:ascii="Arial" w:hAnsi="Arial" w:cs="Arial"/>
          <w:sz w:val="22"/>
          <w:szCs w:val="22"/>
        </w:rPr>
        <w:t xml:space="preserve">records.  Based on the number of pages maintained for a typical clearance, the records storage cost has been determined to be equal to 0.0004 </w:t>
      </w:r>
      <w:r w:rsidR="00740436">
        <w:rPr>
          <w:rFonts w:ascii="Arial" w:hAnsi="Arial" w:cs="Arial"/>
          <w:sz w:val="22"/>
          <w:szCs w:val="22"/>
        </w:rPr>
        <w:t>times</w:t>
      </w:r>
      <w:r w:rsidRPr="00A0219C">
        <w:rPr>
          <w:rFonts w:ascii="Arial" w:hAnsi="Arial" w:cs="Arial"/>
          <w:sz w:val="22"/>
          <w:szCs w:val="22"/>
        </w:rPr>
        <w:t xml:space="preserve"> the recordkeeping </w:t>
      </w:r>
      <w:r w:rsidRPr="005B7B4B">
        <w:rPr>
          <w:rFonts w:ascii="Arial" w:hAnsi="Arial" w:cs="Arial"/>
          <w:sz w:val="22"/>
          <w:szCs w:val="22"/>
        </w:rPr>
        <w:t xml:space="preserve">burden cost.  </w:t>
      </w:r>
      <w:r w:rsidRPr="009C6B4B">
        <w:rPr>
          <w:rFonts w:ascii="Arial" w:hAnsi="Arial" w:cs="Arial"/>
          <w:sz w:val="22"/>
          <w:szCs w:val="22"/>
        </w:rPr>
        <w:t xml:space="preserve">Therefore, the incremental records storage cost for the FFD records </w:t>
      </w:r>
      <w:r w:rsidR="006644E2">
        <w:rPr>
          <w:rFonts w:ascii="Arial" w:hAnsi="Arial" w:cs="Arial"/>
          <w:sz w:val="22"/>
          <w:szCs w:val="22"/>
        </w:rPr>
        <w:t xml:space="preserve">accounted for </w:t>
      </w:r>
      <w:r w:rsidRPr="009C6B4B">
        <w:rPr>
          <w:rFonts w:ascii="Arial" w:hAnsi="Arial" w:cs="Arial"/>
          <w:sz w:val="22"/>
          <w:szCs w:val="22"/>
        </w:rPr>
        <w:t>in Tables 1</w:t>
      </w:r>
      <w:r w:rsidR="00F07F90">
        <w:rPr>
          <w:rFonts w:ascii="Arial" w:hAnsi="Arial" w:cs="Arial"/>
          <w:sz w:val="22"/>
          <w:szCs w:val="22"/>
        </w:rPr>
        <w:t xml:space="preserve"> and</w:t>
      </w:r>
      <w:r w:rsidRPr="009C6B4B">
        <w:rPr>
          <w:rFonts w:ascii="Arial" w:hAnsi="Arial" w:cs="Arial"/>
          <w:sz w:val="22"/>
          <w:szCs w:val="22"/>
        </w:rPr>
        <w:t xml:space="preserve"> 2</w:t>
      </w:r>
      <w:r w:rsidRPr="005B7B4B">
        <w:rPr>
          <w:rFonts w:ascii="Arial" w:hAnsi="Arial" w:cs="Arial"/>
          <w:sz w:val="22"/>
          <w:szCs w:val="22"/>
        </w:rPr>
        <w:t xml:space="preserve"> is estimated to be </w:t>
      </w:r>
      <w:r w:rsidRPr="00EA5D48">
        <w:rPr>
          <w:rFonts w:ascii="Arial" w:hAnsi="Arial" w:cs="Arial"/>
          <w:sz w:val="22"/>
          <w:szCs w:val="22"/>
        </w:rPr>
        <w:t>$</w:t>
      </w:r>
      <w:r w:rsidR="002F4539">
        <w:rPr>
          <w:rFonts w:ascii="Arial" w:hAnsi="Arial" w:cs="Arial"/>
          <w:sz w:val="22"/>
          <w:szCs w:val="22"/>
        </w:rPr>
        <w:t>59</w:t>
      </w:r>
      <w:r w:rsidRPr="005B7B4B">
        <w:rPr>
          <w:rFonts w:ascii="Arial" w:hAnsi="Arial" w:cs="Arial"/>
          <w:sz w:val="22"/>
          <w:szCs w:val="22"/>
        </w:rPr>
        <w:t xml:space="preserve"> (0.0004 x </w:t>
      </w:r>
      <w:r w:rsidR="002F4539">
        <w:rPr>
          <w:rFonts w:ascii="Arial" w:hAnsi="Arial" w:cs="Arial"/>
          <w:sz w:val="22"/>
          <w:szCs w:val="22"/>
        </w:rPr>
        <w:t>559</w:t>
      </w:r>
      <w:r w:rsidR="002F4539" w:rsidRPr="005B7B4B">
        <w:rPr>
          <w:rFonts w:ascii="Arial" w:hAnsi="Arial" w:cs="Arial"/>
          <w:sz w:val="22"/>
          <w:szCs w:val="22"/>
        </w:rPr>
        <w:t xml:space="preserve"> </w:t>
      </w:r>
      <w:r w:rsidRPr="005B7B4B">
        <w:rPr>
          <w:rFonts w:ascii="Arial" w:hAnsi="Arial" w:cs="Arial"/>
          <w:sz w:val="22"/>
          <w:szCs w:val="22"/>
        </w:rPr>
        <w:t>hours x $</w:t>
      </w:r>
      <w:r>
        <w:rPr>
          <w:rFonts w:ascii="Arial" w:hAnsi="Arial" w:cs="Arial"/>
          <w:sz w:val="22"/>
          <w:szCs w:val="22"/>
        </w:rPr>
        <w:t>265</w:t>
      </w:r>
      <w:r w:rsidRPr="005B7B4B">
        <w:rPr>
          <w:rFonts w:ascii="Arial" w:hAnsi="Arial" w:cs="Arial"/>
          <w:sz w:val="22"/>
          <w:szCs w:val="22"/>
        </w:rPr>
        <w:t>).</w:t>
      </w:r>
      <w:r w:rsidR="00FB45AF">
        <w:rPr>
          <w:rFonts w:ascii="Arial" w:hAnsi="Arial" w:cs="Arial"/>
          <w:sz w:val="22"/>
          <w:szCs w:val="22"/>
        </w:rPr>
        <w:t xml:space="preserve">  This increases the total additional costs for Part 26 from $75,581 to </w:t>
      </w:r>
      <w:r w:rsidR="008862EE">
        <w:rPr>
          <w:rFonts w:ascii="Arial" w:hAnsi="Arial" w:cs="Arial"/>
          <w:sz w:val="22"/>
          <w:szCs w:val="22"/>
        </w:rPr>
        <w:t>$75,640 ($75,581+ $59.)</w:t>
      </w:r>
    </w:p>
    <w:p w14:paraId="0D22E46D" w14:textId="77777777" w:rsidR="005F7F6F" w:rsidRPr="00A0219C" w:rsidRDefault="005F7F6F" w:rsidP="000F457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EA1E013" w14:textId="7777777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14.</w:t>
      </w:r>
      <w:r w:rsidRPr="00A0219C">
        <w:rPr>
          <w:rFonts w:ascii="Arial" w:hAnsi="Arial" w:cs="Arial"/>
          <w:sz w:val="22"/>
          <w:szCs w:val="22"/>
        </w:rPr>
        <w:tab/>
      </w:r>
      <w:r w:rsidRPr="00A0219C">
        <w:rPr>
          <w:rFonts w:ascii="Arial" w:hAnsi="Arial" w:cs="Arial"/>
          <w:sz w:val="22"/>
          <w:szCs w:val="22"/>
          <w:u w:val="single"/>
        </w:rPr>
        <w:t>Estimated Annualized Cost to the Federal Government</w:t>
      </w:r>
    </w:p>
    <w:p w14:paraId="731DEE66" w14:textId="77777777" w:rsidR="005F7F6F" w:rsidRPr="00A0219C" w:rsidRDefault="005F7F6F"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14:paraId="5E4FB36B" w14:textId="069535AE" w:rsidR="005F7F6F" w:rsidRPr="00A0219C" w:rsidRDefault="003B0279" w:rsidP="008625E0">
      <w:pPr>
        <w:keepNext/>
        <w:keepLines/>
        <w:tabs>
          <w:tab w:val="left" w:pos="-1440"/>
          <w:tab w:val="left" w:pos="-360"/>
          <w:tab w:val="left" w:pos="0"/>
          <w:tab w:val="left" w:pos="90"/>
          <w:tab w:val="left" w:pos="45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There are no additional costs to the Federal government associated with this rulemaking.  The costs to the Federal government for the Part 26 information collections remain unchanged at </w:t>
      </w:r>
      <w:r w:rsidR="008625E0">
        <w:rPr>
          <w:rFonts w:ascii="Arial" w:hAnsi="Arial" w:cs="Arial"/>
          <w:sz w:val="22"/>
          <w:szCs w:val="22"/>
        </w:rPr>
        <w:t>$496,080 annually.</w:t>
      </w:r>
    </w:p>
    <w:p w14:paraId="32A2ED28" w14:textId="77777777" w:rsidR="005F7F6F" w:rsidRPr="00A0219C" w:rsidRDefault="005F7F6F" w:rsidP="000F457C">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A0219C">
        <w:rPr>
          <w:rFonts w:ascii="Arial" w:hAnsi="Arial" w:cs="Arial"/>
          <w:sz w:val="22"/>
          <w:szCs w:val="22"/>
        </w:rPr>
        <w:tab/>
      </w:r>
      <w:r w:rsidRPr="00A0219C">
        <w:rPr>
          <w:rFonts w:ascii="Arial" w:hAnsi="Arial" w:cs="Arial"/>
          <w:sz w:val="22"/>
          <w:szCs w:val="22"/>
        </w:rPr>
        <w:tab/>
      </w:r>
      <w:r w:rsidRPr="00A0219C">
        <w:rPr>
          <w:rFonts w:ascii="Arial" w:hAnsi="Arial" w:cs="Arial"/>
          <w:sz w:val="22"/>
          <w:szCs w:val="22"/>
        </w:rPr>
        <w:tab/>
      </w:r>
      <w:r w:rsidRPr="00A0219C">
        <w:rPr>
          <w:rFonts w:ascii="Arial" w:hAnsi="Arial" w:cs="Arial"/>
          <w:sz w:val="22"/>
          <w:szCs w:val="22"/>
        </w:rPr>
        <w:tab/>
      </w:r>
    </w:p>
    <w:p w14:paraId="2F70F6D7" w14:textId="7CFE1E8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15.</w:t>
      </w:r>
      <w:r w:rsidRPr="00A0219C">
        <w:rPr>
          <w:rFonts w:ascii="Arial" w:hAnsi="Arial" w:cs="Arial"/>
          <w:sz w:val="22"/>
          <w:szCs w:val="22"/>
        </w:rPr>
        <w:tab/>
      </w:r>
      <w:r w:rsidRPr="00A0219C">
        <w:rPr>
          <w:rFonts w:ascii="Arial" w:hAnsi="Arial" w:cs="Arial"/>
          <w:sz w:val="22"/>
          <w:szCs w:val="22"/>
          <w:u w:val="single"/>
        </w:rPr>
        <w:t>Reasons for Change in Burden or Cost</w:t>
      </w:r>
    </w:p>
    <w:p w14:paraId="1BBA71BF" w14:textId="262E249F" w:rsidR="005F7F6F" w:rsidRPr="00A0219C" w:rsidRDefault="005F7F6F" w:rsidP="000F457C">
      <w:pPr>
        <w:pStyle w:val="NormalWeb"/>
        <w:keepNext/>
        <w:rPr>
          <w:rFonts w:ascii="Arial" w:hAnsi="Arial" w:cs="Arial"/>
          <w:sz w:val="22"/>
          <w:szCs w:val="22"/>
        </w:rPr>
      </w:pPr>
      <w:r w:rsidRPr="00A0219C">
        <w:rPr>
          <w:rFonts w:ascii="Arial" w:hAnsi="Arial" w:cs="Arial"/>
          <w:sz w:val="22"/>
          <w:szCs w:val="22"/>
        </w:rPr>
        <w:t>The estimated burden of the</w:t>
      </w:r>
      <w:r w:rsidR="00F07F90">
        <w:rPr>
          <w:rFonts w:ascii="Arial" w:hAnsi="Arial" w:cs="Arial"/>
          <w:sz w:val="22"/>
          <w:szCs w:val="22"/>
        </w:rPr>
        <w:t xml:space="preserve"> information collections contained in the</w:t>
      </w:r>
      <w:r w:rsidRPr="00A0219C">
        <w:rPr>
          <w:rFonts w:ascii="Arial" w:hAnsi="Arial" w:cs="Arial"/>
          <w:sz w:val="22"/>
          <w:szCs w:val="22"/>
        </w:rPr>
        <w:t xml:space="preserve"> proposed rule is </w:t>
      </w:r>
      <w:r w:rsidR="002F4539">
        <w:rPr>
          <w:rFonts w:ascii="Arial" w:hAnsi="Arial" w:cs="Arial"/>
          <w:sz w:val="22"/>
          <w:szCs w:val="22"/>
        </w:rPr>
        <w:t>1,382</w:t>
      </w:r>
      <w:r>
        <w:rPr>
          <w:rFonts w:ascii="Arial" w:hAnsi="Arial" w:cs="Arial"/>
          <w:sz w:val="22"/>
          <w:szCs w:val="22"/>
        </w:rPr>
        <w:t xml:space="preserve"> </w:t>
      </w:r>
      <w:r w:rsidRPr="00A0219C">
        <w:rPr>
          <w:rFonts w:ascii="Arial" w:hAnsi="Arial" w:cs="Arial"/>
          <w:sz w:val="22"/>
          <w:szCs w:val="22"/>
        </w:rPr>
        <w:t xml:space="preserve">hours.  This estimate is </w:t>
      </w:r>
      <w:r w:rsidR="0025142A">
        <w:rPr>
          <w:rFonts w:ascii="Arial" w:hAnsi="Arial" w:cs="Arial"/>
          <w:sz w:val="22"/>
          <w:szCs w:val="22"/>
        </w:rPr>
        <w:t>comprised</w:t>
      </w:r>
      <w:r w:rsidRPr="00A0219C">
        <w:rPr>
          <w:rFonts w:ascii="Arial" w:hAnsi="Arial" w:cs="Arial"/>
          <w:sz w:val="22"/>
          <w:szCs w:val="22"/>
        </w:rPr>
        <w:t xml:space="preserve"> of one-time and annual req</w:t>
      </w:r>
      <w:r w:rsidR="00851357">
        <w:rPr>
          <w:rFonts w:ascii="Arial" w:hAnsi="Arial" w:cs="Arial"/>
          <w:sz w:val="22"/>
          <w:szCs w:val="22"/>
        </w:rPr>
        <w:t xml:space="preserve">uirements of the proposed rule. </w:t>
      </w:r>
      <w:r w:rsidRPr="00A0219C">
        <w:rPr>
          <w:rFonts w:ascii="Arial" w:hAnsi="Arial" w:cs="Arial"/>
          <w:sz w:val="22"/>
          <w:szCs w:val="22"/>
        </w:rPr>
        <w:t xml:space="preserve"> </w:t>
      </w:r>
      <w:r w:rsidR="00F07F90">
        <w:rPr>
          <w:rFonts w:ascii="Arial" w:hAnsi="Arial" w:cs="Arial"/>
          <w:sz w:val="22"/>
          <w:szCs w:val="22"/>
        </w:rPr>
        <w:t xml:space="preserve">As a result of the changes associated with the proposed rule, the total </w:t>
      </w:r>
      <w:r w:rsidR="00A62B5B">
        <w:rPr>
          <w:rFonts w:ascii="Arial" w:hAnsi="Arial" w:cs="Arial"/>
          <w:sz w:val="22"/>
          <w:szCs w:val="22"/>
        </w:rPr>
        <w:t xml:space="preserve">estimated annual </w:t>
      </w:r>
      <w:r w:rsidR="00F07F90">
        <w:rPr>
          <w:rFonts w:ascii="Arial" w:hAnsi="Arial" w:cs="Arial"/>
          <w:sz w:val="22"/>
          <w:szCs w:val="22"/>
        </w:rPr>
        <w:t xml:space="preserve">burden for </w:t>
      </w:r>
      <w:r w:rsidR="006644E2">
        <w:rPr>
          <w:rFonts w:ascii="Arial" w:hAnsi="Arial" w:cs="Arial"/>
          <w:sz w:val="22"/>
          <w:szCs w:val="22"/>
        </w:rPr>
        <w:t xml:space="preserve">all </w:t>
      </w:r>
      <w:r w:rsidR="00F07F90">
        <w:rPr>
          <w:rFonts w:ascii="Arial" w:hAnsi="Arial" w:cs="Arial"/>
          <w:sz w:val="22"/>
          <w:szCs w:val="22"/>
        </w:rPr>
        <w:t xml:space="preserve">information collections in </w:t>
      </w:r>
      <w:r w:rsidR="00AF252D">
        <w:rPr>
          <w:rFonts w:ascii="Arial" w:hAnsi="Arial" w:cs="Arial"/>
          <w:sz w:val="22"/>
          <w:szCs w:val="22"/>
        </w:rPr>
        <w:t xml:space="preserve">10 CFR </w:t>
      </w:r>
      <w:r w:rsidR="00F07F90">
        <w:rPr>
          <w:rFonts w:ascii="Arial" w:hAnsi="Arial" w:cs="Arial"/>
          <w:sz w:val="22"/>
          <w:szCs w:val="22"/>
        </w:rPr>
        <w:t xml:space="preserve">Part 26 would increase </w:t>
      </w:r>
      <w:r w:rsidR="00A62B5B">
        <w:rPr>
          <w:rFonts w:ascii="Arial" w:hAnsi="Arial" w:cs="Arial"/>
          <w:sz w:val="22"/>
          <w:szCs w:val="22"/>
        </w:rPr>
        <w:t>by 1,382 hours</w:t>
      </w:r>
      <w:r w:rsidR="00F07F90">
        <w:rPr>
          <w:rFonts w:ascii="Arial" w:hAnsi="Arial" w:cs="Arial"/>
          <w:sz w:val="22"/>
          <w:szCs w:val="22"/>
        </w:rPr>
        <w:t xml:space="preserve"> </w:t>
      </w:r>
      <w:r w:rsidR="00AF252D">
        <w:rPr>
          <w:rFonts w:ascii="Arial" w:hAnsi="Arial" w:cs="Arial"/>
          <w:sz w:val="22"/>
          <w:szCs w:val="22"/>
        </w:rPr>
        <w:t xml:space="preserve">from </w:t>
      </w:r>
      <w:r w:rsidR="006644E2">
        <w:rPr>
          <w:rFonts w:ascii="Arial" w:hAnsi="Arial" w:cs="Arial"/>
          <w:sz w:val="22"/>
          <w:szCs w:val="22"/>
        </w:rPr>
        <w:t>719,196</w:t>
      </w:r>
      <w:r w:rsidR="00F07F90">
        <w:rPr>
          <w:rFonts w:ascii="Arial" w:hAnsi="Arial" w:cs="Arial"/>
          <w:sz w:val="22"/>
          <w:szCs w:val="22"/>
        </w:rPr>
        <w:t xml:space="preserve"> hours to </w:t>
      </w:r>
      <w:r w:rsidR="006644E2">
        <w:rPr>
          <w:rFonts w:ascii="Arial" w:hAnsi="Arial" w:cs="Arial"/>
          <w:sz w:val="22"/>
          <w:szCs w:val="22"/>
        </w:rPr>
        <w:t>720,578</w:t>
      </w:r>
      <w:r w:rsidR="00AF252D">
        <w:rPr>
          <w:rFonts w:ascii="Arial" w:hAnsi="Arial" w:cs="Arial"/>
          <w:sz w:val="22"/>
          <w:szCs w:val="22"/>
        </w:rPr>
        <w:t xml:space="preserve"> </w:t>
      </w:r>
      <w:r w:rsidR="00337FB5">
        <w:rPr>
          <w:rFonts w:ascii="Arial" w:hAnsi="Arial" w:cs="Arial"/>
          <w:sz w:val="22"/>
          <w:szCs w:val="22"/>
        </w:rPr>
        <w:t xml:space="preserve">hours and from 441,843 responses to </w:t>
      </w:r>
      <w:r w:rsidR="00337FB5" w:rsidRPr="00337FB5">
        <w:rPr>
          <w:rFonts w:ascii="Arial" w:hAnsi="Arial" w:cs="Arial"/>
          <w:sz w:val="22"/>
          <w:szCs w:val="22"/>
        </w:rPr>
        <w:t>449</w:t>
      </w:r>
      <w:r w:rsidR="00337FB5">
        <w:rPr>
          <w:rFonts w:ascii="Arial" w:hAnsi="Arial" w:cs="Arial"/>
          <w:sz w:val="22"/>
          <w:szCs w:val="22"/>
        </w:rPr>
        <w:t>,</w:t>
      </w:r>
      <w:r w:rsidR="00337FB5" w:rsidRPr="00337FB5">
        <w:rPr>
          <w:rFonts w:ascii="Arial" w:hAnsi="Arial" w:cs="Arial"/>
          <w:sz w:val="22"/>
          <w:szCs w:val="22"/>
        </w:rPr>
        <w:t>656</w:t>
      </w:r>
      <w:r w:rsidR="00337FB5">
        <w:rPr>
          <w:rFonts w:ascii="Arial" w:hAnsi="Arial" w:cs="Arial"/>
          <w:sz w:val="22"/>
          <w:szCs w:val="22"/>
        </w:rPr>
        <w:t xml:space="preserve"> responses (an increase of 7,813 responses).</w:t>
      </w:r>
    </w:p>
    <w:p w14:paraId="5AAA657B" w14:textId="77777777" w:rsidR="005F7F6F" w:rsidRPr="00A0219C" w:rsidRDefault="005F7F6F" w:rsidP="000F457C">
      <w:pPr>
        <w:autoSpaceDE/>
        <w:autoSpaceDN/>
        <w:adjustRightInd/>
        <w:rPr>
          <w:rFonts w:ascii="Arial" w:hAnsi="Arial" w:cs="Arial"/>
          <w:sz w:val="22"/>
          <w:szCs w:val="22"/>
        </w:rPr>
      </w:pPr>
      <w:r w:rsidRPr="00A0219C">
        <w:rPr>
          <w:rFonts w:ascii="Arial" w:hAnsi="Arial" w:cs="Arial"/>
          <w:sz w:val="22"/>
          <w:szCs w:val="22"/>
        </w:rPr>
        <w:t xml:space="preserve">The factors that account for the increased burden include the following:  </w:t>
      </w:r>
    </w:p>
    <w:p w14:paraId="56040942" w14:textId="77777777" w:rsidR="005F7F6F" w:rsidRPr="00A0219C" w:rsidRDefault="005F7F6F" w:rsidP="000F457C">
      <w:pPr>
        <w:autoSpaceDE/>
        <w:autoSpaceDN/>
        <w:adjustRightInd/>
        <w:ind w:left="720"/>
        <w:rPr>
          <w:rFonts w:ascii="Arial" w:hAnsi="Arial" w:cs="Arial"/>
          <w:sz w:val="22"/>
          <w:szCs w:val="22"/>
        </w:rPr>
      </w:pPr>
    </w:p>
    <w:p w14:paraId="73E40031" w14:textId="62AC6C72" w:rsidR="005F7F6F" w:rsidRPr="00A0219C" w:rsidRDefault="005F7F6F" w:rsidP="000F457C">
      <w:pPr>
        <w:autoSpaceDE/>
        <w:autoSpaceDN/>
        <w:adjustRightInd/>
        <w:rPr>
          <w:rFonts w:ascii="Arial" w:hAnsi="Arial" w:cs="Arial"/>
          <w:sz w:val="22"/>
          <w:szCs w:val="22"/>
        </w:rPr>
      </w:pPr>
      <w:r w:rsidRPr="00A0219C">
        <w:rPr>
          <w:rFonts w:ascii="Arial" w:hAnsi="Arial" w:cs="Arial"/>
          <w:sz w:val="22"/>
          <w:szCs w:val="22"/>
        </w:rPr>
        <w:t xml:space="preserve">The proposed rule requires licensees </w:t>
      </w:r>
      <w:r>
        <w:rPr>
          <w:rFonts w:ascii="Arial" w:hAnsi="Arial" w:cs="Arial"/>
          <w:sz w:val="22"/>
          <w:szCs w:val="22"/>
        </w:rPr>
        <w:t xml:space="preserve">and other entities </w:t>
      </w:r>
      <w:r w:rsidRPr="00A0219C">
        <w:rPr>
          <w:rFonts w:ascii="Arial" w:hAnsi="Arial" w:cs="Arial"/>
          <w:sz w:val="22"/>
          <w:szCs w:val="22"/>
        </w:rPr>
        <w:t>to</w:t>
      </w:r>
      <w:r>
        <w:rPr>
          <w:rFonts w:ascii="Arial" w:hAnsi="Arial" w:cs="Arial"/>
          <w:sz w:val="22"/>
          <w:szCs w:val="22"/>
        </w:rPr>
        <w:t>:</w:t>
      </w:r>
      <w:r w:rsidR="006644E2">
        <w:rPr>
          <w:rFonts w:ascii="Arial" w:hAnsi="Arial" w:cs="Arial"/>
          <w:sz w:val="22"/>
          <w:szCs w:val="22"/>
        </w:rPr>
        <w:t xml:space="preserve"> </w:t>
      </w:r>
      <w:r w:rsidRPr="00A0219C">
        <w:rPr>
          <w:rFonts w:ascii="Arial" w:hAnsi="Arial" w:cs="Arial"/>
          <w:sz w:val="22"/>
          <w:szCs w:val="22"/>
        </w:rPr>
        <w:t xml:space="preserve"> (1) update </w:t>
      </w:r>
      <w:r>
        <w:rPr>
          <w:rFonts w:ascii="Arial" w:hAnsi="Arial" w:cs="Arial"/>
          <w:sz w:val="22"/>
          <w:szCs w:val="22"/>
        </w:rPr>
        <w:t xml:space="preserve">FFD program </w:t>
      </w:r>
      <w:r w:rsidRPr="00A0219C">
        <w:rPr>
          <w:rFonts w:ascii="Arial" w:hAnsi="Arial" w:cs="Arial"/>
          <w:sz w:val="22"/>
          <w:szCs w:val="22"/>
        </w:rPr>
        <w:t xml:space="preserve">policies and procedures; (2) </w:t>
      </w:r>
      <w:r>
        <w:rPr>
          <w:rFonts w:ascii="Arial" w:hAnsi="Arial" w:cs="Arial"/>
          <w:sz w:val="22"/>
          <w:szCs w:val="22"/>
        </w:rPr>
        <w:t xml:space="preserve">inform existing </w:t>
      </w:r>
      <w:r w:rsidRPr="00A0219C">
        <w:rPr>
          <w:rFonts w:ascii="Arial" w:hAnsi="Arial" w:cs="Arial"/>
          <w:sz w:val="22"/>
          <w:szCs w:val="22"/>
        </w:rPr>
        <w:t xml:space="preserve">employees </w:t>
      </w:r>
      <w:r>
        <w:rPr>
          <w:rFonts w:ascii="Arial" w:hAnsi="Arial" w:cs="Arial"/>
          <w:sz w:val="22"/>
          <w:szCs w:val="22"/>
        </w:rPr>
        <w:t>on</w:t>
      </w:r>
      <w:r w:rsidRPr="00A0219C">
        <w:rPr>
          <w:rFonts w:ascii="Arial" w:hAnsi="Arial" w:cs="Arial"/>
          <w:sz w:val="22"/>
          <w:szCs w:val="22"/>
        </w:rPr>
        <w:t xml:space="preserve"> the </w:t>
      </w:r>
      <w:r>
        <w:rPr>
          <w:rFonts w:ascii="Arial" w:hAnsi="Arial" w:cs="Arial"/>
          <w:sz w:val="22"/>
          <w:szCs w:val="22"/>
        </w:rPr>
        <w:t xml:space="preserve">FFD program </w:t>
      </w:r>
      <w:r w:rsidRPr="00A0219C">
        <w:rPr>
          <w:rFonts w:ascii="Arial" w:hAnsi="Arial" w:cs="Arial"/>
          <w:sz w:val="22"/>
          <w:szCs w:val="22"/>
        </w:rPr>
        <w:t xml:space="preserve">testing </w:t>
      </w:r>
      <w:r>
        <w:rPr>
          <w:rFonts w:ascii="Arial" w:hAnsi="Arial" w:cs="Arial"/>
          <w:sz w:val="22"/>
          <w:szCs w:val="22"/>
        </w:rPr>
        <w:t>policy changes</w:t>
      </w:r>
      <w:r w:rsidRPr="00A0219C">
        <w:rPr>
          <w:rFonts w:ascii="Arial" w:hAnsi="Arial" w:cs="Arial"/>
          <w:sz w:val="22"/>
          <w:szCs w:val="22"/>
        </w:rPr>
        <w:t>; (3) revise contracts with HHS-certified laboratories</w:t>
      </w:r>
      <w:r>
        <w:rPr>
          <w:rFonts w:ascii="Arial" w:hAnsi="Arial" w:cs="Arial"/>
          <w:sz w:val="22"/>
          <w:szCs w:val="22"/>
        </w:rPr>
        <w:t xml:space="preserve"> and BPTS suppliers</w:t>
      </w:r>
      <w:r w:rsidRPr="00F67CBA">
        <w:rPr>
          <w:rFonts w:ascii="Arial" w:hAnsi="Arial" w:cs="Arial"/>
          <w:sz w:val="22"/>
          <w:szCs w:val="22"/>
        </w:rPr>
        <w:t>; and (4) document additional positive test results</w:t>
      </w:r>
      <w:r>
        <w:rPr>
          <w:rFonts w:ascii="Arial" w:hAnsi="Arial" w:cs="Arial"/>
          <w:sz w:val="22"/>
          <w:szCs w:val="22"/>
        </w:rPr>
        <w:t xml:space="preserve"> and subversion attempts</w:t>
      </w:r>
      <w:r w:rsidRPr="00F67CBA">
        <w:rPr>
          <w:rFonts w:ascii="Arial" w:hAnsi="Arial" w:cs="Arial"/>
          <w:sz w:val="22"/>
          <w:szCs w:val="22"/>
        </w:rPr>
        <w:t xml:space="preserve">, as well as the actions taken in response to these </w:t>
      </w:r>
      <w:r>
        <w:rPr>
          <w:rFonts w:ascii="Arial" w:hAnsi="Arial" w:cs="Arial"/>
          <w:sz w:val="22"/>
          <w:szCs w:val="22"/>
        </w:rPr>
        <w:t>testing events</w:t>
      </w:r>
      <w:r w:rsidRPr="00F67CBA">
        <w:rPr>
          <w:rFonts w:ascii="Arial" w:hAnsi="Arial" w:cs="Arial"/>
          <w:sz w:val="22"/>
          <w:szCs w:val="22"/>
        </w:rPr>
        <w:t>.</w:t>
      </w:r>
      <w:r w:rsidRPr="00A0219C">
        <w:rPr>
          <w:rFonts w:ascii="Arial" w:hAnsi="Arial" w:cs="Arial"/>
          <w:sz w:val="22"/>
          <w:szCs w:val="22"/>
        </w:rPr>
        <w:t xml:space="preserve">  The proposed rule </w:t>
      </w:r>
      <w:r>
        <w:rPr>
          <w:rFonts w:ascii="Arial" w:hAnsi="Arial" w:cs="Arial"/>
          <w:sz w:val="22"/>
          <w:szCs w:val="22"/>
        </w:rPr>
        <w:t xml:space="preserve">also </w:t>
      </w:r>
      <w:r w:rsidRPr="00A0219C">
        <w:rPr>
          <w:rFonts w:ascii="Arial" w:hAnsi="Arial" w:cs="Arial"/>
          <w:sz w:val="22"/>
          <w:szCs w:val="22"/>
        </w:rPr>
        <w:t xml:space="preserve">contains new provisions that include recordkeeping </w:t>
      </w:r>
      <w:r>
        <w:rPr>
          <w:rFonts w:ascii="Arial" w:hAnsi="Arial" w:cs="Arial"/>
          <w:sz w:val="22"/>
          <w:szCs w:val="22"/>
        </w:rPr>
        <w:t>and reporting burden</w:t>
      </w:r>
      <w:r w:rsidRPr="00A0219C">
        <w:rPr>
          <w:rFonts w:ascii="Arial" w:hAnsi="Arial" w:cs="Arial"/>
          <w:sz w:val="22"/>
          <w:szCs w:val="22"/>
        </w:rPr>
        <w:t>s that were not part of previous estimates.</w:t>
      </w:r>
    </w:p>
    <w:p w14:paraId="0CE84221" w14:textId="77777777" w:rsidR="005F7F6F" w:rsidRPr="00A0219C"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3D95E0" w14:textId="7777777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16.</w:t>
      </w:r>
      <w:r w:rsidRPr="00A0219C">
        <w:rPr>
          <w:rFonts w:ascii="Arial" w:hAnsi="Arial" w:cs="Arial"/>
          <w:sz w:val="22"/>
          <w:szCs w:val="22"/>
        </w:rPr>
        <w:tab/>
      </w:r>
      <w:r w:rsidRPr="00A0219C">
        <w:rPr>
          <w:rFonts w:ascii="Arial" w:hAnsi="Arial" w:cs="Arial"/>
          <w:sz w:val="22"/>
          <w:szCs w:val="22"/>
          <w:u w:val="single"/>
        </w:rPr>
        <w:t>Publication for Statistical Use</w:t>
      </w:r>
    </w:p>
    <w:p w14:paraId="66AB7A74" w14:textId="77777777" w:rsidR="005F7F6F" w:rsidRPr="00A0219C" w:rsidRDefault="005F7F6F" w:rsidP="000F457C">
      <w:pPr>
        <w:keepNext/>
        <w:keepLines/>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85AA4D" w14:textId="03495D78" w:rsidR="005F7F6F" w:rsidRPr="00A0219C" w:rsidRDefault="00517418" w:rsidP="000F457C">
      <w:pPr>
        <w:keepNext/>
        <w:keepLines/>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None</w:t>
      </w:r>
      <w:r w:rsidR="005F7F6F" w:rsidRPr="00A0219C">
        <w:rPr>
          <w:rFonts w:ascii="Arial" w:hAnsi="Arial" w:cs="Arial"/>
          <w:sz w:val="22"/>
          <w:szCs w:val="22"/>
        </w:rPr>
        <w:t>.</w:t>
      </w:r>
    </w:p>
    <w:p w14:paraId="31E336F9" w14:textId="77777777" w:rsidR="005F7F6F" w:rsidRPr="00A0219C"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C0B09E" w14:textId="7777777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17.</w:t>
      </w:r>
      <w:r w:rsidRPr="00A0219C">
        <w:rPr>
          <w:rFonts w:ascii="Arial" w:hAnsi="Arial" w:cs="Arial"/>
          <w:sz w:val="22"/>
          <w:szCs w:val="22"/>
        </w:rPr>
        <w:tab/>
      </w:r>
      <w:r w:rsidRPr="00A0219C">
        <w:rPr>
          <w:rFonts w:ascii="Arial" w:hAnsi="Arial" w:cs="Arial"/>
          <w:sz w:val="22"/>
          <w:szCs w:val="22"/>
          <w:u w:val="single"/>
        </w:rPr>
        <w:t>Reason for Not Displaying the Expiration Date</w:t>
      </w:r>
    </w:p>
    <w:p w14:paraId="1F448627" w14:textId="77777777" w:rsidR="005F7F6F" w:rsidRPr="00F07F90"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E344C0" w14:textId="6D8B0348" w:rsidR="005F7F6F" w:rsidRDefault="009A3339" w:rsidP="000F457C">
      <w:pPr>
        <w:rPr>
          <w:rFonts w:ascii="Arial" w:hAnsi="Arial" w:cs="Arial"/>
          <w:sz w:val="22"/>
          <w:szCs w:val="22"/>
        </w:rPr>
      </w:pPr>
      <w:r w:rsidRPr="009A3339">
        <w:rPr>
          <w:rFonts w:ascii="Arial,Italic" w:hAnsi="Arial,Italic" w:cs="Arial,Italic"/>
          <w:iCs/>
          <w:sz w:val="22"/>
          <w:szCs w:val="22"/>
        </w:rPr>
        <w:t xml:space="preserve">NRC Forms 890, 891, and 892 display the OMB clearance approval expiration date.  The remaining recordkeeping and reporting requirements for this information collection do not use instruments such as forms or surveys.  </w:t>
      </w:r>
      <w:r w:rsidR="00A56314">
        <w:rPr>
          <w:rFonts w:ascii="Arial,Italic" w:hAnsi="Arial,Italic" w:cs="Arial,Italic"/>
          <w:iCs/>
          <w:sz w:val="22"/>
          <w:szCs w:val="22"/>
        </w:rPr>
        <w:t xml:space="preserve">The proposed rule would not change NRC </w:t>
      </w:r>
      <w:r w:rsidR="00C80343">
        <w:rPr>
          <w:rFonts w:ascii="Arial,Italic" w:hAnsi="Arial,Italic" w:cs="Arial,Italic"/>
          <w:iCs/>
          <w:sz w:val="22"/>
          <w:szCs w:val="22"/>
        </w:rPr>
        <w:t>F</w:t>
      </w:r>
      <w:r w:rsidR="00A56314">
        <w:rPr>
          <w:rFonts w:ascii="Arial,Italic" w:hAnsi="Arial,Italic" w:cs="Arial,Italic"/>
          <w:iCs/>
          <w:sz w:val="22"/>
          <w:szCs w:val="22"/>
        </w:rPr>
        <w:t>orms 890, 891 or 892.</w:t>
      </w:r>
    </w:p>
    <w:p w14:paraId="3E097AEB" w14:textId="77777777" w:rsidR="007262D0" w:rsidRPr="00A0219C" w:rsidRDefault="007262D0"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D163EB" w14:textId="77777777" w:rsidR="005F7F6F" w:rsidRPr="00A0219C" w:rsidRDefault="005F7F6F" w:rsidP="000F457C">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18.</w:t>
      </w:r>
      <w:r w:rsidRPr="00A0219C">
        <w:rPr>
          <w:rFonts w:ascii="Arial" w:hAnsi="Arial" w:cs="Arial"/>
          <w:sz w:val="22"/>
          <w:szCs w:val="22"/>
        </w:rPr>
        <w:tab/>
      </w:r>
      <w:r w:rsidRPr="00A0219C">
        <w:rPr>
          <w:rFonts w:ascii="Arial" w:hAnsi="Arial" w:cs="Arial"/>
          <w:sz w:val="22"/>
          <w:szCs w:val="22"/>
          <w:u w:val="single"/>
        </w:rPr>
        <w:t>Exceptions to the Certification Statement</w:t>
      </w:r>
    </w:p>
    <w:p w14:paraId="1EF33D56" w14:textId="77777777" w:rsidR="005F7F6F" w:rsidRPr="00A0219C" w:rsidRDefault="005F7F6F" w:rsidP="000F457C">
      <w:pPr>
        <w:keepNext/>
        <w:keepLines/>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84D598" w14:textId="26A50769" w:rsidR="005F7F6F" w:rsidRPr="00A0219C" w:rsidRDefault="005F7F6F" w:rsidP="000F457C">
      <w:pPr>
        <w:keepNext/>
        <w:keepLines/>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219C">
        <w:rPr>
          <w:rFonts w:ascii="Arial" w:hAnsi="Arial" w:cs="Arial"/>
          <w:sz w:val="22"/>
          <w:szCs w:val="22"/>
        </w:rPr>
        <w:t>There are no exceptions</w:t>
      </w:r>
      <w:r w:rsidR="006644E2">
        <w:rPr>
          <w:rFonts w:ascii="Arial" w:hAnsi="Arial" w:cs="Arial"/>
          <w:sz w:val="22"/>
          <w:szCs w:val="22"/>
        </w:rPr>
        <w:t xml:space="preserve"> to the certification statement</w:t>
      </w:r>
      <w:r w:rsidRPr="00A0219C">
        <w:rPr>
          <w:rFonts w:ascii="Arial" w:hAnsi="Arial" w:cs="Arial"/>
          <w:sz w:val="22"/>
          <w:szCs w:val="22"/>
        </w:rPr>
        <w:t>.</w:t>
      </w:r>
    </w:p>
    <w:p w14:paraId="270321C1" w14:textId="77777777" w:rsidR="005F7F6F" w:rsidRPr="00A0219C"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32B491" w14:textId="77777777" w:rsidR="005F7F6F" w:rsidRPr="00A0219C" w:rsidRDefault="005F7F6F" w:rsidP="000F457C">
      <w:pPr>
        <w:pStyle w:val="Level1"/>
        <w:widowControl/>
        <w:numPr>
          <w:ilvl w:val="0"/>
          <w:numId w:val="1"/>
        </w:numPr>
        <w:tabs>
          <w:tab w:val="left" w:pos="-1170"/>
          <w:tab w:val="left" w:pos="-720"/>
          <w:tab w:val="left" w:pos="0"/>
          <w:tab w:val="left" w:pos="45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A0219C">
        <w:rPr>
          <w:rFonts w:ascii="Arial" w:hAnsi="Arial" w:cs="Arial"/>
          <w:sz w:val="22"/>
          <w:szCs w:val="22"/>
        </w:rPr>
        <w:tab/>
      </w:r>
      <w:r w:rsidRPr="00A0219C">
        <w:rPr>
          <w:rFonts w:ascii="Arial" w:hAnsi="Arial" w:cs="Arial"/>
          <w:sz w:val="22"/>
          <w:szCs w:val="22"/>
          <w:u w:val="single"/>
        </w:rPr>
        <w:t>COLLECTION OF INFORMATION EMPLOYING STATISTICAL METHODS</w:t>
      </w:r>
    </w:p>
    <w:p w14:paraId="3A45F525" w14:textId="77777777" w:rsidR="005F7F6F" w:rsidRPr="00A0219C"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A5772" w14:textId="0909DD17" w:rsidR="005F7F6F"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219C">
        <w:rPr>
          <w:rFonts w:ascii="Arial" w:hAnsi="Arial" w:cs="Arial"/>
          <w:sz w:val="22"/>
          <w:szCs w:val="22"/>
        </w:rPr>
        <w:t xml:space="preserve">Statistical methods </w:t>
      </w:r>
      <w:r w:rsidR="006644E2">
        <w:rPr>
          <w:rFonts w:ascii="Arial" w:hAnsi="Arial" w:cs="Arial"/>
          <w:sz w:val="22"/>
          <w:szCs w:val="22"/>
        </w:rPr>
        <w:t xml:space="preserve">have </w:t>
      </w:r>
      <w:r w:rsidRPr="00A0219C">
        <w:rPr>
          <w:rFonts w:ascii="Arial" w:hAnsi="Arial" w:cs="Arial"/>
          <w:sz w:val="22"/>
          <w:szCs w:val="22"/>
        </w:rPr>
        <w:t xml:space="preserve">not </w:t>
      </w:r>
      <w:r w:rsidR="006644E2">
        <w:rPr>
          <w:rFonts w:ascii="Arial" w:hAnsi="Arial" w:cs="Arial"/>
          <w:sz w:val="22"/>
          <w:szCs w:val="22"/>
        </w:rPr>
        <w:t xml:space="preserve">been </w:t>
      </w:r>
      <w:r w:rsidRPr="00A0219C">
        <w:rPr>
          <w:rFonts w:ascii="Arial" w:hAnsi="Arial" w:cs="Arial"/>
          <w:sz w:val="22"/>
          <w:szCs w:val="22"/>
        </w:rPr>
        <w:t>used in this collection of information.</w:t>
      </w:r>
    </w:p>
    <w:p w14:paraId="5B59836F" w14:textId="77777777" w:rsidR="005F7F6F"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141D0F" w14:textId="2A6D2A0D" w:rsidR="00740436" w:rsidRDefault="00740436" w:rsidP="000F457C">
      <w:pPr>
        <w:autoSpaceDE/>
        <w:autoSpaceDN/>
        <w:adjustRightInd/>
        <w:rPr>
          <w:rFonts w:ascii="Arial" w:hAnsi="Arial" w:cs="Arial"/>
          <w:sz w:val="22"/>
          <w:szCs w:val="22"/>
        </w:rPr>
      </w:pPr>
      <w:r>
        <w:rPr>
          <w:rFonts w:ascii="Arial" w:hAnsi="Arial" w:cs="Arial"/>
          <w:sz w:val="22"/>
          <w:szCs w:val="22"/>
        </w:rPr>
        <w:br w:type="page"/>
      </w:r>
    </w:p>
    <w:p w14:paraId="38F2F6CF" w14:textId="77777777" w:rsidR="005F7F6F" w:rsidRDefault="005F7F6F" w:rsidP="000F457C">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937"/>
        <w:gridCol w:w="1754"/>
        <w:gridCol w:w="1677"/>
      </w:tblGrid>
      <w:tr w:rsidR="005F7F6F" w:rsidRPr="00A0219C" w14:paraId="374B0A8A" w14:textId="77777777" w:rsidTr="003C207C">
        <w:trPr>
          <w:trHeight w:val="20"/>
          <w:tblHeader/>
        </w:trPr>
        <w:tc>
          <w:tcPr>
            <w:tcW w:w="5000" w:type="pct"/>
            <w:gridSpan w:val="4"/>
            <w:tcBorders>
              <w:top w:val="nil"/>
              <w:left w:val="nil"/>
              <w:bottom w:val="single" w:sz="4" w:space="0" w:color="auto"/>
              <w:right w:val="nil"/>
            </w:tcBorders>
            <w:shd w:val="clear" w:color="auto" w:fill="auto"/>
            <w:noWrap/>
            <w:vAlign w:val="center"/>
          </w:tcPr>
          <w:p w14:paraId="62AB72DB" w14:textId="77777777" w:rsidR="005F7F6F" w:rsidRDefault="005F7F6F" w:rsidP="000F457C">
            <w:pPr>
              <w:keepNext/>
              <w:autoSpaceDE/>
              <w:autoSpaceDN/>
              <w:adjustRightInd/>
              <w:jc w:val="center"/>
              <w:rPr>
                <w:rFonts w:ascii="Arial" w:hAnsi="Arial" w:cs="Arial"/>
                <w:b/>
                <w:sz w:val="22"/>
                <w:szCs w:val="22"/>
              </w:rPr>
            </w:pPr>
            <w:r w:rsidRPr="00A0219C">
              <w:rPr>
                <w:rFonts w:ascii="Arial" w:hAnsi="Arial" w:cs="Arial"/>
                <w:b/>
                <w:sz w:val="22"/>
                <w:szCs w:val="22"/>
              </w:rPr>
              <w:t>Table 1</w:t>
            </w:r>
          </w:p>
          <w:p w14:paraId="6081C62F" w14:textId="0159FB2F" w:rsidR="005F7F6F" w:rsidRDefault="005F7F6F" w:rsidP="000F457C">
            <w:pPr>
              <w:keepNext/>
              <w:autoSpaceDE/>
              <w:autoSpaceDN/>
              <w:adjustRightInd/>
              <w:jc w:val="center"/>
              <w:rPr>
                <w:rFonts w:ascii="Arial" w:hAnsi="Arial" w:cs="Arial"/>
                <w:b/>
                <w:sz w:val="22"/>
                <w:szCs w:val="22"/>
              </w:rPr>
            </w:pPr>
            <w:r w:rsidRPr="00A0219C">
              <w:rPr>
                <w:rFonts w:ascii="Arial" w:hAnsi="Arial" w:cs="Arial"/>
                <w:b/>
                <w:sz w:val="22"/>
                <w:szCs w:val="22"/>
              </w:rPr>
              <w:t>One-Time Recordkeeping Burden</w:t>
            </w:r>
            <w:r w:rsidR="00740436">
              <w:rPr>
                <w:rStyle w:val="FootnoteReference"/>
                <w:rFonts w:ascii="Arial" w:hAnsi="Arial" w:cs="Arial"/>
                <w:b/>
                <w:sz w:val="22"/>
                <w:szCs w:val="22"/>
              </w:rPr>
              <w:footnoteReference w:id="6"/>
            </w:r>
          </w:p>
          <w:p w14:paraId="6D9CE6B1" w14:textId="77777777" w:rsidR="005F7F6F" w:rsidRPr="00A0219C" w:rsidRDefault="005F7F6F" w:rsidP="000F457C">
            <w:pPr>
              <w:keepNext/>
              <w:autoSpaceDE/>
              <w:autoSpaceDN/>
              <w:adjustRightInd/>
              <w:jc w:val="center"/>
              <w:rPr>
                <w:rFonts w:ascii="Arial" w:hAnsi="Arial" w:cs="Arial"/>
                <w:b/>
                <w:bCs/>
                <w:sz w:val="22"/>
                <w:szCs w:val="22"/>
              </w:rPr>
            </w:pPr>
          </w:p>
        </w:tc>
      </w:tr>
      <w:tr w:rsidR="005F7F6F" w:rsidRPr="00A0219C" w14:paraId="298AE22E" w14:textId="77777777" w:rsidTr="003C207C">
        <w:trPr>
          <w:trHeight w:val="20"/>
          <w:tblHeader/>
        </w:trPr>
        <w:tc>
          <w:tcPr>
            <w:tcW w:w="2007" w:type="pct"/>
            <w:tcBorders>
              <w:top w:val="single" w:sz="4" w:space="0" w:color="auto"/>
            </w:tcBorders>
            <w:shd w:val="clear" w:color="auto" w:fill="auto"/>
            <w:noWrap/>
            <w:vAlign w:val="center"/>
            <w:hideMark/>
          </w:tcPr>
          <w:p w14:paraId="54E01BE2" w14:textId="77777777" w:rsidR="005F7F6F" w:rsidRPr="00A0219C" w:rsidRDefault="005F7F6F" w:rsidP="000F457C">
            <w:pPr>
              <w:autoSpaceDE/>
              <w:autoSpaceDN/>
              <w:adjustRightInd/>
              <w:jc w:val="center"/>
              <w:rPr>
                <w:rFonts w:ascii="Arial" w:hAnsi="Arial" w:cs="Arial"/>
                <w:b/>
                <w:bCs/>
                <w:sz w:val="22"/>
                <w:szCs w:val="22"/>
              </w:rPr>
            </w:pPr>
            <w:r w:rsidRPr="00A0219C">
              <w:rPr>
                <w:rFonts w:ascii="Arial" w:hAnsi="Arial" w:cs="Arial"/>
                <w:b/>
                <w:bCs/>
                <w:sz w:val="22"/>
                <w:szCs w:val="22"/>
              </w:rPr>
              <w:t>Section</w:t>
            </w:r>
          </w:p>
        </w:tc>
        <w:tc>
          <w:tcPr>
            <w:tcW w:w="1080" w:type="pct"/>
            <w:tcBorders>
              <w:top w:val="single" w:sz="4" w:space="0" w:color="auto"/>
            </w:tcBorders>
            <w:shd w:val="clear" w:color="auto" w:fill="auto"/>
            <w:vAlign w:val="center"/>
            <w:hideMark/>
          </w:tcPr>
          <w:p w14:paraId="349A9F71" w14:textId="77777777" w:rsidR="005F7F6F" w:rsidRDefault="005F7F6F" w:rsidP="000F457C">
            <w:pPr>
              <w:autoSpaceDE/>
              <w:autoSpaceDN/>
              <w:adjustRightInd/>
              <w:jc w:val="center"/>
              <w:rPr>
                <w:rFonts w:ascii="Arial" w:hAnsi="Arial" w:cs="Arial"/>
                <w:b/>
                <w:bCs/>
                <w:sz w:val="22"/>
                <w:szCs w:val="22"/>
              </w:rPr>
            </w:pPr>
            <w:r w:rsidRPr="00A0219C">
              <w:rPr>
                <w:rFonts w:ascii="Arial" w:hAnsi="Arial" w:cs="Arial"/>
                <w:b/>
                <w:bCs/>
                <w:sz w:val="22"/>
                <w:szCs w:val="22"/>
              </w:rPr>
              <w:t xml:space="preserve">Number </w:t>
            </w:r>
          </w:p>
          <w:p w14:paraId="2AE392EF" w14:textId="77777777" w:rsidR="005F7F6F" w:rsidRPr="00A0219C" w:rsidRDefault="005F7F6F" w:rsidP="000F457C">
            <w:pPr>
              <w:autoSpaceDE/>
              <w:autoSpaceDN/>
              <w:adjustRightInd/>
              <w:jc w:val="center"/>
              <w:rPr>
                <w:rFonts w:ascii="Arial" w:hAnsi="Arial" w:cs="Arial"/>
                <w:b/>
                <w:bCs/>
                <w:sz w:val="22"/>
                <w:szCs w:val="22"/>
              </w:rPr>
            </w:pPr>
            <w:r w:rsidRPr="00A0219C">
              <w:rPr>
                <w:rFonts w:ascii="Arial" w:hAnsi="Arial" w:cs="Arial"/>
                <w:b/>
                <w:bCs/>
                <w:sz w:val="22"/>
                <w:szCs w:val="22"/>
              </w:rPr>
              <w:t>of Recordkeepers</w:t>
            </w:r>
          </w:p>
        </w:tc>
        <w:tc>
          <w:tcPr>
            <w:tcW w:w="978" w:type="pct"/>
            <w:tcBorders>
              <w:top w:val="single" w:sz="4" w:space="0" w:color="auto"/>
            </w:tcBorders>
            <w:shd w:val="clear" w:color="auto" w:fill="auto"/>
            <w:vAlign w:val="center"/>
            <w:hideMark/>
          </w:tcPr>
          <w:p w14:paraId="7788AF57" w14:textId="77777777" w:rsidR="005F7F6F" w:rsidRDefault="005F7F6F" w:rsidP="000F457C">
            <w:pPr>
              <w:autoSpaceDE/>
              <w:autoSpaceDN/>
              <w:adjustRightInd/>
              <w:jc w:val="center"/>
              <w:rPr>
                <w:rFonts w:ascii="Arial" w:hAnsi="Arial" w:cs="Arial"/>
                <w:b/>
                <w:bCs/>
                <w:sz w:val="22"/>
                <w:szCs w:val="22"/>
              </w:rPr>
            </w:pPr>
            <w:r w:rsidRPr="00A0219C">
              <w:rPr>
                <w:rFonts w:ascii="Arial" w:hAnsi="Arial" w:cs="Arial"/>
                <w:b/>
                <w:bCs/>
                <w:sz w:val="22"/>
                <w:szCs w:val="22"/>
              </w:rPr>
              <w:t xml:space="preserve">Burden </w:t>
            </w:r>
          </w:p>
          <w:p w14:paraId="51BB989C" w14:textId="77777777" w:rsidR="005F7F6F" w:rsidRPr="00A0219C" w:rsidRDefault="005F7F6F" w:rsidP="000F457C">
            <w:pPr>
              <w:autoSpaceDE/>
              <w:autoSpaceDN/>
              <w:adjustRightInd/>
              <w:jc w:val="center"/>
              <w:rPr>
                <w:rFonts w:ascii="Arial" w:hAnsi="Arial" w:cs="Arial"/>
                <w:b/>
                <w:bCs/>
                <w:sz w:val="22"/>
                <w:szCs w:val="22"/>
              </w:rPr>
            </w:pPr>
            <w:r w:rsidRPr="00A0219C">
              <w:rPr>
                <w:rFonts w:ascii="Arial" w:hAnsi="Arial" w:cs="Arial"/>
                <w:b/>
                <w:bCs/>
                <w:sz w:val="22"/>
                <w:szCs w:val="22"/>
              </w:rPr>
              <w:t>Hours per Recordkeeper (Annualized)</w:t>
            </w:r>
          </w:p>
        </w:tc>
        <w:tc>
          <w:tcPr>
            <w:tcW w:w="935" w:type="pct"/>
            <w:tcBorders>
              <w:top w:val="single" w:sz="4" w:space="0" w:color="auto"/>
            </w:tcBorders>
            <w:shd w:val="clear" w:color="auto" w:fill="auto"/>
            <w:vAlign w:val="center"/>
            <w:hideMark/>
          </w:tcPr>
          <w:p w14:paraId="24DA8A31" w14:textId="77777777" w:rsidR="005F7F6F" w:rsidRDefault="005F7F6F" w:rsidP="000F457C">
            <w:pPr>
              <w:autoSpaceDE/>
              <w:autoSpaceDN/>
              <w:adjustRightInd/>
              <w:jc w:val="center"/>
              <w:rPr>
                <w:rFonts w:ascii="Arial" w:hAnsi="Arial" w:cs="Arial"/>
                <w:b/>
                <w:bCs/>
                <w:sz w:val="22"/>
                <w:szCs w:val="22"/>
              </w:rPr>
            </w:pPr>
            <w:r w:rsidRPr="00A0219C">
              <w:rPr>
                <w:rFonts w:ascii="Arial" w:hAnsi="Arial" w:cs="Arial"/>
                <w:b/>
                <w:bCs/>
                <w:sz w:val="22"/>
                <w:szCs w:val="22"/>
              </w:rPr>
              <w:t xml:space="preserve">Total </w:t>
            </w:r>
          </w:p>
          <w:p w14:paraId="6EF43464" w14:textId="77777777" w:rsidR="005F7F6F" w:rsidRPr="00A0219C" w:rsidRDefault="005F7F6F" w:rsidP="000F457C">
            <w:pPr>
              <w:autoSpaceDE/>
              <w:autoSpaceDN/>
              <w:adjustRightInd/>
              <w:jc w:val="center"/>
              <w:rPr>
                <w:rFonts w:ascii="Arial" w:hAnsi="Arial" w:cs="Arial"/>
                <w:b/>
                <w:bCs/>
                <w:sz w:val="22"/>
                <w:szCs w:val="22"/>
              </w:rPr>
            </w:pPr>
            <w:r w:rsidRPr="00A0219C">
              <w:rPr>
                <w:rFonts w:ascii="Arial" w:hAnsi="Arial" w:cs="Arial"/>
                <w:b/>
                <w:bCs/>
                <w:sz w:val="22"/>
                <w:szCs w:val="22"/>
              </w:rPr>
              <w:t>Burden Hours (Annualized)</w:t>
            </w:r>
          </w:p>
        </w:tc>
      </w:tr>
      <w:tr w:rsidR="005F7F6F" w:rsidRPr="00A0219C" w14:paraId="33AC4A39" w14:textId="77777777" w:rsidTr="003C207C">
        <w:trPr>
          <w:trHeight w:val="20"/>
        </w:trPr>
        <w:tc>
          <w:tcPr>
            <w:tcW w:w="2007" w:type="pct"/>
            <w:tcBorders>
              <w:bottom w:val="single" w:sz="4" w:space="0" w:color="auto"/>
            </w:tcBorders>
            <w:shd w:val="clear" w:color="000000" w:fill="FFFFFF"/>
            <w:vAlign w:val="center"/>
            <w:hideMark/>
          </w:tcPr>
          <w:p w14:paraId="5013D04F" w14:textId="77777777" w:rsidR="005F7F6F" w:rsidRPr="00A0219C" w:rsidRDefault="005F7F6F" w:rsidP="000F457C">
            <w:pPr>
              <w:autoSpaceDE/>
              <w:autoSpaceDN/>
              <w:adjustRightInd/>
              <w:rPr>
                <w:rFonts w:ascii="Arial" w:hAnsi="Arial" w:cs="Arial"/>
                <w:sz w:val="22"/>
                <w:szCs w:val="22"/>
              </w:rPr>
            </w:pPr>
            <w:r w:rsidRPr="00A0219C">
              <w:rPr>
                <w:rFonts w:ascii="Arial" w:hAnsi="Arial" w:cs="Arial"/>
                <w:sz w:val="22"/>
                <w:szCs w:val="22"/>
              </w:rPr>
              <w:t>26.</w:t>
            </w:r>
            <w:r>
              <w:rPr>
                <w:rFonts w:ascii="Arial" w:hAnsi="Arial" w:cs="Arial"/>
                <w:sz w:val="22"/>
                <w:szCs w:val="22"/>
              </w:rPr>
              <w:t>27(a</w:t>
            </w:r>
            <w:r w:rsidRPr="00A0219C">
              <w:rPr>
                <w:rFonts w:ascii="Arial" w:hAnsi="Arial" w:cs="Arial"/>
                <w:sz w:val="22"/>
                <w:szCs w:val="22"/>
              </w:rPr>
              <w:t xml:space="preserve">): </w:t>
            </w:r>
            <w:r>
              <w:rPr>
                <w:rFonts w:ascii="Arial" w:hAnsi="Arial" w:cs="Arial"/>
                <w:sz w:val="22"/>
                <w:szCs w:val="22"/>
              </w:rPr>
              <w:t>Prepare FFD policy statement and FFD procedures</w:t>
            </w:r>
          </w:p>
        </w:tc>
        <w:tc>
          <w:tcPr>
            <w:tcW w:w="1080" w:type="pct"/>
            <w:shd w:val="clear" w:color="000000" w:fill="FFFFFF"/>
            <w:vAlign w:val="center"/>
            <w:hideMark/>
          </w:tcPr>
          <w:p w14:paraId="232B391F" w14:textId="77777777" w:rsidR="005F7F6F" w:rsidRPr="00A0219C" w:rsidRDefault="005F7F6F" w:rsidP="000F457C">
            <w:pPr>
              <w:autoSpaceDE/>
              <w:autoSpaceDN/>
              <w:adjustRightInd/>
              <w:jc w:val="center"/>
              <w:rPr>
                <w:rFonts w:ascii="Arial" w:hAnsi="Arial" w:cs="Arial"/>
                <w:sz w:val="22"/>
                <w:szCs w:val="22"/>
              </w:rPr>
            </w:pPr>
            <w:r>
              <w:rPr>
                <w:rFonts w:ascii="Arial" w:hAnsi="Arial" w:cs="Arial"/>
                <w:sz w:val="22"/>
                <w:szCs w:val="22"/>
              </w:rPr>
              <w:t>25 programs</w:t>
            </w:r>
          </w:p>
        </w:tc>
        <w:tc>
          <w:tcPr>
            <w:tcW w:w="978" w:type="pct"/>
            <w:shd w:val="clear" w:color="000000" w:fill="FFFFFF"/>
            <w:vAlign w:val="center"/>
            <w:hideMark/>
          </w:tcPr>
          <w:p w14:paraId="4C3B2C9C" w14:textId="77777777" w:rsidR="005F7F6F" w:rsidRPr="00A0219C" w:rsidRDefault="005F7F6F" w:rsidP="000F457C">
            <w:pPr>
              <w:autoSpaceDE/>
              <w:autoSpaceDN/>
              <w:adjustRightInd/>
              <w:jc w:val="center"/>
              <w:rPr>
                <w:rFonts w:ascii="Arial" w:hAnsi="Arial" w:cs="Arial"/>
                <w:sz w:val="22"/>
                <w:szCs w:val="22"/>
              </w:rPr>
            </w:pPr>
            <w:r>
              <w:rPr>
                <w:rFonts w:ascii="Arial" w:hAnsi="Arial" w:cs="Arial"/>
                <w:sz w:val="22"/>
                <w:szCs w:val="22"/>
              </w:rPr>
              <w:t>8.0</w:t>
            </w:r>
          </w:p>
        </w:tc>
        <w:tc>
          <w:tcPr>
            <w:tcW w:w="935" w:type="pct"/>
            <w:shd w:val="clear" w:color="000000" w:fill="FFFFFF"/>
            <w:vAlign w:val="center"/>
            <w:hideMark/>
          </w:tcPr>
          <w:p w14:paraId="152B280D" w14:textId="77777777" w:rsidR="005F7F6F" w:rsidRPr="00A0219C" w:rsidRDefault="005F7F6F" w:rsidP="000F457C">
            <w:pPr>
              <w:autoSpaceDE/>
              <w:autoSpaceDN/>
              <w:adjustRightInd/>
              <w:jc w:val="center"/>
              <w:rPr>
                <w:rFonts w:ascii="Arial" w:hAnsi="Arial" w:cs="Arial"/>
                <w:sz w:val="22"/>
                <w:szCs w:val="22"/>
              </w:rPr>
            </w:pPr>
            <w:r>
              <w:rPr>
                <w:rFonts w:ascii="Arial" w:hAnsi="Arial" w:cs="Arial"/>
                <w:sz w:val="22"/>
                <w:szCs w:val="22"/>
              </w:rPr>
              <w:t>200</w:t>
            </w:r>
          </w:p>
        </w:tc>
      </w:tr>
      <w:tr w:rsidR="005F7F6F" w:rsidRPr="00A0219C" w14:paraId="26282682" w14:textId="77777777" w:rsidTr="003C207C">
        <w:trPr>
          <w:trHeight w:val="20"/>
        </w:trPr>
        <w:tc>
          <w:tcPr>
            <w:tcW w:w="2007" w:type="pct"/>
            <w:tcBorders>
              <w:top w:val="single" w:sz="4" w:space="0" w:color="auto"/>
              <w:left w:val="single" w:sz="4" w:space="0" w:color="auto"/>
              <w:bottom w:val="single" w:sz="4" w:space="0" w:color="auto"/>
              <w:right w:val="single" w:sz="4" w:space="0" w:color="auto"/>
            </w:tcBorders>
            <w:vAlign w:val="center"/>
          </w:tcPr>
          <w:p w14:paraId="73A83BD4" w14:textId="77777777" w:rsidR="005F7F6F" w:rsidRPr="00034EBC" w:rsidRDefault="005F7F6F" w:rsidP="000F457C">
            <w:pPr>
              <w:autoSpaceDE/>
              <w:autoSpaceDN/>
              <w:adjustRightInd/>
              <w:rPr>
                <w:rFonts w:ascii="Arial" w:hAnsi="Arial" w:cs="Arial"/>
                <w:sz w:val="22"/>
                <w:szCs w:val="22"/>
              </w:rPr>
            </w:pPr>
            <w:r w:rsidRPr="00D835DB">
              <w:rPr>
                <w:rFonts w:ascii="Arial" w:hAnsi="Arial" w:cs="Arial"/>
                <w:sz w:val="22"/>
                <w:szCs w:val="22"/>
              </w:rPr>
              <w:t>26.27(b): Make FFD policy statement available to staff subject to FFD req</w:t>
            </w:r>
            <w:r>
              <w:rPr>
                <w:rFonts w:ascii="Arial" w:hAnsi="Arial" w:cs="Arial"/>
                <w:sz w:val="22"/>
                <w:szCs w:val="22"/>
              </w:rPr>
              <w:t>uirement</w:t>
            </w:r>
            <w:r w:rsidRPr="00D835DB">
              <w:rPr>
                <w:rFonts w:ascii="Arial" w:hAnsi="Arial" w:cs="Arial"/>
                <w:sz w:val="22"/>
                <w:szCs w:val="22"/>
              </w:rPr>
              <w:t>s</w:t>
            </w:r>
          </w:p>
        </w:tc>
        <w:tc>
          <w:tcPr>
            <w:tcW w:w="2993" w:type="pct"/>
            <w:gridSpan w:val="3"/>
            <w:tcBorders>
              <w:left w:val="single" w:sz="4" w:space="0" w:color="auto"/>
            </w:tcBorders>
            <w:shd w:val="clear" w:color="000000" w:fill="FFFFFF"/>
            <w:vAlign w:val="center"/>
          </w:tcPr>
          <w:p w14:paraId="180C2D07" w14:textId="77777777" w:rsidR="005F7F6F" w:rsidRDefault="005F7F6F" w:rsidP="000F457C">
            <w:pPr>
              <w:autoSpaceDE/>
              <w:autoSpaceDN/>
              <w:adjustRightInd/>
              <w:jc w:val="center"/>
              <w:rPr>
                <w:rFonts w:ascii="Arial" w:hAnsi="Arial" w:cs="Arial"/>
                <w:sz w:val="22"/>
                <w:szCs w:val="22"/>
              </w:rPr>
            </w:pPr>
            <w:r>
              <w:rPr>
                <w:rFonts w:ascii="Arial" w:hAnsi="Arial" w:cs="Arial"/>
                <w:sz w:val="22"/>
                <w:szCs w:val="22"/>
              </w:rPr>
              <w:t>Burden accounted for under section 26.27(a)</w:t>
            </w:r>
          </w:p>
        </w:tc>
      </w:tr>
      <w:tr w:rsidR="005F7F6F" w:rsidRPr="00A0219C" w14:paraId="15490546" w14:textId="77777777" w:rsidTr="003C207C">
        <w:trPr>
          <w:trHeight w:val="20"/>
        </w:trPr>
        <w:tc>
          <w:tcPr>
            <w:tcW w:w="2007" w:type="pct"/>
            <w:tcBorders>
              <w:top w:val="single" w:sz="4" w:space="0" w:color="auto"/>
              <w:left w:val="single" w:sz="4" w:space="0" w:color="auto"/>
              <w:bottom w:val="single" w:sz="4" w:space="0" w:color="auto"/>
              <w:right w:val="single" w:sz="4" w:space="0" w:color="auto"/>
            </w:tcBorders>
            <w:vAlign w:val="center"/>
          </w:tcPr>
          <w:p w14:paraId="6D5A0F35" w14:textId="77777777" w:rsidR="005F7F6F" w:rsidRPr="00034EBC" w:rsidRDefault="005F7F6F" w:rsidP="000F457C">
            <w:pPr>
              <w:autoSpaceDE/>
              <w:autoSpaceDN/>
              <w:adjustRightInd/>
              <w:rPr>
                <w:rFonts w:ascii="Arial" w:hAnsi="Arial" w:cs="Arial"/>
                <w:sz w:val="22"/>
                <w:szCs w:val="22"/>
              </w:rPr>
            </w:pPr>
            <w:r>
              <w:rPr>
                <w:rFonts w:ascii="Arial" w:hAnsi="Arial" w:cs="Arial"/>
                <w:sz w:val="22"/>
                <w:szCs w:val="22"/>
              </w:rPr>
              <w:t>26.27(c): Record updates to policy and procedures</w:t>
            </w:r>
          </w:p>
        </w:tc>
        <w:tc>
          <w:tcPr>
            <w:tcW w:w="2993" w:type="pct"/>
            <w:gridSpan w:val="3"/>
            <w:tcBorders>
              <w:left w:val="single" w:sz="4" w:space="0" w:color="auto"/>
            </w:tcBorders>
            <w:shd w:val="clear" w:color="000000" w:fill="FFFFFF"/>
            <w:vAlign w:val="center"/>
          </w:tcPr>
          <w:p w14:paraId="3306571F" w14:textId="77777777" w:rsidR="005F7F6F" w:rsidRDefault="005F7F6F" w:rsidP="000F457C">
            <w:pPr>
              <w:autoSpaceDE/>
              <w:autoSpaceDN/>
              <w:adjustRightInd/>
              <w:jc w:val="center"/>
              <w:rPr>
                <w:rFonts w:ascii="Arial" w:hAnsi="Arial" w:cs="Arial"/>
                <w:sz w:val="22"/>
                <w:szCs w:val="22"/>
              </w:rPr>
            </w:pPr>
            <w:r>
              <w:rPr>
                <w:rFonts w:ascii="Arial" w:hAnsi="Arial" w:cs="Arial"/>
                <w:sz w:val="22"/>
                <w:szCs w:val="22"/>
              </w:rPr>
              <w:t>Burden accounted for under section 26.27(a)</w:t>
            </w:r>
          </w:p>
        </w:tc>
      </w:tr>
      <w:tr w:rsidR="005F7F6F" w:rsidRPr="00A0219C" w14:paraId="79D38F15" w14:textId="77777777" w:rsidTr="003C207C">
        <w:trPr>
          <w:trHeight w:val="20"/>
        </w:trPr>
        <w:tc>
          <w:tcPr>
            <w:tcW w:w="2007" w:type="pct"/>
            <w:tcBorders>
              <w:top w:val="single" w:sz="4" w:space="0" w:color="auto"/>
              <w:left w:val="single" w:sz="4" w:space="0" w:color="auto"/>
              <w:bottom w:val="single" w:sz="4" w:space="0" w:color="auto"/>
              <w:right w:val="single" w:sz="4" w:space="0" w:color="auto"/>
            </w:tcBorders>
            <w:vAlign w:val="center"/>
          </w:tcPr>
          <w:p w14:paraId="2D5C0D12" w14:textId="77777777" w:rsidR="005F7F6F" w:rsidRPr="00A0219C" w:rsidRDefault="005F7F6F" w:rsidP="000F457C">
            <w:pPr>
              <w:autoSpaceDE/>
              <w:autoSpaceDN/>
              <w:adjustRightInd/>
              <w:rPr>
                <w:rFonts w:ascii="Arial" w:hAnsi="Arial" w:cs="Arial"/>
                <w:sz w:val="22"/>
                <w:szCs w:val="22"/>
              </w:rPr>
            </w:pPr>
            <w:r w:rsidRPr="00034EBC">
              <w:rPr>
                <w:rFonts w:ascii="Arial" w:hAnsi="Arial" w:cs="Arial"/>
                <w:sz w:val="22"/>
                <w:szCs w:val="22"/>
              </w:rPr>
              <w:t>26.127(</w:t>
            </w:r>
            <w:r>
              <w:rPr>
                <w:rFonts w:ascii="Arial" w:hAnsi="Arial" w:cs="Arial"/>
                <w:sz w:val="22"/>
                <w:szCs w:val="22"/>
              </w:rPr>
              <w:t>c</w:t>
            </w:r>
            <w:r w:rsidRPr="00034EBC">
              <w:rPr>
                <w:rFonts w:ascii="Arial" w:hAnsi="Arial" w:cs="Arial"/>
                <w:sz w:val="22"/>
                <w:szCs w:val="22"/>
              </w:rPr>
              <w:t xml:space="preserve">): Prepare written procedures for </w:t>
            </w:r>
            <w:r>
              <w:rPr>
                <w:rFonts w:ascii="Arial" w:hAnsi="Arial" w:cs="Arial"/>
                <w:sz w:val="22"/>
                <w:szCs w:val="22"/>
              </w:rPr>
              <w:t>assays performed by LTF</w:t>
            </w:r>
          </w:p>
        </w:tc>
        <w:tc>
          <w:tcPr>
            <w:tcW w:w="1080" w:type="pct"/>
            <w:tcBorders>
              <w:left w:val="single" w:sz="4" w:space="0" w:color="auto"/>
            </w:tcBorders>
            <w:shd w:val="clear" w:color="auto" w:fill="auto"/>
            <w:vAlign w:val="center"/>
          </w:tcPr>
          <w:p w14:paraId="3F6E3FAF" w14:textId="77777777" w:rsidR="005F7F6F" w:rsidRDefault="005F7F6F" w:rsidP="000F457C">
            <w:pPr>
              <w:autoSpaceDE/>
              <w:autoSpaceDN/>
              <w:adjustRightInd/>
              <w:jc w:val="center"/>
              <w:rPr>
                <w:rFonts w:ascii="Arial" w:hAnsi="Arial" w:cs="Arial"/>
                <w:sz w:val="22"/>
                <w:szCs w:val="22"/>
              </w:rPr>
            </w:pPr>
            <w:r>
              <w:rPr>
                <w:rFonts w:ascii="Arial" w:hAnsi="Arial" w:cs="Arial"/>
                <w:sz w:val="22"/>
                <w:szCs w:val="22"/>
              </w:rPr>
              <w:t>6 LTFs</w:t>
            </w:r>
          </w:p>
        </w:tc>
        <w:tc>
          <w:tcPr>
            <w:tcW w:w="978" w:type="pct"/>
            <w:shd w:val="clear" w:color="auto" w:fill="auto"/>
            <w:vAlign w:val="center"/>
          </w:tcPr>
          <w:p w14:paraId="038DF5BE" w14:textId="77777777" w:rsidR="005F7F6F" w:rsidRDefault="005F7F6F" w:rsidP="000F457C">
            <w:pPr>
              <w:autoSpaceDE/>
              <w:autoSpaceDN/>
              <w:adjustRightInd/>
              <w:jc w:val="center"/>
              <w:rPr>
                <w:rFonts w:ascii="Arial" w:hAnsi="Arial" w:cs="Arial"/>
                <w:sz w:val="22"/>
                <w:szCs w:val="22"/>
              </w:rPr>
            </w:pPr>
            <w:r>
              <w:rPr>
                <w:rFonts w:ascii="Arial" w:hAnsi="Arial" w:cs="Arial"/>
                <w:sz w:val="22"/>
                <w:szCs w:val="22"/>
              </w:rPr>
              <w:t>1.3</w:t>
            </w:r>
          </w:p>
        </w:tc>
        <w:tc>
          <w:tcPr>
            <w:tcW w:w="935" w:type="pct"/>
            <w:shd w:val="clear" w:color="auto" w:fill="auto"/>
            <w:vAlign w:val="center"/>
          </w:tcPr>
          <w:p w14:paraId="78193357" w14:textId="77777777" w:rsidR="005F7F6F" w:rsidRDefault="005F7F6F" w:rsidP="000F457C">
            <w:pPr>
              <w:autoSpaceDE/>
              <w:autoSpaceDN/>
              <w:adjustRightInd/>
              <w:jc w:val="center"/>
              <w:rPr>
                <w:rFonts w:ascii="Arial" w:hAnsi="Arial" w:cs="Arial"/>
                <w:sz w:val="22"/>
                <w:szCs w:val="22"/>
              </w:rPr>
            </w:pPr>
            <w:r>
              <w:rPr>
                <w:rFonts w:ascii="Arial" w:hAnsi="Arial" w:cs="Arial"/>
                <w:sz w:val="22"/>
                <w:szCs w:val="22"/>
              </w:rPr>
              <w:t>8</w:t>
            </w:r>
          </w:p>
        </w:tc>
      </w:tr>
      <w:tr w:rsidR="005F7F6F" w:rsidRPr="00A0219C" w14:paraId="433572DA" w14:textId="77777777" w:rsidTr="003C207C">
        <w:trPr>
          <w:trHeight w:val="575"/>
        </w:trPr>
        <w:tc>
          <w:tcPr>
            <w:tcW w:w="2007" w:type="pct"/>
            <w:tcBorders>
              <w:top w:val="single" w:sz="4" w:space="0" w:color="auto"/>
              <w:left w:val="single" w:sz="4" w:space="0" w:color="auto"/>
              <w:bottom w:val="single" w:sz="4" w:space="0" w:color="auto"/>
              <w:right w:val="single" w:sz="4" w:space="0" w:color="auto"/>
            </w:tcBorders>
            <w:vAlign w:val="center"/>
          </w:tcPr>
          <w:p w14:paraId="442509D8" w14:textId="77777777" w:rsidR="005F7F6F" w:rsidRPr="00A0219C" w:rsidRDefault="005F7F6F" w:rsidP="000F457C">
            <w:pPr>
              <w:autoSpaceDE/>
              <w:autoSpaceDN/>
              <w:adjustRightInd/>
              <w:rPr>
                <w:rFonts w:ascii="Arial" w:hAnsi="Arial" w:cs="Arial"/>
                <w:sz w:val="22"/>
                <w:szCs w:val="22"/>
              </w:rPr>
            </w:pPr>
            <w:r>
              <w:rPr>
                <w:rFonts w:ascii="Arial" w:hAnsi="Arial" w:cs="Arial"/>
                <w:sz w:val="22"/>
                <w:szCs w:val="22"/>
              </w:rPr>
              <w:t>26.127(d</w:t>
            </w:r>
            <w:r w:rsidRPr="00034EBC">
              <w:rPr>
                <w:rFonts w:ascii="Arial" w:hAnsi="Arial" w:cs="Arial"/>
                <w:sz w:val="22"/>
                <w:szCs w:val="22"/>
              </w:rPr>
              <w:t xml:space="preserve">): Prepare written procedures for </w:t>
            </w:r>
            <w:r>
              <w:rPr>
                <w:rFonts w:ascii="Arial" w:hAnsi="Arial" w:cs="Arial"/>
                <w:sz w:val="22"/>
                <w:szCs w:val="22"/>
              </w:rPr>
              <w:t>instrument and test setup by LTF</w:t>
            </w:r>
          </w:p>
        </w:tc>
        <w:tc>
          <w:tcPr>
            <w:tcW w:w="2993" w:type="pct"/>
            <w:gridSpan w:val="3"/>
            <w:tcBorders>
              <w:left w:val="single" w:sz="4" w:space="0" w:color="auto"/>
            </w:tcBorders>
            <w:shd w:val="clear" w:color="000000" w:fill="FFFFFF"/>
            <w:vAlign w:val="center"/>
          </w:tcPr>
          <w:p w14:paraId="5BF78EFD" w14:textId="77777777" w:rsidR="005F7F6F" w:rsidRDefault="005F7F6F" w:rsidP="000F457C">
            <w:pPr>
              <w:autoSpaceDE/>
              <w:autoSpaceDN/>
              <w:adjustRightInd/>
              <w:jc w:val="center"/>
              <w:rPr>
                <w:rFonts w:ascii="Arial" w:hAnsi="Arial" w:cs="Arial"/>
                <w:sz w:val="22"/>
                <w:szCs w:val="22"/>
              </w:rPr>
            </w:pPr>
            <w:r>
              <w:rPr>
                <w:rFonts w:ascii="Arial" w:hAnsi="Arial" w:cs="Arial"/>
                <w:sz w:val="22"/>
                <w:szCs w:val="22"/>
              </w:rPr>
              <w:t>Burden accounted for under section 26.127(c)</w:t>
            </w:r>
          </w:p>
        </w:tc>
      </w:tr>
      <w:tr w:rsidR="005F7F6F" w:rsidRPr="00A0219C" w14:paraId="1E72F047" w14:textId="77777777" w:rsidTr="003C207C">
        <w:trPr>
          <w:trHeight w:val="521"/>
        </w:trPr>
        <w:tc>
          <w:tcPr>
            <w:tcW w:w="2007" w:type="pct"/>
            <w:tcBorders>
              <w:top w:val="single" w:sz="4" w:space="0" w:color="auto"/>
            </w:tcBorders>
            <w:shd w:val="clear" w:color="000000" w:fill="FFFFFF"/>
            <w:vAlign w:val="center"/>
          </w:tcPr>
          <w:p w14:paraId="7483E118" w14:textId="77777777" w:rsidR="005F7F6F" w:rsidRPr="00A0219C" w:rsidRDefault="005F7F6F" w:rsidP="000F457C">
            <w:pPr>
              <w:autoSpaceDE/>
              <w:autoSpaceDN/>
              <w:adjustRightInd/>
              <w:rPr>
                <w:rFonts w:ascii="Arial" w:hAnsi="Arial" w:cs="Arial"/>
                <w:sz w:val="22"/>
                <w:szCs w:val="22"/>
              </w:rPr>
            </w:pPr>
            <w:r>
              <w:rPr>
                <w:rFonts w:ascii="Arial" w:hAnsi="Arial" w:cs="Arial"/>
                <w:sz w:val="22"/>
                <w:szCs w:val="22"/>
              </w:rPr>
              <w:t>26.403(a): Construction site FFD programs – Prepare and distribute a written Subpart K FFD policy statement</w:t>
            </w:r>
          </w:p>
        </w:tc>
        <w:tc>
          <w:tcPr>
            <w:tcW w:w="2993" w:type="pct"/>
            <w:gridSpan w:val="3"/>
            <w:shd w:val="clear" w:color="000000" w:fill="FFFFFF"/>
            <w:vAlign w:val="center"/>
          </w:tcPr>
          <w:p w14:paraId="025F5600" w14:textId="77777777" w:rsidR="005F7F6F" w:rsidRDefault="005F7F6F" w:rsidP="000F457C">
            <w:pPr>
              <w:autoSpaceDE/>
              <w:autoSpaceDN/>
              <w:adjustRightInd/>
              <w:jc w:val="center"/>
              <w:rPr>
                <w:rFonts w:ascii="Arial" w:hAnsi="Arial" w:cs="Arial"/>
                <w:sz w:val="22"/>
                <w:szCs w:val="22"/>
              </w:rPr>
            </w:pPr>
            <w:r>
              <w:rPr>
                <w:rFonts w:ascii="Arial" w:hAnsi="Arial" w:cs="Arial"/>
                <w:sz w:val="22"/>
                <w:szCs w:val="22"/>
              </w:rPr>
              <w:t>Burden accounted for under section 26.403(b)</w:t>
            </w:r>
          </w:p>
        </w:tc>
      </w:tr>
      <w:tr w:rsidR="005F7F6F" w:rsidRPr="00A0219C" w14:paraId="00271AB3" w14:textId="77777777" w:rsidTr="003C207C">
        <w:trPr>
          <w:trHeight w:val="395"/>
        </w:trPr>
        <w:tc>
          <w:tcPr>
            <w:tcW w:w="2007" w:type="pct"/>
            <w:shd w:val="clear" w:color="000000" w:fill="FFFFFF"/>
            <w:vAlign w:val="center"/>
          </w:tcPr>
          <w:p w14:paraId="3A78A910" w14:textId="77777777" w:rsidR="005F7F6F" w:rsidRPr="00A0219C" w:rsidRDefault="005F7F6F" w:rsidP="000F457C">
            <w:pPr>
              <w:autoSpaceDE/>
              <w:autoSpaceDN/>
              <w:adjustRightInd/>
              <w:rPr>
                <w:rFonts w:ascii="Arial" w:hAnsi="Arial" w:cs="Arial"/>
                <w:sz w:val="22"/>
                <w:szCs w:val="22"/>
              </w:rPr>
            </w:pPr>
            <w:r w:rsidRPr="00A0219C">
              <w:rPr>
                <w:rFonts w:ascii="Arial" w:hAnsi="Arial" w:cs="Arial"/>
                <w:sz w:val="22"/>
                <w:szCs w:val="22"/>
              </w:rPr>
              <w:t>26.40</w:t>
            </w:r>
            <w:r>
              <w:rPr>
                <w:rFonts w:ascii="Arial" w:hAnsi="Arial" w:cs="Arial"/>
                <w:sz w:val="22"/>
                <w:szCs w:val="22"/>
              </w:rPr>
              <w:t>3</w:t>
            </w:r>
            <w:r w:rsidRPr="00A0219C">
              <w:rPr>
                <w:rFonts w:ascii="Arial" w:hAnsi="Arial" w:cs="Arial"/>
                <w:sz w:val="22"/>
                <w:szCs w:val="22"/>
              </w:rPr>
              <w:t>(</w:t>
            </w:r>
            <w:r>
              <w:rPr>
                <w:rFonts w:ascii="Arial" w:hAnsi="Arial" w:cs="Arial"/>
                <w:sz w:val="22"/>
                <w:szCs w:val="22"/>
              </w:rPr>
              <w:t>b</w:t>
            </w:r>
            <w:r w:rsidRPr="00A0219C">
              <w:rPr>
                <w:rFonts w:ascii="Arial" w:hAnsi="Arial" w:cs="Arial"/>
                <w:sz w:val="22"/>
                <w:szCs w:val="22"/>
              </w:rPr>
              <w:t>)</w:t>
            </w:r>
            <w:r>
              <w:rPr>
                <w:rFonts w:ascii="Arial" w:hAnsi="Arial" w:cs="Arial"/>
                <w:sz w:val="22"/>
                <w:szCs w:val="22"/>
              </w:rPr>
              <w:t>: Construction site FFD programs – Prepare written Subpart K FFD procedures</w:t>
            </w:r>
          </w:p>
        </w:tc>
        <w:tc>
          <w:tcPr>
            <w:tcW w:w="1080" w:type="pct"/>
            <w:shd w:val="clear" w:color="000000" w:fill="FFFFFF"/>
            <w:vAlign w:val="center"/>
          </w:tcPr>
          <w:p w14:paraId="41FAB06A" w14:textId="77777777" w:rsidR="005F7F6F" w:rsidRPr="00A0219C" w:rsidRDefault="005F7F6F" w:rsidP="000F457C">
            <w:pPr>
              <w:autoSpaceDE/>
              <w:autoSpaceDN/>
              <w:adjustRightInd/>
              <w:jc w:val="center"/>
              <w:rPr>
                <w:rFonts w:ascii="Arial" w:hAnsi="Arial" w:cs="Arial"/>
                <w:sz w:val="22"/>
                <w:szCs w:val="22"/>
              </w:rPr>
            </w:pPr>
            <w:r>
              <w:rPr>
                <w:rFonts w:ascii="Arial" w:hAnsi="Arial" w:cs="Arial"/>
                <w:sz w:val="22"/>
                <w:szCs w:val="22"/>
              </w:rPr>
              <w:t>2 programs</w:t>
            </w:r>
          </w:p>
        </w:tc>
        <w:tc>
          <w:tcPr>
            <w:tcW w:w="978" w:type="pct"/>
            <w:shd w:val="clear" w:color="000000" w:fill="FFFFFF"/>
            <w:vAlign w:val="center"/>
          </w:tcPr>
          <w:p w14:paraId="494EB809" w14:textId="77777777" w:rsidR="005F7F6F" w:rsidRPr="00A0219C" w:rsidRDefault="005F7F6F" w:rsidP="000F457C">
            <w:pPr>
              <w:autoSpaceDE/>
              <w:autoSpaceDN/>
              <w:adjustRightInd/>
              <w:jc w:val="center"/>
              <w:rPr>
                <w:rFonts w:ascii="Arial" w:hAnsi="Arial" w:cs="Arial"/>
                <w:sz w:val="22"/>
                <w:szCs w:val="22"/>
              </w:rPr>
            </w:pPr>
            <w:r>
              <w:rPr>
                <w:rFonts w:ascii="Arial" w:hAnsi="Arial" w:cs="Arial"/>
                <w:sz w:val="22"/>
                <w:szCs w:val="22"/>
              </w:rPr>
              <w:t>8.0</w:t>
            </w:r>
          </w:p>
        </w:tc>
        <w:tc>
          <w:tcPr>
            <w:tcW w:w="935" w:type="pct"/>
            <w:shd w:val="clear" w:color="000000" w:fill="FFFFFF"/>
            <w:vAlign w:val="center"/>
          </w:tcPr>
          <w:p w14:paraId="6BF70FD4" w14:textId="77777777" w:rsidR="005F7F6F" w:rsidRPr="00A0219C" w:rsidRDefault="005F7F6F" w:rsidP="000F457C">
            <w:pPr>
              <w:autoSpaceDE/>
              <w:autoSpaceDN/>
              <w:adjustRightInd/>
              <w:jc w:val="center"/>
              <w:rPr>
                <w:rFonts w:ascii="Arial" w:hAnsi="Arial" w:cs="Arial"/>
                <w:sz w:val="22"/>
                <w:szCs w:val="22"/>
              </w:rPr>
            </w:pPr>
            <w:r>
              <w:rPr>
                <w:rFonts w:ascii="Arial" w:hAnsi="Arial" w:cs="Arial"/>
                <w:sz w:val="22"/>
                <w:szCs w:val="22"/>
              </w:rPr>
              <w:t>16</w:t>
            </w:r>
          </w:p>
        </w:tc>
      </w:tr>
      <w:tr w:rsidR="005F7F6F" w:rsidRPr="00A0219C" w14:paraId="4BD81D15" w14:textId="77777777" w:rsidTr="003C207C">
        <w:trPr>
          <w:trHeight w:val="20"/>
        </w:trPr>
        <w:tc>
          <w:tcPr>
            <w:tcW w:w="4065" w:type="pct"/>
            <w:gridSpan w:val="3"/>
            <w:shd w:val="clear" w:color="000000" w:fill="FFFFFF"/>
            <w:vAlign w:val="center"/>
            <w:hideMark/>
          </w:tcPr>
          <w:p w14:paraId="7738010B" w14:textId="77777777" w:rsidR="005F7F6F" w:rsidRPr="00A0219C" w:rsidRDefault="005F7F6F" w:rsidP="000F457C">
            <w:pPr>
              <w:autoSpaceDE/>
              <w:autoSpaceDN/>
              <w:adjustRightInd/>
              <w:jc w:val="right"/>
              <w:rPr>
                <w:rFonts w:ascii="Arial" w:hAnsi="Arial" w:cs="Arial"/>
                <w:b/>
                <w:sz w:val="22"/>
                <w:szCs w:val="22"/>
              </w:rPr>
            </w:pPr>
            <w:r>
              <w:rPr>
                <w:rFonts w:ascii="Arial" w:hAnsi="Arial" w:cs="Arial"/>
                <w:b/>
                <w:bCs/>
                <w:sz w:val="22"/>
                <w:szCs w:val="22"/>
              </w:rPr>
              <w:t>TOTAL</w:t>
            </w:r>
          </w:p>
        </w:tc>
        <w:tc>
          <w:tcPr>
            <w:tcW w:w="935" w:type="pct"/>
            <w:shd w:val="clear" w:color="000000" w:fill="FFFFFF"/>
            <w:vAlign w:val="center"/>
            <w:hideMark/>
          </w:tcPr>
          <w:p w14:paraId="3A8CEFCB" w14:textId="77777777" w:rsidR="005F7F6F" w:rsidRPr="00A0219C" w:rsidRDefault="005F7F6F" w:rsidP="000F457C">
            <w:pPr>
              <w:autoSpaceDE/>
              <w:autoSpaceDN/>
              <w:adjustRightInd/>
              <w:jc w:val="center"/>
              <w:rPr>
                <w:rFonts w:ascii="Arial" w:hAnsi="Arial" w:cs="Arial"/>
                <w:b/>
                <w:sz w:val="22"/>
                <w:szCs w:val="22"/>
              </w:rPr>
            </w:pPr>
            <w:r>
              <w:rPr>
                <w:rFonts w:ascii="Arial" w:hAnsi="Arial" w:cs="Arial"/>
                <w:b/>
                <w:sz w:val="22"/>
                <w:szCs w:val="22"/>
              </w:rPr>
              <w:t>224</w:t>
            </w:r>
          </w:p>
        </w:tc>
      </w:tr>
    </w:tbl>
    <w:p w14:paraId="3CE07C68" w14:textId="77777777" w:rsidR="005F7F6F" w:rsidRDefault="005F7F6F" w:rsidP="000F457C">
      <w:pPr>
        <w:rPr>
          <w:rFonts w:ascii="Arial" w:hAnsi="Arial" w:cs="Arial"/>
          <w:b/>
          <w:sz w:val="22"/>
          <w:szCs w:val="22"/>
        </w:rPr>
      </w:pPr>
    </w:p>
    <w:p w14:paraId="0B116A17" w14:textId="77777777" w:rsidR="005F7F6F" w:rsidRDefault="005F7F6F" w:rsidP="000F457C">
      <w:pPr>
        <w:rPr>
          <w:rFonts w:ascii="Arial" w:hAnsi="Arial" w:cs="Arial"/>
          <w:b/>
          <w:sz w:val="22"/>
          <w:szCs w:val="22"/>
        </w:rPr>
      </w:pPr>
    </w:p>
    <w:p w14:paraId="361FB2B2" w14:textId="77777777" w:rsidR="005F7F6F" w:rsidRDefault="005F7F6F" w:rsidP="000F457C">
      <w:pPr>
        <w:rPr>
          <w:rFonts w:ascii="Arial" w:hAnsi="Arial" w:cs="Arial"/>
          <w:b/>
          <w:sz w:val="22"/>
          <w:szCs w:val="22"/>
        </w:rPr>
      </w:pPr>
    </w:p>
    <w:p w14:paraId="7917354C" w14:textId="77777777" w:rsidR="005F7F6F" w:rsidRDefault="005F7F6F" w:rsidP="000F457C">
      <w:pPr>
        <w:rPr>
          <w:rFonts w:ascii="Arial" w:hAnsi="Arial" w:cs="Arial"/>
          <w:b/>
          <w:sz w:val="22"/>
          <w:szCs w:val="22"/>
        </w:rPr>
      </w:pPr>
    </w:p>
    <w:p w14:paraId="0A648E43" w14:textId="77777777" w:rsidR="005F7F6F" w:rsidRDefault="005F7F6F" w:rsidP="000F457C">
      <w:pPr>
        <w:keepNext/>
        <w:keepLines/>
        <w:rPr>
          <w:rFonts w:ascii="Arial" w:hAnsi="Arial" w:cs="Arial"/>
          <w:b/>
          <w:sz w:val="22"/>
          <w:szCs w:val="22"/>
        </w:rPr>
        <w:sectPr w:rsidR="005F7F6F" w:rsidSect="00C46AAF">
          <w:footerReference w:type="default" r:id="rId12"/>
          <w:pgSz w:w="12240" w:h="15840"/>
          <w:pgMar w:top="1440" w:right="1800" w:bottom="1440" w:left="1800" w:header="720" w:footer="720" w:gutter="0"/>
          <w:cols w:space="720"/>
          <w:titlePg/>
          <w:docGrid w:linePitch="360"/>
        </w:sect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1915"/>
        <w:gridCol w:w="1761"/>
        <w:gridCol w:w="1552"/>
      </w:tblGrid>
      <w:tr w:rsidR="005F7F6F" w:rsidRPr="00A0219C" w14:paraId="5849F2D9" w14:textId="77777777" w:rsidTr="003C207C">
        <w:trPr>
          <w:cantSplit/>
          <w:trHeight w:val="20"/>
          <w:tblHeader/>
        </w:trPr>
        <w:tc>
          <w:tcPr>
            <w:tcW w:w="5000" w:type="pct"/>
            <w:gridSpan w:val="4"/>
            <w:tcBorders>
              <w:top w:val="nil"/>
              <w:left w:val="nil"/>
              <w:bottom w:val="single" w:sz="4" w:space="0" w:color="auto"/>
              <w:right w:val="nil"/>
            </w:tcBorders>
            <w:shd w:val="clear" w:color="auto" w:fill="auto"/>
            <w:vAlign w:val="center"/>
          </w:tcPr>
          <w:p w14:paraId="4EB25850" w14:textId="77777777" w:rsidR="005F7F6F" w:rsidRPr="00A0219C" w:rsidRDefault="005F7F6F" w:rsidP="000F457C">
            <w:pPr>
              <w:keepNext/>
              <w:keepLines/>
              <w:jc w:val="center"/>
              <w:rPr>
                <w:rFonts w:ascii="Arial" w:hAnsi="Arial" w:cs="Arial"/>
                <w:b/>
                <w:sz w:val="22"/>
                <w:szCs w:val="22"/>
              </w:rPr>
            </w:pPr>
            <w:r w:rsidRPr="00A0219C">
              <w:rPr>
                <w:rFonts w:ascii="Arial" w:hAnsi="Arial" w:cs="Arial"/>
                <w:b/>
                <w:sz w:val="22"/>
                <w:szCs w:val="22"/>
              </w:rPr>
              <w:t>Table 2</w:t>
            </w:r>
          </w:p>
          <w:p w14:paraId="2AF2C2D7" w14:textId="77777777" w:rsidR="005F7F6F" w:rsidRDefault="005F7F6F" w:rsidP="000F457C">
            <w:pPr>
              <w:keepNext/>
              <w:keepLines/>
              <w:autoSpaceDE/>
              <w:autoSpaceDN/>
              <w:adjustRightInd/>
              <w:jc w:val="center"/>
              <w:rPr>
                <w:rFonts w:ascii="Arial" w:hAnsi="Arial" w:cs="Arial"/>
                <w:b/>
                <w:sz w:val="22"/>
                <w:szCs w:val="22"/>
              </w:rPr>
            </w:pPr>
            <w:r w:rsidRPr="00A0219C">
              <w:rPr>
                <w:rFonts w:ascii="Arial" w:hAnsi="Arial" w:cs="Arial"/>
                <w:b/>
                <w:sz w:val="22"/>
                <w:szCs w:val="22"/>
              </w:rPr>
              <w:t>Annual Recordkeeping Burden</w:t>
            </w:r>
          </w:p>
          <w:p w14:paraId="3E297A69" w14:textId="77777777" w:rsidR="005F7F6F" w:rsidRPr="00A0219C" w:rsidRDefault="005F7F6F" w:rsidP="000F457C">
            <w:pPr>
              <w:keepNext/>
              <w:keepLines/>
              <w:autoSpaceDE/>
              <w:autoSpaceDN/>
              <w:adjustRightInd/>
              <w:jc w:val="center"/>
              <w:rPr>
                <w:rFonts w:ascii="Arial" w:hAnsi="Arial" w:cs="Arial"/>
                <w:b/>
                <w:bCs/>
                <w:color w:val="000000"/>
                <w:sz w:val="22"/>
                <w:szCs w:val="22"/>
              </w:rPr>
            </w:pPr>
          </w:p>
        </w:tc>
      </w:tr>
      <w:tr w:rsidR="005F7F6F" w:rsidRPr="00A0219C" w14:paraId="477C7298" w14:textId="77777777" w:rsidTr="003C207C">
        <w:trPr>
          <w:cantSplit/>
          <w:trHeight w:val="854"/>
          <w:tblHeader/>
        </w:trPr>
        <w:tc>
          <w:tcPr>
            <w:tcW w:w="2049" w:type="pct"/>
            <w:tcBorders>
              <w:top w:val="single" w:sz="4" w:space="0" w:color="auto"/>
            </w:tcBorders>
            <w:shd w:val="clear" w:color="auto" w:fill="auto"/>
            <w:vAlign w:val="center"/>
            <w:hideMark/>
          </w:tcPr>
          <w:p w14:paraId="27F64D78" w14:textId="77777777" w:rsidR="005F7F6F" w:rsidRPr="00A0219C" w:rsidRDefault="005F7F6F" w:rsidP="000F457C">
            <w:pPr>
              <w:keepNext/>
              <w:keepLines/>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1081" w:type="pct"/>
            <w:tcBorders>
              <w:top w:val="single" w:sz="4" w:space="0" w:color="auto"/>
            </w:tcBorders>
            <w:shd w:val="clear" w:color="auto" w:fill="auto"/>
            <w:vAlign w:val="center"/>
            <w:hideMark/>
          </w:tcPr>
          <w:p w14:paraId="2F06B7E1" w14:textId="77777777" w:rsidR="005F7F6F" w:rsidRDefault="005F7F6F" w:rsidP="000F457C">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14:paraId="2FC910ED" w14:textId="77777777" w:rsidR="005F7F6F" w:rsidRPr="00A0219C" w:rsidRDefault="005F7F6F" w:rsidP="000F457C">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of Recordkeepers</w:t>
            </w:r>
          </w:p>
        </w:tc>
        <w:tc>
          <w:tcPr>
            <w:tcW w:w="994" w:type="pct"/>
            <w:tcBorders>
              <w:top w:val="single" w:sz="4" w:space="0" w:color="auto"/>
            </w:tcBorders>
            <w:shd w:val="clear" w:color="auto" w:fill="auto"/>
            <w:vAlign w:val="center"/>
            <w:hideMark/>
          </w:tcPr>
          <w:p w14:paraId="4F9B13F0" w14:textId="77777777" w:rsidR="005F7F6F" w:rsidRDefault="005F7F6F" w:rsidP="000F457C">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Burden </w:t>
            </w:r>
          </w:p>
          <w:p w14:paraId="0B58AEBD" w14:textId="77777777" w:rsidR="005F7F6F" w:rsidRPr="00A0219C" w:rsidRDefault="005F7F6F" w:rsidP="000F457C">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Hours per Recordkeeper</w:t>
            </w:r>
          </w:p>
        </w:tc>
        <w:tc>
          <w:tcPr>
            <w:tcW w:w="876" w:type="pct"/>
            <w:tcBorders>
              <w:top w:val="single" w:sz="4" w:space="0" w:color="auto"/>
            </w:tcBorders>
            <w:shd w:val="clear" w:color="auto" w:fill="auto"/>
            <w:vAlign w:val="center"/>
            <w:hideMark/>
          </w:tcPr>
          <w:p w14:paraId="64344640" w14:textId="77777777" w:rsidR="005F7F6F" w:rsidRDefault="005F7F6F" w:rsidP="000F457C">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Total </w:t>
            </w:r>
          </w:p>
          <w:p w14:paraId="4477EAEE" w14:textId="77777777" w:rsidR="005F7F6F" w:rsidRPr="00A0219C" w:rsidRDefault="005F7F6F" w:rsidP="000F457C">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Annual Burden Hours</w:t>
            </w:r>
          </w:p>
        </w:tc>
      </w:tr>
      <w:tr w:rsidR="005F7F6F" w:rsidRPr="00A0219C" w14:paraId="728C19E5" w14:textId="77777777" w:rsidTr="003C207C">
        <w:trPr>
          <w:cantSplit/>
          <w:trHeight w:val="20"/>
        </w:trPr>
        <w:tc>
          <w:tcPr>
            <w:tcW w:w="2049" w:type="pct"/>
            <w:shd w:val="clear" w:color="000000" w:fill="FFFFFF"/>
            <w:vAlign w:val="center"/>
            <w:hideMark/>
          </w:tcPr>
          <w:p w14:paraId="0C450BA9" w14:textId="7CF190CD"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26.75(a), (b), (c), (d), (e)</w:t>
            </w:r>
            <w:r>
              <w:rPr>
                <w:rFonts w:ascii="Arial" w:hAnsi="Arial" w:cs="Arial"/>
                <w:color w:val="000000"/>
                <w:sz w:val="22"/>
                <w:szCs w:val="22"/>
              </w:rPr>
              <w:t>(2)</w:t>
            </w:r>
            <w:r w:rsidRPr="00A0219C">
              <w:rPr>
                <w:rFonts w:ascii="Arial" w:hAnsi="Arial" w:cs="Arial"/>
                <w:color w:val="000000"/>
                <w:sz w:val="22"/>
                <w:szCs w:val="22"/>
              </w:rPr>
              <w:t>, and (g): Record</w:t>
            </w:r>
            <w:r w:rsidR="00BA6C3A">
              <w:rPr>
                <w:rFonts w:ascii="Arial" w:hAnsi="Arial" w:cs="Arial"/>
                <w:color w:val="000000"/>
                <w:sz w:val="22"/>
                <w:szCs w:val="22"/>
              </w:rPr>
              <w:t>s</w:t>
            </w:r>
            <w:r w:rsidRPr="00A0219C">
              <w:rPr>
                <w:rFonts w:ascii="Arial" w:hAnsi="Arial" w:cs="Arial"/>
                <w:color w:val="000000"/>
                <w:sz w:val="22"/>
                <w:szCs w:val="22"/>
              </w:rPr>
              <w:t xml:space="preserve"> of sanctions for FFD </w:t>
            </w:r>
            <w:r w:rsidR="00BA6C3A">
              <w:rPr>
                <w:rFonts w:ascii="Arial" w:hAnsi="Arial" w:cs="Arial"/>
                <w:color w:val="000000"/>
                <w:sz w:val="22"/>
                <w:szCs w:val="22"/>
              </w:rPr>
              <w:t xml:space="preserve">program </w:t>
            </w:r>
            <w:r w:rsidRPr="00A0219C">
              <w:rPr>
                <w:rFonts w:ascii="Arial" w:hAnsi="Arial" w:cs="Arial"/>
                <w:color w:val="000000"/>
                <w:sz w:val="22"/>
                <w:szCs w:val="22"/>
              </w:rPr>
              <w:t>violation</w:t>
            </w:r>
            <w:r w:rsidR="00BA6C3A">
              <w:rPr>
                <w:rFonts w:ascii="Arial" w:hAnsi="Arial" w:cs="Arial"/>
                <w:color w:val="000000"/>
                <w:sz w:val="22"/>
                <w:szCs w:val="22"/>
              </w:rPr>
              <w:t>s</w:t>
            </w:r>
          </w:p>
        </w:tc>
        <w:tc>
          <w:tcPr>
            <w:tcW w:w="1081" w:type="pct"/>
            <w:shd w:val="clear" w:color="000000" w:fill="FFFFFF"/>
            <w:vAlign w:val="center"/>
            <w:hideMark/>
          </w:tcPr>
          <w:p w14:paraId="4FDD0F16"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25</w:t>
            </w:r>
            <w:r w:rsidRPr="00A0219C">
              <w:rPr>
                <w:rFonts w:ascii="Arial" w:hAnsi="Arial" w:cs="Arial"/>
                <w:color w:val="000000"/>
                <w:sz w:val="22"/>
                <w:szCs w:val="22"/>
              </w:rPr>
              <w:t xml:space="preserve"> programs</w:t>
            </w:r>
          </w:p>
        </w:tc>
        <w:tc>
          <w:tcPr>
            <w:tcW w:w="994" w:type="pct"/>
            <w:shd w:val="clear" w:color="000000" w:fill="FFFFFF"/>
            <w:vAlign w:val="center"/>
            <w:hideMark/>
          </w:tcPr>
          <w:p w14:paraId="6E989DC6"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876" w:type="pct"/>
            <w:shd w:val="clear" w:color="000000" w:fill="FFFFFF"/>
            <w:vAlign w:val="center"/>
            <w:hideMark/>
          </w:tcPr>
          <w:p w14:paraId="6FE9AC83"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25</w:t>
            </w:r>
          </w:p>
        </w:tc>
      </w:tr>
      <w:tr w:rsidR="005F7F6F" w:rsidRPr="00A0219C" w14:paraId="5F4A67C8" w14:textId="77777777" w:rsidTr="003C207C">
        <w:trPr>
          <w:cantSplit/>
          <w:trHeight w:val="20"/>
        </w:trPr>
        <w:tc>
          <w:tcPr>
            <w:tcW w:w="2049" w:type="pct"/>
            <w:shd w:val="clear" w:color="000000" w:fill="FFFFFF"/>
            <w:vAlign w:val="center"/>
            <w:hideMark/>
          </w:tcPr>
          <w:p w14:paraId="03CA4D39"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26.135(b): Record of </w:t>
            </w:r>
            <w:r>
              <w:rPr>
                <w:rFonts w:ascii="Arial" w:hAnsi="Arial" w:cs="Arial"/>
                <w:color w:val="000000"/>
                <w:sz w:val="22"/>
                <w:szCs w:val="22"/>
              </w:rPr>
              <w:t xml:space="preserve">the </w:t>
            </w:r>
            <w:r w:rsidRPr="00A0219C">
              <w:rPr>
                <w:rFonts w:ascii="Arial" w:hAnsi="Arial" w:cs="Arial"/>
                <w:color w:val="000000"/>
                <w:sz w:val="22"/>
                <w:szCs w:val="22"/>
              </w:rPr>
              <w:t xml:space="preserve">donor’s written </w:t>
            </w:r>
            <w:r>
              <w:rPr>
                <w:rFonts w:ascii="Arial" w:hAnsi="Arial" w:cs="Arial"/>
                <w:color w:val="000000"/>
                <w:sz w:val="22"/>
                <w:szCs w:val="22"/>
              </w:rPr>
              <w:t xml:space="preserve">or oral </w:t>
            </w:r>
            <w:r w:rsidRPr="00A0219C">
              <w:rPr>
                <w:rFonts w:ascii="Arial" w:hAnsi="Arial" w:cs="Arial"/>
                <w:color w:val="000000"/>
                <w:sz w:val="22"/>
                <w:szCs w:val="22"/>
              </w:rPr>
              <w:t xml:space="preserve">permission for </w:t>
            </w:r>
            <w:r>
              <w:rPr>
                <w:rFonts w:ascii="Arial" w:hAnsi="Arial" w:cs="Arial"/>
                <w:color w:val="000000"/>
                <w:sz w:val="22"/>
                <w:szCs w:val="22"/>
              </w:rPr>
              <w:t xml:space="preserve">the </w:t>
            </w:r>
            <w:r w:rsidRPr="00A0219C">
              <w:rPr>
                <w:rFonts w:ascii="Arial" w:hAnsi="Arial" w:cs="Arial"/>
                <w:color w:val="000000"/>
                <w:sz w:val="22"/>
                <w:szCs w:val="22"/>
              </w:rPr>
              <w:t>retest</w:t>
            </w:r>
            <w:r>
              <w:rPr>
                <w:rFonts w:ascii="Arial" w:hAnsi="Arial" w:cs="Arial"/>
                <w:color w:val="000000"/>
                <w:sz w:val="22"/>
                <w:szCs w:val="22"/>
              </w:rPr>
              <w:t>ing</w:t>
            </w:r>
            <w:r w:rsidRPr="00A0219C">
              <w:rPr>
                <w:rFonts w:ascii="Arial" w:hAnsi="Arial" w:cs="Arial"/>
                <w:color w:val="000000"/>
                <w:sz w:val="22"/>
                <w:szCs w:val="22"/>
              </w:rPr>
              <w:t xml:space="preserve"> </w:t>
            </w:r>
            <w:r>
              <w:rPr>
                <w:rFonts w:ascii="Arial" w:hAnsi="Arial" w:cs="Arial"/>
                <w:color w:val="000000"/>
                <w:sz w:val="22"/>
                <w:szCs w:val="22"/>
              </w:rPr>
              <w:t xml:space="preserve">of an aliquot of a single specimen or the testing of Bottle B of a </w:t>
            </w:r>
            <w:r w:rsidRPr="00A0219C">
              <w:rPr>
                <w:rFonts w:ascii="Arial" w:hAnsi="Arial" w:cs="Arial"/>
                <w:color w:val="000000"/>
                <w:sz w:val="22"/>
                <w:szCs w:val="22"/>
              </w:rPr>
              <w:t xml:space="preserve">split </w:t>
            </w:r>
            <w:r>
              <w:rPr>
                <w:rFonts w:ascii="Arial" w:hAnsi="Arial" w:cs="Arial"/>
                <w:color w:val="000000"/>
                <w:sz w:val="22"/>
                <w:szCs w:val="22"/>
              </w:rPr>
              <w:t>specimen at a second HHS lab</w:t>
            </w:r>
          </w:p>
        </w:tc>
        <w:tc>
          <w:tcPr>
            <w:tcW w:w="2951" w:type="pct"/>
            <w:gridSpan w:val="3"/>
            <w:shd w:val="clear" w:color="000000" w:fill="FFFFFF"/>
            <w:vAlign w:val="center"/>
            <w:hideMark/>
          </w:tcPr>
          <w:p w14:paraId="03012DE5"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26.165(b)(1)</w:t>
            </w:r>
          </w:p>
        </w:tc>
      </w:tr>
      <w:tr w:rsidR="005F7F6F" w:rsidRPr="00A0219C" w14:paraId="44706B9C" w14:textId="77777777" w:rsidTr="003C207C">
        <w:trPr>
          <w:cantSplit/>
          <w:trHeight w:val="20"/>
        </w:trPr>
        <w:tc>
          <w:tcPr>
            <w:tcW w:w="2049" w:type="pct"/>
            <w:shd w:val="clear" w:color="000000" w:fill="FFFFFF"/>
            <w:vAlign w:val="center"/>
            <w:hideMark/>
          </w:tcPr>
          <w:p w14:paraId="447C4956" w14:textId="562598AA"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26.163(a)(2): Record </w:t>
            </w:r>
            <w:r w:rsidR="00DC120A">
              <w:rPr>
                <w:rFonts w:ascii="Arial" w:hAnsi="Arial" w:cs="Arial"/>
                <w:color w:val="000000"/>
                <w:sz w:val="22"/>
                <w:szCs w:val="22"/>
              </w:rPr>
              <w:t>that</w:t>
            </w:r>
            <w:r w:rsidRPr="00A0219C">
              <w:rPr>
                <w:rFonts w:ascii="Arial" w:hAnsi="Arial" w:cs="Arial"/>
                <w:color w:val="000000"/>
                <w:sz w:val="22"/>
                <w:szCs w:val="22"/>
              </w:rPr>
              <w:t xml:space="preserve"> </w:t>
            </w:r>
            <w:r>
              <w:rPr>
                <w:rFonts w:ascii="Arial" w:hAnsi="Arial" w:cs="Arial"/>
                <w:color w:val="000000"/>
                <w:sz w:val="22"/>
                <w:szCs w:val="22"/>
              </w:rPr>
              <w:t>special analyses testing conducted on dilute specimens and specimens collected under direct observation under sections 26.115(a)(1) through (a)(3) and (a)(5)</w:t>
            </w:r>
          </w:p>
        </w:tc>
        <w:tc>
          <w:tcPr>
            <w:tcW w:w="2951" w:type="pct"/>
            <w:gridSpan w:val="3"/>
            <w:shd w:val="clear" w:color="000000" w:fill="FFFFFF"/>
            <w:vAlign w:val="center"/>
          </w:tcPr>
          <w:p w14:paraId="6F164560"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26.169(c)(1)</w:t>
            </w:r>
          </w:p>
        </w:tc>
      </w:tr>
      <w:tr w:rsidR="005F7F6F" w:rsidRPr="00A0219C" w14:paraId="606C41D4" w14:textId="77777777" w:rsidTr="003C207C">
        <w:trPr>
          <w:cantSplit/>
          <w:trHeight w:val="20"/>
        </w:trPr>
        <w:tc>
          <w:tcPr>
            <w:tcW w:w="2049" w:type="pct"/>
            <w:shd w:val="clear" w:color="000000" w:fill="FFFFFF"/>
            <w:vAlign w:val="center"/>
            <w:hideMark/>
          </w:tcPr>
          <w:p w14:paraId="27DD23B4"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26.165(b)(1): Record of donor request </w:t>
            </w:r>
            <w:r>
              <w:rPr>
                <w:rFonts w:ascii="Arial" w:hAnsi="Arial" w:cs="Arial"/>
                <w:color w:val="000000"/>
                <w:sz w:val="22"/>
                <w:szCs w:val="22"/>
              </w:rPr>
              <w:t xml:space="preserve">to the MRO </w:t>
            </w:r>
            <w:r w:rsidRPr="00A0219C">
              <w:rPr>
                <w:rFonts w:ascii="Arial" w:hAnsi="Arial" w:cs="Arial"/>
                <w:color w:val="000000"/>
                <w:sz w:val="22"/>
                <w:szCs w:val="22"/>
              </w:rPr>
              <w:t xml:space="preserve">for </w:t>
            </w:r>
            <w:r>
              <w:rPr>
                <w:rFonts w:ascii="Arial" w:hAnsi="Arial" w:cs="Arial"/>
                <w:color w:val="000000"/>
                <w:sz w:val="22"/>
                <w:szCs w:val="22"/>
              </w:rPr>
              <w:t xml:space="preserve">the retest of an </w:t>
            </w:r>
            <w:r w:rsidRPr="00A0219C">
              <w:rPr>
                <w:rFonts w:ascii="Arial" w:hAnsi="Arial" w:cs="Arial"/>
                <w:color w:val="000000"/>
                <w:sz w:val="22"/>
                <w:szCs w:val="22"/>
              </w:rPr>
              <w:t xml:space="preserve">aliquot </w:t>
            </w:r>
            <w:r>
              <w:rPr>
                <w:rFonts w:ascii="Arial" w:hAnsi="Arial" w:cs="Arial"/>
                <w:color w:val="000000"/>
                <w:sz w:val="22"/>
                <w:szCs w:val="22"/>
              </w:rPr>
              <w:t xml:space="preserve">of a single specimen </w:t>
            </w:r>
            <w:r w:rsidRPr="00A0219C">
              <w:rPr>
                <w:rFonts w:ascii="Arial" w:hAnsi="Arial" w:cs="Arial"/>
                <w:color w:val="000000"/>
                <w:sz w:val="22"/>
                <w:szCs w:val="22"/>
              </w:rPr>
              <w:t xml:space="preserve">or </w:t>
            </w:r>
            <w:r>
              <w:rPr>
                <w:rFonts w:ascii="Arial" w:hAnsi="Arial" w:cs="Arial"/>
                <w:color w:val="000000"/>
                <w:sz w:val="22"/>
                <w:szCs w:val="22"/>
              </w:rPr>
              <w:t>the testing of Bottle B of a split specimen at</w:t>
            </w:r>
            <w:r w:rsidRPr="00A0219C">
              <w:rPr>
                <w:rFonts w:ascii="Arial" w:hAnsi="Arial" w:cs="Arial"/>
                <w:color w:val="000000"/>
                <w:sz w:val="22"/>
                <w:szCs w:val="22"/>
              </w:rPr>
              <w:t xml:space="preserve"> a second HHS-certified lab</w:t>
            </w:r>
          </w:p>
        </w:tc>
        <w:tc>
          <w:tcPr>
            <w:tcW w:w="1081" w:type="pct"/>
            <w:shd w:val="clear" w:color="000000" w:fill="FFFFFF"/>
            <w:vAlign w:val="center"/>
            <w:hideMark/>
          </w:tcPr>
          <w:p w14:paraId="69AF76AC"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w:t>
            </w:r>
            <w:r w:rsidRPr="00A0219C">
              <w:rPr>
                <w:rFonts w:ascii="Arial" w:hAnsi="Arial" w:cs="Arial"/>
                <w:color w:val="000000"/>
                <w:sz w:val="22"/>
                <w:szCs w:val="22"/>
              </w:rPr>
              <w:t xml:space="preserve"> program</w:t>
            </w:r>
            <w:r>
              <w:rPr>
                <w:rFonts w:ascii="Arial" w:hAnsi="Arial" w:cs="Arial"/>
                <w:color w:val="000000"/>
                <w:sz w:val="22"/>
                <w:szCs w:val="22"/>
              </w:rPr>
              <w:t>s</w:t>
            </w:r>
          </w:p>
        </w:tc>
        <w:tc>
          <w:tcPr>
            <w:tcW w:w="994" w:type="pct"/>
            <w:shd w:val="clear" w:color="auto" w:fill="auto"/>
            <w:vAlign w:val="center"/>
            <w:hideMark/>
          </w:tcPr>
          <w:p w14:paraId="0B688CDD" w14:textId="77777777" w:rsidR="005F7F6F" w:rsidRPr="00A0219C" w:rsidRDefault="005F7F6F" w:rsidP="000F457C">
            <w:pPr>
              <w:keepLines/>
              <w:autoSpaceDE/>
              <w:autoSpaceDN/>
              <w:adjustRightInd/>
              <w:jc w:val="center"/>
              <w:rPr>
                <w:rFonts w:ascii="Arial" w:hAnsi="Arial" w:cs="Arial"/>
                <w:color w:val="000000"/>
                <w:sz w:val="22"/>
                <w:szCs w:val="22"/>
              </w:rPr>
            </w:pPr>
            <w:r w:rsidRPr="00B97F59">
              <w:rPr>
                <w:rFonts w:ascii="Arial" w:hAnsi="Arial" w:cs="Arial"/>
                <w:color w:val="000000"/>
                <w:sz w:val="22"/>
                <w:szCs w:val="22"/>
              </w:rPr>
              <w:t>0.2</w:t>
            </w:r>
          </w:p>
        </w:tc>
        <w:tc>
          <w:tcPr>
            <w:tcW w:w="876" w:type="pct"/>
            <w:shd w:val="clear" w:color="000000" w:fill="FFFFFF"/>
            <w:vAlign w:val="center"/>
            <w:hideMark/>
          </w:tcPr>
          <w:p w14:paraId="44F0AEBC"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r>
      <w:tr w:rsidR="005F7F6F" w:rsidRPr="00A0219C" w14:paraId="76C68FB1" w14:textId="77777777" w:rsidTr="003C207C">
        <w:trPr>
          <w:cantSplit/>
          <w:trHeight w:val="20"/>
        </w:trPr>
        <w:tc>
          <w:tcPr>
            <w:tcW w:w="2049" w:type="pct"/>
            <w:shd w:val="clear" w:color="000000" w:fill="FFFFFF"/>
            <w:vAlign w:val="center"/>
            <w:hideMark/>
          </w:tcPr>
          <w:p w14:paraId="3426528F"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26.165(b)(2): Record that </w:t>
            </w:r>
            <w:r>
              <w:rPr>
                <w:rFonts w:ascii="Arial" w:hAnsi="Arial" w:cs="Arial"/>
                <w:color w:val="000000"/>
                <w:sz w:val="22"/>
                <w:szCs w:val="22"/>
              </w:rPr>
              <w:t xml:space="preserve">the </w:t>
            </w:r>
            <w:r w:rsidRPr="00A0219C">
              <w:rPr>
                <w:rFonts w:ascii="Arial" w:hAnsi="Arial" w:cs="Arial"/>
                <w:color w:val="000000"/>
                <w:sz w:val="22"/>
                <w:szCs w:val="22"/>
              </w:rPr>
              <w:t xml:space="preserve">MRO informed </w:t>
            </w:r>
            <w:r>
              <w:rPr>
                <w:rFonts w:ascii="Arial" w:hAnsi="Arial" w:cs="Arial"/>
                <w:color w:val="000000"/>
                <w:sz w:val="22"/>
                <w:szCs w:val="22"/>
              </w:rPr>
              <w:t xml:space="preserve">the </w:t>
            </w:r>
            <w:r w:rsidRPr="00A0219C">
              <w:rPr>
                <w:rFonts w:ascii="Arial" w:hAnsi="Arial" w:cs="Arial"/>
                <w:color w:val="000000"/>
                <w:sz w:val="22"/>
                <w:szCs w:val="22"/>
              </w:rPr>
              <w:t xml:space="preserve">donor of </w:t>
            </w:r>
            <w:r>
              <w:rPr>
                <w:rFonts w:ascii="Arial" w:hAnsi="Arial" w:cs="Arial"/>
                <w:color w:val="000000"/>
                <w:sz w:val="22"/>
                <w:szCs w:val="22"/>
              </w:rPr>
              <w:t xml:space="preserve">the </w:t>
            </w:r>
            <w:r w:rsidRPr="00A0219C">
              <w:rPr>
                <w:rFonts w:ascii="Arial" w:hAnsi="Arial" w:cs="Arial"/>
                <w:color w:val="000000"/>
                <w:sz w:val="22"/>
                <w:szCs w:val="22"/>
              </w:rPr>
              <w:t xml:space="preserve">opportunity </w:t>
            </w:r>
            <w:r>
              <w:rPr>
                <w:rFonts w:ascii="Arial" w:hAnsi="Arial" w:cs="Arial"/>
                <w:color w:val="000000"/>
                <w:sz w:val="22"/>
                <w:szCs w:val="22"/>
              </w:rPr>
              <w:t xml:space="preserve">to request the </w:t>
            </w:r>
            <w:r w:rsidRPr="00A0219C">
              <w:rPr>
                <w:rFonts w:ascii="Arial" w:hAnsi="Arial" w:cs="Arial"/>
                <w:color w:val="000000"/>
                <w:sz w:val="22"/>
                <w:szCs w:val="22"/>
              </w:rPr>
              <w:t>retest</w:t>
            </w:r>
            <w:r>
              <w:rPr>
                <w:rFonts w:ascii="Arial" w:hAnsi="Arial" w:cs="Arial"/>
                <w:color w:val="000000"/>
                <w:sz w:val="22"/>
                <w:szCs w:val="22"/>
              </w:rPr>
              <w:t>ing</w:t>
            </w:r>
            <w:r w:rsidRPr="00A0219C">
              <w:rPr>
                <w:rFonts w:ascii="Arial" w:hAnsi="Arial" w:cs="Arial"/>
                <w:color w:val="000000"/>
                <w:sz w:val="22"/>
                <w:szCs w:val="22"/>
              </w:rPr>
              <w:t xml:space="preserve"> </w:t>
            </w:r>
            <w:r>
              <w:rPr>
                <w:rFonts w:ascii="Arial" w:hAnsi="Arial" w:cs="Arial"/>
                <w:color w:val="000000"/>
                <w:sz w:val="22"/>
                <w:szCs w:val="22"/>
              </w:rPr>
              <w:t>of an</w:t>
            </w:r>
            <w:r w:rsidRPr="00A0219C">
              <w:rPr>
                <w:rFonts w:ascii="Arial" w:hAnsi="Arial" w:cs="Arial"/>
                <w:color w:val="000000"/>
                <w:sz w:val="22"/>
                <w:szCs w:val="22"/>
              </w:rPr>
              <w:t xml:space="preserve"> aliquot </w:t>
            </w:r>
            <w:r>
              <w:rPr>
                <w:rFonts w:ascii="Arial" w:hAnsi="Arial" w:cs="Arial"/>
                <w:color w:val="000000"/>
                <w:sz w:val="22"/>
                <w:szCs w:val="22"/>
              </w:rPr>
              <w:t xml:space="preserve">of a single specimen </w:t>
            </w:r>
            <w:r w:rsidRPr="00A0219C">
              <w:rPr>
                <w:rFonts w:ascii="Arial" w:hAnsi="Arial" w:cs="Arial"/>
                <w:color w:val="000000"/>
                <w:sz w:val="22"/>
                <w:szCs w:val="22"/>
              </w:rPr>
              <w:t xml:space="preserve">or </w:t>
            </w:r>
            <w:r>
              <w:rPr>
                <w:rFonts w:ascii="Arial" w:hAnsi="Arial" w:cs="Arial"/>
                <w:color w:val="000000"/>
                <w:sz w:val="22"/>
                <w:szCs w:val="22"/>
              </w:rPr>
              <w:t xml:space="preserve">the </w:t>
            </w:r>
            <w:r w:rsidRPr="00A0219C">
              <w:rPr>
                <w:rFonts w:ascii="Arial" w:hAnsi="Arial" w:cs="Arial"/>
                <w:color w:val="000000"/>
                <w:sz w:val="22"/>
                <w:szCs w:val="22"/>
              </w:rPr>
              <w:t>test</w:t>
            </w:r>
            <w:r>
              <w:rPr>
                <w:rFonts w:ascii="Arial" w:hAnsi="Arial" w:cs="Arial"/>
                <w:color w:val="000000"/>
                <w:sz w:val="22"/>
                <w:szCs w:val="22"/>
              </w:rPr>
              <w:t>ing of</w:t>
            </w:r>
            <w:r w:rsidRPr="00A0219C">
              <w:rPr>
                <w:rFonts w:ascii="Arial" w:hAnsi="Arial" w:cs="Arial"/>
                <w:color w:val="000000"/>
                <w:sz w:val="22"/>
                <w:szCs w:val="22"/>
              </w:rPr>
              <w:t xml:space="preserve"> Bottle B</w:t>
            </w:r>
            <w:r>
              <w:rPr>
                <w:rFonts w:ascii="Arial" w:hAnsi="Arial" w:cs="Arial"/>
                <w:color w:val="000000"/>
                <w:sz w:val="22"/>
                <w:szCs w:val="22"/>
              </w:rPr>
              <w:t xml:space="preserve"> of the split specimen</w:t>
            </w:r>
          </w:p>
        </w:tc>
        <w:tc>
          <w:tcPr>
            <w:tcW w:w="2951" w:type="pct"/>
            <w:gridSpan w:val="3"/>
            <w:shd w:val="clear" w:color="000000" w:fill="FFFFFF"/>
            <w:vAlign w:val="center"/>
            <w:hideMark/>
          </w:tcPr>
          <w:p w14:paraId="3D3A0B0C" w14:textId="5857FBC3"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26.18</w:t>
            </w:r>
            <w:r w:rsidR="00E477EA">
              <w:rPr>
                <w:rFonts w:ascii="Arial" w:hAnsi="Arial" w:cs="Arial"/>
                <w:color w:val="000000"/>
                <w:sz w:val="22"/>
                <w:szCs w:val="22"/>
              </w:rPr>
              <w:t>3(</w:t>
            </w:r>
            <w:r>
              <w:rPr>
                <w:rFonts w:ascii="Arial" w:hAnsi="Arial" w:cs="Arial"/>
                <w:color w:val="000000"/>
                <w:sz w:val="22"/>
                <w:szCs w:val="22"/>
              </w:rPr>
              <w:t>c)</w:t>
            </w:r>
            <w:r w:rsidR="00E477EA">
              <w:rPr>
                <w:rFonts w:ascii="Arial" w:hAnsi="Arial" w:cs="Arial"/>
                <w:color w:val="000000"/>
                <w:sz w:val="22"/>
                <w:szCs w:val="22"/>
              </w:rPr>
              <w:t>(1)</w:t>
            </w:r>
          </w:p>
        </w:tc>
      </w:tr>
      <w:tr w:rsidR="005F7F6F" w:rsidRPr="00A0219C" w14:paraId="48E5A746" w14:textId="77777777" w:rsidTr="003C207C">
        <w:trPr>
          <w:cantSplit/>
          <w:trHeight w:val="20"/>
        </w:trPr>
        <w:tc>
          <w:tcPr>
            <w:tcW w:w="2049" w:type="pct"/>
            <w:shd w:val="clear" w:color="000000" w:fill="FFFFFF"/>
            <w:vAlign w:val="center"/>
            <w:hideMark/>
          </w:tcPr>
          <w:p w14:paraId="3A836C51"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26.165(b)(6): </w:t>
            </w:r>
            <w:r>
              <w:rPr>
                <w:rFonts w:ascii="Arial" w:hAnsi="Arial" w:cs="Arial"/>
                <w:color w:val="000000"/>
                <w:sz w:val="22"/>
                <w:szCs w:val="22"/>
              </w:rPr>
              <w:t>Record that results</w:t>
            </w:r>
            <w:r w:rsidRPr="00A0219C">
              <w:rPr>
                <w:rFonts w:ascii="Arial" w:hAnsi="Arial" w:cs="Arial"/>
                <w:color w:val="000000"/>
                <w:sz w:val="22"/>
                <w:szCs w:val="22"/>
              </w:rPr>
              <w:t xml:space="preserve"> of </w:t>
            </w:r>
            <w:r>
              <w:rPr>
                <w:rFonts w:ascii="Arial" w:hAnsi="Arial" w:cs="Arial"/>
                <w:color w:val="000000"/>
                <w:sz w:val="22"/>
                <w:szCs w:val="22"/>
              </w:rPr>
              <w:t xml:space="preserve">the </w:t>
            </w:r>
            <w:r w:rsidRPr="00A0219C">
              <w:rPr>
                <w:rFonts w:ascii="Arial" w:hAnsi="Arial" w:cs="Arial"/>
                <w:color w:val="000000"/>
                <w:sz w:val="22"/>
                <w:szCs w:val="22"/>
              </w:rPr>
              <w:t>retest</w:t>
            </w:r>
            <w:r>
              <w:rPr>
                <w:rFonts w:ascii="Arial" w:hAnsi="Arial" w:cs="Arial"/>
                <w:color w:val="000000"/>
                <w:sz w:val="22"/>
                <w:szCs w:val="22"/>
              </w:rPr>
              <w:t>ing</w:t>
            </w:r>
            <w:r w:rsidRPr="00A0219C">
              <w:rPr>
                <w:rFonts w:ascii="Arial" w:hAnsi="Arial" w:cs="Arial"/>
                <w:color w:val="000000"/>
                <w:sz w:val="22"/>
                <w:szCs w:val="22"/>
              </w:rPr>
              <w:t xml:space="preserve"> of </w:t>
            </w:r>
            <w:r>
              <w:rPr>
                <w:rFonts w:ascii="Arial" w:hAnsi="Arial" w:cs="Arial"/>
                <w:color w:val="000000"/>
                <w:sz w:val="22"/>
                <w:szCs w:val="22"/>
              </w:rPr>
              <w:t xml:space="preserve">an </w:t>
            </w:r>
            <w:r w:rsidRPr="00A0219C">
              <w:rPr>
                <w:rFonts w:ascii="Arial" w:hAnsi="Arial" w:cs="Arial"/>
                <w:color w:val="000000"/>
                <w:sz w:val="22"/>
                <w:szCs w:val="22"/>
              </w:rPr>
              <w:t>aliquot</w:t>
            </w:r>
            <w:r>
              <w:rPr>
                <w:rFonts w:ascii="Arial" w:hAnsi="Arial" w:cs="Arial"/>
                <w:color w:val="000000"/>
                <w:sz w:val="22"/>
                <w:szCs w:val="22"/>
              </w:rPr>
              <w:t xml:space="preserve"> of a single specimen</w:t>
            </w:r>
            <w:r w:rsidRPr="00A0219C">
              <w:rPr>
                <w:rFonts w:ascii="Arial" w:hAnsi="Arial" w:cs="Arial"/>
                <w:color w:val="000000"/>
                <w:sz w:val="22"/>
                <w:szCs w:val="22"/>
              </w:rPr>
              <w:t xml:space="preserve"> or </w:t>
            </w:r>
            <w:r>
              <w:rPr>
                <w:rFonts w:ascii="Arial" w:hAnsi="Arial" w:cs="Arial"/>
                <w:color w:val="000000"/>
                <w:sz w:val="22"/>
                <w:szCs w:val="22"/>
              </w:rPr>
              <w:t xml:space="preserve">the </w:t>
            </w:r>
            <w:r w:rsidRPr="00A0219C">
              <w:rPr>
                <w:rFonts w:ascii="Arial" w:hAnsi="Arial" w:cs="Arial"/>
                <w:color w:val="000000"/>
                <w:sz w:val="22"/>
                <w:szCs w:val="22"/>
              </w:rPr>
              <w:t>test</w:t>
            </w:r>
            <w:r>
              <w:rPr>
                <w:rFonts w:ascii="Arial" w:hAnsi="Arial" w:cs="Arial"/>
                <w:color w:val="000000"/>
                <w:sz w:val="22"/>
                <w:szCs w:val="22"/>
              </w:rPr>
              <w:t>ing</w:t>
            </w:r>
            <w:r w:rsidRPr="00A0219C">
              <w:rPr>
                <w:rFonts w:ascii="Arial" w:hAnsi="Arial" w:cs="Arial"/>
                <w:color w:val="000000"/>
                <w:sz w:val="22"/>
                <w:szCs w:val="22"/>
              </w:rPr>
              <w:t xml:space="preserve"> of</w:t>
            </w:r>
            <w:r>
              <w:rPr>
                <w:rFonts w:ascii="Arial" w:hAnsi="Arial" w:cs="Arial"/>
                <w:color w:val="000000"/>
                <w:sz w:val="22"/>
                <w:szCs w:val="22"/>
              </w:rPr>
              <w:t xml:space="preserve"> </w:t>
            </w:r>
            <w:r w:rsidRPr="00A0219C">
              <w:rPr>
                <w:rFonts w:ascii="Arial" w:hAnsi="Arial" w:cs="Arial"/>
                <w:color w:val="000000"/>
                <w:sz w:val="22"/>
                <w:szCs w:val="22"/>
              </w:rPr>
              <w:t xml:space="preserve">Bottle B </w:t>
            </w:r>
            <w:r>
              <w:rPr>
                <w:rFonts w:ascii="Arial" w:hAnsi="Arial" w:cs="Arial"/>
                <w:color w:val="000000"/>
                <w:sz w:val="22"/>
                <w:szCs w:val="22"/>
              </w:rPr>
              <w:t>of the split specimen were provided to the</w:t>
            </w:r>
            <w:r w:rsidRPr="00A0219C">
              <w:rPr>
                <w:rFonts w:ascii="Arial" w:hAnsi="Arial" w:cs="Arial"/>
                <w:color w:val="000000"/>
                <w:sz w:val="22"/>
                <w:szCs w:val="22"/>
              </w:rPr>
              <w:t xml:space="preserve"> MRO</w:t>
            </w:r>
            <w:r>
              <w:rPr>
                <w:rFonts w:ascii="Arial" w:hAnsi="Arial" w:cs="Arial"/>
                <w:color w:val="000000"/>
                <w:sz w:val="22"/>
                <w:szCs w:val="22"/>
              </w:rPr>
              <w:t xml:space="preserve"> by the second HHS lab and the MRO informed the </w:t>
            </w:r>
            <w:r w:rsidRPr="00A0219C">
              <w:rPr>
                <w:rFonts w:ascii="Arial" w:hAnsi="Arial" w:cs="Arial"/>
                <w:color w:val="000000"/>
                <w:sz w:val="22"/>
                <w:szCs w:val="22"/>
              </w:rPr>
              <w:t>donor</w:t>
            </w:r>
            <w:r>
              <w:rPr>
                <w:rFonts w:ascii="Arial" w:hAnsi="Arial" w:cs="Arial"/>
                <w:color w:val="000000"/>
                <w:sz w:val="22"/>
                <w:szCs w:val="22"/>
              </w:rPr>
              <w:t xml:space="preserve"> of the results</w:t>
            </w:r>
          </w:p>
        </w:tc>
        <w:tc>
          <w:tcPr>
            <w:tcW w:w="1081" w:type="pct"/>
            <w:shd w:val="clear" w:color="auto" w:fill="auto"/>
            <w:vAlign w:val="center"/>
            <w:hideMark/>
          </w:tcPr>
          <w:p w14:paraId="5EDF325F" w14:textId="77777777" w:rsidR="005F7F6F" w:rsidRPr="00E50F4C" w:rsidRDefault="005F7F6F" w:rsidP="000F457C">
            <w:pPr>
              <w:keepLines/>
              <w:autoSpaceDE/>
              <w:autoSpaceDN/>
              <w:adjustRightInd/>
              <w:jc w:val="center"/>
              <w:rPr>
                <w:rFonts w:ascii="Arial" w:hAnsi="Arial" w:cs="Arial"/>
                <w:color w:val="000000"/>
                <w:sz w:val="22"/>
                <w:szCs w:val="22"/>
              </w:rPr>
            </w:pPr>
            <w:r w:rsidRPr="00E50F4C">
              <w:rPr>
                <w:rFonts w:ascii="Arial" w:hAnsi="Arial" w:cs="Arial"/>
                <w:color w:val="000000"/>
                <w:sz w:val="22"/>
                <w:szCs w:val="22"/>
              </w:rPr>
              <w:t>2 programs</w:t>
            </w:r>
          </w:p>
        </w:tc>
        <w:tc>
          <w:tcPr>
            <w:tcW w:w="994" w:type="pct"/>
            <w:shd w:val="clear" w:color="auto" w:fill="auto"/>
            <w:vAlign w:val="center"/>
          </w:tcPr>
          <w:p w14:paraId="339C4346" w14:textId="77777777" w:rsidR="005F7F6F" w:rsidRPr="00E50F4C" w:rsidRDefault="005F7F6F" w:rsidP="000F457C">
            <w:pPr>
              <w:keepLines/>
              <w:autoSpaceDE/>
              <w:autoSpaceDN/>
              <w:adjustRightInd/>
              <w:jc w:val="center"/>
              <w:rPr>
                <w:rFonts w:ascii="Arial" w:hAnsi="Arial" w:cs="Arial"/>
                <w:color w:val="000000"/>
                <w:sz w:val="22"/>
                <w:szCs w:val="22"/>
              </w:rPr>
            </w:pPr>
            <w:r w:rsidRPr="00E50F4C">
              <w:rPr>
                <w:rFonts w:ascii="Arial" w:hAnsi="Arial" w:cs="Arial"/>
                <w:color w:val="000000"/>
                <w:sz w:val="22"/>
                <w:szCs w:val="22"/>
              </w:rPr>
              <w:t>0.5</w:t>
            </w:r>
          </w:p>
        </w:tc>
        <w:tc>
          <w:tcPr>
            <w:tcW w:w="876" w:type="pct"/>
            <w:shd w:val="clear" w:color="auto" w:fill="auto"/>
            <w:vAlign w:val="center"/>
          </w:tcPr>
          <w:p w14:paraId="0CCDA954" w14:textId="77777777" w:rsidR="005F7F6F" w:rsidRPr="00E50F4C" w:rsidRDefault="005F7F6F" w:rsidP="000F457C">
            <w:pPr>
              <w:keepLines/>
              <w:autoSpaceDE/>
              <w:autoSpaceDN/>
              <w:adjustRightInd/>
              <w:jc w:val="center"/>
              <w:rPr>
                <w:rFonts w:ascii="Arial" w:hAnsi="Arial" w:cs="Arial"/>
                <w:color w:val="000000"/>
                <w:sz w:val="22"/>
                <w:szCs w:val="22"/>
              </w:rPr>
            </w:pPr>
            <w:r w:rsidRPr="00E50F4C">
              <w:rPr>
                <w:rFonts w:ascii="Arial" w:hAnsi="Arial" w:cs="Arial"/>
                <w:color w:val="000000"/>
                <w:sz w:val="22"/>
                <w:szCs w:val="22"/>
              </w:rPr>
              <w:t>1</w:t>
            </w:r>
          </w:p>
        </w:tc>
      </w:tr>
      <w:tr w:rsidR="005F7F6F" w:rsidRPr="00A0219C" w14:paraId="0305D1AE" w14:textId="77777777" w:rsidTr="003C207C">
        <w:trPr>
          <w:cantSplit/>
          <w:trHeight w:val="20"/>
        </w:trPr>
        <w:tc>
          <w:tcPr>
            <w:tcW w:w="2049" w:type="pct"/>
            <w:shd w:val="clear" w:color="000000" w:fill="FFFFFF"/>
            <w:vAlign w:val="center"/>
            <w:hideMark/>
          </w:tcPr>
          <w:p w14:paraId="2D4F0544"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26.165(c)(4): Record that </w:t>
            </w:r>
            <w:r>
              <w:rPr>
                <w:rFonts w:ascii="Arial" w:hAnsi="Arial" w:cs="Arial"/>
                <w:color w:val="000000"/>
                <w:sz w:val="22"/>
                <w:szCs w:val="22"/>
              </w:rPr>
              <w:t xml:space="preserve">the second HHS lab reported all </w:t>
            </w:r>
            <w:r w:rsidRPr="00A0219C">
              <w:rPr>
                <w:rFonts w:ascii="Arial" w:hAnsi="Arial" w:cs="Arial"/>
                <w:color w:val="000000"/>
                <w:sz w:val="22"/>
                <w:szCs w:val="22"/>
              </w:rPr>
              <w:t>results</w:t>
            </w:r>
            <w:r>
              <w:rPr>
                <w:rFonts w:ascii="Arial" w:hAnsi="Arial" w:cs="Arial"/>
                <w:color w:val="000000"/>
                <w:sz w:val="22"/>
                <w:szCs w:val="22"/>
              </w:rPr>
              <w:t xml:space="preserve"> to the MRO on the retesting an aliquot of a single specimen or the Bottle B split specimen</w:t>
            </w:r>
          </w:p>
        </w:tc>
        <w:tc>
          <w:tcPr>
            <w:tcW w:w="2951" w:type="pct"/>
            <w:gridSpan w:val="3"/>
            <w:shd w:val="clear" w:color="000000" w:fill="FFFFFF"/>
            <w:vAlign w:val="center"/>
            <w:hideMark/>
          </w:tcPr>
          <w:p w14:paraId="4B89DD91"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26.165(b)(6)</w:t>
            </w:r>
          </w:p>
        </w:tc>
      </w:tr>
      <w:tr w:rsidR="005F7F6F" w:rsidRPr="00A0219C" w14:paraId="1B82A96D" w14:textId="77777777" w:rsidTr="003C207C">
        <w:trPr>
          <w:cantSplit/>
          <w:trHeight w:val="20"/>
        </w:trPr>
        <w:tc>
          <w:tcPr>
            <w:tcW w:w="2049" w:type="pct"/>
            <w:shd w:val="clear" w:color="000000" w:fill="FFFFFF"/>
            <w:vAlign w:val="center"/>
            <w:hideMark/>
          </w:tcPr>
          <w:p w14:paraId="1149B710"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26.165(f)(1): Adjustments to personnel files and written notifications regarding </w:t>
            </w:r>
            <w:r>
              <w:rPr>
                <w:rFonts w:ascii="Arial" w:hAnsi="Arial" w:cs="Arial"/>
                <w:color w:val="000000"/>
                <w:sz w:val="22"/>
                <w:szCs w:val="22"/>
              </w:rPr>
              <w:t>the results of retesting an aliquot of a single specimen or the Bottle B split specimen associated with</w:t>
            </w:r>
            <w:r w:rsidRPr="00A0219C">
              <w:rPr>
                <w:rFonts w:ascii="Arial" w:hAnsi="Arial" w:cs="Arial"/>
                <w:color w:val="000000"/>
                <w:sz w:val="22"/>
                <w:szCs w:val="22"/>
              </w:rPr>
              <w:t>, including temporary administrative action</w:t>
            </w:r>
          </w:p>
        </w:tc>
        <w:tc>
          <w:tcPr>
            <w:tcW w:w="1081" w:type="pct"/>
            <w:shd w:val="clear" w:color="000000" w:fill="FFFFFF"/>
            <w:vAlign w:val="center"/>
            <w:hideMark/>
          </w:tcPr>
          <w:p w14:paraId="540092CB"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w:t>
            </w:r>
            <w:r w:rsidRPr="00A0219C">
              <w:rPr>
                <w:rFonts w:ascii="Arial" w:hAnsi="Arial" w:cs="Arial"/>
                <w:color w:val="000000"/>
                <w:sz w:val="22"/>
                <w:szCs w:val="22"/>
              </w:rPr>
              <w:t xml:space="preserve"> program</w:t>
            </w:r>
            <w:r>
              <w:rPr>
                <w:rFonts w:ascii="Arial" w:hAnsi="Arial" w:cs="Arial"/>
                <w:color w:val="000000"/>
                <w:sz w:val="22"/>
                <w:szCs w:val="22"/>
              </w:rPr>
              <w:t>s</w:t>
            </w:r>
          </w:p>
        </w:tc>
        <w:tc>
          <w:tcPr>
            <w:tcW w:w="994" w:type="pct"/>
            <w:shd w:val="clear" w:color="000000" w:fill="FFFFFF"/>
            <w:vAlign w:val="center"/>
            <w:hideMark/>
          </w:tcPr>
          <w:p w14:paraId="350C4625"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0.3</w:t>
            </w:r>
          </w:p>
        </w:tc>
        <w:tc>
          <w:tcPr>
            <w:tcW w:w="876" w:type="pct"/>
            <w:shd w:val="clear" w:color="000000" w:fill="FFFFFF"/>
            <w:vAlign w:val="center"/>
            <w:hideMark/>
          </w:tcPr>
          <w:p w14:paraId="32EBCF76"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r>
      <w:tr w:rsidR="005F7F6F" w:rsidRPr="00A0219C" w14:paraId="276AFA61" w14:textId="77777777" w:rsidTr="003C207C">
        <w:trPr>
          <w:cantSplit/>
          <w:trHeight w:val="620"/>
        </w:trPr>
        <w:tc>
          <w:tcPr>
            <w:tcW w:w="2049" w:type="pct"/>
            <w:shd w:val="clear" w:color="000000" w:fill="FFFFFF"/>
            <w:vAlign w:val="center"/>
            <w:hideMark/>
          </w:tcPr>
          <w:p w14:paraId="7EAA7FFA"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26.169(a): Records of reports of test results by HHS lab</w:t>
            </w:r>
          </w:p>
        </w:tc>
        <w:tc>
          <w:tcPr>
            <w:tcW w:w="2951" w:type="pct"/>
            <w:gridSpan w:val="3"/>
            <w:shd w:val="clear" w:color="000000" w:fill="FFFFFF"/>
            <w:vAlign w:val="center"/>
            <w:hideMark/>
          </w:tcPr>
          <w:p w14:paraId="0FD2DCBD" w14:textId="49F97DCD" w:rsidR="005F7F6F" w:rsidRPr="00A0219C" w:rsidRDefault="005F7F6F" w:rsidP="000F457C">
            <w:pPr>
              <w:keepLines/>
              <w:autoSpaceDE/>
              <w:autoSpaceDN/>
              <w:adjustRightInd/>
              <w:jc w:val="center"/>
              <w:rPr>
                <w:rFonts w:ascii="Arial" w:hAnsi="Arial" w:cs="Arial"/>
                <w:color w:val="000000"/>
                <w:sz w:val="22"/>
                <w:szCs w:val="22"/>
              </w:rPr>
            </w:pPr>
            <w:r w:rsidRPr="00A0219C">
              <w:rPr>
                <w:rFonts w:ascii="Arial" w:hAnsi="Arial" w:cs="Arial"/>
                <w:sz w:val="22"/>
                <w:szCs w:val="22"/>
              </w:rPr>
              <w:t xml:space="preserve">Burden </w:t>
            </w:r>
            <w:r>
              <w:rPr>
                <w:rFonts w:ascii="Arial" w:hAnsi="Arial" w:cs="Arial"/>
                <w:sz w:val="22"/>
                <w:szCs w:val="22"/>
              </w:rPr>
              <w:t xml:space="preserve">accounted for </w:t>
            </w:r>
            <w:r w:rsidRPr="00A0219C">
              <w:rPr>
                <w:rFonts w:ascii="Arial" w:hAnsi="Arial" w:cs="Arial"/>
                <w:sz w:val="22"/>
                <w:szCs w:val="22"/>
              </w:rPr>
              <w:t>under</w:t>
            </w:r>
            <w:r w:rsidR="0025142A">
              <w:rPr>
                <w:rFonts w:ascii="Arial" w:hAnsi="Arial" w:cs="Arial"/>
                <w:sz w:val="22"/>
                <w:szCs w:val="22"/>
              </w:rPr>
              <w:t xml:space="preserve"> </w:t>
            </w:r>
            <w:r>
              <w:rPr>
                <w:rFonts w:ascii="Arial" w:hAnsi="Arial" w:cs="Arial"/>
                <w:sz w:val="22"/>
                <w:szCs w:val="22"/>
              </w:rPr>
              <w:t xml:space="preserve">section </w:t>
            </w:r>
            <w:r w:rsidRPr="00A0219C">
              <w:rPr>
                <w:rFonts w:ascii="Arial" w:hAnsi="Arial" w:cs="Arial"/>
                <w:color w:val="000000"/>
                <w:sz w:val="22"/>
                <w:szCs w:val="22"/>
              </w:rPr>
              <w:t>26.169(c)(1)</w:t>
            </w:r>
            <w:r>
              <w:rPr>
                <w:rFonts w:ascii="Arial" w:hAnsi="Arial" w:cs="Arial"/>
                <w:color w:val="000000"/>
                <w:sz w:val="22"/>
                <w:szCs w:val="22"/>
              </w:rPr>
              <w:t xml:space="preserve"> </w:t>
            </w:r>
          </w:p>
        </w:tc>
      </w:tr>
      <w:tr w:rsidR="005F7F6F" w:rsidRPr="00A0219C" w14:paraId="77F052DB" w14:textId="77777777" w:rsidTr="003C207C">
        <w:trPr>
          <w:cantSplit/>
          <w:trHeight w:val="1115"/>
        </w:trPr>
        <w:tc>
          <w:tcPr>
            <w:tcW w:w="2049" w:type="pct"/>
            <w:shd w:val="clear" w:color="auto" w:fill="auto"/>
            <w:vAlign w:val="center"/>
            <w:hideMark/>
          </w:tcPr>
          <w:p w14:paraId="4E142C29" w14:textId="77777777" w:rsidR="005F7F6F" w:rsidRPr="00226071"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26.169(c)(1): HHS lab report</w:t>
            </w:r>
            <w:r>
              <w:rPr>
                <w:rFonts w:ascii="Arial" w:hAnsi="Arial" w:cs="Arial"/>
                <w:color w:val="000000"/>
                <w:sz w:val="22"/>
                <w:szCs w:val="22"/>
              </w:rPr>
              <w:t>s to the MRO</w:t>
            </w:r>
            <w:r w:rsidRPr="00A0219C">
              <w:rPr>
                <w:rFonts w:ascii="Arial" w:hAnsi="Arial" w:cs="Arial"/>
                <w:color w:val="000000"/>
                <w:sz w:val="22"/>
                <w:szCs w:val="22"/>
              </w:rPr>
              <w:t xml:space="preserve"> of positive, adulterated, substituted, dilute, and invalid test results</w:t>
            </w:r>
          </w:p>
        </w:tc>
        <w:tc>
          <w:tcPr>
            <w:tcW w:w="1081" w:type="pct"/>
            <w:shd w:val="clear" w:color="000000" w:fill="FFFFFF"/>
            <w:vAlign w:val="center"/>
            <w:hideMark/>
          </w:tcPr>
          <w:p w14:paraId="76EF0153" w14:textId="77777777" w:rsidR="005F7F6F" w:rsidRPr="00226071" w:rsidRDefault="005F7F6F" w:rsidP="000F457C">
            <w:pPr>
              <w:keepLines/>
              <w:autoSpaceDE/>
              <w:autoSpaceDN/>
              <w:adjustRightInd/>
              <w:jc w:val="center"/>
              <w:rPr>
                <w:rFonts w:ascii="Arial" w:hAnsi="Arial" w:cs="Arial"/>
                <w:color w:val="000000"/>
                <w:sz w:val="22"/>
                <w:szCs w:val="22"/>
              </w:rPr>
            </w:pPr>
            <w:r w:rsidRPr="00265CBB">
              <w:rPr>
                <w:rFonts w:ascii="Arial" w:hAnsi="Arial" w:cs="Arial"/>
                <w:color w:val="000000"/>
                <w:sz w:val="22"/>
                <w:szCs w:val="22"/>
              </w:rPr>
              <w:t>12 laboratories</w:t>
            </w:r>
          </w:p>
        </w:tc>
        <w:tc>
          <w:tcPr>
            <w:tcW w:w="994" w:type="pct"/>
            <w:shd w:val="clear" w:color="000000" w:fill="FFFFFF"/>
            <w:vAlign w:val="center"/>
            <w:hideMark/>
          </w:tcPr>
          <w:p w14:paraId="4A12C496"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2.0</w:t>
            </w:r>
          </w:p>
        </w:tc>
        <w:tc>
          <w:tcPr>
            <w:tcW w:w="876" w:type="pct"/>
            <w:shd w:val="clear" w:color="000000" w:fill="FFFFFF"/>
            <w:vAlign w:val="center"/>
            <w:hideMark/>
          </w:tcPr>
          <w:p w14:paraId="4D0C9D03"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24</w:t>
            </w:r>
          </w:p>
        </w:tc>
      </w:tr>
      <w:tr w:rsidR="005F7F6F" w:rsidRPr="00A0219C" w14:paraId="64F4E0CE" w14:textId="77777777" w:rsidTr="003C207C">
        <w:trPr>
          <w:cantSplit/>
          <w:trHeight w:val="1340"/>
        </w:trPr>
        <w:tc>
          <w:tcPr>
            <w:tcW w:w="2049" w:type="pct"/>
            <w:shd w:val="clear" w:color="000000" w:fill="FFFFFF"/>
            <w:vAlign w:val="center"/>
          </w:tcPr>
          <w:p w14:paraId="59A7826F"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26.169(c)(2): Records of HHS lab reports of </w:t>
            </w:r>
            <w:r>
              <w:rPr>
                <w:rFonts w:ascii="Arial" w:hAnsi="Arial" w:cs="Arial"/>
                <w:color w:val="000000"/>
                <w:sz w:val="22"/>
                <w:szCs w:val="22"/>
              </w:rPr>
              <w:t xml:space="preserve">the numerical values of all positive drug test results (i.e., </w:t>
            </w:r>
            <w:r w:rsidRPr="00A0219C">
              <w:rPr>
                <w:rFonts w:ascii="Arial" w:hAnsi="Arial" w:cs="Arial"/>
                <w:color w:val="000000"/>
                <w:sz w:val="22"/>
                <w:szCs w:val="22"/>
              </w:rPr>
              <w:t>quantitative test results</w:t>
            </w:r>
            <w:r>
              <w:rPr>
                <w:rFonts w:ascii="Arial" w:hAnsi="Arial" w:cs="Arial"/>
                <w:color w:val="000000"/>
                <w:sz w:val="22"/>
                <w:szCs w:val="22"/>
              </w:rPr>
              <w:t>)</w:t>
            </w:r>
            <w:r w:rsidRPr="00A0219C">
              <w:rPr>
                <w:rFonts w:ascii="Arial" w:hAnsi="Arial" w:cs="Arial"/>
                <w:color w:val="000000"/>
                <w:sz w:val="22"/>
                <w:szCs w:val="22"/>
              </w:rPr>
              <w:t xml:space="preserve"> as requested by MRO  </w:t>
            </w:r>
          </w:p>
        </w:tc>
        <w:tc>
          <w:tcPr>
            <w:tcW w:w="2951" w:type="pct"/>
            <w:gridSpan w:val="3"/>
            <w:shd w:val="clear" w:color="auto" w:fill="auto"/>
            <w:vAlign w:val="center"/>
          </w:tcPr>
          <w:p w14:paraId="0A43C54D" w14:textId="035C0163"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w:t>
            </w:r>
            <w:r w:rsidR="0025142A">
              <w:rPr>
                <w:rFonts w:ascii="Arial" w:hAnsi="Arial" w:cs="Arial"/>
                <w:color w:val="000000"/>
                <w:sz w:val="22"/>
                <w:szCs w:val="22"/>
              </w:rPr>
              <w:t>ed</w:t>
            </w:r>
            <w:r>
              <w:rPr>
                <w:rFonts w:ascii="Arial" w:hAnsi="Arial" w:cs="Arial"/>
                <w:color w:val="000000"/>
                <w:sz w:val="22"/>
                <w:szCs w:val="22"/>
              </w:rPr>
              <w:t xml:space="preserve"> for under section 26.169(c)(1) </w:t>
            </w:r>
          </w:p>
        </w:tc>
      </w:tr>
      <w:tr w:rsidR="005F7F6F" w:rsidRPr="00A0219C" w14:paraId="4510DD86" w14:textId="77777777" w:rsidTr="003C207C">
        <w:trPr>
          <w:cantSplit/>
          <w:trHeight w:val="1340"/>
        </w:trPr>
        <w:tc>
          <w:tcPr>
            <w:tcW w:w="2049" w:type="pct"/>
            <w:shd w:val="clear" w:color="000000" w:fill="FFFFFF"/>
            <w:vAlign w:val="center"/>
            <w:hideMark/>
          </w:tcPr>
          <w:p w14:paraId="216123C4" w14:textId="77777777" w:rsidR="005F7F6F" w:rsidRPr="00660594" w:rsidRDefault="005F7F6F" w:rsidP="000F457C">
            <w:pPr>
              <w:keepLines/>
              <w:autoSpaceDE/>
              <w:autoSpaceDN/>
              <w:adjustRightInd/>
              <w:rPr>
                <w:rFonts w:ascii="Arial" w:hAnsi="Arial" w:cs="Arial"/>
                <w:color w:val="000000"/>
                <w:sz w:val="22"/>
                <w:szCs w:val="22"/>
              </w:rPr>
            </w:pPr>
            <w:r w:rsidRPr="00660594">
              <w:rPr>
                <w:rFonts w:ascii="Arial" w:hAnsi="Arial" w:cs="Arial"/>
                <w:color w:val="000000"/>
                <w:sz w:val="22"/>
                <w:szCs w:val="22"/>
              </w:rPr>
              <w:t>26.169(g): Records of HHS lab transmittal of a copy of the original Federal CCF for positive, adulterated, substituted, dilute or invalid test results to the MRO</w:t>
            </w:r>
          </w:p>
        </w:tc>
        <w:tc>
          <w:tcPr>
            <w:tcW w:w="2951" w:type="pct"/>
            <w:gridSpan w:val="3"/>
            <w:shd w:val="clear" w:color="auto" w:fill="auto"/>
            <w:vAlign w:val="center"/>
          </w:tcPr>
          <w:p w14:paraId="26A5E362" w14:textId="77777777" w:rsidR="005F7F6F" w:rsidRPr="00660594" w:rsidRDefault="005F7F6F" w:rsidP="000F457C">
            <w:pPr>
              <w:keepLines/>
              <w:autoSpaceDE/>
              <w:autoSpaceDN/>
              <w:adjustRightInd/>
              <w:jc w:val="center"/>
              <w:rPr>
                <w:rFonts w:ascii="Arial" w:hAnsi="Arial" w:cs="Arial"/>
                <w:color w:val="000000"/>
                <w:sz w:val="22"/>
                <w:szCs w:val="22"/>
              </w:rPr>
            </w:pPr>
            <w:r w:rsidRPr="00660594">
              <w:rPr>
                <w:rFonts w:ascii="Arial" w:hAnsi="Arial" w:cs="Arial"/>
                <w:color w:val="000000"/>
                <w:sz w:val="22"/>
                <w:szCs w:val="22"/>
              </w:rPr>
              <w:t>Burden accounted for under section 26.169(c)(1)</w:t>
            </w:r>
          </w:p>
        </w:tc>
      </w:tr>
      <w:tr w:rsidR="005F7F6F" w:rsidRPr="00A0219C" w14:paraId="7E148F37" w14:textId="77777777" w:rsidTr="003C207C">
        <w:trPr>
          <w:cantSplit/>
          <w:trHeight w:val="1412"/>
        </w:trPr>
        <w:tc>
          <w:tcPr>
            <w:tcW w:w="2049" w:type="pct"/>
            <w:shd w:val="clear" w:color="000000" w:fill="FFFFFF"/>
            <w:vAlign w:val="center"/>
            <w:hideMark/>
          </w:tcPr>
          <w:p w14:paraId="330F3CFD" w14:textId="0179DD9D"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26.183(c)(1): MRO review of records for positive, </w:t>
            </w:r>
            <w:r w:rsidRPr="001A57D9">
              <w:rPr>
                <w:rFonts w:ascii="Arial" w:hAnsi="Arial" w:cs="Arial"/>
                <w:color w:val="000000"/>
                <w:sz w:val="22"/>
                <w:szCs w:val="22"/>
              </w:rPr>
              <w:t xml:space="preserve">adulterated, substituted, invalid, </w:t>
            </w:r>
            <w:r>
              <w:rPr>
                <w:rFonts w:ascii="Arial" w:hAnsi="Arial" w:cs="Arial"/>
                <w:color w:val="000000"/>
                <w:sz w:val="22"/>
                <w:szCs w:val="22"/>
              </w:rPr>
              <w:t xml:space="preserve">and </w:t>
            </w:r>
            <w:r w:rsidRPr="001A57D9">
              <w:rPr>
                <w:rFonts w:ascii="Arial" w:hAnsi="Arial" w:cs="Arial"/>
                <w:color w:val="000000"/>
                <w:sz w:val="22"/>
                <w:szCs w:val="22"/>
              </w:rPr>
              <w:t>dilute test results</w:t>
            </w:r>
            <w:r>
              <w:rPr>
                <w:rFonts w:ascii="Arial" w:hAnsi="Arial" w:cs="Arial"/>
                <w:color w:val="000000"/>
                <w:sz w:val="22"/>
                <w:szCs w:val="22"/>
              </w:rPr>
              <w:t xml:space="preserve"> </w:t>
            </w:r>
            <w:r w:rsidR="00957612">
              <w:rPr>
                <w:rFonts w:ascii="Arial" w:hAnsi="Arial" w:cs="Arial"/>
                <w:color w:val="000000"/>
                <w:sz w:val="22"/>
                <w:szCs w:val="22"/>
              </w:rPr>
              <w:t>that</w:t>
            </w:r>
            <w:r>
              <w:rPr>
                <w:rFonts w:ascii="Arial" w:hAnsi="Arial" w:cs="Arial"/>
                <w:color w:val="000000"/>
                <w:sz w:val="22"/>
                <w:szCs w:val="22"/>
              </w:rPr>
              <w:t xml:space="preserve"> confirm as an FFD violation</w:t>
            </w:r>
          </w:p>
        </w:tc>
        <w:tc>
          <w:tcPr>
            <w:tcW w:w="1081" w:type="pct"/>
            <w:shd w:val="clear" w:color="000000" w:fill="FFFFFF"/>
            <w:vAlign w:val="center"/>
          </w:tcPr>
          <w:p w14:paraId="6AA3918C" w14:textId="77777777" w:rsidR="005F7F6F" w:rsidRPr="009E551E"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25 programs</w:t>
            </w:r>
          </w:p>
        </w:tc>
        <w:tc>
          <w:tcPr>
            <w:tcW w:w="994" w:type="pct"/>
            <w:shd w:val="clear" w:color="000000" w:fill="FFFFFF"/>
            <w:vAlign w:val="center"/>
          </w:tcPr>
          <w:p w14:paraId="20138752" w14:textId="072A6993" w:rsidR="005F7F6F" w:rsidRPr="009E551E"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w:t>
            </w:r>
            <w:r w:rsidR="007332CB">
              <w:rPr>
                <w:rFonts w:ascii="Arial" w:hAnsi="Arial" w:cs="Arial"/>
                <w:color w:val="000000"/>
                <w:sz w:val="22"/>
                <w:szCs w:val="22"/>
              </w:rPr>
              <w:t>6</w:t>
            </w:r>
            <w:r>
              <w:rPr>
                <w:rStyle w:val="FootnoteReference"/>
                <w:rFonts w:ascii="Arial" w:hAnsi="Arial" w:cs="Arial"/>
                <w:color w:val="000000"/>
                <w:sz w:val="22"/>
                <w:szCs w:val="22"/>
              </w:rPr>
              <w:footnoteReference w:id="7"/>
            </w:r>
          </w:p>
        </w:tc>
        <w:tc>
          <w:tcPr>
            <w:tcW w:w="876" w:type="pct"/>
            <w:shd w:val="clear" w:color="000000" w:fill="FFFFFF"/>
            <w:vAlign w:val="center"/>
          </w:tcPr>
          <w:p w14:paraId="283B1800" w14:textId="31293D3B" w:rsidR="005F7F6F" w:rsidRPr="009E551E" w:rsidRDefault="007332CB"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65</w:t>
            </w:r>
          </w:p>
        </w:tc>
      </w:tr>
      <w:tr w:rsidR="005F7F6F" w:rsidRPr="00A0219C" w14:paraId="743D5149" w14:textId="77777777" w:rsidTr="003C207C">
        <w:trPr>
          <w:cantSplit/>
          <w:trHeight w:val="20"/>
        </w:trPr>
        <w:tc>
          <w:tcPr>
            <w:tcW w:w="2049" w:type="pct"/>
            <w:shd w:val="clear" w:color="000000" w:fill="FFFFFF"/>
            <w:vAlign w:val="center"/>
          </w:tcPr>
          <w:p w14:paraId="75C71B4D"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26.183(c)(1): MRO review of records for </w:t>
            </w:r>
            <w:r>
              <w:rPr>
                <w:rFonts w:ascii="Arial" w:hAnsi="Arial" w:cs="Arial"/>
                <w:color w:val="000000"/>
                <w:sz w:val="22"/>
                <w:szCs w:val="22"/>
              </w:rPr>
              <w:t>amphetamine positive drug test results that confirm negative after discussion with the donor due to a legitimate medical use and valid prescription.</w:t>
            </w:r>
          </w:p>
        </w:tc>
        <w:tc>
          <w:tcPr>
            <w:tcW w:w="1081" w:type="pct"/>
            <w:shd w:val="clear" w:color="000000" w:fill="FFFFFF"/>
            <w:vAlign w:val="center"/>
          </w:tcPr>
          <w:p w14:paraId="726F4F95" w14:textId="7FD23869" w:rsidR="005F7F6F" w:rsidRDefault="003F5900"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7</w:t>
            </w:r>
            <w:r w:rsidR="00914804">
              <w:rPr>
                <w:rFonts w:ascii="Arial" w:hAnsi="Arial" w:cs="Arial"/>
                <w:color w:val="000000"/>
                <w:sz w:val="22"/>
                <w:szCs w:val="22"/>
              </w:rPr>
              <w:t xml:space="preserve"> </w:t>
            </w:r>
            <w:r w:rsidR="005F7F6F">
              <w:rPr>
                <w:rFonts w:ascii="Arial" w:hAnsi="Arial" w:cs="Arial"/>
                <w:color w:val="000000"/>
                <w:sz w:val="22"/>
                <w:szCs w:val="22"/>
              </w:rPr>
              <w:t>programs</w:t>
            </w:r>
            <w:r w:rsidR="005F7F6F">
              <w:rPr>
                <w:rStyle w:val="FootnoteReference"/>
                <w:rFonts w:ascii="Arial" w:hAnsi="Arial" w:cs="Arial"/>
                <w:color w:val="000000"/>
                <w:sz w:val="22"/>
                <w:szCs w:val="22"/>
              </w:rPr>
              <w:footnoteReference w:id="8"/>
            </w:r>
          </w:p>
        </w:tc>
        <w:tc>
          <w:tcPr>
            <w:tcW w:w="994" w:type="pct"/>
            <w:shd w:val="clear" w:color="000000" w:fill="FFFFFF"/>
            <w:vAlign w:val="center"/>
          </w:tcPr>
          <w:p w14:paraId="334CF5A6" w14:textId="77777777" w:rsidR="005F7F6F"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876" w:type="pct"/>
            <w:shd w:val="clear" w:color="000000" w:fill="FFFFFF"/>
            <w:vAlign w:val="center"/>
          </w:tcPr>
          <w:p w14:paraId="2A78B826" w14:textId="3ECB0510" w:rsidR="005F7F6F" w:rsidRDefault="003F5900"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7</w:t>
            </w:r>
          </w:p>
        </w:tc>
      </w:tr>
      <w:tr w:rsidR="005F7F6F" w:rsidRPr="00A0219C" w14:paraId="46323417" w14:textId="77777777" w:rsidTr="003C207C">
        <w:trPr>
          <w:cantSplit/>
          <w:trHeight w:val="20"/>
        </w:trPr>
        <w:tc>
          <w:tcPr>
            <w:tcW w:w="2049" w:type="pct"/>
            <w:shd w:val="clear" w:color="000000" w:fill="FFFFFF"/>
            <w:vAlign w:val="center"/>
            <w:hideMark/>
          </w:tcPr>
          <w:p w14:paraId="6F64424C" w14:textId="2EC76F8F"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26.185(a) Record of MRO review of all positive, </w:t>
            </w:r>
            <w:r w:rsidR="00D83DC1">
              <w:rPr>
                <w:rFonts w:ascii="Arial" w:hAnsi="Arial" w:cs="Arial"/>
                <w:color w:val="000000"/>
                <w:sz w:val="22"/>
                <w:szCs w:val="22"/>
              </w:rPr>
              <w:t>adulterated, substituted</w:t>
            </w:r>
            <w:r w:rsidRPr="00A0219C">
              <w:rPr>
                <w:rFonts w:ascii="Arial" w:hAnsi="Arial" w:cs="Arial"/>
                <w:color w:val="000000"/>
                <w:sz w:val="22"/>
                <w:szCs w:val="22"/>
              </w:rPr>
              <w:t>, or invalid test results and report to licensee or other entity</w:t>
            </w:r>
          </w:p>
        </w:tc>
        <w:tc>
          <w:tcPr>
            <w:tcW w:w="2951" w:type="pct"/>
            <w:gridSpan w:val="3"/>
            <w:shd w:val="clear" w:color="000000" w:fill="FFFFFF"/>
            <w:vAlign w:val="center"/>
          </w:tcPr>
          <w:p w14:paraId="74504349"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26.183(c)(1)</w:t>
            </w:r>
          </w:p>
        </w:tc>
      </w:tr>
      <w:tr w:rsidR="005F7F6F" w:rsidRPr="00A0219C" w14:paraId="54D87EFA" w14:textId="77777777" w:rsidTr="003C207C">
        <w:trPr>
          <w:cantSplit/>
          <w:trHeight w:val="1358"/>
        </w:trPr>
        <w:tc>
          <w:tcPr>
            <w:tcW w:w="2049" w:type="pct"/>
            <w:shd w:val="clear" w:color="000000" w:fill="FFFFFF"/>
            <w:vAlign w:val="center"/>
            <w:hideMark/>
          </w:tcPr>
          <w:p w14:paraId="0F0537D7"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26.185(c): Record of MRO discussion of test results with the donor and report to licensee, following discussion with donor, of FFD violation</w:t>
            </w:r>
          </w:p>
        </w:tc>
        <w:tc>
          <w:tcPr>
            <w:tcW w:w="2951" w:type="pct"/>
            <w:gridSpan w:val="3"/>
            <w:shd w:val="clear" w:color="000000" w:fill="FFFFFF"/>
            <w:vAlign w:val="center"/>
            <w:hideMark/>
          </w:tcPr>
          <w:p w14:paraId="563BF2A5"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 Burden accounted for under section 26.183(c)(1)</w:t>
            </w:r>
            <w:r>
              <w:rPr>
                <w:rStyle w:val="CommentReference"/>
              </w:rPr>
              <w:t xml:space="preserve"> </w:t>
            </w:r>
          </w:p>
        </w:tc>
      </w:tr>
      <w:tr w:rsidR="005F7F6F" w:rsidRPr="00A0219C" w14:paraId="327B75AA" w14:textId="77777777" w:rsidTr="003C207C">
        <w:trPr>
          <w:cantSplit/>
          <w:trHeight w:val="20"/>
        </w:trPr>
        <w:tc>
          <w:tcPr>
            <w:tcW w:w="2049" w:type="pct"/>
            <w:shd w:val="clear" w:color="000000" w:fill="FFFFFF"/>
            <w:vAlign w:val="center"/>
          </w:tcPr>
          <w:p w14:paraId="108C3143" w14:textId="77777777" w:rsidR="005F7F6F" w:rsidRPr="00A0219C" w:rsidRDefault="005F7F6F" w:rsidP="000F457C">
            <w:pPr>
              <w:keepLines/>
              <w:autoSpaceDE/>
              <w:autoSpaceDN/>
              <w:adjustRightInd/>
              <w:rPr>
                <w:rFonts w:ascii="Arial" w:hAnsi="Arial" w:cs="Arial"/>
                <w:color w:val="000000"/>
                <w:sz w:val="22"/>
                <w:szCs w:val="22"/>
              </w:rPr>
            </w:pPr>
            <w:r w:rsidRPr="00F17B84">
              <w:rPr>
                <w:rFonts w:ascii="Arial" w:hAnsi="Arial" w:cs="Arial"/>
                <w:color w:val="000000"/>
                <w:sz w:val="22"/>
                <w:szCs w:val="22"/>
              </w:rPr>
              <w:t xml:space="preserve">26.185(f)(3): </w:t>
            </w:r>
            <w:r>
              <w:rPr>
                <w:rFonts w:ascii="Arial" w:hAnsi="Arial" w:cs="Arial"/>
                <w:color w:val="000000"/>
                <w:sz w:val="22"/>
                <w:szCs w:val="22"/>
              </w:rPr>
              <w:t xml:space="preserve">Record of information obtained from </w:t>
            </w:r>
            <w:r w:rsidRPr="00F17B84">
              <w:rPr>
                <w:rFonts w:ascii="Arial" w:hAnsi="Arial" w:cs="Arial"/>
                <w:color w:val="000000"/>
                <w:sz w:val="22"/>
                <w:szCs w:val="22"/>
              </w:rPr>
              <w:t xml:space="preserve">MRO contact with licensee, other entity, collection site, </w:t>
            </w:r>
            <w:r>
              <w:rPr>
                <w:rFonts w:ascii="Arial" w:hAnsi="Arial" w:cs="Arial"/>
                <w:color w:val="000000"/>
                <w:sz w:val="22"/>
                <w:szCs w:val="22"/>
              </w:rPr>
              <w:t>and/</w:t>
            </w:r>
            <w:r w:rsidRPr="00F17B84">
              <w:rPr>
                <w:rFonts w:ascii="Arial" w:hAnsi="Arial" w:cs="Arial"/>
                <w:color w:val="000000"/>
                <w:sz w:val="22"/>
                <w:szCs w:val="22"/>
              </w:rPr>
              <w:t xml:space="preserve">or </w:t>
            </w:r>
            <w:r>
              <w:rPr>
                <w:rFonts w:ascii="Arial" w:hAnsi="Arial" w:cs="Arial"/>
                <w:color w:val="000000"/>
                <w:sz w:val="22"/>
                <w:szCs w:val="22"/>
              </w:rPr>
              <w:t xml:space="preserve">HHS </w:t>
            </w:r>
            <w:r w:rsidRPr="00F17B84">
              <w:rPr>
                <w:rFonts w:ascii="Arial" w:hAnsi="Arial" w:cs="Arial"/>
                <w:color w:val="000000"/>
                <w:sz w:val="22"/>
                <w:szCs w:val="22"/>
              </w:rPr>
              <w:t>lab regarding an invalid result of pH 9.0 to 9.5.</w:t>
            </w:r>
          </w:p>
        </w:tc>
        <w:tc>
          <w:tcPr>
            <w:tcW w:w="1081" w:type="pct"/>
            <w:shd w:val="clear" w:color="000000" w:fill="FFFFFF"/>
            <w:vAlign w:val="center"/>
          </w:tcPr>
          <w:p w14:paraId="6D4A9527" w14:textId="77777777" w:rsidR="005F7F6F"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 program</w:t>
            </w:r>
          </w:p>
        </w:tc>
        <w:tc>
          <w:tcPr>
            <w:tcW w:w="994" w:type="pct"/>
            <w:shd w:val="clear" w:color="000000" w:fill="FFFFFF"/>
            <w:vAlign w:val="center"/>
          </w:tcPr>
          <w:p w14:paraId="6148F3C0"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876" w:type="pct"/>
            <w:shd w:val="clear" w:color="000000" w:fill="FFFFFF"/>
            <w:vAlign w:val="center"/>
          </w:tcPr>
          <w:p w14:paraId="46BBECE2" w14:textId="77777777" w:rsidR="005F7F6F" w:rsidDel="00DF0649"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r>
      <w:tr w:rsidR="005F7F6F" w:rsidRPr="00A0219C" w14:paraId="6CA8FBF8" w14:textId="77777777" w:rsidTr="003C207C">
        <w:trPr>
          <w:cantSplit/>
          <w:trHeight w:val="20"/>
        </w:trPr>
        <w:tc>
          <w:tcPr>
            <w:tcW w:w="2049" w:type="pct"/>
            <w:shd w:val="clear" w:color="000000" w:fill="FFFFFF"/>
            <w:vAlign w:val="center"/>
            <w:hideMark/>
          </w:tcPr>
          <w:p w14:paraId="455DD340"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26.185(j)(3): Record of MRO notification to licensee where evidence of drug abuse</w:t>
            </w:r>
            <w:r>
              <w:rPr>
                <w:rFonts w:ascii="Arial" w:hAnsi="Arial" w:cs="Arial"/>
                <w:color w:val="000000"/>
                <w:sz w:val="22"/>
                <w:szCs w:val="22"/>
              </w:rPr>
              <w:t xml:space="preserve"> or use of another individual’s prescription medication</w:t>
            </w:r>
          </w:p>
        </w:tc>
        <w:tc>
          <w:tcPr>
            <w:tcW w:w="2951" w:type="pct"/>
            <w:gridSpan w:val="3"/>
            <w:shd w:val="clear" w:color="000000" w:fill="FFFFFF"/>
            <w:vAlign w:val="center"/>
          </w:tcPr>
          <w:p w14:paraId="3B7E0595" w14:textId="1C9AB9EE"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w:t>
            </w:r>
            <w:r w:rsidR="00342693">
              <w:rPr>
                <w:rFonts w:ascii="Arial" w:hAnsi="Arial" w:cs="Arial"/>
                <w:color w:val="000000"/>
                <w:sz w:val="22"/>
                <w:szCs w:val="22"/>
              </w:rPr>
              <w:t>183(c)(1)</w:t>
            </w:r>
          </w:p>
        </w:tc>
      </w:tr>
      <w:tr w:rsidR="005F7F6F" w:rsidRPr="00A0219C" w14:paraId="3F2D2E13" w14:textId="77777777" w:rsidTr="003C207C">
        <w:trPr>
          <w:cantSplit/>
          <w:trHeight w:val="20"/>
        </w:trPr>
        <w:tc>
          <w:tcPr>
            <w:tcW w:w="2049" w:type="pct"/>
            <w:shd w:val="clear" w:color="auto" w:fill="auto"/>
            <w:vAlign w:val="center"/>
          </w:tcPr>
          <w:p w14:paraId="29D746F1" w14:textId="77777777" w:rsidR="005F7F6F" w:rsidRPr="00A0219C" w:rsidRDefault="005F7F6F" w:rsidP="000F457C">
            <w:pPr>
              <w:keepLines/>
              <w:autoSpaceDE/>
              <w:autoSpaceDN/>
              <w:adjustRightInd/>
              <w:rPr>
                <w:rFonts w:ascii="Arial" w:hAnsi="Arial" w:cs="Arial"/>
                <w:color w:val="000000"/>
                <w:sz w:val="22"/>
                <w:szCs w:val="22"/>
              </w:rPr>
            </w:pPr>
            <w:r>
              <w:rPr>
                <w:rFonts w:ascii="Arial" w:hAnsi="Arial" w:cs="Arial"/>
                <w:color w:val="000000"/>
                <w:sz w:val="22"/>
                <w:szCs w:val="22"/>
              </w:rPr>
              <w:t xml:space="preserve">26.185(k): </w:t>
            </w:r>
            <w:r w:rsidRPr="00DD2673">
              <w:rPr>
                <w:rFonts w:ascii="Arial" w:hAnsi="Arial" w:cs="Arial"/>
                <w:color w:val="000000"/>
                <w:sz w:val="22"/>
                <w:szCs w:val="22"/>
              </w:rPr>
              <w:t xml:space="preserve">Record of MRO </w:t>
            </w:r>
            <w:r>
              <w:rPr>
                <w:rFonts w:ascii="Arial" w:hAnsi="Arial" w:cs="Arial"/>
                <w:color w:val="000000"/>
                <w:sz w:val="22"/>
                <w:szCs w:val="22"/>
              </w:rPr>
              <w:t>review of some amphetamine positive test results that would not result in an FFD policy violation due to legitimate medical use</w:t>
            </w:r>
          </w:p>
        </w:tc>
        <w:tc>
          <w:tcPr>
            <w:tcW w:w="2951" w:type="pct"/>
            <w:gridSpan w:val="3"/>
            <w:shd w:val="clear" w:color="auto" w:fill="auto"/>
            <w:vAlign w:val="center"/>
          </w:tcPr>
          <w:p w14:paraId="382A18FC" w14:textId="77777777" w:rsidR="005F7F6F"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w:t>
            </w:r>
            <w:r w:rsidR="00342693">
              <w:rPr>
                <w:rFonts w:ascii="Arial" w:hAnsi="Arial" w:cs="Arial"/>
                <w:color w:val="000000"/>
                <w:sz w:val="22"/>
                <w:szCs w:val="22"/>
              </w:rPr>
              <w:t>ed</w:t>
            </w:r>
            <w:r>
              <w:rPr>
                <w:rFonts w:ascii="Arial" w:hAnsi="Arial" w:cs="Arial"/>
                <w:color w:val="000000"/>
                <w:sz w:val="22"/>
                <w:szCs w:val="22"/>
              </w:rPr>
              <w:t xml:space="preserve"> for under section 26.183(c)(1)</w:t>
            </w:r>
          </w:p>
          <w:p w14:paraId="42C94A1E" w14:textId="669CC951" w:rsidR="00342693" w:rsidRPr="00A0219C" w:rsidRDefault="00342693"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(line item for amphetamine positives that confirm negative upon MRO review)</w:t>
            </w:r>
          </w:p>
        </w:tc>
      </w:tr>
      <w:tr w:rsidR="005F7F6F" w:rsidRPr="00A0219C" w14:paraId="2F51F6CB" w14:textId="77777777" w:rsidTr="003C207C">
        <w:trPr>
          <w:cantSplit/>
          <w:trHeight w:val="20"/>
        </w:trPr>
        <w:tc>
          <w:tcPr>
            <w:tcW w:w="2049" w:type="pct"/>
            <w:shd w:val="clear" w:color="000000" w:fill="FFFFFF"/>
            <w:vAlign w:val="center"/>
            <w:hideMark/>
          </w:tcPr>
          <w:p w14:paraId="434D6C30"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26.185(n): Record of MRO </w:t>
            </w:r>
            <w:r>
              <w:rPr>
                <w:rFonts w:ascii="Arial" w:hAnsi="Arial" w:cs="Arial"/>
                <w:color w:val="000000"/>
                <w:sz w:val="22"/>
                <w:szCs w:val="22"/>
              </w:rPr>
              <w:t xml:space="preserve">evaluation of test results from the second HHS lab that performed retesting on an aliquot of a single specimen or testing of Bottle B of the split specimen and </w:t>
            </w:r>
            <w:r w:rsidRPr="00A0219C">
              <w:rPr>
                <w:rFonts w:ascii="Arial" w:hAnsi="Arial" w:cs="Arial"/>
                <w:color w:val="000000"/>
                <w:sz w:val="22"/>
                <w:szCs w:val="22"/>
              </w:rPr>
              <w:t xml:space="preserve">report to </w:t>
            </w:r>
            <w:r>
              <w:rPr>
                <w:rFonts w:ascii="Arial" w:hAnsi="Arial" w:cs="Arial"/>
                <w:color w:val="000000"/>
                <w:sz w:val="22"/>
                <w:szCs w:val="22"/>
              </w:rPr>
              <w:t xml:space="preserve">the </w:t>
            </w:r>
            <w:r w:rsidRPr="00A0219C">
              <w:rPr>
                <w:rFonts w:ascii="Arial" w:hAnsi="Arial" w:cs="Arial"/>
                <w:color w:val="000000"/>
                <w:sz w:val="22"/>
                <w:szCs w:val="22"/>
              </w:rPr>
              <w:t>licensee on result</w:t>
            </w:r>
            <w:r>
              <w:rPr>
                <w:rFonts w:ascii="Arial" w:hAnsi="Arial" w:cs="Arial"/>
                <w:color w:val="000000"/>
                <w:sz w:val="22"/>
                <w:szCs w:val="22"/>
              </w:rPr>
              <w:t>s</w:t>
            </w:r>
            <w:r w:rsidRPr="00A0219C">
              <w:rPr>
                <w:rFonts w:ascii="Arial" w:hAnsi="Arial" w:cs="Arial"/>
                <w:color w:val="000000"/>
                <w:sz w:val="22"/>
                <w:szCs w:val="22"/>
              </w:rPr>
              <w:t xml:space="preserve"> of </w:t>
            </w:r>
            <w:r>
              <w:rPr>
                <w:rFonts w:ascii="Arial" w:hAnsi="Arial" w:cs="Arial"/>
                <w:color w:val="000000"/>
                <w:sz w:val="22"/>
                <w:szCs w:val="22"/>
              </w:rPr>
              <w:t>the test</w:t>
            </w:r>
          </w:p>
        </w:tc>
        <w:tc>
          <w:tcPr>
            <w:tcW w:w="1081" w:type="pct"/>
            <w:shd w:val="clear" w:color="000000" w:fill="FFFFFF"/>
            <w:vAlign w:val="center"/>
            <w:hideMark/>
          </w:tcPr>
          <w:p w14:paraId="0C3C4CC0"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2 </w:t>
            </w:r>
            <w:r w:rsidRPr="00A0219C">
              <w:rPr>
                <w:rFonts w:ascii="Arial" w:hAnsi="Arial" w:cs="Arial"/>
                <w:color w:val="000000"/>
                <w:sz w:val="22"/>
                <w:szCs w:val="22"/>
              </w:rPr>
              <w:t>program</w:t>
            </w:r>
            <w:r>
              <w:rPr>
                <w:rFonts w:ascii="Arial" w:hAnsi="Arial" w:cs="Arial"/>
                <w:color w:val="000000"/>
                <w:sz w:val="22"/>
                <w:szCs w:val="22"/>
              </w:rPr>
              <w:t>s</w:t>
            </w:r>
          </w:p>
        </w:tc>
        <w:tc>
          <w:tcPr>
            <w:tcW w:w="994" w:type="pct"/>
            <w:shd w:val="clear" w:color="000000" w:fill="FFFFFF"/>
            <w:vAlign w:val="center"/>
            <w:hideMark/>
          </w:tcPr>
          <w:p w14:paraId="00591707" w14:textId="77777777" w:rsidR="005F7F6F" w:rsidRPr="00A0219C" w:rsidRDefault="005F7F6F" w:rsidP="000F457C">
            <w:pPr>
              <w:keepLines/>
              <w:autoSpaceDE/>
              <w:autoSpaceDN/>
              <w:adjustRightInd/>
              <w:jc w:val="center"/>
              <w:rPr>
                <w:rFonts w:ascii="Arial" w:hAnsi="Arial" w:cs="Arial"/>
                <w:color w:val="000000"/>
                <w:sz w:val="22"/>
                <w:szCs w:val="22"/>
              </w:rPr>
            </w:pPr>
            <w:r w:rsidRPr="00A0219C">
              <w:rPr>
                <w:rFonts w:ascii="Arial" w:hAnsi="Arial" w:cs="Arial"/>
                <w:color w:val="000000"/>
                <w:sz w:val="22"/>
                <w:szCs w:val="22"/>
              </w:rPr>
              <w:t>0.</w:t>
            </w:r>
            <w:r>
              <w:rPr>
                <w:rFonts w:ascii="Arial" w:hAnsi="Arial" w:cs="Arial"/>
                <w:color w:val="000000"/>
                <w:sz w:val="22"/>
                <w:szCs w:val="22"/>
              </w:rPr>
              <w:t>5</w:t>
            </w:r>
          </w:p>
        </w:tc>
        <w:tc>
          <w:tcPr>
            <w:tcW w:w="876" w:type="pct"/>
            <w:shd w:val="clear" w:color="000000" w:fill="FFFFFF"/>
            <w:vAlign w:val="center"/>
            <w:hideMark/>
          </w:tcPr>
          <w:p w14:paraId="74D520A3"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r>
      <w:tr w:rsidR="005F7F6F" w:rsidRPr="00A0219C" w14:paraId="2F834E5B" w14:textId="77777777" w:rsidTr="003C207C">
        <w:trPr>
          <w:cantSplit/>
          <w:trHeight w:val="737"/>
        </w:trPr>
        <w:tc>
          <w:tcPr>
            <w:tcW w:w="2049" w:type="pct"/>
            <w:shd w:val="clear" w:color="000000" w:fill="FFFFFF"/>
            <w:vAlign w:val="center"/>
            <w:hideMark/>
          </w:tcPr>
          <w:p w14:paraId="7675890F"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26.185(p): Record of MRO notice to licensee of determination of FFD policy violation</w:t>
            </w:r>
          </w:p>
        </w:tc>
        <w:tc>
          <w:tcPr>
            <w:tcW w:w="2951" w:type="pct"/>
            <w:gridSpan w:val="3"/>
            <w:shd w:val="clear" w:color="000000" w:fill="FFFFFF"/>
            <w:vAlign w:val="center"/>
          </w:tcPr>
          <w:p w14:paraId="1617F0F3" w14:textId="5737809C"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26.1</w:t>
            </w:r>
            <w:r w:rsidR="009B6C00">
              <w:rPr>
                <w:rFonts w:ascii="Arial" w:hAnsi="Arial" w:cs="Arial"/>
                <w:color w:val="000000"/>
                <w:sz w:val="22"/>
                <w:szCs w:val="22"/>
              </w:rPr>
              <w:t>83(c)(1)</w:t>
            </w:r>
          </w:p>
        </w:tc>
      </w:tr>
      <w:tr w:rsidR="005F7F6F" w:rsidRPr="00A0219C" w14:paraId="6464C3EE" w14:textId="77777777" w:rsidTr="003C207C">
        <w:trPr>
          <w:cantSplit/>
          <w:trHeight w:val="1079"/>
        </w:trPr>
        <w:tc>
          <w:tcPr>
            <w:tcW w:w="2049" w:type="pct"/>
            <w:shd w:val="clear" w:color="000000" w:fill="FFFFFF"/>
            <w:vAlign w:val="center"/>
            <w:hideMark/>
          </w:tcPr>
          <w:p w14:paraId="5B61B5C0"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26.405(g): </w:t>
            </w:r>
            <w:r>
              <w:rPr>
                <w:rFonts w:ascii="Arial" w:hAnsi="Arial" w:cs="Arial"/>
                <w:color w:val="000000"/>
                <w:sz w:val="22"/>
                <w:szCs w:val="22"/>
              </w:rPr>
              <w:t xml:space="preserve">Construction site FFD program </w:t>
            </w:r>
            <w:r>
              <w:rPr>
                <w:rFonts w:ascii="Arial" w:hAnsi="Arial" w:cs="Arial"/>
                <w:sz w:val="22"/>
                <w:szCs w:val="22"/>
              </w:rPr>
              <w:t>–</w:t>
            </w:r>
            <w:r>
              <w:rPr>
                <w:rFonts w:ascii="Arial" w:hAnsi="Arial" w:cs="Arial"/>
                <w:color w:val="000000"/>
                <w:sz w:val="22"/>
                <w:szCs w:val="22"/>
              </w:rPr>
              <w:t xml:space="preserve"> </w:t>
            </w:r>
            <w:r w:rsidRPr="00A0219C">
              <w:rPr>
                <w:rFonts w:ascii="Arial" w:hAnsi="Arial" w:cs="Arial"/>
                <w:color w:val="000000"/>
                <w:sz w:val="22"/>
                <w:szCs w:val="22"/>
              </w:rPr>
              <w:t xml:space="preserve">Record of MRO review of positive, adulterated, substituted, and invalid drug and validity test results </w:t>
            </w:r>
          </w:p>
        </w:tc>
        <w:tc>
          <w:tcPr>
            <w:tcW w:w="1081" w:type="pct"/>
            <w:shd w:val="clear" w:color="000000" w:fill="FFFFFF"/>
            <w:vAlign w:val="center"/>
            <w:hideMark/>
          </w:tcPr>
          <w:p w14:paraId="4E866589"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w:t>
            </w:r>
            <w:r w:rsidRPr="00A0219C">
              <w:rPr>
                <w:rFonts w:ascii="Arial" w:hAnsi="Arial" w:cs="Arial"/>
                <w:color w:val="000000"/>
                <w:sz w:val="22"/>
                <w:szCs w:val="22"/>
              </w:rPr>
              <w:t xml:space="preserve"> program</w:t>
            </w:r>
            <w:r>
              <w:rPr>
                <w:rFonts w:ascii="Arial" w:hAnsi="Arial" w:cs="Arial"/>
                <w:color w:val="000000"/>
                <w:sz w:val="22"/>
                <w:szCs w:val="22"/>
              </w:rPr>
              <w:t>s</w:t>
            </w:r>
          </w:p>
        </w:tc>
        <w:tc>
          <w:tcPr>
            <w:tcW w:w="994" w:type="pct"/>
            <w:shd w:val="clear" w:color="auto" w:fill="auto"/>
            <w:vAlign w:val="center"/>
            <w:hideMark/>
          </w:tcPr>
          <w:p w14:paraId="14F209FF" w14:textId="36470485"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3.8</w:t>
            </w:r>
            <w:r w:rsidR="007332CB">
              <w:rPr>
                <w:rStyle w:val="FootnoteReference"/>
                <w:rFonts w:ascii="Arial" w:hAnsi="Arial" w:cs="Arial"/>
                <w:color w:val="000000"/>
                <w:sz w:val="22"/>
                <w:szCs w:val="22"/>
              </w:rPr>
              <w:footnoteReference w:id="9"/>
            </w:r>
          </w:p>
        </w:tc>
        <w:tc>
          <w:tcPr>
            <w:tcW w:w="876" w:type="pct"/>
            <w:shd w:val="clear" w:color="auto" w:fill="auto"/>
            <w:vAlign w:val="center"/>
            <w:hideMark/>
          </w:tcPr>
          <w:p w14:paraId="24762B38"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8</w:t>
            </w:r>
          </w:p>
        </w:tc>
      </w:tr>
      <w:tr w:rsidR="005F7F6F" w:rsidRPr="00A0219C" w14:paraId="577F2A0B" w14:textId="77777777" w:rsidTr="003C207C">
        <w:trPr>
          <w:cantSplit/>
          <w:trHeight w:val="629"/>
        </w:trPr>
        <w:tc>
          <w:tcPr>
            <w:tcW w:w="2049" w:type="pct"/>
            <w:shd w:val="clear" w:color="000000" w:fill="FFFFFF"/>
            <w:vAlign w:val="center"/>
            <w:hideMark/>
          </w:tcPr>
          <w:p w14:paraId="08BD7155" w14:textId="77777777" w:rsidR="005F7F6F" w:rsidRPr="00A0219C" w:rsidRDefault="005F7F6F" w:rsidP="000F457C">
            <w:pPr>
              <w:keepLines/>
              <w:autoSpaceDE/>
              <w:autoSpaceDN/>
              <w:adjustRightInd/>
              <w:rPr>
                <w:rFonts w:ascii="Arial" w:hAnsi="Arial" w:cs="Arial"/>
                <w:color w:val="000000"/>
                <w:sz w:val="22"/>
                <w:szCs w:val="22"/>
              </w:rPr>
            </w:pPr>
            <w:r w:rsidRPr="00A0219C">
              <w:rPr>
                <w:rFonts w:ascii="Arial" w:hAnsi="Arial" w:cs="Arial"/>
                <w:color w:val="000000"/>
                <w:sz w:val="22"/>
                <w:szCs w:val="22"/>
              </w:rPr>
              <w:t>26.713(a)(2): Retain records on FFD violations</w:t>
            </w:r>
          </w:p>
        </w:tc>
        <w:tc>
          <w:tcPr>
            <w:tcW w:w="1081" w:type="pct"/>
            <w:shd w:val="clear" w:color="000000" w:fill="FFFFFF"/>
            <w:vAlign w:val="center"/>
            <w:hideMark/>
          </w:tcPr>
          <w:p w14:paraId="66B1849F"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25</w:t>
            </w:r>
            <w:r w:rsidRPr="00A0219C">
              <w:rPr>
                <w:rFonts w:ascii="Arial" w:hAnsi="Arial" w:cs="Arial"/>
                <w:color w:val="000000"/>
                <w:sz w:val="22"/>
                <w:szCs w:val="22"/>
              </w:rPr>
              <w:t xml:space="preserve"> programs</w:t>
            </w:r>
          </w:p>
        </w:tc>
        <w:tc>
          <w:tcPr>
            <w:tcW w:w="994" w:type="pct"/>
            <w:shd w:val="clear" w:color="000000" w:fill="FFFFFF"/>
            <w:vAlign w:val="center"/>
            <w:hideMark/>
          </w:tcPr>
          <w:p w14:paraId="4339B130"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8.0</w:t>
            </w:r>
          </w:p>
        </w:tc>
        <w:tc>
          <w:tcPr>
            <w:tcW w:w="876" w:type="pct"/>
            <w:shd w:val="clear" w:color="000000" w:fill="FFFFFF"/>
            <w:vAlign w:val="center"/>
            <w:hideMark/>
          </w:tcPr>
          <w:p w14:paraId="174F47B8"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200</w:t>
            </w:r>
          </w:p>
        </w:tc>
      </w:tr>
      <w:tr w:rsidR="005F7F6F" w:rsidRPr="00A0219C" w14:paraId="1A45750C" w14:textId="77777777" w:rsidTr="003C207C">
        <w:trPr>
          <w:cantSplit/>
          <w:trHeight w:val="629"/>
        </w:trPr>
        <w:tc>
          <w:tcPr>
            <w:tcW w:w="2049" w:type="pct"/>
            <w:shd w:val="clear" w:color="000000" w:fill="FFFFFF"/>
            <w:vAlign w:val="center"/>
          </w:tcPr>
          <w:p w14:paraId="447CDDC9" w14:textId="77777777" w:rsidR="005F7F6F" w:rsidRPr="00A0219C" w:rsidRDefault="005F7F6F" w:rsidP="000F457C">
            <w:pPr>
              <w:keepLines/>
              <w:autoSpaceDE/>
              <w:autoSpaceDN/>
              <w:adjustRightInd/>
              <w:rPr>
                <w:rFonts w:ascii="Arial" w:hAnsi="Arial" w:cs="Arial"/>
                <w:color w:val="000000"/>
                <w:sz w:val="22"/>
                <w:szCs w:val="22"/>
              </w:rPr>
            </w:pPr>
            <w:r>
              <w:rPr>
                <w:rFonts w:ascii="Arial" w:hAnsi="Arial" w:cs="Arial"/>
                <w:color w:val="000000"/>
                <w:sz w:val="22"/>
                <w:szCs w:val="22"/>
              </w:rPr>
              <w:t>26.719(b)(2): Prepare 24-hour event report to submit to the NRC</w:t>
            </w:r>
          </w:p>
        </w:tc>
        <w:tc>
          <w:tcPr>
            <w:tcW w:w="1081" w:type="pct"/>
            <w:shd w:val="clear" w:color="000000" w:fill="FFFFFF"/>
            <w:vAlign w:val="center"/>
          </w:tcPr>
          <w:p w14:paraId="0555302E"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 1 program</w:t>
            </w:r>
          </w:p>
        </w:tc>
        <w:tc>
          <w:tcPr>
            <w:tcW w:w="994" w:type="pct"/>
            <w:shd w:val="clear" w:color="000000" w:fill="FFFFFF"/>
            <w:vAlign w:val="center"/>
          </w:tcPr>
          <w:p w14:paraId="3026051E" w14:textId="77777777" w:rsidR="005F7F6F" w:rsidRPr="00A0219C"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876" w:type="pct"/>
            <w:shd w:val="clear" w:color="000000" w:fill="FFFFFF"/>
            <w:vAlign w:val="center"/>
          </w:tcPr>
          <w:p w14:paraId="3D9F106A" w14:textId="77777777" w:rsidR="005F7F6F" w:rsidRDefault="005F7F6F" w:rsidP="000F457C">
            <w:pPr>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r>
      <w:tr w:rsidR="005F7F6F" w:rsidRPr="00A0219C" w14:paraId="06D4126F" w14:textId="77777777" w:rsidTr="003C207C">
        <w:trPr>
          <w:cantSplit/>
          <w:trHeight w:val="20"/>
        </w:trPr>
        <w:tc>
          <w:tcPr>
            <w:tcW w:w="4124" w:type="pct"/>
            <w:gridSpan w:val="3"/>
            <w:shd w:val="clear" w:color="000000" w:fill="FFFFFF"/>
            <w:vAlign w:val="center"/>
          </w:tcPr>
          <w:p w14:paraId="75A80C39" w14:textId="77777777" w:rsidR="005F7F6F" w:rsidRPr="00A0219C" w:rsidRDefault="005F7F6F" w:rsidP="000F457C">
            <w:pPr>
              <w:keepLines/>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876" w:type="pct"/>
            <w:shd w:val="clear" w:color="000000" w:fill="FFFFFF"/>
            <w:vAlign w:val="center"/>
          </w:tcPr>
          <w:p w14:paraId="4AE9CFC2" w14:textId="7131F328" w:rsidR="005F7F6F" w:rsidRPr="00A0219C" w:rsidRDefault="007332CB" w:rsidP="000F457C">
            <w:pPr>
              <w:keepLines/>
              <w:autoSpaceDE/>
              <w:autoSpaceDN/>
              <w:adjustRightInd/>
              <w:jc w:val="center"/>
              <w:rPr>
                <w:rFonts w:ascii="Arial" w:hAnsi="Arial" w:cs="Arial"/>
                <w:b/>
                <w:color w:val="000000"/>
                <w:sz w:val="22"/>
                <w:szCs w:val="22"/>
              </w:rPr>
            </w:pPr>
            <w:r>
              <w:rPr>
                <w:rFonts w:ascii="Arial" w:hAnsi="Arial" w:cs="Arial"/>
                <w:b/>
                <w:color w:val="000000"/>
                <w:sz w:val="22"/>
                <w:szCs w:val="22"/>
              </w:rPr>
              <w:t>335</w:t>
            </w:r>
          </w:p>
        </w:tc>
      </w:tr>
    </w:tbl>
    <w:p w14:paraId="10D3CE58" w14:textId="77777777" w:rsidR="005F7F6F" w:rsidRDefault="005F7F6F" w:rsidP="000F4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289FCB47" w14:textId="17AE2CF8" w:rsidR="005F7F6F" w:rsidRPr="00A0219C" w:rsidRDefault="005F7F6F" w:rsidP="000F4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5000" w:type="pct"/>
        <w:tblLayout w:type="fixed"/>
        <w:tblLook w:val="04A0" w:firstRow="1" w:lastRow="0" w:firstColumn="1" w:lastColumn="0" w:noHBand="0" w:noVBand="1"/>
      </w:tblPr>
      <w:tblGrid>
        <w:gridCol w:w="2031"/>
        <w:gridCol w:w="1766"/>
        <w:gridCol w:w="1530"/>
        <w:gridCol w:w="1258"/>
        <w:gridCol w:w="1263"/>
        <w:gridCol w:w="1008"/>
      </w:tblGrid>
      <w:tr w:rsidR="005F7F6F" w:rsidRPr="00A0219C" w14:paraId="4F1FCC97" w14:textId="77777777" w:rsidTr="003C207C">
        <w:trPr>
          <w:trHeight w:val="20"/>
          <w:tblHeader/>
        </w:trPr>
        <w:tc>
          <w:tcPr>
            <w:tcW w:w="5000" w:type="pct"/>
            <w:gridSpan w:val="6"/>
            <w:tcBorders>
              <w:bottom w:val="single" w:sz="4" w:space="0" w:color="auto"/>
            </w:tcBorders>
            <w:shd w:val="clear" w:color="auto" w:fill="auto"/>
            <w:vAlign w:val="center"/>
          </w:tcPr>
          <w:p w14:paraId="15463D4F" w14:textId="77777777" w:rsidR="005F7F6F" w:rsidRPr="00A0219C" w:rsidRDefault="005F7F6F" w:rsidP="000F457C">
            <w:pPr>
              <w:keepNext/>
              <w:keepLines/>
              <w:jc w:val="center"/>
              <w:rPr>
                <w:rFonts w:ascii="Arial" w:hAnsi="Arial" w:cs="Arial"/>
                <w:b/>
                <w:sz w:val="22"/>
                <w:szCs w:val="22"/>
              </w:rPr>
            </w:pPr>
            <w:r w:rsidRPr="00A0219C">
              <w:rPr>
                <w:rFonts w:ascii="Arial" w:hAnsi="Arial" w:cs="Arial"/>
                <w:b/>
                <w:sz w:val="22"/>
                <w:szCs w:val="22"/>
              </w:rPr>
              <w:t>Table 3</w:t>
            </w:r>
          </w:p>
          <w:p w14:paraId="42AAC35C" w14:textId="77777777" w:rsidR="005F7F6F" w:rsidRDefault="005F7F6F" w:rsidP="000F457C">
            <w:pPr>
              <w:autoSpaceDE/>
              <w:autoSpaceDN/>
              <w:adjustRightInd/>
              <w:ind w:left="-108" w:right="-72"/>
              <w:jc w:val="center"/>
              <w:rPr>
                <w:rFonts w:ascii="Arial" w:hAnsi="Arial" w:cs="Arial"/>
                <w:b/>
                <w:sz w:val="22"/>
                <w:szCs w:val="22"/>
              </w:rPr>
            </w:pPr>
            <w:r w:rsidRPr="00A0219C">
              <w:rPr>
                <w:rFonts w:ascii="Arial" w:hAnsi="Arial" w:cs="Arial"/>
                <w:b/>
                <w:sz w:val="22"/>
                <w:szCs w:val="22"/>
              </w:rPr>
              <w:t>Annual Reporting Burden</w:t>
            </w:r>
          </w:p>
          <w:p w14:paraId="2C157B16" w14:textId="77777777" w:rsidR="005F7F6F" w:rsidRPr="00A0219C" w:rsidRDefault="005F7F6F" w:rsidP="000F457C">
            <w:pPr>
              <w:autoSpaceDE/>
              <w:autoSpaceDN/>
              <w:adjustRightInd/>
              <w:ind w:left="-108" w:right="-72"/>
              <w:jc w:val="center"/>
              <w:rPr>
                <w:rFonts w:ascii="Arial" w:hAnsi="Arial" w:cs="Arial"/>
                <w:b/>
                <w:bCs/>
                <w:color w:val="000000"/>
                <w:sz w:val="22"/>
                <w:szCs w:val="22"/>
              </w:rPr>
            </w:pPr>
          </w:p>
        </w:tc>
      </w:tr>
      <w:tr w:rsidR="005F7F6F" w:rsidRPr="00A0219C" w14:paraId="51226665" w14:textId="77777777" w:rsidTr="003C207C">
        <w:trPr>
          <w:trHeight w:val="20"/>
          <w:tblHeader/>
        </w:trPr>
        <w:tc>
          <w:tcPr>
            <w:tcW w:w="1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88F48" w14:textId="77777777" w:rsidR="005F7F6F" w:rsidRPr="00A0219C" w:rsidRDefault="005F7F6F" w:rsidP="000F457C">
            <w:pPr>
              <w:keepNext/>
              <w:keepLines/>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997" w:type="pct"/>
            <w:tcBorders>
              <w:top w:val="single" w:sz="4" w:space="0" w:color="auto"/>
              <w:left w:val="nil"/>
              <w:bottom w:val="single" w:sz="4" w:space="0" w:color="auto"/>
              <w:right w:val="single" w:sz="4" w:space="0" w:color="auto"/>
            </w:tcBorders>
            <w:shd w:val="clear" w:color="auto" w:fill="auto"/>
            <w:vAlign w:val="center"/>
            <w:hideMark/>
          </w:tcPr>
          <w:p w14:paraId="079D6925" w14:textId="77777777" w:rsidR="005F7F6F" w:rsidRDefault="005F7F6F" w:rsidP="000F457C">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14:paraId="3CD75575" w14:textId="77777777" w:rsidR="005F7F6F" w:rsidRPr="00A0219C" w:rsidRDefault="005F7F6F" w:rsidP="000F457C">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of Recordkeepers</w:t>
            </w:r>
          </w:p>
        </w:tc>
        <w:tc>
          <w:tcPr>
            <w:tcW w:w="864" w:type="pct"/>
            <w:tcBorders>
              <w:top w:val="single" w:sz="4" w:space="0" w:color="auto"/>
              <w:left w:val="nil"/>
              <w:bottom w:val="single" w:sz="4" w:space="0" w:color="auto"/>
              <w:right w:val="single" w:sz="4" w:space="0" w:color="auto"/>
            </w:tcBorders>
            <w:shd w:val="clear" w:color="auto" w:fill="auto"/>
            <w:vAlign w:val="center"/>
            <w:hideMark/>
          </w:tcPr>
          <w:p w14:paraId="2BF63901" w14:textId="77777777" w:rsidR="005F7F6F" w:rsidRDefault="005F7F6F" w:rsidP="000F457C">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 xml:space="preserve">Responses </w:t>
            </w:r>
          </w:p>
          <w:p w14:paraId="1FF5AA7D" w14:textId="77777777" w:rsidR="005F7F6F" w:rsidRPr="00A0219C" w:rsidRDefault="005F7F6F" w:rsidP="000F457C">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per Respondent</w:t>
            </w:r>
          </w:p>
        </w:tc>
        <w:tc>
          <w:tcPr>
            <w:tcW w:w="710" w:type="pct"/>
            <w:tcBorders>
              <w:top w:val="single" w:sz="4" w:space="0" w:color="auto"/>
              <w:left w:val="nil"/>
              <w:bottom w:val="single" w:sz="4" w:space="0" w:color="auto"/>
              <w:right w:val="single" w:sz="4" w:space="0" w:color="auto"/>
            </w:tcBorders>
            <w:shd w:val="clear" w:color="auto" w:fill="auto"/>
            <w:vAlign w:val="center"/>
            <w:hideMark/>
          </w:tcPr>
          <w:p w14:paraId="2E9A500F" w14:textId="77777777" w:rsidR="005F7F6F" w:rsidRPr="00A0219C" w:rsidRDefault="005F7F6F" w:rsidP="000F457C">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Total Responses</w:t>
            </w:r>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70FE1056" w14:textId="77777777" w:rsidR="005F7F6F" w:rsidRDefault="005F7F6F" w:rsidP="000F457C">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 xml:space="preserve">Burden </w:t>
            </w:r>
          </w:p>
          <w:p w14:paraId="5DC5989E" w14:textId="77777777" w:rsidR="005F7F6F" w:rsidRPr="00A0219C" w:rsidRDefault="005F7F6F" w:rsidP="000F457C">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Hours per Response</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007CDC77" w14:textId="77777777" w:rsidR="005F7F6F" w:rsidRPr="00A0219C" w:rsidRDefault="005F7F6F" w:rsidP="000F457C">
            <w:pPr>
              <w:autoSpaceDE/>
              <w:autoSpaceDN/>
              <w:adjustRightInd/>
              <w:ind w:left="-108" w:right="-72"/>
              <w:jc w:val="center"/>
              <w:rPr>
                <w:rFonts w:ascii="Arial" w:hAnsi="Arial" w:cs="Arial"/>
                <w:b/>
                <w:bCs/>
                <w:color w:val="000000"/>
                <w:sz w:val="22"/>
                <w:szCs w:val="22"/>
              </w:rPr>
            </w:pPr>
            <w:r w:rsidRPr="00A0219C">
              <w:rPr>
                <w:rFonts w:ascii="Arial" w:hAnsi="Arial" w:cs="Arial"/>
                <w:b/>
                <w:bCs/>
                <w:color w:val="000000"/>
                <w:sz w:val="22"/>
                <w:szCs w:val="22"/>
              </w:rPr>
              <w:t>Total Annual Burden Hours</w:t>
            </w:r>
          </w:p>
        </w:tc>
      </w:tr>
      <w:tr w:rsidR="005F7F6F" w:rsidRPr="00A0219C" w14:paraId="0FFDE0A0" w14:textId="77777777" w:rsidTr="003C207C">
        <w:trPr>
          <w:trHeight w:val="3230"/>
        </w:trPr>
        <w:tc>
          <w:tcPr>
            <w:tcW w:w="1147" w:type="pct"/>
            <w:tcBorders>
              <w:top w:val="nil"/>
              <w:left w:val="single" w:sz="4" w:space="0" w:color="auto"/>
              <w:bottom w:val="single" w:sz="4" w:space="0" w:color="auto"/>
              <w:right w:val="single" w:sz="4" w:space="0" w:color="auto"/>
            </w:tcBorders>
            <w:shd w:val="clear" w:color="000000" w:fill="FFFFFF"/>
          </w:tcPr>
          <w:p w14:paraId="2FBF0E21" w14:textId="77777777" w:rsidR="005F7F6F" w:rsidRPr="00A0219C" w:rsidRDefault="005F7F6F" w:rsidP="000F457C">
            <w:pPr>
              <w:keepNext/>
              <w:keepLines/>
              <w:autoSpaceDE/>
              <w:autoSpaceDN/>
              <w:adjustRightInd/>
              <w:rPr>
                <w:rFonts w:ascii="Arial" w:hAnsi="Arial" w:cs="Arial"/>
                <w:color w:val="000000"/>
                <w:sz w:val="22"/>
                <w:szCs w:val="22"/>
              </w:rPr>
            </w:pPr>
            <w:r w:rsidRPr="00034EBC">
              <w:rPr>
                <w:rFonts w:ascii="Arial" w:hAnsi="Arial" w:cs="Arial"/>
                <w:sz w:val="22"/>
                <w:szCs w:val="22"/>
              </w:rPr>
              <w:t xml:space="preserve">26.417(b)(1): </w:t>
            </w:r>
            <w:r>
              <w:rPr>
                <w:rFonts w:ascii="Arial" w:hAnsi="Arial" w:cs="Arial"/>
                <w:sz w:val="22"/>
                <w:szCs w:val="22"/>
              </w:rPr>
              <w:t xml:space="preserve">Construction site FFD program -- </w:t>
            </w:r>
            <w:r w:rsidRPr="00034EBC">
              <w:rPr>
                <w:rFonts w:ascii="Arial" w:hAnsi="Arial" w:cs="Arial"/>
                <w:sz w:val="22"/>
                <w:szCs w:val="22"/>
              </w:rPr>
              <w:t xml:space="preserve">Report to NRC by telephone within 24 hours </w:t>
            </w:r>
            <w:r>
              <w:rPr>
                <w:rFonts w:ascii="Arial" w:hAnsi="Arial" w:cs="Arial"/>
                <w:sz w:val="22"/>
                <w:szCs w:val="22"/>
              </w:rPr>
              <w:t xml:space="preserve">of a </w:t>
            </w:r>
            <w:r w:rsidRPr="00034EBC">
              <w:rPr>
                <w:rFonts w:ascii="Arial" w:hAnsi="Arial" w:cs="Arial"/>
                <w:sz w:val="22"/>
                <w:szCs w:val="22"/>
              </w:rPr>
              <w:t xml:space="preserve">programmatic failure under </w:t>
            </w:r>
            <w:r>
              <w:rPr>
                <w:rFonts w:ascii="Arial" w:hAnsi="Arial" w:cs="Arial"/>
                <w:sz w:val="22"/>
                <w:szCs w:val="22"/>
              </w:rPr>
              <w:t xml:space="preserve">the </w:t>
            </w:r>
            <w:r w:rsidRPr="00034EBC">
              <w:rPr>
                <w:rFonts w:ascii="Arial" w:hAnsi="Arial" w:cs="Arial"/>
                <w:sz w:val="22"/>
                <w:szCs w:val="22"/>
              </w:rPr>
              <w:t xml:space="preserve">Subpart K </w:t>
            </w:r>
            <w:r>
              <w:rPr>
                <w:rFonts w:ascii="Arial" w:hAnsi="Arial" w:cs="Arial"/>
                <w:sz w:val="22"/>
                <w:szCs w:val="22"/>
              </w:rPr>
              <w:t>construction site drug testing</w:t>
            </w:r>
            <w:r w:rsidRPr="00034EBC">
              <w:rPr>
                <w:rFonts w:ascii="Arial" w:hAnsi="Arial" w:cs="Arial"/>
                <w:sz w:val="22"/>
                <w:szCs w:val="22"/>
              </w:rPr>
              <w:t xml:space="preserve"> program </w:t>
            </w:r>
          </w:p>
        </w:tc>
        <w:tc>
          <w:tcPr>
            <w:tcW w:w="3853" w:type="pct"/>
            <w:gridSpan w:val="5"/>
            <w:tcBorders>
              <w:top w:val="nil"/>
              <w:left w:val="nil"/>
              <w:bottom w:val="single" w:sz="4" w:space="0" w:color="auto"/>
              <w:right w:val="single" w:sz="4" w:space="0" w:color="auto"/>
            </w:tcBorders>
            <w:shd w:val="clear" w:color="000000" w:fill="FFFFFF"/>
            <w:vAlign w:val="center"/>
          </w:tcPr>
          <w:p w14:paraId="4F8DDA55" w14:textId="77777777" w:rsidR="005F7F6F" w:rsidDel="00597121"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 section 26.719(b)(2).</w:t>
            </w:r>
          </w:p>
        </w:tc>
      </w:tr>
      <w:tr w:rsidR="005F7F6F" w:rsidRPr="00A0219C" w14:paraId="573AE6F8" w14:textId="77777777" w:rsidTr="003C207C">
        <w:trPr>
          <w:trHeight w:val="2708"/>
        </w:trPr>
        <w:tc>
          <w:tcPr>
            <w:tcW w:w="1147" w:type="pct"/>
            <w:tcBorders>
              <w:top w:val="nil"/>
              <w:left w:val="single" w:sz="4" w:space="0" w:color="auto"/>
              <w:bottom w:val="single" w:sz="4" w:space="0" w:color="auto"/>
              <w:right w:val="single" w:sz="4" w:space="0" w:color="auto"/>
            </w:tcBorders>
            <w:shd w:val="clear" w:color="000000" w:fill="FFFFFF"/>
          </w:tcPr>
          <w:p w14:paraId="199F0343" w14:textId="77777777" w:rsidR="005F7F6F" w:rsidRPr="00034EBC" w:rsidRDefault="005F7F6F" w:rsidP="000F457C">
            <w:pPr>
              <w:keepNext/>
              <w:keepLines/>
              <w:autoSpaceDE/>
              <w:autoSpaceDN/>
              <w:adjustRightInd/>
              <w:rPr>
                <w:rFonts w:ascii="Arial" w:hAnsi="Arial" w:cs="Arial"/>
                <w:sz w:val="22"/>
                <w:szCs w:val="22"/>
              </w:rPr>
            </w:pPr>
            <w:r w:rsidRPr="00034EBC">
              <w:rPr>
                <w:rFonts w:ascii="Arial" w:hAnsi="Arial" w:cs="Arial"/>
                <w:sz w:val="22"/>
                <w:szCs w:val="22"/>
              </w:rPr>
              <w:t xml:space="preserve">26.417(b)(2): </w:t>
            </w:r>
            <w:r>
              <w:rPr>
                <w:rFonts w:ascii="Arial" w:hAnsi="Arial" w:cs="Arial"/>
                <w:sz w:val="22"/>
                <w:szCs w:val="22"/>
              </w:rPr>
              <w:t xml:space="preserve">Construction site FFD program -- </w:t>
            </w:r>
            <w:r w:rsidRPr="00034EBC">
              <w:rPr>
                <w:rFonts w:ascii="Arial" w:hAnsi="Arial" w:cs="Arial"/>
                <w:sz w:val="22"/>
                <w:szCs w:val="22"/>
              </w:rPr>
              <w:t xml:space="preserve">Prepare annual program performance report for Subpart K </w:t>
            </w:r>
            <w:r>
              <w:rPr>
                <w:rFonts w:ascii="Arial" w:hAnsi="Arial" w:cs="Arial"/>
                <w:sz w:val="22"/>
                <w:szCs w:val="22"/>
              </w:rPr>
              <w:t xml:space="preserve">construction site drug testing </w:t>
            </w:r>
            <w:r w:rsidRPr="00034EBC">
              <w:rPr>
                <w:rFonts w:ascii="Arial" w:hAnsi="Arial" w:cs="Arial"/>
                <w:sz w:val="22"/>
                <w:szCs w:val="22"/>
              </w:rPr>
              <w:t>program</w:t>
            </w:r>
          </w:p>
        </w:tc>
        <w:tc>
          <w:tcPr>
            <w:tcW w:w="997" w:type="pct"/>
            <w:tcBorders>
              <w:top w:val="nil"/>
              <w:left w:val="nil"/>
              <w:bottom w:val="single" w:sz="4" w:space="0" w:color="auto"/>
              <w:right w:val="single" w:sz="4" w:space="0" w:color="auto"/>
            </w:tcBorders>
            <w:shd w:val="clear" w:color="000000" w:fill="FFFFFF"/>
            <w:vAlign w:val="center"/>
          </w:tcPr>
          <w:p w14:paraId="044CF078" w14:textId="77777777" w:rsidR="005F7F6F" w:rsidRPr="00034EBC" w:rsidRDefault="005F7F6F" w:rsidP="000F457C">
            <w:pPr>
              <w:autoSpaceDE/>
              <w:autoSpaceDN/>
              <w:adjustRightInd/>
              <w:jc w:val="center"/>
              <w:rPr>
                <w:rFonts w:ascii="Arial" w:hAnsi="Arial" w:cs="Arial"/>
                <w:sz w:val="22"/>
                <w:szCs w:val="22"/>
              </w:rPr>
            </w:pPr>
            <w:r>
              <w:rPr>
                <w:rFonts w:ascii="Arial" w:hAnsi="Arial" w:cs="Arial"/>
                <w:sz w:val="22"/>
                <w:szCs w:val="22"/>
              </w:rPr>
              <w:t>2</w:t>
            </w:r>
            <w:r w:rsidRPr="00034EBC">
              <w:rPr>
                <w:rFonts w:ascii="Arial" w:hAnsi="Arial" w:cs="Arial"/>
                <w:sz w:val="22"/>
                <w:szCs w:val="22"/>
              </w:rPr>
              <w:t xml:space="preserve"> </w:t>
            </w:r>
            <w:r>
              <w:rPr>
                <w:rFonts w:ascii="Arial" w:hAnsi="Arial" w:cs="Arial"/>
                <w:sz w:val="22"/>
                <w:szCs w:val="22"/>
              </w:rPr>
              <w:t>sites</w:t>
            </w:r>
          </w:p>
        </w:tc>
        <w:tc>
          <w:tcPr>
            <w:tcW w:w="864" w:type="pct"/>
            <w:tcBorders>
              <w:top w:val="nil"/>
              <w:left w:val="nil"/>
              <w:bottom w:val="single" w:sz="4" w:space="0" w:color="auto"/>
              <w:right w:val="single" w:sz="4" w:space="0" w:color="auto"/>
            </w:tcBorders>
            <w:shd w:val="clear" w:color="000000" w:fill="FFFFFF"/>
            <w:vAlign w:val="center"/>
          </w:tcPr>
          <w:p w14:paraId="16B1D7E1" w14:textId="77777777" w:rsidR="005F7F6F" w:rsidRPr="00034EBC" w:rsidRDefault="005F7F6F" w:rsidP="000F457C">
            <w:pPr>
              <w:autoSpaceDE/>
              <w:autoSpaceDN/>
              <w:adjustRightInd/>
              <w:jc w:val="center"/>
              <w:rPr>
                <w:rFonts w:ascii="Arial" w:hAnsi="Arial" w:cs="Arial"/>
                <w:sz w:val="22"/>
                <w:szCs w:val="22"/>
              </w:rPr>
            </w:pPr>
            <w:r w:rsidRPr="00034EBC">
              <w:rPr>
                <w:rFonts w:ascii="Arial" w:hAnsi="Arial" w:cs="Arial"/>
                <w:sz w:val="22"/>
                <w:szCs w:val="22"/>
              </w:rPr>
              <w:t>1</w:t>
            </w:r>
          </w:p>
        </w:tc>
        <w:tc>
          <w:tcPr>
            <w:tcW w:w="710" w:type="pct"/>
            <w:tcBorders>
              <w:top w:val="nil"/>
              <w:left w:val="nil"/>
              <w:bottom w:val="single" w:sz="4" w:space="0" w:color="auto"/>
              <w:right w:val="single" w:sz="4" w:space="0" w:color="auto"/>
            </w:tcBorders>
            <w:shd w:val="clear" w:color="000000" w:fill="FFFFFF"/>
            <w:vAlign w:val="center"/>
          </w:tcPr>
          <w:p w14:paraId="3FB393A0" w14:textId="77777777" w:rsidR="005F7F6F" w:rsidRPr="00034EBC" w:rsidRDefault="005F7F6F" w:rsidP="000F457C">
            <w:pPr>
              <w:autoSpaceDE/>
              <w:autoSpaceDN/>
              <w:adjustRightInd/>
              <w:jc w:val="center"/>
              <w:rPr>
                <w:rFonts w:ascii="Arial" w:hAnsi="Arial" w:cs="Arial"/>
                <w:sz w:val="22"/>
                <w:szCs w:val="22"/>
              </w:rPr>
            </w:pPr>
            <w:r>
              <w:rPr>
                <w:rFonts w:ascii="Arial" w:hAnsi="Arial" w:cs="Arial"/>
                <w:sz w:val="22"/>
                <w:szCs w:val="22"/>
              </w:rPr>
              <w:t>2</w:t>
            </w:r>
          </w:p>
        </w:tc>
        <w:tc>
          <w:tcPr>
            <w:tcW w:w="713" w:type="pct"/>
            <w:tcBorders>
              <w:top w:val="nil"/>
              <w:left w:val="nil"/>
              <w:bottom w:val="single" w:sz="4" w:space="0" w:color="auto"/>
              <w:right w:val="single" w:sz="4" w:space="0" w:color="auto"/>
            </w:tcBorders>
            <w:shd w:val="clear" w:color="000000" w:fill="FFFFFF"/>
            <w:vAlign w:val="center"/>
          </w:tcPr>
          <w:p w14:paraId="67334680" w14:textId="77777777" w:rsidR="005F7F6F" w:rsidRPr="00034EBC" w:rsidRDefault="005F7F6F" w:rsidP="000F457C">
            <w:pPr>
              <w:autoSpaceDE/>
              <w:autoSpaceDN/>
              <w:adjustRightInd/>
              <w:jc w:val="center"/>
              <w:rPr>
                <w:rFonts w:ascii="Arial" w:hAnsi="Arial" w:cs="Arial"/>
                <w:sz w:val="22"/>
                <w:szCs w:val="22"/>
              </w:rPr>
            </w:pPr>
            <w:r>
              <w:rPr>
                <w:rFonts w:ascii="Arial" w:hAnsi="Arial" w:cs="Arial"/>
                <w:sz w:val="22"/>
                <w:szCs w:val="22"/>
              </w:rPr>
              <w:t>1.0</w:t>
            </w:r>
          </w:p>
        </w:tc>
        <w:tc>
          <w:tcPr>
            <w:tcW w:w="569" w:type="pct"/>
            <w:tcBorders>
              <w:top w:val="nil"/>
              <w:left w:val="nil"/>
              <w:bottom w:val="single" w:sz="4" w:space="0" w:color="auto"/>
              <w:right w:val="single" w:sz="4" w:space="0" w:color="auto"/>
            </w:tcBorders>
            <w:shd w:val="clear" w:color="000000" w:fill="FFFFFF"/>
            <w:vAlign w:val="center"/>
          </w:tcPr>
          <w:p w14:paraId="3524937D" w14:textId="77777777" w:rsidR="005F7F6F" w:rsidRPr="00034EBC" w:rsidRDefault="005F7F6F" w:rsidP="000F457C">
            <w:pPr>
              <w:autoSpaceDE/>
              <w:autoSpaceDN/>
              <w:adjustRightInd/>
              <w:jc w:val="center"/>
              <w:rPr>
                <w:rFonts w:ascii="Arial" w:hAnsi="Arial" w:cs="Arial"/>
                <w:sz w:val="22"/>
                <w:szCs w:val="22"/>
              </w:rPr>
            </w:pPr>
            <w:r>
              <w:rPr>
                <w:rFonts w:ascii="Arial" w:hAnsi="Arial" w:cs="Arial"/>
                <w:sz w:val="22"/>
                <w:szCs w:val="22"/>
              </w:rPr>
              <w:t>2</w:t>
            </w:r>
          </w:p>
        </w:tc>
      </w:tr>
      <w:tr w:rsidR="005F7F6F" w:rsidRPr="00A0219C" w14:paraId="503AC87E" w14:textId="77777777" w:rsidTr="003C207C">
        <w:trPr>
          <w:trHeight w:val="1700"/>
        </w:trPr>
        <w:tc>
          <w:tcPr>
            <w:tcW w:w="1147" w:type="pct"/>
            <w:tcBorders>
              <w:top w:val="nil"/>
              <w:left w:val="single" w:sz="4" w:space="0" w:color="auto"/>
              <w:bottom w:val="single" w:sz="4" w:space="0" w:color="auto"/>
              <w:right w:val="single" w:sz="4" w:space="0" w:color="auto"/>
            </w:tcBorders>
            <w:shd w:val="clear" w:color="000000" w:fill="FFFFFF"/>
          </w:tcPr>
          <w:p w14:paraId="09BB99A7" w14:textId="3F6565C5" w:rsidR="005F7F6F" w:rsidRPr="00A0219C" w:rsidRDefault="005F7F6F" w:rsidP="000F457C">
            <w:pPr>
              <w:keepNext/>
              <w:keepLines/>
              <w:autoSpaceDE/>
              <w:autoSpaceDN/>
              <w:adjustRightInd/>
              <w:rPr>
                <w:rFonts w:ascii="Arial" w:hAnsi="Arial" w:cs="Arial"/>
                <w:color w:val="000000"/>
                <w:sz w:val="22"/>
                <w:szCs w:val="22"/>
              </w:rPr>
            </w:pPr>
            <w:r w:rsidRPr="00AB2ADA">
              <w:rPr>
                <w:rFonts w:ascii="Arial" w:hAnsi="Arial" w:cs="Arial"/>
                <w:sz w:val="22"/>
                <w:szCs w:val="22"/>
              </w:rPr>
              <w:t xml:space="preserve">26.717: </w:t>
            </w:r>
            <w:r>
              <w:rPr>
                <w:rFonts w:ascii="Arial" w:hAnsi="Arial" w:cs="Arial"/>
                <w:sz w:val="22"/>
                <w:szCs w:val="22"/>
              </w:rPr>
              <w:br/>
            </w:r>
            <w:r w:rsidRPr="00AB2ADA">
              <w:rPr>
                <w:rFonts w:ascii="Arial" w:hAnsi="Arial" w:cs="Arial"/>
                <w:sz w:val="22"/>
                <w:szCs w:val="22"/>
              </w:rPr>
              <w:t>Annual report of FFD program performance for drug and alcohol testing programs</w:t>
            </w:r>
          </w:p>
        </w:tc>
        <w:tc>
          <w:tcPr>
            <w:tcW w:w="997" w:type="pct"/>
            <w:tcBorders>
              <w:top w:val="nil"/>
              <w:left w:val="nil"/>
              <w:bottom w:val="single" w:sz="4" w:space="0" w:color="auto"/>
              <w:right w:val="single" w:sz="4" w:space="0" w:color="auto"/>
            </w:tcBorders>
            <w:shd w:val="clear" w:color="000000" w:fill="FFFFFF"/>
            <w:vAlign w:val="center"/>
          </w:tcPr>
          <w:p w14:paraId="7D02622C" w14:textId="77777777" w:rsidR="005F7F6F" w:rsidRPr="00597121" w:rsidDel="00597121" w:rsidRDefault="005F7F6F" w:rsidP="000F457C">
            <w:pPr>
              <w:keepNext/>
              <w:keepLines/>
              <w:autoSpaceDE/>
              <w:autoSpaceDN/>
              <w:adjustRightInd/>
              <w:jc w:val="center"/>
              <w:rPr>
                <w:rFonts w:ascii="Arial" w:hAnsi="Arial" w:cs="Arial"/>
                <w:color w:val="000000"/>
                <w:sz w:val="22"/>
                <w:szCs w:val="22"/>
                <w:highlight w:val="yellow"/>
              </w:rPr>
            </w:pPr>
            <w:r>
              <w:rPr>
                <w:rFonts w:ascii="Arial" w:hAnsi="Arial" w:cs="Arial"/>
                <w:sz w:val="22"/>
                <w:szCs w:val="22"/>
              </w:rPr>
              <w:t>65 sites</w:t>
            </w:r>
          </w:p>
        </w:tc>
        <w:tc>
          <w:tcPr>
            <w:tcW w:w="864" w:type="pct"/>
            <w:tcBorders>
              <w:top w:val="nil"/>
              <w:left w:val="nil"/>
              <w:bottom w:val="single" w:sz="4" w:space="0" w:color="auto"/>
              <w:right w:val="single" w:sz="4" w:space="0" w:color="auto"/>
            </w:tcBorders>
            <w:shd w:val="clear" w:color="000000" w:fill="FFFFFF"/>
            <w:vAlign w:val="center"/>
          </w:tcPr>
          <w:p w14:paraId="5F7D2F43" w14:textId="77777777" w:rsidR="005F7F6F" w:rsidRPr="00A0219C" w:rsidDel="009D10B8" w:rsidRDefault="005F7F6F" w:rsidP="000F457C">
            <w:pPr>
              <w:keepNext/>
              <w:keepLines/>
              <w:autoSpaceDE/>
              <w:autoSpaceDN/>
              <w:adjustRightInd/>
              <w:jc w:val="center"/>
              <w:rPr>
                <w:rFonts w:ascii="Arial" w:hAnsi="Arial" w:cs="Arial"/>
                <w:color w:val="000000"/>
                <w:sz w:val="22"/>
                <w:szCs w:val="22"/>
              </w:rPr>
            </w:pPr>
            <w:r w:rsidRPr="00AB2ADA">
              <w:rPr>
                <w:rFonts w:ascii="Arial" w:hAnsi="Arial" w:cs="Arial"/>
                <w:sz w:val="22"/>
                <w:szCs w:val="22"/>
              </w:rPr>
              <w:t>1</w:t>
            </w:r>
          </w:p>
        </w:tc>
        <w:tc>
          <w:tcPr>
            <w:tcW w:w="710" w:type="pct"/>
            <w:tcBorders>
              <w:top w:val="nil"/>
              <w:left w:val="nil"/>
              <w:bottom w:val="single" w:sz="4" w:space="0" w:color="auto"/>
              <w:right w:val="single" w:sz="4" w:space="0" w:color="auto"/>
            </w:tcBorders>
            <w:shd w:val="clear" w:color="000000" w:fill="FFFFFF"/>
            <w:vAlign w:val="center"/>
          </w:tcPr>
          <w:p w14:paraId="608B1227" w14:textId="77777777" w:rsidR="005F7F6F" w:rsidRPr="00A0219C" w:rsidDel="00597121" w:rsidRDefault="005F7F6F" w:rsidP="000F457C">
            <w:pPr>
              <w:keepNext/>
              <w:keepLines/>
              <w:autoSpaceDE/>
              <w:autoSpaceDN/>
              <w:adjustRightInd/>
              <w:jc w:val="center"/>
              <w:rPr>
                <w:rFonts w:ascii="Arial" w:hAnsi="Arial" w:cs="Arial"/>
                <w:color w:val="000000"/>
                <w:sz w:val="22"/>
                <w:szCs w:val="22"/>
              </w:rPr>
            </w:pPr>
            <w:r>
              <w:rPr>
                <w:rFonts w:ascii="Arial" w:hAnsi="Arial" w:cs="Arial"/>
                <w:sz w:val="22"/>
                <w:szCs w:val="22"/>
              </w:rPr>
              <w:t>65</w:t>
            </w:r>
          </w:p>
        </w:tc>
        <w:tc>
          <w:tcPr>
            <w:tcW w:w="713" w:type="pct"/>
            <w:tcBorders>
              <w:top w:val="nil"/>
              <w:left w:val="nil"/>
              <w:bottom w:val="single" w:sz="4" w:space="0" w:color="auto"/>
              <w:right w:val="single" w:sz="4" w:space="0" w:color="auto"/>
            </w:tcBorders>
            <w:shd w:val="clear" w:color="000000" w:fill="FFFFFF"/>
            <w:vAlign w:val="center"/>
          </w:tcPr>
          <w:p w14:paraId="524442D3" w14:textId="77777777" w:rsidR="005F7F6F" w:rsidRDefault="005F7F6F" w:rsidP="000F457C">
            <w:pPr>
              <w:keepNext/>
              <w:keepLines/>
              <w:autoSpaceDE/>
              <w:autoSpaceDN/>
              <w:adjustRightInd/>
              <w:jc w:val="center"/>
              <w:rPr>
                <w:rFonts w:ascii="Arial" w:hAnsi="Arial" w:cs="Arial"/>
                <w:color w:val="000000"/>
                <w:sz w:val="22"/>
                <w:szCs w:val="22"/>
              </w:rPr>
            </w:pPr>
            <w:r>
              <w:rPr>
                <w:rFonts w:ascii="Arial" w:hAnsi="Arial" w:cs="Arial"/>
                <w:sz w:val="22"/>
                <w:szCs w:val="22"/>
              </w:rPr>
              <w:t>1.0</w:t>
            </w:r>
          </w:p>
        </w:tc>
        <w:tc>
          <w:tcPr>
            <w:tcW w:w="569" w:type="pct"/>
            <w:tcBorders>
              <w:top w:val="nil"/>
              <w:left w:val="nil"/>
              <w:bottom w:val="single" w:sz="4" w:space="0" w:color="auto"/>
              <w:right w:val="single" w:sz="4" w:space="0" w:color="auto"/>
            </w:tcBorders>
            <w:shd w:val="clear" w:color="000000" w:fill="FFFFFF"/>
            <w:vAlign w:val="center"/>
          </w:tcPr>
          <w:p w14:paraId="1FC47EA2" w14:textId="77777777" w:rsidR="005F7F6F" w:rsidDel="00597121" w:rsidRDefault="005F7F6F" w:rsidP="000F457C">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65</w:t>
            </w:r>
          </w:p>
        </w:tc>
      </w:tr>
      <w:tr w:rsidR="005F7F6F" w:rsidRPr="00A0219C" w14:paraId="310A2FA7" w14:textId="77777777" w:rsidTr="003C207C">
        <w:trPr>
          <w:trHeight w:val="1700"/>
        </w:trPr>
        <w:tc>
          <w:tcPr>
            <w:tcW w:w="1147" w:type="pct"/>
            <w:tcBorders>
              <w:top w:val="nil"/>
              <w:left w:val="single" w:sz="4" w:space="0" w:color="auto"/>
              <w:bottom w:val="single" w:sz="4" w:space="0" w:color="auto"/>
              <w:right w:val="single" w:sz="4" w:space="0" w:color="auto"/>
            </w:tcBorders>
            <w:shd w:val="clear" w:color="000000" w:fill="FFFFFF"/>
            <w:vAlign w:val="center"/>
          </w:tcPr>
          <w:p w14:paraId="7A2A7A16" w14:textId="77777777" w:rsidR="005F7F6F" w:rsidRPr="00AB2ADA" w:rsidRDefault="005F7F6F" w:rsidP="000F457C">
            <w:pPr>
              <w:keepNext/>
              <w:keepLines/>
              <w:autoSpaceDE/>
              <w:autoSpaceDN/>
              <w:adjustRightInd/>
              <w:rPr>
                <w:rFonts w:ascii="Arial" w:hAnsi="Arial" w:cs="Arial"/>
                <w:sz w:val="22"/>
                <w:szCs w:val="22"/>
              </w:rPr>
            </w:pPr>
            <w:r w:rsidRPr="00A0219C">
              <w:rPr>
                <w:rFonts w:ascii="Arial" w:hAnsi="Arial" w:cs="Arial"/>
                <w:color w:val="000000"/>
                <w:sz w:val="22"/>
                <w:szCs w:val="22"/>
              </w:rPr>
              <w:t>26.719(b)</w:t>
            </w:r>
            <w:r>
              <w:rPr>
                <w:rFonts w:ascii="Arial" w:hAnsi="Arial" w:cs="Arial"/>
                <w:color w:val="000000"/>
                <w:sz w:val="22"/>
                <w:szCs w:val="22"/>
              </w:rPr>
              <w:t>(2)</w:t>
            </w:r>
            <w:r w:rsidRPr="00A0219C">
              <w:rPr>
                <w:rFonts w:ascii="Arial" w:hAnsi="Arial" w:cs="Arial"/>
                <w:color w:val="000000"/>
                <w:sz w:val="22"/>
                <w:szCs w:val="22"/>
              </w:rPr>
              <w:t>: Report signif</w:t>
            </w:r>
            <w:r>
              <w:rPr>
                <w:rFonts w:ascii="Arial" w:hAnsi="Arial" w:cs="Arial"/>
                <w:color w:val="000000"/>
                <w:sz w:val="22"/>
                <w:szCs w:val="22"/>
              </w:rPr>
              <w:t>icant drug and alcohol testing program violations by phone within</w:t>
            </w:r>
            <w:r w:rsidRPr="00A0219C">
              <w:rPr>
                <w:rFonts w:ascii="Arial" w:hAnsi="Arial" w:cs="Arial"/>
                <w:color w:val="000000"/>
                <w:sz w:val="22"/>
                <w:szCs w:val="22"/>
              </w:rPr>
              <w:t xml:space="preserve"> 24 h</w:t>
            </w:r>
            <w:r>
              <w:rPr>
                <w:rFonts w:ascii="Arial" w:hAnsi="Arial" w:cs="Arial"/>
                <w:color w:val="000000"/>
                <w:sz w:val="22"/>
                <w:szCs w:val="22"/>
              </w:rPr>
              <w:t>ou</w:t>
            </w:r>
            <w:r w:rsidRPr="00A0219C">
              <w:rPr>
                <w:rFonts w:ascii="Arial" w:hAnsi="Arial" w:cs="Arial"/>
                <w:color w:val="000000"/>
                <w:sz w:val="22"/>
                <w:szCs w:val="22"/>
              </w:rPr>
              <w:t>rs</w:t>
            </w:r>
          </w:p>
        </w:tc>
        <w:tc>
          <w:tcPr>
            <w:tcW w:w="997" w:type="pct"/>
            <w:tcBorders>
              <w:top w:val="nil"/>
              <w:left w:val="nil"/>
              <w:bottom w:val="single" w:sz="4" w:space="0" w:color="auto"/>
              <w:right w:val="single" w:sz="4" w:space="0" w:color="auto"/>
            </w:tcBorders>
            <w:shd w:val="clear" w:color="000000" w:fill="FFFFFF"/>
            <w:vAlign w:val="center"/>
          </w:tcPr>
          <w:p w14:paraId="4A9AA8E9" w14:textId="77777777" w:rsidR="005F7F6F" w:rsidRDefault="005F7F6F" w:rsidP="000F457C">
            <w:pPr>
              <w:keepNext/>
              <w:keepLines/>
              <w:autoSpaceDE/>
              <w:autoSpaceDN/>
              <w:adjustRightInd/>
              <w:jc w:val="center"/>
              <w:rPr>
                <w:rFonts w:ascii="Arial" w:hAnsi="Arial" w:cs="Arial"/>
                <w:sz w:val="22"/>
                <w:szCs w:val="22"/>
              </w:rPr>
            </w:pPr>
            <w:r w:rsidRPr="006677AE">
              <w:rPr>
                <w:rFonts w:ascii="Arial" w:hAnsi="Arial" w:cs="Arial"/>
                <w:color w:val="000000"/>
                <w:sz w:val="22"/>
                <w:szCs w:val="22"/>
              </w:rPr>
              <w:t>1 program</w:t>
            </w:r>
          </w:p>
        </w:tc>
        <w:tc>
          <w:tcPr>
            <w:tcW w:w="864" w:type="pct"/>
            <w:tcBorders>
              <w:top w:val="nil"/>
              <w:left w:val="nil"/>
              <w:bottom w:val="single" w:sz="4" w:space="0" w:color="auto"/>
              <w:right w:val="single" w:sz="4" w:space="0" w:color="auto"/>
            </w:tcBorders>
            <w:shd w:val="clear" w:color="000000" w:fill="FFFFFF"/>
            <w:vAlign w:val="center"/>
          </w:tcPr>
          <w:p w14:paraId="2A4EC37E" w14:textId="77777777" w:rsidR="005F7F6F" w:rsidRPr="00AB2ADA" w:rsidRDefault="005F7F6F" w:rsidP="000F457C">
            <w:pPr>
              <w:keepNext/>
              <w:keepLines/>
              <w:autoSpaceDE/>
              <w:autoSpaceDN/>
              <w:adjustRightInd/>
              <w:jc w:val="center"/>
              <w:rPr>
                <w:rFonts w:ascii="Arial" w:hAnsi="Arial" w:cs="Arial"/>
                <w:sz w:val="22"/>
                <w:szCs w:val="22"/>
              </w:rPr>
            </w:pPr>
            <w:r w:rsidRPr="00A0219C">
              <w:rPr>
                <w:rFonts w:ascii="Arial" w:hAnsi="Arial" w:cs="Arial"/>
                <w:color w:val="000000"/>
                <w:sz w:val="22"/>
                <w:szCs w:val="22"/>
              </w:rPr>
              <w:t>1</w:t>
            </w:r>
          </w:p>
        </w:tc>
        <w:tc>
          <w:tcPr>
            <w:tcW w:w="710" w:type="pct"/>
            <w:tcBorders>
              <w:top w:val="nil"/>
              <w:left w:val="nil"/>
              <w:bottom w:val="single" w:sz="4" w:space="0" w:color="auto"/>
              <w:right w:val="single" w:sz="4" w:space="0" w:color="auto"/>
            </w:tcBorders>
            <w:shd w:val="clear" w:color="000000" w:fill="FFFFFF"/>
            <w:vAlign w:val="center"/>
          </w:tcPr>
          <w:p w14:paraId="2AAE923D" w14:textId="77777777" w:rsidR="005F7F6F" w:rsidRDefault="005F7F6F" w:rsidP="000F457C">
            <w:pPr>
              <w:keepNext/>
              <w:keepLines/>
              <w:autoSpaceDE/>
              <w:autoSpaceDN/>
              <w:adjustRightInd/>
              <w:jc w:val="center"/>
              <w:rPr>
                <w:rFonts w:ascii="Arial" w:hAnsi="Arial" w:cs="Arial"/>
                <w:sz w:val="22"/>
                <w:szCs w:val="22"/>
              </w:rPr>
            </w:pPr>
            <w:r>
              <w:rPr>
                <w:rFonts w:ascii="Arial" w:hAnsi="Arial" w:cs="Arial"/>
                <w:sz w:val="22"/>
                <w:szCs w:val="22"/>
              </w:rPr>
              <w:t>1</w:t>
            </w:r>
          </w:p>
        </w:tc>
        <w:tc>
          <w:tcPr>
            <w:tcW w:w="713" w:type="pct"/>
            <w:tcBorders>
              <w:top w:val="nil"/>
              <w:left w:val="nil"/>
              <w:bottom w:val="single" w:sz="4" w:space="0" w:color="auto"/>
              <w:right w:val="single" w:sz="4" w:space="0" w:color="auto"/>
            </w:tcBorders>
            <w:shd w:val="clear" w:color="000000" w:fill="FFFFFF"/>
            <w:vAlign w:val="center"/>
          </w:tcPr>
          <w:p w14:paraId="062D035C" w14:textId="77777777" w:rsidR="005F7F6F" w:rsidRDefault="005F7F6F" w:rsidP="000F457C">
            <w:pPr>
              <w:keepNext/>
              <w:keepLines/>
              <w:autoSpaceDE/>
              <w:autoSpaceDN/>
              <w:adjustRightInd/>
              <w:jc w:val="center"/>
              <w:rPr>
                <w:rFonts w:ascii="Arial" w:hAnsi="Arial" w:cs="Arial"/>
                <w:sz w:val="22"/>
                <w:szCs w:val="22"/>
              </w:rPr>
            </w:pPr>
            <w:r>
              <w:rPr>
                <w:rFonts w:ascii="Arial" w:hAnsi="Arial" w:cs="Arial"/>
                <w:color w:val="000000"/>
                <w:sz w:val="22"/>
                <w:szCs w:val="22"/>
              </w:rPr>
              <w:t>4.0</w:t>
            </w:r>
          </w:p>
        </w:tc>
        <w:tc>
          <w:tcPr>
            <w:tcW w:w="569" w:type="pct"/>
            <w:tcBorders>
              <w:top w:val="nil"/>
              <w:left w:val="nil"/>
              <w:bottom w:val="single" w:sz="4" w:space="0" w:color="auto"/>
              <w:right w:val="single" w:sz="4" w:space="0" w:color="auto"/>
            </w:tcBorders>
            <w:shd w:val="clear" w:color="000000" w:fill="FFFFFF"/>
            <w:vAlign w:val="center"/>
          </w:tcPr>
          <w:p w14:paraId="07E681B2" w14:textId="77777777" w:rsidR="005F7F6F" w:rsidDel="00597121" w:rsidRDefault="005F7F6F" w:rsidP="000F457C">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4</w:t>
            </w:r>
          </w:p>
        </w:tc>
      </w:tr>
      <w:tr w:rsidR="005F7F6F" w:rsidRPr="00A0219C" w14:paraId="0E2828E2" w14:textId="77777777" w:rsidTr="003C207C">
        <w:trPr>
          <w:trHeight w:val="350"/>
        </w:trPr>
        <w:tc>
          <w:tcPr>
            <w:tcW w:w="443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ED2F707" w14:textId="77777777" w:rsidR="005F7F6F" w:rsidRPr="00A0219C" w:rsidRDefault="005F7F6F" w:rsidP="000F457C">
            <w:pPr>
              <w:keepNext/>
              <w:keepLines/>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569" w:type="pct"/>
            <w:tcBorders>
              <w:top w:val="single" w:sz="4" w:space="0" w:color="auto"/>
              <w:left w:val="nil"/>
              <w:bottom w:val="single" w:sz="4" w:space="0" w:color="auto"/>
              <w:right w:val="single" w:sz="4" w:space="0" w:color="auto"/>
            </w:tcBorders>
            <w:shd w:val="clear" w:color="000000" w:fill="FFFFFF"/>
            <w:vAlign w:val="center"/>
          </w:tcPr>
          <w:p w14:paraId="2E5BADD2" w14:textId="77777777" w:rsidR="005F7F6F" w:rsidRPr="00A0219C" w:rsidRDefault="005F7F6F" w:rsidP="000F457C">
            <w:pPr>
              <w:keepNext/>
              <w:keepLines/>
              <w:autoSpaceDE/>
              <w:autoSpaceDN/>
              <w:adjustRightInd/>
              <w:jc w:val="center"/>
              <w:rPr>
                <w:rFonts w:ascii="Arial" w:hAnsi="Arial" w:cs="Arial"/>
                <w:b/>
                <w:color w:val="000000"/>
                <w:sz w:val="22"/>
                <w:szCs w:val="22"/>
              </w:rPr>
            </w:pPr>
            <w:r>
              <w:rPr>
                <w:rFonts w:ascii="Arial" w:hAnsi="Arial" w:cs="Arial"/>
                <w:b/>
                <w:color w:val="000000"/>
                <w:sz w:val="22"/>
                <w:szCs w:val="22"/>
              </w:rPr>
              <w:t>71</w:t>
            </w:r>
          </w:p>
        </w:tc>
      </w:tr>
    </w:tbl>
    <w:p w14:paraId="35B5268A" w14:textId="77777777" w:rsidR="005F7F6F" w:rsidRPr="002B460B" w:rsidRDefault="005F7F6F" w:rsidP="000F4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01945E11" w14:textId="77777777" w:rsidR="005F7F6F" w:rsidRPr="002B460B" w:rsidRDefault="005F7F6F" w:rsidP="000F4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33E9752A" w14:textId="77777777" w:rsidR="005F7F6F" w:rsidRPr="002B460B" w:rsidRDefault="005F7F6F" w:rsidP="000F4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E408E93" w14:textId="77777777" w:rsidR="005F7F6F" w:rsidRPr="002B460B" w:rsidRDefault="005F7F6F" w:rsidP="000F4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2DAA52DD" w14:textId="77777777" w:rsidR="005F7F6F" w:rsidRDefault="005F7F6F" w:rsidP="000F457C">
      <w:pPr>
        <w:keepNext/>
        <w:keepLines/>
        <w:jc w:val="center"/>
        <w:rPr>
          <w:rFonts w:ascii="Arial" w:hAnsi="Arial" w:cs="Arial"/>
          <w:b/>
          <w:sz w:val="22"/>
          <w:szCs w:val="22"/>
          <w:highlight w:val="yellow"/>
        </w:rPr>
        <w:sectPr w:rsidR="005F7F6F" w:rsidSect="009024B5">
          <w:pgSz w:w="12240" w:h="15840"/>
          <w:pgMar w:top="1440" w:right="1800" w:bottom="1440" w:left="1800" w:header="720" w:footer="720" w:gutter="0"/>
          <w:cols w:space="720"/>
          <w:docGrid w:linePitch="360"/>
        </w:sectPr>
      </w:pPr>
    </w:p>
    <w:tbl>
      <w:tblPr>
        <w:tblW w:w="5000" w:type="pct"/>
        <w:tblLook w:val="04A0" w:firstRow="1" w:lastRow="0" w:firstColumn="1" w:lastColumn="0" w:noHBand="0" w:noVBand="1"/>
      </w:tblPr>
      <w:tblGrid>
        <w:gridCol w:w="4244"/>
        <w:gridCol w:w="1660"/>
        <w:gridCol w:w="1477"/>
        <w:gridCol w:w="1475"/>
      </w:tblGrid>
      <w:tr w:rsidR="005F7F6F" w:rsidRPr="00A0219C" w14:paraId="4332989A" w14:textId="77777777" w:rsidTr="003C207C">
        <w:trPr>
          <w:cantSplit/>
          <w:trHeight w:val="20"/>
          <w:tblHeader/>
        </w:trPr>
        <w:tc>
          <w:tcPr>
            <w:tcW w:w="5000" w:type="pct"/>
            <w:gridSpan w:val="4"/>
            <w:tcBorders>
              <w:bottom w:val="single" w:sz="4" w:space="0" w:color="auto"/>
            </w:tcBorders>
            <w:shd w:val="clear" w:color="auto" w:fill="auto"/>
            <w:vAlign w:val="center"/>
          </w:tcPr>
          <w:p w14:paraId="7A39C5FB" w14:textId="77777777" w:rsidR="005F7F6F" w:rsidRPr="00A0219C" w:rsidRDefault="005F7F6F" w:rsidP="000F457C">
            <w:pPr>
              <w:keepNext/>
              <w:keepLines/>
              <w:jc w:val="center"/>
              <w:rPr>
                <w:rFonts w:ascii="Arial" w:hAnsi="Arial" w:cs="Arial"/>
                <w:b/>
                <w:sz w:val="22"/>
                <w:szCs w:val="22"/>
              </w:rPr>
            </w:pPr>
            <w:r w:rsidRPr="00FB4A73">
              <w:rPr>
                <w:rFonts w:ascii="Arial" w:hAnsi="Arial" w:cs="Arial"/>
                <w:b/>
                <w:sz w:val="22"/>
                <w:szCs w:val="22"/>
              </w:rPr>
              <w:t>Table 4</w:t>
            </w:r>
          </w:p>
          <w:p w14:paraId="156D20A4" w14:textId="4F331BBD" w:rsidR="005F7F6F" w:rsidRDefault="005F7F6F" w:rsidP="000F457C">
            <w:pPr>
              <w:autoSpaceDE/>
              <w:autoSpaceDN/>
              <w:adjustRightInd/>
              <w:jc w:val="center"/>
              <w:rPr>
                <w:rFonts w:ascii="Arial" w:hAnsi="Arial" w:cs="Arial"/>
                <w:b/>
                <w:sz w:val="22"/>
                <w:szCs w:val="22"/>
              </w:rPr>
            </w:pPr>
            <w:r>
              <w:rPr>
                <w:rFonts w:ascii="Arial" w:hAnsi="Arial" w:cs="Arial"/>
                <w:b/>
                <w:sz w:val="22"/>
                <w:szCs w:val="22"/>
              </w:rPr>
              <w:t>One-Time</w:t>
            </w:r>
            <w:r w:rsidRPr="00A0219C">
              <w:rPr>
                <w:rFonts w:ascii="Arial" w:hAnsi="Arial" w:cs="Arial"/>
                <w:b/>
                <w:sz w:val="22"/>
                <w:szCs w:val="22"/>
              </w:rPr>
              <w:t xml:space="preserve"> Third-Party </w:t>
            </w:r>
            <w:r w:rsidR="006644E2">
              <w:rPr>
                <w:rFonts w:ascii="Arial" w:hAnsi="Arial" w:cs="Arial"/>
                <w:b/>
                <w:sz w:val="22"/>
                <w:szCs w:val="22"/>
              </w:rPr>
              <w:t xml:space="preserve">Disclosure </w:t>
            </w:r>
            <w:r w:rsidRPr="00A0219C">
              <w:rPr>
                <w:rFonts w:ascii="Arial" w:hAnsi="Arial" w:cs="Arial"/>
                <w:b/>
                <w:sz w:val="22"/>
                <w:szCs w:val="22"/>
              </w:rPr>
              <w:t>Burden</w:t>
            </w:r>
          </w:p>
          <w:p w14:paraId="1689E569" w14:textId="77777777" w:rsidR="005F7F6F" w:rsidRPr="00A0219C" w:rsidRDefault="005F7F6F" w:rsidP="000F457C">
            <w:pPr>
              <w:autoSpaceDE/>
              <w:autoSpaceDN/>
              <w:adjustRightInd/>
              <w:jc w:val="center"/>
              <w:rPr>
                <w:rFonts w:ascii="Arial" w:hAnsi="Arial" w:cs="Arial"/>
                <w:b/>
                <w:bCs/>
                <w:color w:val="000000"/>
                <w:sz w:val="22"/>
                <w:szCs w:val="22"/>
              </w:rPr>
            </w:pPr>
          </w:p>
        </w:tc>
      </w:tr>
      <w:tr w:rsidR="005F7F6F" w:rsidRPr="00A0219C" w14:paraId="639B24AD" w14:textId="77777777" w:rsidTr="00B86785">
        <w:trPr>
          <w:cantSplit/>
          <w:trHeight w:val="20"/>
          <w:tblHeader/>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53346" w14:textId="77777777" w:rsidR="005F7F6F" w:rsidRPr="00A0219C" w:rsidRDefault="005F7F6F" w:rsidP="000F457C">
            <w:pPr>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937" w:type="pct"/>
            <w:tcBorders>
              <w:top w:val="single" w:sz="4" w:space="0" w:color="auto"/>
              <w:left w:val="nil"/>
              <w:bottom w:val="single" w:sz="4" w:space="0" w:color="auto"/>
              <w:right w:val="single" w:sz="4" w:space="0" w:color="auto"/>
            </w:tcBorders>
            <w:shd w:val="clear" w:color="auto" w:fill="auto"/>
            <w:vAlign w:val="center"/>
            <w:hideMark/>
          </w:tcPr>
          <w:p w14:paraId="535CCA69" w14:textId="77777777" w:rsidR="005F7F6F"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14:paraId="29CE1103" w14:textId="77777777" w:rsidR="005F7F6F" w:rsidRPr="00A0219C"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of Responses</w:t>
            </w:r>
          </w:p>
        </w:tc>
        <w:tc>
          <w:tcPr>
            <w:tcW w:w="834" w:type="pct"/>
            <w:tcBorders>
              <w:top w:val="single" w:sz="4" w:space="0" w:color="auto"/>
              <w:left w:val="nil"/>
              <w:bottom w:val="single" w:sz="4" w:space="0" w:color="auto"/>
              <w:right w:val="single" w:sz="4" w:space="0" w:color="auto"/>
            </w:tcBorders>
            <w:shd w:val="clear" w:color="auto" w:fill="auto"/>
            <w:vAlign w:val="center"/>
            <w:hideMark/>
          </w:tcPr>
          <w:p w14:paraId="616F6506" w14:textId="77777777" w:rsidR="005F7F6F" w:rsidRPr="00A0219C"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Burden Hours per Response </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09837538" w14:textId="77777777" w:rsidR="005F7F6F"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Total </w:t>
            </w:r>
          </w:p>
          <w:p w14:paraId="13349740" w14:textId="77777777" w:rsidR="005F7F6F" w:rsidRPr="00A0219C"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Annual Burden Hours</w:t>
            </w:r>
          </w:p>
        </w:tc>
      </w:tr>
      <w:tr w:rsidR="005F7F6F" w14:paraId="6C86D182" w14:textId="77777777" w:rsidTr="00B86785">
        <w:trPr>
          <w:cantSplit/>
          <w:trHeight w:val="20"/>
        </w:trPr>
        <w:tc>
          <w:tcPr>
            <w:tcW w:w="2396" w:type="pct"/>
            <w:tcBorders>
              <w:top w:val="nil"/>
              <w:left w:val="single" w:sz="4" w:space="0" w:color="auto"/>
              <w:bottom w:val="single" w:sz="4" w:space="0" w:color="auto"/>
              <w:right w:val="single" w:sz="4" w:space="0" w:color="auto"/>
            </w:tcBorders>
            <w:shd w:val="clear" w:color="000000" w:fill="FFFFFF"/>
            <w:vAlign w:val="center"/>
          </w:tcPr>
          <w:p w14:paraId="51DAE40D" w14:textId="267CF474" w:rsidR="005F7F6F" w:rsidRPr="006E7FD8" w:rsidRDefault="005F7F6F" w:rsidP="000F457C">
            <w:pPr>
              <w:autoSpaceDE/>
              <w:autoSpaceDN/>
              <w:adjustRightInd/>
              <w:rPr>
                <w:rFonts w:ascii="Arial" w:hAnsi="Arial" w:cs="Arial"/>
                <w:sz w:val="22"/>
                <w:szCs w:val="22"/>
              </w:rPr>
            </w:pPr>
            <w:r>
              <w:rPr>
                <w:rFonts w:ascii="Arial" w:hAnsi="Arial" w:cs="Arial"/>
                <w:color w:val="000000"/>
                <w:sz w:val="22"/>
                <w:szCs w:val="22"/>
              </w:rPr>
              <w:t>26.</w:t>
            </w:r>
            <w:r w:rsidR="003D2978">
              <w:rPr>
                <w:rFonts w:ascii="Arial" w:hAnsi="Arial" w:cs="Arial"/>
                <w:color w:val="000000"/>
                <w:sz w:val="22"/>
                <w:szCs w:val="22"/>
              </w:rPr>
              <w:t>29</w:t>
            </w:r>
            <w:r>
              <w:rPr>
                <w:rFonts w:ascii="Arial" w:hAnsi="Arial" w:cs="Arial"/>
                <w:color w:val="000000"/>
                <w:sz w:val="22"/>
                <w:szCs w:val="22"/>
              </w:rPr>
              <w:t>(c)(2): FFD training for current staff subject to a p</w:t>
            </w:r>
            <w:r>
              <w:rPr>
                <w:rFonts w:ascii="Arial" w:hAnsi="Arial" w:cs="Arial"/>
                <w:sz w:val="22"/>
                <w:szCs w:val="22"/>
              </w:rPr>
              <w:t>rogram to review information on the FFD policy statement changes (outside annual refresher training).</w:t>
            </w:r>
          </w:p>
        </w:tc>
        <w:tc>
          <w:tcPr>
            <w:tcW w:w="937" w:type="pct"/>
            <w:tcBorders>
              <w:top w:val="nil"/>
              <w:left w:val="nil"/>
              <w:bottom w:val="single" w:sz="4" w:space="0" w:color="auto"/>
              <w:right w:val="single" w:sz="4" w:space="0" w:color="auto"/>
            </w:tcBorders>
            <w:shd w:val="clear" w:color="000000" w:fill="FFFFFF"/>
            <w:vAlign w:val="center"/>
          </w:tcPr>
          <w:p w14:paraId="556BB371" w14:textId="733D9734" w:rsidR="005F7F6F" w:rsidRDefault="007262D0" w:rsidP="000F457C">
            <w:pPr>
              <w:autoSpaceDE/>
              <w:autoSpaceDN/>
              <w:adjustRightInd/>
              <w:jc w:val="center"/>
              <w:rPr>
                <w:rFonts w:ascii="Arial" w:hAnsi="Arial" w:cs="Arial"/>
                <w:color w:val="000000"/>
                <w:sz w:val="22"/>
                <w:szCs w:val="22"/>
              </w:rPr>
            </w:pPr>
            <w:r>
              <w:rPr>
                <w:rFonts w:ascii="Arial" w:hAnsi="Arial" w:cs="Arial"/>
                <w:color w:val="000000"/>
                <w:sz w:val="22"/>
                <w:szCs w:val="22"/>
              </w:rPr>
              <w:t>7,495</w:t>
            </w:r>
            <w:r w:rsidR="005F7F6F">
              <w:rPr>
                <w:rStyle w:val="FootnoteReference"/>
                <w:rFonts w:ascii="Arial" w:hAnsi="Arial" w:cs="Arial"/>
                <w:color w:val="000000"/>
                <w:sz w:val="22"/>
                <w:szCs w:val="22"/>
              </w:rPr>
              <w:footnoteReference w:id="10"/>
            </w:r>
          </w:p>
        </w:tc>
        <w:tc>
          <w:tcPr>
            <w:tcW w:w="834" w:type="pct"/>
            <w:tcBorders>
              <w:top w:val="nil"/>
              <w:left w:val="nil"/>
              <w:bottom w:val="single" w:sz="4" w:space="0" w:color="auto"/>
              <w:right w:val="single" w:sz="4" w:space="0" w:color="auto"/>
            </w:tcBorders>
            <w:shd w:val="clear" w:color="000000" w:fill="FFFFFF"/>
            <w:vAlign w:val="center"/>
          </w:tcPr>
          <w:p w14:paraId="1FCFE566" w14:textId="1CDE93F6" w:rsidR="005F7F6F" w:rsidRPr="00224C02"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0.</w:t>
            </w:r>
            <w:r w:rsidR="00491CCC">
              <w:rPr>
                <w:rFonts w:ascii="Arial" w:hAnsi="Arial" w:cs="Arial"/>
                <w:color w:val="000000"/>
                <w:sz w:val="22"/>
                <w:szCs w:val="22"/>
              </w:rPr>
              <w:t>08</w:t>
            </w:r>
          </w:p>
        </w:tc>
        <w:tc>
          <w:tcPr>
            <w:tcW w:w="833" w:type="pct"/>
            <w:tcBorders>
              <w:top w:val="nil"/>
              <w:left w:val="nil"/>
              <w:bottom w:val="single" w:sz="4" w:space="0" w:color="auto"/>
              <w:right w:val="single" w:sz="4" w:space="0" w:color="auto"/>
            </w:tcBorders>
            <w:shd w:val="clear" w:color="000000" w:fill="FFFFFF"/>
            <w:vAlign w:val="center"/>
          </w:tcPr>
          <w:p w14:paraId="05A02A63" w14:textId="21DF17C4" w:rsidR="005F7F6F" w:rsidRDefault="007262D0" w:rsidP="000F457C">
            <w:pPr>
              <w:autoSpaceDE/>
              <w:autoSpaceDN/>
              <w:adjustRightInd/>
              <w:jc w:val="center"/>
              <w:rPr>
                <w:rFonts w:ascii="Arial" w:hAnsi="Arial" w:cs="Arial"/>
                <w:color w:val="000000"/>
                <w:sz w:val="22"/>
                <w:szCs w:val="22"/>
              </w:rPr>
            </w:pPr>
            <w:r>
              <w:rPr>
                <w:rFonts w:ascii="Arial" w:hAnsi="Arial" w:cs="Arial"/>
                <w:color w:val="000000"/>
                <w:sz w:val="22"/>
                <w:szCs w:val="22"/>
              </w:rPr>
              <w:t>600</w:t>
            </w:r>
          </w:p>
        </w:tc>
      </w:tr>
      <w:tr w:rsidR="005F7F6F" w:rsidRPr="00A0219C" w14:paraId="370883FC" w14:textId="77777777" w:rsidTr="00B86785">
        <w:trPr>
          <w:cantSplit/>
          <w:trHeight w:val="20"/>
        </w:trPr>
        <w:tc>
          <w:tcPr>
            <w:tcW w:w="2396" w:type="pct"/>
            <w:tcBorders>
              <w:top w:val="single" w:sz="4" w:space="0" w:color="auto"/>
              <w:left w:val="single" w:sz="4" w:space="0" w:color="auto"/>
              <w:bottom w:val="single" w:sz="4" w:space="0" w:color="auto"/>
              <w:right w:val="single" w:sz="4" w:space="0" w:color="auto"/>
            </w:tcBorders>
            <w:vAlign w:val="center"/>
          </w:tcPr>
          <w:p w14:paraId="0B205540" w14:textId="7777777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 xml:space="preserve">26.157(a): Written procedures for accession, receipt, shipment, and testing of urine specimens </w:t>
            </w:r>
            <w:r>
              <w:rPr>
                <w:rFonts w:ascii="Arial" w:hAnsi="Arial" w:cs="Arial"/>
                <w:sz w:val="22"/>
                <w:szCs w:val="22"/>
              </w:rPr>
              <w:t xml:space="preserve">at </w:t>
            </w:r>
            <w:r w:rsidRPr="00034EBC">
              <w:rPr>
                <w:rFonts w:ascii="Arial" w:hAnsi="Arial" w:cs="Arial"/>
                <w:sz w:val="22"/>
                <w:szCs w:val="22"/>
              </w:rPr>
              <w:t>HHS lab</w:t>
            </w:r>
          </w:p>
        </w:tc>
        <w:tc>
          <w:tcPr>
            <w:tcW w:w="937" w:type="pct"/>
            <w:tcBorders>
              <w:top w:val="nil"/>
              <w:left w:val="single" w:sz="4" w:space="0" w:color="auto"/>
              <w:bottom w:val="single" w:sz="4" w:space="0" w:color="auto"/>
              <w:right w:val="single" w:sz="4" w:space="0" w:color="auto"/>
            </w:tcBorders>
            <w:shd w:val="clear" w:color="000000" w:fill="FFFFFF"/>
            <w:vAlign w:val="center"/>
          </w:tcPr>
          <w:p w14:paraId="727336D0" w14:textId="069F740D" w:rsidR="005F7F6F" w:rsidRDefault="007262D0" w:rsidP="000F457C">
            <w:pPr>
              <w:autoSpaceDE/>
              <w:autoSpaceDN/>
              <w:adjustRightInd/>
              <w:jc w:val="center"/>
              <w:rPr>
                <w:rFonts w:ascii="Arial" w:hAnsi="Arial" w:cs="Arial"/>
                <w:color w:val="000000"/>
                <w:sz w:val="22"/>
                <w:szCs w:val="22"/>
              </w:rPr>
            </w:pPr>
            <w:r>
              <w:rPr>
                <w:rFonts w:ascii="Arial" w:hAnsi="Arial" w:cs="Arial"/>
                <w:color w:val="000000"/>
                <w:sz w:val="22"/>
                <w:szCs w:val="22"/>
              </w:rPr>
              <w:t>18</w:t>
            </w:r>
            <w:r w:rsidR="005F7F6F">
              <w:rPr>
                <w:rStyle w:val="FootnoteReference"/>
                <w:rFonts w:ascii="Arial" w:hAnsi="Arial" w:cs="Arial"/>
                <w:color w:val="000000"/>
                <w:sz w:val="22"/>
                <w:szCs w:val="22"/>
              </w:rPr>
              <w:footnoteReference w:id="11"/>
            </w:r>
          </w:p>
        </w:tc>
        <w:tc>
          <w:tcPr>
            <w:tcW w:w="834" w:type="pct"/>
            <w:tcBorders>
              <w:top w:val="nil"/>
              <w:left w:val="nil"/>
              <w:bottom w:val="single" w:sz="4" w:space="0" w:color="auto"/>
              <w:right w:val="single" w:sz="4" w:space="0" w:color="auto"/>
            </w:tcBorders>
            <w:shd w:val="clear" w:color="000000" w:fill="FFFFFF"/>
            <w:vAlign w:val="center"/>
          </w:tcPr>
          <w:p w14:paraId="490ABD1A" w14:textId="77777777" w:rsidR="005F7F6F" w:rsidRPr="00224C02"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4.0</w:t>
            </w:r>
          </w:p>
        </w:tc>
        <w:tc>
          <w:tcPr>
            <w:tcW w:w="833" w:type="pct"/>
            <w:tcBorders>
              <w:top w:val="nil"/>
              <w:left w:val="nil"/>
              <w:bottom w:val="single" w:sz="4" w:space="0" w:color="auto"/>
              <w:right w:val="single" w:sz="4" w:space="0" w:color="auto"/>
            </w:tcBorders>
            <w:shd w:val="clear" w:color="000000" w:fill="FFFFFF"/>
            <w:vAlign w:val="center"/>
          </w:tcPr>
          <w:p w14:paraId="3C056BE2" w14:textId="2E33D2E4" w:rsidR="005F7F6F" w:rsidRDefault="007262D0" w:rsidP="000F457C">
            <w:pPr>
              <w:autoSpaceDE/>
              <w:autoSpaceDN/>
              <w:adjustRightInd/>
              <w:jc w:val="center"/>
              <w:rPr>
                <w:rFonts w:ascii="Arial" w:hAnsi="Arial" w:cs="Arial"/>
                <w:color w:val="000000"/>
                <w:sz w:val="22"/>
                <w:szCs w:val="22"/>
              </w:rPr>
            </w:pPr>
            <w:r>
              <w:rPr>
                <w:rFonts w:ascii="Arial" w:hAnsi="Arial" w:cs="Arial"/>
                <w:color w:val="000000"/>
                <w:sz w:val="22"/>
                <w:szCs w:val="22"/>
              </w:rPr>
              <w:t>72</w:t>
            </w:r>
          </w:p>
        </w:tc>
      </w:tr>
      <w:tr w:rsidR="005F7F6F" w:rsidRPr="00FB4A73" w14:paraId="117C3303" w14:textId="77777777" w:rsidTr="00B86785">
        <w:trPr>
          <w:cantSplit/>
          <w:trHeight w:val="206"/>
        </w:trPr>
        <w:tc>
          <w:tcPr>
            <w:tcW w:w="41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BC2DF1" w14:textId="77777777" w:rsidR="005F7F6F" w:rsidRPr="00FB4A73" w:rsidRDefault="005F7F6F" w:rsidP="000F457C">
            <w:pPr>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833" w:type="pct"/>
            <w:tcBorders>
              <w:top w:val="single" w:sz="4" w:space="0" w:color="auto"/>
              <w:left w:val="nil"/>
              <w:bottom w:val="single" w:sz="4" w:space="0" w:color="auto"/>
              <w:right w:val="single" w:sz="4" w:space="0" w:color="auto"/>
            </w:tcBorders>
            <w:shd w:val="clear" w:color="000000" w:fill="FFFFFF"/>
            <w:vAlign w:val="center"/>
          </w:tcPr>
          <w:p w14:paraId="3A3B56C2" w14:textId="152E4933" w:rsidR="005F7F6F" w:rsidRPr="00FB4A73" w:rsidRDefault="007262D0" w:rsidP="000F457C">
            <w:pPr>
              <w:autoSpaceDE/>
              <w:autoSpaceDN/>
              <w:adjustRightInd/>
              <w:jc w:val="center"/>
              <w:rPr>
                <w:rFonts w:ascii="Arial" w:hAnsi="Arial" w:cs="Arial"/>
                <w:b/>
                <w:color w:val="000000"/>
                <w:sz w:val="22"/>
                <w:szCs w:val="22"/>
              </w:rPr>
            </w:pPr>
            <w:r>
              <w:rPr>
                <w:rFonts w:ascii="Arial" w:hAnsi="Arial" w:cs="Arial"/>
                <w:b/>
                <w:color w:val="000000"/>
                <w:sz w:val="22"/>
                <w:szCs w:val="22"/>
              </w:rPr>
              <w:t>672</w:t>
            </w:r>
          </w:p>
        </w:tc>
      </w:tr>
    </w:tbl>
    <w:p w14:paraId="64BDA818" w14:textId="77777777" w:rsidR="005F7F6F" w:rsidRDefault="005F7F6F" w:rsidP="000F457C">
      <w:pPr>
        <w:keepNext/>
        <w:keepLines/>
        <w:rPr>
          <w:rFonts w:ascii="Arial" w:hAnsi="Arial" w:cs="Arial"/>
          <w:b/>
          <w:sz w:val="22"/>
          <w:szCs w:val="22"/>
        </w:rPr>
      </w:pPr>
    </w:p>
    <w:p w14:paraId="5AE68EC9" w14:textId="77777777" w:rsidR="005F7F6F" w:rsidRDefault="005F7F6F" w:rsidP="000F457C">
      <w:pPr>
        <w:keepNext/>
        <w:keepLines/>
        <w:rPr>
          <w:rFonts w:ascii="Arial" w:hAnsi="Arial" w:cs="Arial"/>
          <w:b/>
          <w:sz w:val="22"/>
          <w:szCs w:val="22"/>
        </w:rPr>
      </w:pPr>
    </w:p>
    <w:p w14:paraId="5A00AEB4" w14:textId="77777777" w:rsidR="005F7F6F" w:rsidRDefault="005F7F6F" w:rsidP="000F457C">
      <w:pPr>
        <w:keepNext/>
        <w:keepLines/>
        <w:rPr>
          <w:rFonts w:ascii="Arial" w:hAnsi="Arial" w:cs="Arial"/>
          <w:b/>
          <w:sz w:val="22"/>
          <w:szCs w:val="22"/>
        </w:rPr>
      </w:pPr>
    </w:p>
    <w:p w14:paraId="673B08A1" w14:textId="77777777" w:rsidR="005F7F6F" w:rsidRDefault="005F7F6F" w:rsidP="000F457C">
      <w:pPr>
        <w:keepNext/>
        <w:keepLines/>
        <w:rPr>
          <w:rFonts w:ascii="Arial" w:hAnsi="Arial" w:cs="Arial"/>
          <w:b/>
          <w:sz w:val="22"/>
          <w:szCs w:val="22"/>
        </w:rPr>
        <w:sectPr w:rsidR="005F7F6F" w:rsidSect="009024B5">
          <w:pgSz w:w="12240" w:h="15840"/>
          <w:pgMar w:top="1440" w:right="1800" w:bottom="1440" w:left="1800" w:header="720" w:footer="720" w:gutter="0"/>
          <w:cols w:space="720"/>
          <w:docGrid w:linePitch="360"/>
        </w:sectPr>
      </w:pPr>
    </w:p>
    <w:tbl>
      <w:tblPr>
        <w:tblW w:w="5000" w:type="pct"/>
        <w:tblLook w:val="04A0" w:firstRow="1" w:lastRow="0" w:firstColumn="1" w:lastColumn="0" w:noHBand="0" w:noVBand="1"/>
      </w:tblPr>
      <w:tblGrid>
        <w:gridCol w:w="4039"/>
        <w:gridCol w:w="1461"/>
        <w:gridCol w:w="1638"/>
        <w:gridCol w:w="1718"/>
      </w:tblGrid>
      <w:tr w:rsidR="005F7F6F" w:rsidRPr="00A0219C" w14:paraId="3EC90021" w14:textId="77777777" w:rsidTr="003C207C">
        <w:trPr>
          <w:cantSplit/>
          <w:trHeight w:val="20"/>
          <w:tblHeader/>
        </w:trPr>
        <w:tc>
          <w:tcPr>
            <w:tcW w:w="5000" w:type="pct"/>
            <w:gridSpan w:val="4"/>
            <w:tcBorders>
              <w:bottom w:val="single" w:sz="4" w:space="0" w:color="auto"/>
            </w:tcBorders>
            <w:shd w:val="clear" w:color="auto" w:fill="auto"/>
            <w:vAlign w:val="center"/>
          </w:tcPr>
          <w:p w14:paraId="5EC6EF23" w14:textId="77777777" w:rsidR="005F7F6F" w:rsidRPr="00A0219C" w:rsidRDefault="005F7F6F" w:rsidP="000F457C">
            <w:pPr>
              <w:keepNext/>
              <w:keepLines/>
              <w:jc w:val="center"/>
              <w:rPr>
                <w:rFonts w:ascii="Arial" w:hAnsi="Arial" w:cs="Arial"/>
                <w:b/>
                <w:sz w:val="22"/>
                <w:szCs w:val="22"/>
              </w:rPr>
            </w:pPr>
            <w:r w:rsidRPr="00FB4A73">
              <w:rPr>
                <w:rFonts w:ascii="Arial" w:hAnsi="Arial" w:cs="Arial"/>
                <w:b/>
                <w:sz w:val="22"/>
                <w:szCs w:val="22"/>
              </w:rPr>
              <w:t xml:space="preserve">Table </w:t>
            </w:r>
            <w:r>
              <w:rPr>
                <w:rFonts w:ascii="Arial" w:hAnsi="Arial" w:cs="Arial"/>
                <w:b/>
                <w:sz w:val="22"/>
                <w:szCs w:val="22"/>
              </w:rPr>
              <w:t>5</w:t>
            </w:r>
          </w:p>
          <w:p w14:paraId="7B5AE6E6" w14:textId="7405F03F" w:rsidR="005F7F6F" w:rsidRDefault="005F7F6F" w:rsidP="000F457C">
            <w:pPr>
              <w:autoSpaceDE/>
              <w:autoSpaceDN/>
              <w:adjustRightInd/>
              <w:jc w:val="center"/>
              <w:rPr>
                <w:rFonts w:ascii="Arial" w:hAnsi="Arial" w:cs="Arial"/>
                <w:b/>
                <w:sz w:val="22"/>
                <w:szCs w:val="22"/>
              </w:rPr>
            </w:pPr>
            <w:r w:rsidRPr="00A0219C">
              <w:rPr>
                <w:rFonts w:ascii="Arial" w:hAnsi="Arial" w:cs="Arial"/>
                <w:b/>
                <w:sz w:val="22"/>
                <w:szCs w:val="22"/>
              </w:rPr>
              <w:t xml:space="preserve">Annual Third-Party </w:t>
            </w:r>
            <w:r w:rsidR="006644E2">
              <w:rPr>
                <w:rFonts w:ascii="Arial" w:hAnsi="Arial" w:cs="Arial"/>
                <w:b/>
                <w:sz w:val="22"/>
                <w:szCs w:val="22"/>
              </w:rPr>
              <w:t xml:space="preserve">Disclosure </w:t>
            </w:r>
            <w:r w:rsidRPr="00A0219C">
              <w:rPr>
                <w:rFonts w:ascii="Arial" w:hAnsi="Arial" w:cs="Arial"/>
                <w:b/>
                <w:sz w:val="22"/>
                <w:szCs w:val="22"/>
              </w:rPr>
              <w:t>Burden</w:t>
            </w:r>
          </w:p>
          <w:p w14:paraId="10D10C13" w14:textId="3F5A0411" w:rsidR="006644E2" w:rsidRPr="00A0219C" w:rsidRDefault="006644E2" w:rsidP="000F457C">
            <w:pPr>
              <w:autoSpaceDE/>
              <w:autoSpaceDN/>
              <w:adjustRightInd/>
              <w:jc w:val="center"/>
              <w:rPr>
                <w:rFonts w:ascii="Arial" w:hAnsi="Arial" w:cs="Arial"/>
                <w:b/>
                <w:bCs/>
                <w:color w:val="000000"/>
                <w:sz w:val="22"/>
                <w:szCs w:val="22"/>
              </w:rPr>
            </w:pPr>
          </w:p>
        </w:tc>
      </w:tr>
      <w:tr w:rsidR="005F7F6F" w:rsidRPr="00A0219C" w14:paraId="2C0A4CFD" w14:textId="77777777" w:rsidTr="003C207C">
        <w:trPr>
          <w:cantSplit/>
          <w:trHeight w:val="20"/>
          <w:tblHeader/>
        </w:trPr>
        <w:tc>
          <w:tcPr>
            <w:tcW w:w="2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6D9EA" w14:textId="77777777" w:rsidR="005F7F6F" w:rsidRPr="00A0219C" w:rsidRDefault="005F7F6F" w:rsidP="000F457C">
            <w:pPr>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825" w:type="pct"/>
            <w:tcBorders>
              <w:top w:val="single" w:sz="4" w:space="0" w:color="auto"/>
              <w:left w:val="nil"/>
              <w:bottom w:val="single" w:sz="4" w:space="0" w:color="auto"/>
              <w:right w:val="single" w:sz="4" w:space="0" w:color="auto"/>
            </w:tcBorders>
            <w:shd w:val="clear" w:color="auto" w:fill="auto"/>
            <w:vAlign w:val="center"/>
            <w:hideMark/>
          </w:tcPr>
          <w:p w14:paraId="47B2BD60" w14:textId="77777777" w:rsidR="005F7F6F"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14:paraId="2F17DDC6" w14:textId="77777777" w:rsidR="005F7F6F" w:rsidRPr="00A0219C"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of Responses</w:t>
            </w:r>
          </w:p>
        </w:tc>
        <w:tc>
          <w:tcPr>
            <w:tcW w:w="925" w:type="pct"/>
            <w:tcBorders>
              <w:top w:val="single" w:sz="4" w:space="0" w:color="auto"/>
              <w:left w:val="nil"/>
              <w:bottom w:val="single" w:sz="4" w:space="0" w:color="auto"/>
              <w:right w:val="single" w:sz="4" w:space="0" w:color="auto"/>
            </w:tcBorders>
            <w:shd w:val="clear" w:color="auto" w:fill="auto"/>
            <w:vAlign w:val="center"/>
            <w:hideMark/>
          </w:tcPr>
          <w:p w14:paraId="41A3BCDC" w14:textId="77777777" w:rsidR="005F7F6F" w:rsidRPr="00A0219C"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Burden Hours per Response </w:t>
            </w:r>
          </w:p>
        </w:tc>
        <w:tc>
          <w:tcPr>
            <w:tcW w:w="970" w:type="pct"/>
            <w:tcBorders>
              <w:top w:val="single" w:sz="4" w:space="0" w:color="auto"/>
              <w:left w:val="nil"/>
              <w:bottom w:val="single" w:sz="4" w:space="0" w:color="auto"/>
              <w:right w:val="single" w:sz="4" w:space="0" w:color="auto"/>
            </w:tcBorders>
            <w:shd w:val="clear" w:color="auto" w:fill="auto"/>
            <w:vAlign w:val="center"/>
            <w:hideMark/>
          </w:tcPr>
          <w:p w14:paraId="41912C26" w14:textId="77777777" w:rsidR="005F7F6F"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Total </w:t>
            </w:r>
          </w:p>
          <w:p w14:paraId="79577AAE" w14:textId="77777777" w:rsidR="005F7F6F" w:rsidRPr="00A0219C" w:rsidRDefault="005F7F6F" w:rsidP="000F457C">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Annual Burden Hours</w:t>
            </w:r>
          </w:p>
        </w:tc>
      </w:tr>
      <w:tr w:rsidR="005F7F6F" w:rsidRPr="00A0219C" w14:paraId="4EED4C3F"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2858CE26" w14:textId="7777777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 xml:space="preserve">26.155(a)(1): Document qualifications </w:t>
            </w:r>
            <w:r>
              <w:rPr>
                <w:rFonts w:ascii="Arial" w:hAnsi="Arial" w:cs="Arial"/>
                <w:sz w:val="22"/>
                <w:szCs w:val="22"/>
              </w:rPr>
              <w:t>of</w:t>
            </w:r>
            <w:r w:rsidRPr="00034EBC">
              <w:rPr>
                <w:rFonts w:ascii="Arial" w:hAnsi="Arial" w:cs="Arial"/>
                <w:sz w:val="22"/>
                <w:szCs w:val="22"/>
              </w:rPr>
              <w:t xml:space="preserve"> lab manager </w:t>
            </w:r>
            <w:r>
              <w:rPr>
                <w:rFonts w:ascii="Arial" w:hAnsi="Arial" w:cs="Arial"/>
                <w:sz w:val="22"/>
                <w:szCs w:val="22"/>
              </w:rPr>
              <w:t>at</w:t>
            </w:r>
            <w:r w:rsidRPr="00034EBC">
              <w:rPr>
                <w:rFonts w:ascii="Arial" w:hAnsi="Arial" w:cs="Arial"/>
                <w:sz w:val="22"/>
                <w:szCs w:val="22"/>
              </w:rPr>
              <w:t xml:space="preserve"> HHS</w:t>
            </w:r>
            <w:r>
              <w:rPr>
                <w:rFonts w:ascii="Arial" w:hAnsi="Arial" w:cs="Arial"/>
                <w:sz w:val="22"/>
                <w:szCs w:val="22"/>
              </w:rPr>
              <w:t xml:space="preserve"> </w:t>
            </w:r>
            <w:r w:rsidRPr="00034EBC">
              <w:rPr>
                <w:rFonts w:ascii="Arial" w:hAnsi="Arial" w:cs="Arial"/>
                <w:sz w:val="22"/>
                <w:szCs w:val="22"/>
              </w:rPr>
              <w:t>lab</w:t>
            </w:r>
          </w:p>
        </w:tc>
        <w:tc>
          <w:tcPr>
            <w:tcW w:w="2720" w:type="pct"/>
            <w:gridSpan w:val="3"/>
            <w:vMerge w:val="restart"/>
            <w:tcBorders>
              <w:top w:val="nil"/>
              <w:left w:val="nil"/>
              <w:right w:val="single" w:sz="4" w:space="0" w:color="auto"/>
            </w:tcBorders>
            <w:shd w:val="clear" w:color="000000" w:fill="FFFFFF"/>
            <w:vAlign w:val="center"/>
          </w:tcPr>
          <w:p w14:paraId="71E95401" w14:textId="77777777" w:rsidR="005F7F6F" w:rsidRPr="00034EBC" w:rsidRDefault="005F7F6F" w:rsidP="000F457C">
            <w:pPr>
              <w:shd w:val="clear" w:color="auto" w:fill="FFFFFF" w:themeFill="background1"/>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1F48A027" w14:textId="22DE873E" w:rsidR="005F7F6F" w:rsidRDefault="005F7F6F" w:rsidP="000F457C">
            <w:pPr>
              <w:autoSpaceDE/>
              <w:autoSpaceDN/>
              <w:adjustRightInd/>
              <w:jc w:val="center"/>
              <w:rPr>
                <w:rFonts w:ascii="Arial" w:hAnsi="Arial" w:cs="Arial"/>
                <w:sz w:val="22"/>
                <w:szCs w:val="22"/>
              </w:rPr>
            </w:pPr>
            <w:r w:rsidRPr="00034EBC">
              <w:rPr>
                <w:rFonts w:ascii="Arial" w:hAnsi="Arial" w:cs="Arial"/>
                <w:sz w:val="22"/>
                <w:szCs w:val="22"/>
              </w:rPr>
              <w:t xml:space="preserve">OMB Clearance </w:t>
            </w:r>
            <w:r w:rsidR="00C10C0F">
              <w:rPr>
                <w:rFonts w:ascii="Arial" w:hAnsi="Arial" w:cs="Arial"/>
                <w:sz w:val="22"/>
                <w:szCs w:val="22"/>
              </w:rPr>
              <w:t>No.</w:t>
            </w:r>
            <w:r w:rsidRPr="00034EBC">
              <w:rPr>
                <w:rFonts w:ascii="Arial" w:hAnsi="Arial" w:cs="Arial"/>
                <w:sz w:val="22"/>
                <w:szCs w:val="22"/>
              </w:rPr>
              <w:t xml:space="preserve"> 0930-0158</w:t>
            </w:r>
          </w:p>
          <w:p w14:paraId="4034C053" w14:textId="77777777" w:rsidR="005F7F6F" w:rsidRDefault="005F7F6F" w:rsidP="000F457C">
            <w:pPr>
              <w:autoSpaceDE/>
              <w:autoSpaceDN/>
              <w:adjustRightInd/>
              <w:jc w:val="center"/>
              <w:rPr>
                <w:rFonts w:ascii="Arial" w:hAnsi="Arial" w:cs="Arial"/>
                <w:sz w:val="22"/>
                <w:szCs w:val="22"/>
              </w:rPr>
            </w:pPr>
          </w:p>
          <w:p w14:paraId="42C306EB" w14:textId="77777777" w:rsidR="005F7F6F" w:rsidRDefault="005F7F6F" w:rsidP="000F457C">
            <w:pPr>
              <w:autoSpaceDE/>
              <w:autoSpaceDN/>
              <w:adjustRightInd/>
              <w:jc w:val="center"/>
              <w:rPr>
                <w:rFonts w:ascii="Arial" w:hAnsi="Arial" w:cs="Arial"/>
                <w:color w:val="000000"/>
                <w:sz w:val="22"/>
                <w:szCs w:val="22"/>
              </w:rPr>
            </w:pPr>
            <w:r w:rsidRPr="00F70910">
              <w:rPr>
                <w:rFonts w:ascii="Arial" w:hAnsi="Arial" w:cs="Arial"/>
                <w:sz w:val="22"/>
                <w:szCs w:val="22"/>
              </w:rPr>
              <w:t xml:space="preserve">The proposed rule </w:t>
            </w:r>
            <w:r>
              <w:rPr>
                <w:rFonts w:ascii="Arial" w:hAnsi="Arial" w:cs="Arial"/>
                <w:sz w:val="22"/>
                <w:szCs w:val="22"/>
              </w:rPr>
              <w:t xml:space="preserve">would </w:t>
            </w:r>
            <w:r w:rsidRPr="00F70910">
              <w:rPr>
                <w:rFonts w:ascii="Arial" w:hAnsi="Arial" w:cs="Arial"/>
                <w:sz w:val="22"/>
                <w:szCs w:val="22"/>
              </w:rPr>
              <w:t>eliminat</w:t>
            </w:r>
            <w:r>
              <w:rPr>
                <w:rFonts w:ascii="Arial" w:hAnsi="Arial" w:cs="Arial"/>
                <w:sz w:val="22"/>
                <w:szCs w:val="22"/>
              </w:rPr>
              <w:t xml:space="preserve">e </w:t>
            </w:r>
            <w:r w:rsidRPr="00F70910">
              <w:rPr>
                <w:rFonts w:ascii="Arial" w:hAnsi="Arial" w:cs="Arial"/>
                <w:sz w:val="22"/>
                <w:szCs w:val="22"/>
              </w:rPr>
              <w:t>these requirements.</w:t>
            </w:r>
          </w:p>
        </w:tc>
      </w:tr>
      <w:tr w:rsidR="005F7F6F" w:rsidRPr="00A0219C" w14:paraId="19922AF1"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0092F5CA" w14:textId="30CBEED9"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 xml:space="preserve">26.155(a)(3): </w:t>
            </w:r>
            <w:r w:rsidR="00A51D05">
              <w:rPr>
                <w:rFonts w:ascii="Arial" w:hAnsi="Arial" w:cs="Arial"/>
                <w:sz w:val="22"/>
                <w:szCs w:val="22"/>
              </w:rPr>
              <w:t>HHS l</w:t>
            </w:r>
            <w:r w:rsidRPr="00034EBC">
              <w:rPr>
                <w:rFonts w:ascii="Arial" w:hAnsi="Arial" w:cs="Arial"/>
                <w:sz w:val="22"/>
                <w:szCs w:val="22"/>
              </w:rPr>
              <w:t>ab manager documents training of lab personnel</w:t>
            </w:r>
          </w:p>
        </w:tc>
        <w:tc>
          <w:tcPr>
            <w:tcW w:w="2720" w:type="pct"/>
            <w:gridSpan w:val="3"/>
            <w:vMerge/>
            <w:tcBorders>
              <w:left w:val="nil"/>
              <w:right w:val="single" w:sz="4" w:space="0" w:color="auto"/>
            </w:tcBorders>
            <w:shd w:val="clear" w:color="000000" w:fill="FFFFFF"/>
            <w:vAlign w:val="center"/>
          </w:tcPr>
          <w:p w14:paraId="20EC0540"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4ABB2D9C"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1786117E" w14:textId="1A96CE9B"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 xml:space="preserve">26.155(a)(4): </w:t>
            </w:r>
            <w:r w:rsidR="00A51D05">
              <w:rPr>
                <w:rFonts w:ascii="Arial" w:hAnsi="Arial" w:cs="Arial"/>
                <w:sz w:val="22"/>
                <w:szCs w:val="22"/>
              </w:rPr>
              <w:t>HHS l</w:t>
            </w:r>
            <w:r w:rsidRPr="00034EBC">
              <w:rPr>
                <w:rFonts w:ascii="Arial" w:hAnsi="Arial" w:cs="Arial"/>
                <w:sz w:val="22"/>
                <w:szCs w:val="22"/>
              </w:rPr>
              <w:t>ab manager reviews and signs lab procedures</w:t>
            </w:r>
          </w:p>
        </w:tc>
        <w:tc>
          <w:tcPr>
            <w:tcW w:w="2720" w:type="pct"/>
            <w:gridSpan w:val="3"/>
            <w:vMerge/>
            <w:tcBorders>
              <w:left w:val="nil"/>
              <w:right w:val="single" w:sz="4" w:space="0" w:color="auto"/>
            </w:tcBorders>
            <w:shd w:val="clear" w:color="000000" w:fill="FFFFFF"/>
            <w:vAlign w:val="center"/>
          </w:tcPr>
          <w:p w14:paraId="0D59D7DF"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0404EAF9"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09D1A695" w14:textId="2680C6A2"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 xml:space="preserve">26.155(a)(5): </w:t>
            </w:r>
            <w:r w:rsidR="00A51D05">
              <w:rPr>
                <w:rFonts w:ascii="Arial" w:hAnsi="Arial" w:cs="Arial"/>
                <w:sz w:val="22"/>
                <w:szCs w:val="22"/>
              </w:rPr>
              <w:t>HHS l</w:t>
            </w:r>
            <w:r w:rsidRPr="00034EBC">
              <w:rPr>
                <w:rFonts w:ascii="Arial" w:hAnsi="Arial" w:cs="Arial"/>
                <w:sz w:val="22"/>
                <w:szCs w:val="22"/>
              </w:rPr>
              <w:t>ab manager maintains QA program</w:t>
            </w:r>
          </w:p>
        </w:tc>
        <w:tc>
          <w:tcPr>
            <w:tcW w:w="2720" w:type="pct"/>
            <w:gridSpan w:val="3"/>
            <w:vMerge/>
            <w:tcBorders>
              <w:left w:val="nil"/>
              <w:right w:val="single" w:sz="4" w:space="0" w:color="auto"/>
            </w:tcBorders>
            <w:shd w:val="clear" w:color="000000" w:fill="FFFFFF"/>
            <w:vAlign w:val="center"/>
          </w:tcPr>
          <w:p w14:paraId="4AF0694F"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5918D149"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4BB6FBD1" w14:textId="7777777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26.155(b): Certifying scientist to certify test results from HHS lab</w:t>
            </w:r>
          </w:p>
        </w:tc>
        <w:tc>
          <w:tcPr>
            <w:tcW w:w="2720" w:type="pct"/>
            <w:gridSpan w:val="3"/>
            <w:vMerge/>
            <w:tcBorders>
              <w:left w:val="nil"/>
              <w:right w:val="single" w:sz="4" w:space="0" w:color="auto"/>
            </w:tcBorders>
            <w:shd w:val="clear" w:color="000000" w:fill="FFFFFF"/>
            <w:vAlign w:val="center"/>
          </w:tcPr>
          <w:p w14:paraId="45E764F4"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67ACAEE5"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2821C5E5" w14:textId="7777777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26.155(c):</w:t>
            </w:r>
            <w:r>
              <w:rPr>
                <w:rFonts w:ascii="Arial" w:hAnsi="Arial" w:cs="Arial"/>
                <w:sz w:val="22"/>
                <w:szCs w:val="22"/>
              </w:rPr>
              <w:t xml:space="preserve"> </w:t>
            </w:r>
            <w:r w:rsidRPr="00034EBC">
              <w:rPr>
                <w:rFonts w:ascii="Arial" w:hAnsi="Arial" w:cs="Arial"/>
                <w:sz w:val="22"/>
                <w:szCs w:val="22"/>
              </w:rPr>
              <w:t>Supervise technical analysts at HHS lab</w:t>
            </w:r>
          </w:p>
        </w:tc>
        <w:tc>
          <w:tcPr>
            <w:tcW w:w="2720" w:type="pct"/>
            <w:gridSpan w:val="3"/>
            <w:vMerge/>
            <w:tcBorders>
              <w:left w:val="nil"/>
              <w:right w:val="single" w:sz="4" w:space="0" w:color="auto"/>
            </w:tcBorders>
            <w:shd w:val="clear" w:color="000000" w:fill="FFFFFF"/>
            <w:vAlign w:val="center"/>
          </w:tcPr>
          <w:p w14:paraId="32B1BD01"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2140F907"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66BE77BB" w14:textId="7777777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 xml:space="preserve">26.155(e): Continuing education for staff </w:t>
            </w:r>
            <w:r>
              <w:rPr>
                <w:rFonts w:ascii="Arial" w:hAnsi="Arial" w:cs="Arial"/>
                <w:sz w:val="22"/>
                <w:szCs w:val="22"/>
              </w:rPr>
              <w:t>at</w:t>
            </w:r>
            <w:r w:rsidRPr="00034EBC">
              <w:rPr>
                <w:rFonts w:ascii="Arial" w:hAnsi="Arial" w:cs="Arial"/>
                <w:sz w:val="22"/>
                <w:szCs w:val="22"/>
              </w:rPr>
              <w:t xml:space="preserve"> HHS lab</w:t>
            </w:r>
          </w:p>
        </w:tc>
        <w:tc>
          <w:tcPr>
            <w:tcW w:w="2720" w:type="pct"/>
            <w:gridSpan w:val="3"/>
            <w:vMerge/>
            <w:tcBorders>
              <w:left w:val="nil"/>
              <w:right w:val="single" w:sz="4" w:space="0" w:color="auto"/>
            </w:tcBorders>
            <w:shd w:val="clear" w:color="000000" w:fill="FFFFFF"/>
            <w:vAlign w:val="center"/>
          </w:tcPr>
          <w:p w14:paraId="34043A65"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7756DA0F"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549E4E32" w14:textId="355102C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 xml:space="preserve">26.155(f): </w:t>
            </w:r>
            <w:r w:rsidR="00A51D05">
              <w:rPr>
                <w:rFonts w:ascii="Arial" w:hAnsi="Arial" w:cs="Arial"/>
                <w:sz w:val="22"/>
                <w:szCs w:val="22"/>
              </w:rPr>
              <w:t>HHS l</w:t>
            </w:r>
            <w:r w:rsidRPr="00034EBC">
              <w:rPr>
                <w:rFonts w:ascii="Arial" w:hAnsi="Arial" w:cs="Arial"/>
                <w:sz w:val="22"/>
                <w:szCs w:val="22"/>
              </w:rPr>
              <w:t>ab personnel records</w:t>
            </w:r>
          </w:p>
        </w:tc>
        <w:tc>
          <w:tcPr>
            <w:tcW w:w="2720" w:type="pct"/>
            <w:gridSpan w:val="3"/>
            <w:vMerge/>
            <w:tcBorders>
              <w:left w:val="nil"/>
              <w:bottom w:val="single" w:sz="4" w:space="0" w:color="auto"/>
              <w:right w:val="single" w:sz="4" w:space="0" w:color="auto"/>
            </w:tcBorders>
            <w:shd w:val="clear" w:color="000000" w:fill="FFFFFF"/>
            <w:vAlign w:val="center"/>
          </w:tcPr>
          <w:p w14:paraId="582AA709"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25F0F0A4" w14:textId="77777777" w:rsidTr="00DC120A">
        <w:trPr>
          <w:cantSplit/>
          <w:trHeight w:val="20"/>
        </w:trPr>
        <w:tc>
          <w:tcPr>
            <w:tcW w:w="2280" w:type="pct"/>
            <w:tcBorders>
              <w:top w:val="single" w:sz="4" w:space="0" w:color="auto"/>
              <w:left w:val="single" w:sz="4" w:space="0" w:color="auto"/>
              <w:bottom w:val="single" w:sz="4" w:space="0" w:color="auto"/>
              <w:right w:val="single" w:sz="4" w:space="0" w:color="auto"/>
            </w:tcBorders>
            <w:vAlign w:val="center"/>
          </w:tcPr>
          <w:p w14:paraId="59F870D3" w14:textId="7777777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26.157(b): Written chain-of-custody procedures for HHS lab</w:t>
            </w:r>
          </w:p>
        </w:tc>
        <w:tc>
          <w:tcPr>
            <w:tcW w:w="2720" w:type="pct"/>
            <w:gridSpan w:val="3"/>
            <w:vMerge w:val="restart"/>
            <w:tcBorders>
              <w:top w:val="nil"/>
              <w:left w:val="single" w:sz="4" w:space="0" w:color="auto"/>
              <w:right w:val="single" w:sz="4" w:space="0" w:color="auto"/>
            </w:tcBorders>
            <w:shd w:val="clear" w:color="000000" w:fill="FFFFFF"/>
            <w:vAlign w:val="center"/>
          </w:tcPr>
          <w:p w14:paraId="2B0D46C4" w14:textId="77777777" w:rsidR="005F7F6F" w:rsidRPr="00034EBC" w:rsidRDefault="005F7F6F" w:rsidP="000F457C">
            <w:pPr>
              <w:shd w:val="clear" w:color="auto" w:fill="FFFFFF" w:themeFill="background1"/>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37608733" w14:textId="4DF7192F" w:rsidR="005F7F6F" w:rsidRDefault="005F7F6F" w:rsidP="000F457C">
            <w:pPr>
              <w:autoSpaceDE/>
              <w:autoSpaceDN/>
              <w:adjustRightInd/>
              <w:jc w:val="center"/>
              <w:rPr>
                <w:rFonts w:ascii="Arial" w:hAnsi="Arial" w:cs="Arial"/>
                <w:sz w:val="22"/>
                <w:szCs w:val="22"/>
              </w:rPr>
            </w:pPr>
            <w:r w:rsidRPr="00034EBC">
              <w:rPr>
                <w:rFonts w:ascii="Arial" w:hAnsi="Arial" w:cs="Arial"/>
                <w:sz w:val="22"/>
                <w:szCs w:val="22"/>
              </w:rPr>
              <w:t xml:space="preserve">OMB Clearance </w:t>
            </w:r>
            <w:r w:rsidR="00C10C0F">
              <w:rPr>
                <w:rFonts w:ascii="Arial" w:hAnsi="Arial" w:cs="Arial"/>
                <w:sz w:val="22"/>
                <w:szCs w:val="22"/>
              </w:rPr>
              <w:t>No.</w:t>
            </w:r>
            <w:r w:rsidRPr="00034EBC">
              <w:rPr>
                <w:rFonts w:ascii="Arial" w:hAnsi="Arial" w:cs="Arial"/>
                <w:sz w:val="22"/>
                <w:szCs w:val="22"/>
              </w:rPr>
              <w:t xml:space="preserve"> 0930-0158</w:t>
            </w:r>
          </w:p>
          <w:p w14:paraId="0D2F79A3" w14:textId="77777777" w:rsidR="005F7F6F" w:rsidRDefault="005F7F6F" w:rsidP="000F457C">
            <w:pPr>
              <w:autoSpaceDE/>
              <w:autoSpaceDN/>
              <w:adjustRightInd/>
              <w:jc w:val="center"/>
              <w:rPr>
                <w:rFonts w:ascii="Arial" w:hAnsi="Arial" w:cs="Arial"/>
                <w:sz w:val="22"/>
                <w:szCs w:val="22"/>
              </w:rPr>
            </w:pPr>
          </w:p>
          <w:p w14:paraId="715A07FA" w14:textId="77777777" w:rsidR="005F7F6F" w:rsidRDefault="005F7F6F" w:rsidP="000F457C">
            <w:pPr>
              <w:autoSpaceDE/>
              <w:autoSpaceDN/>
              <w:adjustRightInd/>
              <w:jc w:val="center"/>
              <w:rPr>
                <w:rFonts w:ascii="Arial" w:hAnsi="Arial" w:cs="Arial"/>
                <w:color w:val="000000"/>
                <w:sz w:val="22"/>
                <w:szCs w:val="22"/>
              </w:rPr>
            </w:pPr>
            <w:r w:rsidRPr="00F70910">
              <w:rPr>
                <w:rFonts w:ascii="Arial" w:hAnsi="Arial" w:cs="Arial"/>
                <w:sz w:val="22"/>
                <w:szCs w:val="22"/>
              </w:rPr>
              <w:t xml:space="preserve">The proposed rule would </w:t>
            </w:r>
            <w:r>
              <w:rPr>
                <w:rFonts w:ascii="Arial" w:hAnsi="Arial" w:cs="Arial"/>
                <w:sz w:val="22"/>
                <w:szCs w:val="22"/>
              </w:rPr>
              <w:t>eliminate t</w:t>
            </w:r>
            <w:r w:rsidRPr="00F70910">
              <w:rPr>
                <w:rFonts w:ascii="Arial" w:hAnsi="Arial" w:cs="Arial"/>
                <w:sz w:val="22"/>
                <w:szCs w:val="22"/>
              </w:rPr>
              <w:t>hese requirements.</w:t>
            </w:r>
          </w:p>
        </w:tc>
      </w:tr>
      <w:tr w:rsidR="005F7F6F" w:rsidRPr="00A0219C" w14:paraId="4186B091" w14:textId="77777777" w:rsidTr="00DC120A">
        <w:trPr>
          <w:cantSplit/>
          <w:trHeight w:val="20"/>
        </w:trPr>
        <w:tc>
          <w:tcPr>
            <w:tcW w:w="2280" w:type="pct"/>
            <w:tcBorders>
              <w:top w:val="single" w:sz="4" w:space="0" w:color="auto"/>
              <w:left w:val="single" w:sz="4" w:space="0" w:color="auto"/>
              <w:bottom w:val="single" w:sz="4" w:space="0" w:color="auto"/>
              <w:right w:val="single" w:sz="4" w:space="0" w:color="auto"/>
            </w:tcBorders>
            <w:vAlign w:val="center"/>
          </w:tcPr>
          <w:p w14:paraId="274C8FEF" w14:textId="77777777"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26.157(c): Written procedures manual for each assay performed by HHS lab</w:t>
            </w:r>
          </w:p>
        </w:tc>
        <w:tc>
          <w:tcPr>
            <w:tcW w:w="2720" w:type="pct"/>
            <w:gridSpan w:val="3"/>
            <w:vMerge/>
            <w:tcBorders>
              <w:left w:val="single" w:sz="4" w:space="0" w:color="auto"/>
              <w:right w:val="single" w:sz="4" w:space="0" w:color="auto"/>
            </w:tcBorders>
            <w:shd w:val="clear" w:color="000000" w:fill="FFFFFF"/>
            <w:vAlign w:val="center"/>
          </w:tcPr>
          <w:p w14:paraId="3F3A7AD2"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44B739E7" w14:textId="77777777" w:rsidTr="00DC120A">
        <w:trPr>
          <w:cantSplit/>
          <w:trHeight w:val="20"/>
        </w:trPr>
        <w:tc>
          <w:tcPr>
            <w:tcW w:w="2280" w:type="pct"/>
            <w:tcBorders>
              <w:top w:val="single" w:sz="4" w:space="0" w:color="auto"/>
              <w:left w:val="single" w:sz="4" w:space="0" w:color="auto"/>
              <w:bottom w:val="single" w:sz="4" w:space="0" w:color="auto"/>
              <w:right w:val="single" w:sz="4" w:space="0" w:color="auto"/>
            </w:tcBorders>
            <w:vAlign w:val="center"/>
          </w:tcPr>
          <w:p w14:paraId="67308231" w14:textId="7FE46288"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26.157(d): Written procedures for device set-up and operation</w:t>
            </w:r>
            <w:r w:rsidR="00A51D05">
              <w:rPr>
                <w:rFonts w:ascii="Arial" w:hAnsi="Arial" w:cs="Arial"/>
                <w:sz w:val="22"/>
                <w:szCs w:val="22"/>
              </w:rPr>
              <w:t xml:space="preserve"> at HHS lab</w:t>
            </w:r>
          </w:p>
        </w:tc>
        <w:tc>
          <w:tcPr>
            <w:tcW w:w="2720" w:type="pct"/>
            <w:gridSpan w:val="3"/>
            <w:vMerge/>
            <w:tcBorders>
              <w:left w:val="single" w:sz="4" w:space="0" w:color="auto"/>
              <w:right w:val="single" w:sz="4" w:space="0" w:color="auto"/>
            </w:tcBorders>
            <w:shd w:val="clear" w:color="000000" w:fill="FFFFFF"/>
            <w:vAlign w:val="center"/>
          </w:tcPr>
          <w:p w14:paraId="4AFF71A2"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57ED791B" w14:textId="77777777" w:rsidTr="00DC120A">
        <w:trPr>
          <w:cantSplit/>
          <w:trHeight w:val="20"/>
        </w:trPr>
        <w:tc>
          <w:tcPr>
            <w:tcW w:w="2280" w:type="pct"/>
            <w:tcBorders>
              <w:top w:val="single" w:sz="4" w:space="0" w:color="auto"/>
              <w:left w:val="single" w:sz="4" w:space="0" w:color="auto"/>
              <w:bottom w:val="single" w:sz="4" w:space="0" w:color="auto"/>
              <w:right w:val="single" w:sz="4" w:space="0" w:color="auto"/>
            </w:tcBorders>
            <w:vAlign w:val="center"/>
          </w:tcPr>
          <w:p w14:paraId="44353BE4" w14:textId="77A4FE3A" w:rsidR="005F7F6F" w:rsidRPr="00A0219C" w:rsidRDefault="005F7F6F" w:rsidP="000F457C">
            <w:pPr>
              <w:autoSpaceDE/>
              <w:autoSpaceDN/>
              <w:adjustRightInd/>
              <w:rPr>
                <w:rFonts w:ascii="Arial" w:hAnsi="Arial" w:cs="Arial"/>
                <w:color w:val="000000"/>
                <w:sz w:val="22"/>
                <w:szCs w:val="22"/>
              </w:rPr>
            </w:pPr>
            <w:r w:rsidRPr="00034EBC">
              <w:rPr>
                <w:rFonts w:ascii="Arial" w:hAnsi="Arial" w:cs="Arial"/>
                <w:sz w:val="22"/>
                <w:szCs w:val="22"/>
              </w:rPr>
              <w:t>26.157(e): Written procedures for remedial actions to address systems and instrument errors</w:t>
            </w:r>
            <w:r w:rsidR="00A51D05">
              <w:rPr>
                <w:rFonts w:ascii="Arial" w:hAnsi="Arial" w:cs="Arial"/>
                <w:sz w:val="22"/>
                <w:szCs w:val="22"/>
              </w:rPr>
              <w:t xml:space="preserve"> at HHS lab</w:t>
            </w:r>
          </w:p>
        </w:tc>
        <w:tc>
          <w:tcPr>
            <w:tcW w:w="2720" w:type="pct"/>
            <w:gridSpan w:val="3"/>
            <w:vMerge/>
            <w:tcBorders>
              <w:left w:val="single" w:sz="4" w:space="0" w:color="auto"/>
              <w:bottom w:val="single" w:sz="4" w:space="0" w:color="auto"/>
              <w:right w:val="single" w:sz="4" w:space="0" w:color="auto"/>
            </w:tcBorders>
            <w:shd w:val="clear" w:color="000000" w:fill="FFFFFF"/>
            <w:vAlign w:val="center"/>
          </w:tcPr>
          <w:p w14:paraId="49478606" w14:textId="77777777" w:rsidR="005F7F6F" w:rsidRDefault="005F7F6F" w:rsidP="000F457C">
            <w:pPr>
              <w:autoSpaceDE/>
              <w:autoSpaceDN/>
              <w:adjustRightInd/>
              <w:jc w:val="center"/>
              <w:rPr>
                <w:rFonts w:ascii="Arial" w:hAnsi="Arial" w:cs="Arial"/>
                <w:color w:val="000000"/>
                <w:sz w:val="22"/>
                <w:szCs w:val="22"/>
              </w:rPr>
            </w:pPr>
          </w:p>
        </w:tc>
      </w:tr>
      <w:tr w:rsidR="005F7F6F" w:rsidRPr="00A0219C" w14:paraId="6E64C0BC"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hideMark/>
          </w:tcPr>
          <w:p w14:paraId="4BA329A1" w14:textId="77777777" w:rsidR="005F7F6F" w:rsidRPr="00A0219C" w:rsidRDefault="005F7F6F" w:rsidP="000F457C">
            <w:pPr>
              <w:autoSpaceDE/>
              <w:autoSpaceDN/>
              <w:adjustRightInd/>
              <w:rPr>
                <w:rFonts w:ascii="Arial" w:hAnsi="Arial" w:cs="Arial"/>
                <w:color w:val="000000"/>
                <w:sz w:val="22"/>
                <w:szCs w:val="22"/>
              </w:rPr>
            </w:pPr>
            <w:r w:rsidRPr="00A0219C">
              <w:rPr>
                <w:rFonts w:ascii="Arial" w:hAnsi="Arial" w:cs="Arial"/>
                <w:color w:val="000000"/>
                <w:sz w:val="22"/>
                <w:szCs w:val="22"/>
              </w:rPr>
              <w:t xml:space="preserve">26.165(b)(6): HHS lab provides </w:t>
            </w:r>
            <w:r>
              <w:rPr>
                <w:rFonts w:ascii="Arial" w:hAnsi="Arial" w:cs="Arial"/>
                <w:color w:val="000000"/>
                <w:sz w:val="22"/>
                <w:szCs w:val="22"/>
              </w:rPr>
              <w:t xml:space="preserve">quantitative </w:t>
            </w:r>
            <w:r w:rsidRPr="00A0219C">
              <w:rPr>
                <w:rFonts w:ascii="Arial" w:hAnsi="Arial" w:cs="Arial"/>
                <w:color w:val="000000"/>
                <w:sz w:val="22"/>
                <w:szCs w:val="22"/>
              </w:rPr>
              <w:t>results of retest</w:t>
            </w:r>
            <w:r>
              <w:rPr>
                <w:rFonts w:ascii="Arial" w:hAnsi="Arial" w:cs="Arial"/>
                <w:color w:val="000000"/>
                <w:sz w:val="22"/>
                <w:szCs w:val="22"/>
              </w:rPr>
              <w:t>ing</w:t>
            </w:r>
            <w:r w:rsidRPr="00A0219C">
              <w:rPr>
                <w:rFonts w:ascii="Arial" w:hAnsi="Arial" w:cs="Arial"/>
                <w:color w:val="000000"/>
                <w:sz w:val="22"/>
                <w:szCs w:val="22"/>
              </w:rPr>
              <w:t xml:space="preserve"> of </w:t>
            </w:r>
            <w:r>
              <w:rPr>
                <w:rFonts w:ascii="Arial" w:hAnsi="Arial" w:cs="Arial"/>
                <w:color w:val="000000"/>
                <w:sz w:val="22"/>
                <w:szCs w:val="22"/>
              </w:rPr>
              <w:t xml:space="preserve">an </w:t>
            </w:r>
            <w:r w:rsidRPr="00A0219C">
              <w:rPr>
                <w:rFonts w:ascii="Arial" w:hAnsi="Arial" w:cs="Arial"/>
                <w:color w:val="000000"/>
                <w:sz w:val="22"/>
                <w:szCs w:val="22"/>
              </w:rPr>
              <w:t xml:space="preserve">aliquot </w:t>
            </w:r>
            <w:r>
              <w:rPr>
                <w:rFonts w:ascii="Arial" w:hAnsi="Arial" w:cs="Arial"/>
                <w:color w:val="000000"/>
                <w:sz w:val="22"/>
                <w:szCs w:val="22"/>
              </w:rPr>
              <w:t xml:space="preserve">of a single specimen </w:t>
            </w:r>
            <w:r w:rsidRPr="00A0219C">
              <w:rPr>
                <w:rFonts w:ascii="Arial" w:hAnsi="Arial" w:cs="Arial"/>
                <w:color w:val="000000"/>
                <w:sz w:val="22"/>
                <w:szCs w:val="22"/>
              </w:rPr>
              <w:t xml:space="preserve">or </w:t>
            </w:r>
            <w:r>
              <w:rPr>
                <w:rFonts w:ascii="Arial" w:hAnsi="Arial" w:cs="Arial"/>
                <w:color w:val="000000"/>
                <w:sz w:val="22"/>
                <w:szCs w:val="22"/>
              </w:rPr>
              <w:t xml:space="preserve">the </w:t>
            </w:r>
            <w:r w:rsidRPr="00A0219C">
              <w:rPr>
                <w:rFonts w:ascii="Arial" w:hAnsi="Arial" w:cs="Arial"/>
                <w:color w:val="000000"/>
                <w:sz w:val="22"/>
                <w:szCs w:val="22"/>
              </w:rPr>
              <w:t>test</w:t>
            </w:r>
            <w:r>
              <w:rPr>
                <w:rFonts w:ascii="Arial" w:hAnsi="Arial" w:cs="Arial"/>
                <w:color w:val="000000"/>
                <w:sz w:val="22"/>
                <w:szCs w:val="22"/>
              </w:rPr>
              <w:t>ing</w:t>
            </w:r>
            <w:r w:rsidRPr="00A0219C">
              <w:rPr>
                <w:rFonts w:ascii="Arial" w:hAnsi="Arial" w:cs="Arial"/>
                <w:color w:val="000000"/>
                <w:sz w:val="22"/>
                <w:szCs w:val="22"/>
              </w:rPr>
              <w:t xml:space="preserve"> of </w:t>
            </w:r>
            <w:r>
              <w:rPr>
                <w:rFonts w:ascii="Arial" w:hAnsi="Arial" w:cs="Arial"/>
                <w:color w:val="000000"/>
                <w:sz w:val="22"/>
                <w:szCs w:val="22"/>
              </w:rPr>
              <w:t xml:space="preserve">the </w:t>
            </w:r>
            <w:r w:rsidRPr="00A0219C">
              <w:rPr>
                <w:rFonts w:ascii="Arial" w:hAnsi="Arial" w:cs="Arial"/>
                <w:color w:val="000000"/>
                <w:sz w:val="22"/>
                <w:szCs w:val="22"/>
              </w:rPr>
              <w:t xml:space="preserve">Bottle B </w:t>
            </w:r>
            <w:r>
              <w:rPr>
                <w:rFonts w:ascii="Arial" w:hAnsi="Arial" w:cs="Arial"/>
                <w:color w:val="000000"/>
                <w:sz w:val="22"/>
                <w:szCs w:val="22"/>
              </w:rPr>
              <w:t xml:space="preserve">split specimen </w:t>
            </w:r>
            <w:r w:rsidRPr="00A0219C">
              <w:rPr>
                <w:rFonts w:ascii="Arial" w:hAnsi="Arial" w:cs="Arial"/>
                <w:color w:val="000000"/>
                <w:sz w:val="22"/>
                <w:szCs w:val="22"/>
              </w:rPr>
              <w:t>to</w:t>
            </w:r>
            <w:r>
              <w:rPr>
                <w:rFonts w:ascii="Arial" w:hAnsi="Arial" w:cs="Arial"/>
                <w:color w:val="000000"/>
                <w:sz w:val="22"/>
                <w:szCs w:val="22"/>
              </w:rPr>
              <w:t xml:space="preserve"> the </w:t>
            </w:r>
            <w:r w:rsidRPr="00A0219C">
              <w:rPr>
                <w:rFonts w:ascii="Arial" w:hAnsi="Arial" w:cs="Arial"/>
                <w:color w:val="000000"/>
                <w:sz w:val="22"/>
                <w:szCs w:val="22"/>
              </w:rPr>
              <w:t>MRO</w:t>
            </w:r>
          </w:p>
        </w:tc>
        <w:tc>
          <w:tcPr>
            <w:tcW w:w="825" w:type="pct"/>
            <w:tcBorders>
              <w:top w:val="nil"/>
              <w:left w:val="nil"/>
              <w:bottom w:val="single" w:sz="4" w:space="0" w:color="auto"/>
              <w:right w:val="single" w:sz="4" w:space="0" w:color="auto"/>
            </w:tcBorders>
            <w:shd w:val="clear" w:color="000000" w:fill="FFFFFF"/>
            <w:vAlign w:val="center"/>
            <w:hideMark/>
          </w:tcPr>
          <w:p w14:paraId="4D80EADE" w14:textId="77777777" w:rsidR="005F7F6F" w:rsidRPr="00A0219C"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2</w:t>
            </w:r>
          </w:p>
        </w:tc>
        <w:tc>
          <w:tcPr>
            <w:tcW w:w="925" w:type="pct"/>
            <w:tcBorders>
              <w:top w:val="nil"/>
              <w:left w:val="nil"/>
              <w:bottom w:val="single" w:sz="4" w:space="0" w:color="auto"/>
              <w:right w:val="single" w:sz="4" w:space="0" w:color="auto"/>
            </w:tcBorders>
            <w:shd w:val="clear" w:color="000000" w:fill="FFFFFF"/>
            <w:vAlign w:val="center"/>
            <w:hideMark/>
          </w:tcPr>
          <w:p w14:paraId="65BF22BC" w14:textId="77777777" w:rsidR="005F7F6F" w:rsidRPr="00A0219C" w:rsidRDefault="005F7F6F" w:rsidP="000F457C">
            <w:pPr>
              <w:autoSpaceDE/>
              <w:autoSpaceDN/>
              <w:adjustRightInd/>
              <w:jc w:val="center"/>
              <w:rPr>
                <w:rFonts w:ascii="Arial" w:hAnsi="Arial" w:cs="Arial"/>
                <w:color w:val="000000"/>
                <w:sz w:val="22"/>
                <w:szCs w:val="22"/>
              </w:rPr>
            </w:pPr>
            <w:r w:rsidRPr="00224C02">
              <w:rPr>
                <w:rFonts w:ascii="Arial" w:hAnsi="Arial" w:cs="Arial"/>
                <w:color w:val="000000"/>
                <w:sz w:val="22"/>
                <w:szCs w:val="22"/>
              </w:rPr>
              <w:t>0.5</w:t>
            </w:r>
          </w:p>
        </w:tc>
        <w:tc>
          <w:tcPr>
            <w:tcW w:w="970" w:type="pct"/>
            <w:tcBorders>
              <w:top w:val="nil"/>
              <w:left w:val="nil"/>
              <w:bottom w:val="single" w:sz="4" w:space="0" w:color="auto"/>
              <w:right w:val="single" w:sz="4" w:space="0" w:color="auto"/>
            </w:tcBorders>
            <w:shd w:val="clear" w:color="000000" w:fill="FFFFFF"/>
            <w:vAlign w:val="center"/>
            <w:hideMark/>
          </w:tcPr>
          <w:p w14:paraId="70A46933" w14:textId="77777777" w:rsidR="005F7F6F" w:rsidRPr="00A0219C"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1</w:t>
            </w:r>
          </w:p>
        </w:tc>
      </w:tr>
      <w:tr w:rsidR="005F7F6F" w:rsidRPr="00A0219C" w14:paraId="40D5032E" w14:textId="77777777" w:rsidTr="003C207C">
        <w:trPr>
          <w:cantSplit/>
          <w:trHeight w:val="602"/>
        </w:trPr>
        <w:tc>
          <w:tcPr>
            <w:tcW w:w="2280" w:type="pct"/>
            <w:tcBorders>
              <w:top w:val="nil"/>
              <w:left w:val="single" w:sz="4" w:space="0" w:color="auto"/>
              <w:bottom w:val="single" w:sz="4" w:space="0" w:color="auto"/>
              <w:right w:val="single" w:sz="4" w:space="0" w:color="auto"/>
            </w:tcBorders>
            <w:shd w:val="clear" w:color="000000" w:fill="FFFFFF"/>
            <w:vAlign w:val="center"/>
            <w:hideMark/>
          </w:tcPr>
          <w:p w14:paraId="2A42EC33" w14:textId="77777777" w:rsidR="005F7F6F" w:rsidRPr="00A0219C" w:rsidRDefault="005F7F6F" w:rsidP="000F457C">
            <w:pPr>
              <w:autoSpaceDE/>
              <w:autoSpaceDN/>
              <w:adjustRightInd/>
              <w:rPr>
                <w:rFonts w:ascii="Arial" w:hAnsi="Arial" w:cs="Arial"/>
                <w:color w:val="000000"/>
                <w:sz w:val="22"/>
                <w:szCs w:val="22"/>
              </w:rPr>
            </w:pPr>
            <w:r w:rsidRPr="00A0219C">
              <w:rPr>
                <w:rFonts w:ascii="Arial" w:hAnsi="Arial" w:cs="Arial"/>
                <w:color w:val="000000"/>
                <w:sz w:val="22"/>
                <w:szCs w:val="22"/>
              </w:rPr>
              <w:t>26.169(a): Reports of test results by HHS lab</w:t>
            </w:r>
          </w:p>
        </w:tc>
        <w:tc>
          <w:tcPr>
            <w:tcW w:w="2720" w:type="pct"/>
            <w:gridSpan w:val="3"/>
            <w:tcBorders>
              <w:top w:val="single" w:sz="4" w:space="0" w:color="auto"/>
              <w:left w:val="nil"/>
              <w:bottom w:val="single" w:sz="4" w:space="0" w:color="auto"/>
              <w:right w:val="single" w:sz="4" w:space="0" w:color="000000"/>
            </w:tcBorders>
            <w:shd w:val="clear" w:color="000000" w:fill="FFFFFF"/>
            <w:vAlign w:val="center"/>
            <w:hideMark/>
          </w:tcPr>
          <w:p w14:paraId="646C3CC3" w14:textId="77777777" w:rsidR="005F7F6F" w:rsidRDefault="005F7F6F" w:rsidP="000F457C">
            <w:pPr>
              <w:autoSpaceDE/>
              <w:autoSpaceDN/>
              <w:adjustRightInd/>
              <w:jc w:val="center"/>
              <w:rPr>
                <w:rFonts w:ascii="Arial" w:hAnsi="Arial" w:cs="Arial"/>
                <w:sz w:val="22"/>
                <w:szCs w:val="22"/>
              </w:rPr>
            </w:pPr>
            <w:r w:rsidRPr="00A0219C">
              <w:rPr>
                <w:rFonts w:ascii="Arial" w:hAnsi="Arial" w:cs="Arial"/>
                <w:sz w:val="22"/>
                <w:szCs w:val="22"/>
              </w:rPr>
              <w:t xml:space="preserve">Burden </w:t>
            </w:r>
            <w:r>
              <w:rPr>
                <w:rFonts w:ascii="Arial" w:hAnsi="Arial" w:cs="Arial"/>
                <w:sz w:val="22"/>
                <w:szCs w:val="22"/>
              </w:rPr>
              <w:t xml:space="preserve">accounted for </w:t>
            </w:r>
            <w:r w:rsidRPr="00A0219C">
              <w:rPr>
                <w:rFonts w:ascii="Arial" w:hAnsi="Arial" w:cs="Arial"/>
                <w:sz w:val="22"/>
                <w:szCs w:val="22"/>
              </w:rPr>
              <w:t xml:space="preserve">under </w:t>
            </w:r>
          </w:p>
          <w:p w14:paraId="2763F5AF" w14:textId="77777777" w:rsidR="005F7F6F" w:rsidRPr="00A0219C" w:rsidRDefault="005F7F6F" w:rsidP="000F457C">
            <w:pPr>
              <w:autoSpaceDE/>
              <w:autoSpaceDN/>
              <w:adjustRightInd/>
              <w:jc w:val="center"/>
              <w:rPr>
                <w:rFonts w:ascii="Arial" w:hAnsi="Arial" w:cs="Arial"/>
                <w:color w:val="000000"/>
                <w:sz w:val="22"/>
                <w:szCs w:val="22"/>
              </w:rPr>
            </w:pPr>
            <w:r>
              <w:rPr>
                <w:rFonts w:ascii="Arial" w:hAnsi="Arial" w:cs="Arial"/>
                <w:sz w:val="22"/>
                <w:szCs w:val="22"/>
              </w:rPr>
              <w:t xml:space="preserve">section </w:t>
            </w:r>
            <w:r w:rsidRPr="00A0219C">
              <w:rPr>
                <w:rFonts w:ascii="Arial" w:hAnsi="Arial" w:cs="Arial"/>
                <w:color w:val="000000"/>
                <w:sz w:val="22"/>
                <w:szCs w:val="22"/>
              </w:rPr>
              <w:t xml:space="preserve">26.169(c)(1) </w:t>
            </w:r>
            <w:r>
              <w:rPr>
                <w:rFonts w:ascii="Arial" w:hAnsi="Arial" w:cs="Arial"/>
                <w:color w:val="000000"/>
                <w:sz w:val="22"/>
                <w:szCs w:val="22"/>
              </w:rPr>
              <w:t>and</w:t>
            </w:r>
            <w:r w:rsidRPr="00A0219C">
              <w:rPr>
                <w:rFonts w:ascii="Arial" w:hAnsi="Arial" w:cs="Arial"/>
                <w:color w:val="000000"/>
                <w:sz w:val="22"/>
                <w:szCs w:val="22"/>
              </w:rPr>
              <w:t xml:space="preserve"> (c)(</w:t>
            </w:r>
            <w:r>
              <w:rPr>
                <w:rFonts w:ascii="Arial" w:hAnsi="Arial" w:cs="Arial"/>
                <w:color w:val="000000"/>
                <w:sz w:val="22"/>
                <w:szCs w:val="22"/>
              </w:rPr>
              <w:t>2</w:t>
            </w:r>
            <w:r w:rsidRPr="00A0219C">
              <w:rPr>
                <w:rFonts w:ascii="Arial" w:hAnsi="Arial" w:cs="Arial"/>
                <w:color w:val="000000"/>
                <w:sz w:val="22"/>
                <w:szCs w:val="22"/>
              </w:rPr>
              <w:t>)</w:t>
            </w:r>
          </w:p>
        </w:tc>
      </w:tr>
      <w:tr w:rsidR="005F7F6F" w:rsidRPr="00A0219C" w14:paraId="1BC996A9"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hideMark/>
          </w:tcPr>
          <w:p w14:paraId="46E7D5ED" w14:textId="27E41B71" w:rsidR="005F7F6F" w:rsidRPr="00A0219C" w:rsidRDefault="005F7F6F" w:rsidP="000F457C">
            <w:pPr>
              <w:autoSpaceDE/>
              <w:autoSpaceDN/>
              <w:adjustRightInd/>
              <w:rPr>
                <w:rFonts w:ascii="Arial" w:hAnsi="Arial" w:cs="Arial"/>
                <w:color w:val="000000"/>
                <w:sz w:val="22"/>
                <w:szCs w:val="22"/>
              </w:rPr>
            </w:pPr>
            <w:r w:rsidRPr="00A0219C">
              <w:rPr>
                <w:rFonts w:ascii="Arial" w:hAnsi="Arial" w:cs="Arial"/>
                <w:color w:val="000000"/>
                <w:sz w:val="22"/>
                <w:szCs w:val="22"/>
              </w:rPr>
              <w:t>26.169(c)(1): HHS lab report</w:t>
            </w:r>
            <w:r>
              <w:rPr>
                <w:rFonts w:ascii="Arial" w:hAnsi="Arial" w:cs="Arial"/>
                <w:color w:val="000000"/>
                <w:sz w:val="22"/>
                <w:szCs w:val="22"/>
              </w:rPr>
              <w:t xml:space="preserve"> to the MRO</w:t>
            </w:r>
            <w:r w:rsidRPr="00A0219C">
              <w:rPr>
                <w:rFonts w:ascii="Arial" w:hAnsi="Arial" w:cs="Arial"/>
                <w:color w:val="000000"/>
                <w:sz w:val="22"/>
                <w:szCs w:val="22"/>
              </w:rPr>
              <w:t xml:space="preserve"> of positive, adulterated, substituted, dilute, and invalid test results</w:t>
            </w:r>
          </w:p>
        </w:tc>
        <w:tc>
          <w:tcPr>
            <w:tcW w:w="825" w:type="pct"/>
            <w:tcBorders>
              <w:top w:val="nil"/>
              <w:left w:val="nil"/>
              <w:bottom w:val="single" w:sz="4" w:space="0" w:color="auto"/>
              <w:right w:val="single" w:sz="4" w:space="0" w:color="auto"/>
            </w:tcBorders>
            <w:shd w:val="clear" w:color="000000" w:fill="FFFFFF"/>
            <w:vAlign w:val="center"/>
            <w:hideMark/>
          </w:tcPr>
          <w:p w14:paraId="4706B33F" w14:textId="77777777" w:rsidR="005F7F6F" w:rsidRPr="00A0219C"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95</w:t>
            </w:r>
          </w:p>
        </w:tc>
        <w:tc>
          <w:tcPr>
            <w:tcW w:w="925" w:type="pct"/>
            <w:tcBorders>
              <w:top w:val="nil"/>
              <w:left w:val="nil"/>
              <w:bottom w:val="single" w:sz="4" w:space="0" w:color="auto"/>
              <w:right w:val="single" w:sz="4" w:space="0" w:color="auto"/>
            </w:tcBorders>
            <w:shd w:val="clear" w:color="000000" w:fill="FFFFFF"/>
            <w:vAlign w:val="center"/>
            <w:hideMark/>
          </w:tcPr>
          <w:p w14:paraId="67176308" w14:textId="2BBAF13C" w:rsidR="005F7F6F" w:rsidRPr="00A0219C" w:rsidRDefault="005F7F6F" w:rsidP="000F457C">
            <w:pPr>
              <w:autoSpaceDE/>
              <w:autoSpaceDN/>
              <w:adjustRightInd/>
              <w:jc w:val="center"/>
              <w:rPr>
                <w:rFonts w:ascii="Arial" w:hAnsi="Arial" w:cs="Arial"/>
                <w:color w:val="000000"/>
                <w:sz w:val="22"/>
                <w:szCs w:val="22"/>
              </w:rPr>
            </w:pPr>
            <w:r w:rsidRPr="00224C02">
              <w:rPr>
                <w:rFonts w:ascii="Arial" w:hAnsi="Arial" w:cs="Arial"/>
                <w:color w:val="000000"/>
                <w:sz w:val="22"/>
                <w:szCs w:val="22"/>
              </w:rPr>
              <w:t>0.</w:t>
            </w:r>
            <w:r w:rsidR="00491CCC">
              <w:rPr>
                <w:rFonts w:ascii="Arial" w:hAnsi="Arial" w:cs="Arial"/>
                <w:color w:val="000000"/>
                <w:sz w:val="22"/>
                <w:szCs w:val="22"/>
              </w:rPr>
              <w:t>25</w:t>
            </w:r>
          </w:p>
        </w:tc>
        <w:tc>
          <w:tcPr>
            <w:tcW w:w="970" w:type="pct"/>
            <w:tcBorders>
              <w:top w:val="nil"/>
              <w:left w:val="nil"/>
              <w:bottom w:val="single" w:sz="4" w:space="0" w:color="auto"/>
              <w:right w:val="single" w:sz="4" w:space="0" w:color="auto"/>
            </w:tcBorders>
            <w:shd w:val="clear" w:color="000000" w:fill="FFFFFF"/>
            <w:vAlign w:val="center"/>
            <w:hideMark/>
          </w:tcPr>
          <w:p w14:paraId="073F205F" w14:textId="77777777" w:rsidR="005F7F6F" w:rsidRPr="00A0219C"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24</w:t>
            </w:r>
          </w:p>
        </w:tc>
      </w:tr>
      <w:tr w:rsidR="005F7F6F" w:rsidRPr="00A0219C" w14:paraId="08A99597"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hideMark/>
          </w:tcPr>
          <w:p w14:paraId="1FA58313" w14:textId="77777777" w:rsidR="005F7F6F" w:rsidRPr="00A0219C" w:rsidRDefault="005F7F6F" w:rsidP="000F457C">
            <w:pPr>
              <w:autoSpaceDE/>
              <w:autoSpaceDN/>
              <w:adjustRightInd/>
              <w:rPr>
                <w:rFonts w:ascii="Arial" w:hAnsi="Arial" w:cs="Arial"/>
                <w:color w:val="000000"/>
                <w:sz w:val="22"/>
                <w:szCs w:val="22"/>
              </w:rPr>
            </w:pPr>
            <w:r w:rsidRPr="00A0219C">
              <w:rPr>
                <w:rFonts w:ascii="Arial" w:hAnsi="Arial" w:cs="Arial"/>
                <w:color w:val="000000"/>
                <w:sz w:val="22"/>
                <w:szCs w:val="22"/>
              </w:rPr>
              <w:t>26.169(c)(2): HHS lab record of</w:t>
            </w:r>
            <w:r>
              <w:rPr>
                <w:rFonts w:ascii="Arial" w:hAnsi="Arial" w:cs="Arial"/>
                <w:color w:val="000000"/>
                <w:sz w:val="22"/>
                <w:szCs w:val="22"/>
              </w:rPr>
              <w:t xml:space="preserve"> </w:t>
            </w:r>
            <w:r w:rsidRPr="00A0219C">
              <w:rPr>
                <w:rFonts w:ascii="Arial" w:hAnsi="Arial" w:cs="Arial"/>
                <w:color w:val="000000"/>
                <w:sz w:val="22"/>
                <w:szCs w:val="22"/>
              </w:rPr>
              <w:t>quantitative results</w:t>
            </w:r>
            <w:r>
              <w:rPr>
                <w:rFonts w:ascii="Arial" w:hAnsi="Arial" w:cs="Arial"/>
                <w:color w:val="000000"/>
                <w:sz w:val="22"/>
                <w:szCs w:val="22"/>
              </w:rPr>
              <w:t xml:space="preserve"> for positive drug tests, provided at the</w:t>
            </w:r>
            <w:r w:rsidRPr="00A0219C">
              <w:rPr>
                <w:rFonts w:ascii="Arial" w:hAnsi="Arial" w:cs="Arial"/>
                <w:color w:val="000000"/>
                <w:sz w:val="22"/>
                <w:szCs w:val="22"/>
              </w:rPr>
              <w:t xml:space="preserve"> request </w:t>
            </w:r>
            <w:r>
              <w:rPr>
                <w:rFonts w:ascii="Arial" w:hAnsi="Arial" w:cs="Arial"/>
                <w:color w:val="000000"/>
                <w:sz w:val="22"/>
                <w:szCs w:val="22"/>
              </w:rPr>
              <w:t>of the</w:t>
            </w:r>
            <w:r w:rsidRPr="00A0219C">
              <w:rPr>
                <w:rFonts w:ascii="Arial" w:hAnsi="Arial" w:cs="Arial"/>
                <w:color w:val="000000"/>
                <w:sz w:val="22"/>
                <w:szCs w:val="22"/>
              </w:rPr>
              <w:t xml:space="preserve"> MRO  </w:t>
            </w:r>
          </w:p>
        </w:tc>
        <w:tc>
          <w:tcPr>
            <w:tcW w:w="2720" w:type="pct"/>
            <w:gridSpan w:val="3"/>
            <w:tcBorders>
              <w:top w:val="nil"/>
              <w:left w:val="nil"/>
              <w:bottom w:val="single" w:sz="4" w:space="0" w:color="auto"/>
              <w:right w:val="single" w:sz="4" w:space="0" w:color="auto"/>
            </w:tcBorders>
            <w:shd w:val="clear" w:color="auto" w:fill="auto"/>
            <w:vAlign w:val="center"/>
            <w:hideMark/>
          </w:tcPr>
          <w:p w14:paraId="2BA233CA" w14:textId="77777777" w:rsidR="005F7F6F" w:rsidRPr="00A0219C"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 xml:space="preserve"> Burden accounted for under section 26.169(c)(1)</w:t>
            </w:r>
          </w:p>
        </w:tc>
      </w:tr>
      <w:tr w:rsidR="005F7F6F" w:rsidRPr="00A0219C" w14:paraId="5C2775C6" w14:textId="77777777" w:rsidTr="003C207C">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hideMark/>
          </w:tcPr>
          <w:p w14:paraId="6CDC8716" w14:textId="77777777" w:rsidR="005F7F6F" w:rsidRPr="00A0219C" w:rsidRDefault="005F7F6F" w:rsidP="000F457C">
            <w:pPr>
              <w:autoSpaceDE/>
              <w:autoSpaceDN/>
              <w:adjustRightInd/>
              <w:rPr>
                <w:rFonts w:ascii="Arial" w:hAnsi="Arial" w:cs="Arial"/>
                <w:color w:val="000000"/>
                <w:sz w:val="22"/>
                <w:szCs w:val="22"/>
              </w:rPr>
            </w:pPr>
            <w:r w:rsidRPr="00A0219C">
              <w:rPr>
                <w:rFonts w:ascii="Arial" w:hAnsi="Arial" w:cs="Arial"/>
                <w:color w:val="000000"/>
                <w:sz w:val="22"/>
                <w:szCs w:val="22"/>
              </w:rPr>
              <w:t xml:space="preserve">26.169(g): HHS lab transmits </w:t>
            </w:r>
            <w:r>
              <w:rPr>
                <w:rFonts w:ascii="Arial" w:hAnsi="Arial" w:cs="Arial"/>
                <w:color w:val="000000"/>
                <w:sz w:val="22"/>
                <w:szCs w:val="22"/>
              </w:rPr>
              <w:t xml:space="preserve">to the MRO a copy of the </w:t>
            </w:r>
            <w:r w:rsidRPr="00A0219C">
              <w:rPr>
                <w:rFonts w:ascii="Arial" w:hAnsi="Arial" w:cs="Arial"/>
                <w:color w:val="000000"/>
                <w:sz w:val="22"/>
                <w:szCs w:val="22"/>
              </w:rPr>
              <w:t xml:space="preserve">original </w:t>
            </w:r>
            <w:r>
              <w:rPr>
                <w:rFonts w:ascii="Arial" w:hAnsi="Arial" w:cs="Arial"/>
                <w:color w:val="000000"/>
                <w:sz w:val="22"/>
                <w:szCs w:val="22"/>
              </w:rPr>
              <w:t xml:space="preserve">Federal </w:t>
            </w:r>
            <w:r w:rsidRPr="00A0219C">
              <w:rPr>
                <w:rFonts w:ascii="Arial" w:hAnsi="Arial" w:cs="Arial"/>
                <w:color w:val="000000"/>
                <w:sz w:val="22"/>
                <w:szCs w:val="22"/>
              </w:rPr>
              <w:t>CCF for positive, adulterated, substituted, dilute</w:t>
            </w:r>
            <w:r>
              <w:rPr>
                <w:rFonts w:ascii="Arial" w:hAnsi="Arial" w:cs="Arial"/>
                <w:color w:val="000000"/>
                <w:sz w:val="22"/>
                <w:szCs w:val="22"/>
              </w:rPr>
              <w:t>,</w:t>
            </w:r>
            <w:r w:rsidRPr="00A0219C">
              <w:rPr>
                <w:rFonts w:ascii="Arial" w:hAnsi="Arial" w:cs="Arial"/>
                <w:color w:val="000000"/>
                <w:sz w:val="22"/>
                <w:szCs w:val="22"/>
              </w:rPr>
              <w:t xml:space="preserve"> </w:t>
            </w:r>
            <w:r>
              <w:rPr>
                <w:rFonts w:ascii="Arial" w:hAnsi="Arial" w:cs="Arial"/>
                <w:color w:val="000000"/>
                <w:sz w:val="22"/>
                <w:szCs w:val="22"/>
              </w:rPr>
              <w:t>and</w:t>
            </w:r>
            <w:r w:rsidRPr="00A0219C">
              <w:rPr>
                <w:rFonts w:ascii="Arial" w:hAnsi="Arial" w:cs="Arial"/>
                <w:color w:val="000000"/>
                <w:sz w:val="22"/>
                <w:szCs w:val="22"/>
              </w:rPr>
              <w:t xml:space="preserve"> invalid </w:t>
            </w:r>
            <w:r>
              <w:rPr>
                <w:rFonts w:ascii="Arial" w:hAnsi="Arial" w:cs="Arial"/>
                <w:color w:val="000000"/>
                <w:sz w:val="22"/>
                <w:szCs w:val="22"/>
              </w:rPr>
              <w:t xml:space="preserve">test </w:t>
            </w:r>
            <w:r w:rsidRPr="00A0219C">
              <w:rPr>
                <w:rFonts w:ascii="Arial" w:hAnsi="Arial" w:cs="Arial"/>
                <w:color w:val="000000"/>
                <w:sz w:val="22"/>
                <w:szCs w:val="22"/>
              </w:rPr>
              <w:t>results</w:t>
            </w:r>
          </w:p>
        </w:tc>
        <w:tc>
          <w:tcPr>
            <w:tcW w:w="2720" w:type="pct"/>
            <w:gridSpan w:val="3"/>
            <w:tcBorders>
              <w:top w:val="nil"/>
              <w:left w:val="nil"/>
              <w:bottom w:val="single" w:sz="4" w:space="0" w:color="auto"/>
              <w:right w:val="single" w:sz="4" w:space="0" w:color="auto"/>
            </w:tcBorders>
            <w:shd w:val="clear" w:color="000000" w:fill="FFFFFF"/>
            <w:vAlign w:val="center"/>
            <w:hideMark/>
          </w:tcPr>
          <w:p w14:paraId="633750E6" w14:textId="77777777" w:rsidR="005F7F6F" w:rsidRPr="00A0219C" w:rsidRDefault="005F7F6F" w:rsidP="000F457C">
            <w:pPr>
              <w:autoSpaceDE/>
              <w:autoSpaceDN/>
              <w:adjustRightInd/>
              <w:jc w:val="center"/>
              <w:rPr>
                <w:rFonts w:ascii="Arial" w:hAnsi="Arial" w:cs="Arial"/>
                <w:color w:val="000000"/>
                <w:sz w:val="22"/>
                <w:szCs w:val="22"/>
              </w:rPr>
            </w:pPr>
            <w:r>
              <w:rPr>
                <w:rFonts w:ascii="Arial" w:hAnsi="Arial" w:cs="Arial"/>
                <w:color w:val="000000"/>
                <w:sz w:val="22"/>
                <w:szCs w:val="22"/>
              </w:rPr>
              <w:t xml:space="preserve">Burden account for under section 26.169(c)(1) </w:t>
            </w:r>
          </w:p>
        </w:tc>
      </w:tr>
      <w:tr w:rsidR="00A51D05" w:rsidRPr="00A0219C" w14:paraId="56408EB0" w14:textId="77777777" w:rsidTr="00A51D05">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69655230" w14:textId="2E183419" w:rsidR="00A51D05" w:rsidRDefault="00A51D05" w:rsidP="000F457C">
            <w:pPr>
              <w:autoSpaceDE/>
              <w:autoSpaceDN/>
              <w:adjustRightInd/>
              <w:rPr>
                <w:rFonts w:ascii="Arial" w:hAnsi="Arial" w:cs="Arial"/>
                <w:color w:val="000000"/>
                <w:sz w:val="22"/>
                <w:szCs w:val="22"/>
              </w:rPr>
            </w:pPr>
            <w:r w:rsidRPr="00A0219C">
              <w:rPr>
                <w:rFonts w:ascii="Arial" w:hAnsi="Arial" w:cs="Arial"/>
                <w:color w:val="000000"/>
                <w:sz w:val="22"/>
                <w:szCs w:val="22"/>
              </w:rPr>
              <w:t xml:space="preserve">26.183(c)(1): </w:t>
            </w:r>
            <w:r w:rsidR="00361CD4">
              <w:rPr>
                <w:rFonts w:ascii="Arial" w:hAnsi="Arial" w:cs="Arial"/>
                <w:color w:val="000000"/>
                <w:sz w:val="22"/>
                <w:szCs w:val="22"/>
              </w:rPr>
              <w:t xml:space="preserve">Donor discussion with </w:t>
            </w:r>
            <w:r>
              <w:rPr>
                <w:rFonts w:ascii="Arial" w:hAnsi="Arial" w:cs="Arial"/>
                <w:color w:val="000000"/>
                <w:sz w:val="22"/>
                <w:szCs w:val="22"/>
              </w:rPr>
              <w:t xml:space="preserve"> MRO on an amphetamine positive drug test result and donor </w:t>
            </w:r>
            <w:r w:rsidR="00361CD4">
              <w:rPr>
                <w:rFonts w:ascii="Arial" w:hAnsi="Arial" w:cs="Arial"/>
                <w:color w:val="000000"/>
                <w:sz w:val="22"/>
                <w:szCs w:val="22"/>
              </w:rPr>
              <w:t>obtains and provides</w:t>
            </w:r>
            <w:r>
              <w:rPr>
                <w:rFonts w:ascii="Arial" w:hAnsi="Arial" w:cs="Arial"/>
                <w:color w:val="000000"/>
                <w:sz w:val="22"/>
                <w:szCs w:val="22"/>
              </w:rPr>
              <w:t xml:space="preserve"> prescription medication information to the MRO (MRO determines negative result due to legitimate medical use)</w:t>
            </w:r>
          </w:p>
        </w:tc>
        <w:tc>
          <w:tcPr>
            <w:tcW w:w="825" w:type="pct"/>
            <w:tcBorders>
              <w:top w:val="nil"/>
              <w:left w:val="nil"/>
              <w:bottom w:val="single" w:sz="4" w:space="0" w:color="auto"/>
              <w:right w:val="single" w:sz="4" w:space="0" w:color="auto"/>
            </w:tcBorders>
            <w:shd w:val="clear" w:color="000000" w:fill="FFFFFF"/>
            <w:vAlign w:val="center"/>
          </w:tcPr>
          <w:p w14:paraId="6F0EF318" w14:textId="75D00B5E" w:rsidR="00A51D05" w:rsidRDefault="00A51D05" w:rsidP="000F457C">
            <w:pPr>
              <w:autoSpaceDE/>
              <w:autoSpaceDN/>
              <w:adjustRightInd/>
              <w:jc w:val="center"/>
              <w:rPr>
                <w:rFonts w:ascii="Arial" w:hAnsi="Arial" w:cs="Arial"/>
                <w:color w:val="000000"/>
                <w:sz w:val="22"/>
                <w:szCs w:val="22"/>
              </w:rPr>
            </w:pPr>
            <w:r>
              <w:rPr>
                <w:rFonts w:ascii="Arial" w:hAnsi="Arial" w:cs="Arial"/>
                <w:color w:val="000000"/>
                <w:sz w:val="22"/>
                <w:szCs w:val="22"/>
              </w:rPr>
              <w:t>7</w:t>
            </w:r>
          </w:p>
        </w:tc>
        <w:tc>
          <w:tcPr>
            <w:tcW w:w="925" w:type="pct"/>
            <w:tcBorders>
              <w:top w:val="nil"/>
              <w:left w:val="nil"/>
              <w:bottom w:val="single" w:sz="4" w:space="0" w:color="auto"/>
              <w:right w:val="single" w:sz="4" w:space="0" w:color="auto"/>
            </w:tcBorders>
            <w:shd w:val="clear" w:color="000000" w:fill="FFFFFF"/>
            <w:vAlign w:val="center"/>
          </w:tcPr>
          <w:p w14:paraId="2B90E2FF" w14:textId="49510ADC" w:rsidR="00A51D05" w:rsidRDefault="00A51D05" w:rsidP="000F457C">
            <w:pPr>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970" w:type="pct"/>
            <w:tcBorders>
              <w:top w:val="nil"/>
              <w:left w:val="nil"/>
              <w:bottom w:val="single" w:sz="4" w:space="0" w:color="auto"/>
              <w:right w:val="single" w:sz="4" w:space="0" w:color="auto"/>
            </w:tcBorders>
            <w:shd w:val="clear" w:color="000000" w:fill="FFFFFF"/>
            <w:vAlign w:val="center"/>
          </w:tcPr>
          <w:p w14:paraId="70610D1A" w14:textId="451A818C" w:rsidR="00A51D05" w:rsidRDefault="00A51D05" w:rsidP="000F457C">
            <w:pPr>
              <w:autoSpaceDE/>
              <w:autoSpaceDN/>
              <w:adjustRightInd/>
              <w:jc w:val="center"/>
              <w:rPr>
                <w:rFonts w:ascii="Arial" w:hAnsi="Arial" w:cs="Arial"/>
                <w:color w:val="000000"/>
                <w:sz w:val="22"/>
                <w:szCs w:val="22"/>
              </w:rPr>
            </w:pPr>
            <w:r>
              <w:rPr>
                <w:rFonts w:ascii="Arial" w:hAnsi="Arial" w:cs="Arial"/>
                <w:color w:val="000000"/>
                <w:sz w:val="22"/>
                <w:szCs w:val="22"/>
              </w:rPr>
              <w:t>7</w:t>
            </w:r>
          </w:p>
        </w:tc>
      </w:tr>
      <w:tr w:rsidR="00A51D05" w:rsidRPr="00A0219C" w14:paraId="72887209" w14:textId="77777777" w:rsidTr="00A51D05">
        <w:trPr>
          <w:cantSplit/>
          <w:trHeight w:val="20"/>
        </w:trPr>
        <w:tc>
          <w:tcPr>
            <w:tcW w:w="2280" w:type="pct"/>
            <w:tcBorders>
              <w:top w:val="nil"/>
              <w:left w:val="single" w:sz="4" w:space="0" w:color="auto"/>
              <w:bottom w:val="single" w:sz="4" w:space="0" w:color="auto"/>
              <w:right w:val="single" w:sz="4" w:space="0" w:color="auto"/>
            </w:tcBorders>
            <w:shd w:val="clear" w:color="000000" w:fill="FFFFFF"/>
            <w:vAlign w:val="center"/>
          </w:tcPr>
          <w:p w14:paraId="410E7D30" w14:textId="3D8630F3" w:rsidR="00A51D05" w:rsidRPr="00A0219C" w:rsidRDefault="00A51D05" w:rsidP="000F457C">
            <w:pPr>
              <w:autoSpaceDE/>
              <w:autoSpaceDN/>
              <w:adjustRightInd/>
              <w:rPr>
                <w:rFonts w:ascii="Arial" w:hAnsi="Arial" w:cs="Arial"/>
                <w:color w:val="000000"/>
                <w:sz w:val="22"/>
                <w:szCs w:val="22"/>
              </w:rPr>
            </w:pPr>
            <w:r>
              <w:rPr>
                <w:rFonts w:ascii="Arial" w:hAnsi="Arial" w:cs="Arial"/>
                <w:color w:val="000000"/>
                <w:sz w:val="22"/>
                <w:szCs w:val="22"/>
              </w:rPr>
              <w:t>26.185(c): Donor discussion of positive test result with the MRO that is determined to be an FFD program violation</w:t>
            </w:r>
          </w:p>
        </w:tc>
        <w:tc>
          <w:tcPr>
            <w:tcW w:w="825" w:type="pct"/>
            <w:tcBorders>
              <w:top w:val="nil"/>
              <w:left w:val="nil"/>
              <w:bottom w:val="single" w:sz="4" w:space="0" w:color="auto"/>
              <w:right w:val="single" w:sz="4" w:space="0" w:color="auto"/>
            </w:tcBorders>
            <w:shd w:val="clear" w:color="000000" w:fill="FFFFFF"/>
            <w:vAlign w:val="center"/>
          </w:tcPr>
          <w:p w14:paraId="6604BBA2" w14:textId="51999395" w:rsidR="00A51D05" w:rsidRDefault="00A51D05" w:rsidP="000F457C">
            <w:pPr>
              <w:autoSpaceDE/>
              <w:autoSpaceDN/>
              <w:adjustRightInd/>
              <w:jc w:val="center"/>
              <w:rPr>
                <w:rFonts w:ascii="Arial" w:hAnsi="Arial" w:cs="Arial"/>
                <w:color w:val="000000"/>
                <w:sz w:val="22"/>
                <w:szCs w:val="22"/>
              </w:rPr>
            </w:pPr>
            <w:r>
              <w:rPr>
                <w:rFonts w:ascii="Arial" w:hAnsi="Arial" w:cs="Arial"/>
                <w:color w:val="000000"/>
                <w:sz w:val="22"/>
                <w:szCs w:val="22"/>
              </w:rPr>
              <w:t>95</w:t>
            </w:r>
          </w:p>
        </w:tc>
        <w:tc>
          <w:tcPr>
            <w:tcW w:w="925" w:type="pct"/>
            <w:tcBorders>
              <w:top w:val="nil"/>
              <w:left w:val="nil"/>
              <w:bottom w:val="single" w:sz="4" w:space="0" w:color="auto"/>
              <w:right w:val="single" w:sz="4" w:space="0" w:color="auto"/>
            </w:tcBorders>
            <w:shd w:val="clear" w:color="000000" w:fill="FFFFFF"/>
            <w:vAlign w:val="center"/>
          </w:tcPr>
          <w:p w14:paraId="5E9F238C" w14:textId="38A17E8A" w:rsidR="00A51D05" w:rsidRDefault="00A51D05" w:rsidP="000F457C">
            <w:pPr>
              <w:autoSpaceDE/>
              <w:autoSpaceDN/>
              <w:adjustRightInd/>
              <w:jc w:val="center"/>
              <w:rPr>
                <w:rFonts w:ascii="Arial" w:hAnsi="Arial" w:cs="Arial"/>
                <w:color w:val="000000"/>
                <w:sz w:val="22"/>
                <w:szCs w:val="22"/>
              </w:rPr>
            </w:pPr>
            <w:r>
              <w:rPr>
                <w:rFonts w:ascii="Arial" w:hAnsi="Arial" w:cs="Arial"/>
                <w:color w:val="000000"/>
                <w:sz w:val="22"/>
                <w:szCs w:val="22"/>
              </w:rPr>
              <w:t>0.5</w:t>
            </w:r>
          </w:p>
        </w:tc>
        <w:tc>
          <w:tcPr>
            <w:tcW w:w="970" w:type="pct"/>
            <w:tcBorders>
              <w:top w:val="nil"/>
              <w:left w:val="nil"/>
              <w:bottom w:val="single" w:sz="4" w:space="0" w:color="auto"/>
              <w:right w:val="single" w:sz="4" w:space="0" w:color="auto"/>
            </w:tcBorders>
            <w:shd w:val="clear" w:color="000000" w:fill="FFFFFF"/>
            <w:vAlign w:val="center"/>
          </w:tcPr>
          <w:p w14:paraId="63E5660A" w14:textId="26805504" w:rsidR="00A51D05" w:rsidRDefault="00A51D05" w:rsidP="000F457C">
            <w:pPr>
              <w:autoSpaceDE/>
              <w:autoSpaceDN/>
              <w:adjustRightInd/>
              <w:jc w:val="center"/>
              <w:rPr>
                <w:rFonts w:ascii="Arial" w:hAnsi="Arial" w:cs="Arial"/>
                <w:color w:val="000000"/>
                <w:sz w:val="22"/>
                <w:szCs w:val="22"/>
              </w:rPr>
            </w:pPr>
            <w:r>
              <w:rPr>
                <w:rFonts w:ascii="Arial" w:hAnsi="Arial" w:cs="Arial"/>
                <w:color w:val="000000"/>
                <w:sz w:val="22"/>
                <w:szCs w:val="22"/>
              </w:rPr>
              <w:t>48</w:t>
            </w:r>
          </w:p>
        </w:tc>
      </w:tr>
      <w:tr w:rsidR="00A51D05" w:rsidRPr="00A0219C" w14:paraId="1EAD588E" w14:textId="77777777" w:rsidTr="003C207C">
        <w:trPr>
          <w:cantSplit/>
          <w:trHeight w:val="206"/>
        </w:trPr>
        <w:tc>
          <w:tcPr>
            <w:tcW w:w="4030"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6E9B149" w14:textId="77777777" w:rsidR="00A51D05" w:rsidRPr="00A0219C" w:rsidRDefault="00A51D05" w:rsidP="000F457C">
            <w:pPr>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970" w:type="pct"/>
            <w:tcBorders>
              <w:top w:val="single" w:sz="4" w:space="0" w:color="auto"/>
              <w:left w:val="nil"/>
              <w:bottom w:val="single" w:sz="4" w:space="0" w:color="auto"/>
              <w:right w:val="single" w:sz="4" w:space="0" w:color="auto"/>
            </w:tcBorders>
            <w:shd w:val="clear" w:color="000000" w:fill="FFFFFF"/>
            <w:vAlign w:val="center"/>
          </w:tcPr>
          <w:p w14:paraId="6E4315EF" w14:textId="4850ED39" w:rsidR="00A51D05" w:rsidRPr="00A0219C" w:rsidRDefault="00A51D05" w:rsidP="000F457C">
            <w:pPr>
              <w:autoSpaceDE/>
              <w:autoSpaceDN/>
              <w:adjustRightInd/>
              <w:jc w:val="center"/>
              <w:rPr>
                <w:rFonts w:ascii="Arial" w:hAnsi="Arial" w:cs="Arial"/>
                <w:b/>
                <w:color w:val="000000"/>
                <w:sz w:val="22"/>
                <w:szCs w:val="22"/>
              </w:rPr>
            </w:pPr>
            <w:r>
              <w:rPr>
                <w:rFonts w:ascii="Arial" w:hAnsi="Arial" w:cs="Arial"/>
                <w:b/>
                <w:color w:val="000000"/>
                <w:sz w:val="22"/>
                <w:szCs w:val="22"/>
              </w:rPr>
              <w:t>80</w:t>
            </w:r>
          </w:p>
        </w:tc>
      </w:tr>
    </w:tbl>
    <w:p w14:paraId="7B2AF442" w14:textId="77777777" w:rsidR="005F7F6F" w:rsidRDefault="005F7F6F" w:rsidP="000F4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836F1A5" w14:textId="77777777" w:rsidR="003F5900" w:rsidRDefault="003F5900" w:rsidP="000F457C">
      <w:pPr>
        <w:keepNext/>
        <w:keepLines/>
        <w:rPr>
          <w:rFonts w:ascii="Arial" w:hAnsi="Arial" w:cs="Arial"/>
          <w:b/>
          <w:sz w:val="22"/>
          <w:szCs w:val="22"/>
        </w:rPr>
      </w:pPr>
    </w:p>
    <w:p w14:paraId="39E97C6A" w14:textId="57B87E23" w:rsidR="005F7F6F" w:rsidRPr="00113F8D" w:rsidRDefault="005F7F6F" w:rsidP="000F457C">
      <w:pPr>
        <w:keepNext/>
        <w:keepLines/>
        <w:rPr>
          <w:rFonts w:ascii="Arial" w:hAnsi="Arial" w:cs="Arial"/>
          <w:sz w:val="22"/>
          <w:szCs w:val="22"/>
        </w:rPr>
      </w:pPr>
      <w:r w:rsidRPr="00A03EE5">
        <w:rPr>
          <w:rFonts w:ascii="Arial" w:hAnsi="Arial" w:cs="Arial"/>
          <w:b/>
          <w:sz w:val="22"/>
          <w:szCs w:val="22"/>
        </w:rPr>
        <w:t xml:space="preserve">TOTAL BURDEN: </w:t>
      </w:r>
      <w:r w:rsidR="009F1159">
        <w:rPr>
          <w:rFonts w:ascii="Arial" w:hAnsi="Arial" w:cs="Arial"/>
          <w:b/>
          <w:sz w:val="22"/>
          <w:szCs w:val="22"/>
        </w:rPr>
        <w:t xml:space="preserve"> </w:t>
      </w:r>
      <w:r w:rsidR="007262D0">
        <w:rPr>
          <w:rFonts w:ascii="Arial" w:hAnsi="Arial" w:cs="Arial"/>
          <w:b/>
          <w:sz w:val="22"/>
          <w:szCs w:val="22"/>
        </w:rPr>
        <w:t>1,382</w:t>
      </w:r>
      <w:r w:rsidRPr="00A03EE5">
        <w:rPr>
          <w:rFonts w:ascii="Arial" w:hAnsi="Arial" w:cs="Arial"/>
          <w:b/>
          <w:sz w:val="22"/>
          <w:szCs w:val="22"/>
        </w:rPr>
        <w:t xml:space="preserve"> hours</w:t>
      </w:r>
      <w:r>
        <w:rPr>
          <w:rFonts w:ascii="Arial" w:hAnsi="Arial" w:cs="Arial"/>
          <w:sz w:val="22"/>
          <w:szCs w:val="22"/>
        </w:rPr>
        <w:t xml:space="preserve"> (224</w:t>
      </w:r>
      <w:r w:rsidRPr="00113F8D">
        <w:rPr>
          <w:rFonts w:ascii="Arial" w:hAnsi="Arial" w:cs="Arial"/>
          <w:sz w:val="22"/>
          <w:szCs w:val="22"/>
        </w:rPr>
        <w:t xml:space="preserve"> hours one-time recordkeeping (annualized) + </w:t>
      </w:r>
      <w:r w:rsidR="007332CB">
        <w:rPr>
          <w:rFonts w:ascii="Arial" w:hAnsi="Arial" w:cs="Arial"/>
          <w:sz w:val="22"/>
          <w:szCs w:val="22"/>
        </w:rPr>
        <w:t>335</w:t>
      </w:r>
      <w:r>
        <w:rPr>
          <w:rFonts w:ascii="Arial" w:hAnsi="Arial" w:cs="Arial"/>
          <w:sz w:val="22"/>
          <w:szCs w:val="22"/>
        </w:rPr>
        <w:t xml:space="preserve"> </w:t>
      </w:r>
      <w:r w:rsidRPr="00113F8D">
        <w:rPr>
          <w:rFonts w:ascii="Arial" w:hAnsi="Arial" w:cs="Arial"/>
          <w:sz w:val="22"/>
          <w:szCs w:val="22"/>
        </w:rPr>
        <w:t xml:space="preserve">hours annual recordkeeping + </w:t>
      </w:r>
      <w:r>
        <w:rPr>
          <w:rFonts w:ascii="Arial" w:hAnsi="Arial" w:cs="Arial"/>
          <w:sz w:val="22"/>
          <w:szCs w:val="22"/>
        </w:rPr>
        <w:t>71</w:t>
      </w:r>
      <w:r w:rsidRPr="00113F8D">
        <w:rPr>
          <w:rFonts w:ascii="Arial" w:hAnsi="Arial" w:cs="Arial"/>
          <w:sz w:val="22"/>
          <w:szCs w:val="22"/>
        </w:rPr>
        <w:t xml:space="preserve"> hours annual reporting + </w:t>
      </w:r>
      <w:r w:rsidR="007262D0">
        <w:rPr>
          <w:rFonts w:ascii="Arial" w:hAnsi="Arial" w:cs="Arial"/>
          <w:sz w:val="22"/>
          <w:szCs w:val="22"/>
        </w:rPr>
        <w:t>672</w:t>
      </w:r>
      <w:r>
        <w:rPr>
          <w:rFonts w:ascii="Arial" w:hAnsi="Arial" w:cs="Arial"/>
          <w:sz w:val="22"/>
          <w:szCs w:val="22"/>
        </w:rPr>
        <w:t xml:space="preserve"> </w:t>
      </w:r>
      <w:r w:rsidRPr="00113F8D">
        <w:rPr>
          <w:rFonts w:ascii="Arial" w:hAnsi="Arial" w:cs="Arial"/>
          <w:sz w:val="22"/>
          <w:szCs w:val="22"/>
        </w:rPr>
        <w:t xml:space="preserve">hours </w:t>
      </w:r>
      <w:r>
        <w:rPr>
          <w:rFonts w:ascii="Arial" w:hAnsi="Arial" w:cs="Arial"/>
          <w:sz w:val="22"/>
          <w:szCs w:val="22"/>
        </w:rPr>
        <w:t>one-time third-party</w:t>
      </w:r>
      <w:r w:rsidR="007262D0">
        <w:rPr>
          <w:rFonts w:ascii="Arial" w:hAnsi="Arial" w:cs="Arial"/>
          <w:sz w:val="22"/>
          <w:szCs w:val="22"/>
        </w:rPr>
        <w:t xml:space="preserve"> </w:t>
      </w:r>
      <w:r w:rsidR="009F1159">
        <w:rPr>
          <w:rFonts w:ascii="Arial" w:hAnsi="Arial" w:cs="Arial"/>
          <w:sz w:val="22"/>
          <w:szCs w:val="22"/>
        </w:rPr>
        <w:t xml:space="preserve">disclosure </w:t>
      </w:r>
      <w:r w:rsidR="007262D0">
        <w:rPr>
          <w:rFonts w:ascii="Arial" w:hAnsi="Arial" w:cs="Arial"/>
          <w:sz w:val="22"/>
          <w:szCs w:val="22"/>
        </w:rPr>
        <w:t>(annualized)</w:t>
      </w:r>
      <w:r>
        <w:rPr>
          <w:rFonts w:ascii="Arial" w:hAnsi="Arial" w:cs="Arial"/>
          <w:sz w:val="22"/>
          <w:szCs w:val="22"/>
        </w:rPr>
        <w:t xml:space="preserve"> + </w:t>
      </w:r>
      <w:r w:rsidR="00A51D05">
        <w:rPr>
          <w:rFonts w:ascii="Arial" w:hAnsi="Arial" w:cs="Arial"/>
          <w:sz w:val="22"/>
          <w:szCs w:val="22"/>
        </w:rPr>
        <w:t>80</w:t>
      </w:r>
      <w:r>
        <w:rPr>
          <w:rFonts w:ascii="Arial" w:hAnsi="Arial" w:cs="Arial"/>
          <w:sz w:val="22"/>
          <w:szCs w:val="22"/>
        </w:rPr>
        <w:t xml:space="preserve"> hours </w:t>
      </w:r>
      <w:r w:rsidRPr="00113F8D">
        <w:rPr>
          <w:rFonts w:ascii="Arial" w:hAnsi="Arial" w:cs="Arial"/>
          <w:sz w:val="22"/>
          <w:szCs w:val="22"/>
        </w:rPr>
        <w:t>annual third-party</w:t>
      </w:r>
      <w:r w:rsidR="009F1159">
        <w:rPr>
          <w:rFonts w:ascii="Arial" w:hAnsi="Arial" w:cs="Arial"/>
          <w:sz w:val="22"/>
          <w:szCs w:val="22"/>
        </w:rPr>
        <w:t xml:space="preserve"> disclosure</w:t>
      </w:r>
      <w:r w:rsidRPr="00113F8D">
        <w:rPr>
          <w:rFonts w:ascii="Arial" w:hAnsi="Arial" w:cs="Arial"/>
          <w:sz w:val="22"/>
          <w:szCs w:val="22"/>
        </w:rPr>
        <w:t>)</w:t>
      </w:r>
    </w:p>
    <w:p w14:paraId="4D56D2D6" w14:textId="77777777" w:rsidR="005F7F6F" w:rsidRPr="00113F8D" w:rsidRDefault="005F7F6F" w:rsidP="000F45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6E33DE7" w14:textId="7F52A0BA" w:rsidR="005F7F6F" w:rsidRPr="00113F8D" w:rsidRDefault="005F7F6F" w:rsidP="000F45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A03EE5">
        <w:rPr>
          <w:rFonts w:ascii="Arial" w:hAnsi="Arial" w:cs="Arial"/>
          <w:b/>
          <w:sz w:val="22"/>
          <w:szCs w:val="22"/>
        </w:rPr>
        <w:t xml:space="preserve">TOTAL RESPONSES:  </w:t>
      </w:r>
      <w:r w:rsidR="00B11AFA">
        <w:rPr>
          <w:rFonts w:ascii="Arial" w:hAnsi="Arial" w:cs="Arial"/>
          <w:b/>
          <w:sz w:val="22"/>
          <w:szCs w:val="22"/>
        </w:rPr>
        <w:t>7,813</w:t>
      </w:r>
      <w:r w:rsidR="00185B2F">
        <w:rPr>
          <w:rFonts w:ascii="Arial" w:hAnsi="Arial" w:cs="Arial"/>
          <w:b/>
          <w:sz w:val="22"/>
          <w:szCs w:val="22"/>
        </w:rPr>
        <w:t xml:space="preserve"> </w:t>
      </w:r>
      <w:r w:rsidRPr="00113F8D">
        <w:rPr>
          <w:rFonts w:ascii="Arial" w:hAnsi="Arial" w:cs="Arial"/>
          <w:sz w:val="22"/>
          <w:szCs w:val="22"/>
        </w:rPr>
        <w:t>(</w:t>
      </w:r>
      <w:r w:rsidR="00185B2F">
        <w:rPr>
          <w:rFonts w:ascii="Arial" w:hAnsi="Arial" w:cs="Arial"/>
          <w:sz w:val="22"/>
          <w:szCs w:val="22"/>
        </w:rPr>
        <w:t xml:space="preserve">33 recordkeepers + 68 reporters </w:t>
      </w:r>
      <w:r w:rsidRPr="00113F8D">
        <w:rPr>
          <w:rFonts w:ascii="Arial" w:hAnsi="Arial" w:cs="Arial"/>
          <w:sz w:val="22"/>
          <w:szCs w:val="22"/>
        </w:rPr>
        <w:t xml:space="preserve">+ </w:t>
      </w:r>
      <w:r w:rsidR="007262D0">
        <w:rPr>
          <w:rFonts w:ascii="Arial" w:hAnsi="Arial" w:cs="Arial"/>
          <w:sz w:val="22"/>
          <w:szCs w:val="22"/>
        </w:rPr>
        <w:t>7</w:t>
      </w:r>
      <w:r w:rsidR="00B11AFA">
        <w:rPr>
          <w:rFonts w:ascii="Arial" w:hAnsi="Arial" w:cs="Arial"/>
          <w:sz w:val="22"/>
          <w:szCs w:val="22"/>
        </w:rPr>
        <w:t>,712</w:t>
      </w:r>
      <w:r>
        <w:rPr>
          <w:rFonts w:ascii="Arial" w:hAnsi="Arial" w:cs="Arial"/>
          <w:sz w:val="22"/>
          <w:szCs w:val="22"/>
        </w:rPr>
        <w:t xml:space="preserve"> </w:t>
      </w:r>
      <w:r w:rsidRPr="00113F8D">
        <w:rPr>
          <w:rFonts w:ascii="Arial" w:hAnsi="Arial" w:cs="Arial"/>
          <w:sz w:val="22"/>
          <w:szCs w:val="22"/>
        </w:rPr>
        <w:t>third-party responses</w:t>
      </w:r>
      <w:r w:rsidRPr="00130C74">
        <w:rPr>
          <w:rFonts w:ascii="Arial" w:hAnsi="Arial" w:cs="Arial"/>
          <w:sz w:val="22"/>
          <w:szCs w:val="22"/>
          <w:vertAlign w:val="superscript"/>
        </w:rPr>
        <w:footnoteReference w:id="12"/>
      </w:r>
      <w:r w:rsidRPr="00113F8D">
        <w:rPr>
          <w:rFonts w:ascii="Arial" w:hAnsi="Arial" w:cs="Arial"/>
          <w:sz w:val="22"/>
          <w:szCs w:val="22"/>
        </w:rPr>
        <w:t>)</w:t>
      </w:r>
    </w:p>
    <w:p w14:paraId="26CA7873" w14:textId="77777777" w:rsidR="005F7F6F" w:rsidRPr="00113F8D" w:rsidRDefault="005F7F6F" w:rsidP="000F45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407B89BA" w14:textId="0EA7FAA9" w:rsidR="005F7F6F" w:rsidRPr="009A58AB" w:rsidRDefault="005F7F6F" w:rsidP="000F45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A03EE5">
        <w:rPr>
          <w:rFonts w:ascii="Arial" w:hAnsi="Arial" w:cs="Arial"/>
          <w:b/>
          <w:sz w:val="22"/>
          <w:szCs w:val="22"/>
        </w:rPr>
        <w:t xml:space="preserve">NUMBER OF RESPONDENTS:  </w:t>
      </w:r>
      <w:r w:rsidR="00B11AFA">
        <w:rPr>
          <w:rFonts w:ascii="Arial" w:hAnsi="Arial" w:cs="Arial"/>
          <w:b/>
          <w:sz w:val="22"/>
          <w:szCs w:val="22"/>
        </w:rPr>
        <w:t>149</w:t>
      </w:r>
      <w:r w:rsidR="00185B2F">
        <w:rPr>
          <w:rFonts w:ascii="Arial" w:hAnsi="Arial" w:cs="Arial"/>
          <w:b/>
          <w:sz w:val="22"/>
          <w:szCs w:val="22"/>
        </w:rPr>
        <w:t xml:space="preserve"> </w:t>
      </w:r>
      <w:r w:rsidRPr="00130C74">
        <w:rPr>
          <w:rFonts w:ascii="Arial" w:hAnsi="Arial" w:cs="Arial"/>
          <w:sz w:val="22"/>
          <w:szCs w:val="22"/>
        </w:rPr>
        <w:t>(</w:t>
      </w:r>
      <w:r>
        <w:rPr>
          <w:rFonts w:ascii="Arial" w:hAnsi="Arial" w:cs="Arial"/>
          <w:sz w:val="22"/>
          <w:szCs w:val="22"/>
        </w:rPr>
        <w:t>27</w:t>
      </w:r>
      <w:r w:rsidRPr="00130C74">
        <w:rPr>
          <w:rFonts w:ascii="Arial" w:hAnsi="Arial" w:cs="Arial"/>
          <w:sz w:val="22"/>
          <w:szCs w:val="22"/>
        </w:rPr>
        <w:t xml:space="preserve"> FFD programs + </w:t>
      </w:r>
      <w:r>
        <w:rPr>
          <w:rFonts w:ascii="Arial" w:hAnsi="Arial" w:cs="Arial"/>
          <w:sz w:val="22"/>
          <w:szCs w:val="22"/>
        </w:rPr>
        <w:t>12</w:t>
      </w:r>
      <w:r w:rsidRPr="00130C74">
        <w:rPr>
          <w:rFonts w:ascii="Arial" w:hAnsi="Arial" w:cs="Arial"/>
          <w:sz w:val="22"/>
          <w:szCs w:val="22"/>
        </w:rPr>
        <w:t xml:space="preserve"> HHS-certified laboratories + </w:t>
      </w:r>
      <w:r w:rsidR="009F1159">
        <w:rPr>
          <w:rFonts w:ascii="Arial" w:hAnsi="Arial" w:cs="Arial"/>
          <w:sz w:val="22"/>
          <w:szCs w:val="22"/>
        </w:rPr>
        <w:t>6 LTFs + 104</w:t>
      </w:r>
      <w:r w:rsidR="00185B2F">
        <w:rPr>
          <w:rFonts w:ascii="Arial" w:hAnsi="Arial" w:cs="Arial"/>
          <w:sz w:val="22"/>
          <w:szCs w:val="22"/>
        </w:rPr>
        <w:t xml:space="preserve"> individuals </w:t>
      </w:r>
      <w:r w:rsidR="009F1159">
        <w:rPr>
          <w:rFonts w:ascii="Arial" w:hAnsi="Arial" w:cs="Arial"/>
          <w:sz w:val="22"/>
          <w:szCs w:val="22"/>
        </w:rPr>
        <w:t>with a positive</w:t>
      </w:r>
      <w:r w:rsidR="00185B2F">
        <w:rPr>
          <w:rFonts w:ascii="Arial" w:hAnsi="Arial" w:cs="Arial"/>
          <w:sz w:val="22"/>
          <w:szCs w:val="22"/>
        </w:rPr>
        <w:t xml:space="preserve"> drug test result</w:t>
      </w:r>
      <w:r w:rsidRPr="00130C74">
        <w:rPr>
          <w:rFonts w:ascii="Arial" w:hAnsi="Arial" w:cs="Arial"/>
          <w:sz w:val="22"/>
          <w:szCs w:val="22"/>
        </w:rPr>
        <w:t>)</w:t>
      </w:r>
    </w:p>
    <w:p w14:paraId="368B2430" w14:textId="77777777" w:rsidR="00EB09C1" w:rsidRPr="005F7F6F" w:rsidRDefault="00EB09C1" w:rsidP="000F457C"/>
    <w:sectPr w:rsidR="00EB09C1" w:rsidRPr="005F7F6F" w:rsidSect="009024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CA8B8" w14:textId="77777777" w:rsidR="003B0279" w:rsidRDefault="003B0279">
      <w:r>
        <w:separator/>
      </w:r>
    </w:p>
  </w:endnote>
  <w:endnote w:type="continuationSeparator" w:id="0">
    <w:p w14:paraId="79893AA0" w14:textId="77777777" w:rsidR="003B0279" w:rsidRDefault="003B0279">
      <w:r>
        <w:continuationSeparator/>
      </w:r>
    </w:p>
  </w:endnote>
  <w:endnote w:type="continuationNotice" w:id="1">
    <w:p w14:paraId="73FEA93F" w14:textId="77777777" w:rsidR="003B0279" w:rsidRDefault="003B0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F7A5D" w14:textId="30812907" w:rsidR="003B0279" w:rsidRPr="00994635" w:rsidRDefault="003B0279" w:rsidP="007B7EFF">
    <w:pPr>
      <w:jc w:val="center"/>
      <w:rPr>
        <w:rFonts w:ascii="Arial" w:hAnsi="Arial" w:cs="Arial"/>
        <w:sz w:val="22"/>
        <w:szCs w:val="22"/>
      </w:rPr>
    </w:pPr>
    <w:r w:rsidRPr="00994635">
      <w:rPr>
        <w:rFonts w:ascii="Arial" w:hAnsi="Arial" w:cs="Arial"/>
        <w:sz w:val="22"/>
        <w:szCs w:val="22"/>
      </w:rPr>
      <w:fldChar w:fldCharType="begin"/>
    </w:r>
    <w:r w:rsidRPr="00994635">
      <w:rPr>
        <w:rFonts w:ascii="Arial" w:hAnsi="Arial" w:cs="Arial"/>
        <w:sz w:val="22"/>
        <w:szCs w:val="22"/>
      </w:rPr>
      <w:instrText xml:space="preserve"> PAGE  </w:instrText>
    </w:r>
    <w:r w:rsidRPr="00994635">
      <w:rPr>
        <w:rFonts w:ascii="Arial" w:hAnsi="Arial" w:cs="Arial"/>
        <w:sz w:val="22"/>
        <w:szCs w:val="22"/>
      </w:rPr>
      <w:fldChar w:fldCharType="separate"/>
    </w:r>
    <w:r w:rsidR="009C53A5">
      <w:rPr>
        <w:rFonts w:ascii="Arial" w:hAnsi="Arial" w:cs="Arial"/>
        <w:noProof/>
        <w:sz w:val="22"/>
        <w:szCs w:val="22"/>
      </w:rPr>
      <w:t>2</w:t>
    </w:r>
    <w:r w:rsidRPr="00994635">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27B44" w14:textId="77777777" w:rsidR="003B0279" w:rsidRDefault="003B0279">
      <w:r>
        <w:separator/>
      </w:r>
    </w:p>
  </w:footnote>
  <w:footnote w:type="continuationSeparator" w:id="0">
    <w:p w14:paraId="11B4F0D7" w14:textId="77777777" w:rsidR="003B0279" w:rsidRDefault="003B0279">
      <w:r>
        <w:continuationSeparator/>
      </w:r>
    </w:p>
  </w:footnote>
  <w:footnote w:type="continuationNotice" w:id="1">
    <w:p w14:paraId="34DE4F0A" w14:textId="77777777" w:rsidR="003B0279" w:rsidRDefault="003B0279"/>
  </w:footnote>
  <w:footnote w:id="2">
    <w:p w14:paraId="534473BB" w14:textId="695DC2E7" w:rsidR="003B0279" w:rsidRPr="0003467E" w:rsidRDefault="003B0279">
      <w:pPr>
        <w:pStyle w:val="FootnoteText"/>
        <w:rPr>
          <w:rFonts w:ascii="Arial" w:hAnsi="Arial" w:cs="Arial"/>
          <w:sz w:val="18"/>
          <w:szCs w:val="18"/>
        </w:rPr>
      </w:pPr>
      <w:r w:rsidRPr="0003467E">
        <w:rPr>
          <w:rStyle w:val="FootnoteReference"/>
          <w:rFonts w:ascii="Arial" w:hAnsi="Arial" w:cs="Arial"/>
          <w:sz w:val="18"/>
          <w:szCs w:val="18"/>
        </w:rPr>
        <w:footnoteRef/>
      </w:r>
      <w:r w:rsidRPr="0003467E">
        <w:rPr>
          <w:rFonts w:ascii="Arial" w:hAnsi="Arial" w:cs="Arial"/>
          <w:sz w:val="18"/>
          <w:szCs w:val="18"/>
        </w:rPr>
        <w:t xml:space="preserve"> </w:t>
      </w:r>
      <w:r>
        <w:rPr>
          <w:rFonts w:ascii="Arial" w:hAnsi="Arial" w:cs="Arial"/>
          <w:sz w:val="18"/>
          <w:szCs w:val="18"/>
        </w:rPr>
        <w:t>Entities that must have a 1</w:t>
      </w:r>
      <w:r w:rsidRPr="0003467E">
        <w:rPr>
          <w:rFonts w:ascii="Arial" w:hAnsi="Arial" w:cs="Arial"/>
          <w:sz w:val="18"/>
          <w:szCs w:val="18"/>
        </w:rPr>
        <w:t xml:space="preserve">0 CFR Part 26 </w:t>
      </w:r>
      <w:r>
        <w:rPr>
          <w:rFonts w:ascii="Arial" w:hAnsi="Arial" w:cs="Arial"/>
          <w:sz w:val="18"/>
          <w:szCs w:val="18"/>
        </w:rPr>
        <w:t xml:space="preserve">FFD program </w:t>
      </w:r>
      <w:r w:rsidRPr="0003467E">
        <w:rPr>
          <w:rFonts w:ascii="Arial" w:hAnsi="Arial" w:cs="Arial"/>
          <w:sz w:val="18"/>
          <w:szCs w:val="18"/>
        </w:rPr>
        <w:t xml:space="preserve">include (1)  licensees authorized to possess, use, or transport formula quantities of strategic </w:t>
      </w:r>
      <w:r>
        <w:rPr>
          <w:rFonts w:ascii="Arial" w:hAnsi="Arial" w:cs="Arial"/>
          <w:sz w:val="18"/>
          <w:szCs w:val="18"/>
        </w:rPr>
        <w:t xml:space="preserve">special nuclear material </w:t>
      </w:r>
      <w:r w:rsidRPr="0003467E">
        <w:rPr>
          <w:rFonts w:ascii="Arial" w:hAnsi="Arial" w:cs="Arial"/>
          <w:sz w:val="18"/>
          <w:szCs w:val="18"/>
        </w:rPr>
        <w:t>(e.g., Category I fuel cycle facilities), (2)</w:t>
      </w:r>
      <w:r>
        <w:rPr>
          <w:rFonts w:ascii="Arial" w:hAnsi="Arial" w:cs="Arial"/>
          <w:sz w:val="18"/>
          <w:szCs w:val="18"/>
        </w:rPr>
        <w:t> </w:t>
      </w:r>
      <w:r w:rsidRPr="0003467E">
        <w:rPr>
          <w:rFonts w:ascii="Arial" w:hAnsi="Arial" w:cs="Arial"/>
          <w:sz w:val="18"/>
          <w:szCs w:val="18"/>
        </w:rPr>
        <w:t>holders of, and certain applicants for, a combined license for a nuclear power plant under the provisions of 10 CFR Part 52, “Licenses, Certifications, and Approvals for</w:t>
      </w:r>
      <w:r>
        <w:rPr>
          <w:rFonts w:ascii="Arial" w:hAnsi="Arial" w:cs="Arial"/>
          <w:sz w:val="18"/>
          <w:szCs w:val="18"/>
        </w:rPr>
        <w:t xml:space="preserve"> Nuclear Power Plants,”</w:t>
      </w:r>
      <w:r w:rsidRPr="0003467E">
        <w:rPr>
          <w:rFonts w:ascii="Arial" w:hAnsi="Arial" w:cs="Arial"/>
          <w:sz w:val="18"/>
          <w:szCs w:val="18"/>
        </w:rPr>
        <w:t xml:space="preserve"> (3) holders of, and certain applicants for, nuclear power plant construction permits and operating licenses under the provisions of 10 CFR Part 50, “Domestic Licensing of Production and Utilization Facilities</w:t>
      </w:r>
      <w:r>
        <w:rPr>
          <w:rFonts w:ascii="Arial" w:hAnsi="Arial" w:cs="Arial"/>
          <w:sz w:val="18"/>
          <w:szCs w:val="18"/>
        </w:rPr>
        <w:t>,</w:t>
      </w:r>
      <w:r w:rsidRPr="0003467E">
        <w:rPr>
          <w:rFonts w:ascii="Arial" w:hAnsi="Arial" w:cs="Arial"/>
          <w:sz w:val="18"/>
          <w:szCs w:val="18"/>
        </w:rPr>
        <w:t>” and (4) contractor/vendors (C/Vs) that implement FFD programs or program elements to the extent that the licensees rely on C/V FFD programs or program elements.</w:t>
      </w:r>
    </w:p>
  </w:footnote>
  <w:footnote w:id="3">
    <w:p w14:paraId="1ADACF30" w14:textId="2BFD1408" w:rsidR="003B0279" w:rsidRDefault="003B0279" w:rsidP="00231824">
      <w:pPr>
        <w:pStyle w:val="FootnoteText"/>
        <w:rPr>
          <w:rFonts w:ascii="Arial" w:hAnsi="Arial" w:cs="Arial"/>
          <w:sz w:val="18"/>
          <w:szCs w:val="18"/>
        </w:rPr>
      </w:pPr>
      <w:r w:rsidRPr="00231824">
        <w:rPr>
          <w:rStyle w:val="FootnoteReference"/>
          <w:rFonts w:ascii="Arial" w:hAnsi="Arial" w:cs="Arial"/>
          <w:sz w:val="18"/>
          <w:szCs w:val="18"/>
        </w:rPr>
        <w:footnoteRef/>
      </w:r>
      <w:r w:rsidRPr="00231824">
        <w:rPr>
          <w:rFonts w:ascii="Arial" w:hAnsi="Arial" w:cs="Arial"/>
          <w:sz w:val="18"/>
          <w:szCs w:val="18"/>
        </w:rPr>
        <w:t xml:space="preserve"> Some licensees with multiple </w:t>
      </w:r>
      <w:r>
        <w:rPr>
          <w:rFonts w:ascii="Arial" w:hAnsi="Arial" w:cs="Arial"/>
          <w:sz w:val="18"/>
          <w:szCs w:val="18"/>
        </w:rPr>
        <w:t xml:space="preserve">power </w:t>
      </w:r>
      <w:r w:rsidRPr="00231824">
        <w:rPr>
          <w:rFonts w:ascii="Arial" w:hAnsi="Arial" w:cs="Arial"/>
          <w:sz w:val="18"/>
          <w:szCs w:val="18"/>
        </w:rPr>
        <w:t xml:space="preserve">reactor sites administer their FFD programs at locations other than the </w:t>
      </w:r>
      <w:r>
        <w:rPr>
          <w:rFonts w:ascii="Arial" w:hAnsi="Arial" w:cs="Arial"/>
          <w:sz w:val="18"/>
          <w:szCs w:val="18"/>
        </w:rPr>
        <w:t xml:space="preserve">power </w:t>
      </w:r>
      <w:r w:rsidRPr="00231824">
        <w:rPr>
          <w:rFonts w:ascii="Arial" w:hAnsi="Arial" w:cs="Arial"/>
          <w:sz w:val="18"/>
          <w:szCs w:val="18"/>
        </w:rPr>
        <w:t>reactor sites, and therefore report data for their administrative FFD program personal separately under a “corporate FFD program”.</w:t>
      </w:r>
    </w:p>
    <w:p w14:paraId="574B240D" w14:textId="77777777" w:rsidR="003B0279" w:rsidRPr="00610987" w:rsidRDefault="003B0279" w:rsidP="00231824">
      <w:pPr>
        <w:pStyle w:val="FootnoteText"/>
        <w:rPr>
          <w:rFonts w:ascii="Arial" w:hAnsi="Arial" w:cs="Arial"/>
          <w:sz w:val="18"/>
          <w:szCs w:val="18"/>
        </w:rPr>
      </w:pPr>
    </w:p>
  </w:footnote>
  <w:footnote w:id="4">
    <w:p w14:paraId="0DAAFE90" w14:textId="5211863B" w:rsidR="003B0279" w:rsidRPr="00D277E6" w:rsidRDefault="003B0279" w:rsidP="005F7F6F">
      <w:pPr>
        <w:pStyle w:val="FootnoteText"/>
        <w:rPr>
          <w:rFonts w:ascii="Arial" w:hAnsi="Arial" w:cs="Arial"/>
          <w:sz w:val="18"/>
          <w:szCs w:val="18"/>
        </w:rPr>
      </w:pPr>
      <w:r w:rsidRPr="00D277E6">
        <w:rPr>
          <w:rStyle w:val="FootnoteReference"/>
          <w:rFonts w:ascii="Arial" w:hAnsi="Arial" w:cs="Arial"/>
          <w:sz w:val="18"/>
          <w:szCs w:val="18"/>
        </w:rPr>
        <w:footnoteRef/>
      </w:r>
      <w:r w:rsidRPr="00D277E6">
        <w:rPr>
          <w:rFonts w:ascii="Arial" w:hAnsi="Arial" w:cs="Arial"/>
          <w:sz w:val="18"/>
          <w:szCs w:val="18"/>
        </w:rPr>
        <w:t xml:space="preserve"> The term “site” used in this analysis corresponds to the term “facility” used by the NRC FFD program performance reporting system. </w:t>
      </w:r>
      <w:r>
        <w:rPr>
          <w:rFonts w:ascii="Arial" w:hAnsi="Arial" w:cs="Arial"/>
          <w:sz w:val="18"/>
          <w:szCs w:val="18"/>
        </w:rPr>
        <w:t xml:space="preserve"> A </w:t>
      </w:r>
      <w:r w:rsidRPr="00D277E6">
        <w:rPr>
          <w:rFonts w:ascii="Arial" w:hAnsi="Arial" w:cs="Arial"/>
          <w:sz w:val="18"/>
          <w:szCs w:val="18"/>
        </w:rPr>
        <w:t>“</w:t>
      </w:r>
      <w:r>
        <w:rPr>
          <w:rFonts w:ascii="Arial" w:hAnsi="Arial" w:cs="Arial"/>
          <w:sz w:val="18"/>
          <w:szCs w:val="18"/>
        </w:rPr>
        <w:t>s</w:t>
      </w:r>
      <w:r w:rsidRPr="00D277E6">
        <w:rPr>
          <w:rFonts w:ascii="Arial" w:hAnsi="Arial" w:cs="Arial"/>
          <w:sz w:val="18"/>
          <w:szCs w:val="18"/>
        </w:rPr>
        <w:t xml:space="preserve">ite” </w:t>
      </w:r>
      <w:r>
        <w:rPr>
          <w:rFonts w:ascii="Arial" w:hAnsi="Arial" w:cs="Arial"/>
          <w:sz w:val="18"/>
          <w:szCs w:val="18"/>
        </w:rPr>
        <w:t xml:space="preserve">is </w:t>
      </w:r>
      <w:r w:rsidRPr="00D277E6">
        <w:rPr>
          <w:rFonts w:ascii="Arial" w:hAnsi="Arial" w:cs="Arial"/>
          <w:sz w:val="18"/>
          <w:szCs w:val="18"/>
        </w:rPr>
        <w:t xml:space="preserve">a unique location at which covered employees must undergo FFD drug and alcohol testing (e.g., a nuclear </w:t>
      </w:r>
      <w:r>
        <w:rPr>
          <w:rFonts w:ascii="Arial" w:hAnsi="Arial" w:cs="Arial"/>
          <w:sz w:val="18"/>
          <w:szCs w:val="18"/>
        </w:rPr>
        <w:t xml:space="preserve">power </w:t>
      </w:r>
      <w:r w:rsidRPr="00D277E6">
        <w:rPr>
          <w:rFonts w:ascii="Arial" w:hAnsi="Arial" w:cs="Arial"/>
          <w:sz w:val="18"/>
          <w:szCs w:val="18"/>
        </w:rPr>
        <w:t xml:space="preserve">plant containing one or more </w:t>
      </w:r>
      <w:r>
        <w:rPr>
          <w:rFonts w:ascii="Arial" w:hAnsi="Arial" w:cs="Arial"/>
          <w:sz w:val="18"/>
          <w:szCs w:val="18"/>
        </w:rPr>
        <w:t xml:space="preserve">power </w:t>
      </w:r>
      <w:r w:rsidRPr="00D277E6">
        <w:rPr>
          <w:rFonts w:ascii="Arial" w:hAnsi="Arial" w:cs="Arial"/>
          <w:sz w:val="18"/>
          <w:szCs w:val="18"/>
        </w:rPr>
        <w:t xml:space="preserve">reactor units, a licensee corporate office).  A single FFD program may cover FFD activities at one or more sites. </w:t>
      </w:r>
    </w:p>
    <w:p w14:paraId="73F4A4F0" w14:textId="77777777" w:rsidR="003B0279" w:rsidRPr="008A69E2" w:rsidRDefault="003B0279" w:rsidP="005F7F6F">
      <w:pPr>
        <w:pStyle w:val="FootnoteText"/>
        <w:rPr>
          <w:rFonts w:ascii="Arial" w:hAnsi="Arial" w:cs="Arial"/>
          <w:sz w:val="18"/>
          <w:szCs w:val="18"/>
        </w:rPr>
      </w:pPr>
    </w:p>
  </w:footnote>
  <w:footnote w:id="5">
    <w:p w14:paraId="0B688819" w14:textId="5EFC6EA8" w:rsidR="003B0279" w:rsidRPr="00D277E6" w:rsidRDefault="003B0279" w:rsidP="005F7F6F">
      <w:pPr>
        <w:pStyle w:val="FootnoteText"/>
        <w:rPr>
          <w:rFonts w:ascii="Arial" w:hAnsi="Arial" w:cs="Arial"/>
          <w:sz w:val="18"/>
          <w:szCs w:val="18"/>
        </w:rPr>
      </w:pPr>
      <w:r w:rsidRPr="00D277E6">
        <w:rPr>
          <w:rStyle w:val="FootnoteReference"/>
          <w:rFonts w:ascii="Arial" w:hAnsi="Arial" w:cs="Arial"/>
          <w:sz w:val="18"/>
          <w:szCs w:val="18"/>
        </w:rPr>
        <w:footnoteRef/>
      </w:r>
      <w:r w:rsidRPr="00D277E6">
        <w:rPr>
          <w:rFonts w:ascii="Arial" w:hAnsi="Arial" w:cs="Arial"/>
          <w:sz w:val="18"/>
          <w:szCs w:val="18"/>
        </w:rPr>
        <w:t xml:space="preserve"> This burden statement does not include data for any site that already has entered decommissioning (i.e., Crystal River Unit 3, Kewaunee, San Onofre Units 2 and 3, and Vermont Yankee) and is no longer subject to 10 CFR Part 26, or announced early plant closure (i.e., Fitzpatrick, Oyster Creek, and Pilgrim).</w:t>
      </w:r>
      <w:r>
        <w:rPr>
          <w:rFonts w:ascii="Arial" w:hAnsi="Arial" w:cs="Arial"/>
          <w:sz w:val="18"/>
          <w:szCs w:val="18"/>
        </w:rPr>
        <w:t xml:space="preserve">  Subsequent to completing this burden statement, the licensee for FitzPatrick reported that it now plans to continue to operate and the licensee for Fort Calhoun permanently shut down the site in October 2016.  Adjustments to the number of operating nuclear power reactors will be made in the burden statement for the final rule.</w:t>
      </w:r>
    </w:p>
  </w:footnote>
  <w:footnote w:id="6">
    <w:p w14:paraId="2D2F386D" w14:textId="63575F66" w:rsidR="003B0279" w:rsidRPr="00061E6F" w:rsidRDefault="003B0279">
      <w:pPr>
        <w:pStyle w:val="FootnoteText"/>
        <w:rPr>
          <w:sz w:val="18"/>
          <w:szCs w:val="18"/>
        </w:rPr>
      </w:pPr>
      <w:r w:rsidRPr="00061E6F">
        <w:rPr>
          <w:rStyle w:val="FootnoteReference"/>
          <w:rFonts w:ascii="Arial" w:hAnsi="Arial" w:cs="Arial"/>
          <w:sz w:val="18"/>
          <w:szCs w:val="18"/>
        </w:rPr>
        <w:footnoteRef/>
      </w:r>
      <w:r w:rsidRPr="00061E6F">
        <w:rPr>
          <w:sz w:val="18"/>
          <w:szCs w:val="18"/>
        </w:rPr>
        <w:t xml:space="preserve"> </w:t>
      </w:r>
      <w:r w:rsidRPr="00061E6F">
        <w:rPr>
          <w:rFonts w:ascii="Arial" w:hAnsi="Arial" w:cs="Arial"/>
          <w:sz w:val="18"/>
          <w:szCs w:val="18"/>
        </w:rPr>
        <w:t>All one-time burdens have been annualized over the three year clearance period.  For example, a requirement that is performed once and takes 24 hours appears on the one-time table as an 8 hour annualized burden (24 hours in year 1 + 0 hours in year 2 + 0 hours in year 3 = an annualized burden of 8</w:t>
      </w:r>
      <w:r>
        <w:rPr>
          <w:rFonts w:ascii="Arial" w:hAnsi="Arial" w:cs="Arial"/>
          <w:sz w:val="18"/>
          <w:szCs w:val="18"/>
        </w:rPr>
        <w:t> </w:t>
      </w:r>
      <w:r w:rsidRPr="00061E6F">
        <w:rPr>
          <w:rFonts w:ascii="Arial" w:hAnsi="Arial" w:cs="Arial"/>
          <w:sz w:val="18"/>
          <w:szCs w:val="18"/>
        </w:rPr>
        <w:t>hours).</w:t>
      </w:r>
    </w:p>
  </w:footnote>
  <w:footnote w:id="7">
    <w:p w14:paraId="4439D2C4" w14:textId="38F7A4FE" w:rsidR="003B0279" w:rsidRDefault="003B0279" w:rsidP="005F7F6F">
      <w:pPr>
        <w:pStyle w:val="FootnoteText"/>
        <w:rPr>
          <w:rFonts w:ascii="Arial" w:hAnsi="Arial" w:cs="Arial"/>
          <w:sz w:val="18"/>
        </w:rPr>
      </w:pPr>
      <w:r w:rsidRPr="0053772C">
        <w:rPr>
          <w:rStyle w:val="FootnoteReference"/>
          <w:rFonts w:ascii="Arial" w:hAnsi="Arial" w:cs="Arial"/>
          <w:sz w:val="18"/>
        </w:rPr>
        <w:footnoteRef/>
      </w:r>
      <w:r w:rsidRPr="0053772C">
        <w:rPr>
          <w:rFonts w:ascii="Arial" w:hAnsi="Arial" w:cs="Arial"/>
          <w:sz w:val="18"/>
        </w:rPr>
        <w:t xml:space="preserve"> </w:t>
      </w:r>
      <w:r>
        <w:rPr>
          <w:rFonts w:ascii="Arial" w:hAnsi="Arial" w:cs="Arial"/>
          <w:sz w:val="18"/>
        </w:rPr>
        <w:t xml:space="preserve">The NRC staff estimates that the proposed rule would result in 95 confirmed positive drug test results and identified attempts to subvert the drug testing process each year.  Of these results, the NRC staff estimates that 85 results would apply to licensees and other entities with a full FFD program and 10 results would apply to construction site FFD program (see section </w:t>
      </w:r>
      <w:r w:rsidRPr="007332CB">
        <w:rPr>
          <w:rFonts w:ascii="Arial" w:hAnsi="Arial" w:cs="Arial"/>
          <w:sz w:val="18"/>
        </w:rPr>
        <w:t>26.405(g)</w:t>
      </w:r>
      <w:r>
        <w:rPr>
          <w:rFonts w:ascii="Arial" w:hAnsi="Arial" w:cs="Arial"/>
          <w:sz w:val="18"/>
        </w:rPr>
        <w:t>).</w:t>
      </w:r>
    </w:p>
    <w:p w14:paraId="79577F11" w14:textId="77777777" w:rsidR="003B0279" w:rsidRDefault="003B0279" w:rsidP="005F7F6F">
      <w:pPr>
        <w:pStyle w:val="FootnoteText"/>
        <w:rPr>
          <w:rFonts w:ascii="Arial" w:hAnsi="Arial" w:cs="Arial"/>
          <w:sz w:val="18"/>
        </w:rPr>
      </w:pPr>
    </w:p>
    <w:p w14:paraId="2CB2B586" w14:textId="6978066B" w:rsidR="003B0279" w:rsidRDefault="003B0279" w:rsidP="005F7F6F">
      <w:pPr>
        <w:pStyle w:val="FootnoteText"/>
        <w:rPr>
          <w:rFonts w:ascii="Arial" w:hAnsi="Arial" w:cs="Arial"/>
          <w:sz w:val="18"/>
        </w:rPr>
      </w:pPr>
      <w:r>
        <w:rPr>
          <w:rFonts w:ascii="Arial" w:hAnsi="Arial" w:cs="Arial"/>
          <w:sz w:val="18"/>
        </w:rPr>
        <w:t xml:space="preserve">The NRC staff estimates that an MRO spends, on average, 0.75 </w:t>
      </w:r>
      <w:r w:rsidRPr="0053772C">
        <w:rPr>
          <w:rFonts w:ascii="Arial" w:hAnsi="Arial" w:cs="Arial"/>
          <w:sz w:val="18"/>
        </w:rPr>
        <w:t xml:space="preserve">burden hour </w:t>
      </w:r>
      <w:r>
        <w:rPr>
          <w:rFonts w:ascii="Arial" w:hAnsi="Arial" w:cs="Arial"/>
          <w:sz w:val="18"/>
        </w:rPr>
        <w:t xml:space="preserve">per </w:t>
      </w:r>
      <w:r w:rsidRPr="0053772C">
        <w:rPr>
          <w:rFonts w:ascii="Arial" w:hAnsi="Arial" w:cs="Arial"/>
          <w:sz w:val="18"/>
        </w:rPr>
        <w:t xml:space="preserve">test result </w:t>
      </w:r>
      <w:r>
        <w:rPr>
          <w:rFonts w:ascii="Arial" w:hAnsi="Arial" w:cs="Arial"/>
          <w:sz w:val="18"/>
        </w:rPr>
        <w:t>to evaluate the laboratory test result report, discuss the results with the donor, and communicate with the l</w:t>
      </w:r>
      <w:r w:rsidRPr="0053772C">
        <w:rPr>
          <w:rFonts w:ascii="Arial" w:hAnsi="Arial" w:cs="Arial"/>
          <w:sz w:val="18"/>
        </w:rPr>
        <w:t>icensee or other entity.</w:t>
      </w:r>
      <w:r>
        <w:rPr>
          <w:rFonts w:ascii="Arial" w:hAnsi="Arial" w:cs="Arial"/>
          <w:sz w:val="18"/>
        </w:rPr>
        <w:t xml:space="preserve"> This value is lower than the one burden hour listed in the </w:t>
      </w:r>
      <w:r w:rsidRPr="007D6E25">
        <w:rPr>
          <w:rFonts w:ascii="Arial" w:hAnsi="Arial" w:cs="Arial"/>
          <w:sz w:val="18"/>
        </w:rPr>
        <w:t>OMB Clearance No. 3150-014</w:t>
      </w:r>
      <w:r>
        <w:rPr>
          <w:rFonts w:ascii="Arial" w:hAnsi="Arial" w:cs="Arial"/>
          <w:sz w:val="18"/>
        </w:rPr>
        <w:t xml:space="preserve"> for 10 CFR Part 26 (expiration date of 11/30/2017) for this activity.  The lower estimate is based on improved information obtained during this rulemaking process.</w:t>
      </w:r>
    </w:p>
    <w:p w14:paraId="5EEAA361" w14:textId="77777777" w:rsidR="003B0279" w:rsidRDefault="003B0279" w:rsidP="005F7F6F">
      <w:pPr>
        <w:pStyle w:val="FootnoteText"/>
        <w:rPr>
          <w:rFonts w:ascii="Arial" w:hAnsi="Arial" w:cs="Arial"/>
          <w:sz w:val="18"/>
        </w:rPr>
      </w:pPr>
    </w:p>
    <w:p w14:paraId="6A8AA7F0" w14:textId="6BEA06B8" w:rsidR="003B0279" w:rsidRDefault="003B0279" w:rsidP="005F7F6F">
      <w:pPr>
        <w:pStyle w:val="FootnoteText"/>
        <w:rPr>
          <w:rFonts w:ascii="Arial" w:hAnsi="Arial" w:cs="Arial"/>
          <w:sz w:val="18"/>
        </w:rPr>
      </w:pPr>
      <w:r>
        <w:rPr>
          <w:rFonts w:ascii="Arial" w:hAnsi="Arial" w:cs="Arial"/>
          <w:sz w:val="18"/>
        </w:rPr>
        <w:t>[Estimated burden hours = (85 confirmed positive test results and identified attempts to subvert the drug testing process x 0.75 hour) / 25 FFD programs = 2.6 hours per FFD program]</w:t>
      </w:r>
    </w:p>
    <w:p w14:paraId="64598B03" w14:textId="77777777" w:rsidR="003B0279" w:rsidRPr="0053772C" w:rsidRDefault="003B0279" w:rsidP="005F7F6F">
      <w:pPr>
        <w:pStyle w:val="FootnoteText"/>
        <w:rPr>
          <w:rFonts w:ascii="Arial" w:hAnsi="Arial" w:cs="Arial"/>
        </w:rPr>
      </w:pPr>
    </w:p>
  </w:footnote>
  <w:footnote w:id="8">
    <w:p w14:paraId="5A36D059" w14:textId="596F41A9" w:rsidR="003B0279" w:rsidRPr="00CD45D4" w:rsidRDefault="003B0279" w:rsidP="005F7F6F">
      <w:pPr>
        <w:pStyle w:val="FootnoteText"/>
        <w:rPr>
          <w:rFonts w:ascii="Arial" w:hAnsi="Arial" w:cs="Arial"/>
        </w:rPr>
      </w:pPr>
      <w:r w:rsidRPr="00CD45D4">
        <w:rPr>
          <w:rStyle w:val="FootnoteReference"/>
          <w:rFonts w:ascii="Arial" w:hAnsi="Arial" w:cs="Arial"/>
          <w:sz w:val="18"/>
        </w:rPr>
        <w:footnoteRef/>
      </w:r>
      <w:r w:rsidRPr="00CD45D4">
        <w:rPr>
          <w:rFonts w:ascii="Arial" w:hAnsi="Arial" w:cs="Arial"/>
          <w:sz w:val="18"/>
        </w:rPr>
        <w:t xml:space="preserve"> The NRC estimates that</w:t>
      </w:r>
      <w:r>
        <w:rPr>
          <w:rFonts w:ascii="Arial" w:hAnsi="Arial" w:cs="Arial"/>
          <w:sz w:val="18"/>
        </w:rPr>
        <w:t xml:space="preserve"> the proposed rule would result in </w:t>
      </w:r>
      <w:r w:rsidRPr="00CD45D4">
        <w:rPr>
          <w:rFonts w:ascii="Arial" w:hAnsi="Arial" w:cs="Arial"/>
          <w:sz w:val="18"/>
        </w:rPr>
        <w:t>7 additional amphetamine positive test results reported by HHS-certified laborator</w:t>
      </w:r>
      <w:r>
        <w:rPr>
          <w:rFonts w:ascii="Arial" w:hAnsi="Arial" w:cs="Arial"/>
          <w:sz w:val="18"/>
        </w:rPr>
        <w:t>ies</w:t>
      </w:r>
      <w:r w:rsidRPr="00CD45D4">
        <w:rPr>
          <w:rFonts w:ascii="Arial" w:hAnsi="Arial" w:cs="Arial"/>
          <w:sz w:val="18"/>
        </w:rPr>
        <w:t xml:space="preserve"> will be determined by the MRO</w:t>
      </w:r>
      <w:r>
        <w:rPr>
          <w:rFonts w:ascii="Arial" w:hAnsi="Arial" w:cs="Arial"/>
          <w:sz w:val="18"/>
        </w:rPr>
        <w:t>,</w:t>
      </w:r>
      <w:r w:rsidRPr="00CD45D4">
        <w:rPr>
          <w:rFonts w:ascii="Arial" w:hAnsi="Arial" w:cs="Arial"/>
          <w:sz w:val="18"/>
        </w:rPr>
        <w:t xml:space="preserve"> after discussion with the donor</w:t>
      </w:r>
      <w:r>
        <w:rPr>
          <w:rFonts w:ascii="Arial" w:hAnsi="Arial" w:cs="Arial"/>
          <w:sz w:val="18"/>
        </w:rPr>
        <w:t>,</w:t>
      </w:r>
      <w:r w:rsidRPr="00CD45D4">
        <w:rPr>
          <w:rFonts w:ascii="Arial" w:hAnsi="Arial" w:cs="Arial"/>
          <w:sz w:val="18"/>
        </w:rPr>
        <w:t xml:space="preserve"> to be for a legitimate medical </w:t>
      </w:r>
      <w:r>
        <w:rPr>
          <w:rFonts w:ascii="Arial" w:hAnsi="Arial" w:cs="Arial"/>
          <w:sz w:val="18"/>
        </w:rPr>
        <w:t>condition and not an FFD policy violation.</w:t>
      </w:r>
    </w:p>
  </w:footnote>
  <w:footnote w:id="9">
    <w:p w14:paraId="5D85253A" w14:textId="653A2340" w:rsidR="003B0279" w:rsidRDefault="003B0279" w:rsidP="007332CB">
      <w:pPr>
        <w:pStyle w:val="FootnoteText"/>
      </w:pPr>
      <w:r w:rsidRPr="007332CB">
        <w:rPr>
          <w:rStyle w:val="FootnoteReference"/>
          <w:rFonts w:ascii="Arial" w:hAnsi="Arial" w:cs="Arial"/>
          <w:sz w:val="18"/>
          <w:szCs w:val="18"/>
        </w:rPr>
        <w:footnoteRef/>
      </w:r>
      <w:r w:rsidRPr="007332CB">
        <w:rPr>
          <w:rFonts w:ascii="Arial" w:hAnsi="Arial" w:cs="Arial"/>
          <w:sz w:val="18"/>
          <w:szCs w:val="18"/>
        </w:rPr>
        <w:t xml:space="preserve"> Estimated burden hours = (10 confirmed positive test results and identified attempts to subvert the drug testing process x 0.75 hour</w:t>
      </w:r>
      <w:r>
        <w:rPr>
          <w:rFonts w:ascii="Arial" w:hAnsi="Arial" w:cs="Arial"/>
          <w:sz w:val="18"/>
          <w:szCs w:val="18"/>
        </w:rPr>
        <w:t xml:space="preserve"> per test</w:t>
      </w:r>
      <w:r w:rsidRPr="007332CB">
        <w:rPr>
          <w:rFonts w:ascii="Arial" w:hAnsi="Arial" w:cs="Arial"/>
          <w:sz w:val="18"/>
          <w:szCs w:val="18"/>
        </w:rPr>
        <w:t xml:space="preserve">) / </w:t>
      </w:r>
      <w:r>
        <w:rPr>
          <w:rFonts w:ascii="Arial" w:hAnsi="Arial" w:cs="Arial"/>
          <w:sz w:val="18"/>
          <w:szCs w:val="18"/>
        </w:rPr>
        <w:t>2</w:t>
      </w:r>
      <w:r w:rsidRPr="007332CB">
        <w:rPr>
          <w:rFonts w:ascii="Arial" w:hAnsi="Arial" w:cs="Arial"/>
          <w:sz w:val="18"/>
          <w:szCs w:val="18"/>
        </w:rPr>
        <w:t xml:space="preserve"> FFD programs = 2.6 hours per </w:t>
      </w:r>
      <w:r>
        <w:rPr>
          <w:rFonts w:ascii="Arial" w:hAnsi="Arial" w:cs="Arial"/>
          <w:sz w:val="18"/>
          <w:szCs w:val="18"/>
        </w:rPr>
        <w:t xml:space="preserve">FFD </w:t>
      </w:r>
      <w:r w:rsidRPr="007332CB">
        <w:rPr>
          <w:rFonts w:ascii="Arial" w:hAnsi="Arial" w:cs="Arial"/>
          <w:sz w:val="18"/>
          <w:szCs w:val="18"/>
        </w:rPr>
        <w:t>program]</w:t>
      </w:r>
    </w:p>
  </w:footnote>
  <w:footnote w:id="10">
    <w:p w14:paraId="30BAA066" w14:textId="173C36B1" w:rsidR="003B0279" w:rsidRDefault="003B0279" w:rsidP="005F7F6F">
      <w:pPr>
        <w:pStyle w:val="FootnoteText"/>
        <w:rPr>
          <w:rFonts w:ascii="Arial" w:hAnsi="Arial" w:cs="Arial"/>
          <w:sz w:val="18"/>
          <w:szCs w:val="18"/>
        </w:rPr>
      </w:pPr>
      <w:r w:rsidRPr="0081254E">
        <w:rPr>
          <w:rStyle w:val="FootnoteReference"/>
          <w:rFonts w:ascii="Arial" w:hAnsi="Arial" w:cs="Arial"/>
          <w:sz w:val="18"/>
        </w:rPr>
        <w:footnoteRef/>
      </w:r>
      <w:r w:rsidRPr="0081254E">
        <w:rPr>
          <w:rFonts w:ascii="Arial" w:hAnsi="Arial" w:cs="Arial"/>
          <w:sz w:val="18"/>
        </w:rPr>
        <w:t xml:space="preserve"> The NRC staff estimates that </w:t>
      </w:r>
      <w:r w:rsidRPr="0081254E">
        <w:rPr>
          <w:rFonts w:ascii="Arial" w:hAnsi="Arial" w:cs="Arial"/>
          <w:sz w:val="18"/>
          <w:szCs w:val="18"/>
        </w:rPr>
        <w:t xml:space="preserve">approximately 20 percent of the 67 sites </w:t>
      </w:r>
      <w:r>
        <w:rPr>
          <w:rFonts w:ascii="Arial" w:hAnsi="Arial" w:cs="Arial"/>
          <w:sz w:val="18"/>
          <w:szCs w:val="18"/>
        </w:rPr>
        <w:t xml:space="preserve">(i.e., 14 sites, with average worker population at each site of 1,606 individuals) </w:t>
      </w:r>
      <w:r w:rsidRPr="0081254E">
        <w:rPr>
          <w:rFonts w:ascii="Arial" w:hAnsi="Arial" w:cs="Arial"/>
          <w:sz w:val="18"/>
          <w:szCs w:val="18"/>
        </w:rPr>
        <w:t xml:space="preserve">with an FFD program would conduct training of existing </w:t>
      </w:r>
      <w:r>
        <w:rPr>
          <w:rFonts w:ascii="Arial" w:hAnsi="Arial" w:cs="Arial"/>
          <w:sz w:val="18"/>
          <w:szCs w:val="18"/>
        </w:rPr>
        <w:t>workers</w:t>
      </w:r>
      <w:r w:rsidRPr="0081254E">
        <w:rPr>
          <w:rFonts w:ascii="Arial" w:hAnsi="Arial" w:cs="Arial"/>
          <w:sz w:val="18"/>
          <w:szCs w:val="18"/>
        </w:rPr>
        <w:t xml:space="preserve"> subject to </w:t>
      </w:r>
      <w:r>
        <w:rPr>
          <w:rFonts w:ascii="Arial" w:hAnsi="Arial" w:cs="Arial"/>
          <w:sz w:val="18"/>
          <w:szCs w:val="18"/>
        </w:rPr>
        <w:t xml:space="preserve">10 CFR </w:t>
      </w:r>
      <w:r w:rsidRPr="0081254E">
        <w:rPr>
          <w:rFonts w:ascii="Arial" w:hAnsi="Arial" w:cs="Arial"/>
          <w:sz w:val="18"/>
          <w:szCs w:val="18"/>
        </w:rPr>
        <w:t xml:space="preserve">Part 26 outside annual refresher training.  The burden reflected for these programs is the time for each </w:t>
      </w:r>
      <w:r>
        <w:rPr>
          <w:rFonts w:ascii="Arial" w:hAnsi="Arial" w:cs="Arial"/>
          <w:sz w:val="18"/>
          <w:szCs w:val="18"/>
        </w:rPr>
        <w:t>worker</w:t>
      </w:r>
      <w:r w:rsidRPr="0081254E">
        <w:rPr>
          <w:rFonts w:ascii="Arial" w:hAnsi="Arial" w:cs="Arial"/>
          <w:sz w:val="18"/>
          <w:szCs w:val="18"/>
        </w:rPr>
        <w:t xml:space="preserve"> to certify that they reviewed updated information on the FFD policy </w:t>
      </w:r>
      <w:r w:rsidRPr="00B86785">
        <w:rPr>
          <w:rFonts w:ascii="Arial" w:hAnsi="Arial" w:cs="Arial"/>
          <w:sz w:val="18"/>
          <w:szCs w:val="18"/>
        </w:rPr>
        <w:t>(5 minutes per</w:t>
      </w:r>
      <w:r>
        <w:rPr>
          <w:rFonts w:ascii="Arial" w:hAnsi="Arial" w:cs="Arial"/>
          <w:sz w:val="18"/>
          <w:szCs w:val="18"/>
        </w:rPr>
        <w:t xml:space="preserve"> individual</w:t>
      </w:r>
      <w:r w:rsidRPr="00B86785">
        <w:rPr>
          <w:rFonts w:ascii="Arial" w:hAnsi="Arial" w:cs="Arial"/>
          <w:sz w:val="18"/>
          <w:szCs w:val="18"/>
        </w:rPr>
        <w:t xml:space="preserve"> = 0.08 hour).</w:t>
      </w:r>
      <w:r>
        <w:rPr>
          <w:rFonts w:ascii="Arial" w:hAnsi="Arial" w:cs="Arial"/>
          <w:sz w:val="18"/>
          <w:szCs w:val="18"/>
        </w:rPr>
        <w:t xml:space="preserve">  </w:t>
      </w:r>
    </w:p>
    <w:p w14:paraId="0794B0FC" w14:textId="77777777" w:rsidR="003B0279" w:rsidRDefault="003B0279" w:rsidP="005F7F6F">
      <w:pPr>
        <w:pStyle w:val="FootnoteText"/>
        <w:rPr>
          <w:rFonts w:ascii="Arial" w:hAnsi="Arial" w:cs="Arial"/>
          <w:sz w:val="18"/>
          <w:szCs w:val="18"/>
        </w:rPr>
      </w:pPr>
    </w:p>
    <w:p w14:paraId="03E3D382" w14:textId="02A824B4" w:rsidR="003B0279" w:rsidRDefault="003B0279" w:rsidP="005F7F6F">
      <w:pPr>
        <w:pStyle w:val="FootnoteText"/>
        <w:rPr>
          <w:rFonts w:ascii="Arial" w:hAnsi="Arial" w:cs="Arial"/>
          <w:sz w:val="18"/>
          <w:szCs w:val="18"/>
        </w:rPr>
      </w:pPr>
      <w:r>
        <w:rPr>
          <w:rFonts w:ascii="Arial" w:hAnsi="Arial" w:cs="Arial"/>
          <w:sz w:val="18"/>
          <w:szCs w:val="18"/>
        </w:rPr>
        <w:t>The reported value is annualized (14 sites x 1,606 individuals per site x 0.08 hour per individual) / 3 years = 600 hours per site per year).</w:t>
      </w:r>
    </w:p>
    <w:p w14:paraId="59AB398E" w14:textId="77777777" w:rsidR="003B0279" w:rsidRPr="00FF072A" w:rsidRDefault="003B0279" w:rsidP="005F7F6F">
      <w:pPr>
        <w:pStyle w:val="FootnoteText"/>
        <w:rPr>
          <w:rFonts w:ascii="Arial" w:hAnsi="Arial" w:cs="Arial"/>
        </w:rPr>
      </w:pPr>
    </w:p>
  </w:footnote>
  <w:footnote w:id="11">
    <w:p w14:paraId="5635C84A" w14:textId="77777777" w:rsidR="003B0279" w:rsidRDefault="003B0279" w:rsidP="005F7F6F">
      <w:pPr>
        <w:pStyle w:val="FootnoteText"/>
      </w:pPr>
      <w:r w:rsidRPr="0060610D">
        <w:rPr>
          <w:rStyle w:val="FootnoteReference"/>
          <w:rFonts w:ascii="Arial" w:hAnsi="Arial" w:cs="Arial"/>
          <w:sz w:val="18"/>
        </w:rPr>
        <w:footnoteRef/>
      </w:r>
      <w:r w:rsidRPr="0060610D">
        <w:rPr>
          <w:rStyle w:val="FootnoteReference"/>
          <w:rFonts w:ascii="Arial" w:hAnsi="Arial" w:cs="Arial"/>
          <w:sz w:val="18"/>
        </w:rPr>
        <w:t xml:space="preserve"> </w:t>
      </w:r>
      <w:r w:rsidRPr="0060610D">
        <w:rPr>
          <w:rFonts w:ascii="Arial" w:hAnsi="Arial" w:cs="Arial"/>
          <w:sz w:val="18"/>
        </w:rPr>
        <w:t>Each licensee or other entity FFD program maintains a contract with one primary and one back-up HHS-certified laboratory (27 FFD programs x 2 HHS labs = 54).  Each laboratory would need to update 10 CFR Part 26 specific testing procedures based on the proposed rule changes.</w:t>
      </w:r>
    </w:p>
  </w:footnote>
  <w:footnote w:id="12">
    <w:p w14:paraId="6851A336" w14:textId="0F8179EB" w:rsidR="003B0279" w:rsidRPr="00423D4A" w:rsidRDefault="003B0279" w:rsidP="005F7F6F">
      <w:pPr>
        <w:pStyle w:val="NoSpacing"/>
        <w:rPr>
          <w:rFonts w:ascii="Arial" w:hAnsi="Arial" w:cs="Arial"/>
          <w:sz w:val="18"/>
          <w:szCs w:val="18"/>
        </w:rPr>
      </w:pPr>
      <w:r w:rsidRPr="009F1159">
        <w:rPr>
          <w:rStyle w:val="FootnoteReference"/>
          <w:rFonts w:ascii="Arial" w:hAnsi="Arial" w:cs="Arial"/>
          <w:sz w:val="18"/>
          <w:szCs w:val="18"/>
        </w:rPr>
        <w:footnoteRef/>
      </w:r>
      <w:r w:rsidRPr="009F1159">
        <w:rPr>
          <w:rFonts w:ascii="Arial" w:hAnsi="Arial" w:cs="Arial"/>
          <w:sz w:val="18"/>
          <w:szCs w:val="18"/>
        </w:rPr>
        <w:t xml:space="preserve"> The NRC staff estimates that the proposed rule changes would result in 95 </w:t>
      </w:r>
      <w:r>
        <w:rPr>
          <w:rFonts w:ascii="Arial" w:hAnsi="Arial" w:cs="Arial"/>
          <w:sz w:val="18"/>
          <w:szCs w:val="18"/>
        </w:rPr>
        <w:t>individuals</w:t>
      </w:r>
      <w:r w:rsidRPr="009F1159">
        <w:rPr>
          <w:rFonts w:ascii="Arial" w:hAnsi="Arial" w:cs="Arial"/>
          <w:sz w:val="18"/>
          <w:szCs w:val="18"/>
        </w:rPr>
        <w:t xml:space="preserve"> that test positive for a drug(s) or are identified as having attempted to subvert the drug testing process, </w:t>
      </w:r>
      <w:r>
        <w:rPr>
          <w:rFonts w:ascii="Arial" w:hAnsi="Arial" w:cs="Arial"/>
          <w:sz w:val="18"/>
          <w:szCs w:val="18"/>
        </w:rPr>
        <w:t xml:space="preserve">95 reports made by HHS-certified laboratories for those individuals testing positive, </w:t>
      </w:r>
      <w:r w:rsidRPr="009F1159">
        <w:rPr>
          <w:rFonts w:ascii="Arial" w:hAnsi="Arial" w:cs="Arial"/>
          <w:sz w:val="18"/>
          <w:szCs w:val="18"/>
        </w:rPr>
        <w:t xml:space="preserve">2 individuals who request the retesting of their positive specimen at a second HHS-certified laboratory, 7 individuals who test positive for amphetamines but have a legitimate medical use and prescription, 18 HHS-certified laboratories who update their written procedures in response to the proposed rule, and 7,495 workers would certify receiving updated policy information outside annual refresher training (95 + </w:t>
      </w:r>
      <w:r>
        <w:rPr>
          <w:rFonts w:ascii="Arial" w:hAnsi="Arial" w:cs="Arial"/>
          <w:sz w:val="18"/>
          <w:szCs w:val="18"/>
        </w:rPr>
        <w:t xml:space="preserve">95 + </w:t>
      </w:r>
      <w:r w:rsidRPr="009F1159">
        <w:rPr>
          <w:rFonts w:ascii="Arial" w:hAnsi="Arial" w:cs="Arial"/>
          <w:sz w:val="18"/>
          <w:szCs w:val="18"/>
        </w:rPr>
        <w:t>2 + 7 + 18 + 7,495 = 7,</w:t>
      </w:r>
      <w:r>
        <w:rPr>
          <w:rFonts w:ascii="Arial" w:hAnsi="Arial" w:cs="Arial"/>
          <w:sz w:val="18"/>
          <w:szCs w:val="18"/>
        </w:rPr>
        <w:t>712 third-party responses per year</w:t>
      </w:r>
      <w:r w:rsidRPr="009F1159">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2C7396B"/>
    <w:multiLevelType w:val="hybridMultilevel"/>
    <w:tmpl w:val="B11E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2410"/>
    <w:multiLevelType w:val="hybridMultilevel"/>
    <w:tmpl w:val="8624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F307F"/>
    <w:multiLevelType w:val="hybridMultilevel"/>
    <w:tmpl w:val="C8F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47C48"/>
    <w:multiLevelType w:val="hybridMultilevel"/>
    <w:tmpl w:val="910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B54B7"/>
    <w:multiLevelType w:val="hybridMultilevel"/>
    <w:tmpl w:val="6CF4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D4DEF"/>
    <w:multiLevelType w:val="hybridMultilevel"/>
    <w:tmpl w:val="03C89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BD5EC0"/>
    <w:multiLevelType w:val="hybridMultilevel"/>
    <w:tmpl w:val="68D65B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10D2257"/>
    <w:multiLevelType w:val="hybridMultilevel"/>
    <w:tmpl w:val="299CB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D63C13"/>
    <w:multiLevelType w:val="hybridMultilevel"/>
    <w:tmpl w:val="CB1A6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nsid w:val="22F3041C"/>
    <w:multiLevelType w:val="hybridMultilevel"/>
    <w:tmpl w:val="BDD4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05250C"/>
    <w:multiLevelType w:val="hybridMultilevel"/>
    <w:tmpl w:val="26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907C4"/>
    <w:multiLevelType w:val="hybridMultilevel"/>
    <w:tmpl w:val="17BA9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61320"/>
    <w:multiLevelType w:val="hybridMultilevel"/>
    <w:tmpl w:val="1D14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A1C2E"/>
    <w:multiLevelType w:val="hybridMultilevel"/>
    <w:tmpl w:val="E0F00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0130ACD"/>
    <w:multiLevelType w:val="hybridMultilevel"/>
    <w:tmpl w:val="FE4C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077B7"/>
    <w:multiLevelType w:val="hybridMultilevel"/>
    <w:tmpl w:val="D2EC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06FC2"/>
    <w:multiLevelType w:val="hybridMultilevel"/>
    <w:tmpl w:val="81AC1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B230A4"/>
    <w:multiLevelType w:val="hybridMultilevel"/>
    <w:tmpl w:val="A4BE9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9621FE"/>
    <w:multiLevelType w:val="hybridMultilevel"/>
    <w:tmpl w:val="882C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BC6938"/>
    <w:multiLevelType w:val="hybridMultilevel"/>
    <w:tmpl w:val="BD24B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537329"/>
    <w:multiLevelType w:val="hybridMultilevel"/>
    <w:tmpl w:val="CA524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DF4F18"/>
    <w:multiLevelType w:val="hybridMultilevel"/>
    <w:tmpl w:val="0DC8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11FF4"/>
    <w:multiLevelType w:val="hybridMultilevel"/>
    <w:tmpl w:val="0344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C50B5B"/>
    <w:multiLevelType w:val="hybridMultilevel"/>
    <w:tmpl w:val="9D54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0A594F"/>
    <w:multiLevelType w:val="hybridMultilevel"/>
    <w:tmpl w:val="3F700E8C"/>
    <w:lvl w:ilvl="0" w:tplc="B8284450">
      <w:start w:val="10"/>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18461A"/>
    <w:multiLevelType w:val="hybridMultilevel"/>
    <w:tmpl w:val="EA7AF748"/>
    <w:lvl w:ilvl="0" w:tplc="08DC2474">
      <w:start w:val="26"/>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07F3E"/>
    <w:multiLevelType w:val="hybridMultilevel"/>
    <w:tmpl w:val="9840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4C6E0B"/>
    <w:multiLevelType w:val="hybridMultilevel"/>
    <w:tmpl w:val="9C20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64244D"/>
    <w:multiLevelType w:val="hybridMultilevel"/>
    <w:tmpl w:val="973EA3EA"/>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2">
    <w:nsid w:val="518C3027"/>
    <w:multiLevelType w:val="hybridMultilevel"/>
    <w:tmpl w:val="E3E0C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EDB4054"/>
    <w:multiLevelType w:val="hybridMultilevel"/>
    <w:tmpl w:val="5D5044F4"/>
    <w:lvl w:ilvl="0" w:tplc="2A2E8CDE">
      <w:start w:val="1"/>
      <w:numFmt w:val="decimal"/>
      <w:pStyle w:val="Heading2OM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5B5FF0"/>
    <w:multiLevelType w:val="hybridMultilevel"/>
    <w:tmpl w:val="62E68A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48E62D1"/>
    <w:multiLevelType w:val="hybridMultilevel"/>
    <w:tmpl w:val="9470E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C3418C"/>
    <w:multiLevelType w:val="hybridMultilevel"/>
    <w:tmpl w:val="BE9285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3D79C2"/>
    <w:multiLevelType w:val="hybridMultilevel"/>
    <w:tmpl w:val="A16C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717B1"/>
    <w:multiLevelType w:val="multilevel"/>
    <w:tmpl w:val="3B1E626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6CC57FFB"/>
    <w:multiLevelType w:val="hybridMultilevel"/>
    <w:tmpl w:val="BD46971E"/>
    <w:lvl w:ilvl="0" w:tplc="2CB81AA0">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63552"/>
    <w:multiLevelType w:val="hybridMultilevel"/>
    <w:tmpl w:val="859410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DB7FE5"/>
    <w:multiLevelType w:val="hybridMultilevel"/>
    <w:tmpl w:val="A0A2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D57698"/>
    <w:multiLevelType w:val="hybridMultilevel"/>
    <w:tmpl w:val="D1E02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251641E"/>
    <w:multiLevelType w:val="hybridMultilevel"/>
    <w:tmpl w:val="62DA9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98E1DD4"/>
    <w:multiLevelType w:val="hybridMultilevel"/>
    <w:tmpl w:val="F49E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EF7920"/>
    <w:multiLevelType w:val="hybridMultilevel"/>
    <w:tmpl w:val="0BA4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40"/>
  </w:num>
  <w:num w:numId="4">
    <w:abstractNumId w:val="33"/>
  </w:num>
  <w:num w:numId="5">
    <w:abstractNumId w:val="12"/>
  </w:num>
  <w:num w:numId="6">
    <w:abstractNumId w:val="31"/>
  </w:num>
  <w:num w:numId="7">
    <w:abstractNumId w:val="33"/>
  </w:num>
  <w:num w:numId="8">
    <w:abstractNumId w:val="10"/>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2"/>
  </w:num>
  <w:num w:numId="13">
    <w:abstractNumId w:val="18"/>
  </w:num>
  <w:num w:numId="14">
    <w:abstractNumId w:val="20"/>
  </w:num>
  <w:num w:numId="15">
    <w:abstractNumId w:val="34"/>
  </w:num>
  <w:num w:numId="16">
    <w:abstractNumId w:val="6"/>
  </w:num>
  <w:num w:numId="17">
    <w:abstractNumId w:val="44"/>
  </w:num>
  <w:num w:numId="18">
    <w:abstractNumId w:val="26"/>
  </w:num>
  <w:num w:numId="19">
    <w:abstractNumId w:val="32"/>
  </w:num>
  <w:num w:numId="20">
    <w:abstractNumId w:val="28"/>
  </w:num>
  <w:num w:numId="21">
    <w:abstractNumId w:val="7"/>
  </w:num>
  <w:num w:numId="22">
    <w:abstractNumId w:val="9"/>
  </w:num>
  <w:num w:numId="23">
    <w:abstractNumId w:val="25"/>
  </w:num>
  <w:num w:numId="24">
    <w:abstractNumId w:val="23"/>
  </w:num>
  <w:num w:numId="25">
    <w:abstractNumId w:val="13"/>
  </w:num>
  <w:num w:numId="26">
    <w:abstractNumId w:val="41"/>
  </w:num>
  <w:num w:numId="27">
    <w:abstractNumId w:val="17"/>
  </w:num>
  <w:num w:numId="28">
    <w:abstractNumId w:val="30"/>
  </w:num>
  <w:num w:numId="29">
    <w:abstractNumId w:val="16"/>
  </w:num>
  <w:num w:numId="30">
    <w:abstractNumId w:val="35"/>
  </w:num>
  <w:num w:numId="31">
    <w:abstractNumId w:val="36"/>
  </w:num>
  <w:num w:numId="32">
    <w:abstractNumId w:val="27"/>
  </w:num>
  <w:num w:numId="33">
    <w:abstractNumId w:val="11"/>
  </w:num>
  <w:num w:numId="34">
    <w:abstractNumId w:val="3"/>
  </w:num>
  <w:num w:numId="35">
    <w:abstractNumId w:val="37"/>
  </w:num>
  <w:num w:numId="36">
    <w:abstractNumId w:val="5"/>
  </w:num>
  <w:num w:numId="37">
    <w:abstractNumId w:val="8"/>
  </w:num>
  <w:num w:numId="38">
    <w:abstractNumId w:val="39"/>
  </w:num>
  <w:num w:numId="39">
    <w:abstractNumId w:val="38"/>
  </w:num>
  <w:num w:numId="40">
    <w:abstractNumId w:val="29"/>
  </w:num>
  <w:num w:numId="41">
    <w:abstractNumId w:val="22"/>
  </w:num>
  <w:num w:numId="42">
    <w:abstractNumId w:val="45"/>
  </w:num>
  <w:num w:numId="43">
    <w:abstractNumId w:val="43"/>
  </w:num>
  <w:num w:numId="44">
    <w:abstractNumId w:val="1"/>
  </w:num>
  <w:num w:numId="45">
    <w:abstractNumId w:val="4"/>
  </w:num>
  <w:num w:numId="46">
    <w:abstractNumId w:val="2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82"/>
    <w:rsid w:val="00001939"/>
    <w:rsid w:val="00001AC8"/>
    <w:rsid w:val="00005E6A"/>
    <w:rsid w:val="00014B3B"/>
    <w:rsid w:val="00014E31"/>
    <w:rsid w:val="00022B42"/>
    <w:rsid w:val="00022DA6"/>
    <w:rsid w:val="000246A2"/>
    <w:rsid w:val="00024ACC"/>
    <w:rsid w:val="00026354"/>
    <w:rsid w:val="0002702B"/>
    <w:rsid w:val="0002730F"/>
    <w:rsid w:val="000278E7"/>
    <w:rsid w:val="0003093E"/>
    <w:rsid w:val="0003467E"/>
    <w:rsid w:val="0003598D"/>
    <w:rsid w:val="000404FA"/>
    <w:rsid w:val="000418E0"/>
    <w:rsid w:val="00042D31"/>
    <w:rsid w:val="00047F92"/>
    <w:rsid w:val="00050426"/>
    <w:rsid w:val="000508A9"/>
    <w:rsid w:val="00050D01"/>
    <w:rsid w:val="00053DBA"/>
    <w:rsid w:val="000604B2"/>
    <w:rsid w:val="0006060D"/>
    <w:rsid w:val="00061967"/>
    <w:rsid w:val="00061C4F"/>
    <w:rsid w:val="00061E6F"/>
    <w:rsid w:val="00062429"/>
    <w:rsid w:val="00071AD0"/>
    <w:rsid w:val="00072AAE"/>
    <w:rsid w:val="00074C4D"/>
    <w:rsid w:val="00074E8E"/>
    <w:rsid w:val="000771AD"/>
    <w:rsid w:val="00077418"/>
    <w:rsid w:val="0008010F"/>
    <w:rsid w:val="00081373"/>
    <w:rsid w:val="000837E3"/>
    <w:rsid w:val="00087224"/>
    <w:rsid w:val="00092043"/>
    <w:rsid w:val="00092984"/>
    <w:rsid w:val="00092BC0"/>
    <w:rsid w:val="00093C31"/>
    <w:rsid w:val="00094596"/>
    <w:rsid w:val="0009579E"/>
    <w:rsid w:val="00097009"/>
    <w:rsid w:val="00097744"/>
    <w:rsid w:val="000A1728"/>
    <w:rsid w:val="000A181F"/>
    <w:rsid w:val="000A3850"/>
    <w:rsid w:val="000A54AD"/>
    <w:rsid w:val="000B180F"/>
    <w:rsid w:val="000B227C"/>
    <w:rsid w:val="000B3E4C"/>
    <w:rsid w:val="000B48EF"/>
    <w:rsid w:val="000B7584"/>
    <w:rsid w:val="000B79C4"/>
    <w:rsid w:val="000C7372"/>
    <w:rsid w:val="000D16DA"/>
    <w:rsid w:val="000D44C7"/>
    <w:rsid w:val="000D5BF9"/>
    <w:rsid w:val="000E2398"/>
    <w:rsid w:val="000E4386"/>
    <w:rsid w:val="000E4546"/>
    <w:rsid w:val="000E47BA"/>
    <w:rsid w:val="000E4A73"/>
    <w:rsid w:val="000E6AAE"/>
    <w:rsid w:val="000E770F"/>
    <w:rsid w:val="000F3336"/>
    <w:rsid w:val="000F457C"/>
    <w:rsid w:val="000F4F07"/>
    <w:rsid w:val="000F6450"/>
    <w:rsid w:val="000F64C3"/>
    <w:rsid w:val="000F7537"/>
    <w:rsid w:val="001007B5"/>
    <w:rsid w:val="00102952"/>
    <w:rsid w:val="00104B2A"/>
    <w:rsid w:val="00105ED4"/>
    <w:rsid w:val="001075A0"/>
    <w:rsid w:val="001079E9"/>
    <w:rsid w:val="001104E8"/>
    <w:rsid w:val="0011363C"/>
    <w:rsid w:val="00113F8D"/>
    <w:rsid w:val="001157C2"/>
    <w:rsid w:val="00115E6F"/>
    <w:rsid w:val="001165AC"/>
    <w:rsid w:val="00120248"/>
    <w:rsid w:val="001215FB"/>
    <w:rsid w:val="00122042"/>
    <w:rsid w:val="00122800"/>
    <w:rsid w:val="00122BB6"/>
    <w:rsid w:val="0012612D"/>
    <w:rsid w:val="00130C74"/>
    <w:rsid w:val="00131D64"/>
    <w:rsid w:val="001327D8"/>
    <w:rsid w:val="0013313F"/>
    <w:rsid w:val="00136B33"/>
    <w:rsid w:val="001400FA"/>
    <w:rsid w:val="00145FAF"/>
    <w:rsid w:val="0015008F"/>
    <w:rsid w:val="0015049C"/>
    <w:rsid w:val="001518EE"/>
    <w:rsid w:val="001546F7"/>
    <w:rsid w:val="001553FA"/>
    <w:rsid w:val="0015577E"/>
    <w:rsid w:val="00156133"/>
    <w:rsid w:val="001613ED"/>
    <w:rsid w:val="001636CE"/>
    <w:rsid w:val="00165F89"/>
    <w:rsid w:val="00170E0D"/>
    <w:rsid w:val="00171D8A"/>
    <w:rsid w:val="00173A86"/>
    <w:rsid w:val="00173D4C"/>
    <w:rsid w:val="00174593"/>
    <w:rsid w:val="00176039"/>
    <w:rsid w:val="001765D3"/>
    <w:rsid w:val="00181EA4"/>
    <w:rsid w:val="00185541"/>
    <w:rsid w:val="00185B2F"/>
    <w:rsid w:val="00187935"/>
    <w:rsid w:val="001927DC"/>
    <w:rsid w:val="0019391C"/>
    <w:rsid w:val="0019437F"/>
    <w:rsid w:val="001A1B68"/>
    <w:rsid w:val="001A57D9"/>
    <w:rsid w:val="001A64A8"/>
    <w:rsid w:val="001A6EA9"/>
    <w:rsid w:val="001B593A"/>
    <w:rsid w:val="001C179F"/>
    <w:rsid w:val="001C28D3"/>
    <w:rsid w:val="001C6D00"/>
    <w:rsid w:val="001D0CCA"/>
    <w:rsid w:val="001D1717"/>
    <w:rsid w:val="001D55BB"/>
    <w:rsid w:val="001D7353"/>
    <w:rsid w:val="001E04B8"/>
    <w:rsid w:val="001E1A86"/>
    <w:rsid w:val="001E232B"/>
    <w:rsid w:val="001E6C3C"/>
    <w:rsid w:val="001F413B"/>
    <w:rsid w:val="001F5297"/>
    <w:rsid w:val="001F6651"/>
    <w:rsid w:val="001F67FD"/>
    <w:rsid w:val="00201497"/>
    <w:rsid w:val="00202258"/>
    <w:rsid w:val="0020239B"/>
    <w:rsid w:val="002023A6"/>
    <w:rsid w:val="002039E4"/>
    <w:rsid w:val="00204635"/>
    <w:rsid w:val="002063F5"/>
    <w:rsid w:val="002072FA"/>
    <w:rsid w:val="00211F28"/>
    <w:rsid w:val="00212827"/>
    <w:rsid w:val="00214CBC"/>
    <w:rsid w:val="0021634E"/>
    <w:rsid w:val="00216617"/>
    <w:rsid w:val="00220C07"/>
    <w:rsid w:val="00224C02"/>
    <w:rsid w:val="002262FC"/>
    <w:rsid w:val="002264CC"/>
    <w:rsid w:val="002279FF"/>
    <w:rsid w:val="00231824"/>
    <w:rsid w:val="00243447"/>
    <w:rsid w:val="00244BD1"/>
    <w:rsid w:val="00244C8E"/>
    <w:rsid w:val="00250155"/>
    <w:rsid w:val="0025142A"/>
    <w:rsid w:val="00251452"/>
    <w:rsid w:val="002617A5"/>
    <w:rsid w:val="00261842"/>
    <w:rsid w:val="00264B5E"/>
    <w:rsid w:val="00264DE4"/>
    <w:rsid w:val="00272330"/>
    <w:rsid w:val="00273536"/>
    <w:rsid w:val="00275B3F"/>
    <w:rsid w:val="0027601D"/>
    <w:rsid w:val="002763A4"/>
    <w:rsid w:val="002779BA"/>
    <w:rsid w:val="00280D51"/>
    <w:rsid w:val="00283CF5"/>
    <w:rsid w:val="00287537"/>
    <w:rsid w:val="00295B4B"/>
    <w:rsid w:val="0029711B"/>
    <w:rsid w:val="002A05C3"/>
    <w:rsid w:val="002A48BB"/>
    <w:rsid w:val="002A58CE"/>
    <w:rsid w:val="002A7BD6"/>
    <w:rsid w:val="002B200A"/>
    <w:rsid w:val="002B31B0"/>
    <w:rsid w:val="002B33E0"/>
    <w:rsid w:val="002B3707"/>
    <w:rsid w:val="002B3DF4"/>
    <w:rsid w:val="002B68D1"/>
    <w:rsid w:val="002B788E"/>
    <w:rsid w:val="002B79A5"/>
    <w:rsid w:val="002C3B7C"/>
    <w:rsid w:val="002C3CA7"/>
    <w:rsid w:val="002D1418"/>
    <w:rsid w:val="002D3225"/>
    <w:rsid w:val="002D397B"/>
    <w:rsid w:val="002D3E76"/>
    <w:rsid w:val="002D5CB2"/>
    <w:rsid w:val="002D63FF"/>
    <w:rsid w:val="002D680C"/>
    <w:rsid w:val="002D75C1"/>
    <w:rsid w:val="002E0936"/>
    <w:rsid w:val="002E3299"/>
    <w:rsid w:val="002E3743"/>
    <w:rsid w:val="002E3BAF"/>
    <w:rsid w:val="002E54C9"/>
    <w:rsid w:val="002F1C90"/>
    <w:rsid w:val="002F4539"/>
    <w:rsid w:val="0030132B"/>
    <w:rsid w:val="00301E13"/>
    <w:rsid w:val="00304637"/>
    <w:rsid w:val="00305673"/>
    <w:rsid w:val="003073A8"/>
    <w:rsid w:val="00307B84"/>
    <w:rsid w:val="00307D72"/>
    <w:rsid w:val="00312316"/>
    <w:rsid w:val="00312CF1"/>
    <w:rsid w:val="00313213"/>
    <w:rsid w:val="003139CA"/>
    <w:rsid w:val="00314547"/>
    <w:rsid w:val="00314725"/>
    <w:rsid w:val="003153C8"/>
    <w:rsid w:val="00315492"/>
    <w:rsid w:val="00323FAA"/>
    <w:rsid w:val="00325298"/>
    <w:rsid w:val="00327F89"/>
    <w:rsid w:val="00330477"/>
    <w:rsid w:val="00331DB3"/>
    <w:rsid w:val="00335F82"/>
    <w:rsid w:val="00337FB5"/>
    <w:rsid w:val="00341210"/>
    <w:rsid w:val="00341A83"/>
    <w:rsid w:val="00342693"/>
    <w:rsid w:val="00342F99"/>
    <w:rsid w:val="003456C6"/>
    <w:rsid w:val="00351059"/>
    <w:rsid w:val="003523FF"/>
    <w:rsid w:val="0035275F"/>
    <w:rsid w:val="00355038"/>
    <w:rsid w:val="00355411"/>
    <w:rsid w:val="0035645E"/>
    <w:rsid w:val="00356C3B"/>
    <w:rsid w:val="00356CBB"/>
    <w:rsid w:val="00356CC6"/>
    <w:rsid w:val="00360278"/>
    <w:rsid w:val="0036033B"/>
    <w:rsid w:val="00360B3F"/>
    <w:rsid w:val="00361CD4"/>
    <w:rsid w:val="003620DC"/>
    <w:rsid w:val="0036430E"/>
    <w:rsid w:val="00366CBA"/>
    <w:rsid w:val="00367613"/>
    <w:rsid w:val="0036772C"/>
    <w:rsid w:val="00372F28"/>
    <w:rsid w:val="00373C9A"/>
    <w:rsid w:val="00380253"/>
    <w:rsid w:val="0038259B"/>
    <w:rsid w:val="00382C94"/>
    <w:rsid w:val="00384C7C"/>
    <w:rsid w:val="00387398"/>
    <w:rsid w:val="00390D87"/>
    <w:rsid w:val="003949EC"/>
    <w:rsid w:val="00395112"/>
    <w:rsid w:val="00395B8D"/>
    <w:rsid w:val="0039607F"/>
    <w:rsid w:val="003972B7"/>
    <w:rsid w:val="00397353"/>
    <w:rsid w:val="003A0F74"/>
    <w:rsid w:val="003A107A"/>
    <w:rsid w:val="003A21E2"/>
    <w:rsid w:val="003A3464"/>
    <w:rsid w:val="003A3AA9"/>
    <w:rsid w:val="003A3E99"/>
    <w:rsid w:val="003A6D5C"/>
    <w:rsid w:val="003B0279"/>
    <w:rsid w:val="003B2FEB"/>
    <w:rsid w:val="003C0C1F"/>
    <w:rsid w:val="003C0E8F"/>
    <w:rsid w:val="003C1A72"/>
    <w:rsid w:val="003C207C"/>
    <w:rsid w:val="003C3C8E"/>
    <w:rsid w:val="003C4B26"/>
    <w:rsid w:val="003C5757"/>
    <w:rsid w:val="003C6271"/>
    <w:rsid w:val="003C7005"/>
    <w:rsid w:val="003D0B4B"/>
    <w:rsid w:val="003D1A19"/>
    <w:rsid w:val="003D2978"/>
    <w:rsid w:val="003D3CF7"/>
    <w:rsid w:val="003E1B89"/>
    <w:rsid w:val="003E1FA5"/>
    <w:rsid w:val="003E534A"/>
    <w:rsid w:val="003E5392"/>
    <w:rsid w:val="003E554F"/>
    <w:rsid w:val="003E72E5"/>
    <w:rsid w:val="003F2545"/>
    <w:rsid w:val="003F4009"/>
    <w:rsid w:val="003F5900"/>
    <w:rsid w:val="003F69CE"/>
    <w:rsid w:val="00415C48"/>
    <w:rsid w:val="00421F88"/>
    <w:rsid w:val="00422232"/>
    <w:rsid w:val="00423D4A"/>
    <w:rsid w:val="004243C4"/>
    <w:rsid w:val="0042639C"/>
    <w:rsid w:val="00427247"/>
    <w:rsid w:val="004273F2"/>
    <w:rsid w:val="00433BA0"/>
    <w:rsid w:val="00435B51"/>
    <w:rsid w:val="004366EF"/>
    <w:rsid w:val="00436780"/>
    <w:rsid w:val="00436F04"/>
    <w:rsid w:val="00437374"/>
    <w:rsid w:val="00440169"/>
    <w:rsid w:val="004409D8"/>
    <w:rsid w:val="004413C9"/>
    <w:rsid w:val="00441887"/>
    <w:rsid w:val="004429FE"/>
    <w:rsid w:val="004443D8"/>
    <w:rsid w:val="00447E03"/>
    <w:rsid w:val="00450C9F"/>
    <w:rsid w:val="0045140F"/>
    <w:rsid w:val="00452522"/>
    <w:rsid w:val="00456AD2"/>
    <w:rsid w:val="00460DCF"/>
    <w:rsid w:val="00461ECF"/>
    <w:rsid w:val="00467D59"/>
    <w:rsid w:val="00470EA4"/>
    <w:rsid w:val="004729F2"/>
    <w:rsid w:val="00474106"/>
    <w:rsid w:val="0047658A"/>
    <w:rsid w:val="00480FD2"/>
    <w:rsid w:val="00483A98"/>
    <w:rsid w:val="004878E7"/>
    <w:rsid w:val="00487977"/>
    <w:rsid w:val="00490334"/>
    <w:rsid w:val="00490E2E"/>
    <w:rsid w:val="00490E85"/>
    <w:rsid w:val="00491CCC"/>
    <w:rsid w:val="00492672"/>
    <w:rsid w:val="0049332E"/>
    <w:rsid w:val="004937CA"/>
    <w:rsid w:val="00495388"/>
    <w:rsid w:val="00497AD9"/>
    <w:rsid w:val="004A39D2"/>
    <w:rsid w:val="004A4164"/>
    <w:rsid w:val="004A54B9"/>
    <w:rsid w:val="004A6979"/>
    <w:rsid w:val="004B276A"/>
    <w:rsid w:val="004B4711"/>
    <w:rsid w:val="004B760E"/>
    <w:rsid w:val="004B7BE9"/>
    <w:rsid w:val="004C13AE"/>
    <w:rsid w:val="004C13DE"/>
    <w:rsid w:val="004C333F"/>
    <w:rsid w:val="004D187F"/>
    <w:rsid w:val="004D21A3"/>
    <w:rsid w:val="004D3EC0"/>
    <w:rsid w:val="004E10B6"/>
    <w:rsid w:val="004E2A47"/>
    <w:rsid w:val="004E2DF4"/>
    <w:rsid w:val="004E3A8C"/>
    <w:rsid w:val="004E633D"/>
    <w:rsid w:val="004E70CA"/>
    <w:rsid w:val="004F00A7"/>
    <w:rsid w:val="004F0714"/>
    <w:rsid w:val="004F599D"/>
    <w:rsid w:val="004F74B9"/>
    <w:rsid w:val="00503815"/>
    <w:rsid w:val="005056E1"/>
    <w:rsid w:val="0050596F"/>
    <w:rsid w:val="005059C8"/>
    <w:rsid w:val="00511A06"/>
    <w:rsid w:val="0051269E"/>
    <w:rsid w:val="00512747"/>
    <w:rsid w:val="00512B71"/>
    <w:rsid w:val="00514058"/>
    <w:rsid w:val="00514865"/>
    <w:rsid w:val="00514C81"/>
    <w:rsid w:val="00517418"/>
    <w:rsid w:val="0052066D"/>
    <w:rsid w:val="00522ADC"/>
    <w:rsid w:val="00524882"/>
    <w:rsid w:val="00525CC9"/>
    <w:rsid w:val="00532CC7"/>
    <w:rsid w:val="005356E8"/>
    <w:rsid w:val="005359CA"/>
    <w:rsid w:val="00537D84"/>
    <w:rsid w:val="00543E5B"/>
    <w:rsid w:val="00547A6D"/>
    <w:rsid w:val="00555500"/>
    <w:rsid w:val="00556F99"/>
    <w:rsid w:val="005600D7"/>
    <w:rsid w:val="00566139"/>
    <w:rsid w:val="005671CA"/>
    <w:rsid w:val="00570C77"/>
    <w:rsid w:val="005713CE"/>
    <w:rsid w:val="0057350F"/>
    <w:rsid w:val="005739C4"/>
    <w:rsid w:val="00573D7D"/>
    <w:rsid w:val="00575418"/>
    <w:rsid w:val="005767E8"/>
    <w:rsid w:val="00576DFA"/>
    <w:rsid w:val="00583F0B"/>
    <w:rsid w:val="005867B8"/>
    <w:rsid w:val="0059001D"/>
    <w:rsid w:val="00590A30"/>
    <w:rsid w:val="005931F3"/>
    <w:rsid w:val="00593638"/>
    <w:rsid w:val="005942C9"/>
    <w:rsid w:val="005942EF"/>
    <w:rsid w:val="00596F1B"/>
    <w:rsid w:val="005A06F0"/>
    <w:rsid w:val="005A10E4"/>
    <w:rsid w:val="005A2D87"/>
    <w:rsid w:val="005A3F27"/>
    <w:rsid w:val="005A69C8"/>
    <w:rsid w:val="005A7264"/>
    <w:rsid w:val="005B0BC0"/>
    <w:rsid w:val="005B2C23"/>
    <w:rsid w:val="005B4364"/>
    <w:rsid w:val="005B5C26"/>
    <w:rsid w:val="005B6B96"/>
    <w:rsid w:val="005B7B4B"/>
    <w:rsid w:val="005C1F3D"/>
    <w:rsid w:val="005C2A70"/>
    <w:rsid w:val="005C4026"/>
    <w:rsid w:val="005C436D"/>
    <w:rsid w:val="005C4901"/>
    <w:rsid w:val="005C69A6"/>
    <w:rsid w:val="005C7335"/>
    <w:rsid w:val="005D0F44"/>
    <w:rsid w:val="005D2F28"/>
    <w:rsid w:val="005D32F8"/>
    <w:rsid w:val="005D4BFA"/>
    <w:rsid w:val="005D6021"/>
    <w:rsid w:val="005E1159"/>
    <w:rsid w:val="005E408C"/>
    <w:rsid w:val="005E4705"/>
    <w:rsid w:val="005E6E4F"/>
    <w:rsid w:val="005E7071"/>
    <w:rsid w:val="005F0E29"/>
    <w:rsid w:val="005F1DF6"/>
    <w:rsid w:val="005F278E"/>
    <w:rsid w:val="005F5411"/>
    <w:rsid w:val="005F69F2"/>
    <w:rsid w:val="005F7D23"/>
    <w:rsid w:val="005F7DEF"/>
    <w:rsid w:val="005F7F6F"/>
    <w:rsid w:val="006010DD"/>
    <w:rsid w:val="00601358"/>
    <w:rsid w:val="00607105"/>
    <w:rsid w:val="00610987"/>
    <w:rsid w:val="00610E8C"/>
    <w:rsid w:val="006120F3"/>
    <w:rsid w:val="00612E93"/>
    <w:rsid w:val="00614D9A"/>
    <w:rsid w:val="00615547"/>
    <w:rsid w:val="00615F94"/>
    <w:rsid w:val="00620599"/>
    <w:rsid w:val="00622E15"/>
    <w:rsid w:val="00622EE9"/>
    <w:rsid w:val="00623DC6"/>
    <w:rsid w:val="00623E02"/>
    <w:rsid w:val="006260F6"/>
    <w:rsid w:val="00626239"/>
    <w:rsid w:val="006266BE"/>
    <w:rsid w:val="006268AB"/>
    <w:rsid w:val="00631464"/>
    <w:rsid w:val="00632B8B"/>
    <w:rsid w:val="00632EF2"/>
    <w:rsid w:val="006335F4"/>
    <w:rsid w:val="0063444A"/>
    <w:rsid w:val="0063787A"/>
    <w:rsid w:val="006421B6"/>
    <w:rsid w:val="00643C81"/>
    <w:rsid w:val="00645E98"/>
    <w:rsid w:val="0064624C"/>
    <w:rsid w:val="006512C5"/>
    <w:rsid w:val="00655CE2"/>
    <w:rsid w:val="00656776"/>
    <w:rsid w:val="0066054A"/>
    <w:rsid w:val="00662C43"/>
    <w:rsid w:val="006633F2"/>
    <w:rsid w:val="0066387F"/>
    <w:rsid w:val="006644E2"/>
    <w:rsid w:val="00664A46"/>
    <w:rsid w:val="00664B9F"/>
    <w:rsid w:val="00665AD6"/>
    <w:rsid w:val="006704DC"/>
    <w:rsid w:val="00671506"/>
    <w:rsid w:val="00672552"/>
    <w:rsid w:val="00674912"/>
    <w:rsid w:val="006775CF"/>
    <w:rsid w:val="006775D2"/>
    <w:rsid w:val="00677B5B"/>
    <w:rsid w:val="00684490"/>
    <w:rsid w:val="006848E6"/>
    <w:rsid w:val="006854D5"/>
    <w:rsid w:val="006863AB"/>
    <w:rsid w:val="0068778A"/>
    <w:rsid w:val="00690B2C"/>
    <w:rsid w:val="00692030"/>
    <w:rsid w:val="00696D6D"/>
    <w:rsid w:val="00697B41"/>
    <w:rsid w:val="006A46ED"/>
    <w:rsid w:val="006A5C96"/>
    <w:rsid w:val="006C1481"/>
    <w:rsid w:val="006C1C79"/>
    <w:rsid w:val="006C1F50"/>
    <w:rsid w:val="006C3FD3"/>
    <w:rsid w:val="006C67FB"/>
    <w:rsid w:val="006C7128"/>
    <w:rsid w:val="006D2BE7"/>
    <w:rsid w:val="006D4F69"/>
    <w:rsid w:val="006E02BA"/>
    <w:rsid w:val="006E10F0"/>
    <w:rsid w:val="006E16EF"/>
    <w:rsid w:val="006F25A5"/>
    <w:rsid w:val="006F389A"/>
    <w:rsid w:val="006F4D30"/>
    <w:rsid w:val="00700068"/>
    <w:rsid w:val="007004E6"/>
    <w:rsid w:val="00700C5D"/>
    <w:rsid w:val="00703061"/>
    <w:rsid w:val="0070307D"/>
    <w:rsid w:val="00710003"/>
    <w:rsid w:val="00710774"/>
    <w:rsid w:val="00712305"/>
    <w:rsid w:val="00713540"/>
    <w:rsid w:val="00720748"/>
    <w:rsid w:val="00722BCE"/>
    <w:rsid w:val="007236F9"/>
    <w:rsid w:val="007238E6"/>
    <w:rsid w:val="007262D0"/>
    <w:rsid w:val="007322D3"/>
    <w:rsid w:val="007332CB"/>
    <w:rsid w:val="0073466D"/>
    <w:rsid w:val="007377F4"/>
    <w:rsid w:val="007403EE"/>
    <w:rsid w:val="00740436"/>
    <w:rsid w:val="00741392"/>
    <w:rsid w:val="00750419"/>
    <w:rsid w:val="007511ED"/>
    <w:rsid w:val="0075164E"/>
    <w:rsid w:val="007533FB"/>
    <w:rsid w:val="00753D9E"/>
    <w:rsid w:val="0075488A"/>
    <w:rsid w:val="00754D26"/>
    <w:rsid w:val="0076335C"/>
    <w:rsid w:val="007665EE"/>
    <w:rsid w:val="00767076"/>
    <w:rsid w:val="00773907"/>
    <w:rsid w:val="00774E9F"/>
    <w:rsid w:val="007752E8"/>
    <w:rsid w:val="00776288"/>
    <w:rsid w:val="007779FC"/>
    <w:rsid w:val="00781D14"/>
    <w:rsid w:val="00783DE9"/>
    <w:rsid w:val="007849B2"/>
    <w:rsid w:val="00785A6E"/>
    <w:rsid w:val="0079196C"/>
    <w:rsid w:val="00791983"/>
    <w:rsid w:val="00793B39"/>
    <w:rsid w:val="00794134"/>
    <w:rsid w:val="00794FA2"/>
    <w:rsid w:val="0079519E"/>
    <w:rsid w:val="007954AD"/>
    <w:rsid w:val="0079582E"/>
    <w:rsid w:val="007961FA"/>
    <w:rsid w:val="007979B8"/>
    <w:rsid w:val="007A3B44"/>
    <w:rsid w:val="007A50B6"/>
    <w:rsid w:val="007A634A"/>
    <w:rsid w:val="007A67F5"/>
    <w:rsid w:val="007A6CD1"/>
    <w:rsid w:val="007A7599"/>
    <w:rsid w:val="007A75D0"/>
    <w:rsid w:val="007B001B"/>
    <w:rsid w:val="007B0BA7"/>
    <w:rsid w:val="007B64E8"/>
    <w:rsid w:val="007B6A71"/>
    <w:rsid w:val="007B7EFF"/>
    <w:rsid w:val="007C3B52"/>
    <w:rsid w:val="007C54C1"/>
    <w:rsid w:val="007C61B9"/>
    <w:rsid w:val="007C63F7"/>
    <w:rsid w:val="007D1221"/>
    <w:rsid w:val="007D33B2"/>
    <w:rsid w:val="007D38C6"/>
    <w:rsid w:val="007E068C"/>
    <w:rsid w:val="007E0F95"/>
    <w:rsid w:val="007E2C2B"/>
    <w:rsid w:val="007E75F3"/>
    <w:rsid w:val="007F0977"/>
    <w:rsid w:val="007F145F"/>
    <w:rsid w:val="007F335F"/>
    <w:rsid w:val="007F5545"/>
    <w:rsid w:val="007F5727"/>
    <w:rsid w:val="007F5F43"/>
    <w:rsid w:val="007F6932"/>
    <w:rsid w:val="008005AF"/>
    <w:rsid w:val="00800B74"/>
    <w:rsid w:val="008028DE"/>
    <w:rsid w:val="008030B6"/>
    <w:rsid w:val="00803AD1"/>
    <w:rsid w:val="0080739D"/>
    <w:rsid w:val="00807FA4"/>
    <w:rsid w:val="008115A6"/>
    <w:rsid w:val="00811A84"/>
    <w:rsid w:val="00812011"/>
    <w:rsid w:val="00813043"/>
    <w:rsid w:val="0081305C"/>
    <w:rsid w:val="008142C7"/>
    <w:rsid w:val="008221AA"/>
    <w:rsid w:val="00822C88"/>
    <w:rsid w:val="008266BB"/>
    <w:rsid w:val="008276DC"/>
    <w:rsid w:val="00830E94"/>
    <w:rsid w:val="00835877"/>
    <w:rsid w:val="008363F6"/>
    <w:rsid w:val="00840D7F"/>
    <w:rsid w:val="00841DA3"/>
    <w:rsid w:val="0084714F"/>
    <w:rsid w:val="00850554"/>
    <w:rsid w:val="0085106D"/>
    <w:rsid w:val="00851357"/>
    <w:rsid w:val="00851DE8"/>
    <w:rsid w:val="00852EFC"/>
    <w:rsid w:val="00853B10"/>
    <w:rsid w:val="00853C9A"/>
    <w:rsid w:val="008550F1"/>
    <w:rsid w:val="0085778D"/>
    <w:rsid w:val="00857F04"/>
    <w:rsid w:val="00862422"/>
    <w:rsid w:val="008625E0"/>
    <w:rsid w:val="00862A6D"/>
    <w:rsid w:val="00863702"/>
    <w:rsid w:val="008654A2"/>
    <w:rsid w:val="00867B59"/>
    <w:rsid w:val="0087403D"/>
    <w:rsid w:val="00876943"/>
    <w:rsid w:val="00876C64"/>
    <w:rsid w:val="00877B27"/>
    <w:rsid w:val="00880686"/>
    <w:rsid w:val="00880DA1"/>
    <w:rsid w:val="008838D1"/>
    <w:rsid w:val="00883F33"/>
    <w:rsid w:val="00885623"/>
    <w:rsid w:val="008862EE"/>
    <w:rsid w:val="00890093"/>
    <w:rsid w:val="00892D4E"/>
    <w:rsid w:val="008956FA"/>
    <w:rsid w:val="008A18DD"/>
    <w:rsid w:val="008A2952"/>
    <w:rsid w:val="008A2F71"/>
    <w:rsid w:val="008A69E2"/>
    <w:rsid w:val="008B3AEA"/>
    <w:rsid w:val="008B64F6"/>
    <w:rsid w:val="008C2980"/>
    <w:rsid w:val="008C2F8C"/>
    <w:rsid w:val="008C3C3C"/>
    <w:rsid w:val="008C49E1"/>
    <w:rsid w:val="008C4E08"/>
    <w:rsid w:val="008D0306"/>
    <w:rsid w:val="008D0D7A"/>
    <w:rsid w:val="008D124C"/>
    <w:rsid w:val="008D200A"/>
    <w:rsid w:val="008D2753"/>
    <w:rsid w:val="008D298A"/>
    <w:rsid w:val="008D32DD"/>
    <w:rsid w:val="008D5A8B"/>
    <w:rsid w:val="008E0D94"/>
    <w:rsid w:val="008E42A8"/>
    <w:rsid w:val="008F0A11"/>
    <w:rsid w:val="008F44BD"/>
    <w:rsid w:val="008F6144"/>
    <w:rsid w:val="008F6CAC"/>
    <w:rsid w:val="0090015E"/>
    <w:rsid w:val="00901932"/>
    <w:rsid w:val="009024B5"/>
    <w:rsid w:val="00904739"/>
    <w:rsid w:val="009071DA"/>
    <w:rsid w:val="009072AF"/>
    <w:rsid w:val="00907AB0"/>
    <w:rsid w:val="0091066C"/>
    <w:rsid w:val="00911147"/>
    <w:rsid w:val="00911430"/>
    <w:rsid w:val="00912940"/>
    <w:rsid w:val="00913F2F"/>
    <w:rsid w:val="00914804"/>
    <w:rsid w:val="009162E7"/>
    <w:rsid w:val="00920508"/>
    <w:rsid w:val="009279F1"/>
    <w:rsid w:val="00930D7E"/>
    <w:rsid w:val="0093208C"/>
    <w:rsid w:val="009370BA"/>
    <w:rsid w:val="0094117D"/>
    <w:rsid w:val="00941D06"/>
    <w:rsid w:val="00942FE8"/>
    <w:rsid w:val="00943924"/>
    <w:rsid w:val="00943C43"/>
    <w:rsid w:val="00944126"/>
    <w:rsid w:val="00944BAF"/>
    <w:rsid w:val="00945255"/>
    <w:rsid w:val="00950B45"/>
    <w:rsid w:val="00951BDF"/>
    <w:rsid w:val="00955EAB"/>
    <w:rsid w:val="0095654B"/>
    <w:rsid w:val="00957612"/>
    <w:rsid w:val="00957B29"/>
    <w:rsid w:val="00962CB0"/>
    <w:rsid w:val="0096568A"/>
    <w:rsid w:val="00967FB1"/>
    <w:rsid w:val="00970C41"/>
    <w:rsid w:val="00971D82"/>
    <w:rsid w:val="00973321"/>
    <w:rsid w:val="00973EF9"/>
    <w:rsid w:val="00974DA2"/>
    <w:rsid w:val="00974FEC"/>
    <w:rsid w:val="00977796"/>
    <w:rsid w:val="00980113"/>
    <w:rsid w:val="00981473"/>
    <w:rsid w:val="009821EB"/>
    <w:rsid w:val="00984190"/>
    <w:rsid w:val="0098632C"/>
    <w:rsid w:val="00990C11"/>
    <w:rsid w:val="00991D90"/>
    <w:rsid w:val="009931CF"/>
    <w:rsid w:val="00993F85"/>
    <w:rsid w:val="00994635"/>
    <w:rsid w:val="00994C33"/>
    <w:rsid w:val="00997D6E"/>
    <w:rsid w:val="009A12EF"/>
    <w:rsid w:val="009A1BF4"/>
    <w:rsid w:val="009A2064"/>
    <w:rsid w:val="009A3339"/>
    <w:rsid w:val="009A58AB"/>
    <w:rsid w:val="009A5F9B"/>
    <w:rsid w:val="009A704F"/>
    <w:rsid w:val="009A7617"/>
    <w:rsid w:val="009A785D"/>
    <w:rsid w:val="009B4D8B"/>
    <w:rsid w:val="009B68B7"/>
    <w:rsid w:val="009B6C00"/>
    <w:rsid w:val="009B6E9A"/>
    <w:rsid w:val="009B7268"/>
    <w:rsid w:val="009B740B"/>
    <w:rsid w:val="009C16AC"/>
    <w:rsid w:val="009C53A5"/>
    <w:rsid w:val="009C6BFD"/>
    <w:rsid w:val="009D0EB7"/>
    <w:rsid w:val="009D1D5A"/>
    <w:rsid w:val="009D3C64"/>
    <w:rsid w:val="009D528F"/>
    <w:rsid w:val="009D6823"/>
    <w:rsid w:val="009D6AAC"/>
    <w:rsid w:val="009D763A"/>
    <w:rsid w:val="009E2B1C"/>
    <w:rsid w:val="009E48F1"/>
    <w:rsid w:val="009E493C"/>
    <w:rsid w:val="009E551E"/>
    <w:rsid w:val="009E554A"/>
    <w:rsid w:val="009E63DA"/>
    <w:rsid w:val="009F1159"/>
    <w:rsid w:val="009F187F"/>
    <w:rsid w:val="009F3397"/>
    <w:rsid w:val="009F37CF"/>
    <w:rsid w:val="009F7434"/>
    <w:rsid w:val="00A0219C"/>
    <w:rsid w:val="00A027D0"/>
    <w:rsid w:val="00A07857"/>
    <w:rsid w:val="00A106CE"/>
    <w:rsid w:val="00A11495"/>
    <w:rsid w:val="00A137CA"/>
    <w:rsid w:val="00A1380D"/>
    <w:rsid w:val="00A14EB2"/>
    <w:rsid w:val="00A16EBF"/>
    <w:rsid w:val="00A22C8C"/>
    <w:rsid w:val="00A251C7"/>
    <w:rsid w:val="00A27F2A"/>
    <w:rsid w:val="00A30545"/>
    <w:rsid w:val="00A30FDA"/>
    <w:rsid w:val="00A31EAB"/>
    <w:rsid w:val="00A3205B"/>
    <w:rsid w:val="00A331EC"/>
    <w:rsid w:val="00A334DB"/>
    <w:rsid w:val="00A34B3D"/>
    <w:rsid w:val="00A376F2"/>
    <w:rsid w:val="00A40CB8"/>
    <w:rsid w:val="00A42ECA"/>
    <w:rsid w:val="00A44653"/>
    <w:rsid w:val="00A45287"/>
    <w:rsid w:val="00A47A28"/>
    <w:rsid w:val="00A513F9"/>
    <w:rsid w:val="00A51508"/>
    <w:rsid w:val="00A518D6"/>
    <w:rsid w:val="00A51D05"/>
    <w:rsid w:val="00A52C3C"/>
    <w:rsid w:val="00A530C4"/>
    <w:rsid w:val="00A53FFA"/>
    <w:rsid w:val="00A56314"/>
    <w:rsid w:val="00A60165"/>
    <w:rsid w:val="00A611F0"/>
    <w:rsid w:val="00A61978"/>
    <w:rsid w:val="00A61982"/>
    <w:rsid w:val="00A629D3"/>
    <w:rsid w:val="00A62B5B"/>
    <w:rsid w:val="00A6419F"/>
    <w:rsid w:val="00A64AA4"/>
    <w:rsid w:val="00A6535B"/>
    <w:rsid w:val="00A658FF"/>
    <w:rsid w:val="00A6732A"/>
    <w:rsid w:val="00A731F6"/>
    <w:rsid w:val="00A758DE"/>
    <w:rsid w:val="00A777C0"/>
    <w:rsid w:val="00A809A3"/>
    <w:rsid w:val="00A816BD"/>
    <w:rsid w:val="00A82B92"/>
    <w:rsid w:val="00A830C7"/>
    <w:rsid w:val="00A8430C"/>
    <w:rsid w:val="00A84C3D"/>
    <w:rsid w:val="00A9153B"/>
    <w:rsid w:val="00A92262"/>
    <w:rsid w:val="00A94D3A"/>
    <w:rsid w:val="00A95F14"/>
    <w:rsid w:val="00A96C02"/>
    <w:rsid w:val="00A97C8C"/>
    <w:rsid w:val="00AA5338"/>
    <w:rsid w:val="00AA5AAF"/>
    <w:rsid w:val="00AA5BF4"/>
    <w:rsid w:val="00AA5C1B"/>
    <w:rsid w:val="00AA63E5"/>
    <w:rsid w:val="00AA7673"/>
    <w:rsid w:val="00AB56FD"/>
    <w:rsid w:val="00AB6EF4"/>
    <w:rsid w:val="00AB6F8C"/>
    <w:rsid w:val="00AB75FE"/>
    <w:rsid w:val="00AC07C0"/>
    <w:rsid w:val="00AC13CA"/>
    <w:rsid w:val="00AC2362"/>
    <w:rsid w:val="00AC3243"/>
    <w:rsid w:val="00AC619E"/>
    <w:rsid w:val="00AC6375"/>
    <w:rsid w:val="00AC685B"/>
    <w:rsid w:val="00AD4504"/>
    <w:rsid w:val="00AD4F14"/>
    <w:rsid w:val="00AD5123"/>
    <w:rsid w:val="00AD52AA"/>
    <w:rsid w:val="00AD7B71"/>
    <w:rsid w:val="00AE24FB"/>
    <w:rsid w:val="00AE2942"/>
    <w:rsid w:val="00AE5398"/>
    <w:rsid w:val="00AE553D"/>
    <w:rsid w:val="00AE5AFD"/>
    <w:rsid w:val="00AF1948"/>
    <w:rsid w:val="00AF252D"/>
    <w:rsid w:val="00AF2DF8"/>
    <w:rsid w:val="00AF5980"/>
    <w:rsid w:val="00AF69B2"/>
    <w:rsid w:val="00AF7468"/>
    <w:rsid w:val="00B010F7"/>
    <w:rsid w:val="00B012F7"/>
    <w:rsid w:val="00B02D28"/>
    <w:rsid w:val="00B035C1"/>
    <w:rsid w:val="00B04B94"/>
    <w:rsid w:val="00B05580"/>
    <w:rsid w:val="00B05CD6"/>
    <w:rsid w:val="00B07781"/>
    <w:rsid w:val="00B07D3E"/>
    <w:rsid w:val="00B10848"/>
    <w:rsid w:val="00B11AF3"/>
    <w:rsid w:val="00B11AFA"/>
    <w:rsid w:val="00B22E9D"/>
    <w:rsid w:val="00B245B1"/>
    <w:rsid w:val="00B25CF0"/>
    <w:rsid w:val="00B26BD6"/>
    <w:rsid w:val="00B27E0E"/>
    <w:rsid w:val="00B3024D"/>
    <w:rsid w:val="00B3232C"/>
    <w:rsid w:val="00B3251E"/>
    <w:rsid w:val="00B32C29"/>
    <w:rsid w:val="00B401B9"/>
    <w:rsid w:val="00B403F3"/>
    <w:rsid w:val="00B41BDD"/>
    <w:rsid w:val="00B4584C"/>
    <w:rsid w:val="00B46A00"/>
    <w:rsid w:val="00B51E57"/>
    <w:rsid w:val="00B5250A"/>
    <w:rsid w:val="00B525B9"/>
    <w:rsid w:val="00B55291"/>
    <w:rsid w:val="00B55F32"/>
    <w:rsid w:val="00B56815"/>
    <w:rsid w:val="00B56F1A"/>
    <w:rsid w:val="00B57066"/>
    <w:rsid w:val="00B60B37"/>
    <w:rsid w:val="00B60B5E"/>
    <w:rsid w:val="00B61D5F"/>
    <w:rsid w:val="00B61FA4"/>
    <w:rsid w:val="00B70304"/>
    <w:rsid w:val="00B71995"/>
    <w:rsid w:val="00B72D87"/>
    <w:rsid w:val="00B7311E"/>
    <w:rsid w:val="00B73B9F"/>
    <w:rsid w:val="00B7575B"/>
    <w:rsid w:val="00B761A6"/>
    <w:rsid w:val="00B82D35"/>
    <w:rsid w:val="00B86785"/>
    <w:rsid w:val="00B93630"/>
    <w:rsid w:val="00B94C86"/>
    <w:rsid w:val="00B9604E"/>
    <w:rsid w:val="00B96D5F"/>
    <w:rsid w:val="00BA621B"/>
    <w:rsid w:val="00BA6C3A"/>
    <w:rsid w:val="00BB00BD"/>
    <w:rsid w:val="00BB1BFD"/>
    <w:rsid w:val="00BB3BB7"/>
    <w:rsid w:val="00BB7688"/>
    <w:rsid w:val="00BB7F6A"/>
    <w:rsid w:val="00BC159C"/>
    <w:rsid w:val="00BC2F6C"/>
    <w:rsid w:val="00BC32F2"/>
    <w:rsid w:val="00BC41EE"/>
    <w:rsid w:val="00BD134C"/>
    <w:rsid w:val="00BD2D9D"/>
    <w:rsid w:val="00BD35E6"/>
    <w:rsid w:val="00BD40E6"/>
    <w:rsid w:val="00BD66E0"/>
    <w:rsid w:val="00BE14B1"/>
    <w:rsid w:val="00BE3CD6"/>
    <w:rsid w:val="00BE426B"/>
    <w:rsid w:val="00BE4B9E"/>
    <w:rsid w:val="00BF0840"/>
    <w:rsid w:val="00BF1585"/>
    <w:rsid w:val="00BF2644"/>
    <w:rsid w:val="00BF6D12"/>
    <w:rsid w:val="00C00173"/>
    <w:rsid w:val="00C01197"/>
    <w:rsid w:val="00C018AF"/>
    <w:rsid w:val="00C01B8A"/>
    <w:rsid w:val="00C021C5"/>
    <w:rsid w:val="00C0327F"/>
    <w:rsid w:val="00C0350E"/>
    <w:rsid w:val="00C03837"/>
    <w:rsid w:val="00C065AC"/>
    <w:rsid w:val="00C06804"/>
    <w:rsid w:val="00C10C0F"/>
    <w:rsid w:val="00C1231C"/>
    <w:rsid w:val="00C1263D"/>
    <w:rsid w:val="00C14172"/>
    <w:rsid w:val="00C155E3"/>
    <w:rsid w:val="00C17337"/>
    <w:rsid w:val="00C22A23"/>
    <w:rsid w:val="00C238D4"/>
    <w:rsid w:val="00C26698"/>
    <w:rsid w:val="00C26930"/>
    <w:rsid w:val="00C31B49"/>
    <w:rsid w:val="00C33C90"/>
    <w:rsid w:val="00C33E79"/>
    <w:rsid w:val="00C344DC"/>
    <w:rsid w:val="00C3630B"/>
    <w:rsid w:val="00C375D7"/>
    <w:rsid w:val="00C413EA"/>
    <w:rsid w:val="00C414E4"/>
    <w:rsid w:val="00C41A2B"/>
    <w:rsid w:val="00C44956"/>
    <w:rsid w:val="00C46AAF"/>
    <w:rsid w:val="00C479DB"/>
    <w:rsid w:val="00C50992"/>
    <w:rsid w:val="00C56ADE"/>
    <w:rsid w:val="00C5712E"/>
    <w:rsid w:val="00C57F5A"/>
    <w:rsid w:val="00C61601"/>
    <w:rsid w:val="00C63F82"/>
    <w:rsid w:val="00C65773"/>
    <w:rsid w:val="00C67A3F"/>
    <w:rsid w:val="00C67F67"/>
    <w:rsid w:val="00C70539"/>
    <w:rsid w:val="00C71A79"/>
    <w:rsid w:val="00C72005"/>
    <w:rsid w:val="00C72525"/>
    <w:rsid w:val="00C80343"/>
    <w:rsid w:val="00C816E1"/>
    <w:rsid w:val="00C82DA9"/>
    <w:rsid w:val="00C83644"/>
    <w:rsid w:val="00C847C4"/>
    <w:rsid w:val="00C85E26"/>
    <w:rsid w:val="00C87977"/>
    <w:rsid w:val="00C87D8C"/>
    <w:rsid w:val="00C90E67"/>
    <w:rsid w:val="00C91158"/>
    <w:rsid w:val="00C9262A"/>
    <w:rsid w:val="00C9278C"/>
    <w:rsid w:val="00C96371"/>
    <w:rsid w:val="00CA376C"/>
    <w:rsid w:val="00CA37BA"/>
    <w:rsid w:val="00CA43FA"/>
    <w:rsid w:val="00CA48F4"/>
    <w:rsid w:val="00CA50B8"/>
    <w:rsid w:val="00CA541A"/>
    <w:rsid w:val="00CA5E9D"/>
    <w:rsid w:val="00CA6091"/>
    <w:rsid w:val="00CA60A4"/>
    <w:rsid w:val="00CA7CEC"/>
    <w:rsid w:val="00CC0A59"/>
    <w:rsid w:val="00CC16A1"/>
    <w:rsid w:val="00CC1B12"/>
    <w:rsid w:val="00CC330A"/>
    <w:rsid w:val="00CD33C7"/>
    <w:rsid w:val="00CD3E75"/>
    <w:rsid w:val="00CD5271"/>
    <w:rsid w:val="00CD58D9"/>
    <w:rsid w:val="00CE0CCA"/>
    <w:rsid w:val="00CE232E"/>
    <w:rsid w:val="00CE2946"/>
    <w:rsid w:val="00CE2A93"/>
    <w:rsid w:val="00CE3074"/>
    <w:rsid w:val="00CE5F00"/>
    <w:rsid w:val="00CE66C3"/>
    <w:rsid w:val="00CE7BE5"/>
    <w:rsid w:val="00CF0C7B"/>
    <w:rsid w:val="00CF3579"/>
    <w:rsid w:val="00CF4A44"/>
    <w:rsid w:val="00CF53C1"/>
    <w:rsid w:val="00CF55B5"/>
    <w:rsid w:val="00D0051D"/>
    <w:rsid w:val="00D02753"/>
    <w:rsid w:val="00D048A8"/>
    <w:rsid w:val="00D062E8"/>
    <w:rsid w:val="00D12A68"/>
    <w:rsid w:val="00D1328B"/>
    <w:rsid w:val="00D14784"/>
    <w:rsid w:val="00D14A45"/>
    <w:rsid w:val="00D1719C"/>
    <w:rsid w:val="00D20D6A"/>
    <w:rsid w:val="00D212B9"/>
    <w:rsid w:val="00D22AB2"/>
    <w:rsid w:val="00D2359A"/>
    <w:rsid w:val="00D2467D"/>
    <w:rsid w:val="00D259F9"/>
    <w:rsid w:val="00D277E6"/>
    <w:rsid w:val="00D27EF4"/>
    <w:rsid w:val="00D30B64"/>
    <w:rsid w:val="00D33D44"/>
    <w:rsid w:val="00D340E5"/>
    <w:rsid w:val="00D3463C"/>
    <w:rsid w:val="00D41E1D"/>
    <w:rsid w:val="00D43D6B"/>
    <w:rsid w:val="00D5082D"/>
    <w:rsid w:val="00D514F8"/>
    <w:rsid w:val="00D53488"/>
    <w:rsid w:val="00D53892"/>
    <w:rsid w:val="00D5514A"/>
    <w:rsid w:val="00D55EAE"/>
    <w:rsid w:val="00D575EC"/>
    <w:rsid w:val="00D579F8"/>
    <w:rsid w:val="00D63C45"/>
    <w:rsid w:val="00D6594C"/>
    <w:rsid w:val="00D65D92"/>
    <w:rsid w:val="00D66786"/>
    <w:rsid w:val="00D674D9"/>
    <w:rsid w:val="00D721A5"/>
    <w:rsid w:val="00D72D02"/>
    <w:rsid w:val="00D74EE6"/>
    <w:rsid w:val="00D75E8A"/>
    <w:rsid w:val="00D76E89"/>
    <w:rsid w:val="00D77FCA"/>
    <w:rsid w:val="00D82AEE"/>
    <w:rsid w:val="00D83DC1"/>
    <w:rsid w:val="00D85CA7"/>
    <w:rsid w:val="00D86879"/>
    <w:rsid w:val="00D923FE"/>
    <w:rsid w:val="00D9723D"/>
    <w:rsid w:val="00DA0348"/>
    <w:rsid w:val="00DA0800"/>
    <w:rsid w:val="00DA3572"/>
    <w:rsid w:val="00DA4097"/>
    <w:rsid w:val="00DA675A"/>
    <w:rsid w:val="00DB335F"/>
    <w:rsid w:val="00DB3C02"/>
    <w:rsid w:val="00DC120A"/>
    <w:rsid w:val="00DC13F3"/>
    <w:rsid w:val="00DC360C"/>
    <w:rsid w:val="00DD1151"/>
    <w:rsid w:val="00DD1525"/>
    <w:rsid w:val="00DE06A4"/>
    <w:rsid w:val="00DE0EF0"/>
    <w:rsid w:val="00DE1023"/>
    <w:rsid w:val="00DE1CCA"/>
    <w:rsid w:val="00DE2039"/>
    <w:rsid w:val="00DE350A"/>
    <w:rsid w:val="00DE7246"/>
    <w:rsid w:val="00DF05F0"/>
    <w:rsid w:val="00DF0CA2"/>
    <w:rsid w:val="00DF196D"/>
    <w:rsid w:val="00DF2EF0"/>
    <w:rsid w:val="00DF5C1E"/>
    <w:rsid w:val="00E04322"/>
    <w:rsid w:val="00E04640"/>
    <w:rsid w:val="00E110A4"/>
    <w:rsid w:val="00E124CB"/>
    <w:rsid w:val="00E1379D"/>
    <w:rsid w:val="00E144EB"/>
    <w:rsid w:val="00E1597A"/>
    <w:rsid w:val="00E160B3"/>
    <w:rsid w:val="00E21830"/>
    <w:rsid w:val="00E24AA6"/>
    <w:rsid w:val="00E26866"/>
    <w:rsid w:val="00E27766"/>
    <w:rsid w:val="00E30147"/>
    <w:rsid w:val="00E326E8"/>
    <w:rsid w:val="00E333B1"/>
    <w:rsid w:val="00E34C8E"/>
    <w:rsid w:val="00E356FF"/>
    <w:rsid w:val="00E42C73"/>
    <w:rsid w:val="00E44589"/>
    <w:rsid w:val="00E447A0"/>
    <w:rsid w:val="00E45D60"/>
    <w:rsid w:val="00E467B4"/>
    <w:rsid w:val="00E477EA"/>
    <w:rsid w:val="00E53B8A"/>
    <w:rsid w:val="00E54587"/>
    <w:rsid w:val="00E54626"/>
    <w:rsid w:val="00E55D09"/>
    <w:rsid w:val="00E55D54"/>
    <w:rsid w:val="00E55E7F"/>
    <w:rsid w:val="00E56459"/>
    <w:rsid w:val="00E56E08"/>
    <w:rsid w:val="00E578E4"/>
    <w:rsid w:val="00E63AF0"/>
    <w:rsid w:val="00E666E6"/>
    <w:rsid w:val="00E673BA"/>
    <w:rsid w:val="00E67952"/>
    <w:rsid w:val="00E72B64"/>
    <w:rsid w:val="00E75F91"/>
    <w:rsid w:val="00E761CA"/>
    <w:rsid w:val="00E779D6"/>
    <w:rsid w:val="00E80141"/>
    <w:rsid w:val="00E81FE5"/>
    <w:rsid w:val="00E854A7"/>
    <w:rsid w:val="00E85BD5"/>
    <w:rsid w:val="00E863AB"/>
    <w:rsid w:val="00E86677"/>
    <w:rsid w:val="00E93F74"/>
    <w:rsid w:val="00E94451"/>
    <w:rsid w:val="00EA4C4E"/>
    <w:rsid w:val="00EA4E4D"/>
    <w:rsid w:val="00EA5680"/>
    <w:rsid w:val="00EA5D48"/>
    <w:rsid w:val="00EA6A81"/>
    <w:rsid w:val="00EB09C1"/>
    <w:rsid w:val="00EB3CEC"/>
    <w:rsid w:val="00EB4407"/>
    <w:rsid w:val="00EB74CA"/>
    <w:rsid w:val="00EB7550"/>
    <w:rsid w:val="00EC053A"/>
    <w:rsid w:val="00EC1205"/>
    <w:rsid w:val="00EC1519"/>
    <w:rsid w:val="00EC46D1"/>
    <w:rsid w:val="00EC56CB"/>
    <w:rsid w:val="00EC6A24"/>
    <w:rsid w:val="00EC7630"/>
    <w:rsid w:val="00ED0ADB"/>
    <w:rsid w:val="00ED2251"/>
    <w:rsid w:val="00ED2823"/>
    <w:rsid w:val="00ED2CCA"/>
    <w:rsid w:val="00ED2CFC"/>
    <w:rsid w:val="00ED3801"/>
    <w:rsid w:val="00ED5DF7"/>
    <w:rsid w:val="00EE29C7"/>
    <w:rsid w:val="00EE2F13"/>
    <w:rsid w:val="00EE672A"/>
    <w:rsid w:val="00EE7152"/>
    <w:rsid w:val="00EE77CB"/>
    <w:rsid w:val="00EF095D"/>
    <w:rsid w:val="00EF15B1"/>
    <w:rsid w:val="00EF17CC"/>
    <w:rsid w:val="00EF270E"/>
    <w:rsid w:val="00EF3AFC"/>
    <w:rsid w:val="00EF5B5D"/>
    <w:rsid w:val="00EF659C"/>
    <w:rsid w:val="00EF7D9A"/>
    <w:rsid w:val="00F03DE4"/>
    <w:rsid w:val="00F04737"/>
    <w:rsid w:val="00F065BF"/>
    <w:rsid w:val="00F068C1"/>
    <w:rsid w:val="00F07F90"/>
    <w:rsid w:val="00F10285"/>
    <w:rsid w:val="00F11377"/>
    <w:rsid w:val="00F13327"/>
    <w:rsid w:val="00F13F61"/>
    <w:rsid w:val="00F2014F"/>
    <w:rsid w:val="00F20E4E"/>
    <w:rsid w:val="00F20EBC"/>
    <w:rsid w:val="00F21C1D"/>
    <w:rsid w:val="00F240ED"/>
    <w:rsid w:val="00F2410F"/>
    <w:rsid w:val="00F241B9"/>
    <w:rsid w:val="00F2655C"/>
    <w:rsid w:val="00F275FB"/>
    <w:rsid w:val="00F3023D"/>
    <w:rsid w:val="00F32294"/>
    <w:rsid w:val="00F32470"/>
    <w:rsid w:val="00F3308A"/>
    <w:rsid w:val="00F37A51"/>
    <w:rsid w:val="00F41946"/>
    <w:rsid w:val="00F42701"/>
    <w:rsid w:val="00F431BD"/>
    <w:rsid w:val="00F51C18"/>
    <w:rsid w:val="00F51CBB"/>
    <w:rsid w:val="00F539C5"/>
    <w:rsid w:val="00F54A94"/>
    <w:rsid w:val="00F54C78"/>
    <w:rsid w:val="00F55B53"/>
    <w:rsid w:val="00F55D67"/>
    <w:rsid w:val="00F574C2"/>
    <w:rsid w:val="00F6043B"/>
    <w:rsid w:val="00F61EC9"/>
    <w:rsid w:val="00F6421E"/>
    <w:rsid w:val="00F6426C"/>
    <w:rsid w:val="00F64609"/>
    <w:rsid w:val="00F66ECA"/>
    <w:rsid w:val="00F67CBA"/>
    <w:rsid w:val="00F708BE"/>
    <w:rsid w:val="00F74425"/>
    <w:rsid w:val="00F75D02"/>
    <w:rsid w:val="00F760D8"/>
    <w:rsid w:val="00F82BA0"/>
    <w:rsid w:val="00F836B6"/>
    <w:rsid w:val="00F84562"/>
    <w:rsid w:val="00F917DB"/>
    <w:rsid w:val="00F93938"/>
    <w:rsid w:val="00F93ACC"/>
    <w:rsid w:val="00F94572"/>
    <w:rsid w:val="00F96451"/>
    <w:rsid w:val="00F96C96"/>
    <w:rsid w:val="00F97C2E"/>
    <w:rsid w:val="00FA1AA0"/>
    <w:rsid w:val="00FA1F79"/>
    <w:rsid w:val="00FA333E"/>
    <w:rsid w:val="00FA3C19"/>
    <w:rsid w:val="00FA6BD9"/>
    <w:rsid w:val="00FB02C7"/>
    <w:rsid w:val="00FB1BAD"/>
    <w:rsid w:val="00FB45AF"/>
    <w:rsid w:val="00FB52E1"/>
    <w:rsid w:val="00FC0487"/>
    <w:rsid w:val="00FC074C"/>
    <w:rsid w:val="00FC0A0C"/>
    <w:rsid w:val="00FC2AD3"/>
    <w:rsid w:val="00FC396D"/>
    <w:rsid w:val="00FC4A95"/>
    <w:rsid w:val="00FD18A2"/>
    <w:rsid w:val="00FD1CD0"/>
    <w:rsid w:val="00FD41C5"/>
    <w:rsid w:val="00FE0796"/>
    <w:rsid w:val="00FE0B57"/>
    <w:rsid w:val="00FE0C39"/>
    <w:rsid w:val="00FE2EC5"/>
    <w:rsid w:val="00FE3E8A"/>
    <w:rsid w:val="00FF0219"/>
    <w:rsid w:val="00FF0D7B"/>
    <w:rsid w:val="00FF1A0A"/>
    <w:rsid w:val="00FF1F5C"/>
    <w:rsid w:val="00FF4B19"/>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8B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semiHidden/>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5F7F6F"/>
    <w:rPr>
      <w:sz w:val="24"/>
    </w:rPr>
  </w:style>
  <w:style w:type="character" w:styleId="Hyperlink">
    <w:name w:val="Hyperlink"/>
    <w:basedOn w:val="DefaultParagraphFont"/>
    <w:unhideWhenUsed/>
    <w:rsid w:val="00740436"/>
    <w:rPr>
      <w:color w:val="0000FF" w:themeColor="hyperlink"/>
      <w:u w:val="single"/>
    </w:rPr>
  </w:style>
  <w:style w:type="character" w:styleId="FollowedHyperlink">
    <w:name w:val="FollowedHyperlink"/>
    <w:basedOn w:val="DefaultParagraphFont"/>
    <w:semiHidden/>
    <w:unhideWhenUsed/>
    <w:rsid w:val="00327F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semiHidden/>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5F7F6F"/>
    <w:rPr>
      <w:sz w:val="24"/>
    </w:rPr>
  </w:style>
  <w:style w:type="character" w:styleId="Hyperlink">
    <w:name w:val="Hyperlink"/>
    <w:basedOn w:val="DefaultParagraphFont"/>
    <w:unhideWhenUsed/>
    <w:rsid w:val="00740436"/>
    <w:rPr>
      <w:color w:val="0000FF" w:themeColor="hyperlink"/>
      <w:u w:val="single"/>
    </w:rPr>
  </w:style>
  <w:style w:type="character" w:styleId="FollowedHyperlink">
    <w:name w:val="FollowedHyperlink"/>
    <w:basedOn w:val="DefaultParagraphFont"/>
    <w:semiHidden/>
    <w:unhideWhenUsed/>
    <w:rsid w:val="00327F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3215">
      <w:bodyDiv w:val="1"/>
      <w:marLeft w:val="0"/>
      <w:marRight w:val="0"/>
      <w:marTop w:val="0"/>
      <w:marBottom w:val="0"/>
      <w:divBdr>
        <w:top w:val="none" w:sz="0" w:space="0" w:color="auto"/>
        <w:left w:val="none" w:sz="0" w:space="0" w:color="auto"/>
        <w:bottom w:val="none" w:sz="0" w:space="0" w:color="auto"/>
        <w:right w:val="none" w:sz="0" w:space="0" w:color="auto"/>
      </w:divBdr>
    </w:div>
    <w:div w:id="127014164">
      <w:bodyDiv w:val="1"/>
      <w:marLeft w:val="0"/>
      <w:marRight w:val="0"/>
      <w:marTop w:val="0"/>
      <w:marBottom w:val="0"/>
      <w:divBdr>
        <w:top w:val="none" w:sz="0" w:space="0" w:color="auto"/>
        <w:left w:val="none" w:sz="0" w:space="0" w:color="auto"/>
        <w:bottom w:val="none" w:sz="0" w:space="0" w:color="auto"/>
        <w:right w:val="none" w:sz="0" w:space="0" w:color="auto"/>
      </w:divBdr>
    </w:div>
    <w:div w:id="144781581">
      <w:bodyDiv w:val="1"/>
      <w:marLeft w:val="0"/>
      <w:marRight w:val="0"/>
      <w:marTop w:val="0"/>
      <w:marBottom w:val="0"/>
      <w:divBdr>
        <w:top w:val="none" w:sz="0" w:space="0" w:color="auto"/>
        <w:left w:val="none" w:sz="0" w:space="0" w:color="auto"/>
        <w:bottom w:val="none" w:sz="0" w:space="0" w:color="auto"/>
        <w:right w:val="none" w:sz="0" w:space="0" w:color="auto"/>
      </w:divBdr>
      <w:divsChild>
        <w:div w:id="1300381270">
          <w:marLeft w:val="0"/>
          <w:marRight w:val="0"/>
          <w:marTop w:val="0"/>
          <w:marBottom w:val="0"/>
          <w:divBdr>
            <w:top w:val="none" w:sz="0" w:space="0" w:color="auto"/>
            <w:left w:val="none" w:sz="0" w:space="0" w:color="auto"/>
            <w:bottom w:val="none" w:sz="0" w:space="0" w:color="auto"/>
            <w:right w:val="none" w:sz="0" w:space="0" w:color="auto"/>
          </w:divBdr>
          <w:divsChild>
            <w:div w:id="47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6927">
      <w:bodyDiv w:val="1"/>
      <w:marLeft w:val="0"/>
      <w:marRight w:val="0"/>
      <w:marTop w:val="0"/>
      <w:marBottom w:val="0"/>
      <w:divBdr>
        <w:top w:val="none" w:sz="0" w:space="0" w:color="auto"/>
        <w:left w:val="none" w:sz="0" w:space="0" w:color="auto"/>
        <w:bottom w:val="none" w:sz="0" w:space="0" w:color="auto"/>
        <w:right w:val="none" w:sz="0" w:space="0" w:color="auto"/>
      </w:divBdr>
    </w:div>
    <w:div w:id="308638040">
      <w:bodyDiv w:val="1"/>
      <w:marLeft w:val="0"/>
      <w:marRight w:val="0"/>
      <w:marTop w:val="0"/>
      <w:marBottom w:val="0"/>
      <w:divBdr>
        <w:top w:val="none" w:sz="0" w:space="0" w:color="auto"/>
        <w:left w:val="none" w:sz="0" w:space="0" w:color="auto"/>
        <w:bottom w:val="none" w:sz="0" w:space="0" w:color="auto"/>
        <w:right w:val="none" w:sz="0" w:space="0" w:color="auto"/>
      </w:divBdr>
    </w:div>
    <w:div w:id="493491739">
      <w:bodyDiv w:val="1"/>
      <w:marLeft w:val="0"/>
      <w:marRight w:val="0"/>
      <w:marTop w:val="0"/>
      <w:marBottom w:val="0"/>
      <w:divBdr>
        <w:top w:val="none" w:sz="0" w:space="0" w:color="auto"/>
        <w:left w:val="none" w:sz="0" w:space="0" w:color="auto"/>
        <w:bottom w:val="none" w:sz="0" w:space="0" w:color="auto"/>
        <w:right w:val="none" w:sz="0" w:space="0" w:color="auto"/>
      </w:divBdr>
    </w:div>
    <w:div w:id="530804189">
      <w:bodyDiv w:val="1"/>
      <w:marLeft w:val="0"/>
      <w:marRight w:val="0"/>
      <w:marTop w:val="0"/>
      <w:marBottom w:val="0"/>
      <w:divBdr>
        <w:top w:val="none" w:sz="0" w:space="0" w:color="auto"/>
        <w:left w:val="none" w:sz="0" w:space="0" w:color="auto"/>
        <w:bottom w:val="none" w:sz="0" w:space="0" w:color="auto"/>
        <w:right w:val="none" w:sz="0" w:space="0" w:color="auto"/>
      </w:divBdr>
    </w:div>
    <w:div w:id="615211968">
      <w:bodyDiv w:val="1"/>
      <w:marLeft w:val="0"/>
      <w:marRight w:val="0"/>
      <w:marTop w:val="0"/>
      <w:marBottom w:val="0"/>
      <w:divBdr>
        <w:top w:val="none" w:sz="0" w:space="0" w:color="auto"/>
        <w:left w:val="none" w:sz="0" w:space="0" w:color="auto"/>
        <w:bottom w:val="none" w:sz="0" w:space="0" w:color="auto"/>
        <w:right w:val="none" w:sz="0" w:space="0" w:color="auto"/>
      </w:divBdr>
    </w:div>
    <w:div w:id="623393469">
      <w:bodyDiv w:val="1"/>
      <w:marLeft w:val="0"/>
      <w:marRight w:val="0"/>
      <w:marTop w:val="0"/>
      <w:marBottom w:val="0"/>
      <w:divBdr>
        <w:top w:val="none" w:sz="0" w:space="0" w:color="auto"/>
        <w:left w:val="none" w:sz="0" w:space="0" w:color="auto"/>
        <w:bottom w:val="none" w:sz="0" w:space="0" w:color="auto"/>
        <w:right w:val="none" w:sz="0" w:space="0" w:color="auto"/>
      </w:divBdr>
    </w:div>
    <w:div w:id="648675868">
      <w:bodyDiv w:val="1"/>
      <w:marLeft w:val="0"/>
      <w:marRight w:val="0"/>
      <w:marTop w:val="0"/>
      <w:marBottom w:val="0"/>
      <w:divBdr>
        <w:top w:val="none" w:sz="0" w:space="0" w:color="auto"/>
        <w:left w:val="none" w:sz="0" w:space="0" w:color="auto"/>
        <w:bottom w:val="none" w:sz="0" w:space="0" w:color="auto"/>
        <w:right w:val="none" w:sz="0" w:space="0" w:color="auto"/>
      </w:divBdr>
    </w:div>
    <w:div w:id="741373491">
      <w:bodyDiv w:val="1"/>
      <w:marLeft w:val="0"/>
      <w:marRight w:val="0"/>
      <w:marTop w:val="0"/>
      <w:marBottom w:val="0"/>
      <w:divBdr>
        <w:top w:val="none" w:sz="0" w:space="0" w:color="auto"/>
        <w:left w:val="none" w:sz="0" w:space="0" w:color="auto"/>
        <w:bottom w:val="none" w:sz="0" w:space="0" w:color="auto"/>
        <w:right w:val="none" w:sz="0" w:space="0" w:color="auto"/>
      </w:divBdr>
    </w:div>
    <w:div w:id="767701622">
      <w:bodyDiv w:val="1"/>
      <w:marLeft w:val="0"/>
      <w:marRight w:val="0"/>
      <w:marTop w:val="0"/>
      <w:marBottom w:val="0"/>
      <w:divBdr>
        <w:top w:val="none" w:sz="0" w:space="0" w:color="auto"/>
        <w:left w:val="none" w:sz="0" w:space="0" w:color="auto"/>
        <w:bottom w:val="none" w:sz="0" w:space="0" w:color="auto"/>
        <w:right w:val="none" w:sz="0" w:space="0" w:color="auto"/>
      </w:divBdr>
    </w:div>
    <w:div w:id="785348422">
      <w:bodyDiv w:val="1"/>
      <w:marLeft w:val="0"/>
      <w:marRight w:val="0"/>
      <w:marTop w:val="0"/>
      <w:marBottom w:val="0"/>
      <w:divBdr>
        <w:top w:val="none" w:sz="0" w:space="0" w:color="auto"/>
        <w:left w:val="none" w:sz="0" w:space="0" w:color="auto"/>
        <w:bottom w:val="none" w:sz="0" w:space="0" w:color="auto"/>
        <w:right w:val="none" w:sz="0" w:space="0" w:color="auto"/>
      </w:divBdr>
    </w:div>
    <w:div w:id="896164167">
      <w:bodyDiv w:val="1"/>
      <w:marLeft w:val="0"/>
      <w:marRight w:val="0"/>
      <w:marTop w:val="0"/>
      <w:marBottom w:val="0"/>
      <w:divBdr>
        <w:top w:val="none" w:sz="0" w:space="0" w:color="auto"/>
        <w:left w:val="none" w:sz="0" w:space="0" w:color="auto"/>
        <w:bottom w:val="none" w:sz="0" w:space="0" w:color="auto"/>
        <w:right w:val="none" w:sz="0" w:space="0" w:color="auto"/>
      </w:divBdr>
    </w:div>
    <w:div w:id="931015084">
      <w:bodyDiv w:val="1"/>
      <w:marLeft w:val="0"/>
      <w:marRight w:val="0"/>
      <w:marTop w:val="0"/>
      <w:marBottom w:val="0"/>
      <w:divBdr>
        <w:top w:val="none" w:sz="0" w:space="0" w:color="auto"/>
        <w:left w:val="none" w:sz="0" w:space="0" w:color="auto"/>
        <w:bottom w:val="none" w:sz="0" w:space="0" w:color="auto"/>
        <w:right w:val="none" w:sz="0" w:space="0" w:color="auto"/>
      </w:divBdr>
    </w:div>
    <w:div w:id="945504775">
      <w:bodyDiv w:val="1"/>
      <w:marLeft w:val="0"/>
      <w:marRight w:val="0"/>
      <w:marTop w:val="0"/>
      <w:marBottom w:val="0"/>
      <w:divBdr>
        <w:top w:val="none" w:sz="0" w:space="0" w:color="auto"/>
        <w:left w:val="none" w:sz="0" w:space="0" w:color="auto"/>
        <w:bottom w:val="none" w:sz="0" w:space="0" w:color="auto"/>
        <w:right w:val="none" w:sz="0" w:space="0" w:color="auto"/>
      </w:divBdr>
    </w:div>
    <w:div w:id="962082039">
      <w:bodyDiv w:val="1"/>
      <w:marLeft w:val="0"/>
      <w:marRight w:val="0"/>
      <w:marTop w:val="0"/>
      <w:marBottom w:val="0"/>
      <w:divBdr>
        <w:top w:val="none" w:sz="0" w:space="0" w:color="auto"/>
        <w:left w:val="none" w:sz="0" w:space="0" w:color="auto"/>
        <w:bottom w:val="none" w:sz="0" w:space="0" w:color="auto"/>
        <w:right w:val="none" w:sz="0" w:space="0" w:color="auto"/>
      </w:divBdr>
    </w:div>
    <w:div w:id="1105732540">
      <w:bodyDiv w:val="1"/>
      <w:marLeft w:val="0"/>
      <w:marRight w:val="0"/>
      <w:marTop w:val="0"/>
      <w:marBottom w:val="0"/>
      <w:divBdr>
        <w:top w:val="none" w:sz="0" w:space="0" w:color="auto"/>
        <w:left w:val="none" w:sz="0" w:space="0" w:color="auto"/>
        <w:bottom w:val="none" w:sz="0" w:space="0" w:color="auto"/>
        <w:right w:val="none" w:sz="0" w:space="0" w:color="auto"/>
      </w:divBdr>
    </w:div>
    <w:div w:id="1217205768">
      <w:bodyDiv w:val="1"/>
      <w:marLeft w:val="0"/>
      <w:marRight w:val="0"/>
      <w:marTop w:val="0"/>
      <w:marBottom w:val="0"/>
      <w:divBdr>
        <w:top w:val="none" w:sz="0" w:space="0" w:color="auto"/>
        <w:left w:val="none" w:sz="0" w:space="0" w:color="auto"/>
        <w:bottom w:val="none" w:sz="0" w:space="0" w:color="auto"/>
        <w:right w:val="none" w:sz="0" w:space="0" w:color="auto"/>
      </w:divBdr>
    </w:div>
    <w:div w:id="1225720801">
      <w:bodyDiv w:val="1"/>
      <w:marLeft w:val="0"/>
      <w:marRight w:val="0"/>
      <w:marTop w:val="0"/>
      <w:marBottom w:val="0"/>
      <w:divBdr>
        <w:top w:val="none" w:sz="0" w:space="0" w:color="auto"/>
        <w:left w:val="none" w:sz="0" w:space="0" w:color="auto"/>
        <w:bottom w:val="none" w:sz="0" w:space="0" w:color="auto"/>
        <w:right w:val="none" w:sz="0" w:space="0" w:color="auto"/>
      </w:divBdr>
    </w:div>
    <w:div w:id="1226179767">
      <w:bodyDiv w:val="1"/>
      <w:marLeft w:val="0"/>
      <w:marRight w:val="0"/>
      <w:marTop w:val="0"/>
      <w:marBottom w:val="0"/>
      <w:divBdr>
        <w:top w:val="none" w:sz="0" w:space="0" w:color="auto"/>
        <w:left w:val="none" w:sz="0" w:space="0" w:color="auto"/>
        <w:bottom w:val="none" w:sz="0" w:space="0" w:color="auto"/>
        <w:right w:val="none" w:sz="0" w:space="0" w:color="auto"/>
      </w:divBdr>
    </w:div>
    <w:div w:id="1251043313">
      <w:bodyDiv w:val="1"/>
      <w:marLeft w:val="0"/>
      <w:marRight w:val="0"/>
      <w:marTop w:val="0"/>
      <w:marBottom w:val="0"/>
      <w:divBdr>
        <w:top w:val="none" w:sz="0" w:space="0" w:color="auto"/>
        <w:left w:val="none" w:sz="0" w:space="0" w:color="auto"/>
        <w:bottom w:val="none" w:sz="0" w:space="0" w:color="auto"/>
        <w:right w:val="none" w:sz="0" w:space="0" w:color="auto"/>
      </w:divBdr>
    </w:div>
    <w:div w:id="1300265526">
      <w:bodyDiv w:val="1"/>
      <w:marLeft w:val="0"/>
      <w:marRight w:val="0"/>
      <w:marTop w:val="0"/>
      <w:marBottom w:val="0"/>
      <w:divBdr>
        <w:top w:val="none" w:sz="0" w:space="0" w:color="auto"/>
        <w:left w:val="none" w:sz="0" w:space="0" w:color="auto"/>
        <w:bottom w:val="none" w:sz="0" w:space="0" w:color="auto"/>
        <w:right w:val="none" w:sz="0" w:space="0" w:color="auto"/>
      </w:divBdr>
    </w:div>
    <w:div w:id="1311637967">
      <w:bodyDiv w:val="1"/>
      <w:marLeft w:val="0"/>
      <w:marRight w:val="0"/>
      <w:marTop w:val="0"/>
      <w:marBottom w:val="0"/>
      <w:divBdr>
        <w:top w:val="none" w:sz="0" w:space="0" w:color="auto"/>
        <w:left w:val="none" w:sz="0" w:space="0" w:color="auto"/>
        <w:bottom w:val="none" w:sz="0" w:space="0" w:color="auto"/>
        <w:right w:val="none" w:sz="0" w:space="0" w:color="auto"/>
      </w:divBdr>
    </w:div>
    <w:div w:id="1323461844">
      <w:bodyDiv w:val="1"/>
      <w:marLeft w:val="0"/>
      <w:marRight w:val="0"/>
      <w:marTop w:val="0"/>
      <w:marBottom w:val="0"/>
      <w:divBdr>
        <w:top w:val="none" w:sz="0" w:space="0" w:color="auto"/>
        <w:left w:val="none" w:sz="0" w:space="0" w:color="auto"/>
        <w:bottom w:val="none" w:sz="0" w:space="0" w:color="auto"/>
        <w:right w:val="none" w:sz="0" w:space="0" w:color="auto"/>
      </w:divBdr>
    </w:div>
    <w:div w:id="1345471328">
      <w:bodyDiv w:val="1"/>
      <w:marLeft w:val="0"/>
      <w:marRight w:val="0"/>
      <w:marTop w:val="0"/>
      <w:marBottom w:val="0"/>
      <w:divBdr>
        <w:top w:val="none" w:sz="0" w:space="0" w:color="auto"/>
        <w:left w:val="none" w:sz="0" w:space="0" w:color="auto"/>
        <w:bottom w:val="none" w:sz="0" w:space="0" w:color="auto"/>
        <w:right w:val="none" w:sz="0" w:space="0" w:color="auto"/>
      </w:divBdr>
    </w:div>
    <w:div w:id="1389112877">
      <w:bodyDiv w:val="1"/>
      <w:marLeft w:val="0"/>
      <w:marRight w:val="0"/>
      <w:marTop w:val="0"/>
      <w:marBottom w:val="0"/>
      <w:divBdr>
        <w:top w:val="none" w:sz="0" w:space="0" w:color="auto"/>
        <w:left w:val="none" w:sz="0" w:space="0" w:color="auto"/>
        <w:bottom w:val="none" w:sz="0" w:space="0" w:color="auto"/>
        <w:right w:val="none" w:sz="0" w:space="0" w:color="auto"/>
      </w:divBdr>
    </w:div>
    <w:div w:id="1417165201">
      <w:bodyDiv w:val="1"/>
      <w:marLeft w:val="0"/>
      <w:marRight w:val="0"/>
      <w:marTop w:val="0"/>
      <w:marBottom w:val="0"/>
      <w:divBdr>
        <w:top w:val="none" w:sz="0" w:space="0" w:color="auto"/>
        <w:left w:val="none" w:sz="0" w:space="0" w:color="auto"/>
        <w:bottom w:val="none" w:sz="0" w:space="0" w:color="auto"/>
        <w:right w:val="none" w:sz="0" w:space="0" w:color="auto"/>
      </w:divBdr>
    </w:div>
    <w:div w:id="1421835335">
      <w:bodyDiv w:val="1"/>
      <w:marLeft w:val="0"/>
      <w:marRight w:val="0"/>
      <w:marTop w:val="0"/>
      <w:marBottom w:val="0"/>
      <w:divBdr>
        <w:top w:val="none" w:sz="0" w:space="0" w:color="auto"/>
        <w:left w:val="none" w:sz="0" w:space="0" w:color="auto"/>
        <w:bottom w:val="none" w:sz="0" w:space="0" w:color="auto"/>
        <w:right w:val="none" w:sz="0" w:space="0" w:color="auto"/>
      </w:divBdr>
    </w:div>
    <w:div w:id="1423188469">
      <w:bodyDiv w:val="1"/>
      <w:marLeft w:val="0"/>
      <w:marRight w:val="0"/>
      <w:marTop w:val="0"/>
      <w:marBottom w:val="0"/>
      <w:divBdr>
        <w:top w:val="none" w:sz="0" w:space="0" w:color="auto"/>
        <w:left w:val="none" w:sz="0" w:space="0" w:color="auto"/>
        <w:bottom w:val="none" w:sz="0" w:space="0" w:color="auto"/>
        <w:right w:val="none" w:sz="0" w:space="0" w:color="auto"/>
      </w:divBdr>
    </w:div>
    <w:div w:id="1475293655">
      <w:bodyDiv w:val="1"/>
      <w:marLeft w:val="0"/>
      <w:marRight w:val="0"/>
      <w:marTop w:val="0"/>
      <w:marBottom w:val="0"/>
      <w:divBdr>
        <w:top w:val="none" w:sz="0" w:space="0" w:color="auto"/>
        <w:left w:val="none" w:sz="0" w:space="0" w:color="auto"/>
        <w:bottom w:val="none" w:sz="0" w:space="0" w:color="auto"/>
        <w:right w:val="none" w:sz="0" w:space="0" w:color="auto"/>
      </w:divBdr>
    </w:div>
    <w:div w:id="1534223473">
      <w:bodyDiv w:val="1"/>
      <w:marLeft w:val="0"/>
      <w:marRight w:val="0"/>
      <w:marTop w:val="0"/>
      <w:marBottom w:val="0"/>
      <w:divBdr>
        <w:top w:val="none" w:sz="0" w:space="0" w:color="auto"/>
        <w:left w:val="none" w:sz="0" w:space="0" w:color="auto"/>
        <w:bottom w:val="none" w:sz="0" w:space="0" w:color="auto"/>
        <w:right w:val="none" w:sz="0" w:space="0" w:color="auto"/>
      </w:divBdr>
    </w:div>
    <w:div w:id="1564410588">
      <w:bodyDiv w:val="1"/>
      <w:marLeft w:val="0"/>
      <w:marRight w:val="0"/>
      <w:marTop w:val="0"/>
      <w:marBottom w:val="0"/>
      <w:divBdr>
        <w:top w:val="none" w:sz="0" w:space="0" w:color="auto"/>
        <w:left w:val="none" w:sz="0" w:space="0" w:color="auto"/>
        <w:bottom w:val="none" w:sz="0" w:space="0" w:color="auto"/>
        <w:right w:val="none" w:sz="0" w:space="0" w:color="auto"/>
      </w:divBdr>
    </w:div>
    <w:div w:id="1612857007">
      <w:bodyDiv w:val="1"/>
      <w:marLeft w:val="0"/>
      <w:marRight w:val="0"/>
      <w:marTop w:val="0"/>
      <w:marBottom w:val="0"/>
      <w:divBdr>
        <w:top w:val="none" w:sz="0" w:space="0" w:color="auto"/>
        <w:left w:val="none" w:sz="0" w:space="0" w:color="auto"/>
        <w:bottom w:val="none" w:sz="0" w:space="0" w:color="auto"/>
        <w:right w:val="none" w:sz="0" w:space="0" w:color="auto"/>
      </w:divBdr>
    </w:div>
    <w:div w:id="1762525232">
      <w:bodyDiv w:val="1"/>
      <w:marLeft w:val="0"/>
      <w:marRight w:val="0"/>
      <w:marTop w:val="0"/>
      <w:marBottom w:val="0"/>
      <w:divBdr>
        <w:top w:val="none" w:sz="0" w:space="0" w:color="auto"/>
        <w:left w:val="none" w:sz="0" w:space="0" w:color="auto"/>
        <w:bottom w:val="none" w:sz="0" w:space="0" w:color="auto"/>
        <w:right w:val="none" w:sz="0" w:space="0" w:color="auto"/>
      </w:divBdr>
    </w:div>
    <w:div w:id="1769276420">
      <w:bodyDiv w:val="1"/>
      <w:marLeft w:val="0"/>
      <w:marRight w:val="0"/>
      <w:marTop w:val="0"/>
      <w:marBottom w:val="0"/>
      <w:divBdr>
        <w:top w:val="none" w:sz="0" w:space="0" w:color="auto"/>
        <w:left w:val="none" w:sz="0" w:space="0" w:color="auto"/>
        <w:bottom w:val="none" w:sz="0" w:space="0" w:color="auto"/>
        <w:right w:val="none" w:sz="0" w:space="0" w:color="auto"/>
      </w:divBdr>
    </w:div>
    <w:div w:id="1834369194">
      <w:bodyDiv w:val="1"/>
      <w:marLeft w:val="0"/>
      <w:marRight w:val="0"/>
      <w:marTop w:val="0"/>
      <w:marBottom w:val="0"/>
      <w:divBdr>
        <w:top w:val="none" w:sz="0" w:space="0" w:color="auto"/>
        <w:left w:val="none" w:sz="0" w:space="0" w:color="auto"/>
        <w:bottom w:val="none" w:sz="0" w:space="0" w:color="auto"/>
        <w:right w:val="none" w:sz="0" w:space="0" w:color="auto"/>
      </w:divBdr>
    </w:div>
    <w:div w:id="21205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F33B-EEAE-4EFF-A402-3DBEC43D3047}">
  <ds:schemaRefs>
    <ds:schemaRef ds:uri="http://purl.org/dc/elements/1.1/"/>
    <ds:schemaRef ds:uri="http://schemas.microsoft.com/office/2006/metadata/properties"/>
    <ds:schemaRef ds:uri="http://schemas.microsoft.com/sharepoint/v3"/>
    <ds:schemaRef ds:uri="http://purl.org/dc/terms/"/>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11fd957d-147f-41f6-a058-03b42122ddbc"/>
    <ds:schemaRef ds:uri="http://www.w3.org/XML/1998/namespace"/>
    <ds:schemaRef ds:uri="http://purl.org/dc/dcmitype/"/>
  </ds:schemaRefs>
</ds:datastoreItem>
</file>

<file path=customXml/itemProps2.xml><?xml version="1.0" encoding="utf-8"?>
<ds:datastoreItem xmlns:ds="http://schemas.openxmlformats.org/officeDocument/2006/customXml" ds:itemID="{2A622605-7C95-4645-B48A-2181B7F7BC5A}">
  <ds:schemaRefs>
    <ds:schemaRef ds:uri="http://schemas.microsoft.com/sharepoint/v3/contenttype/forms"/>
  </ds:schemaRefs>
</ds:datastoreItem>
</file>

<file path=customXml/itemProps3.xml><?xml version="1.0" encoding="utf-8"?>
<ds:datastoreItem xmlns:ds="http://schemas.openxmlformats.org/officeDocument/2006/customXml" ds:itemID="{165BB824-3882-4B19-B4BC-426D7DE7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EE3AA-C6AD-496D-B12A-C16A339D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11565</Words>
  <Characters>65927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2019-08-20T15:12:00Z</dcterms:created>
  <dcterms:modified xsi:type="dcterms:W3CDTF">2019-08-20T15:12:00Z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