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C5DE2" w14:textId="77777777" w:rsidR="004E09E2" w:rsidRDefault="004E09E2" w:rsidP="004E09E2">
      <w:pPr>
        <w:pStyle w:val="NormalWeb"/>
        <w:autoSpaceDE w:val="0"/>
        <w:autoSpaceDN w:val="0"/>
        <w:spacing w:before="0" w:beforeAutospacing="0" w:after="0" w:afterAutospacing="0" w:line="240" w:lineRule="atLeast"/>
        <w:rPr>
          <w:rFonts w:ascii="Times New Roman" w:hAnsi="Times New Roman" w:cs="Times New Roman"/>
        </w:rPr>
      </w:pPr>
      <w:bookmarkStart w:id="0" w:name="_GoBack"/>
      <w:bookmarkEnd w:id="0"/>
    </w:p>
    <w:p w14:paraId="4C5A575B" w14:textId="77777777" w:rsidR="004E09E2" w:rsidRDefault="004E09E2" w:rsidP="00B67B9B">
      <w:pPr>
        <w:autoSpaceDE w:val="0"/>
        <w:autoSpaceDN w:val="0"/>
        <w:spacing w:line="240" w:lineRule="atLeast"/>
        <w:rPr>
          <w:b/>
          <w:bCs/>
          <w:color w:val="000000"/>
        </w:rPr>
      </w:pPr>
      <w:r>
        <w:rPr>
          <w:b/>
          <w:bCs/>
          <w:color w:val="000000"/>
        </w:rPr>
        <w:t>B1.  Development of Concepts, Methods, and De</w:t>
      </w:r>
      <w:r w:rsidR="00B67B9B">
        <w:rPr>
          <w:b/>
          <w:bCs/>
          <w:color w:val="000000"/>
        </w:rPr>
        <w:t>sign</w:t>
      </w:r>
    </w:p>
    <w:p w14:paraId="40D61700" w14:textId="77777777" w:rsidR="00B67B9B" w:rsidRDefault="00B67B9B" w:rsidP="00B67B9B">
      <w:pPr>
        <w:autoSpaceDE w:val="0"/>
        <w:autoSpaceDN w:val="0"/>
        <w:spacing w:line="240" w:lineRule="atLeast"/>
        <w:rPr>
          <w:b/>
          <w:bCs/>
          <w:color w:val="000000"/>
        </w:rPr>
      </w:pPr>
    </w:p>
    <w:p w14:paraId="703D25C7" w14:textId="77777777" w:rsidR="00763ED1" w:rsidRDefault="00763ED1" w:rsidP="00B67B9B">
      <w:pPr>
        <w:autoSpaceDE w:val="0"/>
        <w:autoSpaceDN w:val="0"/>
        <w:spacing w:line="240" w:lineRule="atLeast"/>
        <w:rPr>
          <w:color w:val="000000"/>
        </w:rPr>
      </w:pPr>
      <w:r>
        <w:rPr>
          <w:color w:val="000000"/>
        </w:rPr>
        <w:t xml:space="preserve">As part of its FEHB Plan Performance Assessment (PPA), OPM is requiring all FEHB Carriers to utilize the </w:t>
      </w:r>
      <w:r w:rsidR="007C48FC" w:rsidRPr="007C48FC">
        <w:rPr>
          <w:color w:val="000000"/>
        </w:rPr>
        <w:t>Consumer Assessment of Healthcare Providers and Systems (CAHPS</w:t>
      </w:r>
      <w:r w:rsidR="007C48FC">
        <w:rPr>
          <w:color w:val="000000"/>
        </w:rPr>
        <w:t xml:space="preserve">) commercial </w:t>
      </w:r>
      <w:r>
        <w:rPr>
          <w:color w:val="000000"/>
        </w:rPr>
        <w:t>survey using a certified CAHPS vendor (more on certification below).  The PPA ties FEHB Carriers profit to performance on key metrics</w:t>
      </w:r>
      <w:r w:rsidR="007C48FC">
        <w:rPr>
          <w:color w:val="000000"/>
        </w:rPr>
        <w:t xml:space="preserve">.  </w:t>
      </w:r>
    </w:p>
    <w:p w14:paraId="74DF27C5" w14:textId="77777777" w:rsidR="00763ED1" w:rsidRDefault="00763ED1" w:rsidP="00B67B9B">
      <w:pPr>
        <w:autoSpaceDE w:val="0"/>
        <w:autoSpaceDN w:val="0"/>
        <w:spacing w:line="240" w:lineRule="atLeast"/>
        <w:rPr>
          <w:color w:val="000000"/>
        </w:rPr>
      </w:pPr>
    </w:p>
    <w:p w14:paraId="3005A0BC" w14:textId="0D08D976" w:rsidR="00ED61AB" w:rsidRDefault="007C48FC" w:rsidP="00B67B9B">
      <w:pPr>
        <w:autoSpaceDE w:val="0"/>
        <w:autoSpaceDN w:val="0"/>
        <w:spacing w:line="240" w:lineRule="atLeast"/>
        <w:rPr>
          <w:color w:val="000000"/>
        </w:rPr>
      </w:pPr>
      <w:r>
        <w:rPr>
          <w:color w:val="000000"/>
        </w:rPr>
        <w:t>T</w:t>
      </w:r>
      <w:r w:rsidR="00ED61AB">
        <w:rPr>
          <w:color w:val="000000"/>
        </w:rPr>
        <w:t xml:space="preserve">he Agency for Healthcare </w:t>
      </w:r>
      <w:r w:rsidR="00ED7401">
        <w:rPr>
          <w:color w:val="000000"/>
        </w:rPr>
        <w:t>Research</w:t>
      </w:r>
      <w:r w:rsidR="00ED61AB">
        <w:rPr>
          <w:color w:val="000000"/>
        </w:rPr>
        <w:t xml:space="preserve"> and Quality (AHRQ)</w:t>
      </w:r>
      <w:r>
        <w:rPr>
          <w:color w:val="000000"/>
        </w:rPr>
        <w:t xml:space="preserve"> CAHPS</w:t>
      </w:r>
      <w:r w:rsidR="00ED61AB">
        <w:rPr>
          <w:color w:val="000000"/>
        </w:rPr>
        <w:t xml:space="preserve"> surveys</w:t>
      </w:r>
      <w:r>
        <w:rPr>
          <w:color w:val="000000"/>
        </w:rPr>
        <w:t xml:space="preserve"> provide a uniform and industry accepted survey vehicle to assess member satisfaction</w:t>
      </w:r>
      <w:r w:rsidR="00ED61AB">
        <w:rPr>
          <w:color w:val="000000"/>
        </w:rPr>
        <w:t>.  From the AHRQ website (</w:t>
      </w:r>
      <w:hyperlink r:id="rId6" w:history="1">
        <w:r w:rsidR="00ED61AB" w:rsidRPr="008A2CFA">
          <w:rPr>
            <w:rStyle w:val="Hyperlink"/>
          </w:rPr>
          <w:t>https://www.ahrq.gov/cahps/surveys-guidance/hp/index.html</w:t>
        </w:r>
      </w:hyperlink>
      <w:r w:rsidR="00ED61AB">
        <w:rPr>
          <w:color w:val="000000"/>
        </w:rPr>
        <w:t xml:space="preserve">): </w:t>
      </w:r>
    </w:p>
    <w:p w14:paraId="62F422FD" w14:textId="77777777" w:rsidR="00ED61AB" w:rsidRDefault="00ED61AB" w:rsidP="00B67B9B">
      <w:pPr>
        <w:autoSpaceDE w:val="0"/>
        <w:autoSpaceDN w:val="0"/>
        <w:spacing w:line="240" w:lineRule="atLeast"/>
        <w:rPr>
          <w:color w:val="000000"/>
        </w:rPr>
      </w:pPr>
    </w:p>
    <w:p w14:paraId="4AEF23D1" w14:textId="77777777" w:rsidR="00ED61AB" w:rsidRPr="00ED61AB" w:rsidRDefault="00ED61AB" w:rsidP="00ED61AB">
      <w:pPr>
        <w:autoSpaceDE w:val="0"/>
        <w:autoSpaceDN w:val="0"/>
        <w:spacing w:line="240" w:lineRule="atLeast"/>
        <w:ind w:left="360"/>
        <w:rPr>
          <w:color w:val="000000"/>
        </w:rPr>
      </w:pPr>
      <w:r w:rsidRPr="00ED61AB">
        <w:rPr>
          <w:color w:val="000000"/>
        </w:rPr>
        <w:t>The CAHPS Health Plan Survey is a tool for collecting standardized information on enrollees' experiences with health plans and their services. It was designed to support consumers in assessing the performance of health plans and choosing the plans that best meet their needs. Health plans can also use the survey results to identify their strengths and weaknesses and target areas for improvement. Survey results can be used to:</w:t>
      </w:r>
    </w:p>
    <w:p w14:paraId="533DF5F2" w14:textId="77777777" w:rsidR="00ED61AB" w:rsidRPr="00ED61AB" w:rsidRDefault="00ED61AB" w:rsidP="00ED61AB">
      <w:pPr>
        <w:numPr>
          <w:ilvl w:val="0"/>
          <w:numId w:val="1"/>
        </w:numPr>
        <w:tabs>
          <w:tab w:val="clear" w:pos="720"/>
          <w:tab w:val="num" w:pos="1080"/>
        </w:tabs>
        <w:autoSpaceDE w:val="0"/>
        <w:autoSpaceDN w:val="0"/>
        <w:spacing w:line="240" w:lineRule="atLeast"/>
        <w:ind w:left="1080"/>
        <w:rPr>
          <w:color w:val="000000"/>
        </w:rPr>
      </w:pPr>
      <w:r w:rsidRPr="00ED61AB">
        <w:rPr>
          <w:color w:val="000000"/>
        </w:rPr>
        <w:t>Support consumers in assessing the performance of health plans and choosing the plans that best meet their needs.</w:t>
      </w:r>
    </w:p>
    <w:p w14:paraId="0B1129C5" w14:textId="77777777" w:rsidR="00ED61AB" w:rsidRPr="00ED61AB" w:rsidRDefault="00ED61AB" w:rsidP="00ED61AB">
      <w:pPr>
        <w:numPr>
          <w:ilvl w:val="0"/>
          <w:numId w:val="1"/>
        </w:numPr>
        <w:tabs>
          <w:tab w:val="clear" w:pos="720"/>
          <w:tab w:val="num" w:pos="1080"/>
        </w:tabs>
        <w:autoSpaceDE w:val="0"/>
        <w:autoSpaceDN w:val="0"/>
        <w:spacing w:line="240" w:lineRule="atLeast"/>
        <w:ind w:left="1080"/>
        <w:rPr>
          <w:color w:val="000000"/>
        </w:rPr>
      </w:pPr>
      <w:r w:rsidRPr="00ED61AB">
        <w:rPr>
          <w:color w:val="000000"/>
        </w:rPr>
        <w:t>Identify the strengths and weaknesses of health plans and target areas for improvement.</w:t>
      </w:r>
    </w:p>
    <w:p w14:paraId="2C7C30C7" w14:textId="77777777" w:rsidR="00ED61AB" w:rsidRDefault="00ED61AB" w:rsidP="00B67B9B">
      <w:pPr>
        <w:autoSpaceDE w:val="0"/>
        <w:autoSpaceDN w:val="0"/>
        <w:spacing w:line="240" w:lineRule="atLeast"/>
        <w:rPr>
          <w:color w:val="000000"/>
        </w:rPr>
      </w:pPr>
    </w:p>
    <w:p w14:paraId="3367FD56" w14:textId="27C6DAB1" w:rsidR="00391363" w:rsidRDefault="00391363" w:rsidP="00B67B9B">
      <w:pPr>
        <w:autoSpaceDE w:val="0"/>
        <w:autoSpaceDN w:val="0"/>
        <w:spacing w:line="240" w:lineRule="atLeast"/>
        <w:rPr>
          <w:color w:val="000000"/>
        </w:rPr>
      </w:pPr>
      <w:r>
        <w:rPr>
          <w:color w:val="000000"/>
        </w:rPr>
        <w:t>OPM is using the Commercial survey</w:t>
      </w:r>
      <w:r w:rsidR="00B974B5">
        <w:rPr>
          <w:color w:val="000000"/>
        </w:rPr>
        <w:t>.</w:t>
      </w:r>
      <w:r>
        <w:rPr>
          <w:color w:val="000000"/>
        </w:rPr>
        <w:t xml:space="preserve"> The survey utilizes a </w:t>
      </w:r>
      <w:r w:rsidR="00B974B5">
        <w:rPr>
          <w:color w:val="000000"/>
        </w:rPr>
        <w:t>sampling</w:t>
      </w:r>
      <w:r>
        <w:rPr>
          <w:color w:val="000000"/>
        </w:rPr>
        <w:t xml:space="preserve"> methodology as required by the survey licensee, the </w:t>
      </w:r>
      <w:r w:rsidRPr="00391363">
        <w:rPr>
          <w:color w:val="000000"/>
        </w:rPr>
        <w:t>National Committee for Quality Assurance</w:t>
      </w:r>
      <w:r>
        <w:rPr>
          <w:color w:val="000000"/>
        </w:rPr>
        <w:t xml:space="preserve"> (NCQA), outlined in extensive detail in the</w:t>
      </w:r>
      <w:r w:rsidRPr="00391363">
        <w:rPr>
          <w:rFonts w:ascii="Arial" w:hAnsi="Arial" w:cs="Arial"/>
          <w:color w:val="54585A"/>
          <w:shd w:val="clear" w:color="auto" w:fill="FFFFFF"/>
        </w:rPr>
        <w:t xml:space="preserve"> </w:t>
      </w:r>
      <w:r w:rsidRPr="00391363">
        <w:t>HEDIS Volume 3: Specifications for Survey Measures includes surveys and protocols for the CAHPS 5.0H Survey.</w:t>
      </w:r>
      <w:r>
        <w:t xml:space="preserve"> Information can also be found on the AHRQ website here </w:t>
      </w:r>
      <w:hyperlink r:id="rId7" w:history="1">
        <w:r w:rsidRPr="008A2CFA">
          <w:rPr>
            <w:rStyle w:val="Hyperlink"/>
          </w:rPr>
          <w:t>https://www.ahrq.gov/sites/default/files/wysiwyg/cahps/surveys-guidance/hp/fielding-the-survey-hp50-2013.pdf</w:t>
        </w:r>
      </w:hyperlink>
      <w:r>
        <w:rPr>
          <w:color w:val="000000"/>
        </w:rPr>
        <w:t xml:space="preserve">. </w:t>
      </w:r>
      <w:r w:rsidR="00B974B5">
        <w:rPr>
          <w:color w:val="000000"/>
        </w:rPr>
        <w:t xml:space="preserve"> Recommended data collection modes include mail</w:t>
      </w:r>
      <w:r w:rsidR="00E2343D">
        <w:rPr>
          <w:color w:val="000000"/>
        </w:rPr>
        <w:t xml:space="preserve"> and telephone</w:t>
      </w:r>
      <w:r w:rsidR="00B974B5">
        <w:rPr>
          <w:color w:val="000000"/>
        </w:rPr>
        <w:t>, and protocols have been developed for each mode.</w:t>
      </w:r>
    </w:p>
    <w:p w14:paraId="376EAB2D" w14:textId="77777777" w:rsidR="00391363" w:rsidRPr="00D17970" w:rsidRDefault="00391363" w:rsidP="00B67B9B">
      <w:pPr>
        <w:autoSpaceDE w:val="0"/>
        <w:autoSpaceDN w:val="0"/>
        <w:spacing w:line="240" w:lineRule="atLeast"/>
      </w:pPr>
    </w:p>
    <w:p w14:paraId="2E5D3FA2" w14:textId="77777777" w:rsidR="00047C40" w:rsidRPr="00D17970" w:rsidRDefault="00047C40" w:rsidP="00047C40">
      <w:pPr>
        <w:autoSpaceDE w:val="0"/>
        <w:autoSpaceDN w:val="0"/>
        <w:spacing w:line="240" w:lineRule="atLeast"/>
        <w:rPr>
          <w:sz w:val="22"/>
          <w:szCs w:val="22"/>
        </w:rPr>
      </w:pPr>
      <w:r w:rsidRPr="00D17970">
        <w:t>Two modes of survey administration are allowed during the national implementation to give facilities options in how they would like to administer the survey, based on their goals and resources. These two modes are described below:</w:t>
      </w:r>
    </w:p>
    <w:p w14:paraId="4A5EEFFC" w14:textId="77777777" w:rsidR="00047C40" w:rsidRPr="00D17970" w:rsidRDefault="00047C40" w:rsidP="00047C40">
      <w:pPr>
        <w:numPr>
          <w:ilvl w:val="0"/>
          <w:numId w:val="8"/>
        </w:numPr>
        <w:autoSpaceDE w:val="0"/>
        <w:autoSpaceDN w:val="0"/>
        <w:spacing w:line="240" w:lineRule="atLeast"/>
        <w:rPr>
          <w:rFonts w:eastAsia="Times New Roman"/>
        </w:rPr>
      </w:pPr>
      <w:r w:rsidRPr="00D17970">
        <w:rPr>
          <w:rFonts w:eastAsia="Times New Roman"/>
        </w:rPr>
        <w:t>Mail-only Mode</w:t>
      </w:r>
    </w:p>
    <w:p w14:paraId="372970FC" w14:textId="77777777" w:rsidR="00047C40" w:rsidRPr="00D17970" w:rsidRDefault="00047C40" w:rsidP="00047C40">
      <w:pPr>
        <w:numPr>
          <w:ilvl w:val="1"/>
          <w:numId w:val="8"/>
        </w:numPr>
        <w:autoSpaceDE w:val="0"/>
        <w:autoSpaceDN w:val="0"/>
        <w:spacing w:line="240" w:lineRule="atLeast"/>
      </w:pPr>
      <w:r w:rsidRPr="00D17970">
        <w:t>Mailing of the questionnaire and cover letter to all sampled members.</w:t>
      </w:r>
    </w:p>
    <w:p w14:paraId="4BE0569A" w14:textId="77777777" w:rsidR="00047C40" w:rsidRPr="00D17970" w:rsidRDefault="00047C40" w:rsidP="00047C40">
      <w:pPr>
        <w:numPr>
          <w:ilvl w:val="1"/>
          <w:numId w:val="8"/>
        </w:numPr>
        <w:autoSpaceDE w:val="0"/>
        <w:autoSpaceDN w:val="0"/>
        <w:spacing w:line="240" w:lineRule="atLeast"/>
      </w:pPr>
      <w:r w:rsidRPr="00D17970">
        <w:t>Reminder postcard mailing</w:t>
      </w:r>
    </w:p>
    <w:p w14:paraId="786730BA" w14:textId="77777777" w:rsidR="00047C40" w:rsidRPr="00D17970" w:rsidRDefault="00047C40" w:rsidP="00047C40">
      <w:pPr>
        <w:numPr>
          <w:ilvl w:val="1"/>
          <w:numId w:val="8"/>
        </w:numPr>
        <w:autoSpaceDE w:val="0"/>
        <w:autoSpaceDN w:val="0"/>
        <w:spacing w:line="240" w:lineRule="atLeast"/>
      </w:pPr>
      <w:r w:rsidRPr="00D17970">
        <w:t>Second mailing of the questionnaire and cover letter to sampled members who do not respond to the first questionnaire mailing within 5 weeks</w:t>
      </w:r>
    </w:p>
    <w:p w14:paraId="29C54728" w14:textId="77777777" w:rsidR="00047C40" w:rsidRPr="00D17970" w:rsidRDefault="00047C40" w:rsidP="00047C40">
      <w:pPr>
        <w:numPr>
          <w:ilvl w:val="1"/>
          <w:numId w:val="8"/>
        </w:numPr>
        <w:autoSpaceDE w:val="0"/>
        <w:autoSpaceDN w:val="0"/>
        <w:spacing w:line="240" w:lineRule="atLeast"/>
      </w:pPr>
      <w:r w:rsidRPr="00D17970">
        <w:t>Second reminder postcard mailing</w:t>
      </w:r>
    </w:p>
    <w:p w14:paraId="26BDCBE9" w14:textId="0F053A82" w:rsidR="00047C40" w:rsidRPr="00D17970" w:rsidRDefault="00047C40" w:rsidP="00047C40">
      <w:pPr>
        <w:numPr>
          <w:ilvl w:val="1"/>
          <w:numId w:val="8"/>
        </w:numPr>
        <w:autoSpaceDE w:val="0"/>
        <w:autoSpaceDN w:val="0"/>
        <w:spacing w:line="240" w:lineRule="atLeast"/>
      </w:pPr>
      <w:r w:rsidRPr="00D17970">
        <w:t>Third mailing of the questionnaire and cover letter to sampled members who do not respond to the first or second questionnaire mailing within 3 weeks of the second questionnaire mailing.</w:t>
      </w:r>
    </w:p>
    <w:p w14:paraId="5A447326" w14:textId="77777777" w:rsidR="00047C40" w:rsidRPr="00D17970" w:rsidRDefault="00047C40" w:rsidP="00047C40">
      <w:pPr>
        <w:numPr>
          <w:ilvl w:val="0"/>
          <w:numId w:val="8"/>
        </w:numPr>
        <w:autoSpaceDE w:val="0"/>
        <w:autoSpaceDN w:val="0"/>
        <w:spacing w:line="240" w:lineRule="atLeast"/>
        <w:rPr>
          <w:rFonts w:eastAsia="Times New Roman"/>
        </w:rPr>
      </w:pPr>
      <w:r w:rsidRPr="00D17970">
        <w:rPr>
          <w:rFonts w:eastAsia="Times New Roman"/>
        </w:rPr>
        <w:t>Mixed Mode (Mail with Telephone Follow-up)</w:t>
      </w:r>
    </w:p>
    <w:p w14:paraId="0F0259EA" w14:textId="77777777" w:rsidR="00047C40" w:rsidRPr="00D17970" w:rsidRDefault="00047C40" w:rsidP="00047C40">
      <w:pPr>
        <w:numPr>
          <w:ilvl w:val="1"/>
          <w:numId w:val="8"/>
        </w:numPr>
        <w:autoSpaceDE w:val="0"/>
        <w:autoSpaceDN w:val="0"/>
        <w:spacing w:line="240" w:lineRule="atLeast"/>
      </w:pPr>
      <w:r w:rsidRPr="00D17970">
        <w:t>Mailing of the questionnaire and cover letter to all sampled members.</w:t>
      </w:r>
    </w:p>
    <w:p w14:paraId="68402911" w14:textId="77777777" w:rsidR="00047C40" w:rsidRPr="00D17970" w:rsidRDefault="00047C40" w:rsidP="00047C40">
      <w:pPr>
        <w:numPr>
          <w:ilvl w:val="1"/>
          <w:numId w:val="8"/>
        </w:numPr>
        <w:autoSpaceDE w:val="0"/>
        <w:autoSpaceDN w:val="0"/>
        <w:spacing w:line="240" w:lineRule="atLeast"/>
      </w:pPr>
      <w:r w:rsidRPr="00D17970">
        <w:t>Reminder postcard mailing</w:t>
      </w:r>
    </w:p>
    <w:p w14:paraId="007460D3" w14:textId="77777777" w:rsidR="00047C40" w:rsidRPr="00D17970" w:rsidRDefault="00047C40" w:rsidP="00047C40">
      <w:pPr>
        <w:numPr>
          <w:ilvl w:val="1"/>
          <w:numId w:val="8"/>
        </w:numPr>
        <w:autoSpaceDE w:val="0"/>
        <w:autoSpaceDN w:val="0"/>
        <w:spacing w:line="240" w:lineRule="atLeast"/>
      </w:pPr>
      <w:r w:rsidRPr="00D17970">
        <w:lastRenderedPageBreak/>
        <w:t>Second mailing of the questionnaire and cover letter to sampled members who do not respond to the first questionnaire mailing within 5 weeks</w:t>
      </w:r>
    </w:p>
    <w:p w14:paraId="0BB3247F" w14:textId="77777777" w:rsidR="00047C40" w:rsidRPr="00D17970" w:rsidRDefault="00047C40" w:rsidP="00047C40">
      <w:pPr>
        <w:numPr>
          <w:ilvl w:val="1"/>
          <w:numId w:val="8"/>
        </w:numPr>
        <w:autoSpaceDE w:val="0"/>
        <w:autoSpaceDN w:val="0"/>
        <w:spacing w:line="240" w:lineRule="atLeast"/>
      </w:pPr>
      <w:r w:rsidRPr="00D17970">
        <w:t>Second reminder postcard mailing</w:t>
      </w:r>
    </w:p>
    <w:p w14:paraId="728BC532" w14:textId="77777777" w:rsidR="00047C40" w:rsidRPr="00D17970" w:rsidRDefault="00047C40" w:rsidP="00047C40">
      <w:pPr>
        <w:numPr>
          <w:ilvl w:val="1"/>
          <w:numId w:val="8"/>
        </w:numPr>
        <w:autoSpaceDE w:val="0"/>
        <w:autoSpaceDN w:val="0"/>
        <w:spacing w:line="240" w:lineRule="atLeast"/>
      </w:pPr>
      <w:r w:rsidRPr="00D17970">
        <w:t>Telephone follow-up with all sampled patients who do not respond to one of the questionnaire mailings. A maximum of six telephone contact attempts per sampled patient will be made to complete the survey.</w:t>
      </w:r>
    </w:p>
    <w:p w14:paraId="12C079B7" w14:textId="77777777" w:rsidR="00E2343D" w:rsidRPr="00D17970" w:rsidRDefault="00E2343D" w:rsidP="00B67B9B">
      <w:pPr>
        <w:autoSpaceDE w:val="0"/>
        <w:autoSpaceDN w:val="0"/>
        <w:spacing w:line="240" w:lineRule="atLeast"/>
      </w:pPr>
    </w:p>
    <w:p w14:paraId="2BA9BC82" w14:textId="71E3567B" w:rsidR="00391363" w:rsidRDefault="00B64B33" w:rsidP="00B67B9B">
      <w:pPr>
        <w:autoSpaceDE w:val="0"/>
        <w:autoSpaceDN w:val="0"/>
        <w:spacing w:line="240" w:lineRule="atLeast"/>
        <w:rPr>
          <w:color w:val="000000"/>
        </w:rPr>
      </w:pPr>
      <w:r>
        <w:rPr>
          <w:color w:val="000000"/>
        </w:rPr>
        <w:t xml:space="preserve">AHRQ versions of the survey </w:t>
      </w:r>
      <w:r w:rsidR="00391363" w:rsidRPr="00391363">
        <w:rPr>
          <w:color w:val="000000"/>
        </w:rPr>
        <w:t xml:space="preserve">are administered by the Centers for Medicare and Medicaid Services (CMS) as part of their public reporting </w:t>
      </w:r>
      <w:r>
        <w:rPr>
          <w:color w:val="000000"/>
        </w:rPr>
        <w:t>and</w:t>
      </w:r>
      <w:r w:rsidR="00391363" w:rsidRPr="00391363">
        <w:rPr>
          <w:color w:val="000000"/>
        </w:rPr>
        <w:t xml:space="preserve"> reimbursement programs</w:t>
      </w:r>
      <w:r w:rsidR="00B974B5">
        <w:rPr>
          <w:color w:val="000000"/>
        </w:rPr>
        <w:t>.</w:t>
      </w:r>
      <w:r w:rsidR="00923C0E" w:rsidRPr="00923C0E">
        <w:rPr>
          <w:color w:val="000000"/>
        </w:rPr>
        <w:t xml:space="preserve"> </w:t>
      </w:r>
      <w:r w:rsidR="00923C0E">
        <w:rPr>
          <w:color w:val="000000"/>
        </w:rPr>
        <w:t xml:space="preserve">The CAHPS surveys utilized by CMS </w:t>
      </w:r>
      <w:r w:rsidR="00923C0E" w:rsidRPr="00923C0E">
        <w:rPr>
          <w:color w:val="000000"/>
        </w:rPr>
        <w:t>have received PRA approval</w:t>
      </w:r>
      <w:r w:rsidR="00923C0E">
        <w:rPr>
          <w:color w:val="000000"/>
        </w:rPr>
        <w:t xml:space="preserve">. CAHPS is also utilized by </w:t>
      </w:r>
      <w:r w:rsidR="00923C0E" w:rsidRPr="00923C0E">
        <w:rPr>
          <w:color w:val="000000"/>
        </w:rPr>
        <w:t>many private health insurance purchasers</w:t>
      </w:r>
      <w:r w:rsidR="00923C0E">
        <w:rPr>
          <w:color w:val="000000"/>
        </w:rPr>
        <w:t>, and is part of the NCQA accreditation process</w:t>
      </w:r>
      <w:r w:rsidR="00923C0E" w:rsidRPr="00923C0E">
        <w:rPr>
          <w:color w:val="000000"/>
        </w:rPr>
        <w:t xml:space="preserve">.  </w:t>
      </w:r>
    </w:p>
    <w:p w14:paraId="29B194EE" w14:textId="77777777" w:rsidR="00B974B5" w:rsidRDefault="00B974B5" w:rsidP="004E09E2">
      <w:pPr>
        <w:autoSpaceDE w:val="0"/>
        <w:autoSpaceDN w:val="0"/>
        <w:spacing w:line="240" w:lineRule="atLeast"/>
        <w:rPr>
          <w:color w:val="000000"/>
        </w:rPr>
      </w:pPr>
    </w:p>
    <w:p w14:paraId="1CAB2FCD" w14:textId="77777777" w:rsidR="004E09E2" w:rsidRDefault="004E09E2" w:rsidP="000A3459">
      <w:pPr>
        <w:autoSpaceDE w:val="0"/>
        <w:autoSpaceDN w:val="0"/>
        <w:spacing w:line="240" w:lineRule="atLeast"/>
        <w:rPr>
          <w:color w:val="000000"/>
        </w:rPr>
      </w:pPr>
      <w:r>
        <w:rPr>
          <w:b/>
          <w:bCs/>
          <w:color w:val="000000"/>
        </w:rPr>
        <w:t>B2.  Collection of Data</w:t>
      </w:r>
      <w:r>
        <w:rPr>
          <w:color w:val="000000"/>
        </w:rPr>
        <w:t xml:space="preserve"> </w:t>
      </w:r>
    </w:p>
    <w:p w14:paraId="6E558DEE" w14:textId="77777777" w:rsidR="004E09E2" w:rsidRDefault="004E09E2" w:rsidP="004E09E2">
      <w:pPr>
        <w:autoSpaceDE w:val="0"/>
        <w:autoSpaceDN w:val="0"/>
        <w:spacing w:line="240" w:lineRule="atLeast"/>
        <w:rPr>
          <w:b/>
          <w:bCs/>
          <w:color w:val="000000"/>
        </w:rPr>
      </w:pPr>
    </w:p>
    <w:p w14:paraId="6332E815" w14:textId="77777777" w:rsidR="00B974B5" w:rsidRDefault="00B974B5" w:rsidP="00014E44">
      <w:pPr>
        <w:autoSpaceDE w:val="0"/>
        <w:autoSpaceDN w:val="0"/>
        <w:spacing w:line="240" w:lineRule="atLeast"/>
        <w:rPr>
          <w:bCs/>
          <w:color w:val="000000"/>
        </w:rPr>
      </w:pPr>
      <w:r>
        <w:rPr>
          <w:bCs/>
          <w:color w:val="000000"/>
        </w:rPr>
        <w:t xml:space="preserve">To collect the data, health plans contract with NCQA certified Survey Vendors to administer the CAHPS survey on their behalf. </w:t>
      </w:r>
      <w:r w:rsidRPr="00B974B5">
        <w:rPr>
          <w:bCs/>
          <w:color w:val="000000"/>
        </w:rPr>
        <w:t xml:space="preserve">To become an NCQA-Certified survey vendor, </w:t>
      </w:r>
      <w:r>
        <w:rPr>
          <w:bCs/>
          <w:color w:val="000000"/>
        </w:rPr>
        <w:t>“</w:t>
      </w:r>
      <w:r w:rsidRPr="00B974B5">
        <w:rPr>
          <w:bCs/>
          <w:color w:val="000000"/>
        </w:rPr>
        <w:t>an organization must demonstrate that it has the capabilities, experience and expert personnel to collect and report survey results accurately. NCQA issues an annual request for proposal (RFP) for new organizations to apply for certification.</w:t>
      </w:r>
      <w:r>
        <w:rPr>
          <w:bCs/>
          <w:color w:val="000000"/>
        </w:rPr>
        <w:t xml:space="preserve">”  </w:t>
      </w:r>
    </w:p>
    <w:p w14:paraId="32FE5AF3" w14:textId="77777777" w:rsidR="00B974B5" w:rsidRDefault="00B974B5" w:rsidP="00014E44">
      <w:pPr>
        <w:autoSpaceDE w:val="0"/>
        <w:autoSpaceDN w:val="0"/>
        <w:spacing w:line="240" w:lineRule="atLeast"/>
        <w:rPr>
          <w:bCs/>
          <w:color w:val="000000"/>
        </w:rPr>
      </w:pPr>
    </w:p>
    <w:p w14:paraId="62F3F6A4" w14:textId="0E7DD38C" w:rsidR="00B974B5" w:rsidRDefault="00B974B5" w:rsidP="00014E44">
      <w:pPr>
        <w:autoSpaceDE w:val="0"/>
        <w:autoSpaceDN w:val="0"/>
        <w:spacing w:line="240" w:lineRule="atLeast"/>
        <w:rPr>
          <w:bCs/>
          <w:color w:val="000000"/>
        </w:rPr>
      </w:pPr>
      <w:r>
        <w:rPr>
          <w:bCs/>
          <w:color w:val="000000"/>
        </w:rPr>
        <w:t xml:space="preserve">The </w:t>
      </w:r>
      <w:r w:rsidR="00B64B33">
        <w:rPr>
          <w:bCs/>
          <w:color w:val="000000"/>
        </w:rPr>
        <w:t>surveys</w:t>
      </w:r>
      <w:r>
        <w:rPr>
          <w:bCs/>
          <w:color w:val="000000"/>
        </w:rPr>
        <w:t xml:space="preserve"> collected </w:t>
      </w:r>
      <w:r w:rsidR="00B64B33">
        <w:rPr>
          <w:bCs/>
          <w:color w:val="000000"/>
        </w:rPr>
        <w:t xml:space="preserve">and processed </w:t>
      </w:r>
      <w:r>
        <w:rPr>
          <w:bCs/>
          <w:color w:val="000000"/>
        </w:rPr>
        <w:t>by NCQA-Certified survey vendor</w:t>
      </w:r>
      <w:r w:rsidR="00B64B33">
        <w:rPr>
          <w:bCs/>
          <w:color w:val="000000"/>
        </w:rPr>
        <w:t>s</w:t>
      </w:r>
      <w:r>
        <w:rPr>
          <w:bCs/>
          <w:color w:val="000000"/>
        </w:rPr>
        <w:t xml:space="preserve">, and submitted thru the NCQA Portal, access to which is restricted by NCQA.  NCQA validates the submission, determines benchmarks for each measure, and provides results to health plans and purchasers.  Respondents are informed about the data collection in the </w:t>
      </w:r>
      <w:r w:rsidR="00ED7401">
        <w:rPr>
          <w:bCs/>
          <w:color w:val="000000"/>
        </w:rPr>
        <w:t>instructions</w:t>
      </w:r>
      <w:r>
        <w:rPr>
          <w:bCs/>
          <w:color w:val="000000"/>
        </w:rPr>
        <w:t xml:space="preserve"> for the survey.  </w:t>
      </w:r>
      <w:r w:rsidR="007F1067">
        <w:rPr>
          <w:bCs/>
          <w:color w:val="000000"/>
        </w:rPr>
        <w:t>OPM contracts with a vendor to further analyze and validate the aggregated results, and produce a dataset for OPMs use.</w:t>
      </w:r>
    </w:p>
    <w:p w14:paraId="4D34C986" w14:textId="77777777" w:rsidR="007F1067" w:rsidRDefault="007F1067" w:rsidP="00014E44">
      <w:pPr>
        <w:autoSpaceDE w:val="0"/>
        <w:autoSpaceDN w:val="0"/>
        <w:spacing w:line="240" w:lineRule="atLeast"/>
        <w:rPr>
          <w:bCs/>
          <w:color w:val="000000"/>
        </w:rPr>
      </w:pPr>
    </w:p>
    <w:p w14:paraId="66D7ABC5" w14:textId="6EFBD583" w:rsidR="007F1067" w:rsidRDefault="007F1067" w:rsidP="00014E44">
      <w:pPr>
        <w:autoSpaceDE w:val="0"/>
        <w:autoSpaceDN w:val="0"/>
        <w:spacing w:line="240" w:lineRule="atLeast"/>
        <w:rPr>
          <w:bCs/>
          <w:color w:val="000000"/>
        </w:rPr>
      </w:pPr>
      <w:r>
        <w:rPr>
          <w:bCs/>
          <w:color w:val="000000"/>
        </w:rPr>
        <w:t xml:space="preserve">FEHB Carriers are required to report their CAHPS results, and many report the results for their entire book of business of which FEHB is a part.  </w:t>
      </w:r>
      <w:r w:rsidR="00E2343D">
        <w:rPr>
          <w:bCs/>
          <w:color w:val="000000"/>
        </w:rPr>
        <w:t>Consumer’s</w:t>
      </w:r>
      <w:r>
        <w:rPr>
          <w:bCs/>
          <w:color w:val="000000"/>
        </w:rPr>
        <w:t xml:space="preserve"> response to the survey is entirely voluntary.  The burden on consumers is not considere</w:t>
      </w:r>
      <w:r w:rsidR="00692E8F">
        <w:rPr>
          <w:bCs/>
          <w:color w:val="000000"/>
        </w:rPr>
        <w:t>d onerous, the estimated time t</w:t>
      </w:r>
      <w:r>
        <w:rPr>
          <w:bCs/>
          <w:color w:val="000000"/>
        </w:rPr>
        <w:t xml:space="preserve">o complete the survey is </w:t>
      </w:r>
      <w:r w:rsidR="002E7549">
        <w:rPr>
          <w:bCs/>
          <w:color w:val="000000"/>
        </w:rPr>
        <w:t xml:space="preserve">fifteen </w:t>
      </w:r>
      <w:r>
        <w:rPr>
          <w:bCs/>
          <w:color w:val="000000"/>
        </w:rPr>
        <w:t>minutes.</w:t>
      </w:r>
    </w:p>
    <w:p w14:paraId="4F3F64C3" w14:textId="77777777" w:rsidR="007F1067" w:rsidRDefault="007F1067" w:rsidP="00014E44">
      <w:pPr>
        <w:autoSpaceDE w:val="0"/>
        <w:autoSpaceDN w:val="0"/>
        <w:spacing w:line="240" w:lineRule="atLeast"/>
        <w:rPr>
          <w:bCs/>
          <w:color w:val="000000"/>
        </w:rPr>
      </w:pPr>
    </w:p>
    <w:p w14:paraId="6CF22B4D" w14:textId="42CABD18" w:rsidR="007F1067" w:rsidRDefault="007F1067" w:rsidP="007F1067">
      <w:pPr>
        <w:rPr>
          <w:szCs w:val="22"/>
        </w:rPr>
      </w:pPr>
      <w:r>
        <w:rPr>
          <w:bCs/>
          <w:color w:val="000000"/>
        </w:rPr>
        <w:t xml:space="preserve">The results are aggregated, and used as part of the formula to determination of FEHB Plans profit factor, as well aggregated </w:t>
      </w:r>
      <w:r>
        <w:rPr>
          <w:szCs w:val="22"/>
        </w:rPr>
        <w:t xml:space="preserve">CAHPS survey results are provided on two OPM webpages to help inform selection of FEHB health plans.  Specific Carrier scores are reported within a range.  </w:t>
      </w:r>
    </w:p>
    <w:p w14:paraId="0324AB21" w14:textId="3FAC39DE" w:rsidR="00DA04BA" w:rsidRPr="007F1067" w:rsidRDefault="007F1067" w:rsidP="007F1067">
      <w:pPr>
        <w:rPr>
          <w:szCs w:val="22"/>
        </w:rPr>
      </w:pPr>
      <w:r w:rsidRPr="00564AFF">
        <w:rPr>
          <w:szCs w:val="22"/>
        </w:rPr>
        <w:t xml:space="preserve"> </w:t>
      </w:r>
    </w:p>
    <w:p w14:paraId="30C5B242" w14:textId="77777777" w:rsidR="004E09E2" w:rsidRDefault="004E09E2" w:rsidP="000A3459">
      <w:pPr>
        <w:autoSpaceDE w:val="0"/>
        <w:autoSpaceDN w:val="0"/>
        <w:spacing w:line="240" w:lineRule="atLeast"/>
        <w:rPr>
          <w:color w:val="000000"/>
        </w:rPr>
      </w:pPr>
      <w:r>
        <w:rPr>
          <w:b/>
          <w:bCs/>
          <w:color w:val="000000"/>
        </w:rPr>
        <w:t>B3.  Processing and Editing of Data</w:t>
      </w:r>
    </w:p>
    <w:p w14:paraId="2B545A55" w14:textId="77777777" w:rsidR="002940D7" w:rsidRDefault="002940D7" w:rsidP="004E09E2">
      <w:pPr>
        <w:autoSpaceDE w:val="0"/>
        <w:autoSpaceDN w:val="0"/>
        <w:spacing w:line="240" w:lineRule="atLeast"/>
        <w:ind w:left="360" w:hanging="360"/>
        <w:rPr>
          <w:color w:val="000000"/>
        </w:rPr>
      </w:pPr>
    </w:p>
    <w:p w14:paraId="5E1A3CE1" w14:textId="7C0ECBD8" w:rsidR="000A3459" w:rsidRPr="000A3459" w:rsidRDefault="000A3459" w:rsidP="000A3459">
      <w:pPr>
        <w:autoSpaceDE w:val="0"/>
        <w:autoSpaceDN w:val="0"/>
        <w:spacing w:line="240" w:lineRule="atLeast"/>
        <w:rPr>
          <w:bCs/>
          <w:color w:val="000000"/>
        </w:rPr>
      </w:pPr>
      <w:r w:rsidRPr="000A3459">
        <w:rPr>
          <w:bCs/>
          <w:color w:val="000000"/>
        </w:rPr>
        <w:t xml:space="preserve">Standard data cleaning and analysis procedures </w:t>
      </w:r>
      <w:r w:rsidR="005D42EC">
        <w:rPr>
          <w:bCs/>
          <w:color w:val="000000"/>
        </w:rPr>
        <w:t>are</w:t>
      </w:r>
      <w:r w:rsidRPr="000A3459">
        <w:rPr>
          <w:bCs/>
          <w:color w:val="000000"/>
        </w:rPr>
        <w:t xml:space="preserve"> performed by </w:t>
      </w:r>
      <w:r w:rsidR="005D42EC">
        <w:rPr>
          <w:bCs/>
          <w:color w:val="000000"/>
        </w:rPr>
        <w:t>the NCQA Certified Vendor.  The vendor is responsible for validating the results,</w:t>
      </w:r>
      <w:r w:rsidR="00692E8F">
        <w:rPr>
          <w:bCs/>
          <w:color w:val="000000"/>
        </w:rPr>
        <w:t xml:space="preserve"> including making sure that the sample protocol is followed, and all other requirements are followed. Only then is the data submitted to NCQA.  OPM vendor does additional validation and analytics under a separate contract with OPM.  Currently, the OPM vendor is a NCQA Certified Vendor.   </w:t>
      </w:r>
    </w:p>
    <w:p w14:paraId="2F9E60F3" w14:textId="77777777" w:rsidR="004E09E2" w:rsidRDefault="004E09E2" w:rsidP="004E09E2">
      <w:pPr>
        <w:autoSpaceDE w:val="0"/>
        <w:autoSpaceDN w:val="0"/>
        <w:spacing w:line="240" w:lineRule="atLeast"/>
        <w:rPr>
          <w:b/>
          <w:bCs/>
          <w:color w:val="000000"/>
        </w:rPr>
      </w:pPr>
    </w:p>
    <w:p w14:paraId="69FA229E" w14:textId="77777777" w:rsidR="004E09E2" w:rsidRDefault="004E09E2" w:rsidP="00564AFF">
      <w:r>
        <w:rPr>
          <w:b/>
          <w:bCs/>
        </w:rPr>
        <w:t>B4.   Production of Estimates and Projections</w:t>
      </w:r>
      <w:r>
        <w:t xml:space="preserve"> </w:t>
      </w:r>
    </w:p>
    <w:p w14:paraId="3C0EE728" w14:textId="77777777" w:rsidR="004E09E2" w:rsidRDefault="004E09E2" w:rsidP="004E09E2"/>
    <w:p w14:paraId="3F0B1C22" w14:textId="7B9975B2" w:rsidR="006E3B68" w:rsidRDefault="00692E8F" w:rsidP="004E09E2">
      <w:r>
        <w:lastRenderedPageBreak/>
        <w:t>The CAHPS sampling protocols are set by NCQA, and applied by the NCQA Certified Vendor for each health plan.  This ensures that they are statistically valid, and comparisons of results can be made across all Carriers.  NCQA Certified Vendors identify any biased results, and those results are excluded from use. For a specific measure identified as biased, the results are not used in the analysis or for the calculation of profit factor.  They are also not made available to consumers.</w:t>
      </w:r>
    </w:p>
    <w:p w14:paraId="2EDC32A7" w14:textId="77777777" w:rsidR="00564AFF" w:rsidRDefault="00564AFF" w:rsidP="004E09E2">
      <w:pPr>
        <w:autoSpaceDE w:val="0"/>
        <w:autoSpaceDN w:val="0"/>
        <w:spacing w:line="240" w:lineRule="atLeast"/>
        <w:rPr>
          <w:b/>
          <w:bCs/>
          <w:color w:val="000000"/>
        </w:rPr>
      </w:pPr>
    </w:p>
    <w:p w14:paraId="508FEC16" w14:textId="77777777" w:rsidR="00653F1C" w:rsidRDefault="004E09E2" w:rsidP="004E09E2">
      <w:pPr>
        <w:autoSpaceDE w:val="0"/>
        <w:autoSpaceDN w:val="0"/>
        <w:spacing w:line="240" w:lineRule="atLeast"/>
        <w:rPr>
          <w:b/>
          <w:bCs/>
          <w:color w:val="000000"/>
        </w:rPr>
      </w:pPr>
      <w:r>
        <w:rPr>
          <w:b/>
          <w:bCs/>
          <w:color w:val="000000"/>
        </w:rPr>
        <w:t>B5.</w:t>
      </w:r>
      <w:r>
        <w:rPr>
          <w:color w:val="000000"/>
        </w:rPr>
        <w:t xml:space="preserve">  </w:t>
      </w:r>
      <w:r>
        <w:rPr>
          <w:b/>
          <w:bCs/>
          <w:color w:val="000000"/>
        </w:rPr>
        <w:t>Data Analysis</w:t>
      </w:r>
    </w:p>
    <w:p w14:paraId="3C60E368" w14:textId="77777777" w:rsidR="00564AFF" w:rsidRDefault="00564AFF" w:rsidP="004E09E2">
      <w:pPr>
        <w:autoSpaceDE w:val="0"/>
        <w:autoSpaceDN w:val="0"/>
        <w:spacing w:line="240" w:lineRule="atLeast"/>
        <w:rPr>
          <w:color w:val="000000"/>
        </w:rPr>
      </w:pPr>
    </w:p>
    <w:p w14:paraId="6C00D755" w14:textId="77777777" w:rsidR="00AC6766" w:rsidRPr="00564AFF" w:rsidRDefault="00AC6766" w:rsidP="00AC6766">
      <w:pPr>
        <w:autoSpaceDE w:val="0"/>
        <w:autoSpaceDN w:val="0"/>
        <w:adjustRightInd w:val="0"/>
        <w:rPr>
          <w:szCs w:val="22"/>
        </w:rPr>
      </w:pPr>
      <w:r w:rsidRPr="00564AFF">
        <w:rPr>
          <w:szCs w:val="22"/>
        </w:rPr>
        <w:t xml:space="preserve">Basic survey analysis techniques (e.g., </w:t>
      </w:r>
      <w:r w:rsidR="00E447BD">
        <w:rPr>
          <w:szCs w:val="22"/>
        </w:rPr>
        <w:t xml:space="preserve">comparing to commercial benchmarks produced by NCQA for CAHPS, </w:t>
      </w:r>
      <w:r w:rsidRPr="00564AFF">
        <w:rPr>
          <w:szCs w:val="22"/>
        </w:rPr>
        <w:t>calculating frequencies</w:t>
      </w:r>
      <w:r w:rsidR="00E447BD">
        <w:rPr>
          <w:szCs w:val="22"/>
        </w:rPr>
        <w:t>, patterns, etc.</w:t>
      </w:r>
      <w:r w:rsidRPr="00564AFF">
        <w:rPr>
          <w:szCs w:val="22"/>
        </w:rPr>
        <w:t>) will be used to interpret and explain the data provided by respond</w:t>
      </w:r>
      <w:r w:rsidR="00E447BD">
        <w:rPr>
          <w:szCs w:val="22"/>
        </w:rPr>
        <w:t xml:space="preserve">ents. The results will be used </w:t>
      </w:r>
      <w:r w:rsidR="00AD5600">
        <w:rPr>
          <w:szCs w:val="22"/>
        </w:rPr>
        <w:t>in the FEHB Plan Performance Assessment, and ranges for each FEHB Plan posted on the OPM website</w:t>
      </w:r>
      <w:r w:rsidR="00E447BD">
        <w:rPr>
          <w:szCs w:val="22"/>
        </w:rPr>
        <w:t xml:space="preserve"> (</w:t>
      </w:r>
      <w:hyperlink r:id="rId8" w:history="1">
        <w:r w:rsidR="00E447BD" w:rsidRPr="008A2CFA">
          <w:rPr>
            <w:rStyle w:val="Hyperlink"/>
            <w:szCs w:val="22"/>
          </w:rPr>
          <w:t>https://www.opm.gov/healthcare-insurance/healthcare/plan-information/compare-plans/quality</w:t>
        </w:r>
      </w:hyperlink>
      <w:r w:rsidR="00E447BD">
        <w:rPr>
          <w:szCs w:val="22"/>
        </w:rPr>
        <w:t xml:space="preserve">) </w:t>
      </w:r>
      <w:r w:rsidR="00AD5600">
        <w:rPr>
          <w:szCs w:val="22"/>
        </w:rPr>
        <w:t>and included in the results for the FEHB Plan Comparison Tool</w:t>
      </w:r>
      <w:r w:rsidR="00E447BD">
        <w:rPr>
          <w:szCs w:val="22"/>
        </w:rPr>
        <w:t xml:space="preserve"> (</w:t>
      </w:r>
      <w:hyperlink r:id="rId9" w:history="1">
        <w:r w:rsidR="00E447BD" w:rsidRPr="008A2CFA">
          <w:rPr>
            <w:rStyle w:val="Hyperlink"/>
            <w:szCs w:val="22"/>
          </w:rPr>
          <w:t>https://www.opm.gov/healthcare-insurance/healthcare/plan-information/compare-plans/</w:t>
        </w:r>
      </w:hyperlink>
      <w:r w:rsidR="00E447BD">
        <w:rPr>
          <w:szCs w:val="22"/>
        </w:rPr>
        <w:t xml:space="preserve">). </w:t>
      </w:r>
      <w:r w:rsidRPr="00564AFF">
        <w:rPr>
          <w:szCs w:val="22"/>
        </w:rPr>
        <w:t xml:space="preserve"> </w:t>
      </w:r>
    </w:p>
    <w:p w14:paraId="7751CDD0" w14:textId="77777777" w:rsidR="00AC6766" w:rsidRPr="007533FE" w:rsidRDefault="00AC6766" w:rsidP="00AC6766">
      <w:pPr>
        <w:autoSpaceDE w:val="0"/>
        <w:autoSpaceDN w:val="0"/>
        <w:adjustRightInd w:val="0"/>
        <w:rPr>
          <w:rFonts w:ascii="Calibri" w:hAnsi="Calibri"/>
          <w:sz w:val="22"/>
          <w:szCs w:val="22"/>
        </w:rPr>
      </w:pPr>
    </w:p>
    <w:p w14:paraId="1851A12C" w14:textId="77777777" w:rsidR="004E09E2" w:rsidRDefault="004E09E2" w:rsidP="004E09E2">
      <w:pPr>
        <w:autoSpaceDE w:val="0"/>
        <w:autoSpaceDN w:val="0"/>
        <w:spacing w:line="240" w:lineRule="atLeast"/>
        <w:rPr>
          <w:color w:val="000000"/>
        </w:rPr>
      </w:pPr>
      <w:r>
        <w:rPr>
          <w:b/>
          <w:bCs/>
          <w:color w:val="000000"/>
        </w:rPr>
        <w:t xml:space="preserve">B6. </w:t>
      </w:r>
      <w:r>
        <w:rPr>
          <w:color w:val="000000"/>
        </w:rPr>
        <w:t> </w:t>
      </w:r>
      <w:r>
        <w:rPr>
          <w:b/>
          <w:bCs/>
          <w:color w:val="000000"/>
        </w:rPr>
        <w:t>Review and Evaluation Procedures</w:t>
      </w:r>
      <w:r>
        <w:rPr>
          <w:color w:val="000000"/>
        </w:rPr>
        <w:t xml:space="preserve"> </w:t>
      </w:r>
    </w:p>
    <w:p w14:paraId="0EA0CB29" w14:textId="77777777" w:rsidR="00B8465E" w:rsidRDefault="00B8465E" w:rsidP="004E09E2"/>
    <w:p w14:paraId="499EA3E2" w14:textId="77777777" w:rsidR="00EF146A" w:rsidRPr="00564AFF" w:rsidRDefault="00E447BD" w:rsidP="004E09E2">
      <w:r>
        <w:t>As noted above, t</w:t>
      </w:r>
      <w:r w:rsidR="002D7997" w:rsidRPr="00564AFF">
        <w:t xml:space="preserve">he survey tool was developed </w:t>
      </w:r>
      <w:r>
        <w:t xml:space="preserve">by AHRQ and is the industry standard, used for multiple government healthcare programs including Medicare and Medicaid, by NCQA for accreditation, by states for their healthcare programs, and throughout the industry.  PRA approval has been granted on numerous occasions for CAHPS in CMS programs.  </w:t>
      </w:r>
      <w:r w:rsidR="002D7997" w:rsidRPr="00564AFF">
        <w:t xml:space="preserve"> </w:t>
      </w:r>
      <w:r w:rsidR="00FB4A21" w:rsidRPr="00564AFF">
        <w:t xml:space="preserve"> </w:t>
      </w:r>
    </w:p>
    <w:p w14:paraId="6601F396" w14:textId="77777777" w:rsidR="003A5EF5" w:rsidRDefault="003A5EF5" w:rsidP="004E09E2"/>
    <w:p w14:paraId="73EA9D34" w14:textId="77777777" w:rsidR="004E09E2" w:rsidRDefault="004E09E2" w:rsidP="00564AFF">
      <w:r>
        <w:rPr>
          <w:b/>
          <w:bCs/>
        </w:rPr>
        <w:t>B7.   Data Dissemination</w:t>
      </w:r>
      <w:r>
        <w:t xml:space="preserve"> </w:t>
      </w:r>
    </w:p>
    <w:p w14:paraId="0A9DBA52" w14:textId="77777777" w:rsidR="004E09E2" w:rsidRDefault="004E09E2" w:rsidP="004E09E2"/>
    <w:p w14:paraId="60019AF4" w14:textId="77777777" w:rsidR="00ED61AB" w:rsidRDefault="00ED61AB" w:rsidP="004E09E2">
      <w:pPr>
        <w:rPr>
          <w:szCs w:val="22"/>
        </w:rPr>
      </w:pPr>
      <w:r>
        <w:rPr>
          <w:szCs w:val="22"/>
        </w:rPr>
        <w:t xml:space="preserve">Aggregated reporting on the CAHPS survey results are provided on two OPM webpages to help inform selection of FEHB health plans.  Specific Carrier scores are reported within a range.  </w:t>
      </w:r>
    </w:p>
    <w:p w14:paraId="38A26133" w14:textId="77777777" w:rsidR="00B8465E" w:rsidRPr="00564AFF" w:rsidRDefault="00B8465E" w:rsidP="004E09E2">
      <w:pPr>
        <w:rPr>
          <w:szCs w:val="22"/>
        </w:rPr>
      </w:pPr>
      <w:r w:rsidRPr="00564AFF">
        <w:rPr>
          <w:szCs w:val="22"/>
        </w:rPr>
        <w:t xml:space="preserve"> </w:t>
      </w:r>
    </w:p>
    <w:p w14:paraId="4877C435" w14:textId="77777777" w:rsidR="00B8465E" w:rsidRPr="00564AFF" w:rsidRDefault="00ED61AB" w:rsidP="004E09E2">
      <w:r>
        <w:rPr>
          <w:szCs w:val="22"/>
        </w:rPr>
        <w:t xml:space="preserve">No PII is reported on the CAHPS results. The results are aggregated and no individual responses are reported. </w:t>
      </w:r>
      <w:r w:rsidR="00B8465E" w:rsidRPr="00564AFF">
        <w:rPr>
          <w:szCs w:val="22"/>
        </w:rPr>
        <w:t xml:space="preserve"> </w:t>
      </w:r>
    </w:p>
    <w:p w14:paraId="35AF0790" w14:textId="77777777" w:rsidR="00B8465E" w:rsidRDefault="00B8465E" w:rsidP="004E09E2"/>
    <w:p w14:paraId="16C1DEC8" w14:textId="77777777" w:rsidR="004E09E2" w:rsidRDefault="00564AFF" w:rsidP="004E09E2">
      <w:r>
        <w:rPr>
          <w:b/>
          <w:bCs/>
        </w:rPr>
        <w:t>B8.  Contact Person(s)</w:t>
      </w:r>
    </w:p>
    <w:p w14:paraId="268C4C5D" w14:textId="77777777" w:rsidR="004E09E2" w:rsidRPr="00EA2B5D" w:rsidRDefault="004E09E2" w:rsidP="004E09E2">
      <w:pPr>
        <w:rPr>
          <w:rFonts w:ascii="Calibri" w:hAnsi="Calibri"/>
          <w:sz w:val="22"/>
          <w:szCs w:val="22"/>
        </w:rPr>
      </w:pPr>
    </w:p>
    <w:p w14:paraId="6F5A5DFB" w14:textId="77777777" w:rsidR="00A209CF" w:rsidRDefault="00ED61AB">
      <w:r>
        <w:t>Joseph Kahn</w:t>
      </w:r>
    </w:p>
    <w:p w14:paraId="78D449FC" w14:textId="77777777" w:rsidR="00ED61AB" w:rsidRPr="00EA2B5D" w:rsidRDefault="00ED61AB">
      <w:r>
        <w:t>Federal Employee Insurance Operations</w:t>
      </w:r>
    </w:p>
    <w:p w14:paraId="032746A8" w14:textId="77777777" w:rsidR="00A209CF" w:rsidRPr="00EA2B5D" w:rsidRDefault="00A209CF">
      <w:r w:rsidRPr="00EA2B5D">
        <w:t>U.S. Office of Personnel Management</w:t>
      </w:r>
    </w:p>
    <w:p w14:paraId="14CE431F" w14:textId="77777777" w:rsidR="00A209CF" w:rsidRDefault="00A209CF">
      <w:r w:rsidRPr="00EA2B5D">
        <w:t>(202) 606-</w:t>
      </w:r>
      <w:r w:rsidR="00ED61AB">
        <w:t>0971</w:t>
      </w:r>
    </w:p>
    <w:p w14:paraId="47F1B68F" w14:textId="77777777" w:rsidR="00ED61AB" w:rsidRDefault="006E6F2D">
      <w:hyperlink r:id="rId10" w:history="1">
        <w:r w:rsidR="00ED61AB" w:rsidRPr="008A2CFA">
          <w:rPr>
            <w:rStyle w:val="Hyperlink"/>
          </w:rPr>
          <w:t>Joseph.kahn@opm.gov</w:t>
        </w:r>
      </w:hyperlink>
    </w:p>
    <w:p w14:paraId="1EF56292" w14:textId="77777777" w:rsidR="00A209CF" w:rsidRPr="00EA2B5D" w:rsidRDefault="00A209CF"/>
    <w:p w14:paraId="46D32D9E" w14:textId="77777777" w:rsidR="00A209CF" w:rsidRDefault="00A209CF">
      <w:pPr>
        <w:rPr>
          <w:b/>
        </w:rPr>
      </w:pPr>
    </w:p>
    <w:p w14:paraId="2E89D12E" w14:textId="77777777" w:rsidR="00B9269F" w:rsidRPr="00A42963" w:rsidRDefault="006E6F2D">
      <w:pPr>
        <w:rPr>
          <w:b/>
        </w:rPr>
      </w:pPr>
    </w:p>
    <w:sectPr w:rsidR="00B9269F" w:rsidRPr="00A429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1540" w:hanging="360"/>
      </w:pPr>
      <w:rPr>
        <w:rFonts w:ascii="Arial" w:hAnsi="Arial" w:cs="Arial"/>
        <w:b w:val="0"/>
        <w:bCs w:val="0"/>
        <w:spacing w:val="-5"/>
        <w:w w:val="99"/>
        <w:sz w:val="24"/>
        <w:szCs w:val="24"/>
      </w:rPr>
    </w:lvl>
    <w:lvl w:ilvl="1">
      <w:numFmt w:val="bullet"/>
      <w:lvlText w:val="•"/>
      <w:lvlJc w:val="left"/>
      <w:pPr>
        <w:ind w:left="2330" w:hanging="360"/>
      </w:pPr>
    </w:lvl>
    <w:lvl w:ilvl="2">
      <w:numFmt w:val="bullet"/>
      <w:lvlText w:val="•"/>
      <w:lvlJc w:val="left"/>
      <w:pPr>
        <w:ind w:left="3120" w:hanging="360"/>
      </w:pPr>
    </w:lvl>
    <w:lvl w:ilvl="3">
      <w:numFmt w:val="bullet"/>
      <w:lvlText w:val="•"/>
      <w:lvlJc w:val="left"/>
      <w:pPr>
        <w:ind w:left="3910" w:hanging="360"/>
      </w:pPr>
    </w:lvl>
    <w:lvl w:ilvl="4">
      <w:numFmt w:val="bullet"/>
      <w:lvlText w:val="•"/>
      <w:lvlJc w:val="left"/>
      <w:pPr>
        <w:ind w:left="4700" w:hanging="360"/>
      </w:pPr>
    </w:lvl>
    <w:lvl w:ilvl="5">
      <w:numFmt w:val="bullet"/>
      <w:lvlText w:val="•"/>
      <w:lvlJc w:val="left"/>
      <w:pPr>
        <w:ind w:left="5490" w:hanging="360"/>
      </w:pPr>
    </w:lvl>
    <w:lvl w:ilvl="6">
      <w:numFmt w:val="bullet"/>
      <w:lvlText w:val="•"/>
      <w:lvlJc w:val="left"/>
      <w:pPr>
        <w:ind w:left="6280" w:hanging="360"/>
      </w:pPr>
    </w:lvl>
    <w:lvl w:ilvl="7">
      <w:numFmt w:val="bullet"/>
      <w:lvlText w:val="•"/>
      <w:lvlJc w:val="left"/>
      <w:pPr>
        <w:ind w:left="7070" w:hanging="360"/>
      </w:pPr>
    </w:lvl>
    <w:lvl w:ilvl="8">
      <w:numFmt w:val="bullet"/>
      <w:lvlText w:val="•"/>
      <w:lvlJc w:val="left"/>
      <w:pPr>
        <w:ind w:left="7860" w:hanging="360"/>
      </w:pPr>
    </w:lvl>
  </w:abstractNum>
  <w:abstractNum w:abstractNumId="1">
    <w:nsid w:val="00000403"/>
    <w:multiLevelType w:val="multilevel"/>
    <w:tmpl w:val="00000886"/>
    <w:lvl w:ilvl="0">
      <w:numFmt w:val="bullet"/>
      <w:lvlText w:val="–"/>
      <w:lvlJc w:val="left"/>
      <w:pPr>
        <w:ind w:left="1900" w:hanging="720"/>
      </w:pPr>
      <w:rPr>
        <w:rFonts w:ascii="Times New Roman" w:hAnsi="Times New Roman" w:cs="Times New Roman"/>
        <w:b w:val="0"/>
        <w:bCs w:val="0"/>
        <w:spacing w:val="-2"/>
        <w:w w:val="99"/>
        <w:sz w:val="24"/>
        <w:szCs w:val="24"/>
      </w:rPr>
    </w:lvl>
    <w:lvl w:ilvl="1">
      <w:numFmt w:val="bullet"/>
      <w:lvlText w:val="•"/>
      <w:lvlJc w:val="left"/>
      <w:pPr>
        <w:ind w:left="2654" w:hanging="720"/>
      </w:pPr>
    </w:lvl>
    <w:lvl w:ilvl="2">
      <w:numFmt w:val="bullet"/>
      <w:lvlText w:val="•"/>
      <w:lvlJc w:val="left"/>
      <w:pPr>
        <w:ind w:left="3408" w:hanging="720"/>
      </w:pPr>
    </w:lvl>
    <w:lvl w:ilvl="3">
      <w:numFmt w:val="bullet"/>
      <w:lvlText w:val="•"/>
      <w:lvlJc w:val="left"/>
      <w:pPr>
        <w:ind w:left="4162" w:hanging="720"/>
      </w:pPr>
    </w:lvl>
    <w:lvl w:ilvl="4">
      <w:numFmt w:val="bullet"/>
      <w:lvlText w:val="•"/>
      <w:lvlJc w:val="left"/>
      <w:pPr>
        <w:ind w:left="4916" w:hanging="720"/>
      </w:pPr>
    </w:lvl>
    <w:lvl w:ilvl="5">
      <w:numFmt w:val="bullet"/>
      <w:lvlText w:val="•"/>
      <w:lvlJc w:val="left"/>
      <w:pPr>
        <w:ind w:left="5670" w:hanging="720"/>
      </w:pPr>
    </w:lvl>
    <w:lvl w:ilvl="6">
      <w:numFmt w:val="bullet"/>
      <w:lvlText w:val="•"/>
      <w:lvlJc w:val="left"/>
      <w:pPr>
        <w:ind w:left="6424" w:hanging="720"/>
      </w:pPr>
    </w:lvl>
    <w:lvl w:ilvl="7">
      <w:numFmt w:val="bullet"/>
      <w:lvlText w:val="•"/>
      <w:lvlJc w:val="left"/>
      <w:pPr>
        <w:ind w:left="7178" w:hanging="720"/>
      </w:pPr>
    </w:lvl>
    <w:lvl w:ilvl="8">
      <w:numFmt w:val="bullet"/>
      <w:lvlText w:val="•"/>
      <w:lvlJc w:val="left"/>
      <w:pPr>
        <w:ind w:left="7932" w:hanging="720"/>
      </w:pPr>
    </w:lvl>
  </w:abstractNum>
  <w:abstractNum w:abstractNumId="2">
    <w:nsid w:val="00000404"/>
    <w:multiLevelType w:val="multilevel"/>
    <w:tmpl w:val="00000887"/>
    <w:lvl w:ilvl="0">
      <w:numFmt w:val="bullet"/>
      <w:lvlText w:val="•"/>
      <w:lvlJc w:val="left"/>
      <w:pPr>
        <w:ind w:left="1540" w:hanging="360"/>
      </w:pPr>
      <w:rPr>
        <w:rFonts w:ascii="Arial" w:hAnsi="Arial" w:cs="Arial"/>
        <w:b w:val="0"/>
        <w:bCs w:val="0"/>
        <w:spacing w:val="-5"/>
        <w:w w:val="100"/>
        <w:sz w:val="24"/>
        <w:szCs w:val="24"/>
      </w:rPr>
    </w:lvl>
    <w:lvl w:ilvl="1">
      <w:numFmt w:val="bullet"/>
      <w:lvlText w:val="•"/>
      <w:lvlJc w:val="left"/>
      <w:pPr>
        <w:ind w:left="2330" w:hanging="360"/>
      </w:pPr>
    </w:lvl>
    <w:lvl w:ilvl="2">
      <w:numFmt w:val="bullet"/>
      <w:lvlText w:val="•"/>
      <w:lvlJc w:val="left"/>
      <w:pPr>
        <w:ind w:left="3120" w:hanging="360"/>
      </w:pPr>
    </w:lvl>
    <w:lvl w:ilvl="3">
      <w:numFmt w:val="bullet"/>
      <w:lvlText w:val="•"/>
      <w:lvlJc w:val="left"/>
      <w:pPr>
        <w:ind w:left="3910" w:hanging="360"/>
      </w:pPr>
    </w:lvl>
    <w:lvl w:ilvl="4">
      <w:numFmt w:val="bullet"/>
      <w:lvlText w:val="•"/>
      <w:lvlJc w:val="left"/>
      <w:pPr>
        <w:ind w:left="4700" w:hanging="360"/>
      </w:pPr>
    </w:lvl>
    <w:lvl w:ilvl="5">
      <w:numFmt w:val="bullet"/>
      <w:lvlText w:val="•"/>
      <w:lvlJc w:val="left"/>
      <w:pPr>
        <w:ind w:left="5490" w:hanging="360"/>
      </w:pPr>
    </w:lvl>
    <w:lvl w:ilvl="6">
      <w:numFmt w:val="bullet"/>
      <w:lvlText w:val="•"/>
      <w:lvlJc w:val="left"/>
      <w:pPr>
        <w:ind w:left="6280" w:hanging="360"/>
      </w:pPr>
    </w:lvl>
    <w:lvl w:ilvl="7">
      <w:numFmt w:val="bullet"/>
      <w:lvlText w:val="•"/>
      <w:lvlJc w:val="left"/>
      <w:pPr>
        <w:ind w:left="7070" w:hanging="360"/>
      </w:pPr>
    </w:lvl>
    <w:lvl w:ilvl="8">
      <w:numFmt w:val="bullet"/>
      <w:lvlText w:val="•"/>
      <w:lvlJc w:val="left"/>
      <w:pPr>
        <w:ind w:left="7860" w:hanging="360"/>
      </w:pPr>
    </w:lvl>
  </w:abstractNum>
  <w:abstractNum w:abstractNumId="3">
    <w:nsid w:val="00000405"/>
    <w:multiLevelType w:val="multilevel"/>
    <w:tmpl w:val="00000888"/>
    <w:lvl w:ilvl="0">
      <w:numFmt w:val="bullet"/>
      <w:lvlText w:val="•"/>
      <w:lvlJc w:val="left"/>
      <w:pPr>
        <w:ind w:left="1540" w:hanging="360"/>
      </w:pPr>
      <w:rPr>
        <w:rFonts w:ascii="Arial" w:hAnsi="Arial" w:cs="Arial"/>
        <w:b w:val="0"/>
        <w:bCs w:val="0"/>
        <w:spacing w:val="-2"/>
        <w:w w:val="99"/>
        <w:sz w:val="24"/>
        <w:szCs w:val="24"/>
      </w:rPr>
    </w:lvl>
    <w:lvl w:ilvl="1">
      <w:numFmt w:val="bullet"/>
      <w:lvlText w:val="•"/>
      <w:lvlJc w:val="left"/>
      <w:pPr>
        <w:ind w:left="2330" w:hanging="360"/>
      </w:pPr>
    </w:lvl>
    <w:lvl w:ilvl="2">
      <w:numFmt w:val="bullet"/>
      <w:lvlText w:val="•"/>
      <w:lvlJc w:val="left"/>
      <w:pPr>
        <w:ind w:left="3120" w:hanging="360"/>
      </w:pPr>
    </w:lvl>
    <w:lvl w:ilvl="3">
      <w:numFmt w:val="bullet"/>
      <w:lvlText w:val="•"/>
      <w:lvlJc w:val="left"/>
      <w:pPr>
        <w:ind w:left="3910" w:hanging="360"/>
      </w:pPr>
    </w:lvl>
    <w:lvl w:ilvl="4">
      <w:numFmt w:val="bullet"/>
      <w:lvlText w:val="•"/>
      <w:lvlJc w:val="left"/>
      <w:pPr>
        <w:ind w:left="4700" w:hanging="360"/>
      </w:pPr>
    </w:lvl>
    <w:lvl w:ilvl="5">
      <w:numFmt w:val="bullet"/>
      <w:lvlText w:val="•"/>
      <w:lvlJc w:val="left"/>
      <w:pPr>
        <w:ind w:left="5490" w:hanging="360"/>
      </w:pPr>
    </w:lvl>
    <w:lvl w:ilvl="6">
      <w:numFmt w:val="bullet"/>
      <w:lvlText w:val="•"/>
      <w:lvlJc w:val="left"/>
      <w:pPr>
        <w:ind w:left="6280" w:hanging="360"/>
      </w:pPr>
    </w:lvl>
    <w:lvl w:ilvl="7">
      <w:numFmt w:val="bullet"/>
      <w:lvlText w:val="•"/>
      <w:lvlJc w:val="left"/>
      <w:pPr>
        <w:ind w:left="7070" w:hanging="360"/>
      </w:pPr>
    </w:lvl>
    <w:lvl w:ilvl="8">
      <w:numFmt w:val="bullet"/>
      <w:lvlText w:val="•"/>
      <w:lvlJc w:val="left"/>
      <w:pPr>
        <w:ind w:left="7860" w:hanging="360"/>
      </w:pPr>
    </w:lvl>
  </w:abstractNum>
  <w:abstractNum w:abstractNumId="4">
    <w:nsid w:val="00000406"/>
    <w:multiLevelType w:val="multilevel"/>
    <w:tmpl w:val="00000889"/>
    <w:lvl w:ilvl="0">
      <w:numFmt w:val="bullet"/>
      <w:lvlText w:val="–"/>
      <w:lvlJc w:val="left"/>
      <w:pPr>
        <w:ind w:left="1900" w:hanging="720"/>
      </w:pPr>
      <w:rPr>
        <w:rFonts w:ascii="Times New Roman" w:hAnsi="Times New Roman" w:cs="Times New Roman"/>
        <w:b w:val="0"/>
        <w:bCs w:val="0"/>
        <w:spacing w:val="-2"/>
        <w:w w:val="99"/>
        <w:sz w:val="24"/>
        <w:szCs w:val="24"/>
      </w:rPr>
    </w:lvl>
    <w:lvl w:ilvl="1">
      <w:numFmt w:val="bullet"/>
      <w:lvlText w:val="•"/>
      <w:lvlJc w:val="left"/>
      <w:pPr>
        <w:ind w:left="2654" w:hanging="720"/>
      </w:pPr>
    </w:lvl>
    <w:lvl w:ilvl="2">
      <w:numFmt w:val="bullet"/>
      <w:lvlText w:val="•"/>
      <w:lvlJc w:val="left"/>
      <w:pPr>
        <w:ind w:left="3408" w:hanging="720"/>
      </w:pPr>
    </w:lvl>
    <w:lvl w:ilvl="3">
      <w:numFmt w:val="bullet"/>
      <w:lvlText w:val="•"/>
      <w:lvlJc w:val="left"/>
      <w:pPr>
        <w:ind w:left="4162" w:hanging="720"/>
      </w:pPr>
    </w:lvl>
    <w:lvl w:ilvl="4">
      <w:numFmt w:val="bullet"/>
      <w:lvlText w:val="•"/>
      <w:lvlJc w:val="left"/>
      <w:pPr>
        <w:ind w:left="4916" w:hanging="720"/>
      </w:pPr>
    </w:lvl>
    <w:lvl w:ilvl="5">
      <w:numFmt w:val="bullet"/>
      <w:lvlText w:val="•"/>
      <w:lvlJc w:val="left"/>
      <w:pPr>
        <w:ind w:left="5670" w:hanging="720"/>
      </w:pPr>
    </w:lvl>
    <w:lvl w:ilvl="6">
      <w:numFmt w:val="bullet"/>
      <w:lvlText w:val="•"/>
      <w:lvlJc w:val="left"/>
      <w:pPr>
        <w:ind w:left="6424" w:hanging="720"/>
      </w:pPr>
    </w:lvl>
    <w:lvl w:ilvl="7">
      <w:numFmt w:val="bullet"/>
      <w:lvlText w:val="•"/>
      <w:lvlJc w:val="left"/>
      <w:pPr>
        <w:ind w:left="7178" w:hanging="720"/>
      </w:pPr>
    </w:lvl>
    <w:lvl w:ilvl="8">
      <w:numFmt w:val="bullet"/>
      <w:lvlText w:val="•"/>
      <w:lvlJc w:val="left"/>
      <w:pPr>
        <w:ind w:left="7932" w:hanging="720"/>
      </w:pPr>
    </w:lvl>
  </w:abstractNum>
  <w:abstractNum w:abstractNumId="5">
    <w:nsid w:val="405126B2"/>
    <w:multiLevelType w:val="hybridMultilevel"/>
    <w:tmpl w:val="1DDE1CF4"/>
    <w:lvl w:ilvl="0" w:tplc="04090001">
      <w:start w:val="1"/>
      <w:numFmt w:val="bullet"/>
      <w:lvlText w:val=""/>
      <w:lvlJc w:val="left"/>
      <w:pPr>
        <w:ind w:left="720" w:hanging="360"/>
      </w:pPr>
      <w:rPr>
        <w:rFonts w:ascii="Symbol" w:hAnsi="Symbol" w:hint="default"/>
      </w:rPr>
    </w:lvl>
    <w:lvl w:ilvl="1" w:tplc="09B0042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80137A"/>
    <w:multiLevelType w:val="multilevel"/>
    <w:tmpl w:val="A640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2"/>
  </w:num>
  <w:num w:numId="5">
    <w:abstractNumId w:val="1"/>
  </w:num>
  <w:num w:numId="6">
    <w:abstractNumId w:val="0"/>
  </w:num>
  <w:num w:numId="7">
    <w:abstractNumId w:val="5"/>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9E2"/>
    <w:rsid w:val="00014E44"/>
    <w:rsid w:val="00047C40"/>
    <w:rsid w:val="000800A4"/>
    <w:rsid w:val="000A3459"/>
    <w:rsid w:val="00142BF0"/>
    <w:rsid w:val="00153105"/>
    <w:rsid w:val="001C4DD0"/>
    <w:rsid w:val="002940D7"/>
    <w:rsid w:val="002D7997"/>
    <w:rsid w:val="002E7549"/>
    <w:rsid w:val="00384CF8"/>
    <w:rsid w:val="00391363"/>
    <w:rsid w:val="003918A5"/>
    <w:rsid w:val="00395C0E"/>
    <w:rsid w:val="003A5EF5"/>
    <w:rsid w:val="003C2009"/>
    <w:rsid w:val="004D0418"/>
    <w:rsid w:val="004E09E2"/>
    <w:rsid w:val="0053600C"/>
    <w:rsid w:val="00564AFF"/>
    <w:rsid w:val="005D42EC"/>
    <w:rsid w:val="00617FB8"/>
    <w:rsid w:val="00653F1C"/>
    <w:rsid w:val="00692E8F"/>
    <w:rsid w:val="006D67B4"/>
    <w:rsid w:val="006E3B68"/>
    <w:rsid w:val="006E6F2D"/>
    <w:rsid w:val="00763ED1"/>
    <w:rsid w:val="00787B0C"/>
    <w:rsid w:val="007C48FC"/>
    <w:rsid w:val="007F1067"/>
    <w:rsid w:val="008C6955"/>
    <w:rsid w:val="00923C0E"/>
    <w:rsid w:val="00940855"/>
    <w:rsid w:val="009A0244"/>
    <w:rsid w:val="00A209CF"/>
    <w:rsid w:val="00A22D4F"/>
    <w:rsid w:val="00A42963"/>
    <w:rsid w:val="00A6742B"/>
    <w:rsid w:val="00A9411E"/>
    <w:rsid w:val="00AC6766"/>
    <w:rsid w:val="00AD5600"/>
    <w:rsid w:val="00AE6724"/>
    <w:rsid w:val="00B54FDE"/>
    <w:rsid w:val="00B64B33"/>
    <w:rsid w:val="00B67B9B"/>
    <w:rsid w:val="00B8465E"/>
    <w:rsid w:val="00B87972"/>
    <w:rsid w:val="00B974B5"/>
    <w:rsid w:val="00C400D7"/>
    <w:rsid w:val="00D17970"/>
    <w:rsid w:val="00D56CB8"/>
    <w:rsid w:val="00DA04BA"/>
    <w:rsid w:val="00E232AE"/>
    <w:rsid w:val="00E2343D"/>
    <w:rsid w:val="00E447BD"/>
    <w:rsid w:val="00E471F2"/>
    <w:rsid w:val="00E76283"/>
    <w:rsid w:val="00EA2B5D"/>
    <w:rsid w:val="00ED61AB"/>
    <w:rsid w:val="00ED7401"/>
    <w:rsid w:val="00EF146A"/>
    <w:rsid w:val="00F738D0"/>
    <w:rsid w:val="00FB4A21"/>
    <w:rsid w:val="00FD3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9E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09E2"/>
    <w:pPr>
      <w:spacing w:before="100" w:beforeAutospacing="1" w:after="100" w:afterAutospacing="1"/>
    </w:pPr>
    <w:rPr>
      <w:rFonts w:ascii="Arial Unicode MS" w:eastAsia="Arial Unicode MS" w:hAnsi="Arial Unicode MS" w:cs="Arial Unicode MS"/>
      <w:color w:val="000000"/>
    </w:rPr>
  </w:style>
  <w:style w:type="paragraph" w:customStyle="1" w:styleId="levnl13">
    <w:name w:val="_levnl13"/>
    <w:basedOn w:val="Normal"/>
    <w:uiPriority w:val="99"/>
    <w:semiHidden/>
    <w:rsid w:val="004E09E2"/>
    <w:pPr>
      <w:ind w:left="360" w:hanging="360"/>
    </w:pPr>
    <w:rPr>
      <w:rFonts w:eastAsia="Arial Unicode MS"/>
    </w:rPr>
  </w:style>
  <w:style w:type="character" w:styleId="Hyperlink">
    <w:name w:val="Hyperlink"/>
    <w:basedOn w:val="DefaultParagraphFont"/>
    <w:uiPriority w:val="99"/>
    <w:unhideWhenUsed/>
    <w:rsid w:val="00A209CF"/>
    <w:rPr>
      <w:color w:val="0000FF" w:themeColor="hyperlink"/>
      <w:u w:val="single"/>
    </w:rPr>
  </w:style>
  <w:style w:type="paragraph" w:styleId="BalloonText">
    <w:name w:val="Balloon Text"/>
    <w:basedOn w:val="Normal"/>
    <w:link w:val="BalloonTextChar"/>
    <w:uiPriority w:val="99"/>
    <w:semiHidden/>
    <w:unhideWhenUsed/>
    <w:rsid w:val="00EF146A"/>
    <w:rPr>
      <w:rFonts w:ascii="Tahoma" w:hAnsi="Tahoma" w:cs="Tahoma"/>
      <w:sz w:val="16"/>
      <w:szCs w:val="16"/>
    </w:rPr>
  </w:style>
  <w:style w:type="character" w:customStyle="1" w:styleId="BalloonTextChar">
    <w:name w:val="Balloon Text Char"/>
    <w:basedOn w:val="DefaultParagraphFont"/>
    <w:link w:val="BalloonText"/>
    <w:uiPriority w:val="99"/>
    <w:semiHidden/>
    <w:rsid w:val="00EF146A"/>
    <w:rPr>
      <w:rFonts w:ascii="Tahoma" w:hAnsi="Tahoma" w:cs="Tahoma"/>
      <w:sz w:val="16"/>
      <w:szCs w:val="16"/>
    </w:rPr>
  </w:style>
  <w:style w:type="character" w:styleId="Emphasis">
    <w:name w:val="Emphasis"/>
    <w:basedOn w:val="DefaultParagraphFont"/>
    <w:uiPriority w:val="20"/>
    <w:qFormat/>
    <w:rsid w:val="00391363"/>
    <w:rPr>
      <w:i/>
      <w:iCs/>
    </w:rPr>
  </w:style>
  <w:style w:type="character" w:styleId="CommentReference">
    <w:name w:val="annotation reference"/>
    <w:basedOn w:val="DefaultParagraphFont"/>
    <w:uiPriority w:val="99"/>
    <w:semiHidden/>
    <w:unhideWhenUsed/>
    <w:rsid w:val="00E447BD"/>
    <w:rPr>
      <w:sz w:val="16"/>
      <w:szCs w:val="16"/>
    </w:rPr>
  </w:style>
  <w:style w:type="paragraph" w:styleId="CommentText">
    <w:name w:val="annotation text"/>
    <w:basedOn w:val="Normal"/>
    <w:link w:val="CommentTextChar"/>
    <w:uiPriority w:val="99"/>
    <w:semiHidden/>
    <w:unhideWhenUsed/>
    <w:rsid w:val="00E447BD"/>
    <w:rPr>
      <w:sz w:val="20"/>
      <w:szCs w:val="20"/>
    </w:rPr>
  </w:style>
  <w:style w:type="character" w:customStyle="1" w:styleId="CommentTextChar">
    <w:name w:val="Comment Text Char"/>
    <w:basedOn w:val="DefaultParagraphFont"/>
    <w:link w:val="CommentText"/>
    <w:uiPriority w:val="99"/>
    <w:semiHidden/>
    <w:rsid w:val="00E447B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47BD"/>
    <w:rPr>
      <w:b/>
      <w:bCs/>
    </w:rPr>
  </w:style>
  <w:style w:type="character" w:customStyle="1" w:styleId="CommentSubjectChar">
    <w:name w:val="Comment Subject Char"/>
    <w:basedOn w:val="CommentTextChar"/>
    <w:link w:val="CommentSubject"/>
    <w:uiPriority w:val="99"/>
    <w:semiHidden/>
    <w:rsid w:val="00E447BD"/>
    <w:rPr>
      <w:rFonts w:ascii="Times New Roman" w:hAnsi="Times New Roman" w:cs="Times New Roman"/>
      <w:b/>
      <w:bCs/>
      <w:sz w:val="20"/>
      <w:szCs w:val="20"/>
    </w:rPr>
  </w:style>
  <w:style w:type="paragraph" w:styleId="ListParagraph">
    <w:name w:val="List Paragraph"/>
    <w:basedOn w:val="Normal"/>
    <w:uiPriority w:val="34"/>
    <w:qFormat/>
    <w:rsid w:val="00E234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9E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09E2"/>
    <w:pPr>
      <w:spacing w:before="100" w:beforeAutospacing="1" w:after="100" w:afterAutospacing="1"/>
    </w:pPr>
    <w:rPr>
      <w:rFonts w:ascii="Arial Unicode MS" w:eastAsia="Arial Unicode MS" w:hAnsi="Arial Unicode MS" w:cs="Arial Unicode MS"/>
      <w:color w:val="000000"/>
    </w:rPr>
  </w:style>
  <w:style w:type="paragraph" w:customStyle="1" w:styleId="levnl13">
    <w:name w:val="_levnl13"/>
    <w:basedOn w:val="Normal"/>
    <w:uiPriority w:val="99"/>
    <w:semiHidden/>
    <w:rsid w:val="004E09E2"/>
    <w:pPr>
      <w:ind w:left="360" w:hanging="360"/>
    </w:pPr>
    <w:rPr>
      <w:rFonts w:eastAsia="Arial Unicode MS"/>
    </w:rPr>
  </w:style>
  <w:style w:type="character" w:styleId="Hyperlink">
    <w:name w:val="Hyperlink"/>
    <w:basedOn w:val="DefaultParagraphFont"/>
    <w:uiPriority w:val="99"/>
    <w:unhideWhenUsed/>
    <w:rsid w:val="00A209CF"/>
    <w:rPr>
      <w:color w:val="0000FF" w:themeColor="hyperlink"/>
      <w:u w:val="single"/>
    </w:rPr>
  </w:style>
  <w:style w:type="paragraph" w:styleId="BalloonText">
    <w:name w:val="Balloon Text"/>
    <w:basedOn w:val="Normal"/>
    <w:link w:val="BalloonTextChar"/>
    <w:uiPriority w:val="99"/>
    <w:semiHidden/>
    <w:unhideWhenUsed/>
    <w:rsid w:val="00EF146A"/>
    <w:rPr>
      <w:rFonts w:ascii="Tahoma" w:hAnsi="Tahoma" w:cs="Tahoma"/>
      <w:sz w:val="16"/>
      <w:szCs w:val="16"/>
    </w:rPr>
  </w:style>
  <w:style w:type="character" w:customStyle="1" w:styleId="BalloonTextChar">
    <w:name w:val="Balloon Text Char"/>
    <w:basedOn w:val="DefaultParagraphFont"/>
    <w:link w:val="BalloonText"/>
    <w:uiPriority w:val="99"/>
    <w:semiHidden/>
    <w:rsid w:val="00EF146A"/>
    <w:rPr>
      <w:rFonts w:ascii="Tahoma" w:hAnsi="Tahoma" w:cs="Tahoma"/>
      <w:sz w:val="16"/>
      <w:szCs w:val="16"/>
    </w:rPr>
  </w:style>
  <w:style w:type="character" w:styleId="Emphasis">
    <w:name w:val="Emphasis"/>
    <w:basedOn w:val="DefaultParagraphFont"/>
    <w:uiPriority w:val="20"/>
    <w:qFormat/>
    <w:rsid w:val="00391363"/>
    <w:rPr>
      <w:i/>
      <w:iCs/>
    </w:rPr>
  </w:style>
  <w:style w:type="character" w:styleId="CommentReference">
    <w:name w:val="annotation reference"/>
    <w:basedOn w:val="DefaultParagraphFont"/>
    <w:uiPriority w:val="99"/>
    <w:semiHidden/>
    <w:unhideWhenUsed/>
    <w:rsid w:val="00E447BD"/>
    <w:rPr>
      <w:sz w:val="16"/>
      <w:szCs w:val="16"/>
    </w:rPr>
  </w:style>
  <w:style w:type="paragraph" w:styleId="CommentText">
    <w:name w:val="annotation text"/>
    <w:basedOn w:val="Normal"/>
    <w:link w:val="CommentTextChar"/>
    <w:uiPriority w:val="99"/>
    <w:semiHidden/>
    <w:unhideWhenUsed/>
    <w:rsid w:val="00E447BD"/>
    <w:rPr>
      <w:sz w:val="20"/>
      <w:szCs w:val="20"/>
    </w:rPr>
  </w:style>
  <w:style w:type="character" w:customStyle="1" w:styleId="CommentTextChar">
    <w:name w:val="Comment Text Char"/>
    <w:basedOn w:val="DefaultParagraphFont"/>
    <w:link w:val="CommentText"/>
    <w:uiPriority w:val="99"/>
    <w:semiHidden/>
    <w:rsid w:val="00E447B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47BD"/>
    <w:rPr>
      <w:b/>
      <w:bCs/>
    </w:rPr>
  </w:style>
  <w:style w:type="character" w:customStyle="1" w:styleId="CommentSubjectChar">
    <w:name w:val="Comment Subject Char"/>
    <w:basedOn w:val="CommentTextChar"/>
    <w:link w:val="CommentSubject"/>
    <w:uiPriority w:val="99"/>
    <w:semiHidden/>
    <w:rsid w:val="00E447BD"/>
    <w:rPr>
      <w:rFonts w:ascii="Times New Roman" w:hAnsi="Times New Roman" w:cs="Times New Roman"/>
      <w:b/>
      <w:bCs/>
      <w:sz w:val="20"/>
      <w:szCs w:val="20"/>
    </w:rPr>
  </w:style>
  <w:style w:type="paragraph" w:styleId="ListParagraph">
    <w:name w:val="List Paragraph"/>
    <w:basedOn w:val="Normal"/>
    <w:uiPriority w:val="34"/>
    <w:qFormat/>
    <w:rsid w:val="00E234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5362">
      <w:bodyDiv w:val="1"/>
      <w:marLeft w:val="0"/>
      <w:marRight w:val="0"/>
      <w:marTop w:val="0"/>
      <w:marBottom w:val="0"/>
      <w:divBdr>
        <w:top w:val="none" w:sz="0" w:space="0" w:color="auto"/>
        <w:left w:val="none" w:sz="0" w:space="0" w:color="auto"/>
        <w:bottom w:val="none" w:sz="0" w:space="0" w:color="auto"/>
        <w:right w:val="none" w:sz="0" w:space="0" w:color="auto"/>
      </w:divBdr>
    </w:div>
    <w:div w:id="627321749">
      <w:bodyDiv w:val="1"/>
      <w:marLeft w:val="0"/>
      <w:marRight w:val="0"/>
      <w:marTop w:val="0"/>
      <w:marBottom w:val="0"/>
      <w:divBdr>
        <w:top w:val="none" w:sz="0" w:space="0" w:color="auto"/>
        <w:left w:val="none" w:sz="0" w:space="0" w:color="auto"/>
        <w:bottom w:val="none" w:sz="0" w:space="0" w:color="auto"/>
        <w:right w:val="none" w:sz="0" w:space="0" w:color="auto"/>
      </w:divBdr>
    </w:div>
    <w:div w:id="1392539626">
      <w:bodyDiv w:val="1"/>
      <w:marLeft w:val="0"/>
      <w:marRight w:val="0"/>
      <w:marTop w:val="0"/>
      <w:marBottom w:val="0"/>
      <w:divBdr>
        <w:top w:val="none" w:sz="0" w:space="0" w:color="auto"/>
        <w:left w:val="none" w:sz="0" w:space="0" w:color="auto"/>
        <w:bottom w:val="none" w:sz="0" w:space="0" w:color="auto"/>
        <w:right w:val="none" w:sz="0" w:space="0" w:color="auto"/>
      </w:divBdr>
    </w:div>
    <w:div w:id="177061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healthcare-insurance/healthcare/plan-information/compare-plans/quality" TargetMode="External"/><Relationship Id="rId3" Type="http://schemas.microsoft.com/office/2007/relationships/stylesWithEffects" Target="stylesWithEffects.xml"/><Relationship Id="rId7" Type="http://schemas.openxmlformats.org/officeDocument/2006/relationships/hyperlink" Target="https://www.ahrq.gov/sites/default/files/wysiwyg/cahps/surveys-guidance/hp/fielding-the-survey-hp50-2013.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hrq.gov/cahps/surveys-guidance/hp/index.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oseph.kahn@opm.gov" TargetMode="External"/><Relationship Id="rId4" Type="http://schemas.openxmlformats.org/officeDocument/2006/relationships/settings" Target="settings.xml"/><Relationship Id="rId9" Type="http://schemas.openxmlformats.org/officeDocument/2006/relationships/hyperlink" Target="https://www.opm.gov/healthcare-insurance/healthcare/plan-information/compare-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Sobek, Lauren M.</dc:creator>
  <cp:lastModifiedBy>SYSTEM</cp:lastModifiedBy>
  <cp:revision>2</cp:revision>
  <dcterms:created xsi:type="dcterms:W3CDTF">2019-09-23T14:54:00Z</dcterms:created>
  <dcterms:modified xsi:type="dcterms:W3CDTF">2019-09-23T14:54:00Z</dcterms:modified>
</cp:coreProperties>
</file>