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B62" w:rsidRDefault="00B00F54">
      <w:pPr>
        <w:pStyle w:val="Title"/>
        <w:rPr>
          <w:rFonts w:ascii="Courier New" w:eastAsia="Courier New" w:hAnsi="Courier New" w:cs="Courier New"/>
        </w:rPr>
      </w:pPr>
      <w:bookmarkStart w:id="0" w:name="_GoBack"/>
      <w:bookmarkEnd w:id="0"/>
      <w:r>
        <w:rPr>
          <w:rFonts w:ascii="Courier New" w:eastAsia="Courier New" w:hAnsi="Courier New" w:cs="Courier New"/>
        </w:rPr>
        <w:t>SUPPORTING STATEMENT</w:t>
      </w:r>
    </w:p>
    <w:p w:rsidR="00733B62" w:rsidRDefault="00B00F54">
      <w:pPr>
        <w:spacing w:before="0"/>
        <w:jc w:val="center"/>
        <w:rPr>
          <w:rFonts w:ascii="Courier New" w:eastAsia="Courier New" w:hAnsi="Courier New" w:cs="Courier New"/>
        </w:rPr>
      </w:pPr>
      <w:r>
        <w:rPr>
          <w:rFonts w:ascii="Courier New" w:eastAsia="Courier New" w:hAnsi="Courier New" w:cs="Courier New"/>
          <w:b/>
        </w:rPr>
        <w:t>INFORMATION COLLECTION 9000-0069</w:t>
      </w:r>
    </w:p>
    <w:p w:rsidR="00733B62" w:rsidRDefault="00B00F54">
      <w:pPr>
        <w:spacing w:before="0"/>
        <w:jc w:val="center"/>
        <w:rPr>
          <w:rFonts w:ascii="Courier New" w:eastAsia="Courier New" w:hAnsi="Courier New" w:cs="Courier New"/>
        </w:rPr>
      </w:pPr>
      <w:r>
        <w:rPr>
          <w:rFonts w:ascii="Courier New" w:eastAsia="Courier New" w:hAnsi="Courier New" w:cs="Courier New"/>
          <w:b/>
        </w:rPr>
        <w:t>Indirect Cost Rates, Predetermined Indirect Cost Rates, and Bankruptcy Notifications</w:t>
      </w:r>
    </w:p>
    <w:p w:rsidR="00733B62" w:rsidRDefault="00733B62">
      <w:pPr>
        <w:spacing w:before="0"/>
        <w:jc w:val="center"/>
        <w:rPr>
          <w:rFonts w:ascii="Courier New" w:eastAsia="Courier New" w:hAnsi="Courier New" w:cs="Courier New"/>
        </w:rPr>
      </w:pPr>
    </w:p>
    <w:p w:rsidR="00733B62" w:rsidRDefault="00B00F54">
      <w:pPr>
        <w:spacing w:before="0"/>
        <w:rPr>
          <w:rFonts w:ascii="Courier New" w:eastAsia="Courier New" w:hAnsi="Courier New" w:cs="Courier New"/>
          <w:b/>
        </w:rPr>
      </w:pPr>
      <w:r>
        <w:rPr>
          <w:rFonts w:ascii="Courier New" w:eastAsia="Courier New" w:hAnsi="Courier New" w:cs="Courier New"/>
          <w:b/>
        </w:rPr>
        <w:t>FAR Sections Affected: 52.216-7, 52.216-15, 52.242-4, and 52.242-13</w:t>
      </w:r>
    </w:p>
    <w:p w:rsidR="00733B62" w:rsidRDefault="00733B62">
      <w:pPr>
        <w:spacing w:before="0"/>
        <w:rPr>
          <w:rFonts w:ascii="Courier New" w:eastAsia="Courier New" w:hAnsi="Courier New" w:cs="Courier New"/>
        </w:rPr>
      </w:pPr>
    </w:p>
    <w:p w:rsidR="00733B62" w:rsidRDefault="00B00F54">
      <w:pPr>
        <w:spacing w:before="0"/>
        <w:rPr>
          <w:rFonts w:ascii="Courier New" w:eastAsia="Courier New" w:hAnsi="Courier New" w:cs="Courier New"/>
        </w:rPr>
      </w:pPr>
      <w:r>
        <w:rPr>
          <w:rFonts w:ascii="Courier New" w:eastAsia="Courier New" w:hAnsi="Courier New" w:cs="Courier New"/>
          <w:b/>
        </w:rPr>
        <w:t>A.  Justification.</w:t>
      </w:r>
    </w:p>
    <w:p w:rsidR="00733B62" w:rsidRDefault="00733B62">
      <w:pPr>
        <w:spacing w:before="0"/>
        <w:rPr>
          <w:rFonts w:ascii="Courier New" w:eastAsia="Courier New" w:hAnsi="Courier New" w:cs="Courier New"/>
        </w:rPr>
      </w:pPr>
    </w:p>
    <w:p w:rsidR="00733B62" w:rsidRDefault="00B00F54">
      <w:pPr>
        <w:numPr>
          <w:ilvl w:val="0"/>
          <w:numId w:val="2"/>
        </w:numPr>
        <w:spacing w:before="0"/>
        <w:ind w:left="-90" w:firstLine="0"/>
        <w:rPr>
          <w:rFonts w:ascii="Courier New" w:eastAsia="Courier New" w:hAnsi="Courier New" w:cs="Courier New"/>
        </w:rPr>
      </w:pPr>
      <w:r>
        <w:rPr>
          <w:rFonts w:ascii="Courier New" w:eastAsia="Courier New" w:hAnsi="Courier New" w:cs="Courier New"/>
          <w:b/>
        </w:rPr>
        <w:t>Administrative requirements</w:t>
      </w:r>
      <w:r>
        <w:rPr>
          <w:rFonts w:ascii="Courier New" w:eastAsia="Courier New" w:hAnsi="Courier New" w:cs="Courier New"/>
        </w:rPr>
        <w:t>.  The Federal Acquisition Regulatory Council is in the process of combining OMB Control Numbers for the Federal Acquisition Regulation (FAR) by FAR part to the maximum practicable extent. This consolidation is expected to improve industry’s ability to easily and efficiently identify all burdens associated with a given FAR part. The review of the information collections by FAR part allows improved oversight to ensure there is no redundant or unaccounted for burden placed on industry. Lastly, combining information collections in a given FAR part is also expected to reduce the administrative burden associated with processing multiple information collections.</w:t>
      </w:r>
    </w:p>
    <w:p w:rsidR="00733B62" w:rsidRDefault="00B00F54">
      <w:pPr>
        <w:spacing w:before="0"/>
        <w:rPr>
          <w:rFonts w:ascii="Courier New" w:eastAsia="Courier New" w:hAnsi="Courier New" w:cs="Courier New"/>
        </w:rPr>
      </w:pPr>
      <w:r>
        <w:rPr>
          <w:rFonts w:ascii="Courier New" w:eastAsia="Courier New" w:hAnsi="Courier New" w:cs="Courier New"/>
        </w:rPr>
        <w:tab/>
        <w:t>This justification supports revision and extension of the expiration date of OMB Control No. 9000-0069 and combines it with the previously approved information collection OMB Control No. 9000-0108, with the new title “Indirect Cost Rates, Predetermined Indirect Cost Rates, and Bankruptcy Notifications”. Upon approval of this consolidated information collection, OMB Control No. 9000-0108 will be discontinued. The burden requirements previously approved under the discontinued Number will be covered under OMB Control No. 9000-0069.</w:t>
      </w:r>
    </w:p>
    <w:p w:rsidR="00733B62" w:rsidRDefault="00733B62">
      <w:pPr>
        <w:spacing w:before="0"/>
        <w:rPr>
          <w:rFonts w:ascii="Courier New" w:eastAsia="Courier New" w:hAnsi="Courier New" w:cs="Courier New"/>
        </w:rPr>
      </w:pPr>
    </w:p>
    <w:tbl>
      <w:tblPr>
        <w:tblStyle w:val="a"/>
        <w:tblW w:w="831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815"/>
        <w:gridCol w:w="5025"/>
        <w:gridCol w:w="1470"/>
      </w:tblGrid>
      <w:tr w:rsidR="00733B62">
        <w:trPr>
          <w:trHeight w:val="300"/>
        </w:trPr>
        <w:tc>
          <w:tcPr>
            <w:tcW w:w="18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33B62" w:rsidRDefault="00B00F54">
            <w:pPr>
              <w:widowControl w:val="0"/>
              <w:spacing w:line="276" w:lineRule="auto"/>
              <w:rPr>
                <w:rFonts w:ascii="Arial" w:eastAsia="Arial" w:hAnsi="Arial" w:cs="Arial"/>
              </w:rPr>
            </w:pPr>
            <w:r>
              <w:rPr>
                <w:rFonts w:ascii="Courier New" w:eastAsia="Courier New" w:hAnsi="Courier New" w:cs="Courier New"/>
                <w:b/>
                <w:sz w:val="22"/>
                <w:szCs w:val="22"/>
                <w:u w:val="single"/>
              </w:rPr>
              <w:t>OMB Control #</w:t>
            </w:r>
          </w:p>
        </w:tc>
        <w:tc>
          <w:tcPr>
            <w:tcW w:w="50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733B62" w:rsidRDefault="00B00F54">
            <w:pPr>
              <w:widowControl w:val="0"/>
              <w:spacing w:line="276" w:lineRule="auto"/>
              <w:jc w:val="center"/>
              <w:rPr>
                <w:rFonts w:ascii="Arial" w:eastAsia="Arial" w:hAnsi="Arial" w:cs="Arial"/>
              </w:rPr>
            </w:pPr>
            <w:r>
              <w:rPr>
                <w:rFonts w:ascii="Courier New" w:eastAsia="Courier New" w:hAnsi="Courier New" w:cs="Courier New"/>
                <w:b/>
                <w:sz w:val="22"/>
                <w:szCs w:val="22"/>
                <w:u w:val="single"/>
              </w:rPr>
              <w:t>Title</w:t>
            </w:r>
          </w:p>
        </w:tc>
        <w:tc>
          <w:tcPr>
            <w:tcW w:w="14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733B62" w:rsidRDefault="00B00F54">
            <w:pPr>
              <w:widowControl w:val="0"/>
              <w:spacing w:line="276" w:lineRule="auto"/>
              <w:rPr>
                <w:rFonts w:ascii="Arial" w:eastAsia="Arial" w:hAnsi="Arial" w:cs="Arial"/>
              </w:rPr>
            </w:pPr>
            <w:r>
              <w:rPr>
                <w:rFonts w:ascii="Courier New" w:eastAsia="Courier New" w:hAnsi="Courier New" w:cs="Courier New"/>
                <w:b/>
                <w:sz w:val="22"/>
                <w:szCs w:val="22"/>
                <w:u w:val="single"/>
              </w:rPr>
              <w:t>Expiration</w:t>
            </w:r>
          </w:p>
        </w:tc>
      </w:tr>
      <w:tr w:rsidR="00733B62">
        <w:trPr>
          <w:trHeight w:val="300"/>
        </w:trPr>
        <w:tc>
          <w:tcPr>
            <w:tcW w:w="18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733B62" w:rsidRDefault="00B00F54">
            <w:pPr>
              <w:widowControl w:val="0"/>
              <w:spacing w:line="276" w:lineRule="auto"/>
              <w:rPr>
                <w:rFonts w:ascii="Arial" w:eastAsia="Arial" w:hAnsi="Arial" w:cs="Arial"/>
              </w:rPr>
            </w:pPr>
            <w:r>
              <w:rPr>
                <w:rFonts w:ascii="Courier New" w:eastAsia="Courier New" w:hAnsi="Courier New" w:cs="Courier New"/>
                <w:sz w:val="22"/>
                <w:szCs w:val="22"/>
              </w:rPr>
              <w:t>9000-0069</w:t>
            </w:r>
          </w:p>
        </w:tc>
        <w:tc>
          <w:tcPr>
            <w:tcW w:w="50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33B62" w:rsidRDefault="00B00F54">
            <w:pPr>
              <w:widowControl w:val="0"/>
              <w:spacing w:line="276" w:lineRule="auto"/>
              <w:rPr>
                <w:rFonts w:ascii="Arial" w:eastAsia="Arial" w:hAnsi="Arial" w:cs="Arial"/>
              </w:rPr>
            </w:pPr>
            <w:r>
              <w:rPr>
                <w:rFonts w:ascii="Courier New" w:eastAsia="Courier New" w:hAnsi="Courier New" w:cs="Courier New"/>
                <w:sz w:val="22"/>
                <w:szCs w:val="22"/>
              </w:rPr>
              <w:t>Indirect Cost Rates</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33B62" w:rsidRDefault="008A41E1">
            <w:pPr>
              <w:widowControl w:val="0"/>
              <w:spacing w:line="276" w:lineRule="auto"/>
              <w:rPr>
                <w:rFonts w:ascii="Arial" w:eastAsia="Arial" w:hAnsi="Arial" w:cs="Arial"/>
              </w:rPr>
            </w:pPr>
            <w:bookmarkStart w:id="1" w:name="_gjdgxs" w:colFirst="0" w:colLast="0"/>
            <w:bookmarkEnd w:id="1"/>
            <w:r>
              <w:rPr>
                <w:rFonts w:ascii="Courier New" w:eastAsia="Courier New" w:hAnsi="Courier New" w:cs="Courier New"/>
                <w:sz w:val="22"/>
                <w:szCs w:val="22"/>
              </w:rPr>
              <w:t>8</w:t>
            </w:r>
            <w:r w:rsidR="00B00F54">
              <w:rPr>
                <w:rFonts w:ascii="Courier New" w:eastAsia="Courier New" w:hAnsi="Courier New" w:cs="Courier New"/>
                <w:sz w:val="22"/>
                <w:szCs w:val="22"/>
              </w:rPr>
              <w:t>/31/2019</w:t>
            </w:r>
          </w:p>
        </w:tc>
      </w:tr>
      <w:tr w:rsidR="00733B62">
        <w:trPr>
          <w:trHeight w:val="300"/>
        </w:trPr>
        <w:tc>
          <w:tcPr>
            <w:tcW w:w="18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733B62" w:rsidRDefault="00B00F54">
            <w:pPr>
              <w:widowControl w:val="0"/>
              <w:spacing w:line="276" w:lineRule="auto"/>
              <w:rPr>
                <w:rFonts w:ascii="Arial" w:eastAsia="Arial" w:hAnsi="Arial" w:cs="Arial"/>
              </w:rPr>
            </w:pPr>
            <w:r>
              <w:rPr>
                <w:rFonts w:ascii="Courier New" w:eastAsia="Courier New" w:hAnsi="Courier New" w:cs="Courier New"/>
                <w:sz w:val="22"/>
                <w:szCs w:val="22"/>
              </w:rPr>
              <w:t>9000-0108</w:t>
            </w:r>
          </w:p>
        </w:tc>
        <w:tc>
          <w:tcPr>
            <w:tcW w:w="50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33B62" w:rsidRDefault="00B00F54">
            <w:pPr>
              <w:widowControl w:val="0"/>
              <w:spacing w:line="276" w:lineRule="auto"/>
              <w:rPr>
                <w:rFonts w:ascii="Arial" w:eastAsia="Arial" w:hAnsi="Arial" w:cs="Arial"/>
              </w:rPr>
            </w:pPr>
            <w:r>
              <w:rPr>
                <w:rFonts w:ascii="Courier New" w:eastAsia="Courier New" w:hAnsi="Courier New" w:cs="Courier New"/>
                <w:sz w:val="22"/>
                <w:szCs w:val="22"/>
              </w:rPr>
              <w:t>Bankruptcy</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33B62" w:rsidRDefault="00B00F54">
            <w:pPr>
              <w:widowControl w:val="0"/>
              <w:spacing w:line="276" w:lineRule="auto"/>
              <w:rPr>
                <w:rFonts w:ascii="Arial" w:eastAsia="Arial" w:hAnsi="Arial" w:cs="Arial"/>
              </w:rPr>
            </w:pPr>
            <w:r>
              <w:rPr>
                <w:rFonts w:ascii="Courier New" w:eastAsia="Courier New" w:hAnsi="Courier New" w:cs="Courier New"/>
                <w:sz w:val="22"/>
                <w:szCs w:val="22"/>
              </w:rPr>
              <w:t>8/31/2019</w:t>
            </w:r>
          </w:p>
        </w:tc>
      </w:tr>
    </w:tbl>
    <w:p w:rsidR="00733B62" w:rsidRDefault="00733B62">
      <w:pPr>
        <w:spacing w:before="0"/>
        <w:rPr>
          <w:rFonts w:ascii="Courier New" w:eastAsia="Courier New" w:hAnsi="Courier New" w:cs="Courier New"/>
        </w:rPr>
      </w:pPr>
    </w:p>
    <w:p w:rsidR="00733B62" w:rsidRDefault="00B00F54">
      <w:pPr>
        <w:spacing w:before="0"/>
        <w:ind w:left="-90" w:hanging="90"/>
        <w:rPr>
          <w:rFonts w:ascii="Courier New" w:eastAsia="Courier New" w:hAnsi="Courier New" w:cs="Courier New"/>
        </w:rPr>
      </w:pPr>
      <w:r>
        <w:rPr>
          <w:rFonts w:ascii="Courier New" w:eastAsia="Courier New" w:hAnsi="Courier New" w:cs="Courier New"/>
        </w:rPr>
        <w:tab/>
        <w:t>This clearance covers the information that contractors must submit to comply with the following FAR requirements:</w:t>
      </w:r>
    </w:p>
    <w:p w:rsidR="00733B62" w:rsidRDefault="00733B62">
      <w:pPr>
        <w:spacing w:before="0"/>
        <w:ind w:left="-90" w:hanging="90"/>
        <w:rPr>
          <w:rFonts w:ascii="Courier New" w:eastAsia="Courier New" w:hAnsi="Courier New" w:cs="Courier New"/>
        </w:rPr>
      </w:pPr>
    </w:p>
    <w:p w:rsidR="00733B62" w:rsidRDefault="00B00F54">
      <w:pPr>
        <w:numPr>
          <w:ilvl w:val="0"/>
          <w:numId w:val="1"/>
        </w:numPr>
        <w:pBdr>
          <w:top w:val="nil"/>
          <w:left w:val="nil"/>
          <w:bottom w:val="nil"/>
          <w:right w:val="nil"/>
          <w:between w:val="nil"/>
        </w:pBdr>
        <w:spacing w:before="0"/>
        <w:rPr>
          <w:rFonts w:ascii="Courier New" w:eastAsia="Courier New" w:hAnsi="Courier New" w:cs="Courier New"/>
          <w:color w:val="000000"/>
        </w:rPr>
      </w:pPr>
      <w:r>
        <w:rPr>
          <w:rFonts w:ascii="Courier New" w:eastAsia="Courier New" w:hAnsi="Courier New" w:cs="Courier New"/>
          <w:b/>
          <w:color w:val="000000"/>
        </w:rPr>
        <w:t>52.216-7, Allowable Cost and Payment</w:t>
      </w:r>
      <w:r>
        <w:rPr>
          <w:rFonts w:ascii="Courier New" w:eastAsia="Courier New" w:hAnsi="Courier New" w:cs="Courier New"/>
          <w:color w:val="000000"/>
        </w:rPr>
        <w:t xml:space="preserve">, paragraph (d), requires that final annual indirect cost rates and the appropriate bases shall be established in accordance with FAR subpart 42.7.  These rates are used, in part, in cost reimbursement contracts, time and materials contracts (other than for commercial items and not for labor-hour contracts), and for certain types of fixed price contracts construction contracts.  The clause requires the contractor to submit an </w:t>
      </w:r>
      <w:r>
        <w:rPr>
          <w:rFonts w:ascii="Courier New" w:eastAsia="Courier New" w:hAnsi="Courier New" w:cs="Courier New"/>
          <w:color w:val="000000"/>
        </w:rPr>
        <w:lastRenderedPageBreak/>
        <w:t>adequate final indirect cost rate proposal to the contracting officer and the auditor within the 6-month period following the expiration of each of its fiscal years.  The proposed rates shall be based on the contractor’s actual cost experience for that period.  This clause provides a list of the data required to be submitted.  The data is customary business financial information that the contractor can access from its automated business systems.</w:t>
      </w:r>
    </w:p>
    <w:p w:rsidR="00733B62" w:rsidRDefault="00733B62">
      <w:pPr>
        <w:pBdr>
          <w:top w:val="nil"/>
          <w:left w:val="nil"/>
          <w:bottom w:val="nil"/>
          <w:right w:val="nil"/>
          <w:between w:val="nil"/>
        </w:pBdr>
        <w:spacing w:before="0"/>
        <w:ind w:left="540" w:hanging="720"/>
        <w:rPr>
          <w:rFonts w:ascii="Courier New" w:eastAsia="Courier New" w:hAnsi="Courier New" w:cs="Courier New"/>
          <w:color w:val="000000"/>
        </w:rPr>
      </w:pPr>
    </w:p>
    <w:p w:rsidR="00733B62" w:rsidRDefault="00B00F54">
      <w:pPr>
        <w:numPr>
          <w:ilvl w:val="0"/>
          <w:numId w:val="1"/>
        </w:numPr>
        <w:pBdr>
          <w:top w:val="nil"/>
          <w:left w:val="nil"/>
          <w:bottom w:val="nil"/>
          <w:right w:val="nil"/>
          <w:between w:val="nil"/>
        </w:pBdr>
        <w:spacing w:before="0"/>
        <w:rPr>
          <w:rFonts w:ascii="Courier New" w:eastAsia="Courier New" w:hAnsi="Courier New" w:cs="Courier New"/>
          <w:color w:val="000000"/>
        </w:rPr>
      </w:pPr>
      <w:r>
        <w:rPr>
          <w:rFonts w:ascii="Courier New" w:eastAsia="Courier New" w:hAnsi="Courier New" w:cs="Courier New"/>
          <w:b/>
          <w:color w:val="000000"/>
        </w:rPr>
        <w:t xml:space="preserve">52.216-15, Predetermined Indirect Cost Rates, </w:t>
      </w:r>
      <w:r>
        <w:rPr>
          <w:rFonts w:ascii="Courier New" w:eastAsia="Courier New" w:hAnsi="Courier New" w:cs="Courier New"/>
          <w:color w:val="000000"/>
        </w:rPr>
        <w:t>used in solicitations and contracts for a cost-reimbursement research and development contract with an educational institution and addresses how the allowable indirect costs under the contract shall be obtained by applying predetermined indirect costs to bases agreed by the parties.  This clause repeats the requirement in FAR 52.216-7, paragraph (d), for the contractor to submit an adequate final indirect cost rate proposal, however it does not impose any additional reporting requirements.</w:t>
      </w:r>
    </w:p>
    <w:p w:rsidR="00733B62" w:rsidRDefault="00733B62">
      <w:pPr>
        <w:spacing w:before="0"/>
        <w:ind w:left="540"/>
        <w:rPr>
          <w:rFonts w:ascii="Courier New" w:eastAsia="Courier New" w:hAnsi="Courier New" w:cs="Courier New"/>
        </w:rPr>
      </w:pPr>
    </w:p>
    <w:p w:rsidR="00733B62" w:rsidRDefault="00B00F54">
      <w:pPr>
        <w:numPr>
          <w:ilvl w:val="0"/>
          <w:numId w:val="1"/>
        </w:numPr>
        <w:pBdr>
          <w:top w:val="nil"/>
          <w:left w:val="nil"/>
          <w:bottom w:val="nil"/>
          <w:right w:val="nil"/>
          <w:between w:val="nil"/>
        </w:pBdr>
        <w:spacing w:before="0"/>
        <w:rPr>
          <w:rFonts w:ascii="Courier New" w:eastAsia="Courier New" w:hAnsi="Courier New" w:cs="Courier New"/>
          <w:color w:val="000000"/>
        </w:rPr>
      </w:pPr>
      <w:r>
        <w:rPr>
          <w:rFonts w:ascii="Courier New" w:eastAsia="Courier New" w:hAnsi="Courier New" w:cs="Courier New"/>
          <w:b/>
          <w:color w:val="000000"/>
        </w:rPr>
        <w:t xml:space="preserve">52.242-4, Certification of Final Indirect Costs, </w:t>
      </w:r>
      <w:r>
        <w:rPr>
          <w:rFonts w:ascii="Courier New" w:eastAsia="Courier New" w:hAnsi="Courier New" w:cs="Courier New"/>
          <w:color w:val="000000"/>
        </w:rPr>
        <w:t>requires the contractor’s proposal of final indirect cost rates to be certified to establish or modify the rates used to reimburse the contractor for the costs of performing under the contract.  The supporting cost data are the cost accounting information normally prepared by organizations under sound management and accounting practices.  This clause is incorporated into all solicitations and contracts, except for the Department of Energy Management and Operating contracts, that provide for establishment of final indirect cost rates.</w:t>
      </w:r>
    </w:p>
    <w:p w:rsidR="00733B62" w:rsidRDefault="00733B62">
      <w:pPr>
        <w:pBdr>
          <w:top w:val="nil"/>
          <w:left w:val="nil"/>
          <w:bottom w:val="nil"/>
          <w:right w:val="nil"/>
          <w:between w:val="nil"/>
        </w:pBdr>
        <w:spacing w:before="0"/>
        <w:ind w:left="540" w:hanging="720"/>
        <w:rPr>
          <w:rFonts w:ascii="Courier New" w:eastAsia="Courier New" w:hAnsi="Courier New" w:cs="Courier New"/>
          <w:b/>
          <w:color w:val="000000"/>
        </w:rPr>
      </w:pPr>
    </w:p>
    <w:p w:rsidR="00733B62" w:rsidRDefault="00B00F54">
      <w:pPr>
        <w:numPr>
          <w:ilvl w:val="0"/>
          <w:numId w:val="1"/>
        </w:numPr>
        <w:pBdr>
          <w:top w:val="nil"/>
          <w:left w:val="nil"/>
          <w:bottom w:val="nil"/>
          <w:right w:val="nil"/>
          <w:between w:val="nil"/>
        </w:pBdr>
        <w:spacing w:before="0"/>
        <w:rPr>
          <w:rFonts w:ascii="Courier New" w:eastAsia="Courier New" w:hAnsi="Courier New" w:cs="Courier New"/>
          <w:color w:val="000000"/>
        </w:rPr>
      </w:pPr>
      <w:r>
        <w:rPr>
          <w:rFonts w:ascii="Courier New" w:eastAsia="Courier New" w:hAnsi="Courier New" w:cs="Courier New"/>
          <w:b/>
          <w:color w:val="000000"/>
        </w:rPr>
        <w:t xml:space="preserve">52.242-13, Bankruptcy. </w:t>
      </w:r>
      <w:r>
        <w:rPr>
          <w:rFonts w:ascii="Courier New" w:eastAsia="Courier New" w:hAnsi="Courier New" w:cs="Courier New"/>
          <w:color w:val="000000"/>
        </w:rPr>
        <w:t xml:space="preserve">This clause requires contractors to notify the contracting officer within five days after initiating the proceedings relating to bankruptcy filing. </w:t>
      </w:r>
    </w:p>
    <w:p w:rsidR="00733B62" w:rsidRDefault="00733B62">
      <w:pPr>
        <w:spacing w:before="0"/>
        <w:rPr>
          <w:rFonts w:ascii="Courier New" w:eastAsia="Courier New" w:hAnsi="Courier New" w:cs="Courier New"/>
          <w:color w:val="000000"/>
        </w:rPr>
      </w:pPr>
    </w:p>
    <w:p w:rsidR="00733B62" w:rsidRDefault="00B00F54">
      <w:pPr>
        <w:spacing w:before="0"/>
        <w:rPr>
          <w:rFonts w:ascii="Courier New" w:eastAsia="Courier New" w:hAnsi="Courier New" w:cs="Courier New"/>
        </w:rPr>
      </w:pPr>
      <w:r>
        <w:rPr>
          <w:rFonts w:ascii="Courier New" w:eastAsia="Courier New" w:hAnsi="Courier New" w:cs="Courier New"/>
        </w:rPr>
        <w:t xml:space="preserve">2.  </w:t>
      </w:r>
      <w:r>
        <w:rPr>
          <w:rFonts w:ascii="Courier New" w:eastAsia="Courier New" w:hAnsi="Courier New" w:cs="Courier New"/>
          <w:b/>
        </w:rPr>
        <w:t>Use of Information</w:t>
      </w:r>
      <w:r>
        <w:rPr>
          <w:rFonts w:ascii="Courier New" w:eastAsia="Courier New" w:hAnsi="Courier New" w:cs="Courier New"/>
        </w:rPr>
        <w:t>.  For FAR 52.216-7, 52.216-15, and 52.242-4, the contracting officer and auditor use the proposal and supporting data to verify and analyze the indirect costs and to determine the final indirect cost rates or to prepare the Government negotiating position if negotiation of the rates is required under the contract terms.  The contracting officer uses the notification received under FAR 52.242-13 to ensure the contractor’s ability to perform its Government contract.</w:t>
      </w:r>
    </w:p>
    <w:p w:rsidR="00733B62" w:rsidRDefault="00B00F54">
      <w:pPr>
        <w:tabs>
          <w:tab w:val="left" w:pos="90"/>
        </w:tabs>
        <w:rPr>
          <w:rFonts w:ascii="Courier New" w:eastAsia="Courier New" w:hAnsi="Courier New" w:cs="Courier New"/>
        </w:rPr>
      </w:pPr>
      <w:r>
        <w:rPr>
          <w:rFonts w:ascii="Courier New" w:eastAsia="Courier New" w:hAnsi="Courier New" w:cs="Courier New"/>
        </w:rPr>
        <w:t xml:space="preserve">3.  </w:t>
      </w:r>
      <w:r>
        <w:rPr>
          <w:rFonts w:ascii="Courier New" w:eastAsia="Courier New" w:hAnsi="Courier New" w:cs="Courier New"/>
          <w:b/>
        </w:rPr>
        <w:t>Consideration of information technology</w:t>
      </w:r>
      <w:r>
        <w:rPr>
          <w:rFonts w:ascii="Courier New" w:eastAsia="Courier New" w:hAnsi="Courier New" w:cs="Courier New"/>
        </w:rPr>
        <w:t>.  We use improved information technology to the maximum extent practicable.  Where both the Government agency and contractors are capable of electronic interchange, the contractors may submit this information collection requirement electronically.</w:t>
      </w:r>
    </w:p>
    <w:p w:rsidR="00733B62" w:rsidRDefault="00733B62">
      <w:pPr>
        <w:spacing w:before="0"/>
        <w:rPr>
          <w:rFonts w:ascii="Courier New" w:eastAsia="Courier New" w:hAnsi="Courier New" w:cs="Courier New"/>
        </w:rPr>
      </w:pPr>
    </w:p>
    <w:p w:rsidR="00733B62" w:rsidRDefault="00B00F54">
      <w:pPr>
        <w:spacing w:before="0"/>
        <w:rPr>
          <w:rFonts w:ascii="Courier New" w:eastAsia="Courier New" w:hAnsi="Courier New" w:cs="Courier New"/>
        </w:rPr>
      </w:pPr>
      <w:r>
        <w:rPr>
          <w:rFonts w:ascii="Courier New" w:eastAsia="Courier New" w:hAnsi="Courier New" w:cs="Courier New"/>
        </w:rPr>
        <w:t xml:space="preserve">4.  </w:t>
      </w:r>
      <w:r>
        <w:rPr>
          <w:rFonts w:ascii="Courier New" w:eastAsia="Courier New" w:hAnsi="Courier New" w:cs="Courier New"/>
          <w:b/>
        </w:rPr>
        <w:t>Efforts to identify duplication</w:t>
      </w:r>
      <w:r>
        <w:rPr>
          <w:rFonts w:ascii="Courier New" w:eastAsia="Courier New" w:hAnsi="Courier New" w:cs="Courier New"/>
        </w:rPr>
        <w:t>.  This requirement is being issued under the FAR, which has been developed to standardize Federal procurement practices and eliminate unnecessary duplication.</w:t>
      </w:r>
    </w:p>
    <w:p w:rsidR="00733B62" w:rsidRDefault="00733B62">
      <w:pPr>
        <w:tabs>
          <w:tab w:val="left" w:pos="7920"/>
          <w:tab w:val="right" w:pos="9180"/>
        </w:tabs>
        <w:spacing w:before="0"/>
        <w:rPr>
          <w:rFonts w:ascii="Courier New" w:eastAsia="Courier New" w:hAnsi="Courier New" w:cs="Courier New"/>
        </w:rPr>
      </w:pPr>
    </w:p>
    <w:p w:rsidR="00733B62" w:rsidRDefault="00B00F54">
      <w:pPr>
        <w:spacing w:before="0"/>
        <w:rPr>
          <w:rFonts w:ascii="Courier New" w:eastAsia="Courier New" w:hAnsi="Courier New" w:cs="Courier New"/>
        </w:rPr>
      </w:pPr>
      <w:r>
        <w:rPr>
          <w:rFonts w:ascii="Courier New" w:eastAsia="Courier New" w:hAnsi="Courier New" w:cs="Courier New"/>
        </w:rPr>
        <w:t xml:space="preserve">5.  </w:t>
      </w:r>
      <w:r>
        <w:rPr>
          <w:rFonts w:ascii="Courier New" w:eastAsia="Courier New" w:hAnsi="Courier New" w:cs="Courier New"/>
          <w:b/>
        </w:rPr>
        <w:t>If the collection of information impacts small businesses or other entities, describe methods used to minimize burden</w:t>
      </w:r>
      <w:r>
        <w:rPr>
          <w:rFonts w:ascii="Courier New" w:eastAsia="Courier New" w:hAnsi="Courier New" w:cs="Courier New"/>
        </w:rPr>
        <w:t>.   The burden applied to small businesses is the minimum consistent with applicable laws, Executive orders, regulations, and prudent business practices.</w:t>
      </w:r>
    </w:p>
    <w:p w:rsidR="00733B62" w:rsidRDefault="00733B62">
      <w:pPr>
        <w:spacing w:before="0"/>
        <w:rPr>
          <w:rFonts w:ascii="Courier New" w:eastAsia="Courier New" w:hAnsi="Courier New" w:cs="Courier New"/>
        </w:rPr>
      </w:pPr>
    </w:p>
    <w:p w:rsidR="00733B62" w:rsidRDefault="00B00F54">
      <w:pPr>
        <w:spacing w:before="0"/>
        <w:rPr>
          <w:rFonts w:ascii="Courier New" w:eastAsia="Courier New" w:hAnsi="Courier New" w:cs="Courier New"/>
        </w:rPr>
      </w:pPr>
      <w:r>
        <w:rPr>
          <w:rFonts w:ascii="Courier New" w:eastAsia="Courier New" w:hAnsi="Courier New" w:cs="Courier New"/>
        </w:rPr>
        <w:t xml:space="preserve">6.  </w:t>
      </w:r>
      <w:r>
        <w:rPr>
          <w:rFonts w:ascii="Courier New" w:eastAsia="Courier New" w:hAnsi="Courier New" w:cs="Courier New"/>
          <w:b/>
        </w:rPr>
        <w:t>Describe consequence to Federal program or policy activities if the collection is not conducted or is conducted less frequently</w:t>
      </w:r>
      <w:r>
        <w:rPr>
          <w:rFonts w:ascii="Courier New" w:eastAsia="Courier New" w:hAnsi="Courier New" w:cs="Courier New"/>
        </w:rPr>
        <w:t>.   Collection of information on a basis other than solicitation-by-solicitation or contract-by-contract is not practical.</w:t>
      </w:r>
    </w:p>
    <w:p w:rsidR="00733B62" w:rsidRDefault="00733B62">
      <w:pPr>
        <w:spacing w:before="0"/>
        <w:rPr>
          <w:rFonts w:ascii="Courier New" w:eastAsia="Courier New" w:hAnsi="Courier New" w:cs="Courier New"/>
        </w:rPr>
      </w:pPr>
    </w:p>
    <w:p w:rsidR="00733B62" w:rsidRDefault="00B00F54">
      <w:pPr>
        <w:spacing w:before="0"/>
        <w:rPr>
          <w:rFonts w:ascii="Courier New" w:eastAsia="Courier New" w:hAnsi="Courier New" w:cs="Courier New"/>
        </w:rPr>
      </w:pPr>
      <w:r>
        <w:rPr>
          <w:rFonts w:ascii="Courier New" w:eastAsia="Courier New" w:hAnsi="Courier New" w:cs="Courier New"/>
        </w:rPr>
        <w:t xml:space="preserve">7.  </w:t>
      </w:r>
      <w:r>
        <w:rPr>
          <w:rFonts w:ascii="Courier New" w:eastAsia="Courier New" w:hAnsi="Courier New" w:cs="Courier New"/>
          <w:b/>
        </w:rPr>
        <w:t>Special circumstances for collection</w:t>
      </w:r>
      <w:r>
        <w:rPr>
          <w:rFonts w:ascii="Courier New" w:eastAsia="Courier New" w:hAnsi="Courier New" w:cs="Courier New"/>
        </w:rPr>
        <w:t>.  Collection is consistent with guidelines in 5 CFR 1320.6.</w:t>
      </w:r>
    </w:p>
    <w:p w:rsidR="00733B62" w:rsidRDefault="00733B62">
      <w:pPr>
        <w:spacing w:before="0"/>
        <w:rPr>
          <w:rFonts w:ascii="Courier New" w:eastAsia="Courier New" w:hAnsi="Courier New" w:cs="Courier New"/>
        </w:rPr>
      </w:pPr>
    </w:p>
    <w:p w:rsidR="00733B62" w:rsidRDefault="00B00F54">
      <w:pPr>
        <w:spacing w:before="0"/>
        <w:rPr>
          <w:rFonts w:ascii="Courier New" w:eastAsia="Courier New" w:hAnsi="Courier New" w:cs="Courier New"/>
        </w:rPr>
      </w:pPr>
      <w:r>
        <w:rPr>
          <w:rFonts w:ascii="Courier New" w:eastAsia="Courier New" w:hAnsi="Courier New" w:cs="Courier New"/>
        </w:rPr>
        <w:t xml:space="preserve">8.  </w:t>
      </w:r>
      <w:r>
        <w:rPr>
          <w:rFonts w:ascii="Courier New" w:eastAsia="Courier New" w:hAnsi="Courier New" w:cs="Courier New"/>
          <w:b/>
        </w:rPr>
        <w:t>Efforts to consult with persons outside the agency</w:t>
      </w:r>
      <w:r>
        <w:rPr>
          <w:rFonts w:ascii="Courier New" w:eastAsia="Courier New" w:hAnsi="Courier New" w:cs="Courier New"/>
        </w:rPr>
        <w:t xml:space="preserve">.  </w:t>
      </w:r>
    </w:p>
    <w:p w:rsidR="00733B62" w:rsidRDefault="00733B62">
      <w:pPr>
        <w:spacing w:before="0"/>
        <w:rPr>
          <w:rFonts w:ascii="Courier New" w:eastAsia="Courier New" w:hAnsi="Courier New" w:cs="Courier New"/>
        </w:rPr>
      </w:pPr>
    </w:p>
    <w:p w:rsidR="008A41E1" w:rsidRPr="008A41E1" w:rsidRDefault="00B00F54" w:rsidP="008A41E1">
      <w:pPr>
        <w:spacing w:before="0"/>
        <w:rPr>
          <w:rFonts w:ascii="Courier New" w:eastAsia="Courier New" w:hAnsi="Courier New" w:cs="Courier New"/>
        </w:rPr>
      </w:pPr>
      <w:r>
        <w:rPr>
          <w:rFonts w:ascii="Courier New" w:eastAsia="Courier New" w:hAnsi="Courier New" w:cs="Courier New"/>
        </w:rPr>
        <w:tab/>
        <w:t xml:space="preserve">a.  A 60-day notice was published in the Federal Register at </w:t>
      </w:r>
      <w:r w:rsidR="008A41E1" w:rsidRPr="008A41E1">
        <w:rPr>
          <w:rFonts w:ascii="Courier New" w:eastAsia="Courier New" w:hAnsi="Courier New" w:cs="Courier New"/>
        </w:rPr>
        <w:t>84 FR 25277, on May 31, 2019. No comments were received.</w:t>
      </w:r>
    </w:p>
    <w:p w:rsidR="00733B62" w:rsidRDefault="00733B62">
      <w:pPr>
        <w:spacing w:before="0"/>
        <w:rPr>
          <w:rFonts w:ascii="Courier New" w:eastAsia="Courier New" w:hAnsi="Courier New" w:cs="Courier New"/>
        </w:rPr>
      </w:pPr>
    </w:p>
    <w:p w:rsidR="00733B62" w:rsidRDefault="00B00F54">
      <w:pPr>
        <w:spacing w:before="0"/>
        <w:rPr>
          <w:rFonts w:ascii="Courier New" w:eastAsia="Courier New" w:hAnsi="Courier New" w:cs="Courier New"/>
        </w:rPr>
      </w:pPr>
      <w:r>
        <w:rPr>
          <w:rFonts w:ascii="Courier New" w:eastAsia="Courier New" w:hAnsi="Courier New" w:cs="Courier New"/>
        </w:rPr>
        <w:tab/>
        <w:t xml:space="preserve">b.  A 30-day notice was published in the Federal Register at </w:t>
      </w:r>
      <w:r w:rsidR="00064E68">
        <w:rPr>
          <w:rFonts w:ascii="Courier New" w:eastAsia="Courier New" w:hAnsi="Courier New" w:cs="Courier New"/>
        </w:rPr>
        <w:t>84</w:t>
      </w:r>
      <w:r>
        <w:rPr>
          <w:rFonts w:ascii="Courier New" w:eastAsia="Courier New" w:hAnsi="Courier New" w:cs="Courier New"/>
        </w:rPr>
        <w:t xml:space="preserve"> FR </w:t>
      </w:r>
      <w:r w:rsidR="00064E68">
        <w:rPr>
          <w:rFonts w:ascii="Courier New" w:eastAsia="Courier New" w:hAnsi="Courier New" w:cs="Courier New"/>
        </w:rPr>
        <w:t>38983</w:t>
      </w:r>
      <w:r>
        <w:rPr>
          <w:rFonts w:ascii="Courier New" w:eastAsia="Courier New" w:hAnsi="Courier New" w:cs="Courier New"/>
        </w:rPr>
        <w:t xml:space="preserve"> on </w:t>
      </w:r>
      <w:r w:rsidR="00064E68">
        <w:rPr>
          <w:rFonts w:ascii="Courier New" w:eastAsia="Courier New" w:hAnsi="Courier New" w:cs="Courier New"/>
        </w:rPr>
        <w:t>August 8</w:t>
      </w:r>
      <w:r>
        <w:rPr>
          <w:rFonts w:ascii="Courier New" w:eastAsia="Courier New" w:hAnsi="Courier New" w:cs="Courier New"/>
        </w:rPr>
        <w:t>, 2019.</w:t>
      </w:r>
    </w:p>
    <w:p w:rsidR="00733B62" w:rsidRDefault="00733B62">
      <w:pPr>
        <w:spacing w:before="0"/>
        <w:rPr>
          <w:rFonts w:ascii="Courier New" w:eastAsia="Courier New" w:hAnsi="Courier New" w:cs="Courier New"/>
        </w:rPr>
      </w:pPr>
    </w:p>
    <w:p w:rsidR="00733B62" w:rsidRDefault="00B00F54">
      <w:pPr>
        <w:spacing w:before="0"/>
        <w:rPr>
          <w:rFonts w:ascii="Courier New" w:eastAsia="Courier New" w:hAnsi="Courier New" w:cs="Courier New"/>
        </w:rPr>
      </w:pPr>
      <w:r>
        <w:rPr>
          <w:rFonts w:ascii="Courier New" w:eastAsia="Courier New" w:hAnsi="Courier New" w:cs="Courier New"/>
        </w:rPr>
        <w:t xml:space="preserve">9.  </w:t>
      </w:r>
      <w:r>
        <w:rPr>
          <w:rFonts w:ascii="Courier New" w:eastAsia="Courier New" w:hAnsi="Courier New" w:cs="Courier New"/>
          <w:b/>
        </w:rPr>
        <w:t>Explanation of any decision to provide any payment or gift to respondents, other than remuneration of contractors or grantees</w:t>
      </w:r>
      <w:r>
        <w:rPr>
          <w:rFonts w:ascii="Courier New" w:eastAsia="Courier New" w:hAnsi="Courier New" w:cs="Courier New"/>
        </w:rPr>
        <w:t>.  Not applicable.</w:t>
      </w:r>
    </w:p>
    <w:p w:rsidR="00733B62" w:rsidRDefault="00733B62">
      <w:pPr>
        <w:spacing w:before="0"/>
        <w:rPr>
          <w:rFonts w:ascii="Courier New" w:eastAsia="Courier New" w:hAnsi="Courier New" w:cs="Courier New"/>
        </w:rPr>
      </w:pPr>
    </w:p>
    <w:p w:rsidR="00733B62" w:rsidRDefault="00B00F54">
      <w:pPr>
        <w:spacing w:before="0"/>
        <w:rPr>
          <w:rFonts w:ascii="Courier New" w:eastAsia="Courier New" w:hAnsi="Courier New" w:cs="Courier New"/>
        </w:rPr>
      </w:pPr>
      <w:r>
        <w:rPr>
          <w:rFonts w:ascii="Courier New" w:eastAsia="Courier New" w:hAnsi="Courier New" w:cs="Courier New"/>
        </w:rPr>
        <w:t xml:space="preserve">10.  </w:t>
      </w:r>
      <w:r>
        <w:rPr>
          <w:rFonts w:ascii="Courier New" w:eastAsia="Courier New" w:hAnsi="Courier New" w:cs="Courier New"/>
          <w:b/>
        </w:rPr>
        <w:t>Describe assurance of confidentiality provided to respondents.</w:t>
      </w:r>
      <w:r>
        <w:rPr>
          <w:rFonts w:ascii="Courier New" w:eastAsia="Courier New" w:hAnsi="Courier New" w:cs="Courier New"/>
        </w:rPr>
        <w:t xml:space="preserve"> This information is disclosed only to the extent consistent with prudent business practices and current regulations.</w:t>
      </w:r>
    </w:p>
    <w:p w:rsidR="00733B62" w:rsidRDefault="00733B62">
      <w:pPr>
        <w:spacing w:before="0"/>
        <w:rPr>
          <w:rFonts w:ascii="Courier New" w:eastAsia="Courier New" w:hAnsi="Courier New" w:cs="Courier New"/>
        </w:rPr>
      </w:pPr>
    </w:p>
    <w:p w:rsidR="00733B62" w:rsidRDefault="00B00F54">
      <w:pPr>
        <w:spacing w:before="0"/>
        <w:rPr>
          <w:rFonts w:ascii="Courier New" w:eastAsia="Courier New" w:hAnsi="Courier New" w:cs="Courier New"/>
        </w:rPr>
      </w:pPr>
      <w:r>
        <w:rPr>
          <w:rFonts w:ascii="Courier New" w:eastAsia="Courier New" w:hAnsi="Courier New" w:cs="Courier New"/>
        </w:rPr>
        <w:t xml:space="preserve">11.  </w:t>
      </w:r>
      <w:r>
        <w:rPr>
          <w:rFonts w:ascii="Courier New" w:eastAsia="Courier New" w:hAnsi="Courier New" w:cs="Courier New"/>
          <w:b/>
        </w:rPr>
        <w:t>Additional justification for questions of a sensitive nature</w:t>
      </w:r>
      <w:r>
        <w:rPr>
          <w:rFonts w:ascii="Courier New" w:eastAsia="Courier New" w:hAnsi="Courier New" w:cs="Courier New"/>
        </w:rPr>
        <w:t>.  No sensitive questions are involved.</w:t>
      </w:r>
    </w:p>
    <w:p w:rsidR="00733B62" w:rsidRDefault="00733B62">
      <w:pPr>
        <w:tabs>
          <w:tab w:val="left" w:pos="7740"/>
          <w:tab w:val="right" w:pos="9270"/>
        </w:tabs>
        <w:spacing w:before="0"/>
        <w:rPr>
          <w:rFonts w:ascii="Courier New" w:eastAsia="Courier New" w:hAnsi="Courier New" w:cs="Courier New"/>
        </w:rPr>
      </w:pPr>
    </w:p>
    <w:p w:rsidR="00733B62" w:rsidRDefault="00B00F54">
      <w:pPr>
        <w:spacing w:before="0"/>
        <w:rPr>
          <w:rFonts w:ascii="Courier New" w:eastAsia="Courier New" w:hAnsi="Courier New" w:cs="Courier New"/>
          <w:b/>
        </w:rPr>
      </w:pPr>
      <w:r>
        <w:rPr>
          <w:rFonts w:ascii="Courier New" w:eastAsia="Courier New" w:hAnsi="Courier New" w:cs="Courier New"/>
        </w:rPr>
        <w:t xml:space="preserve">12 &amp; 13.  </w:t>
      </w:r>
      <w:r>
        <w:rPr>
          <w:rFonts w:ascii="Courier New" w:eastAsia="Courier New" w:hAnsi="Courier New" w:cs="Courier New"/>
          <w:b/>
        </w:rPr>
        <w:t>Estimated total annual public hour and cost burden.</w:t>
      </w:r>
    </w:p>
    <w:p w:rsidR="00733B62" w:rsidRDefault="00733B62">
      <w:pPr>
        <w:spacing w:before="0"/>
        <w:rPr>
          <w:rFonts w:ascii="Courier New" w:eastAsia="Courier New" w:hAnsi="Courier New" w:cs="Courier New"/>
        </w:rPr>
      </w:pPr>
    </w:p>
    <w:p w:rsidR="00733B62" w:rsidRDefault="00B00F54">
      <w:pPr>
        <w:spacing w:before="0"/>
        <w:rPr>
          <w:rFonts w:ascii="Courier New" w:eastAsia="Courier New" w:hAnsi="Courier New" w:cs="Courier New"/>
        </w:rPr>
      </w:pPr>
      <w:r>
        <w:rPr>
          <w:rFonts w:ascii="Courier New" w:eastAsia="Courier New" w:hAnsi="Courier New" w:cs="Courier New"/>
        </w:rPr>
        <w:tab/>
        <w:t xml:space="preserve">a.  </w:t>
      </w:r>
      <w:r>
        <w:rPr>
          <w:rFonts w:ascii="Courier New" w:eastAsia="Courier New" w:hAnsi="Courier New" w:cs="Courier New"/>
          <w:b/>
        </w:rPr>
        <w:t>FAR 52.216-7, Allowable Cost and Payment,</w:t>
      </w:r>
      <w:r>
        <w:rPr>
          <w:rFonts w:ascii="Courier New" w:eastAsia="Courier New" w:hAnsi="Courier New" w:cs="Courier New"/>
        </w:rPr>
        <w:t xml:space="preserve"> </w:t>
      </w:r>
      <w:r>
        <w:rPr>
          <w:rFonts w:ascii="Courier New" w:eastAsia="Courier New" w:hAnsi="Courier New" w:cs="Courier New"/>
          <w:b/>
        </w:rPr>
        <w:t>52.216-15, Predetermined Indirect Cost Rates, and 52.242-4, Certification of Final Indirect Costs.</w:t>
      </w:r>
      <w:r>
        <w:rPr>
          <w:rFonts w:ascii="Courier New" w:eastAsia="Courier New" w:hAnsi="Courier New" w:cs="Courier New"/>
        </w:rPr>
        <w:t xml:space="preserve">  </w:t>
      </w:r>
    </w:p>
    <w:p w:rsidR="00733B62" w:rsidRDefault="00733B62">
      <w:pPr>
        <w:spacing w:before="0"/>
        <w:rPr>
          <w:rFonts w:ascii="Courier New" w:eastAsia="Courier New" w:hAnsi="Courier New" w:cs="Courier New"/>
        </w:rPr>
      </w:pPr>
    </w:p>
    <w:p w:rsidR="00733B62" w:rsidRDefault="00B00F54">
      <w:pPr>
        <w:spacing w:before="0"/>
        <w:rPr>
          <w:rFonts w:ascii="Courier New" w:eastAsia="Courier New" w:hAnsi="Courier New" w:cs="Courier New"/>
        </w:rPr>
      </w:pPr>
      <w:r>
        <w:rPr>
          <w:rFonts w:ascii="Courier New" w:eastAsia="Courier New" w:hAnsi="Courier New" w:cs="Courier New"/>
        </w:rPr>
        <w:tab/>
        <w:t>DCMA provided disposition for 3,758 annual final indirect cost rate proposals in FY 2018.</w:t>
      </w:r>
      <w:r w:rsidR="00F96E9E">
        <w:rPr>
          <w:rFonts w:ascii="Courier New" w:eastAsia="Courier New" w:hAnsi="Courier New" w:cs="Courier New"/>
        </w:rPr>
        <w:t xml:space="preserve"> </w:t>
      </w:r>
      <w:r>
        <w:rPr>
          <w:rFonts w:ascii="Courier New" w:eastAsia="Courier New" w:hAnsi="Courier New" w:cs="Courier New"/>
        </w:rPr>
        <w:t xml:space="preserve">Estimating an addition of one half of the DCMA total to account for civilian agencies, this results in a total of approximately 5,637 proposals (3,758 X 1.5 = 5,637) annually.  </w:t>
      </w:r>
    </w:p>
    <w:p w:rsidR="00733B62" w:rsidRDefault="00733B62">
      <w:pPr>
        <w:spacing w:before="0"/>
        <w:rPr>
          <w:rFonts w:ascii="Courier New" w:eastAsia="Courier New" w:hAnsi="Courier New" w:cs="Courier New"/>
        </w:rPr>
      </w:pPr>
    </w:p>
    <w:p w:rsidR="00733B62" w:rsidRDefault="00B00F54">
      <w:pPr>
        <w:spacing w:before="0"/>
        <w:rPr>
          <w:rFonts w:ascii="Courier New" w:eastAsia="Courier New" w:hAnsi="Courier New" w:cs="Courier New"/>
        </w:rPr>
      </w:pPr>
      <w:r>
        <w:rPr>
          <w:rFonts w:ascii="Courier New" w:eastAsia="Courier New" w:hAnsi="Courier New" w:cs="Courier New"/>
        </w:rPr>
        <w:tab/>
        <w:t xml:space="preserve">For the estimated hours per response, the estimates were developed using an existing clearance as a benchmark for burden hours for proposals that require certified cost or pricing data.  OMB Control Number 9000-0013 uses a baseline of 160 hours for a contractor to provide and certify cost and pricing data for an individual contract.  Proposals for indirect cost rates may require more comprehensive data to be analyzed to provide the basis for indirect cost rates that will become the basis for future billings under certain contracts.  FAR 52.216-7 provides a list of the information required, which reflects information that is readily available in a firm’s accounting system; therefore, there is no separate mandated recordkeeping requirement.  Contractor automated systems that track costs on a daily basis facilitate the development of the indirect cost rate proposals.  As this is an annual requirement, companies have their prior data submission models that utilized customary business records to build on for their annual submissions.  Therefore, extrapolating from the 160 hours projected for a unique proposal that may not leverage data mined for prior proposals, it is estimated that each final indirect cost rate proposal would take approximately 50% more time, or 240 hours to complete an indirect final cost rate proposal.  </w:t>
      </w:r>
    </w:p>
    <w:p w:rsidR="00733B62" w:rsidRDefault="00733B62">
      <w:pPr>
        <w:spacing w:before="0"/>
        <w:rPr>
          <w:rFonts w:ascii="Courier New" w:eastAsia="Courier New" w:hAnsi="Courier New" w:cs="Courier New"/>
        </w:rPr>
      </w:pPr>
    </w:p>
    <w:p w:rsidR="00733B62" w:rsidRDefault="00B00F54">
      <w:pPr>
        <w:spacing w:before="0"/>
        <w:rPr>
          <w:rFonts w:ascii="Courier New" w:eastAsia="Courier New" w:hAnsi="Courier New" w:cs="Courier New"/>
        </w:rPr>
      </w:pPr>
      <w:r>
        <w:rPr>
          <w:rFonts w:ascii="Courier New" w:eastAsia="Courier New" w:hAnsi="Courier New" w:cs="Courier New"/>
        </w:rPr>
        <w:tab/>
        <w:t xml:space="preserve">The skill set required to prepare the proposal is comparable to a journeyman GS 12 step 5 equivalent.  The hourly wage rate is based on OMB Circular A-76 guidance for quantifying the cost of efforts, includes: (1) the complexity level; and (2) a 36.25% fringe and overhead burden rate mandated by OMB memorandum M-08-13 for use in public-private competition.  Reference Office of Personnel Management (OPM) Salary Table 2019-RUS, Effective January 2019, found at </w:t>
      </w:r>
      <w:hyperlink r:id="rId8">
        <w:r>
          <w:rPr>
            <w:rFonts w:ascii="Courier New" w:eastAsia="Courier New" w:hAnsi="Courier New" w:cs="Courier New"/>
            <w:color w:val="0000FF"/>
            <w:u w:val="single"/>
          </w:rPr>
          <w:t>www.opm.gov</w:t>
        </w:r>
      </w:hyperlink>
      <w:r>
        <w:rPr>
          <w:rFonts w:ascii="Courier New" w:eastAsia="Courier New" w:hAnsi="Courier New" w:cs="Courier New"/>
        </w:rPr>
        <w:t xml:space="preserve"> for the Rest of the United States.  Application of a fringe rate of .3625 to the base rate of $40.51 results in a burden rate of $55.19.  </w:t>
      </w:r>
    </w:p>
    <w:p w:rsidR="00733B62" w:rsidRDefault="00733B62">
      <w:pPr>
        <w:spacing w:before="0"/>
        <w:rPr>
          <w:rFonts w:ascii="Courier New" w:eastAsia="Courier New" w:hAnsi="Courier New" w:cs="Courier New"/>
        </w:rPr>
      </w:pPr>
    </w:p>
    <w:p w:rsidR="00733B62" w:rsidRDefault="00B00F54">
      <w:pPr>
        <w:spacing w:before="0"/>
        <w:rPr>
          <w:rFonts w:ascii="Courier New" w:eastAsia="Courier New" w:hAnsi="Courier New" w:cs="Courier New"/>
        </w:rPr>
      </w:pPr>
      <w:r>
        <w:rPr>
          <w:rFonts w:ascii="Courier New" w:eastAsia="Courier New" w:hAnsi="Courier New" w:cs="Courier New"/>
        </w:rPr>
        <w:tab/>
        <w:t xml:space="preserve">For the 5,637 contractors that will submit final indirect cost rate proposals, it is estimated that approximately 40 hours per proposal are required to comprehensively review the final proposal and provide the required certification.  OMB 9000-0013 includes 40 hours to certify cost or pricing data submitted with proposals.  That framework also informed the decision to use 40 hours as the estimate for certifying a final indirect cost rate proposal.  The skill set required is that of a senior individual comparable to a GS 14 step 5 on the OPM pay schedule cited above.  The rate of $56.92 and fringe benefits at </w:t>
      </w:r>
      <w:r w:rsidR="008A41E1">
        <w:rPr>
          <w:rFonts w:ascii="Courier New" w:eastAsia="Courier New" w:hAnsi="Courier New" w:cs="Courier New"/>
        </w:rPr>
        <w:t>0</w:t>
      </w:r>
      <w:r>
        <w:rPr>
          <w:rFonts w:ascii="Courier New" w:eastAsia="Courier New" w:hAnsi="Courier New" w:cs="Courier New"/>
        </w:rPr>
        <w:t>.3625 result in a burden rate of $77.55.</w:t>
      </w:r>
      <w:r w:rsidR="00A74BD8">
        <w:rPr>
          <w:rFonts w:ascii="Courier New" w:eastAsia="Courier New" w:hAnsi="Courier New" w:cs="Courier New"/>
        </w:rPr>
        <w:t xml:space="preserve"> The estimated cost per response is $16,346.40.</w:t>
      </w:r>
    </w:p>
    <w:p w:rsidR="00733B62" w:rsidRDefault="00733B62">
      <w:pPr>
        <w:spacing w:before="0"/>
        <w:rPr>
          <w:rFonts w:ascii="Courier New" w:eastAsia="Courier New" w:hAnsi="Courier New" w:cs="Courier New"/>
        </w:rPr>
      </w:pPr>
    </w:p>
    <w:p w:rsidR="00733B62" w:rsidRDefault="00B00F54">
      <w:pPr>
        <w:spacing w:before="0"/>
        <w:rPr>
          <w:rFonts w:ascii="Courier New" w:eastAsia="Courier New" w:hAnsi="Courier New" w:cs="Courier New"/>
        </w:rPr>
      </w:pPr>
      <w:r>
        <w:rPr>
          <w:rFonts w:ascii="Courier New" w:eastAsia="Courier New" w:hAnsi="Courier New" w:cs="Courier New"/>
        </w:rPr>
        <w:t>Using the weighted average of both hourly rates, the estimates are as follows:</w:t>
      </w:r>
    </w:p>
    <w:p w:rsidR="00733B62" w:rsidRDefault="00733B62">
      <w:pPr>
        <w:spacing w:before="0"/>
        <w:rPr>
          <w:rFonts w:ascii="Courier New" w:eastAsia="Courier New" w:hAnsi="Courier New" w:cs="Courier New"/>
        </w:rPr>
      </w:pPr>
    </w:p>
    <w:tbl>
      <w:tblPr>
        <w:tblStyle w:val="a0"/>
        <w:tblW w:w="9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95"/>
        <w:gridCol w:w="4425"/>
      </w:tblGrid>
      <w:tr w:rsidR="00733B62">
        <w:trPr>
          <w:trHeight w:val="380"/>
        </w:trPr>
        <w:tc>
          <w:tcPr>
            <w:tcW w:w="4995" w:type="dxa"/>
            <w:shd w:val="clear" w:color="auto" w:fill="auto"/>
            <w:vAlign w:val="center"/>
          </w:tcPr>
          <w:p w:rsidR="00733B62" w:rsidRDefault="00B00F54">
            <w:pPr>
              <w:spacing w:before="0"/>
              <w:rPr>
                <w:rFonts w:ascii="Courier New" w:eastAsia="Courier New" w:hAnsi="Courier New" w:cs="Courier New"/>
              </w:rPr>
            </w:pPr>
            <w:r>
              <w:rPr>
                <w:rFonts w:ascii="Courier New" w:eastAsia="Courier New" w:hAnsi="Courier New" w:cs="Courier New"/>
              </w:rPr>
              <w:t>Number of respondents</w:t>
            </w:r>
          </w:p>
        </w:tc>
        <w:tc>
          <w:tcPr>
            <w:tcW w:w="4425" w:type="dxa"/>
            <w:shd w:val="clear" w:color="auto" w:fill="auto"/>
            <w:vAlign w:val="center"/>
          </w:tcPr>
          <w:p w:rsidR="00733B62" w:rsidRDefault="00B00F54">
            <w:pPr>
              <w:spacing w:before="0"/>
              <w:jc w:val="right"/>
              <w:rPr>
                <w:rFonts w:ascii="Courier New" w:eastAsia="Courier New" w:hAnsi="Courier New" w:cs="Courier New"/>
              </w:rPr>
            </w:pPr>
            <w:r>
              <w:rPr>
                <w:rFonts w:ascii="Courier New" w:eastAsia="Courier New" w:hAnsi="Courier New" w:cs="Courier New"/>
              </w:rPr>
              <w:t>5,637</w:t>
            </w:r>
          </w:p>
        </w:tc>
      </w:tr>
      <w:tr w:rsidR="00733B62">
        <w:trPr>
          <w:trHeight w:val="420"/>
        </w:trPr>
        <w:tc>
          <w:tcPr>
            <w:tcW w:w="4995" w:type="dxa"/>
            <w:shd w:val="clear" w:color="auto" w:fill="auto"/>
            <w:vAlign w:val="center"/>
          </w:tcPr>
          <w:p w:rsidR="00733B62" w:rsidRDefault="00B00F54">
            <w:pPr>
              <w:spacing w:before="0"/>
              <w:rPr>
                <w:rFonts w:ascii="Courier New" w:eastAsia="Courier New" w:hAnsi="Courier New" w:cs="Courier New"/>
              </w:rPr>
            </w:pPr>
            <w:r>
              <w:rPr>
                <w:rFonts w:ascii="Courier New" w:eastAsia="Courier New" w:hAnsi="Courier New" w:cs="Courier New"/>
              </w:rPr>
              <w:t xml:space="preserve">Responses per respondent </w:t>
            </w:r>
          </w:p>
        </w:tc>
        <w:tc>
          <w:tcPr>
            <w:tcW w:w="4425" w:type="dxa"/>
            <w:shd w:val="clear" w:color="auto" w:fill="auto"/>
            <w:vAlign w:val="center"/>
          </w:tcPr>
          <w:p w:rsidR="00733B62" w:rsidRDefault="00B00F54">
            <w:pPr>
              <w:spacing w:before="0"/>
              <w:jc w:val="right"/>
              <w:rPr>
                <w:rFonts w:ascii="Courier New" w:eastAsia="Courier New" w:hAnsi="Courier New" w:cs="Courier New"/>
              </w:rPr>
            </w:pPr>
            <w:r>
              <w:rPr>
                <w:rFonts w:ascii="Courier New" w:eastAsia="Courier New" w:hAnsi="Courier New" w:cs="Courier New"/>
              </w:rPr>
              <w:t>1</w:t>
            </w:r>
          </w:p>
        </w:tc>
      </w:tr>
      <w:tr w:rsidR="00733B62">
        <w:trPr>
          <w:trHeight w:val="420"/>
        </w:trPr>
        <w:tc>
          <w:tcPr>
            <w:tcW w:w="4995" w:type="dxa"/>
            <w:shd w:val="clear" w:color="auto" w:fill="auto"/>
            <w:vAlign w:val="center"/>
          </w:tcPr>
          <w:p w:rsidR="00733B62" w:rsidRDefault="00B00F54">
            <w:pPr>
              <w:spacing w:before="0"/>
              <w:rPr>
                <w:rFonts w:ascii="Courier New" w:eastAsia="Courier New" w:hAnsi="Courier New" w:cs="Courier New"/>
              </w:rPr>
            </w:pPr>
            <w:r>
              <w:rPr>
                <w:rFonts w:ascii="Courier New" w:eastAsia="Courier New" w:hAnsi="Courier New" w:cs="Courier New"/>
              </w:rPr>
              <w:t>Number of responses</w:t>
            </w:r>
          </w:p>
        </w:tc>
        <w:tc>
          <w:tcPr>
            <w:tcW w:w="4425" w:type="dxa"/>
            <w:shd w:val="clear" w:color="auto" w:fill="auto"/>
            <w:vAlign w:val="center"/>
          </w:tcPr>
          <w:p w:rsidR="00733B62" w:rsidRDefault="00B00F54">
            <w:pPr>
              <w:spacing w:before="0"/>
              <w:jc w:val="right"/>
              <w:rPr>
                <w:rFonts w:ascii="Courier New" w:eastAsia="Courier New" w:hAnsi="Courier New" w:cs="Courier New"/>
              </w:rPr>
            </w:pPr>
            <w:r>
              <w:rPr>
                <w:rFonts w:ascii="Courier New" w:eastAsia="Courier New" w:hAnsi="Courier New" w:cs="Courier New"/>
              </w:rPr>
              <w:t>5,637</w:t>
            </w:r>
          </w:p>
        </w:tc>
      </w:tr>
      <w:tr w:rsidR="00733B62">
        <w:trPr>
          <w:trHeight w:val="440"/>
        </w:trPr>
        <w:tc>
          <w:tcPr>
            <w:tcW w:w="4995" w:type="dxa"/>
            <w:shd w:val="clear" w:color="auto" w:fill="auto"/>
            <w:vAlign w:val="center"/>
          </w:tcPr>
          <w:p w:rsidR="00733B62" w:rsidRDefault="00B00F54">
            <w:pPr>
              <w:spacing w:before="0"/>
              <w:rPr>
                <w:rFonts w:ascii="Courier New" w:eastAsia="Courier New" w:hAnsi="Courier New" w:cs="Courier New"/>
              </w:rPr>
            </w:pPr>
            <w:r>
              <w:rPr>
                <w:rFonts w:ascii="Courier New" w:eastAsia="Courier New" w:hAnsi="Courier New" w:cs="Courier New"/>
              </w:rPr>
              <w:t xml:space="preserve">Hours per response </w:t>
            </w:r>
          </w:p>
        </w:tc>
        <w:tc>
          <w:tcPr>
            <w:tcW w:w="4425" w:type="dxa"/>
            <w:shd w:val="clear" w:color="auto" w:fill="auto"/>
            <w:vAlign w:val="center"/>
          </w:tcPr>
          <w:p w:rsidR="00733B62" w:rsidRDefault="00B00F54">
            <w:pPr>
              <w:spacing w:before="0"/>
              <w:jc w:val="right"/>
              <w:rPr>
                <w:rFonts w:ascii="Courier New" w:eastAsia="Courier New" w:hAnsi="Courier New" w:cs="Courier New"/>
              </w:rPr>
            </w:pPr>
            <w:r>
              <w:rPr>
                <w:rFonts w:ascii="Courier New" w:eastAsia="Courier New" w:hAnsi="Courier New" w:cs="Courier New"/>
              </w:rPr>
              <w:t>280</w:t>
            </w:r>
          </w:p>
        </w:tc>
      </w:tr>
      <w:tr w:rsidR="00733B62">
        <w:trPr>
          <w:trHeight w:val="440"/>
        </w:trPr>
        <w:tc>
          <w:tcPr>
            <w:tcW w:w="4995" w:type="dxa"/>
            <w:shd w:val="clear" w:color="auto" w:fill="auto"/>
            <w:vAlign w:val="center"/>
          </w:tcPr>
          <w:p w:rsidR="00733B62" w:rsidRDefault="00B00F54">
            <w:pPr>
              <w:spacing w:before="0"/>
              <w:rPr>
                <w:rFonts w:ascii="Courier New" w:eastAsia="Courier New" w:hAnsi="Courier New" w:cs="Courier New"/>
              </w:rPr>
            </w:pPr>
            <w:r>
              <w:rPr>
                <w:rFonts w:ascii="Courier New" w:eastAsia="Courier New" w:hAnsi="Courier New" w:cs="Courier New"/>
              </w:rPr>
              <w:t xml:space="preserve">Estimated hours </w:t>
            </w:r>
          </w:p>
        </w:tc>
        <w:tc>
          <w:tcPr>
            <w:tcW w:w="4425" w:type="dxa"/>
            <w:shd w:val="clear" w:color="auto" w:fill="auto"/>
            <w:vAlign w:val="center"/>
          </w:tcPr>
          <w:p w:rsidR="00733B62" w:rsidRDefault="00B00F54">
            <w:pPr>
              <w:spacing w:before="0"/>
              <w:jc w:val="right"/>
              <w:rPr>
                <w:rFonts w:ascii="Courier New" w:eastAsia="Courier New" w:hAnsi="Courier New" w:cs="Courier New"/>
              </w:rPr>
            </w:pPr>
            <w:r>
              <w:rPr>
                <w:rFonts w:ascii="Courier New" w:eastAsia="Courier New" w:hAnsi="Courier New" w:cs="Courier New"/>
              </w:rPr>
              <w:t>1,578,360</w:t>
            </w:r>
          </w:p>
        </w:tc>
      </w:tr>
      <w:tr w:rsidR="00733B62">
        <w:trPr>
          <w:trHeight w:val="420"/>
        </w:trPr>
        <w:tc>
          <w:tcPr>
            <w:tcW w:w="4995" w:type="dxa"/>
            <w:shd w:val="clear" w:color="auto" w:fill="auto"/>
            <w:vAlign w:val="center"/>
          </w:tcPr>
          <w:p w:rsidR="00733B62" w:rsidRDefault="00B00F54">
            <w:pPr>
              <w:spacing w:before="0"/>
              <w:rPr>
                <w:rFonts w:ascii="Courier New" w:eastAsia="Courier New" w:hAnsi="Courier New" w:cs="Courier New"/>
              </w:rPr>
            </w:pPr>
            <w:r>
              <w:rPr>
                <w:rFonts w:ascii="Courier New" w:eastAsia="Courier New" w:hAnsi="Courier New" w:cs="Courier New"/>
              </w:rPr>
              <w:t xml:space="preserve">Cost per hour </w:t>
            </w:r>
          </w:p>
        </w:tc>
        <w:tc>
          <w:tcPr>
            <w:tcW w:w="4425" w:type="dxa"/>
            <w:shd w:val="clear" w:color="auto" w:fill="auto"/>
            <w:vAlign w:val="center"/>
          </w:tcPr>
          <w:p w:rsidR="00733B62" w:rsidRDefault="00B00F54">
            <w:pPr>
              <w:spacing w:before="0"/>
              <w:jc w:val="right"/>
              <w:rPr>
                <w:rFonts w:ascii="Courier New" w:eastAsia="Courier New" w:hAnsi="Courier New" w:cs="Courier New"/>
              </w:rPr>
            </w:pPr>
            <w:r>
              <w:rPr>
                <w:rFonts w:ascii="Courier New" w:eastAsia="Courier New" w:hAnsi="Courier New" w:cs="Courier New"/>
              </w:rPr>
              <w:t>$58.38</w:t>
            </w:r>
          </w:p>
        </w:tc>
      </w:tr>
      <w:tr w:rsidR="00733B62">
        <w:trPr>
          <w:trHeight w:val="440"/>
        </w:trPr>
        <w:tc>
          <w:tcPr>
            <w:tcW w:w="4995" w:type="dxa"/>
            <w:shd w:val="clear" w:color="auto" w:fill="auto"/>
            <w:vAlign w:val="center"/>
          </w:tcPr>
          <w:p w:rsidR="00733B62" w:rsidRDefault="00B00F54">
            <w:pPr>
              <w:spacing w:before="0"/>
              <w:rPr>
                <w:rFonts w:ascii="Courier New" w:eastAsia="Courier New" w:hAnsi="Courier New" w:cs="Courier New"/>
              </w:rPr>
            </w:pPr>
            <w:r>
              <w:rPr>
                <w:rFonts w:ascii="Courier New" w:eastAsia="Courier New" w:hAnsi="Courier New" w:cs="Courier New"/>
              </w:rPr>
              <w:t xml:space="preserve">Annual public burden </w:t>
            </w:r>
          </w:p>
        </w:tc>
        <w:tc>
          <w:tcPr>
            <w:tcW w:w="4425" w:type="dxa"/>
            <w:shd w:val="clear" w:color="auto" w:fill="auto"/>
            <w:vAlign w:val="center"/>
          </w:tcPr>
          <w:p w:rsidR="00733B62" w:rsidRDefault="00B00F54">
            <w:pPr>
              <w:spacing w:before="0"/>
              <w:jc w:val="right"/>
              <w:rPr>
                <w:rFonts w:ascii="Courier New" w:eastAsia="Courier New" w:hAnsi="Courier New" w:cs="Courier New"/>
              </w:rPr>
            </w:pPr>
            <w:r>
              <w:rPr>
                <w:rFonts w:ascii="Courier New" w:eastAsia="Courier New" w:hAnsi="Courier New" w:cs="Courier New"/>
              </w:rPr>
              <w:t>$92,144,657</w:t>
            </w:r>
          </w:p>
        </w:tc>
      </w:tr>
    </w:tbl>
    <w:p w:rsidR="00733B62" w:rsidRDefault="00733B62">
      <w:pPr>
        <w:spacing w:before="0"/>
        <w:rPr>
          <w:rFonts w:ascii="Courier New" w:eastAsia="Courier New" w:hAnsi="Courier New" w:cs="Courier New"/>
        </w:rPr>
      </w:pPr>
    </w:p>
    <w:p w:rsidR="00733B62" w:rsidRDefault="00B00F54">
      <w:pPr>
        <w:spacing w:before="0"/>
        <w:rPr>
          <w:rFonts w:ascii="Courier New" w:eastAsia="Courier New" w:hAnsi="Courier New" w:cs="Courier New"/>
        </w:rPr>
      </w:pPr>
      <w:r>
        <w:rPr>
          <w:rFonts w:ascii="Courier New" w:eastAsia="Courier New" w:hAnsi="Courier New" w:cs="Courier New"/>
        </w:rPr>
        <w:tab/>
        <w:t xml:space="preserve"> </w:t>
      </w:r>
    </w:p>
    <w:p w:rsidR="00733B62" w:rsidRDefault="00B00F54">
      <w:pPr>
        <w:spacing w:before="0"/>
        <w:rPr>
          <w:rFonts w:ascii="Courier New" w:eastAsia="Courier New" w:hAnsi="Courier New" w:cs="Courier New"/>
        </w:rPr>
      </w:pPr>
      <w:r>
        <w:rPr>
          <w:rFonts w:ascii="Courier New" w:eastAsia="Courier New" w:hAnsi="Courier New" w:cs="Courier New"/>
        </w:rPr>
        <w:tab/>
        <w:t xml:space="preserve">b.  </w:t>
      </w:r>
      <w:r>
        <w:rPr>
          <w:rFonts w:ascii="Courier New" w:eastAsia="Courier New" w:hAnsi="Courier New" w:cs="Courier New"/>
          <w:b/>
        </w:rPr>
        <w:t xml:space="preserve">52.242-13, Bankruptcy. </w:t>
      </w:r>
      <w:r>
        <w:rPr>
          <w:rFonts w:ascii="Courier New" w:eastAsia="Courier New" w:hAnsi="Courier New" w:cs="Courier New"/>
        </w:rPr>
        <w:t>We used data from the American Bankruptcy Institute (</w:t>
      </w:r>
      <w:hyperlink r:id="rId9">
        <w:r>
          <w:rPr>
            <w:rFonts w:ascii="Courier New" w:eastAsia="Courier New" w:hAnsi="Courier New" w:cs="Courier New"/>
            <w:color w:val="0000FF"/>
            <w:u w:val="single"/>
          </w:rPr>
          <w:t>www.abiworld.org</w:t>
        </w:r>
      </w:hyperlink>
      <w:r>
        <w:rPr>
          <w:rFonts w:ascii="Courier New" w:eastAsia="Courier New" w:hAnsi="Courier New" w:cs="Courier New"/>
        </w:rPr>
        <w:t xml:space="preserve">).  Because of the Government’s stringent contract responsibility requirements in FAR part 9, the ratio of bankruptcies among Government contractors is very low.  According to the American bankruptcy Institute, business bankruptcies declined by 6.8% between 2015 and 2017 (at present, 2017 is the latest annual data available on bankruptcies).  The revised estimate of 508 reflects the 6.8% decline in business bankruptcies between the two years. We used the estimated 545 respondents from the current information collection as the basis for calculating the 6.8% decrement. </w:t>
      </w:r>
      <w:r w:rsidR="00B73139">
        <w:rPr>
          <w:rFonts w:ascii="Courier New" w:eastAsia="Courier New" w:hAnsi="Courier New" w:cs="Courier New"/>
        </w:rPr>
        <w:t>The estimated cost per response is $55.19.</w:t>
      </w:r>
    </w:p>
    <w:p w:rsidR="00733B62" w:rsidRDefault="00733B62">
      <w:pPr>
        <w:spacing w:before="0"/>
        <w:rPr>
          <w:rFonts w:ascii="Courier New" w:eastAsia="Courier New" w:hAnsi="Courier New" w:cs="Courier New"/>
        </w:rPr>
      </w:pPr>
    </w:p>
    <w:p w:rsidR="00733B62" w:rsidRDefault="00B00F54">
      <w:pPr>
        <w:spacing w:before="0"/>
        <w:rPr>
          <w:rFonts w:ascii="Courier New" w:eastAsia="Courier New" w:hAnsi="Courier New" w:cs="Courier New"/>
        </w:rPr>
      </w:pPr>
      <w:r>
        <w:rPr>
          <w:rFonts w:ascii="Courier New" w:eastAsia="Courier New" w:hAnsi="Courier New" w:cs="Courier New"/>
        </w:rPr>
        <w:tab/>
        <w:t>There is no single data collection process or system, e.g., Federal Procurement Data System (FPDS) that identifies the number of bankruptcies Governmentwide.  To date, no public comments or questions have been received regarding the burden estimates included in the currently approved clearance.  The skill sets required are those of a journeyman GS 12, step 5. Paragraph 12.a. provides hourly rate details.  The estimates are as follows:</w:t>
      </w:r>
    </w:p>
    <w:p w:rsidR="00733B62" w:rsidRDefault="00733B62">
      <w:pPr>
        <w:spacing w:before="0"/>
        <w:rPr>
          <w:rFonts w:ascii="Courier New" w:eastAsia="Courier New" w:hAnsi="Courier New" w:cs="Courier New"/>
        </w:rPr>
      </w:pPr>
    </w:p>
    <w:tbl>
      <w:tblPr>
        <w:tblStyle w:val="a1"/>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0"/>
        <w:gridCol w:w="2250"/>
      </w:tblGrid>
      <w:tr w:rsidR="00733B62">
        <w:trPr>
          <w:trHeight w:val="380"/>
        </w:trPr>
        <w:tc>
          <w:tcPr>
            <w:tcW w:w="7020" w:type="dxa"/>
            <w:shd w:val="clear" w:color="auto" w:fill="auto"/>
            <w:vAlign w:val="center"/>
          </w:tcPr>
          <w:p w:rsidR="00733B62" w:rsidRDefault="00B00F54">
            <w:pPr>
              <w:spacing w:before="0"/>
              <w:rPr>
                <w:rFonts w:ascii="Courier New" w:eastAsia="Courier New" w:hAnsi="Courier New" w:cs="Courier New"/>
              </w:rPr>
            </w:pPr>
            <w:r>
              <w:rPr>
                <w:rFonts w:ascii="Courier New" w:eastAsia="Courier New" w:hAnsi="Courier New" w:cs="Courier New"/>
              </w:rPr>
              <w:t xml:space="preserve">Number of respondents </w:t>
            </w:r>
          </w:p>
        </w:tc>
        <w:tc>
          <w:tcPr>
            <w:tcW w:w="2250" w:type="dxa"/>
            <w:shd w:val="clear" w:color="auto" w:fill="auto"/>
            <w:vAlign w:val="center"/>
          </w:tcPr>
          <w:p w:rsidR="00733B62" w:rsidRDefault="00B00F54">
            <w:pPr>
              <w:spacing w:before="0"/>
              <w:jc w:val="right"/>
              <w:rPr>
                <w:rFonts w:ascii="Courier New" w:eastAsia="Courier New" w:hAnsi="Courier New" w:cs="Courier New"/>
              </w:rPr>
            </w:pPr>
            <w:r>
              <w:rPr>
                <w:rFonts w:ascii="Courier New" w:eastAsia="Courier New" w:hAnsi="Courier New" w:cs="Courier New"/>
              </w:rPr>
              <w:t>508</w:t>
            </w:r>
          </w:p>
        </w:tc>
      </w:tr>
      <w:tr w:rsidR="00733B62">
        <w:trPr>
          <w:trHeight w:val="420"/>
        </w:trPr>
        <w:tc>
          <w:tcPr>
            <w:tcW w:w="7020" w:type="dxa"/>
            <w:shd w:val="clear" w:color="auto" w:fill="auto"/>
            <w:vAlign w:val="center"/>
          </w:tcPr>
          <w:p w:rsidR="00733B62" w:rsidRDefault="00B00F54">
            <w:pPr>
              <w:spacing w:before="0"/>
              <w:rPr>
                <w:rFonts w:ascii="Courier New" w:eastAsia="Courier New" w:hAnsi="Courier New" w:cs="Courier New"/>
              </w:rPr>
            </w:pPr>
            <w:r>
              <w:rPr>
                <w:rFonts w:ascii="Courier New" w:eastAsia="Courier New" w:hAnsi="Courier New" w:cs="Courier New"/>
              </w:rPr>
              <w:t xml:space="preserve">Responses per respondent </w:t>
            </w:r>
          </w:p>
        </w:tc>
        <w:tc>
          <w:tcPr>
            <w:tcW w:w="2250" w:type="dxa"/>
            <w:shd w:val="clear" w:color="auto" w:fill="auto"/>
            <w:vAlign w:val="center"/>
          </w:tcPr>
          <w:p w:rsidR="00733B62" w:rsidRDefault="00B00F54">
            <w:pPr>
              <w:spacing w:before="0"/>
              <w:jc w:val="right"/>
              <w:rPr>
                <w:rFonts w:ascii="Courier New" w:eastAsia="Courier New" w:hAnsi="Courier New" w:cs="Courier New"/>
              </w:rPr>
            </w:pPr>
            <w:r>
              <w:rPr>
                <w:rFonts w:ascii="Courier New" w:eastAsia="Courier New" w:hAnsi="Courier New" w:cs="Courier New"/>
              </w:rPr>
              <w:t>1</w:t>
            </w:r>
          </w:p>
        </w:tc>
      </w:tr>
      <w:tr w:rsidR="00733B62">
        <w:trPr>
          <w:trHeight w:val="420"/>
        </w:trPr>
        <w:tc>
          <w:tcPr>
            <w:tcW w:w="7020" w:type="dxa"/>
            <w:shd w:val="clear" w:color="auto" w:fill="auto"/>
            <w:vAlign w:val="center"/>
          </w:tcPr>
          <w:p w:rsidR="00733B62" w:rsidRDefault="00B00F54">
            <w:pPr>
              <w:spacing w:before="0"/>
              <w:rPr>
                <w:rFonts w:ascii="Courier New" w:eastAsia="Courier New" w:hAnsi="Courier New" w:cs="Courier New"/>
              </w:rPr>
            </w:pPr>
            <w:r>
              <w:rPr>
                <w:rFonts w:ascii="Courier New" w:eastAsia="Courier New" w:hAnsi="Courier New" w:cs="Courier New"/>
              </w:rPr>
              <w:t>Number of responses</w:t>
            </w:r>
          </w:p>
        </w:tc>
        <w:tc>
          <w:tcPr>
            <w:tcW w:w="2250" w:type="dxa"/>
            <w:shd w:val="clear" w:color="auto" w:fill="auto"/>
            <w:vAlign w:val="center"/>
          </w:tcPr>
          <w:p w:rsidR="00733B62" w:rsidRDefault="00B00F54">
            <w:pPr>
              <w:spacing w:before="0"/>
              <w:jc w:val="right"/>
              <w:rPr>
                <w:rFonts w:ascii="Courier New" w:eastAsia="Courier New" w:hAnsi="Courier New" w:cs="Courier New"/>
              </w:rPr>
            </w:pPr>
            <w:r>
              <w:rPr>
                <w:rFonts w:ascii="Courier New" w:eastAsia="Courier New" w:hAnsi="Courier New" w:cs="Courier New"/>
              </w:rPr>
              <w:t>508</w:t>
            </w:r>
          </w:p>
        </w:tc>
      </w:tr>
      <w:tr w:rsidR="00733B62">
        <w:trPr>
          <w:trHeight w:val="440"/>
        </w:trPr>
        <w:tc>
          <w:tcPr>
            <w:tcW w:w="7020" w:type="dxa"/>
            <w:shd w:val="clear" w:color="auto" w:fill="auto"/>
            <w:vAlign w:val="center"/>
          </w:tcPr>
          <w:p w:rsidR="00733B62" w:rsidRDefault="00B00F54">
            <w:pPr>
              <w:spacing w:before="0"/>
              <w:rPr>
                <w:rFonts w:ascii="Courier New" w:eastAsia="Courier New" w:hAnsi="Courier New" w:cs="Courier New"/>
              </w:rPr>
            </w:pPr>
            <w:r>
              <w:rPr>
                <w:rFonts w:ascii="Courier New" w:eastAsia="Courier New" w:hAnsi="Courier New" w:cs="Courier New"/>
              </w:rPr>
              <w:t xml:space="preserve">Hours per response </w:t>
            </w:r>
          </w:p>
        </w:tc>
        <w:tc>
          <w:tcPr>
            <w:tcW w:w="2250" w:type="dxa"/>
            <w:shd w:val="clear" w:color="auto" w:fill="auto"/>
            <w:vAlign w:val="center"/>
          </w:tcPr>
          <w:p w:rsidR="00733B62" w:rsidRDefault="00B00F54">
            <w:pPr>
              <w:spacing w:before="0"/>
              <w:jc w:val="right"/>
              <w:rPr>
                <w:rFonts w:ascii="Courier New" w:eastAsia="Courier New" w:hAnsi="Courier New" w:cs="Courier New"/>
              </w:rPr>
            </w:pPr>
            <w:r>
              <w:rPr>
                <w:rFonts w:ascii="Courier New" w:eastAsia="Courier New" w:hAnsi="Courier New" w:cs="Courier New"/>
              </w:rPr>
              <w:t>1</w:t>
            </w:r>
          </w:p>
        </w:tc>
      </w:tr>
      <w:tr w:rsidR="00733B62">
        <w:trPr>
          <w:trHeight w:val="440"/>
        </w:trPr>
        <w:tc>
          <w:tcPr>
            <w:tcW w:w="7020" w:type="dxa"/>
            <w:shd w:val="clear" w:color="auto" w:fill="auto"/>
            <w:vAlign w:val="center"/>
          </w:tcPr>
          <w:p w:rsidR="00733B62" w:rsidRDefault="00B00F54">
            <w:pPr>
              <w:spacing w:before="0"/>
              <w:rPr>
                <w:rFonts w:ascii="Courier New" w:eastAsia="Courier New" w:hAnsi="Courier New" w:cs="Courier New"/>
              </w:rPr>
            </w:pPr>
            <w:r>
              <w:rPr>
                <w:rFonts w:ascii="Courier New" w:eastAsia="Courier New" w:hAnsi="Courier New" w:cs="Courier New"/>
              </w:rPr>
              <w:t>Estimated hours (number of responses multiplied hours per response)</w:t>
            </w:r>
          </w:p>
        </w:tc>
        <w:tc>
          <w:tcPr>
            <w:tcW w:w="2250" w:type="dxa"/>
            <w:shd w:val="clear" w:color="auto" w:fill="auto"/>
            <w:vAlign w:val="center"/>
          </w:tcPr>
          <w:p w:rsidR="00733B62" w:rsidRDefault="00B00F54">
            <w:pPr>
              <w:spacing w:before="0"/>
              <w:jc w:val="right"/>
              <w:rPr>
                <w:rFonts w:ascii="Courier New" w:eastAsia="Courier New" w:hAnsi="Courier New" w:cs="Courier New"/>
              </w:rPr>
            </w:pPr>
            <w:r>
              <w:rPr>
                <w:rFonts w:ascii="Courier New" w:eastAsia="Courier New" w:hAnsi="Courier New" w:cs="Courier New"/>
              </w:rPr>
              <w:t>508</w:t>
            </w:r>
          </w:p>
        </w:tc>
      </w:tr>
      <w:tr w:rsidR="00733B62">
        <w:trPr>
          <w:trHeight w:val="420"/>
        </w:trPr>
        <w:tc>
          <w:tcPr>
            <w:tcW w:w="7020" w:type="dxa"/>
            <w:shd w:val="clear" w:color="auto" w:fill="auto"/>
            <w:vAlign w:val="center"/>
          </w:tcPr>
          <w:p w:rsidR="00733B62" w:rsidRDefault="00B00F54">
            <w:pPr>
              <w:spacing w:before="0"/>
              <w:rPr>
                <w:rFonts w:ascii="Courier New" w:eastAsia="Courier New" w:hAnsi="Courier New" w:cs="Courier New"/>
              </w:rPr>
            </w:pPr>
            <w:r>
              <w:rPr>
                <w:rFonts w:ascii="Courier New" w:eastAsia="Courier New" w:hAnsi="Courier New" w:cs="Courier New"/>
              </w:rPr>
              <w:t xml:space="preserve">Cost per hour (hourly wage) </w:t>
            </w:r>
          </w:p>
        </w:tc>
        <w:tc>
          <w:tcPr>
            <w:tcW w:w="2250" w:type="dxa"/>
            <w:shd w:val="clear" w:color="auto" w:fill="auto"/>
            <w:vAlign w:val="center"/>
          </w:tcPr>
          <w:p w:rsidR="00733B62" w:rsidRDefault="00B00F54">
            <w:pPr>
              <w:spacing w:before="0"/>
              <w:jc w:val="right"/>
              <w:rPr>
                <w:rFonts w:ascii="Courier New" w:eastAsia="Courier New" w:hAnsi="Courier New" w:cs="Courier New"/>
              </w:rPr>
            </w:pPr>
            <w:r>
              <w:rPr>
                <w:rFonts w:ascii="Courier New" w:eastAsia="Courier New" w:hAnsi="Courier New" w:cs="Courier New"/>
              </w:rPr>
              <w:t>$55.19</w:t>
            </w:r>
          </w:p>
        </w:tc>
      </w:tr>
      <w:tr w:rsidR="00733B62">
        <w:trPr>
          <w:trHeight w:val="440"/>
        </w:trPr>
        <w:tc>
          <w:tcPr>
            <w:tcW w:w="7020" w:type="dxa"/>
            <w:shd w:val="clear" w:color="auto" w:fill="auto"/>
            <w:vAlign w:val="center"/>
          </w:tcPr>
          <w:p w:rsidR="00733B62" w:rsidRDefault="00B00F54">
            <w:pPr>
              <w:spacing w:before="0"/>
              <w:rPr>
                <w:rFonts w:ascii="Courier New" w:eastAsia="Courier New" w:hAnsi="Courier New" w:cs="Courier New"/>
              </w:rPr>
            </w:pPr>
            <w:r>
              <w:rPr>
                <w:rFonts w:ascii="Courier New" w:eastAsia="Courier New" w:hAnsi="Courier New" w:cs="Courier New"/>
              </w:rPr>
              <w:t>Annual public burden (estimated hours multiplied by cost per hour)</w:t>
            </w:r>
          </w:p>
        </w:tc>
        <w:tc>
          <w:tcPr>
            <w:tcW w:w="2250" w:type="dxa"/>
            <w:shd w:val="clear" w:color="auto" w:fill="auto"/>
            <w:vAlign w:val="center"/>
          </w:tcPr>
          <w:p w:rsidR="00733B62" w:rsidRDefault="00B00F54">
            <w:pPr>
              <w:spacing w:before="0"/>
              <w:jc w:val="right"/>
              <w:rPr>
                <w:rFonts w:ascii="Courier New" w:eastAsia="Courier New" w:hAnsi="Courier New" w:cs="Courier New"/>
              </w:rPr>
            </w:pPr>
            <w:r>
              <w:rPr>
                <w:rFonts w:ascii="Courier New" w:eastAsia="Courier New" w:hAnsi="Courier New" w:cs="Courier New"/>
              </w:rPr>
              <w:t>$28,036.52</w:t>
            </w:r>
          </w:p>
        </w:tc>
      </w:tr>
    </w:tbl>
    <w:p w:rsidR="00733B62" w:rsidRDefault="00B00F54">
      <w:pPr>
        <w:spacing w:before="0"/>
        <w:rPr>
          <w:rFonts w:ascii="Times New Roman" w:eastAsia="Times New Roman" w:hAnsi="Times New Roman" w:cs="Times New Roman"/>
          <w:u w:val="single"/>
        </w:rPr>
      </w:pPr>
      <w:r>
        <w:rPr>
          <w:rFonts w:ascii="Courier New" w:eastAsia="Courier New" w:hAnsi="Courier New" w:cs="Courier New"/>
        </w:rPr>
        <w:t xml:space="preserve"> </w:t>
      </w:r>
    </w:p>
    <w:p w:rsidR="00733B62" w:rsidRDefault="00B00F54">
      <w:pPr>
        <w:spacing w:before="0"/>
        <w:rPr>
          <w:rFonts w:ascii="Courier New" w:eastAsia="Courier New" w:hAnsi="Courier New" w:cs="Courier New"/>
        </w:rPr>
      </w:pPr>
      <w:r>
        <w:rPr>
          <w:rFonts w:ascii="Courier New" w:eastAsia="Courier New" w:hAnsi="Courier New" w:cs="Courier New"/>
        </w:rPr>
        <w:t xml:space="preserve">14.  </w:t>
      </w:r>
      <w:r>
        <w:rPr>
          <w:rFonts w:ascii="Courier New" w:eastAsia="Courier New" w:hAnsi="Courier New" w:cs="Courier New"/>
          <w:b/>
        </w:rPr>
        <w:t>Estimated cost to the Government</w:t>
      </w:r>
      <w:r>
        <w:rPr>
          <w:rFonts w:ascii="Courier New" w:eastAsia="Courier New" w:hAnsi="Courier New" w:cs="Courier New"/>
        </w:rPr>
        <w:t>.  The following labor estimates are based on reviewing and analyzing the information submitted by the contractor.</w:t>
      </w:r>
    </w:p>
    <w:p w:rsidR="00733B62" w:rsidRDefault="00733B62">
      <w:pPr>
        <w:spacing w:before="0"/>
        <w:rPr>
          <w:rFonts w:ascii="Courier New" w:eastAsia="Courier New" w:hAnsi="Courier New" w:cs="Courier New"/>
        </w:rPr>
      </w:pPr>
    </w:p>
    <w:p w:rsidR="00733B62" w:rsidRDefault="00B00F54">
      <w:pPr>
        <w:spacing w:before="0"/>
        <w:rPr>
          <w:rFonts w:ascii="Courier New" w:eastAsia="Courier New" w:hAnsi="Courier New" w:cs="Courier New"/>
          <w:b/>
        </w:rPr>
      </w:pPr>
      <w:r>
        <w:rPr>
          <w:rFonts w:ascii="Courier New" w:eastAsia="Courier New" w:hAnsi="Courier New" w:cs="Courier New"/>
        </w:rPr>
        <w:tab/>
      </w:r>
      <w:r>
        <w:rPr>
          <w:rFonts w:ascii="Courier New" w:eastAsia="Courier New" w:hAnsi="Courier New" w:cs="Courier New"/>
          <w:b/>
        </w:rPr>
        <w:t xml:space="preserve">a. 52.216-7, Allowable Cost and Payment, 52.216-15, Predetermined Indirect Cost Rates, and 52.242-4, Certification of Final Indirect Costs.  </w:t>
      </w:r>
    </w:p>
    <w:p w:rsidR="00733B62" w:rsidRDefault="00733B62">
      <w:pPr>
        <w:spacing w:before="0"/>
        <w:rPr>
          <w:rFonts w:ascii="Courier New" w:eastAsia="Courier New" w:hAnsi="Courier New" w:cs="Courier New"/>
          <w:b/>
        </w:rPr>
      </w:pPr>
    </w:p>
    <w:tbl>
      <w:tblPr>
        <w:tblStyle w:val="a2"/>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70"/>
        <w:gridCol w:w="2400"/>
      </w:tblGrid>
      <w:tr w:rsidR="00733B62">
        <w:trPr>
          <w:trHeight w:val="420"/>
        </w:trPr>
        <w:tc>
          <w:tcPr>
            <w:tcW w:w="6870" w:type="dxa"/>
            <w:shd w:val="clear" w:color="auto" w:fill="auto"/>
            <w:vAlign w:val="center"/>
          </w:tcPr>
          <w:p w:rsidR="00733B62" w:rsidRDefault="00B00F54">
            <w:pPr>
              <w:spacing w:before="0"/>
              <w:rPr>
                <w:rFonts w:ascii="Courier New" w:eastAsia="Courier New" w:hAnsi="Courier New" w:cs="Courier New"/>
              </w:rPr>
            </w:pPr>
            <w:r>
              <w:rPr>
                <w:rFonts w:ascii="Courier New" w:eastAsia="Courier New" w:hAnsi="Courier New" w:cs="Courier New"/>
              </w:rPr>
              <w:t xml:space="preserve">Number of responses </w:t>
            </w:r>
          </w:p>
        </w:tc>
        <w:tc>
          <w:tcPr>
            <w:tcW w:w="2400" w:type="dxa"/>
            <w:shd w:val="clear" w:color="auto" w:fill="auto"/>
            <w:vAlign w:val="center"/>
          </w:tcPr>
          <w:p w:rsidR="00733B62" w:rsidRDefault="00B00F54">
            <w:pPr>
              <w:spacing w:before="0"/>
              <w:jc w:val="right"/>
              <w:rPr>
                <w:rFonts w:ascii="Courier New" w:eastAsia="Courier New" w:hAnsi="Courier New" w:cs="Courier New"/>
              </w:rPr>
            </w:pPr>
            <w:r>
              <w:rPr>
                <w:rFonts w:ascii="Courier New" w:eastAsia="Courier New" w:hAnsi="Courier New" w:cs="Courier New"/>
              </w:rPr>
              <w:t>5,637</w:t>
            </w:r>
          </w:p>
        </w:tc>
      </w:tr>
      <w:tr w:rsidR="00733B62">
        <w:trPr>
          <w:trHeight w:val="440"/>
        </w:trPr>
        <w:tc>
          <w:tcPr>
            <w:tcW w:w="6870" w:type="dxa"/>
            <w:shd w:val="clear" w:color="auto" w:fill="auto"/>
            <w:vAlign w:val="center"/>
          </w:tcPr>
          <w:p w:rsidR="00733B62" w:rsidRDefault="00B00F54">
            <w:pPr>
              <w:spacing w:before="0"/>
              <w:rPr>
                <w:rFonts w:ascii="Courier New" w:eastAsia="Courier New" w:hAnsi="Courier New" w:cs="Courier New"/>
              </w:rPr>
            </w:pPr>
            <w:r>
              <w:rPr>
                <w:rFonts w:ascii="Courier New" w:eastAsia="Courier New" w:hAnsi="Courier New" w:cs="Courier New"/>
              </w:rPr>
              <w:t>Hours per response (approximately)</w:t>
            </w:r>
          </w:p>
        </w:tc>
        <w:tc>
          <w:tcPr>
            <w:tcW w:w="2400" w:type="dxa"/>
            <w:shd w:val="clear" w:color="auto" w:fill="auto"/>
            <w:vAlign w:val="center"/>
          </w:tcPr>
          <w:p w:rsidR="00733B62" w:rsidRDefault="00B00F54">
            <w:pPr>
              <w:spacing w:before="0"/>
              <w:jc w:val="right"/>
              <w:rPr>
                <w:rFonts w:ascii="Courier New" w:eastAsia="Courier New" w:hAnsi="Courier New" w:cs="Courier New"/>
              </w:rPr>
            </w:pPr>
            <w:r>
              <w:rPr>
                <w:rFonts w:ascii="Courier New" w:eastAsia="Courier New" w:hAnsi="Courier New" w:cs="Courier New"/>
              </w:rPr>
              <w:t>40</w:t>
            </w:r>
          </w:p>
        </w:tc>
      </w:tr>
      <w:tr w:rsidR="00733B62">
        <w:trPr>
          <w:trHeight w:val="440"/>
        </w:trPr>
        <w:tc>
          <w:tcPr>
            <w:tcW w:w="6870" w:type="dxa"/>
            <w:shd w:val="clear" w:color="auto" w:fill="auto"/>
            <w:vAlign w:val="center"/>
          </w:tcPr>
          <w:p w:rsidR="00733B62" w:rsidRDefault="00B00F54">
            <w:pPr>
              <w:spacing w:before="0"/>
              <w:rPr>
                <w:rFonts w:ascii="Courier New" w:eastAsia="Courier New" w:hAnsi="Courier New" w:cs="Courier New"/>
              </w:rPr>
            </w:pPr>
            <w:r>
              <w:rPr>
                <w:rFonts w:ascii="Courier New" w:eastAsia="Courier New" w:hAnsi="Courier New" w:cs="Courier New"/>
              </w:rPr>
              <w:t xml:space="preserve">Estimated hours </w:t>
            </w:r>
          </w:p>
        </w:tc>
        <w:tc>
          <w:tcPr>
            <w:tcW w:w="2400" w:type="dxa"/>
            <w:shd w:val="clear" w:color="auto" w:fill="auto"/>
            <w:vAlign w:val="center"/>
          </w:tcPr>
          <w:p w:rsidR="00733B62" w:rsidRDefault="00B00F54">
            <w:pPr>
              <w:spacing w:before="0"/>
              <w:jc w:val="right"/>
              <w:rPr>
                <w:rFonts w:ascii="Courier New" w:eastAsia="Courier New" w:hAnsi="Courier New" w:cs="Courier New"/>
              </w:rPr>
            </w:pPr>
            <w:r>
              <w:rPr>
                <w:rFonts w:ascii="Courier New" w:eastAsia="Courier New" w:hAnsi="Courier New" w:cs="Courier New"/>
              </w:rPr>
              <w:t>225,480</w:t>
            </w:r>
          </w:p>
        </w:tc>
      </w:tr>
      <w:tr w:rsidR="00733B62">
        <w:trPr>
          <w:trHeight w:val="420"/>
        </w:trPr>
        <w:tc>
          <w:tcPr>
            <w:tcW w:w="6870" w:type="dxa"/>
            <w:shd w:val="clear" w:color="auto" w:fill="auto"/>
            <w:vAlign w:val="center"/>
          </w:tcPr>
          <w:p w:rsidR="00733B62" w:rsidRDefault="00B00F54">
            <w:pPr>
              <w:spacing w:before="0"/>
              <w:rPr>
                <w:rFonts w:ascii="Courier New" w:eastAsia="Courier New" w:hAnsi="Courier New" w:cs="Courier New"/>
              </w:rPr>
            </w:pPr>
            <w:r>
              <w:rPr>
                <w:rFonts w:ascii="Courier New" w:eastAsia="Courier New" w:hAnsi="Courier New" w:cs="Courier New"/>
              </w:rPr>
              <w:t>Cost per hour  (GS12/step 5)</w:t>
            </w:r>
          </w:p>
        </w:tc>
        <w:tc>
          <w:tcPr>
            <w:tcW w:w="2400" w:type="dxa"/>
            <w:shd w:val="clear" w:color="auto" w:fill="auto"/>
            <w:vAlign w:val="center"/>
          </w:tcPr>
          <w:p w:rsidR="00733B62" w:rsidRDefault="00B00F54">
            <w:pPr>
              <w:spacing w:before="0"/>
              <w:jc w:val="right"/>
              <w:rPr>
                <w:rFonts w:ascii="Courier New" w:eastAsia="Courier New" w:hAnsi="Courier New" w:cs="Courier New"/>
              </w:rPr>
            </w:pPr>
            <w:r>
              <w:rPr>
                <w:rFonts w:ascii="Courier New" w:eastAsia="Courier New" w:hAnsi="Courier New" w:cs="Courier New"/>
              </w:rPr>
              <w:t>$55.19</w:t>
            </w:r>
          </w:p>
        </w:tc>
      </w:tr>
      <w:tr w:rsidR="00733B62">
        <w:trPr>
          <w:trHeight w:val="440"/>
        </w:trPr>
        <w:tc>
          <w:tcPr>
            <w:tcW w:w="6870" w:type="dxa"/>
            <w:shd w:val="clear" w:color="auto" w:fill="auto"/>
            <w:vAlign w:val="center"/>
          </w:tcPr>
          <w:p w:rsidR="00733B62" w:rsidRDefault="00B00F54">
            <w:pPr>
              <w:spacing w:before="0"/>
              <w:rPr>
                <w:rFonts w:ascii="Courier New" w:eastAsia="Courier New" w:hAnsi="Courier New" w:cs="Courier New"/>
              </w:rPr>
            </w:pPr>
            <w:r>
              <w:rPr>
                <w:rFonts w:ascii="Courier New" w:eastAsia="Courier New" w:hAnsi="Courier New" w:cs="Courier New"/>
              </w:rPr>
              <w:t xml:space="preserve">Annual public burden </w:t>
            </w:r>
          </w:p>
        </w:tc>
        <w:tc>
          <w:tcPr>
            <w:tcW w:w="2400" w:type="dxa"/>
            <w:shd w:val="clear" w:color="auto" w:fill="auto"/>
            <w:vAlign w:val="center"/>
          </w:tcPr>
          <w:p w:rsidR="00733B62" w:rsidRDefault="00B00F54">
            <w:pPr>
              <w:spacing w:before="0"/>
              <w:jc w:val="right"/>
              <w:rPr>
                <w:rFonts w:ascii="Courier New" w:eastAsia="Courier New" w:hAnsi="Courier New" w:cs="Courier New"/>
              </w:rPr>
            </w:pPr>
            <w:r>
              <w:rPr>
                <w:rFonts w:ascii="Courier New" w:eastAsia="Courier New" w:hAnsi="Courier New" w:cs="Courier New"/>
              </w:rPr>
              <w:t>$12,444,241.20</w:t>
            </w:r>
          </w:p>
        </w:tc>
      </w:tr>
    </w:tbl>
    <w:p w:rsidR="00733B62" w:rsidRDefault="00733B62">
      <w:pPr>
        <w:spacing w:before="0"/>
        <w:rPr>
          <w:rFonts w:ascii="Courier New" w:eastAsia="Courier New" w:hAnsi="Courier New" w:cs="Courier New"/>
          <w:b/>
        </w:rPr>
      </w:pPr>
    </w:p>
    <w:p w:rsidR="00733B62" w:rsidRDefault="00B00F54">
      <w:pPr>
        <w:spacing w:before="0"/>
        <w:rPr>
          <w:rFonts w:ascii="Courier New" w:eastAsia="Courier New" w:hAnsi="Courier New" w:cs="Courier New"/>
        </w:rPr>
      </w:pPr>
      <w:r>
        <w:rPr>
          <w:rFonts w:ascii="Courier New" w:eastAsia="Courier New" w:hAnsi="Courier New" w:cs="Courier New"/>
          <w:b/>
        </w:rPr>
        <w:tab/>
      </w:r>
      <w:r>
        <w:rPr>
          <w:rFonts w:ascii="Courier New" w:eastAsia="Courier New" w:hAnsi="Courier New" w:cs="Courier New"/>
          <w:b/>
        </w:rPr>
        <w:tab/>
        <w:t xml:space="preserve">b. 52.242-13, Bankruptcy.  </w:t>
      </w:r>
      <w:r>
        <w:rPr>
          <w:rFonts w:ascii="Courier New" w:eastAsia="Courier New" w:hAnsi="Courier New" w:cs="Courier New"/>
        </w:rPr>
        <w:t>The Government receives and reviews whether the bankruptcy notification is complete.</w:t>
      </w:r>
    </w:p>
    <w:p w:rsidR="00733B62" w:rsidRDefault="00733B62">
      <w:pPr>
        <w:spacing w:before="0"/>
        <w:rPr>
          <w:rFonts w:ascii="Courier New" w:eastAsia="Courier New" w:hAnsi="Courier New" w:cs="Courier New"/>
          <w:b/>
        </w:rPr>
      </w:pPr>
    </w:p>
    <w:tbl>
      <w:tblPr>
        <w:tblStyle w:val="a3"/>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0"/>
        <w:gridCol w:w="2250"/>
      </w:tblGrid>
      <w:tr w:rsidR="00733B62">
        <w:trPr>
          <w:trHeight w:val="420"/>
        </w:trPr>
        <w:tc>
          <w:tcPr>
            <w:tcW w:w="7020" w:type="dxa"/>
            <w:shd w:val="clear" w:color="auto" w:fill="auto"/>
            <w:vAlign w:val="center"/>
          </w:tcPr>
          <w:p w:rsidR="00733B62" w:rsidRDefault="00B00F54">
            <w:pPr>
              <w:spacing w:before="0"/>
              <w:rPr>
                <w:rFonts w:ascii="Courier New" w:eastAsia="Courier New" w:hAnsi="Courier New" w:cs="Courier New"/>
              </w:rPr>
            </w:pPr>
            <w:r>
              <w:rPr>
                <w:rFonts w:ascii="Courier New" w:eastAsia="Courier New" w:hAnsi="Courier New" w:cs="Courier New"/>
              </w:rPr>
              <w:t xml:space="preserve">Number of responses </w:t>
            </w:r>
          </w:p>
        </w:tc>
        <w:tc>
          <w:tcPr>
            <w:tcW w:w="2250" w:type="dxa"/>
            <w:shd w:val="clear" w:color="auto" w:fill="auto"/>
            <w:vAlign w:val="center"/>
          </w:tcPr>
          <w:p w:rsidR="00733B62" w:rsidRDefault="00B00F54">
            <w:pPr>
              <w:spacing w:before="0"/>
              <w:jc w:val="right"/>
              <w:rPr>
                <w:rFonts w:ascii="Courier New" w:eastAsia="Courier New" w:hAnsi="Courier New" w:cs="Courier New"/>
              </w:rPr>
            </w:pPr>
            <w:r>
              <w:rPr>
                <w:rFonts w:ascii="Courier New" w:eastAsia="Courier New" w:hAnsi="Courier New" w:cs="Courier New"/>
              </w:rPr>
              <w:t>508</w:t>
            </w:r>
          </w:p>
        </w:tc>
      </w:tr>
      <w:tr w:rsidR="00733B62">
        <w:trPr>
          <w:trHeight w:val="440"/>
        </w:trPr>
        <w:tc>
          <w:tcPr>
            <w:tcW w:w="7020" w:type="dxa"/>
            <w:shd w:val="clear" w:color="auto" w:fill="auto"/>
            <w:vAlign w:val="center"/>
          </w:tcPr>
          <w:p w:rsidR="00733B62" w:rsidRDefault="00B00F54">
            <w:pPr>
              <w:spacing w:before="0"/>
              <w:rPr>
                <w:rFonts w:ascii="Courier New" w:eastAsia="Courier New" w:hAnsi="Courier New" w:cs="Courier New"/>
              </w:rPr>
            </w:pPr>
            <w:r>
              <w:rPr>
                <w:rFonts w:ascii="Courier New" w:eastAsia="Courier New" w:hAnsi="Courier New" w:cs="Courier New"/>
              </w:rPr>
              <w:t>Hours per response (approximately)</w:t>
            </w:r>
          </w:p>
        </w:tc>
        <w:tc>
          <w:tcPr>
            <w:tcW w:w="2250" w:type="dxa"/>
            <w:shd w:val="clear" w:color="auto" w:fill="auto"/>
            <w:vAlign w:val="center"/>
          </w:tcPr>
          <w:p w:rsidR="00733B62" w:rsidRDefault="00B00F54">
            <w:pPr>
              <w:spacing w:before="0"/>
              <w:jc w:val="right"/>
              <w:rPr>
                <w:rFonts w:ascii="Courier New" w:eastAsia="Courier New" w:hAnsi="Courier New" w:cs="Courier New"/>
              </w:rPr>
            </w:pPr>
            <w:r>
              <w:rPr>
                <w:rFonts w:ascii="Courier New" w:eastAsia="Courier New" w:hAnsi="Courier New" w:cs="Courier New"/>
              </w:rPr>
              <w:t>1</w:t>
            </w:r>
          </w:p>
        </w:tc>
      </w:tr>
      <w:tr w:rsidR="00733B62">
        <w:trPr>
          <w:trHeight w:val="440"/>
        </w:trPr>
        <w:tc>
          <w:tcPr>
            <w:tcW w:w="7020" w:type="dxa"/>
            <w:shd w:val="clear" w:color="auto" w:fill="auto"/>
            <w:vAlign w:val="center"/>
          </w:tcPr>
          <w:p w:rsidR="00733B62" w:rsidRDefault="00B00F54">
            <w:pPr>
              <w:spacing w:before="0"/>
              <w:rPr>
                <w:rFonts w:ascii="Courier New" w:eastAsia="Courier New" w:hAnsi="Courier New" w:cs="Courier New"/>
              </w:rPr>
            </w:pPr>
            <w:r>
              <w:rPr>
                <w:rFonts w:ascii="Courier New" w:eastAsia="Courier New" w:hAnsi="Courier New" w:cs="Courier New"/>
              </w:rPr>
              <w:t xml:space="preserve">Estimated hours </w:t>
            </w:r>
          </w:p>
        </w:tc>
        <w:tc>
          <w:tcPr>
            <w:tcW w:w="2250" w:type="dxa"/>
            <w:shd w:val="clear" w:color="auto" w:fill="auto"/>
            <w:vAlign w:val="center"/>
          </w:tcPr>
          <w:p w:rsidR="00733B62" w:rsidRDefault="00B00F54">
            <w:pPr>
              <w:spacing w:before="0"/>
              <w:jc w:val="right"/>
              <w:rPr>
                <w:rFonts w:ascii="Courier New" w:eastAsia="Courier New" w:hAnsi="Courier New" w:cs="Courier New"/>
              </w:rPr>
            </w:pPr>
            <w:r>
              <w:rPr>
                <w:rFonts w:ascii="Courier New" w:eastAsia="Courier New" w:hAnsi="Courier New" w:cs="Courier New"/>
              </w:rPr>
              <w:t>508</w:t>
            </w:r>
          </w:p>
        </w:tc>
      </w:tr>
      <w:tr w:rsidR="00733B62">
        <w:trPr>
          <w:trHeight w:val="420"/>
        </w:trPr>
        <w:tc>
          <w:tcPr>
            <w:tcW w:w="7020" w:type="dxa"/>
            <w:shd w:val="clear" w:color="auto" w:fill="auto"/>
            <w:vAlign w:val="center"/>
          </w:tcPr>
          <w:p w:rsidR="00733B62" w:rsidRDefault="00B00F54">
            <w:pPr>
              <w:spacing w:before="0"/>
              <w:rPr>
                <w:rFonts w:ascii="Courier New" w:eastAsia="Courier New" w:hAnsi="Courier New" w:cs="Courier New"/>
              </w:rPr>
            </w:pPr>
            <w:r>
              <w:rPr>
                <w:rFonts w:ascii="Courier New" w:eastAsia="Courier New" w:hAnsi="Courier New" w:cs="Courier New"/>
              </w:rPr>
              <w:t>Cost per hour  (GS 12/step 5)</w:t>
            </w:r>
          </w:p>
        </w:tc>
        <w:tc>
          <w:tcPr>
            <w:tcW w:w="2250" w:type="dxa"/>
            <w:shd w:val="clear" w:color="auto" w:fill="auto"/>
            <w:vAlign w:val="center"/>
          </w:tcPr>
          <w:p w:rsidR="00733B62" w:rsidRDefault="00B00F54">
            <w:pPr>
              <w:spacing w:before="0"/>
              <w:jc w:val="right"/>
              <w:rPr>
                <w:rFonts w:ascii="Courier New" w:eastAsia="Courier New" w:hAnsi="Courier New" w:cs="Courier New"/>
              </w:rPr>
            </w:pPr>
            <w:r>
              <w:rPr>
                <w:rFonts w:ascii="Courier New" w:eastAsia="Courier New" w:hAnsi="Courier New" w:cs="Courier New"/>
              </w:rPr>
              <w:t>$55.19</w:t>
            </w:r>
          </w:p>
        </w:tc>
      </w:tr>
      <w:tr w:rsidR="00733B62">
        <w:trPr>
          <w:trHeight w:val="440"/>
        </w:trPr>
        <w:tc>
          <w:tcPr>
            <w:tcW w:w="7020" w:type="dxa"/>
            <w:shd w:val="clear" w:color="auto" w:fill="auto"/>
            <w:vAlign w:val="center"/>
          </w:tcPr>
          <w:p w:rsidR="00733B62" w:rsidRDefault="00B00F54">
            <w:pPr>
              <w:spacing w:before="0"/>
              <w:rPr>
                <w:rFonts w:ascii="Courier New" w:eastAsia="Courier New" w:hAnsi="Courier New" w:cs="Courier New"/>
              </w:rPr>
            </w:pPr>
            <w:r>
              <w:rPr>
                <w:rFonts w:ascii="Courier New" w:eastAsia="Courier New" w:hAnsi="Courier New" w:cs="Courier New"/>
              </w:rPr>
              <w:t xml:space="preserve">Annual public burden </w:t>
            </w:r>
          </w:p>
        </w:tc>
        <w:tc>
          <w:tcPr>
            <w:tcW w:w="2250" w:type="dxa"/>
            <w:shd w:val="clear" w:color="auto" w:fill="auto"/>
            <w:vAlign w:val="center"/>
          </w:tcPr>
          <w:p w:rsidR="00733B62" w:rsidRDefault="00B00F54">
            <w:pPr>
              <w:spacing w:before="0"/>
              <w:jc w:val="right"/>
              <w:rPr>
                <w:rFonts w:ascii="Courier New" w:eastAsia="Courier New" w:hAnsi="Courier New" w:cs="Courier New"/>
              </w:rPr>
            </w:pPr>
            <w:r>
              <w:rPr>
                <w:rFonts w:ascii="Courier New" w:eastAsia="Courier New" w:hAnsi="Courier New" w:cs="Courier New"/>
              </w:rPr>
              <w:t>$28,036.52</w:t>
            </w:r>
          </w:p>
        </w:tc>
      </w:tr>
    </w:tbl>
    <w:p w:rsidR="00733B62" w:rsidRDefault="00733B62">
      <w:pPr>
        <w:spacing w:before="0"/>
        <w:rPr>
          <w:rFonts w:ascii="Courier New" w:eastAsia="Courier New" w:hAnsi="Courier New" w:cs="Courier New"/>
          <w:b/>
        </w:rPr>
      </w:pPr>
    </w:p>
    <w:p w:rsidR="00733B62" w:rsidRDefault="00B00F54">
      <w:pPr>
        <w:spacing w:before="0"/>
        <w:rPr>
          <w:rFonts w:ascii="Courier New" w:eastAsia="Courier New" w:hAnsi="Courier New" w:cs="Courier New"/>
        </w:rPr>
      </w:pPr>
      <w:r>
        <w:rPr>
          <w:rFonts w:ascii="Courier New" w:eastAsia="Courier New" w:hAnsi="Courier New" w:cs="Courier New"/>
          <w:b/>
        </w:rPr>
        <w:tab/>
      </w:r>
      <w:r>
        <w:rPr>
          <w:rFonts w:ascii="Courier New" w:eastAsia="Courier New" w:hAnsi="Courier New" w:cs="Courier New"/>
        </w:rPr>
        <w:t xml:space="preserve">15.  </w:t>
      </w:r>
      <w:r>
        <w:rPr>
          <w:rFonts w:ascii="Courier New" w:eastAsia="Courier New" w:hAnsi="Courier New" w:cs="Courier New"/>
          <w:b/>
        </w:rPr>
        <w:t>Explain reasons for program changes or adjustments reported in Item 13 or 14.</w:t>
      </w:r>
      <w:r>
        <w:rPr>
          <w:rFonts w:ascii="Courier New" w:eastAsia="Courier New" w:hAnsi="Courier New" w:cs="Courier New"/>
        </w:rPr>
        <w:t xml:space="preserve">  The information collection burden hour requirement for FAR clause 52.242-13 has decreased due to the reduction in business bankruptcies between the years 2015 and 2017.  </w:t>
      </w:r>
    </w:p>
    <w:p w:rsidR="00733B62" w:rsidRDefault="00B00F54">
      <w:pPr>
        <w:rPr>
          <w:rFonts w:ascii="Courier New" w:eastAsia="Courier New" w:hAnsi="Courier New" w:cs="Courier New"/>
        </w:rPr>
      </w:pPr>
      <w:r>
        <w:rPr>
          <w:rFonts w:ascii="Courier New" w:eastAsia="Courier New" w:hAnsi="Courier New" w:cs="Courier New"/>
        </w:rPr>
        <w:tab/>
        <w:t xml:space="preserve">The reductions in the estimated hours for the submission and certification of indirect final cost rate proposals reflect current estimates from subject matter experts.  The estimate of 6,564,681 hours had remained unchanged since 2006 and included hours for FAR 52.216-13, which was subsequently removed from the FAR by final rule 2004-025.  In the intervening years, since this estimate was established, contractor accounting systems and software have matured enabling more efficient collection of cost information and facilitating preparation of the final indirect cost rate proposal. </w:t>
      </w:r>
    </w:p>
    <w:p w:rsidR="00733B62" w:rsidRDefault="00733B62">
      <w:pPr>
        <w:spacing w:before="0"/>
        <w:rPr>
          <w:rFonts w:ascii="Courier New" w:eastAsia="Courier New" w:hAnsi="Courier New" w:cs="Courier New"/>
        </w:rPr>
      </w:pPr>
    </w:p>
    <w:tbl>
      <w:tblPr>
        <w:tblStyle w:val="a4"/>
        <w:tblW w:w="9390" w:type="dxa"/>
        <w:tblLayout w:type="fixed"/>
        <w:tblLook w:val="0400" w:firstRow="0" w:lastRow="0" w:firstColumn="0" w:lastColumn="0" w:noHBand="0" w:noVBand="1"/>
      </w:tblPr>
      <w:tblGrid>
        <w:gridCol w:w="1500"/>
        <w:gridCol w:w="1605"/>
        <w:gridCol w:w="1320"/>
        <w:gridCol w:w="1545"/>
        <w:gridCol w:w="1770"/>
        <w:gridCol w:w="1650"/>
      </w:tblGrid>
      <w:tr w:rsidR="00733B62">
        <w:trPr>
          <w:trHeight w:val="700"/>
        </w:trPr>
        <w:tc>
          <w:tcPr>
            <w:tcW w:w="15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B62" w:rsidRDefault="00B00F54">
            <w:pPr>
              <w:spacing w:before="0"/>
              <w:rPr>
                <w:rFonts w:ascii="Courier New" w:eastAsia="Courier New" w:hAnsi="Courier New" w:cs="Courier New"/>
                <w:sz w:val="18"/>
                <w:szCs w:val="18"/>
              </w:rPr>
            </w:pPr>
            <w:r>
              <w:rPr>
                <w:rFonts w:ascii="Courier New" w:eastAsia="Courier New" w:hAnsi="Courier New" w:cs="Courier New"/>
                <w:sz w:val="18"/>
                <w:szCs w:val="18"/>
              </w:rPr>
              <w:t xml:space="preserve">OMB Control #    </w:t>
            </w:r>
          </w:p>
        </w:tc>
        <w:tc>
          <w:tcPr>
            <w:tcW w:w="1605" w:type="dxa"/>
            <w:tcBorders>
              <w:top w:val="single" w:sz="8" w:space="0" w:color="000000"/>
              <w:left w:val="nil"/>
              <w:bottom w:val="single" w:sz="8" w:space="0" w:color="000000"/>
              <w:right w:val="single" w:sz="8" w:space="0" w:color="000000"/>
            </w:tcBorders>
            <w:shd w:val="clear" w:color="auto" w:fill="auto"/>
            <w:vAlign w:val="center"/>
          </w:tcPr>
          <w:p w:rsidR="00733B62" w:rsidRDefault="00B00F54">
            <w:pPr>
              <w:spacing w:before="0"/>
              <w:jc w:val="right"/>
              <w:rPr>
                <w:rFonts w:ascii="Courier New" w:eastAsia="Courier New" w:hAnsi="Courier New" w:cs="Courier New"/>
                <w:sz w:val="18"/>
                <w:szCs w:val="18"/>
              </w:rPr>
            </w:pPr>
            <w:r>
              <w:rPr>
                <w:rFonts w:ascii="Courier New" w:eastAsia="Courier New" w:hAnsi="Courier New" w:cs="Courier New"/>
                <w:sz w:val="18"/>
                <w:szCs w:val="18"/>
              </w:rPr>
              <w:t>2016 Burden         9000-0069</w:t>
            </w:r>
          </w:p>
        </w:tc>
        <w:tc>
          <w:tcPr>
            <w:tcW w:w="1320" w:type="dxa"/>
            <w:tcBorders>
              <w:top w:val="single" w:sz="8" w:space="0" w:color="000000"/>
              <w:left w:val="nil"/>
              <w:bottom w:val="single" w:sz="8" w:space="0" w:color="000000"/>
              <w:right w:val="single" w:sz="8" w:space="0" w:color="000000"/>
            </w:tcBorders>
            <w:shd w:val="clear" w:color="auto" w:fill="auto"/>
            <w:vAlign w:val="center"/>
          </w:tcPr>
          <w:p w:rsidR="00733B62" w:rsidRDefault="00B00F54">
            <w:pPr>
              <w:spacing w:before="0"/>
              <w:jc w:val="right"/>
              <w:rPr>
                <w:rFonts w:ascii="Courier New" w:eastAsia="Courier New" w:hAnsi="Courier New" w:cs="Courier New"/>
                <w:sz w:val="18"/>
                <w:szCs w:val="18"/>
              </w:rPr>
            </w:pPr>
            <w:r>
              <w:rPr>
                <w:rFonts w:ascii="Courier New" w:eastAsia="Courier New" w:hAnsi="Courier New" w:cs="Courier New"/>
                <w:sz w:val="18"/>
                <w:szCs w:val="18"/>
              </w:rPr>
              <w:t>2016 Burden        9000-0108</w:t>
            </w:r>
          </w:p>
        </w:tc>
        <w:tc>
          <w:tcPr>
            <w:tcW w:w="1545" w:type="dxa"/>
            <w:tcBorders>
              <w:top w:val="single" w:sz="8" w:space="0" w:color="000000"/>
              <w:left w:val="nil"/>
              <w:bottom w:val="single" w:sz="8" w:space="0" w:color="000000"/>
              <w:right w:val="single" w:sz="8" w:space="0" w:color="000000"/>
            </w:tcBorders>
            <w:shd w:val="clear" w:color="auto" w:fill="auto"/>
            <w:vAlign w:val="center"/>
          </w:tcPr>
          <w:p w:rsidR="00733B62" w:rsidRDefault="00B00F54">
            <w:pPr>
              <w:spacing w:before="0"/>
              <w:jc w:val="right"/>
              <w:rPr>
                <w:rFonts w:ascii="Courier New" w:eastAsia="Courier New" w:hAnsi="Courier New" w:cs="Courier New"/>
                <w:sz w:val="18"/>
                <w:szCs w:val="18"/>
              </w:rPr>
            </w:pPr>
            <w:r>
              <w:rPr>
                <w:rFonts w:ascii="Courier New" w:eastAsia="Courier New" w:hAnsi="Courier New" w:cs="Courier New"/>
                <w:sz w:val="18"/>
                <w:szCs w:val="18"/>
              </w:rPr>
              <w:t>2016 Total Burden</w:t>
            </w:r>
          </w:p>
        </w:tc>
        <w:tc>
          <w:tcPr>
            <w:tcW w:w="1770" w:type="dxa"/>
            <w:tcBorders>
              <w:top w:val="single" w:sz="8" w:space="0" w:color="000000"/>
              <w:left w:val="nil"/>
              <w:bottom w:val="single" w:sz="8" w:space="0" w:color="000000"/>
              <w:right w:val="single" w:sz="8" w:space="0" w:color="000000"/>
            </w:tcBorders>
            <w:shd w:val="clear" w:color="auto" w:fill="auto"/>
            <w:vAlign w:val="center"/>
          </w:tcPr>
          <w:p w:rsidR="00733B62" w:rsidRDefault="00B00F54">
            <w:pPr>
              <w:spacing w:before="0"/>
              <w:jc w:val="right"/>
              <w:rPr>
                <w:rFonts w:ascii="Courier New" w:eastAsia="Courier New" w:hAnsi="Courier New" w:cs="Courier New"/>
                <w:sz w:val="18"/>
                <w:szCs w:val="18"/>
              </w:rPr>
            </w:pPr>
            <w:r>
              <w:rPr>
                <w:rFonts w:ascii="Courier New" w:eastAsia="Courier New" w:hAnsi="Courier New" w:cs="Courier New"/>
                <w:sz w:val="18"/>
                <w:szCs w:val="18"/>
              </w:rPr>
              <w:t>2019 Estimate</w:t>
            </w:r>
          </w:p>
        </w:tc>
        <w:tc>
          <w:tcPr>
            <w:tcW w:w="1650" w:type="dxa"/>
            <w:tcBorders>
              <w:top w:val="single" w:sz="8" w:space="0" w:color="000000"/>
              <w:left w:val="nil"/>
              <w:bottom w:val="single" w:sz="8" w:space="0" w:color="000000"/>
              <w:right w:val="single" w:sz="8" w:space="0" w:color="000000"/>
            </w:tcBorders>
            <w:shd w:val="clear" w:color="auto" w:fill="auto"/>
            <w:vAlign w:val="center"/>
          </w:tcPr>
          <w:p w:rsidR="00733B62" w:rsidRDefault="00B00F54">
            <w:pPr>
              <w:spacing w:before="0"/>
              <w:jc w:val="right"/>
              <w:rPr>
                <w:rFonts w:ascii="Courier New" w:eastAsia="Courier New" w:hAnsi="Courier New" w:cs="Courier New"/>
                <w:sz w:val="18"/>
                <w:szCs w:val="18"/>
              </w:rPr>
            </w:pPr>
            <w:r>
              <w:rPr>
                <w:rFonts w:ascii="Courier New" w:eastAsia="Courier New" w:hAnsi="Courier New" w:cs="Courier New"/>
                <w:sz w:val="18"/>
                <w:szCs w:val="18"/>
              </w:rPr>
              <w:t>Change in Burden</w:t>
            </w:r>
          </w:p>
        </w:tc>
      </w:tr>
      <w:tr w:rsidR="00733B62">
        <w:trPr>
          <w:trHeight w:val="700"/>
        </w:trPr>
        <w:tc>
          <w:tcPr>
            <w:tcW w:w="1500" w:type="dxa"/>
            <w:tcBorders>
              <w:top w:val="nil"/>
              <w:left w:val="single" w:sz="8" w:space="0" w:color="000000"/>
              <w:bottom w:val="single" w:sz="8" w:space="0" w:color="000000"/>
              <w:right w:val="single" w:sz="8" w:space="0" w:color="000000"/>
            </w:tcBorders>
            <w:shd w:val="clear" w:color="auto" w:fill="auto"/>
            <w:vAlign w:val="center"/>
          </w:tcPr>
          <w:p w:rsidR="00733B62" w:rsidRDefault="00B00F54">
            <w:pPr>
              <w:spacing w:before="0"/>
              <w:rPr>
                <w:rFonts w:ascii="Courier New" w:eastAsia="Courier New" w:hAnsi="Courier New" w:cs="Courier New"/>
                <w:sz w:val="18"/>
                <w:szCs w:val="18"/>
              </w:rPr>
            </w:pPr>
            <w:r>
              <w:rPr>
                <w:rFonts w:ascii="Courier New" w:eastAsia="Courier New" w:hAnsi="Courier New" w:cs="Courier New"/>
                <w:sz w:val="18"/>
                <w:szCs w:val="18"/>
              </w:rPr>
              <w:t>Number of respondents</w:t>
            </w:r>
          </w:p>
        </w:tc>
        <w:tc>
          <w:tcPr>
            <w:tcW w:w="1605" w:type="dxa"/>
            <w:tcBorders>
              <w:top w:val="nil"/>
              <w:left w:val="nil"/>
              <w:bottom w:val="single" w:sz="8" w:space="0" w:color="000000"/>
              <w:right w:val="single" w:sz="8" w:space="0" w:color="000000"/>
            </w:tcBorders>
            <w:shd w:val="clear" w:color="auto" w:fill="auto"/>
            <w:vAlign w:val="center"/>
          </w:tcPr>
          <w:p w:rsidR="00733B62" w:rsidRDefault="00B00F54">
            <w:pPr>
              <w:spacing w:before="0"/>
              <w:jc w:val="right"/>
              <w:rPr>
                <w:rFonts w:ascii="Courier New" w:eastAsia="Courier New" w:hAnsi="Courier New" w:cs="Courier New"/>
                <w:sz w:val="18"/>
                <w:szCs w:val="18"/>
              </w:rPr>
            </w:pPr>
            <w:r>
              <w:rPr>
                <w:rFonts w:ascii="Courier New" w:eastAsia="Courier New" w:hAnsi="Courier New" w:cs="Courier New"/>
                <w:sz w:val="18"/>
                <w:szCs w:val="18"/>
              </w:rPr>
              <w:t>3,000</w:t>
            </w:r>
          </w:p>
        </w:tc>
        <w:tc>
          <w:tcPr>
            <w:tcW w:w="1320" w:type="dxa"/>
            <w:tcBorders>
              <w:top w:val="nil"/>
              <w:left w:val="nil"/>
              <w:bottom w:val="single" w:sz="8" w:space="0" w:color="000000"/>
              <w:right w:val="single" w:sz="8" w:space="0" w:color="000000"/>
            </w:tcBorders>
            <w:shd w:val="clear" w:color="auto" w:fill="auto"/>
            <w:vAlign w:val="center"/>
          </w:tcPr>
          <w:p w:rsidR="00733B62" w:rsidRDefault="00B00F54">
            <w:pPr>
              <w:spacing w:before="0"/>
              <w:jc w:val="right"/>
              <w:rPr>
                <w:rFonts w:ascii="Courier New" w:eastAsia="Courier New" w:hAnsi="Courier New" w:cs="Courier New"/>
                <w:sz w:val="18"/>
                <w:szCs w:val="18"/>
              </w:rPr>
            </w:pPr>
            <w:r>
              <w:rPr>
                <w:rFonts w:ascii="Courier New" w:eastAsia="Courier New" w:hAnsi="Courier New" w:cs="Courier New"/>
                <w:sz w:val="18"/>
                <w:szCs w:val="18"/>
              </w:rPr>
              <w:t>545</w:t>
            </w:r>
          </w:p>
        </w:tc>
        <w:tc>
          <w:tcPr>
            <w:tcW w:w="1545" w:type="dxa"/>
            <w:tcBorders>
              <w:top w:val="nil"/>
              <w:left w:val="nil"/>
              <w:bottom w:val="single" w:sz="8" w:space="0" w:color="000000"/>
              <w:right w:val="single" w:sz="8" w:space="0" w:color="000000"/>
            </w:tcBorders>
            <w:shd w:val="clear" w:color="auto" w:fill="auto"/>
            <w:vAlign w:val="center"/>
          </w:tcPr>
          <w:p w:rsidR="00733B62" w:rsidRDefault="00B00F54">
            <w:pPr>
              <w:spacing w:before="0"/>
              <w:jc w:val="right"/>
              <w:rPr>
                <w:rFonts w:ascii="Courier New" w:eastAsia="Courier New" w:hAnsi="Courier New" w:cs="Courier New"/>
                <w:sz w:val="18"/>
                <w:szCs w:val="18"/>
              </w:rPr>
            </w:pPr>
            <w:r>
              <w:rPr>
                <w:rFonts w:ascii="Courier New" w:eastAsia="Courier New" w:hAnsi="Courier New" w:cs="Courier New"/>
                <w:sz w:val="18"/>
                <w:szCs w:val="18"/>
              </w:rPr>
              <w:t>3,545</w:t>
            </w:r>
          </w:p>
        </w:tc>
        <w:tc>
          <w:tcPr>
            <w:tcW w:w="1770" w:type="dxa"/>
            <w:tcBorders>
              <w:top w:val="nil"/>
              <w:left w:val="nil"/>
              <w:bottom w:val="single" w:sz="8" w:space="0" w:color="000000"/>
              <w:right w:val="single" w:sz="8" w:space="0" w:color="000000"/>
            </w:tcBorders>
            <w:shd w:val="clear" w:color="auto" w:fill="auto"/>
            <w:vAlign w:val="center"/>
          </w:tcPr>
          <w:p w:rsidR="00733B62" w:rsidRDefault="00B00F54">
            <w:pPr>
              <w:spacing w:before="0"/>
              <w:jc w:val="right"/>
              <w:rPr>
                <w:rFonts w:ascii="Courier New" w:eastAsia="Courier New" w:hAnsi="Courier New" w:cs="Courier New"/>
                <w:sz w:val="18"/>
                <w:szCs w:val="18"/>
              </w:rPr>
            </w:pPr>
            <w:r>
              <w:rPr>
                <w:rFonts w:ascii="Courier New" w:eastAsia="Courier New" w:hAnsi="Courier New" w:cs="Courier New"/>
                <w:sz w:val="18"/>
                <w:szCs w:val="18"/>
              </w:rPr>
              <w:t>6,145</w:t>
            </w:r>
          </w:p>
        </w:tc>
        <w:tc>
          <w:tcPr>
            <w:tcW w:w="1650" w:type="dxa"/>
            <w:tcBorders>
              <w:top w:val="nil"/>
              <w:left w:val="nil"/>
              <w:bottom w:val="single" w:sz="8" w:space="0" w:color="000000"/>
              <w:right w:val="single" w:sz="8" w:space="0" w:color="000000"/>
            </w:tcBorders>
            <w:shd w:val="clear" w:color="auto" w:fill="auto"/>
            <w:vAlign w:val="center"/>
          </w:tcPr>
          <w:p w:rsidR="00733B62" w:rsidRDefault="00B00F54">
            <w:pPr>
              <w:spacing w:before="0"/>
              <w:jc w:val="right"/>
              <w:rPr>
                <w:rFonts w:ascii="Courier New" w:eastAsia="Courier New" w:hAnsi="Courier New" w:cs="Courier New"/>
                <w:sz w:val="18"/>
                <w:szCs w:val="18"/>
              </w:rPr>
            </w:pPr>
            <w:r>
              <w:rPr>
                <w:rFonts w:ascii="Courier New" w:eastAsia="Courier New" w:hAnsi="Courier New" w:cs="Courier New"/>
                <w:sz w:val="18"/>
                <w:szCs w:val="18"/>
              </w:rPr>
              <w:t>2,600</w:t>
            </w:r>
          </w:p>
        </w:tc>
      </w:tr>
      <w:tr w:rsidR="00733B62">
        <w:trPr>
          <w:trHeight w:val="700"/>
        </w:trPr>
        <w:tc>
          <w:tcPr>
            <w:tcW w:w="1500" w:type="dxa"/>
            <w:tcBorders>
              <w:top w:val="nil"/>
              <w:left w:val="single" w:sz="8" w:space="0" w:color="000000"/>
              <w:bottom w:val="single" w:sz="8" w:space="0" w:color="000000"/>
              <w:right w:val="single" w:sz="8" w:space="0" w:color="000000"/>
            </w:tcBorders>
            <w:shd w:val="clear" w:color="auto" w:fill="auto"/>
            <w:vAlign w:val="center"/>
          </w:tcPr>
          <w:p w:rsidR="00733B62" w:rsidRDefault="00B00F54">
            <w:pPr>
              <w:spacing w:before="0"/>
              <w:rPr>
                <w:rFonts w:ascii="Courier New" w:eastAsia="Courier New" w:hAnsi="Courier New" w:cs="Courier New"/>
                <w:sz w:val="18"/>
                <w:szCs w:val="18"/>
              </w:rPr>
            </w:pPr>
            <w:r>
              <w:rPr>
                <w:rFonts w:ascii="Courier New" w:eastAsia="Courier New" w:hAnsi="Courier New" w:cs="Courier New"/>
                <w:sz w:val="18"/>
                <w:szCs w:val="18"/>
              </w:rPr>
              <w:t>Total annual responses</w:t>
            </w:r>
          </w:p>
        </w:tc>
        <w:tc>
          <w:tcPr>
            <w:tcW w:w="1605" w:type="dxa"/>
            <w:tcBorders>
              <w:top w:val="nil"/>
              <w:left w:val="nil"/>
              <w:bottom w:val="single" w:sz="8" w:space="0" w:color="000000"/>
              <w:right w:val="single" w:sz="8" w:space="0" w:color="000000"/>
            </w:tcBorders>
            <w:shd w:val="clear" w:color="auto" w:fill="auto"/>
            <w:vAlign w:val="center"/>
          </w:tcPr>
          <w:p w:rsidR="00733B62" w:rsidRDefault="00B00F54">
            <w:pPr>
              <w:spacing w:before="0"/>
              <w:jc w:val="right"/>
              <w:rPr>
                <w:rFonts w:ascii="Courier New" w:eastAsia="Courier New" w:hAnsi="Courier New" w:cs="Courier New"/>
                <w:sz w:val="18"/>
                <w:szCs w:val="18"/>
              </w:rPr>
            </w:pPr>
            <w:r>
              <w:rPr>
                <w:rFonts w:ascii="Courier New" w:eastAsia="Courier New" w:hAnsi="Courier New" w:cs="Courier New"/>
                <w:sz w:val="18"/>
                <w:szCs w:val="18"/>
              </w:rPr>
              <w:t>3,000</w:t>
            </w:r>
          </w:p>
        </w:tc>
        <w:tc>
          <w:tcPr>
            <w:tcW w:w="1320" w:type="dxa"/>
            <w:tcBorders>
              <w:top w:val="nil"/>
              <w:left w:val="nil"/>
              <w:bottom w:val="single" w:sz="8" w:space="0" w:color="000000"/>
              <w:right w:val="single" w:sz="8" w:space="0" w:color="000000"/>
            </w:tcBorders>
            <w:shd w:val="clear" w:color="auto" w:fill="auto"/>
            <w:vAlign w:val="center"/>
          </w:tcPr>
          <w:p w:rsidR="00733B62" w:rsidRDefault="00B00F54">
            <w:pPr>
              <w:spacing w:before="0"/>
              <w:jc w:val="right"/>
              <w:rPr>
                <w:rFonts w:ascii="Courier New" w:eastAsia="Courier New" w:hAnsi="Courier New" w:cs="Courier New"/>
                <w:sz w:val="18"/>
                <w:szCs w:val="18"/>
              </w:rPr>
            </w:pPr>
            <w:r>
              <w:rPr>
                <w:rFonts w:ascii="Courier New" w:eastAsia="Courier New" w:hAnsi="Courier New" w:cs="Courier New"/>
                <w:sz w:val="18"/>
                <w:szCs w:val="18"/>
              </w:rPr>
              <w:t>545</w:t>
            </w:r>
          </w:p>
        </w:tc>
        <w:tc>
          <w:tcPr>
            <w:tcW w:w="1545" w:type="dxa"/>
            <w:tcBorders>
              <w:top w:val="nil"/>
              <w:left w:val="nil"/>
              <w:bottom w:val="single" w:sz="8" w:space="0" w:color="000000"/>
              <w:right w:val="single" w:sz="8" w:space="0" w:color="000000"/>
            </w:tcBorders>
            <w:shd w:val="clear" w:color="auto" w:fill="auto"/>
            <w:vAlign w:val="center"/>
          </w:tcPr>
          <w:p w:rsidR="00733B62" w:rsidRDefault="00B00F54">
            <w:pPr>
              <w:spacing w:before="0"/>
              <w:jc w:val="right"/>
              <w:rPr>
                <w:rFonts w:ascii="Courier New" w:eastAsia="Courier New" w:hAnsi="Courier New" w:cs="Courier New"/>
                <w:sz w:val="18"/>
                <w:szCs w:val="18"/>
              </w:rPr>
            </w:pPr>
            <w:r>
              <w:rPr>
                <w:rFonts w:ascii="Courier New" w:eastAsia="Courier New" w:hAnsi="Courier New" w:cs="Courier New"/>
                <w:sz w:val="18"/>
                <w:szCs w:val="18"/>
              </w:rPr>
              <w:t>3,545</w:t>
            </w:r>
          </w:p>
        </w:tc>
        <w:tc>
          <w:tcPr>
            <w:tcW w:w="1770" w:type="dxa"/>
            <w:tcBorders>
              <w:top w:val="nil"/>
              <w:left w:val="nil"/>
              <w:bottom w:val="single" w:sz="8" w:space="0" w:color="000000"/>
              <w:right w:val="single" w:sz="8" w:space="0" w:color="000000"/>
            </w:tcBorders>
            <w:shd w:val="clear" w:color="auto" w:fill="auto"/>
            <w:vAlign w:val="center"/>
          </w:tcPr>
          <w:p w:rsidR="00733B62" w:rsidRDefault="00B00F54">
            <w:pPr>
              <w:spacing w:before="0"/>
              <w:jc w:val="right"/>
              <w:rPr>
                <w:rFonts w:ascii="Courier New" w:eastAsia="Courier New" w:hAnsi="Courier New" w:cs="Courier New"/>
                <w:sz w:val="18"/>
                <w:szCs w:val="18"/>
              </w:rPr>
            </w:pPr>
            <w:r>
              <w:rPr>
                <w:rFonts w:ascii="Courier New" w:eastAsia="Courier New" w:hAnsi="Courier New" w:cs="Courier New"/>
                <w:sz w:val="18"/>
                <w:szCs w:val="18"/>
              </w:rPr>
              <w:t>6,145</w:t>
            </w:r>
          </w:p>
        </w:tc>
        <w:tc>
          <w:tcPr>
            <w:tcW w:w="1650" w:type="dxa"/>
            <w:tcBorders>
              <w:top w:val="nil"/>
              <w:left w:val="nil"/>
              <w:bottom w:val="single" w:sz="8" w:space="0" w:color="000000"/>
              <w:right w:val="single" w:sz="8" w:space="0" w:color="000000"/>
            </w:tcBorders>
            <w:shd w:val="clear" w:color="auto" w:fill="auto"/>
            <w:vAlign w:val="center"/>
          </w:tcPr>
          <w:p w:rsidR="00733B62" w:rsidRDefault="00B00F54">
            <w:pPr>
              <w:spacing w:before="0"/>
              <w:jc w:val="right"/>
              <w:rPr>
                <w:rFonts w:ascii="Courier New" w:eastAsia="Courier New" w:hAnsi="Courier New" w:cs="Courier New"/>
                <w:sz w:val="18"/>
                <w:szCs w:val="18"/>
              </w:rPr>
            </w:pPr>
            <w:r>
              <w:rPr>
                <w:rFonts w:ascii="Courier New" w:eastAsia="Courier New" w:hAnsi="Courier New" w:cs="Courier New"/>
                <w:sz w:val="18"/>
                <w:szCs w:val="18"/>
              </w:rPr>
              <w:t>2,600</w:t>
            </w:r>
          </w:p>
        </w:tc>
      </w:tr>
      <w:tr w:rsidR="00733B62">
        <w:trPr>
          <w:trHeight w:val="360"/>
        </w:trPr>
        <w:tc>
          <w:tcPr>
            <w:tcW w:w="1500" w:type="dxa"/>
            <w:tcBorders>
              <w:top w:val="nil"/>
              <w:left w:val="single" w:sz="8" w:space="0" w:color="000000"/>
              <w:bottom w:val="single" w:sz="8" w:space="0" w:color="000000"/>
              <w:right w:val="single" w:sz="8" w:space="0" w:color="000000"/>
            </w:tcBorders>
            <w:shd w:val="clear" w:color="auto" w:fill="auto"/>
            <w:vAlign w:val="center"/>
          </w:tcPr>
          <w:p w:rsidR="00733B62" w:rsidRDefault="00B00F54">
            <w:pPr>
              <w:spacing w:before="0"/>
              <w:rPr>
                <w:rFonts w:ascii="Courier New" w:eastAsia="Courier New" w:hAnsi="Courier New" w:cs="Courier New"/>
                <w:sz w:val="18"/>
                <w:szCs w:val="18"/>
              </w:rPr>
            </w:pPr>
            <w:r>
              <w:rPr>
                <w:rFonts w:ascii="Courier New" w:eastAsia="Courier New" w:hAnsi="Courier New" w:cs="Courier New"/>
                <w:sz w:val="18"/>
                <w:szCs w:val="18"/>
              </w:rPr>
              <w:t>Total hours</w:t>
            </w:r>
          </w:p>
        </w:tc>
        <w:tc>
          <w:tcPr>
            <w:tcW w:w="1605" w:type="dxa"/>
            <w:tcBorders>
              <w:top w:val="nil"/>
              <w:left w:val="nil"/>
              <w:bottom w:val="single" w:sz="8" w:space="0" w:color="000000"/>
              <w:right w:val="single" w:sz="8" w:space="0" w:color="000000"/>
            </w:tcBorders>
            <w:shd w:val="clear" w:color="auto" w:fill="auto"/>
            <w:vAlign w:val="center"/>
          </w:tcPr>
          <w:p w:rsidR="00733B62" w:rsidRDefault="00B00F54">
            <w:pPr>
              <w:spacing w:before="0"/>
              <w:jc w:val="right"/>
              <w:rPr>
                <w:rFonts w:ascii="Courier New" w:eastAsia="Courier New" w:hAnsi="Courier New" w:cs="Courier New"/>
                <w:sz w:val="18"/>
                <w:szCs w:val="18"/>
              </w:rPr>
            </w:pPr>
            <w:r>
              <w:rPr>
                <w:rFonts w:ascii="Courier New" w:eastAsia="Courier New" w:hAnsi="Courier New" w:cs="Courier New"/>
                <w:sz w:val="18"/>
                <w:szCs w:val="18"/>
              </w:rPr>
              <w:t>6,564,000</w:t>
            </w:r>
          </w:p>
        </w:tc>
        <w:tc>
          <w:tcPr>
            <w:tcW w:w="1320" w:type="dxa"/>
            <w:tcBorders>
              <w:top w:val="nil"/>
              <w:left w:val="nil"/>
              <w:bottom w:val="single" w:sz="8" w:space="0" w:color="000000"/>
              <w:right w:val="single" w:sz="8" w:space="0" w:color="000000"/>
            </w:tcBorders>
            <w:shd w:val="clear" w:color="auto" w:fill="auto"/>
            <w:vAlign w:val="center"/>
          </w:tcPr>
          <w:p w:rsidR="00733B62" w:rsidRDefault="00B00F54">
            <w:pPr>
              <w:spacing w:before="0"/>
              <w:jc w:val="right"/>
              <w:rPr>
                <w:rFonts w:ascii="Courier New" w:eastAsia="Courier New" w:hAnsi="Courier New" w:cs="Courier New"/>
                <w:sz w:val="18"/>
                <w:szCs w:val="18"/>
              </w:rPr>
            </w:pPr>
            <w:r>
              <w:rPr>
                <w:rFonts w:ascii="Courier New" w:eastAsia="Courier New" w:hAnsi="Courier New" w:cs="Courier New"/>
                <w:sz w:val="18"/>
                <w:szCs w:val="18"/>
              </w:rPr>
              <w:t>681</w:t>
            </w:r>
          </w:p>
        </w:tc>
        <w:tc>
          <w:tcPr>
            <w:tcW w:w="1545" w:type="dxa"/>
            <w:tcBorders>
              <w:top w:val="nil"/>
              <w:left w:val="nil"/>
              <w:bottom w:val="single" w:sz="8" w:space="0" w:color="000000"/>
              <w:right w:val="single" w:sz="8" w:space="0" w:color="000000"/>
            </w:tcBorders>
            <w:shd w:val="clear" w:color="auto" w:fill="auto"/>
            <w:vAlign w:val="center"/>
          </w:tcPr>
          <w:p w:rsidR="00733B62" w:rsidRDefault="00B00F54">
            <w:pPr>
              <w:spacing w:before="0"/>
              <w:jc w:val="right"/>
              <w:rPr>
                <w:rFonts w:ascii="Courier New" w:eastAsia="Courier New" w:hAnsi="Courier New" w:cs="Courier New"/>
                <w:sz w:val="18"/>
                <w:szCs w:val="18"/>
              </w:rPr>
            </w:pPr>
            <w:r>
              <w:rPr>
                <w:rFonts w:ascii="Courier New" w:eastAsia="Courier New" w:hAnsi="Courier New" w:cs="Courier New"/>
                <w:sz w:val="18"/>
                <w:szCs w:val="18"/>
              </w:rPr>
              <w:t>6,564,681</w:t>
            </w:r>
          </w:p>
        </w:tc>
        <w:tc>
          <w:tcPr>
            <w:tcW w:w="1770" w:type="dxa"/>
            <w:tcBorders>
              <w:top w:val="nil"/>
              <w:left w:val="nil"/>
              <w:bottom w:val="single" w:sz="8" w:space="0" w:color="000000"/>
              <w:right w:val="single" w:sz="8" w:space="0" w:color="000000"/>
            </w:tcBorders>
            <w:shd w:val="clear" w:color="auto" w:fill="auto"/>
            <w:vAlign w:val="center"/>
          </w:tcPr>
          <w:p w:rsidR="00733B62" w:rsidRDefault="00B00F54">
            <w:pPr>
              <w:spacing w:before="0"/>
              <w:jc w:val="right"/>
              <w:rPr>
                <w:rFonts w:ascii="Courier New" w:eastAsia="Courier New" w:hAnsi="Courier New" w:cs="Courier New"/>
                <w:sz w:val="18"/>
                <w:szCs w:val="18"/>
              </w:rPr>
            </w:pPr>
            <w:r>
              <w:rPr>
                <w:rFonts w:ascii="Courier New" w:eastAsia="Courier New" w:hAnsi="Courier New" w:cs="Courier New"/>
                <w:sz w:val="18"/>
                <w:szCs w:val="18"/>
              </w:rPr>
              <w:t>1,578,868</w:t>
            </w:r>
          </w:p>
        </w:tc>
        <w:tc>
          <w:tcPr>
            <w:tcW w:w="1650" w:type="dxa"/>
            <w:tcBorders>
              <w:top w:val="nil"/>
              <w:left w:val="nil"/>
              <w:bottom w:val="single" w:sz="8" w:space="0" w:color="000000"/>
              <w:right w:val="single" w:sz="8" w:space="0" w:color="000000"/>
            </w:tcBorders>
            <w:shd w:val="clear" w:color="auto" w:fill="auto"/>
            <w:vAlign w:val="center"/>
          </w:tcPr>
          <w:p w:rsidR="00733B62" w:rsidRDefault="00B00F54">
            <w:pPr>
              <w:spacing w:before="0"/>
              <w:jc w:val="right"/>
              <w:rPr>
                <w:rFonts w:ascii="Courier New" w:eastAsia="Courier New" w:hAnsi="Courier New" w:cs="Courier New"/>
                <w:sz w:val="18"/>
                <w:szCs w:val="18"/>
              </w:rPr>
            </w:pPr>
            <w:r>
              <w:rPr>
                <w:rFonts w:ascii="Courier New" w:eastAsia="Courier New" w:hAnsi="Courier New" w:cs="Courier New"/>
                <w:sz w:val="18"/>
                <w:szCs w:val="18"/>
              </w:rPr>
              <w:t>-4,985,813</w:t>
            </w:r>
          </w:p>
        </w:tc>
      </w:tr>
      <w:tr w:rsidR="00733B62">
        <w:trPr>
          <w:trHeight w:val="700"/>
        </w:trPr>
        <w:tc>
          <w:tcPr>
            <w:tcW w:w="1500" w:type="dxa"/>
            <w:tcBorders>
              <w:top w:val="nil"/>
              <w:left w:val="single" w:sz="8" w:space="0" w:color="000000"/>
              <w:bottom w:val="single" w:sz="8" w:space="0" w:color="000000"/>
              <w:right w:val="single" w:sz="8" w:space="0" w:color="000000"/>
            </w:tcBorders>
            <w:shd w:val="clear" w:color="auto" w:fill="auto"/>
            <w:vAlign w:val="center"/>
          </w:tcPr>
          <w:p w:rsidR="00733B62" w:rsidRDefault="00B00F54">
            <w:pPr>
              <w:spacing w:before="0"/>
              <w:rPr>
                <w:rFonts w:ascii="Courier New" w:eastAsia="Courier New" w:hAnsi="Courier New" w:cs="Courier New"/>
                <w:sz w:val="18"/>
                <w:szCs w:val="18"/>
              </w:rPr>
            </w:pPr>
            <w:r>
              <w:rPr>
                <w:rFonts w:ascii="Courier New" w:eastAsia="Courier New" w:hAnsi="Courier New" w:cs="Courier New"/>
                <w:sz w:val="18"/>
                <w:szCs w:val="18"/>
              </w:rPr>
              <w:t>Total annual cost to public</w:t>
            </w:r>
          </w:p>
        </w:tc>
        <w:tc>
          <w:tcPr>
            <w:tcW w:w="1605" w:type="dxa"/>
            <w:tcBorders>
              <w:top w:val="nil"/>
              <w:left w:val="nil"/>
              <w:bottom w:val="single" w:sz="8" w:space="0" w:color="000000"/>
              <w:right w:val="single" w:sz="8" w:space="0" w:color="000000"/>
            </w:tcBorders>
            <w:shd w:val="clear" w:color="auto" w:fill="auto"/>
            <w:vAlign w:val="center"/>
          </w:tcPr>
          <w:p w:rsidR="00733B62" w:rsidRDefault="00B00F54">
            <w:pPr>
              <w:spacing w:before="0"/>
              <w:jc w:val="right"/>
              <w:rPr>
                <w:rFonts w:ascii="Courier New" w:eastAsia="Courier New" w:hAnsi="Courier New" w:cs="Courier New"/>
                <w:sz w:val="18"/>
                <w:szCs w:val="18"/>
              </w:rPr>
            </w:pPr>
            <w:r>
              <w:rPr>
                <w:rFonts w:ascii="Courier New" w:eastAsia="Courier New" w:hAnsi="Courier New" w:cs="Courier New"/>
                <w:sz w:val="18"/>
                <w:szCs w:val="18"/>
              </w:rPr>
              <w:t xml:space="preserve">$262,560,000 </w:t>
            </w:r>
          </w:p>
        </w:tc>
        <w:tc>
          <w:tcPr>
            <w:tcW w:w="1320" w:type="dxa"/>
            <w:tcBorders>
              <w:top w:val="nil"/>
              <w:left w:val="nil"/>
              <w:bottom w:val="single" w:sz="8" w:space="0" w:color="000000"/>
              <w:right w:val="single" w:sz="8" w:space="0" w:color="000000"/>
            </w:tcBorders>
            <w:shd w:val="clear" w:color="auto" w:fill="auto"/>
            <w:vAlign w:val="center"/>
          </w:tcPr>
          <w:p w:rsidR="00733B62" w:rsidRDefault="00B00F54">
            <w:pPr>
              <w:spacing w:before="0"/>
              <w:jc w:val="right"/>
              <w:rPr>
                <w:rFonts w:ascii="Courier New" w:eastAsia="Courier New" w:hAnsi="Courier New" w:cs="Courier New"/>
                <w:sz w:val="18"/>
                <w:szCs w:val="18"/>
              </w:rPr>
            </w:pPr>
            <w:r>
              <w:rPr>
                <w:rFonts w:ascii="Courier New" w:eastAsia="Courier New" w:hAnsi="Courier New" w:cs="Courier New"/>
                <w:sz w:val="18"/>
                <w:szCs w:val="18"/>
              </w:rPr>
              <w:t xml:space="preserve">$43,635 </w:t>
            </w:r>
          </w:p>
        </w:tc>
        <w:tc>
          <w:tcPr>
            <w:tcW w:w="1545" w:type="dxa"/>
            <w:tcBorders>
              <w:top w:val="nil"/>
              <w:left w:val="nil"/>
              <w:bottom w:val="single" w:sz="8" w:space="0" w:color="000000"/>
              <w:right w:val="single" w:sz="8" w:space="0" w:color="000000"/>
            </w:tcBorders>
            <w:shd w:val="clear" w:color="auto" w:fill="auto"/>
            <w:vAlign w:val="center"/>
          </w:tcPr>
          <w:p w:rsidR="00733B62" w:rsidRDefault="00B00F54">
            <w:pPr>
              <w:spacing w:before="0"/>
              <w:jc w:val="right"/>
              <w:rPr>
                <w:rFonts w:ascii="Courier New" w:eastAsia="Courier New" w:hAnsi="Courier New" w:cs="Courier New"/>
                <w:sz w:val="18"/>
                <w:szCs w:val="18"/>
              </w:rPr>
            </w:pPr>
            <w:r>
              <w:rPr>
                <w:rFonts w:ascii="Courier New" w:eastAsia="Courier New" w:hAnsi="Courier New" w:cs="Courier New"/>
                <w:sz w:val="18"/>
                <w:szCs w:val="18"/>
              </w:rPr>
              <w:t xml:space="preserve">$262,603,635 </w:t>
            </w:r>
          </w:p>
        </w:tc>
        <w:tc>
          <w:tcPr>
            <w:tcW w:w="1770" w:type="dxa"/>
            <w:tcBorders>
              <w:top w:val="nil"/>
              <w:left w:val="nil"/>
              <w:bottom w:val="single" w:sz="8" w:space="0" w:color="000000"/>
              <w:right w:val="single" w:sz="8" w:space="0" w:color="000000"/>
            </w:tcBorders>
            <w:shd w:val="clear" w:color="auto" w:fill="auto"/>
            <w:vAlign w:val="center"/>
          </w:tcPr>
          <w:p w:rsidR="00733B62" w:rsidRDefault="00B00F54">
            <w:pPr>
              <w:spacing w:before="0"/>
              <w:jc w:val="right"/>
              <w:rPr>
                <w:rFonts w:ascii="Courier New" w:eastAsia="Courier New" w:hAnsi="Courier New" w:cs="Courier New"/>
                <w:sz w:val="18"/>
                <w:szCs w:val="18"/>
              </w:rPr>
            </w:pPr>
            <w:r>
              <w:rPr>
                <w:rFonts w:ascii="Courier New" w:eastAsia="Courier New" w:hAnsi="Courier New" w:cs="Courier New"/>
                <w:sz w:val="18"/>
                <w:szCs w:val="18"/>
              </w:rPr>
              <w:t xml:space="preserve">$92,172,693.52 </w:t>
            </w:r>
          </w:p>
        </w:tc>
        <w:tc>
          <w:tcPr>
            <w:tcW w:w="1650" w:type="dxa"/>
            <w:tcBorders>
              <w:top w:val="nil"/>
              <w:left w:val="nil"/>
              <w:bottom w:val="single" w:sz="8" w:space="0" w:color="000000"/>
              <w:right w:val="single" w:sz="8" w:space="0" w:color="000000"/>
            </w:tcBorders>
            <w:shd w:val="clear" w:color="auto" w:fill="auto"/>
            <w:vAlign w:val="center"/>
          </w:tcPr>
          <w:p w:rsidR="00733B62" w:rsidRDefault="00B00F54">
            <w:pPr>
              <w:spacing w:before="0"/>
              <w:jc w:val="right"/>
              <w:rPr>
                <w:rFonts w:ascii="Courier New" w:eastAsia="Courier New" w:hAnsi="Courier New" w:cs="Courier New"/>
                <w:sz w:val="18"/>
                <w:szCs w:val="18"/>
              </w:rPr>
            </w:pPr>
            <w:r>
              <w:rPr>
                <w:rFonts w:ascii="Courier New" w:eastAsia="Courier New" w:hAnsi="Courier New" w:cs="Courier New"/>
                <w:sz w:val="18"/>
                <w:szCs w:val="18"/>
              </w:rPr>
              <w:t>-$170,430,941</w:t>
            </w:r>
          </w:p>
        </w:tc>
      </w:tr>
    </w:tbl>
    <w:p w:rsidR="00733B62" w:rsidRDefault="00733B62">
      <w:pPr>
        <w:spacing w:before="0"/>
        <w:rPr>
          <w:rFonts w:ascii="Courier New" w:eastAsia="Courier New" w:hAnsi="Courier New" w:cs="Courier New"/>
        </w:rPr>
      </w:pPr>
    </w:p>
    <w:p w:rsidR="00733B62" w:rsidRDefault="00B00F54">
      <w:pPr>
        <w:spacing w:before="0"/>
        <w:rPr>
          <w:rFonts w:ascii="Courier New" w:eastAsia="Courier New" w:hAnsi="Courier New" w:cs="Courier New"/>
        </w:rPr>
      </w:pPr>
      <w:r>
        <w:rPr>
          <w:rFonts w:ascii="Courier New" w:eastAsia="Courier New" w:hAnsi="Courier New" w:cs="Courier New"/>
        </w:rPr>
        <w:t xml:space="preserve">16.  </w:t>
      </w:r>
      <w:r>
        <w:rPr>
          <w:rFonts w:ascii="Courier New" w:eastAsia="Courier New" w:hAnsi="Courier New" w:cs="Courier New"/>
          <w:b/>
        </w:rPr>
        <w:t>Outline plans for published results of information collections</w:t>
      </w:r>
      <w:r>
        <w:rPr>
          <w:rFonts w:ascii="Courier New" w:eastAsia="Courier New" w:hAnsi="Courier New" w:cs="Courier New"/>
        </w:rPr>
        <w:t>.  Results will not be tabulated or published.</w:t>
      </w:r>
    </w:p>
    <w:p w:rsidR="00733B62" w:rsidRDefault="00B00F54">
      <w:pPr>
        <w:rPr>
          <w:rFonts w:ascii="Courier New" w:eastAsia="Courier New" w:hAnsi="Courier New" w:cs="Courier New"/>
        </w:rPr>
      </w:pPr>
      <w:r>
        <w:rPr>
          <w:rFonts w:ascii="Courier New" w:eastAsia="Courier New" w:hAnsi="Courier New" w:cs="Courier New"/>
        </w:rPr>
        <w:t xml:space="preserve">17.  </w:t>
      </w:r>
      <w:r>
        <w:rPr>
          <w:rFonts w:ascii="Courier New" w:eastAsia="Courier New" w:hAnsi="Courier New" w:cs="Courier New"/>
          <w:b/>
        </w:rPr>
        <w:t xml:space="preserve">Approval not to display expiration date.  </w:t>
      </w:r>
      <w:r>
        <w:rPr>
          <w:rFonts w:ascii="Courier New" w:eastAsia="Courier New" w:hAnsi="Courier New" w:cs="Courier New"/>
        </w:rPr>
        <w:t>Not applicable.</w:t>
      </w:r>
    </w:p>
    <w:p w:rsidR="00733B62" w:rsidRDefault="00B00F54">
      <w:pPr>
        <w:rPr>
          <w:rFonts w:ascii="Courier New" w:eastAsia="Courier New" w:hAnsi="Courier New" w:cs="Courier New"/>
        </w:rPr>
      </w:pPr>
      <w:r>
        <w:rPr>
          <w:rFonts w:ascii="Courier New" w:eastAsia="Courier New" w:hAnsi="Courier New" w:cs="Courier New"/>
        </w:rPr>
        <w:t xml:space="preserve">18.  </w:t>
      </w:r>
      <w:r>
        <w:rPr>
          <w:rFonts w:ascii="Courier New" w:eastAsia="Courier New" w:hAnsi="Courier New" w:cs="Courier New"/>
          <w:b/>
        </w:rPr>
        <w:t>Explanation of exception to certification statement.</w:t>
      </w:r>
      <w:r>
        <w:rPr>
          <w:rFonts w:ascii="Courier New" w:eastAsia="Courier New" w:hAnsi="Courier New" w:cs="Courier New"/>
        </w:rPr>
        <w:t xml:space="preserve">  Not applicable.</w:t>
      </w:r>
    </w:p>
    <w:p w:rsidR="00733B62" w:rsidRDefault="00B00F54">
      <w:pPr>
        <w:rPr>
          <w:rFonts w:ascii="Courier New" w:eastAsia="Courier New" w:hAnsi="Courier New" w:cs="Courier New"/>
        </w:rPr>
      </w:pPr>
      <w:r>
        <w:rPr>
          <w:rFonts w:ascii="Courier New" w:eastAsia="Courier New" w:hAnsi="Courier New" w:cs="Courier New"/>
          <w:b/>
        </w:rPr>
        <w:t xml:space="preserve">B.  Collections of Information Employing Statistical </w:t>
      </w:r>
      <w:r>
        <w:rPr>
          <w:rFonts w:ascii="Courier New" w:eastAsia="Courier New" w:hAnsi="Courier New" w:cs="Courier New"/>
          <w:b/>
        </w:rPr>
        <w:br/>
        <w:t xml:space="preserve">    Methods.  </w:t>
      </w:r>
      <w:r>
        <w:rPr>
          <w:rFonts w:ascii="Courier New" w:eastAsia="Courier New" w:hAnsi="Courier New" w:cs="Courier New"/>
        </w:rPr>
        <w:t>Statistical methods are not used in this information collection.</w:t>
      </w:r>
    </w:p>
    <w:p w:rsidR="00733B62" w:rsidRDefault="00733B62">
      <w:pPr>
        <w:spacing w:before="0"/>
        <w:rPr>
          <w:rFonts w:ascii="Courier New" w:eastAsia="Courier New" w:hAnsi="Courier New" w:cs="Courier New"/>
        </w:rPr>
      </w:pPr>
    </w:p>
    <w:sectPr w:rsidR="00733B62">
      <w:footerReference w:type="defaul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BD6" w:rsidRDefault="00B00F54">
      <w:pPr>
        <w:spacing w:before="0"/>
      </w:pPr>
      <w:r>
        <w:separator/>
      </w:r>
    </w:p>
  </w:endnote>
  <w:endnote w:type="continuationSeparator" w:id="0">
    <w:p w:rsidR="00DD5BD6" w:rsidRDefault="00B00F5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Neue">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B62" w:rsidRDefault="00B00F54">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73139">
      <w:rPr>
        <w:noProof/>
        <w:color w:val="000000"/>
      </w:rPr>
      <w:t>5</w:t>
    </w:r>
    <w:r>
      <w:rPr>
        <w:color w:val="000000"/>
      </w:rPr>
      <w:fldChar w:fldCharType="end"/>
    </w:r>
  </w:p>
  <w:p w:rsidR="00733B62" w:rsidRDefault="00733B62">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BD6" w:rsidRDefault="00B00F54">
      <w:pPr>
        <w:spacing w:before="0"/>
      </w:pPr>
      <w:r>
        <w:separator/>
      </w:r>
    </w:p>
  </w:footnote>
  <w:footnote w:type="continuationSeparator" w:id="0">
    <w:p w:rsidR="00DD5BD6" w:rsidRDefault="00B00F54">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41929"/>
    <w:multiLevelType w:val="multilevel"/>
    <w:tmpl w:val="03703212"/>
    <w:lvl w:ilvl="0">
      <w:start w:val="1"/>
      <w:numFmt w:val="decimal"/>
      <w:lvlText w:val="%1."/>
      <w:lvlJc w:val="left"/>
      <w:pPr>
        <w:ind w:left="945" w:hanging="58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67F444A1"/>
    <w:multiLevelType w:val="multilevel"/>
    <w:tmpl w:val="20C6AC9C"/>
    <w:lvl w:ilvl="0">
      <w:start w:val="1"/>
      <w:numFmt w:val="lowerLetter"/>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33B62"/>
    <w:rsid w:val="00064E68"/>
    <w:rsid w:val="000F122F"/>
    <w:rsid w:val="00733B62"/>
    <w:rsid w:val="008A41E1"/>
    <w:rsid w:val="00A74BD8"/>
    <w:rsid w:val="00B00F54"/>
    <w:rsid w:val="00B73139"/>
    <w:rsid w:val="00DD5BD6"/>
    <w:rsid w:val="00F96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Courier" w:hAnsi="Courier" w:cs="Courier"/>
        <w:sz w:val="24"/>
        <w:szCs w:val="24"/>
        <w:lang w:val="en-US" w:eastAsia="en-US" w:bidi="ar-SA"/>
      </w:rPr>
    </w:rPrDefault>
    <w:pPrDefault>
      <w:pPr>
        <w:tabs>
          <w:tab w:val="left" w:pos="560"/>
          <w:tab w:val="left" w:pos="1120"/>
          <w:tab w:val="left" w:pos="1680"/>
          <w:tab w:val="left" w:pos="2240"/>
        </w:tabs>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outlineLvl w:val="0"/>
    </w:pPr>
    <w:rPr>
      <w:rFonts w:ascii="Helvetica Neue" w:eastAsia="Helvetica Neue" w:hAnsi="Helvetica Neue" w:cs="Helvetica Neue"/>
      <w:b/>
      <w:u w:val="single"/>
    </w:rPr>
  </w:style>
  <w:style w:type="paragraph" w:styleId="Heading2">
    <w:name w:val="heading 2"/>
    <w:basedOn w:val="Normal"/>
    <w:next w:val="Normal"/>
    <w:pPr>
      <w:spacing w:before="120"/>
      <w:outlineLvl w:val="1"/>
    </w:pPr>
    <w:rPr>
      <w:rFonts w:ascii="Helvetica Neue" w:eastAsia="Helvetica Neue" w:hAnsi="Helvetica Neue" w:cs="Helvetica Neue"/>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before="0"/>
    </w:pPr>
    <w:rPr>
      <w:rFonts w:ascii="Calibri" w:eastAsia="Calibri" w:hAnsi="Calibri" w:cs="Calibri"/>
      <w:sz w:val="20"/>
      <w:szCs w:val="20"/>
    </w:rPr>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00F5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F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Courier" w:hAnsi="Courier" w:cs="Courier"/>
        <w:sz w:val="24"/>
        <w:szCs w:val="24"/>
        <w:lang w:val="en-US" w:eastAsia="en-US" w:bidi="ar-SA"/>
      </w:rPr>
    </w:rPrDefault>
    <w:pPrDefault>
      <w:pPr>
        <w:tabs>
          <w:tab w:val="left" w:pos="560"/>
          <w:tab w:val="left" w:pos="1120"/>
          <w:tab w:val="left" w:pos="1680"/>
          <w:tab w:val="left" w:pos="2240"/>
        </w:tabs>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outlineLvl w:val="0"/>
    </w:pPr>
    <w:rPr>
      <w:rFonts w:ascii="Helvetica Neue" w:eastAsia="Helvetica Neue" w:hAnsi="Helvetica Neue" w:cs="Helvetica Neue"/>
      <w:b/>
      <w:u w:val="single"/>
    </w:rPr>
  </w:style>
  <w:style w:type="paragraph" w:styleId="Heading2">
    <w:name w:val="heading 2"/>
    <w:basedOn w:val="Normal"/>
    <w:next w:val="Normal"/>
    <w:pPr>
      <w:spacing w:before="120"/>
      <w:outlineLvl w:val="1"/>
    </w:pPr>
    <w:rPr>
      <w:rFonts w:ascii="Helvetica Neue" w:eastAsia="Helvetica Neue" w:hAnsi="Helvetica Neue" w:cs="Helvetica Neue"/>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before="0"/>
    </w:pPr>
    <w:rPr>
      <w:rFonts w:ascii="Calibri" w:eastAsia="Calibri" w:hAnsi="Calibri" w:cs="Calibri"/>
      <w:sz w:val="20"/>
      <w:szCs w:val="20"/>
    </w:rPr>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00F5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F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opm.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biworl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2022</Words>
  <Characters>11526</Characters>
  <Application>Microsoft Office Word</Application>
  <DocSecurity>0</DocSecurity>
  <Lines>96</Lines>
  <Paragraphs>27</Paragraphs>
  <ScaleCrop>false</ScaleCrop>
  <Company>General Services Administration</Company>
  <LinksUpToDate>false</LinksUpToDate>
  <CharactersWithSpaces>13521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2019-08-13T13:33:00Z</dcterms:created>
  <dcterms:modified xsi:type="dcterms:W3CDTF">2019-08-13T13:33:00Z</dcterms:modified>
</cp:coreProperties>
</file>