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25D" w:rsidRPr="00512CE8" w:rsidRDefault="00537D7C">
      <w:pPr>
        <w:pageBreakBefore/>
        <w:jc w:val="center"/>
        <w:rPr>
          <w:b/>
        </w:rPr>
      </w:pPr>
      <w:bookmarkStart w:id="0" w:name="_GoBack"/>
      <w:bookmarkEnd w:id="0"/>
      <w:r>
        <w:rPr>
          <w:b/>
        </w:rPr>
        <w:t>OMB CONTROL NO.</w:t>
      </w:r>
      <w:r w:rsidR="00D5025D" w:rsidRPr="00512CE8">
        <w:rPr>
          <w:b/>
        </w:rPr>
        <w:t>9000-0114</w:t>
      </w:r>
      <w:r>
        <w:rPr>
          <w:b/>
        </w:rPr>
        <w:t>,</w:t>
      </w:r>
    </w:p>
    <w:p w:rsidR="0049399F" w:rsidRDefault="0049399F">
      <w:pPr>
        <w:jc w:val="center"/>
        <w:rPr>
          <w:b/>
        </w:rPr>
      </w:pPr>
      <w:r>
        <w:rPr>
          <w:b/>
        </w:rPr>
        <w:t>FAR 7.305(c)</w:t>
      </w:r>
    </w:p>
    <w:p w:rsidR="00D5025D" w:rsidRPr="00512CE8" w:rsidRDefault="00D5025D">
      <w:pPr>
        <w:jc w:val="center"/>
        <w:rPr>
          <w:b/>
        </w:rPr>
      </w:pPr>
      <w:r w:rsidRPr="00512CE8">
        <w:rPr>
          <w:b/>
        </w:rPr>
        <w:t>RIGHT OF FIRST REFUSAL OF EMPLOYMENT</w:t>
      </w:r>
    </w:p>
    <w:p w:rsidR="00D5025D" w:rsidRPr="0049399F" w:rsidRDefault="0049399F">
      <w:pPr>
        <w:jc w:val="center"/>
        <w:rPr>
          <w:b/>
        </w:rPr>
      </w:pPr>
      <w:r>
        <w:rPr>
          <w:b/>
        </w:rPr>
        <w:t xml:space="preserve">SUPPORTING STATEMENT </w:t>
      </w:r>
    </w:p>
    <w:p w:rsidR="00D5025D" w:rsidRDefault="00D5025D">
      <w:pPr>
        <w:rPr>
          <w:b/>
          <w:u w:val="single"/>
        </w:rPr>
      </w:pPr>
    </w:p>
    <w:p w:rsidR="00D5025D" w:rsidRDefault="00D5025D">
      <w:pPr>
        <w:rPr>
          <w:b/>
        </w:rPr>
      </w:pPr>
      <w:r>
        <w:rPr>
          <w:b/>
        </w:rPr>
        <w:t>A.  Justification.</w:t>
      </w:r>
    </w:p>
    <w:p w:rsidR="00D5025D" w:rsidRDefault="00D5025D">
      <w:pPr>
        <w:rPr>
          <w:b/>
        </w:rPr>
      </w:pPr>
    </w:p>
    <w:p w:rsidR="00D5025D" w:rsidRDefault="006F23A1" w:rsidP="006F23A1">
      <w:r>
        <w:t xml:space="preserve">1. </w:t>
      </w:r>
      <w:r w:rsidRPr="00A027F2">
        <w:rPr>
          <w:b/>
        </w:rPr>
        <w:t xml:space="preserve"> </w:t>
      </w:r>
      <w:r w:rsidR="00A027F2" w:rsidRPr="00A027F2">
        <w:rPr>
          <w:b/>
        </w:rPr>
        <w:t xml:space="preserve">Administrative </w:t>
      </w:r>
      <w:r w:rsidR="0049399F" w:rsidRPr="006F23A1">
        <w:rPr>
          <w:b/>
        </w:rPr>
        <w:t>Requirement</w:t>
      </w:r>
      <w:r w:rsidR="00D5025D" w:rsidRPr="006F23A1">
        <w:t>.</w:t>
      </w:r>
      <w:r w:rsidR="00D5025D">
        <w:t xml:space="preserve">  </w:t>
      </w:r>
      <w:r w:rsidR="00814FD8">
        <w:t xml:space="preserve">As prescribed in FAR 7.305(c), </w:t>
      </w:r>
      <w:r w:rsidR="0040087E">
        <w:t xml:space="preserve">the clause at FAR 52.207-3, </w:t>
      </w:r>
      <w:r w:rsidR="00D5025D">
        <w:t>Right of First Refusal of Employment</w:t>
      </w:r>
      <w:r w:rsidR="0040087E">
        <w:t>,</w:t>
      </w:r>
      <w:r w:rsidR="00D5025D">
        <w:t xml:space="preserve"> </w:t>
      </w:r>
      <w:r w:rsidR="0040087E">
        <w:t xml:space="preserve">deals with </w:t>
      </w:r>
      <w:r w:rsidR="00D5025D">
        <w:t xml:space="preserve">adversely affected or separated Government employees resulting from the conversion </w:t>
      </w:r>
      <w:r w:rsidR="004903BD">
        <w:t xml:space="preserve">of work </w:t>
      </w:r>
      <w:r w:rsidR="00D5025D">
        <w:t xml:space="preserve">from in-house performance to performance by contract.  The </w:t>
      </w:r>
      <w:r w:rsidR="0040087E">
        <w:t>clause requires the contractor to give</w:t>
      </w:r>
      <w:r w:rsidR="00D5025D">
        <w:t xml:space="preserve"> these employees an opportunity to work for the contractor who is awarded the contract.</w:t>
      </w:r>
    </w:p>
    <w:p w:rsidR="000D38C8" w:rsidRDefault="000D38C8" w:rsidP="00CB1F6A">
      <w:pPr>
        <w:pStyle w:val="ListParagraph"/>
        <w:ind w:left="585"/>
        <w:rPr>
          <w:b/>
        </w:rPr>
      </w:pPr>
    </w:p>
    <w:p w:rsidR="000D38C8" w:rsidRDefault="000D38C8" w:rsidP="00CB1F6A">
      <w:pPr>
        <w:pStyle w:val="ListParagraph"/>
        <w:ind w:left="0"/>
      </w:pPr>
      <w:r w:rsidRPr="000D38C8">
        <w:t xml:space="preserve">This justification supports a request for renewal of OMB Control Number </w:t>
      </w:r>
      <w:r>
        <w:t>9000-0114</w:t>
      </w:r>
      <w:r w:rsidRPr="000D38C8">
        <w:t xml:space="preserve">, which is scheduled to expire </w:t>
      </w:r>
      <w:r w:rsidR="005E598F" w:rsidRPr="005E598F">
        <w:t>August</w:t>
      </w:r>
      <w:r w:rsidRPr="005E598F">
        <w:t xml:space="preserve"> 31, 2016</w:t>
      </w:r>
      <w:r>
        <w:t xml:space="preserve"> and</w:t>
      </w:r>
      <w:r w:rsidRPr="000D38C8">
        <w:t xml:space="preserve"> proposes that OMB extend its approval for use through </w:t>
      </w:r>
      <w:r w:rsidR="005E598F" w:rsidRPr="005E598F">
        <w:t>August</w:t>
      </w:r>
      <w:r w:rsidRPr="005E598F">
        <w:t xml:space="preserve"> 31, 2019.</w:t>
      </w:r>
    </w:p>
    <w:p w:rsidR="00D5025D" w:rsidRDefault="00D5025D"/>
    <w:p w:rsidR="00D5025D" w:rsidRDefault="00D5025D">
      <w:r>
        <w:t xml:space="preserve">2.  </w:t>
      </w:r>
      <w:r w:rsidR="00A027F2">
        <w:rPr>
          <w:b/>
        </w:rPr>
        <w:t>Uses of Information.</w:t>
      </w:r>
      <w:r>
        <w:rPr>
          <w:b/>
        </w:rPr>
        <w:t xml:space="preserve">  </w:t>
      </w:r>
      <w:r>
        <w:t>The information gathered is used by the Government to gain knowledge of which employees, adversely affected or separated as a result of the contract award, have gained employment with the contractor within 90 days after contract performance begins.</w:t>
      </w:r>
    </w:p>
    <w:p w:rsidR="00D5025D" w:rsidRDefault="00D5025D"/>
    <w:p w:rsidR="00D5025D" w:rsidRDefault="00D5025D">
      <w:pPr>
        <w:tabs>
          <w:tab w:val="left" w:pos="90"/>
        </w:tabs>
      </w:pPr>
      <w:r>
        <w:t xml:space="preserve">3.  </w:t>
      </w:r>
      <w:r w:rsidR="00A027F2" w:rsidRPr="00A027F2">
        <w:rPr>
          <w:b/>
        </w:rPr>
        <w:t>Consideration of</w:t>
      </w:r>
      <w:r w:rsidR="00A027F2">
        <w:t xml:space="preserve"> </w:t>
      </w:r>
      <w:r w:rsidR="0049399F">
        <w:rPr>
          <w:b/>
        </w:rPr>
        <w:t>Information T</w:t>
      </w:r>
      <w:r>
        <w:rPr>
          <w:b/>
        </w:rPr>
        <w:t xml:space="preserve">echnology.  </w:t>
      </w:r>
      <w:r w:rsidR="00295F8B">
        <w:t xml:space="preserve">We use improved information </w:t>
      </w:r>
      <w:r>
        <w:t xml:space="preserve">technology to the maximum extent practicable.  </w:t>
      </w:r>
      <w:r>
        <w:rPr>
          <w:color w:val="000000"/>
        </w:rPr>
        <w:t>FAR</w:t>
      </w:r>
      <w:r>
        <w:rPr>
          <w:rFonts w:ascii="Times New Roman" w:hAnsi="Times New Roman"/>
          <w:color w:val="000000"/>
        </w:rPr>
        <w:t xml:space="preserve"> </w:t>
      </w:r>
      <w:r>
        <w:rPr>
          <w:color w:val="000000"/>
        </w:rPr>
        <w:t>clause 52.207-3 requires contractors to report to the contracting officer the names of individuals identified on the list who are hired within 90 days after contract performance begins.  This report may be transmitted either electronically or by “paper” mail to the respective contracting officer within 120 days after contract performance begins.  It is in the contractor’s discretion to submit the list via electronic methods or paper.</w:t>
      </w:r>
    </w:p>
    <w:p w:rsidR="00D5025D" w:rsidRDefault="00D5025D"/>
    <w:p w:rsidR="00D5025D" w:rsidRDefault="00D5025D">
      <w:r>
        <w:t xml:space="preserve">4. </w:t>
      </w:r>
      <w:r w:rsidRPr="0049399F">
        <w:rPr>
          <w:b/>
        </w:rPr>
        <w:t xml:space="preserve"> </w:t>
      </w:r>
      <w:r w:rsidR="00A027F2">
        <w:rPr>
          <w:b/>
        </w:rPr>
        <w:t xml:space="preserve">Efforts to Identify </w:t>
      </w:r>
      <w:r w:rsidR="0049399F" w:rsidRPr="0049399F">
        <w:rPr>
          <w:b/>
        </w:rPr>
        <w:t>D</w:t>
      </w:r>
      <w:r w:rsidRPr="0049399F">
        <w:rPr>
          <w:b/>
        </w:rPr>
        <w:t>uplication.</w:t>
      </w:r>
      <w:r>
        <w:t xml:space="preserve">  This requirement is being issued under the Federal Acquisition Regulation (FAR) that has been developed to standardize Federal procurement practices and eliminate unnecessary duplication.</w:t>
      </w:r>
    </w:p>
    <w:p w:rsidR="00D5025D" w:rsidRDefault="00D5025D"/>
    <w:p w:rsidR="00D5025D" w:rsidRDefault="00D5025D">
      <w:r>
        <w:t xml:space="preserve">5.  </w:t>
      </w:r>
      <w:r w:rsidR="0049399F" w:rsidRPr="0049399F">
        <w:rPr>
          <w:b/>
        </w:rPr>
        <w:t>Small Business</w:t>
      </w:r>
      <w:r w:rsidR="00FA3F9B">
        <w:rPr>
          <w:b/>
        </w:rPr>
        <w:t>.</w:t>
      </w:r>
      <w:r>
        <w:rPr>
          <w:b/>
        </w:rPr>
        <w:t xml:space="preserve">  </w:t>
      </w:r>
      <w:r>
        <w:t>The burden applied to small businesses is the minimum consistent with applicable laws, Executive orders, regulations, and prudent business practices.</w:t>
      </w:r>
    </w:p>
    <w:p w:rsidR="00D5025D" w:rsidRDefault="00D5025D">
      <w:pPr>
        <w:tabs>
          <w:tab w:val="left" w:pos="7920"/>
          <w:tab w:val="right" w:pos="9180"/>
        </w:tabs>
      </w:pPr>
    </w:p>
    <w:p w:rsidR="00D5025D" w:rsidRDefault="00D5025D">
      <w:pPr>
        <w:tabs>
          <w:tab w:val="left" w:pos="7920"/>
          <w:tab w:val="right" w:pos="9180"/>
        </w:tabs>
      </w:pPr>
      <w:r>
        <w:lastRenderedPageBreak/>
        <w:t xml:space="preserve">6.  </w:t>
      </w:r>
      <w:r w:rsidR="0049399F">
        <w:rPr>
          <w:b/>
        </w:rPr>
        <w:t>C</w:t>
      </w:r>
      <w:r>
        <w:rPr>
          <w:b/>
        </w:rPr>
        <w:t>onsequence</w:t>
      </w:r>
      <w:r w:rsidR="00F77C77">
        <w:rPr>
          <w:b/>
        </w:rPr>
        <w:t>s</w:t>
      </w:r>
      <w:r>
        <w:rPr>
          <w:b/>
        </w:rPr>
        <w:t xml:space="preserve"> </w:t>
      </w:r>
      <w:r w:rsidR="0049399F">
        <w:rPr>
          <w:b/>
        </w:rPr>
        <w:t>for Non-Collection.</w:t>
      </w:r>
      <w:r>
        <w:rPr>
          <w:b/>
        </w:rPr>
        <w:t xml:space="preserve">  </w:t>
      </w:r>
      <w:r>
        <w:t>Similar information is not already available to the contracting officer or buyer.</w:t>
      </w:r>
    </w:p>
    <w:p w:rsidR="00D5025D" w:rsidRDefault="00D5025D"/>
    <w:p w:rsidR="00D5025D" w:rsidRDefault="00D5025D">
      <w:r>
        <w:t xml:space="preserve">7.  </w:t>
      </w:r>
      <w:r>
        <w:rPr>
          <w:b/>
        </w:rPr>
        <w:t>Spec</w:t>
      </w:r>
      <w:r w:rsidR="0049399F">
        <w:rPr>
          <w:b/>
        </w:rPr>
        <w:t>ial Circumstances</w:t>
      </w:r>
      <w:r>
        <w:rPr>
          <w:b/>
        </w:rPr>
        <w:t xml:space="preserve">.  </w:t>
      </w:r>
      <w:r>
        <w:t>Collection of information on a basis other than solicitation-by-solicitation is not practical.  Collection is consistent with guidelines in 5 CFR 1320.6.</w:t>
      </w:r>
    </w:p>
    <w:p w:rsidR="00D5025D" w:rsidRDefault="00D5025D">
      <w:pPr>
        <w:pStyle w:val="Footer"/>
        <w:tabs>
          <w:tab w:val="clear" w:pos="4320"/>
          <w:tab w:val="clear" w:pos="8640"/>
        </w:tabs>
        <w:ind w:hanging="180"/>
      </w:pPr>
    </w:p>
    <w:p w:rsidR="00965FC5" w:rsidRDefault="006F23A1" w:rsidP="00965FC5">
      <w:r>
        <w:rPr>
          <w:b/>
        </w:rPr>
        <w:t xml:space="preserve">8.  </w:t>
      </w:r>
      <w:r w:rsidR="0049399F" w:rsidRPr="006F23A1">
        <w:rPr>
          <w:b/>
        </w:rPr>
        <w:t>Public Comment and Consultation</w:t>
      </w:r>
      <w:r w:rsidR="00B24936" w:rsidRPr="006F23A1">
        <w:rPr>
          <w:b/>
        </w:rPr>
        <w:t xml:space="preserve">.  </w:t>
      </w:r>
      <w:r w:rsidR="00965FC5">
        <w:t xml:space="preserve">A </w:t>
      </w:r>
      <w:r w:rsidR="008F11E9">
        <w:t xml:space="preserve">60-day </w:t>
      </w:r>
      <w:r w:rsidR="00965FC5">
        <w:t xml:space="preserve">notice was published in the </w:t>
      </w:r>
      <w:r w:rsidR="00965FC5" w:rsidRPr="00965FC5">
        <w:rPr>
          <w:i/>
        </w:rPr>
        <w:t>Federal Register</w:t>
      </w:r>
      <w:r w:rsidR="00965FC5">
        <w:t xml:space="preserve"> at </w:t>
      </w:r>
      <w:r w:rsidR="008F084B">
        <w:t>84 FR 27779 on June 14, 2019. No comments were received.</w:t>
      </w:r>
      <w:r w:rsidR="00C95069">
        <w:t xml:space="preserve"> A 30-day notice published in the </w:t>
      </w:r>
      <w:r w:rsidR="00C95069" w:rsidRPr="00C95069">
        <w:rPr>
          <w:i/>
        </w:rPr>
        <w:t>Federal Register</w:t>
      </w:r>
      <w:r w:rsidR="00C95069">
        <w:t xml:space="preserve"> at 84 FR 44307 on August 23, 2019. </w:t>
      </w:r>
    </w:p>
    <w:p w:rsidR="00D5025D" w:rsidRPr="006F23A1" w:rsidRDefault="00512CE8" w:rsidP="006F23A1">
      <w:pPr>
        <w:rPr>
          <w:b/>
          <w:highlight w:val="yellow"/>
        </w:rPr>
      </w:pPr>
      <w:r w:rsidRPr="00131507">
        <w:t xml:space="preserve"> </w:t>
      </w:r>
    </w:p>
    <w:p w:rsidR="00D5025D" w:rsidRDefault="00D5025D">
      <w:r w:rsidRPr="006F23A1">
        <w:t xml:space="preserve">9.  </w:t>
      </w:r>
      <w:r w:rsidR="0049399F" w:rsidRPr="006F23A1">
        <w:rPr>
          <w:b/>
        </w:rPr>
        <w:t xml:space="preserve">Payment to Respondent.  </w:t>
      </w:r>
      <w:r w:rsidR="00FA3F9B" w:rsidRPr="006F23A1">
        <w:t>No payment of gift will be provided</w:t>
      </w:r>
      <w:r w:rsidR="00FA3F9B">
        <w:t xml:space="preserve"> to re</w:t>
      </w:r>
      <w:r w:rsidR="009A6D74">
        <w:t>s</w:t>
      </w:r>
      <w:r w:rsidR="00FA3F9B">
        <w:t>po</w:t>
      </w:r>
      <w:r w:rsidR="00FA3F9B" w:rsidRPr="009A6D74">
        <w:t>n</w:t>
      </w:r>
      <w:r w:rsidR="00FA3F9B">
        <w:t>dents.</w:t>
      </w:r>
    </w:p>
    <w:p w:rsidR="00D5025D" w:rsidRDefault="00D5025D"/>
    <w:p w:rsidR="00D5025D" w:rsidRDefault="00D5025D">
      <w:r>
        <w:t xml:space="preserve">10.  </w:t>
      </w:r>
      <w:r w:rsidR="0049399F">
        <w:rPr>
          <w:b/>
        </w:rPr>
        <w:t>C</w:t>
      </w:r>
      <w:r>
        <w:rPr>
          <w:b/>
        </w:rPr>
        <w:t xml:space="preserve">onfidentiality.  </w:t>
      </w:r>
      <w:r w:rsidR="00FA3F9B">
        <w:t>The</w:t>
      </w:r>
      <w:r>
        <w:t xml:space="preserve"> information </w:t>
      </w:r>
      <w:r w:rsidR="00FA3F9B">
        <w:t xml:space="preserve">collected </w:t>
      </w:r>
      <w:r>
        <w:t>is disclosed only to the extent consistent</w:t>
      </w:r>
      <w:r w:rsidR="00FA3F9B">
        <w:t xml:space="preserve"> with prudent business practice, </w:t>
      </w:r>
      <w:r>
        <w:t>current regulations</w:t>
      </w:r>
      <w:r w:rsidR="00FA3F9B">
        <w:t>, and statutory requirements</w:t>
      </w:r>
      <w:r>
        <w:t>.</w:t>
      </w:r>
      <w:r w:rsidR="00FA3F9B">
        <w:t xml:space="preserve">  No assurance of confidentiality is provided to respondents.</w:t>
      </w:r>
    </w:p>
    <w:p w:rsidR="00D5025D" w:rsidRDefault="00D5025D"/>
    <w:p w:rsidR="00D5025D" w:rsidRDefault="00D5025D">
      <w:r>
        <w:t xml:space="preserve">11.  </w:t>
      </w:r>
      <w:r w:rsidR="0049399F">
        <w:t>S</w:t>
      </w:r>
      <w:r>
        <w:rPr>
          <w:b/>
        </w:rPr>
        <w:t>ensitive</w:t>
      </w:r>
      <w:r w:rsidR="0049399F">
        <w:rPr>
          <w:b/>
        </w:rPr>
        <w:t xml:space="preserve"> Questions</w:t>
      </w:r>
      <w:r>
        <w:rPr>
          <w:b/>
        </w:rPr>
        <w:t xml:space="preserve">.  </w:t>
      </w:r>
      <w:r>
        <w:t>No sensitive questions are involved.</w:t>
      </w:r>
    </w:p>
    <w:p w:rsidR="00D5025D" w:rsidRDefault="00D5025D">
      <w:pPr>
        <w:pStyle w:val="Footer"/>
        <w:tabs>
          <w:tab w:val="clear" w:pos="4320"/>
          <w:tab w:val="clear" w:pos="8640"/>
        </w:tabs>
      </w:pPr>
    </w:p>
    <w:p w:rsidR="000A5036" w:rsidRDefault="00D5025D">
      <w:r>
        <w:t>12</w:t>
      </w:r>
      <w:r w:rsidR="005F77CA">
        <w:t>.</w:t>
      </w:r>
      <w:r w:rsidR="0049399F">
        <w:t xml:space="preserve">  </w:t>
      </w:r>
      <w:r w:rsidR="0049399F">
        <w:rPr>
          <w:b/>
        </w:rPr>
        <w:t>Estimates of P</w:t>
      </w:r>
      <w:r>
        <w:rPr>
          <w:b/>
        </w:rPr>
        <w:t xml:space="preserve">ublic </w:t>
      </w:r>
      <w:r w:rsidR="0049399F">
        <w:rPr>
          <w:b/>
        </w:rPr>
        <w:t>Burden H</w:t>
      </w:r>
      <w:r>
        <w:rPr>
          <w:b/>
        </w:rPr>
        <w:t>our</w:t>
      </w:r>
      <w:r w:rsidR="0049399F">
        <w:rPr>
          <w:b/>
        </w:rPr>
        <w:t>s</w:t>
      </w:r>
      <w:r>
        <w:rPr>
          <w:b/>
        </w:rPr>
        <w:t xml:space="preserve"> and </w:t>
      </w:r>
      <w:r w:rsidR="0049399F">
        <w:rPr>
          <w:b/>
        </w:rPr>
        <w:t>Associated Annualized Cost</w:t>
      </w:r>
      <w:r w:rsidRPr="00801930">
        <w:rPr>
          <w:b/>
        </w:rPr>
        <w:t>.</w:t>
      </w:r>
      <w:r>
        <w:t xml:space="preserve">  </w:t>
      </w:r>
      <w:r w:rsidR="000A5036">
        <w:t xml:space="preserve">Public Law 113-235, </w:t>
      </w:r>
      <w:r w:rsidR="000D38C8">
        <w:t>C</w:t>
      </w:r>
      <w:r w:rsidR="000A5036">
        <w:t>onsolidated and Further Continuing Appropriations Act, 2015</w:t>
      </w:r>
      <w:r w:rsidR="000D38C8">
        <w:t xml:space="preserve"> </w:t>
      </w:r>
      <w:r w:rsidR="000D38C8" w:rsidRPr="000D38C8">
        <w:t>prohibits the conversion to contract performance of any work currently performed (or designated for performance)</w:t>
      </w:r>
      <w:r w:rsidR="00721193">
        <w:t xml:space="preserve"> </w:t>
      </w:r>
      <w:r w:rsidR="000D38C8" w:rsidRPr="000D38C8">
        <w:t>by civilian personnel</w:t>
      </w:r>
      <w:r w:rsidR="000D38C8">
        <w:t xml:space="preserve">. </w:t>
      </w:r>
    </w:p>
    <w:p w:rsidR="000D38C8" w:rsidRDefault="000D38C8"/>
    <w:p w:rsidR="00D5025D" w:rsidRDefault="00295F8B">
      <w:r>
        <w:t>Based on th</w:t>
      </w:r>
      <w:r w:rsidR="000D38C8">
        <w:t>is</w:t>
      </w:r>
      <w:r w:rsidR="004D42CB">
        <w:t xml:space="preserve"> Government</w:t>
      </w:r>
      <w:r>
        <w:t xml:space="preserve">wide moratorium </w:t>
      </w:r>
      <w:r w:rsidR="000D38C8">
        <w:t xml:space="preserve">and considering the </w:t>
      </w:r>
      <w:r w:rsidR="005E598F">
        <w:t>possibility</w:t>
      </w:r>
      <w:r w:rsidR="000D38C8">
        <w:t xml:space="preserve"> </w:t>
      </w:r>
      <w:r w:rsidR="00721193">
        <w:t>that some exceptions may exist</w:t>
      </w:r>
      <w:r w:rsidR="000D38C8">
        <w:t>,</w:t>
      </w:r>
      <w:r>
        <w:t xml:space="preserve"> the Government estimates a minimal number (10) of </w:t>
      </w:r>
      <w:r w:rsidR="00721193">
        <w:t>respondents</w:t>
      </w:r>
      <w:r>
        <w:t xml:space="preserve"> for </w:t>
      </w:r>
      <w:r w:rsidRPr="00295F8B">
        <w:t>OMB C</w:t>
      </w:r>
      <w:r w:rsidR="004D42CB">
        <w:t>ontrol</w:t>
      </w:r>
      <w:r w:rsidRPr="00295F8B">
        <w:t xml:space="preserve"> NO.9000-0114</w:t>
      </w:r>
      <w:r w:rsidR="00673AF9">
        <w:t>.</w:t>
      </w:r>
      <w:r w:rsidR="000D38C8">
        <w:t xml:space="preserve"> </w:t>
      </w:r>
      <w:r>
        <w:t>Historically, the t</w:t>
      </w:r>
      <w:r w:rsidR="00D5025D">
        <w:t>ime required to</w:t>
      </w:r>
      <w:r>
        <w:t xml:space="preserve"> read and prepare information was</w:t>
      </w:r>
      <w:r w:rsidR="00D5025D">
        <w:t xml:space="preserve"> estimated at 3 hours per completion.  </w:t>
      </w:r>
    </w:p>
    <w:p w:rsidR="00A5631B" w:rsidRDefault="00A5631B"/>
    <w:p w:rsidR="00A5631B" w:rsidRDefault="00A5631B">
      <w:r w:rsidRPr="00A5631B">
        <w:t xml:space="preserve">In consideration that this </w:t>
      </w:r>
      <w:r>
        <w:t>statute</w:t>
      </w:r>
      <w:r w:rsidRPr="00A5631B">
        <w:t xml:space="preserve"> maybe subject to change, the public burden related to FAR 7.305(c) will be reassessed at the next renewal of the Paperwork Reduction Act clearance.</w:t>
      </w:r>
    </w:p>
    <w:p w:rsidR="00295F8B" w:rsidRDefault="00295F8B"/>
    <w:p w:rsidR="00D5025D" w:rsidRDefault="00D5025D"/>
    <w:tbl>
      <w:tblPr>
        <w:tblStyle w:val="TableGrid"/>
        <w:tblW w:w="0" w:type="auto"/>
        <w:tblLook w:val="04A0" w:firstRow="1" w:lastRow="0" w:firstColumn="1" w:lastColumn="0" w:noHBand="0" w:noVBand="1"/>
      </w:tblPr>
      <w:tblGrid>
        <w:gridCol w:w="3888"/>
        <w:gridCol w:w="990"/>
        <w:gridCol w:w="1742"/>
      </w:tblGrid>
      <w:tr w:rsidR="00D20D5A" w:rsidTr="00D20D5A">
        <w:tc>
          <w:tcPr>
            <w:tcW w:w="3888" w:type="dxa"/>
          </w:tcPr>
          <w:p w:rsidR="00D20D5A" w:rsidRPr="00D20D5A" w:rsidRDefault="00D20D5A">
            <w:pPr>
              <w:rPr>
                <w:rFonts w:ascii="Arial" w:hAnsi="Arial" w:cs="Arial"/>
                <w:sz w:val="20"/>
              </w:rPr>
            </w:pPr>
          </w:p>
        </w:tc>
        <w:tc>
          <w:tcPr>
            <w:tcW w:w="990" w:type="dxa"/>
          </w:tcPr>
          <w:p w:rsidR="00D20D5A" w:rsidRPr="00D20D5A" w:rsidRDefault="00D20D5A">
            <w:pPr>
              <w:rPr>
                <w:rFonts w:ascii="Arial" w:hAnsi="Arial" w:cs="Arial"/>
                <w:sz w:val="20"/>
              </w:rPr>
            </w:pPr>
            <w:r w:rsidRPr="00D20D5A">
              <w:rPr>
                <w:rFonts w:ascii="Arial" w:hAnsi="Arial" w:cs="Arial"/>
                <w:sz w:val="20"/>
              </w:rPr>
              <w:t>Note</w:t>
            </w:r>
          </w:p>
        </w:tc>
        <w:tc>
          <w:tcPr>
            <w:tcW w:w="1742" w:type="dxa"/>
          </w:tcPr>
          <w:p w:rsidR="00D20D5A" w:rsidRPr="00D20D5A" w:rsidRDefault="00D20D5A">
            <w:pPr>
              <w:rPr>
                <w:rFonts w:ascii="Arial" w:hAnsi="Arial" w:cs="Arial"/>
                <w:sz w:val="20"/>
              </w:rPr>
            </w:pPr>
            <w:r w:rsidRPr="00D20D5A">
              <w:rPr>
                <w:rFonts w:ascii="Arial" w:hAnsi="Arial" w:cs="Arial"/>
                <w:sz w:val="20"/>
              </w:rPr>
              <w:t>52.207-3</w:t>
            </w:r>
          </w:p>
        </w:tc>
      </w:tr>
      <w:tr w:rsidR="00D20D5A" w:rsidTr="00D20D5A">
        <w:tc>
          <w:tcPr>
            <w:tcW w:w="3888" w:type="dxa"/>
          </w:tcPr>
          <w:p w:rsidR="00D20D5A" w:rsidRPr="00D20D5A" w:rsidRDefault="00E036CA">
            <w:pPr>
              <w:rPr>
                <w:rFonts w:ascii="Arial" w:hAnsi="Arial" w:cs="Arial"/>
                <w:sz w:val="20"/>
              </w:rPr>
            </w:pPr>
            <w:r>
              <w:rPr>
                <w:rFonts w:ascii="Arial" w:hAnsi="Arial" w:cs="Arial"/>
                <w:sz w:val="20"/>
              </w:rPr>
              <w:t>Number of respondents</w:t>
            </w:r>
          </w:p>
        </w:tc>
        <w:tc>
          <w:tcPr>
            <w:tcW w:w="990" w:type="dxa"/>
          </w:tcPr>
          <w:p w:rsidR="00D20D5A" w:rsidRPr="00D20D5A" w:rsidRDefault="00D20D5A">
            <w:pPr>
              <w:rPr>
                <w:rFonts w:ascii="Arial" w:hAnsi="Arial" w:cs="Arial"/>
                <w:sz w:val="20"/>
              </w:rPr>
            </w:pPr>
          </w:p>
        </w:tc>
        <w:tc>
          <w:tcPr>
            <w:tcW w:w="1742" w:type="dxa"/>
          </w:tcPr>
          <w:p w:rsidR="00D20D5A" w:rsidRPr="00D20D5A" w:rsidRDefault="00D20D5A">
            <w:pPr>
              <w:rPr>
                <w:rFonts w:ascii="Arial" w:hAnsi="Arial" w:cs="Arial"/>
                <w:sz w:val="20"/>
              </w:rPr>
            </w:pPr>
            <w:r w:rsidRPr="00D20D5A">
              <w:rPr>
                <w:rFonts w:ascii="Arial" w:hAnsi="Arial" w:cs="Arial"/>
                <w:sz w:val="20"/>
              </w:rPr>
              <w:t>10</w:t>
            </w:r>
          </w:p>
        </w:tc>
      </w:tr>
      <w:tr w:rsidR="00D20D5A" w:rsidTr="00D20D5A">
        <w:tc>
          <w:tcPr>
            <w:tcW w:w="3888" w:type="dxa"/>
          </w:tcPr>
          <w:p w:rsidR="00D20D5A" w:rsidRPr="00D20D5A" w:rsidRDefault="00E036CA">
            <w:pPr>
              <w:rPr>
                <w:rFonts w:ascii="Arial" w:hAnsi="Arial" w:cs="Arial"/>
                <w:sz w:val="20"/>
              </w:rPr>
            </w:pPr>
            <w:r>
              <w:rPr>
                <w:rFonts w:ascii="Arial" w:hAnsi="Arial" w:cs="Arial"/>
                <w:sz w:val="20"/>
              </w:rPr>
              <w:t>Responses per respondent</w:t>
            </w:r>
          </w:p>
        </w:tc>
        <w:tc>
          <w:tcPr>
            <w:tcW w:w="990" w:type="dxa"/>
          </w:tcPr>
          <w:p w:rsidR="00D20D5A" w:rsidRPr="00D20D5A" w:rsidRDefault="00D20D5A">
            <w:pPr>
              <w:rPr>
                <w:rFonts w:ascii="Arial" w:hAnsi="Arial" w:cs="Arial"/>
                <w:sz w:val="20"/>
              </w:rPr>
            </w:pPr>
          </w:p>
        </w:tc>
        <w:tc>
          <w:tcPr>
            <w:tcW w:w="1742" w:type="dxa"/>
          </w:tcPr>
          <w:p w:rsidR="00D20D5A" w:rsidRPr="00D20D5A" w:rsidRDefault="00D20D5A">
            <w:pPr>
              <w:rPr>
                <w:rFonts w:ascii="Arial" w:hAnsi="Arial" w:cs="Arial"/>
                <w:sz w:val="20"/>
              </w:rPr>
            </w:pPr>
            <w:r w:rsidRPr="00D20D5A">
              <w:rPr>
                <w:rFonts w:ascii="Arial" w:hAnsi="Arial" w:cs="Arial"/>
                <w:sz w:val="20"/>
              </w:rPr>
              <w:t>1</w:t>
            </w:r>
          </w:p>
        </w:tc>
      </w:tr>
      <w:tr w:rsidR="00D20D5A" w:rsidTr="00D20D5A">
        <w:tc>
          <w:tcPr>
            <w:tcW w:w="3888" w:type="dxa"/>
          </w:tcPr>
          <w:p w:rsidR="00D20D5A" w:rsidRPr="00D20D5A" w:rsidRDefault="00E036CA">
            <w:pPr>
              <w:rPr>
                <w:rFonts w:ascii="Arial" w:hAnsi="Arial" w:cs="Arial"/>
                <w:sz w:val="20"/>
              </w:rPr>
            </w:pPr>
            <w:r>
              <w:rPr>
                <w:rFonts w:ascii="Arial" w:hAnsi="Arial" w:cs="Arial"/>
                <w:sz w:val="20"/>
              </w:rPr>
              <w:t>Annual responses</w:t>
            </w:r>
          </w:p>
        </w:tc>
        <w:tc>
          <w:tcPr>
            <w:tcW w:w="990" w:type="dxa"/>
          </w:tcPr>
          <w:p w:rsidR="00D20D5A" w:rsidRPr="00D20D5A" w:rsidRDefault="00D20D5A">
            <w:pPr>
              <w:rPr>
                <w:rFonts w:ascii="Arial" w:hAnsi="Arial" w:cs="Arial"/>
                <w:sz w:val="20"/>
              </w:rPr>
            </w:pPr>
          </w:p>
        </w:tc>
        <w:tc>
          <w:tcPr>
            <w:tcW w:w="1742" w:type="dxa"/>
          </w:tcPr>
          <w:p w:rsidR="00D20D5A" w:rsidRPr="00D20D5A" w:rsidRDefault="00D20D5A">
            <w:pPr>
              <w:rPr>
                <w:rFonts w:ascii="Arial" w:hAnsi="Arial" w:cs="Arial"/>
                <w:sz w:val="20"/>
              </w:rPr>
            </w:pPr>
            <w:r w:rsidRPr="00D20D5A">
              <w:rPr>
                <w:rFonts w:ascii="Arial" w:hAnsi="Arial" w:cs="Arial"/>
                <w:sz w:val="20"/>
              </w:rPr>
              <w:t>10</w:t>
            </w:r>
          </w:p>
        </w:tc>
      </w:tr>
      <w:tr w:rsidR="00D20D5A" w:rsidTr="00D20D5A">
        <w:tc>
          <w:tcPr>
            <w:tcW w:w="3888" w:type="dxa"/>
          </w:tcPr>
          <w:p w:rsidR="00D20D5A" w:rsidRPr="00D20D5A" w:rsidRDefault="00E036CA">
            <w:pPr>
              <w:rPr>
                <w:rFonts w:ascii="Arial" w:hAnsi="Arial" w:cs="Arial"/>
                <w:sz w:val="20"/>
              </w:rPr>
            </w:pPr>
            <w:r>
              <w:rPr>
                <w:rFonts w:ascii="Arial" w:hAnsi="Arial" w:cs="Arial"/>
                <w:sz w:val="20"/>
              </w:rPr>
              <w:t>Hours per response</w:t>
            </w:r>
          </w:p>
        </w:tc>
        <w:tc>
          <w:tcPr>
            <w:tcW w:w="990" w:type="dxa"/>
          </w:tcPr>
          <w:p w:rsidR="00D20D5A" w:rsidRPr="00D20D5A" w:rsidRDefault="00D20D5A">
            <w:pPr>
              <w:rPr>
                <w:rFonts w:ascii="Arial" w:hAnsi="Arial" w:cs="Arial"/>
                <w:sz w:val="20"/>
              </w:rPr>
            </w:pPr>
          </w:p>
        </w:tc>
        <w:tc>
          <w:tcPr>
            <w:tcW w:w="1742" w:type="dxa"/>
          </w:tcPr>
          <w:p w:rsidR="00D20D5A" w:rsidRPr="00D20D5A" w:rsidRDefault="00D20D5A">
            <w:pPr>
              <w:rPr>
                <w:rFonts w:ascii="Arial" w:hAnsi="Arial" w:cs="Arial"/>
                <w:sz w:val="20"/>
              </w:rPr>
            </w:pPr>
            <w:r w:rsidRPr="00D20D5A">
              <w:rPr>
                <w:rFonts w:ascii="Arial" w:hAnsi="Arial" w:cs="Arial"/>
                <w:sz w:val="20"/>
              </w:rPr>
              <w:t>3</w:t>
            </w:r>
          </w:p>
        </w:tc>
      </w:tr>
      <w:tr w:rsidR="00D20D5A" w:rsidTr="00D20D5A">
        <w:tc>
          <w:tcPr>
            <w:tcW w:w="3888" w:type="dxa"/>
          </w:tcPr>
          <w:p w:rsidR="00D20D5A" w:rsidRPr="00D20D5A" w:rsidRDefault="00E036CA">
            <w:pPr>
              <w:rPr>
                <w:rFonts w:ascii="Arial" w:hAnsi="Arial" w:cs="Arial"/>
                <w:sz w:val="20"/>
              </w:rPr>
            </w:pPr>
            <w:r>
              <w:rPr>
                <w:rFonts w:ascii="Arial" w:hAnsi="Arial" w:cs="Arial"/>
                <w:sz w:val="20"/>
              </w:rPr>
              <w:t>Total hours</w:t>
            </w:r>
          </w:p>
        </w:tc>
        <w:tc>
          <w:tcPr>
            <w:tcW w:w="990" w:type="dxa"/>
          </w:tcPr>
          <w:p w:rsidR="00D20D5A" w:rsidRPr="00D20D5A" w:rsidRDefault="00D20D5A">
            <w:pPr>
              <w:rPr>
                <w:rFonts w:ascii="Arial" w:hAnsi="Arial" w:cs="Arial"/>
                <w:sz w:val="20"/>
              </w:rPr>
            </w:pPr>
          </w:p>
        </w:tc>
        <w:tc>
          <w:tcPr>
            <w:tcW w:w="1742" w:type="dxa"/>
          </w:tcPr>
          <w:p w:rsidR="00D20D5A" w:rsidRPr="00D20D5A" w:rsidRDefault="00D20D5A">
            <w:pPr>
              <w:rPr>
                <w:rFonts w:ascii="Arial" w:hAnsi="Arial" w:cs="Arial"/>
                <w:sz w:val="20"/>
              </w:rPr>
            </w:pPr>
            <w:r w:rsidRPr="00D20D5A">
              <w:rPr>
                <w:rFonts w:ascii="Arial" w:hAnsi="Arial" w:cs="Arial"/>
                <w:sz w:val="20"/>
              </w:rPr>
              <w:t>30</w:t>
            </w:r>
          </w:p>
        </w:tc>
      </w:tr>
      <w:tr w:rsidR="00D20D5A" w:rsidTr="00D20D5A">
        <w:tc>
          <w:tcPr>
            <w:tcW w:w="3888" w:type="dxa"/>
          </w:tcPr>
          <w:p w:rsidR="00D20D5A" w:rsidRPr="00D20D5A" w:rsidRDefault="00E036CA">
            <w:pPr>
              <w:rPr>
                <w:rFonts w:ascii="Arial" w:hAnsi="Arial" w:cs="Arial"/>
                <w:sz w:val="20"/>
              </w:rPr>
            </w:pPr>
            <w:r>
              <w:rPr>
                <w:rFonts w:ascii="Arial" w:hAnsi="Arial" w:cs="Arial"/>
                <w:sz w:val="20"/>
              </w:rPr>
              <w:t>Cost per hour</w:t>
            </w:r>
          </w:p>
        </w:tc>
        <w:tc>
          <w:tcPr>
            <w:tcW w:w="990" w:type="dxa"/>
          </w:tcPr>
          <w:p w:rsidR="00D20D5A" w:rsidRPr="00D20D5A" w:rsidRDefault="00D20D5A">
            <w:pPr>
              <w:rPr>
                <w:rFonts w:ascii="Arial" w:hAnsi="Arial" w:cs="Arial"/>
                <w:sz w:val="20"/>
              </w:rPr>
            </w:pPr>
            <w:r w:rsidRPr="00D20D5A">
              <w:rPr>
                <w:rFonts w:ascii="Arial" w:hAnsi="Arial" w:cs="Arial"/>
                <w:sz w:val="20"/>
              </w:rPr>
              <w:t>(1)</w:t>
            </w:r>
          </w:p>
        </w:tc>
        <w:tc>
          <w:tcPr>
            <w:tcW w:w="1742" w:type="dxa"/>
          </w:tcPr>
          <w:p w:rsidR="00D20D5A" w:rsidRPr="00D20D5A" w:rsidRDefault="00E036CA">
            <w:pPr>
              <w:rPr>
                <w:rFonts w:ascii="Arial" w:hAnsi="Arial" w:cs="Arial"/>
                <w:sz w:val="20"/>
              </w:rPr>
            </w:pPr>
            <w:r>
              <w:rPr>
                <w:rFonts w:ascii="Arial" w:hAnsi="Arial" w:cs="Arial"/>
                <w:sz w:val="20"/>
              </w:rPr>
              <w:t>$</w:t>
            </w:r>
            <w:r w:rsidR="00D20D5A" w:rsidRPr="00D20D5A">
              <w:rPr>
                <w:rFonts w:ascii="Arial" w:hAnsi="Arial" w:cs="Arial"/>
                <w:sz w:val="20"/>
              </w:rPr>
              <w:t>6</w:t>
            </w:r>
            <w:r>
              <w:rPr>
                <w:rFonts w:ascii="Arial" w:hAnsi="Arial" w:cs="Arial"/>
                <w:sz w:val="20"/>
              </w:rPr>
              <w:t>2</w:t>
            </w:r>
          </w:p>
        </w:tc>
      </w:tr>
      <w:tr w:rsidR="00D20D5A" w:rsidTr="00D20D5A">
        <w:tc>
          <w:tcPr>
            <w:tcW w:w="3888" w:type="dxa"/>
          </w:tcPr>
          <w:p w:rsidR="00D20D5A" w:rsidRPr="00D20D5A" w:rsidRDefault="00D20D5A">
            <w:pPr>
              <w:rPr>
                <w:rFonts w:ascii="Arial" w:hAnsi="Arial" w:cs="Arial"/>
                <w:sz w:val="20"/>
              </w:rPr>
            </w:pPr>
            <w:r w:rsidRPr="00D20D5A">
              <w:rPr>
                <w:rFonts w:ascii="Arial" w:hAnsi="Arial" w:cs="Arial"/>
                <w:sz w:val="20"/>
              </w:rPr>
              <w:t>Total Annual Cost to Public</w:t>
            </w:r>
          </w:p>
        </w:tc>
        <w:tc>
          <w:tcPr>
            <w:tcW w:w="990" w:type="dxa"/>
          </w:tcPr>
          <w:p w:rsidR="00D20D5A" w:rsidRPr="00D20D5A" w:rsidRDefault="00D20D5A">
            <w:pPr>
              <w:rPr>
                <w:rFonts w:ascii="Arial" w:hAnsi="Arial" w:cs="Arial"/>
                <w:sz w:val="20"/>
              </w:rPr>
            </w:pPr>
          </w:p>
        </w:tc>
        <w:tc>
          <w:tcPr>
            <w:tcW w:w="1742" w:type="dxa"/>
          </w:tcPr>
          <w:p w:rsidR="00D20D5A" w:rsidRPr="00D20D5A" w:rsidRDefault="00E036CA" w:rsidP="00E036CA">
            <w:pPr>
              <w:rPr>
                <w:rFonts w:ascii="Arial" w:hAnsi="Arial" w:cs="Arial"/>
                <w:sz w:val="20"/>
              </w:rPr>
            </w:pPr>
            <w:r>
              <w:rPr>
                <w:rFonts w:ascii="Arial" w:hAnsi="Arial" w:cs="Arial"/>
                <w:sz w:val="20"/>
              </w:rPr>
              <w:t>$</w:t>
            </w:r>
            <w:r w:rsidR="00D20D5A" w:rsidRPr="00D20D5A">
              <w:rPr>
                <w:rFonts w:ascii="Arial" w:hAnsi="Arial" w:cs="Arial"/>
                <w:sz w:val="20"/>
              </w:rPr>
              <w:t>1,8</w:t>
            </w:r>
            <w:r>
              <w:rPr>
                <w:rFonts w:ascii="Arial" w:hAnsi="Arial" w:cs="Arial"/>
                <w:sz w:val="20"/>
              </w:rPr>
              <w:t>6</w:t>
            </w:r>
            <w:r w:rsidR="00D20D5A" w:rsidRPr="00D20D5A">
              <w:rPr>
                <w:rFonts w:ascii="Arial" w:hAnsi="Arial" w:cs="Arial"/>
                <w:sz w:val="20"/>
              </w:rPr>
              <w:t>0</w:t>
            </w:r>
          </w:p>
        </w:tc>
      </w:tr>
    </w:tbl>
    <w:p w:rsidR="00E42E2B" w:rsidRDefault="00E42E2B"/>
    <w:p w:rsidR="00E42E2B" w:rsidRDefault="00E42E2B">
      <w:r w:rsidRPr="00E42E2B">
        <w:lastRenderedPageBreak/>
        <w:tab/>
        <w:t>Note (1):  The cost per hour is based on the equivalent hourly pay rate for a GS-12, Step 5, or $</w:t>
      </w:r>
      <w:r w:rsidR="00FB3C3B">
        <w:t>45</w:t>
      </w:r>
      <w:r w:rsidRPr="00E42E2B">
        <w:t>.</w:t>
      </w:r>
      <w:r w:rsidR="00FB3C3B">
        <w:t>44</w:t>
      </w:r>
      <w:r w:rsidRPr="00E42E2B">
        <w:t xml:space="preserve"> (from the OPM Salary Table for 201</w:t>
      </w:r>
      <w:r w:rsidR="00FB3C3B">
        <w:t>9</w:t>
      </w:r>
      <w:r w:rsidRPr="00E42E2B">
        <w:t>) plus overhead at 36.25 percent (from the OMB-mandated burden rate to be used for A-76 public-private c</w:t>
      </w:r>
      <w:r>
        <w:t>ompetitions), $</w:t>
      </w:r>
      <w:r w:rsidR="00FB3C3B">
        <w:t>61</w:t>
      </w:r>
      <w:r>
        <w:t>.9</w:t>
      </w:r>
      <w:r w:rsidR="00FB3C3B">
        <w:t>1</w:t>
      </w:r>
      <w:r>
        <w:t xml:space="preserve">, </w:t>
      </w:r>
      <w:r w:rsidR="00FB3C3B">
        <w:t xml:space="preserve">or </w:t>
      </w:r>
      <w:r>
        <w:t>rounded</w:t>
      </w:r>
      <w:r w:rsidRPr="00E42E2B">
        <w:t xml:space="preserve"> </w:t>
      </w:r>
      <w:r w:rsidR="00FB3C3B">
        <w:t xml:space="preserve">to the nearest whole dollar, </w:t>
      </w:r>
      <w:r w:rsidRPr="00E42E2B">
        <w:t>$6</w:t>
      </w:r>
      <w:r w:rsidR="00FB3C3B">
        <w:t>2</w:t>
      </w:r>
      <w:r w:rsidRPr="00E42E2B">
        <w:t>.</w:t>
      </w:r>
      <w:r w:rsidR="00277E06">
        <w:t xml:space="preserve"> The estimated cost per response is $186.</w:t>
      </w:r>
    </w:p>
    <w:p w:rsidR="00E42E2B" w:rsidRDefault="00E42E2B"/>
    <w:p w:rsidR="0049399F" w:rsidRDefault="0049399F">
      <w:r>
        <w:t xml:space="preserve">13.  </w:t>
      </w:r>
      <w:r w:rsidRPr="0049399F">
        <w:rPr>
          <w:b/>
        </w:rPr>
        <w:t>Estimated Nonrecurring Costs</w:t>
      </w:r>
      <w:r>
        <w:t>.   None</w:t>
      </w:r>
    </w:p>
    <w:p w:rsidR="0049399F" w:rsidRDefault="0049399F"/>
    <w:p w:rsidR="00D5025D" w:rsidRDefault="00D5025D">
      <w:r>
        <w:t xml:space="preserve">14.  </w:t>
      </w:r>
      <w:r>
        <w:rPr>
          <w:b/>
        </w:rPr>
        <w:t xml:space="preserve">Estimated </w:t>
      </w:r>
      <w:r w:rsidR="0049399F">
        <w:rPr>
          <w:b/>
        </w:rPr>
        <w:t xml:space="preserve">Annual </w:t>
      </w:r>
      <w:r>
        <w:rPr>
          <w:b/>
        </w:rPr>
        <w:t>Cost to the Government</w:t>
      </w:r>
      <w:r>
        <w:t xml:space="preserve">.  </w:t>
      </w:r>
      <w:r w:rsidR="00295F8B">
        <w:t xml:space="preserve">Due to </w:t>
      </w:r>
      <w:r w:rsidR="004D42CB">
        <w:t>the Government</w:t>
      </w:r>
      <w:r w:rsidR="00673AF9" w:rsidRPr="00673AF9">
        <w:t>wide moratorium on the use of funds for public-private competitions that prohibits the conversion to contract performance of any work currently performed (or designated for performance)by civilian personnel,</w:t>
      </w:r>
      <w:r w:rsidR="00673AF9">
        <w:t xml:space="preserve"> </w:t>
      </w:r>
      <w:r w:rsidR="00A5631B">
        <w:t xml:space="preserve">this supporting statement </w:t>
      </w:r>
      <w:r w:rsidR="00673AF9" w:rsidRPr="00673AF9">
        <w:t xml:space="preserve"> estimates a minimal number</w:t>
      </w:r>
      <w:r w:rsidR="00721193">
        <w:t xml:space="preserve"> </w:t>
      </w:r>
      <w:r w:rsidR="00076F42">
        <w:t xml:space="preserve">(10) </w:t>
      </w:r>
      <w:r w:rsidR="00721193">
        <w:t>of respondents and little</w:t>
      </w:r>
      <w:r w:rsidR="00673AF9" w:rsidRPr="00673AF9">
        <w:t xml:space="preserve"> </w:t>
      </w:r>
      <w:r w:rsidR="00721193">
        <w:t>cost</w:t>
      </w:r>
      <w:r w:rsidR="00673AF9" w:rsidRPr="00673AF9">
        <w:t xml:space="preserve"> </w:t>
      </w:r>
      <w:r w:rsidR="00721193">
        <w:t xml:space="preserve">to the Government </w:t>
      </w:r>
      <w:r w:rsidR="00673AF9" w:rsidRPr="00673AF9">
        <w:t xml:space="preserve">for </w:t>
      </w:r>
      <w:r w:rsidR="00673AF9">
        <w:t>processing A-76 documents.  Historically, the t</w:t>
      </w:r>
      <w:r>
        <w:t>ime required for Government-wide review is estimated at .5 hours per response.</w:t>
      </w:r>
    </w:p>
    <w:p w:rsidR="00D5025D" w:rsidRDefault="00D5025D">
      <w:pPr>
        <w:tabs>
          <w:tab w:val="left" w:leader="dot" w:pos="7740"/>
          <w:tab w:val="right" w:pos="9270"/>
        </w:tabs>
      </w:pPr>
    </w:p>
    <w:tbl>
      <w:tblPr>
        <w:tblStyle w:val="TableGrid"/>
        <w:tblW w:w="0" w:type="auto"/>
        <w:tblLook w:val="04A0" w:firstRow="1" w:lastRow="0" w:firstColumn="1" w:lastColumn="0" w:noHBand="0" w:noVBand="1"/>
      </w:tblPr>
      <w:tblGrid>
        <w:gridCol w:w="3888"/>
        <w:gridCol w:w="990"/>
        <w:gridCol w:w="1742"/>
      </w:tblGrid>
      <w:tr w:rsidR="00702195" w:rsidRPr="00D20D5A" w:rsidTr="006C34C9">
        <w:tc>
          <w:tcPr>
            <w:tcW w:w="3888" w:type="dxa"/>
          </w:tcPr>
          <w:p w:rsidR="00702195" w:rsidRPr="00D20D5A" w:rsidRDefault="00702195" w:rsidP="006C34C9">
            <w:pPr>
              <w:rPr>
                <w:rFonts w:ascii="Arial" w:hAnsi="Arial" w:cs="Arial"/>
                <w:sz w:val="20"/>
              </w:rPr>
            </w:pPr>
          </w:p>
        </w:tc>
        <w:tc>
          <w:tcPr>
            <w:tcW w:w="990" w:type="dxa"/>
          </w:tcPr>
          <w:p w:rsidR="00702195" w:rsidRPr="00D20D5A" w:rsidRDefault="00702195" w:rsidP="006C34C9">
            <w:pPr>
              <w:rPr>
                <w:rFonts w:ascii="Arial" w:hAnsi="Arial" w:cs="Arial"/>
                <w:sz w:val="20"/>
              </w:rPr>
            </w:pPr>
            <w:r w:rsidRPr="00D20D5A">
              <w:rPr>
                <w:rFonts w:ascii="Arial" w:hAnsi="Arial" w:cs="Arial"/>
                <w:sz w:val="20"/>
              </w:rPr>
              <w:t>Note</w:t>
            </w:r>
          </w:p>
        </w:tc>
        <w:tc>
          <w:tcPr>
            <w:tcW w:w="1742" w:type="dxa"/>
          </w:tcPr>
          <w:p w:rsidR="00702195" w:rsidRPr="00D20D5A" w:rsidRDefault="00702195" w:rsidP="006C34C9">
            <w:pPr>
              <w:rPr>
                <w:rFonts w:ascii="Arial" w:hAnsi="Arial" w:cs="Arial"/>
                <w:sz w:val="20"/>
              </w:rPr>
            </w:pPr>
            <w:r w:rsidRPr="00D20D5A">
              <w:rPr>
                <w:rFonts w:ascii="Arial" w:hAnsi="Arial" w:cs="Arial"/>
                <w:sz w:val="20"/>
              </w:rPr>
              <w:t>52.207-3</w:t>
            </w:r>
          </w:p>
        </w:tc>
      </w:tr>
      <w:tr w:rsidR="00702195" w:rsidRPr="00D20D5A" w:rsidTr="006C34C9">
        <w:tc>
          <w:tcPr>
            <w:tcW w:w="3888" w:type="dxa"/>
          </w:tcPr>
          <w:p w:rsidR="00702195" w:rsidRPr="00D20D5A" w:rsidRDefault="00702195" w:rsidP="006C34C9">
            <w:pPr>
              <w:rPr>
                <w:rFonts w:ascii="Arial" w:hAnsi="Arial" w:cs="Arial"/>
                <w:sz w:val="20"/>
              </w:rPr>
            </w:pPr>
            <w:r>
              <w:rPr>
                <w:rFonts w:ascii="Arial" w:hAnsi="Arial" w:cs="Arial"/>
                <w:sz w:val="20"/>
              </w:rPr>
              <w:t>Number of respondents</w:t>
            </w:r>
          </w:p>
        </w:tc>
        <w:tc>
          <w:tcPr>
            <w:tcW w:w="990" w:type="dxa"/>
          </w:tcPr>
          <w:p w:rsidR="00702195" w:rsidRPr="00D20D5A" w:rsidRDefault="00702195" w:rsidP="006C34C9">
            <w:pPr>
              <w:rPr>
                <w:rFonts w:ascii="Arial" w:hAnsi="Arial" w:cs="Arial"/>
                <w:sz w:val="20"/>
              </w:rPr>
            </w:pPr>
          </w:p>
        </w:tc>
        <w:tc>
          <w:tcPr>
            <w:tcW w:w="1742" w:type="dxa"/>
          </w:tcPr>
          <w:p w:rsidR="00702195" w:rsidRPr="00D20D5A" w:rsidRDefault="00702195" w:rsidP="006C34C9">
            <w:pPr>
              <w:rPr>
                <w:rFonts w:ascii="Arial" w:hAnsi="Arial" w:cs="Arial"/>
                <w:sz w:val="20"/>
              </w:rPr>
            </w:pPr>
            <w:r w:rsidRPr="00D20D5A">
              <w:rPr>
                <w:rFonts w:ascii="Arial" w:hAnsi="Arial" w:cs="Arial"/>
                <w:sz w:val="20"/>
              </w:rPr>
              <w:t>10</w:t>
            </w:r>
          </w:p>
        </w:tc>
      </w:tr>
      <w:tr w:rsidR="00702195" w:rsidRPr="00D20D5A" w:rsidTr="006C34C9">
        <w:tc>
          <w:tcPr>
            <w:tcW w:w="3888" w:type="dxa"/>
          </w:tcPr>
          <w:p w:rsidR="00702195" w:rsidRPr="00D20D5A" w:rsidRDefault="00702195" w:rsidP="006C34C9">
            <w:pPr>
              <w:rPr>
                <w:rFonts w:ascii="Arial" w:hAnsi="Arial" w:cs="Arial"/>
                <w:sz w:val="20"/>
              </w:rPr>
            </w:pPr>
            <w:r>
              <w:rPr>
                <w:rFonts w:ascii="Arial" w:hAnsi="Arial" w:cs="Arial"/>
                <w:sz w:val="20"/>
              </w:rPr>
              <w:t>Responses per respondent</w:t>
            </w:r>
          </w:p>
        </w:tc>
        <w:tc>
          <w:tcPr>
            <w:tcW w:w="990" w:type="dxa"/>
          </w:tcPr>
          <w:p w:rsidR="00702195" w:rsidRPr="00D20D5A" w:rsidRDefault="00702195" w:rsidP="006C34C9">
            <w:pPr>
              <w:rPr>
                <w:rFonts w:ascii="Arial" w:hAnsi="Arial" w:cs="Arial"/>
                <w:sz w:val="20"/>
              </w:rPr>
            </w:pPr>
          </w:p>
        </w:tc>
        <w:tc>
          <w:tcPr>
            <w:tcW w:w="1742" w:type="dxa"/>
          </w:tcPr>
          <w:p w:rsidR="00702195" w:rsidRPr="00D20D5A" w:rsidRDefault="00702195" w:rsidP="006C34C9">
            <w:pPr>
              <w:rPr>
                <w:rFonts w:ascii="Arial" w:hAnsi="Arial" w:cs="Arial"/>
                <w:sz w:val="20"/>
              </w:rPr>
            </w:pPr>
            <w:r w:rsidRPr="00D20D5A">
              <w:rPr>
                <w:rFonts w:ascii="Arial" w:hAnsi="Arial" w:cs="Arial"/>
                <w:sz w:val="20"/>
              </w:rPr>
              <w:t>1</w:t>
            </w:r>
          </w:p>
        </w:tc>
      </w:tr>
      <w:tr w:rsidR="00702195" w:rsidRPr="00D20D5A" w:rsidTr="006C34C9">
        <w:tc>
          <w:tcPr>
            <w:tcW w:w="3888" w:type="dxa"/>
          </w:tcPr>
          <w:p w:rsidR="00702195" w:rsidRPr="00D20D5A" w:rsidRDefault="00702195" w:rsidP="006C34C9">
            <w:pPr>
              <w:rPr>
                <w:rFonts w:ascii="Arial" w:hAnsi="Arial" w:cs="Arial"/>
                <w:sz w:val="20"/>
              </w:rPr>
            </w:pPr>
            <w:r>
              <w:rPr>
                <w:rFonts w:ascii="Arial" w:hAnsi="Arial" w:cs="Arial"/>
                <w:sz w:val="20"/>
              </w:rPr>
              <w:t>Annual responses</w:t>
            </w:r>
          </w:p>
        </w:tc>
        <w:tc>
          <w:tcPr>
            <w:tcW w:w="990" w:type="dxa"/>
          </w:tcPr>
          <w:p w:rsidR="00702195" w:rsidRPr="00D20D5A" w:rsidRDefault="00702195" w:rsidP="006C34C9">
            <w:pPr>
              <w:rPr>
                <w:rFonts w:ascii="Arial" w:hAnsi="Arial" w:cs="Arial"/>
                <w:sz w:val="20"/>
              </w:rPr>
            </w:pPr>
          </w:p>
        </w:tc>
        <w:tc>
          <w:tcPr>
            <w:tcW w:w="1742" w:type="dxa"/>
          </w:tcPr>
          <w:p w:rsidR="00702195" w:rsidRPr="00D20D5A" w:rsidRDefault="00702195" w:rsidP="006C34C9">
            <w:pPr>
              <w:rPr>
                <w:rFonts w:ascii="Arial" w:hAnsi="Arial" w:cs="Arial"/>
                <w:sz w:val="20"/>
              </w:rPr>
            </w:pPr>
            <w:r w:rsidRPr="00D20D5A">
              <w:rPr>
                <w:rFonts w:ascii="Arial" w:hAnsi="Arial" w:cs="Arial"/>
                <w:sz w:val="20"/>
              </w:rPr>
              <w:t>10</w:t>
            </w:r>
          </w:p>
        </w:tc>
      </w:tr>
      <w:tr w:rsidR="00702195" w:rsidRPr="00D20D5A" w:rsidTr="006C34C9">
        <w:tc>
          <w:tcPr>
            <w:tcW w:w="3888" w:type="dxa"/>
          </w:tcPr>
          <w:p w:rsidR="00702195" w:rsidRPr="00D20D5A" w:rsidRDefault="00702195" w:rsidP="006C34C9">
            <w:pPr>
              <w:rPr>
                <w:rFonts w:ascii="Arial" w:hAnsi="Arial" w:cs="Arial"/>
                <w:sz w:val="20"/>
              </w:rPr>
            </w:pPr>
            <w:r>
              <w:rPr>
                <w:rFonts w:ascii="Arial" w:hAnsi="Arial" w:cs="Arial"/>
                <w:sz w:val="20"/>
              </w:rPr>
              <w:t>Hours per response</w:t>
            </w:r>
          </w:p>
        </w:tc>
        <w:tc>
          <w:tcPr>
            <w:tcW w:w="990" w:type="dxa"/>
          </w:tcPr>
          <w:p w:rsidR="00702195" w:rsidRPr="00D20D5A" w:rsidRDefault="00702195" w:rsidP="006C34C9">
            <w:pPr>
              <w:rPr>
                <w:rFonts w:ascii="Arial" w:hAnsi="Arial" w:cs="Arial"/>
                <w:sz w:val="20"/>
              </w:rPr>
            </w:pPr>
          </w:p>
        </w:tc>
        <w:tc>
          <w:tcPr>
            <w:tcW w:w="1742" w:type="dxa"/>
          </w:tcPr>
          <w:p w:rsidR="00702195" w:rsidRPr="00D20D5A" w:rsidRDefault="00702195" w:rsidP="006C34C9">
            <w:pPr>
              <w:rPr>
                <w:rFonts w:ascii="Arial" w:hAnsi="Arial" w:cs="Arial"/>
                <w:sz w:val="20"/>
              </w:rPr>
            </w:pPr>
            <w:r>
              <w:rPr>
                <w:rFonts w:ascii="Arial" w:hAnsi="Arial" w:cs="Arial"/>
                <w:sz w:val="20"/>
              </w:rPr>
              <w:t>0.5</w:t>
            </w:r>
          </w:p>
        </w:tc>
      </w:tr>
      <w:tr w:rsidR="00702195" w:rsidRPr="00D20D5A" w:rsidTr="006C34C9">
        <w:tc>
          <w:tcPr>
            <w:tcW w:w="3888" w:type="dxa"/>
          </w:tcPr>
          <w:p w:rsidR="00702195" w:rsidRPr="00D20D5A" w:rsidRDefault="00702195" w:rsidP="006C34C9">
            <w:pPr>
              <w:rPr>
                <w:rFonts w:ascii="Arial" w:hAnsi="Arial" w:cs="Arial"/>
                <w:sz w:val="20"/>
              </w:rPr>
            </w:pPr>
            <w:r>
              <w:rPr>
                <w:rFonts w:ascii="Arial" w:hAnsi="Arial" w:cs="Arial"/>
                <w:sz w:val="20"/>
              </w:rPr>
              <w:t>Total hours</w:t>
            </w:r>
          </w:p>
        </w:tc>
        <w:tc>
          <w:tcPr>
            <w:tcW w:w="990" w:type="dxa"/>
          </w:tcPr>
          <w:p w:rsidR="00702195" w:rsidRPr="00D20D5A" w:rsidRDefault="00702195" w:rsidP="006C34C9">
            <w:pPr>
              <w:rPr>
                <w:rFonts w:ascii="Arial" w:hAnsi="Arial" w:cs="Arial"/>
                <w:sz w:val="20"/>
              </w:rPr>
            </w:pPr>
          </w:p>
        </w:tc>
        <w:tc>
          <w:tcPr>
            <w:tcW w:w="1742" w:type="dxa"/>
          </w:tcPr>
          <w:p w:rsidR="00702195" w:rsidRPr="00D20D5A" w:rsidRDefault="00702195" w:rsidP="006C34C9">
            <w:pPr>
              <w:rPr>
                <w:rFonts w:ascii="Arial" w:hAnsi="Arial" w:cs="Arial"/>
                <w:sz w:val="20"/>
              </w:rPr>
            </w:pPr>
            <w:r>
              <w:rPr>
                <w:rFonts w:ascii="Arial" w:hAnsi="Arial" w:cs="Arial"/>
                <w:sz w:val="20"/>
              </w:rPr>
              <w:t>5</w:t>
            </w:r>
          </w:p>
        </w:tc>
      </w:tr>
      <w:tr w:rsidR="00702195" w:rsidRPr="00D20D5A" w:rsidTr="006C34C9">
        <w:tc>
          <w:tcPr>
            <w:tcW w:w="3888" w:type="dxa"/>
          </w:tcPr>
          <w:p w:rsidR="00702195" w:rsidRPr="00D20D5A" w:rsidRDefault="00702195" w:rsidP="006C34C9">
            <w:pPr>
              <w:rPr>
                <w:rFonts w:ascii="Arial" w:hAnsi="Arial" w:cs="Arial"/>
                <w:sz w:val="20"/>
              </w:rPr>
            </w:pPr>
            <w:r>
              <w:rPr>
                <w:rFonts w:ascii="Arial" w:hAnsi="Arial" w:cs="Arial"/>
                <w:sz w:val="20"/>
              </w:rPr>
              <w:t>Cost per hour</w:t>
            </w:r>
          </w:p>
        </w:tc>
        <w:tc>
          <w:tcPr>
            <w:tcW w:w="990" w:type="dxa"/>
          </w:tcPr>
          <w:p w:rsidR="00702195" w:rsidRPr="00D20D5A" w:rsidRDefault="00702195" w:rsidP="006C34C9">
            <w:pPr>
              <w:rPr>
                <w:rFonts w:ascii="Arial" w:hAnsi="Arial" w:cs="Arial"/>
                <w:sz w:val="20"/>
              </w:rPr>
            </w:pPr>
            <w:r w:rsidRPr="00D20D5A">
              <w:rPr>
                <w:rFonts w:ascii="Arial" w:hAnsi="Arial" w:cs="Arial"/>
                <w:sz w:val="20"/>
              </w:rPr>
              <w:t>(1)</w:t>
            </w:r>
          </w:p>
        </w:tc>
        <w:tc>
          <w:tcPr>
            <w:tcW w:w="1742" w:type="dxa"/>
          </w:tcPr>
          <w:p w:rsidR="00702195" w:rsidRPr="00D20D5A" w:rsidRDefault="00702195" w:rsidP="006C34C9">
            <w:pPr>
              <w:rPr>
                <w:rFonts w:ascii="Arial" w:hAnsi="Arial" w:cs="Arial"/>
                <w:sz w:val="20"/>
              </w:rPr>
            </w:pPr>
            <w:r>
              <w:rPr>
                <w:rFonts w:ascii="Arial" w:hAnsi="Arial" w:cs="Arial"/>
                <w:sz w:val="20"/>
              </w:rPr>
              <w:t>$</w:t>
            </w:r>
            <w:r w:rsidRPr="00D20D5A">
              <w:rPr>
                <w:rFonts w:ascii="Arial" w:hAnsi="Arial" w:cs="Arial"/>
                <w:sz w:val="20"/>
              </w:rPr>
              <w:t>6</w:t>
            </w:r>
            <w:r>
              <w:rPr>
                <w:rFonts w:ascii="Arial" w:hAnsi="Arial" w:cs="Arial"/>
                <w:sz w:val="20"/>
              </w:rPr>
              <w:t>2</w:t>
            </w:r>
          </w:p>
        </w:tc>
      </w:tr>
      <w:tr w:rsidR="00702195" w:rsidRPr="00D20D5A" w:rsidTr="006C34C9">
        <w:tc>
          <w:tcPr>
            <w:tcW w:w="3888" w:type="dxa"/>
          </w:tcPr>
          <w:p w:rsidR="00702195" w:rsidRPr="00D20D5A" w:rsidRDefault="00702195" w:rsidP="006C34C9">
            <w:pPr>
              <w:rPr>
                <w:rFonts w:ascii="Arial" w:hAnsi="Arial" w:cs="Arial"/>
                <w:sz w:val="20"/>
              </w:rPr>
            </w:pPr>
            <w:r w:rsidRPr="00D20D5A">
              <w:rPr>
                <w:rFonts w:ascii="Arial" w:hAnsi="Arial" w:cs="Arial"/>
                <w:sz w:val="20"/>
              </w:rPr>
              <w:t>Total Annual Cost to Public</w:t>
            </w:r>
          </w:p>
        </w:tc>
        <w:tc>
          <w:tcPr>
            <w:tcW w:w="990" w:type="dxa"/>
          </w:tcPr>
          <w:p w:rsidR="00702195" w:rsidRPr="00D20D5A" w:rsidRDefault="00702195" w:rsidP="006C34C9">
            <w:pPr>
              <w:rPr>
                <w:rFonts w:ascii="Arial" w:hAnsi="Arial" w:cs="Arial"/>
                <w:sz w:val="20"/>
              </w:rPr>
            </w:pPr>
          </w:p>
        </w:tc>
        <w:tc>
          <w:tcPr>
            <w:tcW w:w="1742" w:type="dxa"/>
          </w:tcPr>
          <w:p w:rsidR="00702195" w:rsidRPr="00D20D5A" w:rsidRDefault="00702195" w:rsidP="00702195">
            <w:pPr>
              <w:rPr>
                <w:rFonts w:ascii="Arial" w:hAnsi="Arial" w:cs="Arial"/>
                <w:sz w:val="20"/>
              </w:rPr>
            </w:pPr>
            <w:r>
              <w:rPr>
                <w:rFonts w:ascii="Arial" w:hAnsi="Arial" w:cs="Arial"/>
                <w:sz w:val="20"/>
              </w:rPr>
              <w:t>$310</w:t>
            </w:r>
          </w:p>
        </w:tc>
      </w:tr>
    </w:tbl>
    <w:p w:rsidR="00702195" w:rsidRDefault="00702195">
      <w:pPr>
        <w:tabs>
          <w:tab w:val="left" w:leader="dot" w:pos="7740"/>
          <w:tab w:val="right" w:pos="9270"/>
        </w:tabs>
      </w:pPr>
    </w:p>
    <w:p w:rsidR="00702195" w:rsidRDefault="00702195">
      <w:pPr>
        <w:tabs>
          <w:tab w:val="left" w:leader="dot" w:pos="7740"/>
          <w:tab w:val="right" w:pos="9270"/>
        </w:tabs>
      </w:pPr>
    </w:p>
    <w:p w:rsidR="00D21283" w:rsidRDefault="00D21283">
      <w:pPr>
        <w:tabs>
          <w:tab w:val="left" w:leader="dot" w:pos="7740"/>
          <w:tab w:val="right" w:pos="9270"/>
        </w:tabs>
      </w:pPr>
      <w:r w:rsidRPr="00D21283">
        <w:t>Note (1):  The cost per hour is based on the equivalent hourly pay rate for a GS-12, Step 5, or $</w:t>
      </w:r>
      <w:r w:rsidR="00CF08E6">
        <w:t>45</w:t>
      </w:r>
      <w:r w:rsidRPr="00D21283">
        <w:t>.</w:t>
      </w:r>
      <w:r w:rsidR="00CF08E6">
        <w:t>44</w:t>
      </w:r>
      <w:r w:rsidRPr="00D21283">
        <w:t xml:space="preserve"> (from the OPM Salary Table for 201</w:t>
      </w:r>
      <w:r w:rsidR="00CF08E6">
        <w:t>9</w:t>
      </w:r>
      <w:r w:rsidRPr="00D21283">
        <w:t>) plus overhead at 36.25 percent (from the OMB-mandated burden rate to be used for A-76 public-private c</w:t>
      </w:r>
      <w:r w:rsidR="00E42E2B">
        <w:t>ompetitions), or $</w:t>
      </w:r>
      <w:r w:rsidR="00CF08E6">
        <w:t>61</w:t>
      </w:r>
      <w:r w:rsidR="00E42E2B">
        <w:t>.9</w:t>
      </w:r>
      <w:r w:rsidR="00CF08E6">
        <w:t>1</w:t>
      </w:r>
      <w:r w:rsidR="00E42E2B">
        <w:t>, rounded</w:t>
      </w:r>
      <w:r w:rsidRPr="00D21283">
        <w:t xml:space="preserve"> </w:t>
      </w:r>
      <w:r w:rsidR="00CF08E6">
        <w:t xml:space="preserve">to the nearest whole dollar, </w:t>
      </w:r>
      <w:r w:rsidRPr="00D21283">
        <w:t>$6</w:t>
      </w:r>
      <w:r w:rsidR="00CF08E6">
        <w:t>2</w:t>
      </w:r>
      <w:r w:rsidRPr="00D21283">
        <w:t>.</w:t>
      </w:r>
    </w:p>
    <w:p w:rsidR="00D21283" w:rsidRDefault="00D21283">
      <w:pPr>
        <w:tabs>
          <w:tab w:val="left" w:leader="dot" w:pos="7740"/>
          <w:tab w:val="right" w:pos="9270"/>
        </w:tabs>
      </w:pPr>
    </w:p>
    <w:p w:rsidR="00D21283" w:rsidRDefault="00D21283">
      <w:pPr>
        <w:tabs>
          <w:tab w:val="left" w:leader="dot" w:pos="7740"/>
          <w:tab w:val="right" w:pos="9270"/>
        </w:tabs>
      </w:pPr>
    </w:p>
    <w:p w:rsidR="00E371D4" w:rsidRDefault="00D5025D">
      <w:r>
        <w:t xml:space="preserve">15. </w:t>
      </w:r>
      <w:r w:rsidR="00A027F2" w:rsidRPr="00A027F2">
        <w:rPr>
          <w:b/>
        </w:rPr>
        <w:t>Explain reasons for program changes or adjustments reported in Item 13 and 14</w:t>
      </w:r>
      <w:r>
        <w:rPr>
          <w:b/>
        </w:rPr>
        <w:t xml:space="preserve">.  </w:t>
      </w:r>
      <w:r w:rsidR="00E371D4">
        <w:t>The estimates are revised to accommodate the Government</w:t>
      </w:r>
      <w:r w:rsidR="00E371D4" w:rsidRPr="00673AF9">
        <w:t>wide moratorium on the use of funds for public-private competitions that prohibits the conversion to contract performance of any work currently performed (or designated for pe</w:t>
      </w:r>
      <w:r w:rsidR="00E371D4">
        <w:t>rformance)</w:t>
      </w:r>
      <w:r w:rsidR="00C17594">
        <w:t xml:space="preserve"> </w:t>
      </w:r>
      <w:r w:rsidR="00E371D4">
        <w:t xml:space="preserve">by civilian personnel.  This supporting statement </w:t>
      </w:r>
      <w:r w:rsidR="00E371D4" w:rsidRPr="00673AF9">
        <w:t xml:space="preserve">estimates </w:t>
      </w:r>
      <w:r w:rsidR="00E371D4">
        <w:t>no more than a</w:t>
      </w:r>
      <w:r w:rsidR="00E371D4" w:rsidRPr="00673AF9">
        <w:t xml:space="preserve"> minimal number</w:t>
      </w:r>
      <w:r w:rsidR="00E371D4">
        <w:t xml:space="preserve"> (10) of respondents and little</w:t>
      </w:r>
      <w:r w:rsidR="00E371D4" w:rsidRPr="00673AF9">
        <w:t xml:space="preserve"> </w:t>
      </w:r>
      <w:r w:rsidR="00E371D4">
        <w:t>cost</w:t>
      </w:r>
      <w:r w:rsidR="00E371D4" w:rsidRPr="00673AF9">
        <w:t xml:space="preserve"> </w:t>
      </w:r>
      <w:r w:rsidR="00E371D4">
        <w:t xml:space="preserve">to the Government </w:t>
      </w:r>
      <w:r w:rsidR="00E371D4" w:rsidRPr="00673AF9">
        <w:t xml:space="preserve">for </w:t>
      </w:r>
      <w:r w:rsidR="00E371D4">
        <w:t>processing A-76 documents that may be still in effect.</w:t>
      </w:r>
    </w:p>
    <w:p w:rsidR="00D5025D" w:rsidRDefault="00D5025D"/>
    <w:p w:rsidR="00D5025D" w:rsidRDefault="00D5025D">
      <w:r>
        <w:t xml:space="preserve">16.  </w:t>
      </w:r>
      <w:r w:rsidR="000B0120">
        <w:rPr>
          <w:b/>
        </w:rPr>
        <w:t xml:space="preserve">Publication.  </w:t>
      </w:r>
      <w:r>
        <w:t>Results will not be published.</w:t>
      </w:r>
    </w:p>
    <w:p w:rsidR="00D5025D" w:rsidRDefault="00D5025D"/>
    <w:p w:rsidR="00D5025D" w:rsidRDefault="000B0120" w:rsidP="00E42E2B">
      <w:pPr>
        <w:numPr>
          <w:ilvl w:val="0"/>
          <w:numId w:val="2"/>
        </w:numPr>
        <w:ind w:left="0" w:firstLine="0"/>
      </w:pPr>
      <w:r>
        <w:rPr>
          <w:b/>
        </w:rPr>
        <w:t>E</w:t>
      </w:r>
      <w:r w:rsidR="00D5025D">
        <w:rPr>
          <w:b/>
        </w:rPr>
        <w:t xml:space="preserve">xpiration date.  </w:t>
      </w:r>
      <w:r w:rsidR="00E42E2B">
        <w:t>We do not seek approval to not display the expiration dates for OMB approval of the information collection.</w:t>
      </w:r>
    </w:p>
    <w:p w:rsidR="00D5025D" w:rsidRDefault="00D5025D" w:rsidP="00640A80">
      <w:pPr>
        <w:numPr>
          <w:ilvl w:val="12"/>
          <w:numId w:val="0"/>
        </w:numPr>
        <w:rPr>
          <w:b/>
        </w:rPr>
      </w:pPr>
    </w:p>
    <w:p w:rsidR="00D5025D" w:rsidRDefault="000B0120" w:rsidP="00640A80">
      <w:pPr>
        <w:numPr>
          <w:ilvl w:val="0"/>
          <w:numId w:val="2"/>
        </w:numPr>
        <w:ind w:left="0" w:firstLine="0"/>
      </w:pPr>
      <w:r>
        <w:rPr>
          <w:b/>
        </w:rPr>
        <w:t>Certification</w:t>
      </w:r>
      <w:r w:rsidR="00D5025D">
        <w:rPr>
          <w:b/>
        </w:rPr>
        <w:t>.</w:t>
      </w:r>
      <w:r w:rsidR="00D5025D">
        <w:t xml:space="preserve">  </w:t>
      </w:r>
      <w:r w:rsidR="00E42E2B">
        <w:t>There are no exceptions to the certification accompanying this Paperwork Reduction Act submission</w:t>
      </w:r>
      <w:r w:rsidR="00D5025D">
        <w:t>.</w:t>
      </w:r>
    </w:p>
    <w:p w:rsidR="00D5025D" w:rsidRDefault="00D5025D">
      <w:pPr>
        <w:rPr>
          <w:b/>
        </w:rPr>
      </w:pPr>
    </w:p>
    <w:p w:rsidR="00D5025D" w:rsidRDefault="00D5025D" w:rsidP="00640A80">
      <w:pPr>
        <w:numPr>
          <w:ilvl w:val="0"/>
          <w:numId w:val="3"/>
        </w:numPr>
        <w:tabs>
          <w:tab w:val="left" w:pos="720"/>
        </w:tabs>
        <w:rPr>
          <w:b/>
        </w:rPr>
      </w:pPr>
      <w:r>
        <w:rPr>
          <w:b/>
        </w:rPr>
        <w:t>Collection of Information Employing Statistical Methods.</w:t>
      </w:r>
    </w:p>
    <w:p w:rsidR="00D5025D" w:rsidRDefault="00D5025D"/>
    <w:p w:rsidR="00D5025D" w:rsidRDefault="00D5025D" w:rsidP="00E42E2B">
      <w:r>
        <w:t>Statistical methods are not used in this information collection.</w:t>
      </w:r>
    </w:p>
    <w:p w:rsidR="00D5025D" w:rsidRDefault="00D5025D"/>
    <w:p w:rsidR="00D5025D" w:rsidRDefault="00D5025D"/>
    <w:p w:rsidR="00D5025D" w:rsidRDefault="00D5025D"/>
    <w:sectPr w:rsidR="00D5025D" w:rsidSect="0039540C">
      <w:footerReference w:type="default" r:id="rId9"/>
      <w:pgSz w:w="12240" w:h="15840"/>
      <w:pgMar w:top="1440" w:right="1440" w:bottom="1440" w:left="1440" w:header="720" w:footer="720" w:gutter="0"/>
      <w:pgNumType w:start="1"/>
      <w:cols w:space="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284" w:rsidRDefault="00187284">
      <w:r>
        <w:separator/>
      </w:r>
    </w:p>
  </w:endnote>
  <w:endnote w:type="continuationSeparator" w:id="0">
    <w:p w:rsidR="00187284" w:rsidRDefault="0018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284" w:rsidRDefault="00E85C67">
    <w:pPr>
      <w:pStyle w:val="Footer"/>
      <w:framePr w:wrap="auto" w:vAnchor="text" w:hAnchor="margin" w:xAlign="center" w:y="1"/>
      <w:rPr>
        <w:rStyle w:val="PageNumber"/>
      </w:rPr>
    </w:pPr>
    <w:r>
      <w:rPr>
        <w:rStyle w:val="PageNumber"/>
      </w:rPr>
      <w:fldChar w:fldCharType="begin"/>
    </w:r>
    <w:r w:rsidR="00187284">
      <w:rPr>
        <w:rStyle w:val="PageNumber"/>
      </w:rPr>
      <w:instrText xml:space="preserve">PAGE  </w:instrText>
    </w:r>
    <w:r>
      <w:rPr>
        <w:rStyle w:val="PageNumber"/>
      </w:rPr>
      <w:fldChar w:fldCharType="separate"/>
    </w:r>
    <w:r w:rsidR="00ED7E36">
      <w:rPr>
        <w:rStyle w:val="PageNumber"/>
        <w:noProof/>
      </w:rPr>
      <w:t>2</w:t>
    </w:r>
    <w:r>
      <w:rPr>
        <w:rStyle w:val="PageNumber"/>
      </w:rPr>
      <w:fldChar w:fldCharType="end"/>
    </w:r>
  </w:p>
  <w:p w:rsidR="00187284" w:rsidRDefault="001872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284" w:rsidRDefault="00187284">
      <w:r>
        <w:separator/>
      </w:r>
    </w:p>
  </w:footnote>
  <w:footnote w:type="continuationSeparator" w:id="0">
    <w:p w:rsidR="00187284" w:rsidRDefault="001872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0A66"/>
    <w:multiLevelType w:val="hybridMultilevel"/>
    <w:tmpl w:val="E03AB14C"/>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292E06"/>
    <w:multiLevelType w:val="hybridMultilevel"/>
    <w:tmpl w:val="8D08FBC2"/>
    <w:lvl w:ilvl="0" w:tplc="B0564DFE">
      <w:start w:val="1"/>
      <w:numFmt w:val="decimal"/>
      <w:lvlText w:val="%1."/>
      <w:lvlJc w:val="left"/>
      <w:pPr>
        <w:ind w:left="405" w:hanging="585"/>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nsid w:val="0C7D4F61"/>
    <w:multiLevelType w:val="hybridMultilevel"/>
    <w:tmpl w:val="A180380A"/>
    <w:lvl w:ilvl="0" w:tplc="6554E1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396882"/>
    <w:multiLevelType w:val="hybridMultilevel"/>
    <w:tmpl w:val="0A5E3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DC1840"/>
    <w:multiLevelType w:val="hybridMultilevel"/>
    <w:tmpl w:val="1B0C1F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3B03413"/>
    <w:multiLevelType w:val="singleLevel"/>
    <w:tmpl w:val="0C50BB0E"/>
    <w:lvl w:ilvl="0">
      <w:start w:val="17"/>
      <w:numFmt w:val="decimal"/>
      <w:lvlText w:val="%1."/>
      <w:legacy w:legacy="1" w:legacySpace="0" w:legacyIndent="735"/>
      <w:lvlJc w:val="left"/>
      <w:pPr>
        <w:ind w:left="735" w:hanging="735"/>
      </w:pPr>
    </w:lvl>
  </w:abstractNum>
  <w:abstractNum w:abstractNumId="6">
    <w:nsid w:val="42AF6FFD"/>
    <w:multiLevelType w:val="singleLevel"/>
    <w:tmpl w:val="31D6254A"/>
    <w:lvl w:ilvl="0">
      <w:start w:val="2"/>
      <w:numFmt w:val="upperLetter"/>
      <w:lvlText w:val="%1."/>
      <w:legacy w:legacy="1" w:legacySpace="0" w:legacyIndent="720"/>
      <w:lvlJc w:val="left"/>
      <w:pPr>
        <w:ind w:left="720" w:hanging="720"/>
      </w:pPr>
    </w:lvl>
  </w:abstractNum>
  <w:abstractNum w:abstractNumId="7">
    <w:nsid w:val="494D4867"/>
    <w:multiLevelType w:val="hybridMultilevel"/>
    <w:tmpl w:val="5F40A094"/>
    <w:lvl w:ilvl="0" w:tplc="2768371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B390F0F"/>
    <w:multiLevelType w:val="hybridMultilevel"/>
    <w:tmpl w:val="D4F0B7E0"/>
    <w:lvl w:ilvl="0" w:tplc="6C2E78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AB731C"/>
    <w:multiLevelType w:val="singleLevel"/>
    <w:tmpl w:val="05A4A3A4"/>
    <w:lvl w:ilvl="0">
      <w:start w:val="8"/>
      <w:numFmt w:val="decimal"/>
      <w:lvlText w:val="%1."/>
      <w:legacy w:legacy="1" w:legacySpace="0" w:legacyIndent="585"/>
      <w:lvlJc w:val="left"/>
      <w:pPr>
        <w:ind w:left="585" w:hanging="585"/>
      </w:pPr>
      <w:rPr>
        <w:b w:val="0"/>
      </w:rPr>
    </w:lvl>
  </w:abstractNum>
  <w:num w:numId="1">
    <w:abstractNumId w:val="9"/>
  </w:num>
  <w:num w:numId="2">
    <w:abstractNumId w:val="5"/>
  </w:num>
  <w:num w:numId="3">
    <w:abstractNumId w:val="6"/>
  </w:num>
  <w:num w:numId="4">
    <w:abstractNumId w:val="4"/>
  </w:num>
  <w:num w:numId="5">
    <w:abstractNumId w:val="0"/>
  </w:num>
  <w:num w:numId="6">
    <w:abstractNumId w:val="1"/>
  </w:num>
  <w:num w:numId="7">
    <w:abstractNumId w:val="8"/>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A80"/>
    <w:rsid w:val="00076F42"/>
    <w:rsid w:val="000A5036"/>
    <w:rsid w:val="000B0120"/>
    <w:rsid w:val="000D38C8"/>
    <w:rsid w:val="000F2051"/>
    <w:rsid w:val="00100F1D"/>
    <w:rsid w:val="00131507"/>
    <w:rsid w:val="00187284"/>
    <w:rsid w:val="001D17AF"/>
    <w:rsid w:val="001D5AA5"/>
    <w:rsid w:val="001E0A8E"/>
    <w:rsid w:val="00204077"/>
    <w:rsid w:val="00240115"/>
    <w:rsid w:val="00272856"/>
    <w:rsid w:val="00277E06"/>
    <w:rsid w:val="0028238D"/>
    <w:rsid w:val="00295F8B"/>
    <w:rsid w:val="002C2D05"/>
    <w:rsid w:val="002E10CD"/>
    <w:rsid w:val="00310F3C"/>
    <w:rsid w:val="00374619"/>
    <w:rsid w:val="0039540C"/>
    <w:rsid w:val="0040087E"/>
    <w:rsid w:val="00430749"/>
    <w:rsid w:val="00487AEB"/>
    <w:rsid w:val="004903BD"/>
    <w:rsid w:val="0049399F"/>
    <w:rsid w:val="00495DBC"/>
    <w:rsid w:val="004D42CB"/>
    <w:rsid w:val="004D4B3A"/>
    <w:rsid w:val="004F6507"/>
    <w:rsid w:val="00512CE8"/>
    <w:rsid w:val="00537D7C"/>
    <w:rsid w:val="005669A8"/>
    <w:rsid w:val="0058308B"/>
    <w:rsid w:val="005A6679"/>
    <w:rsid w:val="005E248C"/>
    <w:rsid w:val="005E598F"/>
    <w:rsid w:val="005F77CA"/>
    <w:rsid w:val="00611106"/>
    <w:rsid w:val="00640A80"/>
    <w:rsid w:val="00673AF9"/>
    <w:rsid w:val="006D5489"/>
    <w:rsid w:val="006F23A1"/>
    <w:rsid w:val="00702195"/>
    <w:rsid w:val="00721193"/>
    <w:rsid w:val="007376BD"/>
    <w:rsid w:val="00755E56"/>
    <w:rsid w:val="007878CF"/>
    <w:rsid w:val="00801930"/>
    <w:rsid w:val="00814FD8"/>
    <w:rsid w:val="00850972"/>
    <w:rsid w:val="0085168C"/>
    <w:rsid w:val="00872554"/>
    <w:rsid w:val="008D0781"/>
    <w:rsid w:val="008E2CAF"/>
    <w:rsid w:val="008F084B"/>
    <w:rsid w:val="008F11E9"/>
    <w:rsid w:val="00920D78"/>
    <w:rsid w:val="00965FC5"/>
    <w:rsid w:val="009A6D74"/>
    <w:rsid w:val="00A027F2"/>
    <w:rsid w:val="00A11C40"/>
    <w:rsid w:val="00A4068E"/>
    <w:rsid w:val="00A5631B"/>
    <w:rsid w:val="00A63784"/>
    <w:rsid w:val="00A65D1E"/>
    <w:rsid w:val="00A9155E"/>
    <w:rsid w:val="00AA7FCE"/>
    <w:rsid w:val="00B24936"/>
    <w:rsid w:val="00B74C2A"/>
    <w:rsid w:val="00BA549C"/>
    <w:rsid w:val="00BC23F9"/>
    <w:rsid w:val="00BD1361"/>
    <w:rsid w:val="00C17594"/>
    <w:rsid w:val="00C20B17"/>
    <w:rsid w:val="00C76BEF"/>
    <w:rsid w:val="00C95069"/>
    <w:rsid w:val="00CB1F6A"/>
    <w:rsid w:val="00CF08E6"/>
    <w:rsid w:val="00CF1FD1"/>
    <w:rsid w:val="00D20D5A"/>
    <w:rsid w:val="00D21283"/>
    <w:rsid w:val="00D5025D"/>
    <w:rsid w:val="00D6133B"/>
    <w:rsid w:val="00E036CA"/>
    <w:rsid w:val="00E0380F"/>
    <w:rsid w:val="00E371D4"/>
    <w:rsid w:val="00E40D97"/>
    <w:rsid w:val="00E42E2B"/>
    <w:rsid w:val="00E71704"/>
    <w:rsid w:val="00E85C67"/>
    <w:rsid w:val="00EB79A8"/>
    <w:rsid w:val="00ED7E36"/>
    <w:rsid w:val="00F77C77"/>
    <w:rsid w:val="00F97F50"/>
    <w:rsid w:val="00FA3565"/>
    <w:rsid w:val="00FA3F9B"/>
    <w:rsid w:val="00FB3C3B"/>
    <w:rsid w:val="00FE6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540C"/>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9540C"/>
    <w:pPr>
      <w:tabs>
        <w:tab w:val="center" w:pos="4320"/>
        <w:tab w:val="right" w:pos="8640"/>
      </w:tabs>
    </w:pPr>
  </w:style>
  <w:style w:type="character" w:styleId="PageNumber">
    <w:name w:val="page number"/>
    <w:basedOn w:val="DefaultParagraphFont"/>
    <w:rsid w:val="0039540C"/>
  </w:style>
  <w:style w:type="paragraph" w:styleId="BalloonText">
    <w:name w:val="Balloon Text"/>
    <w:basedOn w:val="Normal"/>
    <w:semiHidden/>
    <w:rsid w:val="00640A80"/>
    <w:rPr>
      <w:rFonts w:ascii="Tahoma" w:hAnsi="Tahoma" w:cs="Tahoma"/>
      <w:sz w:val="16"/>
      <w:szCs w:val="16"/>
    </w:rPr>
  </w:style>
  <w:style w:type="paragraph" w:styleId="FootnoteText">
    <w:name w:val="footnote text"/>
    <w:basedOn w:val="Normal"/>
    <w:link w:val="FootnoteTextChar"/>
    <w:rsid w:val="00187284"/>
    <w:rPr>
      <w:sz w:val="20"/>
    </w:rPr>
  </w:style>
  <w:style w:type="character" w:customStyle="1" w:styleId="FootnoteTextChar">
    <w:name w:val="Footnote Text Char"/>
    <w:basedOn w:val="DefaultParagraphFont"/>
    <w:link w:val="FootnoteText"/>
    <w:rsid w:val="00187284"/>
    <w:rPr>
      <w:rFonts w:ascii="Courier New" w:hAnsi="Courier New"/>
    </w:rPr>
  </w:style>
  <w:style w:type="character" w:styleId="FootnoteReference">
    <w:name w:val="footnote reference"/>
    <w:basedOn w:val="DefaultParagraphFont"/>
    <w:rsid w:val="00187284"/>
    <w:rPr>
      <w:vertAlign w:val="superscript"/>
    </w:rPr>
  </w:style>
  <w:style w:type="paragraph" w:styleId="ListParagraph">
    <w:name w:val="List Paragraph"/>
    <w:basedOn w:val="Normal"/>
    <w:uiPriority w:val="34"/>
    <w:qFormat/>
    <w:rsid w:val="009A6D74"/>
    <w:pPr>
      <w:ind w:left="720"/>
      <w:contextualSpacing/>
    </w:pPr>
  </w:style>
  <w:style w:type="paragraph" w:styleId="Header">
    <w:name w:val="header"/>
    <w:basedOn w:val="Normal"/>
    <w:link w:val="HeaderChar"/>
    <w:rsid w:val="005E598F"/>
    <w:pPr>
      <w:tabs>
        <w:tab w:val="center" w:pos="4680"/>
        <w:tab w:val="right" w:pos="9360"/>
      </w:tabs>
    </w:pPr>
  </w:style>
  <w:style w:type="character" w:customStyle="1" w:styleId="HeaderChar">
    <w:name w:val="Header Char"/>
    <w:basedOn w:val="DefaultParagraphFont"/>
    <w:link w:val="Header"/>
    <w:rsid w:val="005E598F"/>
    <w:rPr>
      <w:rFonts w:ascii="Courier New" w:hAnsi="Courier New"/>
      <w:sz w:val="24"/>
    </w:rPr>
  </w:style>
  <w:style w:type="table" w:styleId="TableGrid">
    <w:name w:val="Table Grid"/>
    <w:basedOn w:val="TableNormal"/>
    <w:rsid w:val="00D20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540C"/>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9540C"/>
    <w:pPr>
      <w:tabs>
        <w:tab w:val="center" w:pos="4320"/>
        <w:tab w:val="right" w:pos="8640"/>
      </w:tabs>
    </w:pPr>
  </w:style>
  <w:style w:type="character" w:styleId="PageNumber">
    <w:name w:val="page number"/>
    <w:basedOn w:val="DefaultParagraphFont"/>
    <w:rsid w:val="0039540C"/>
  </w:style>
  <w:style w:type="paragraph" w:styleId="BalloonText">
    <w:name w:val="Balloon Text"/>
    <w:basedOn w:val="Normal"/>
    <w:semiHidden/>
    <w:rsid w:val="00640A80"/>
    <w:rPr>
      <w:rFonts w:ascii="Tahoma" w:hAnsi="Tahoma" w:cs="Tahoma"/>
      <w:sz w:val="16"/>
      <w:szCs w:val="16"/>
    </w:rPr>
  </w:style>
  <w:style w:type="paragraph" w:styleId="FootnoteText">
    <w:name w:val="footnote text"/>
    <w:basedOn w:val="Normal"/>
    <w:link w:val="FootnoteTextChar"/>
    <w:rsid w:val="00187284"/>
    <w:rPr>
      <w:sz w:val="20"/>
    </w:rPr>
  </w:style>
  <w:style w:type="character" w:customStyle="1" w:styleId="FootnoteTextChar">
    <w:name w:val="Footnote Text Char"/>
    <w:basedOn w:val="DefaultParagraphFont"/>
    <w:link w:val="FootnoteText"/>
    <w:rsid w:val="00187284"/>
    <w:rPr>
      <w:rFonts w:ascii="Courier New" w:hAnsi="Courier New"/>
    </w:rPr>
  </w:style>
  <w:style w:type="character" w:styleId="FootnoteReference">
    <w:name w:val="footnote reference"/>
    <w:basedOn w:val="DefaultParagraphFont"/>
    <w:rsid w:val="00187284"/>
    <w:rPr>
      <w:vertAlign w:val="superscript"/>
    </w:rPr>
  </w:style>
  <w:style w:type="paragraph" w:styleId="ListParagraph">
    <w:name w:val="List Paragraph"/>
    <w:basedOn w:val="Normal"/>
    <w:uiPriority w:val="34"/>
    <w:qFormat/>
    <w:rsid w:val="009A6D74"/>
    <w:pPr>
      <w:ind w:left="720"/>
      <w:contextualSpacing/>
    </w:pPr>
  </w:style>
  <w:style w:type="paragraph" w:styleId="Header">
    <w:name w:val="header"/>
    <w:basedOn w:val="Normal"/>
    <w:link w:val="HeaderChar"/>
    <w:rsid w:val="005E598F"/>
    <w:pPr>
      <w:tabs>
        <w:tab w:val="center" w:pos="4680"/>
        <w:tab w:val="right" w:pos="9360"/>
      </w:tabs>
    </w:pPr>
  </w:style>
  <w:style w:type="character" w:customStyle="1" w:styleId="HeaderChar">
    <w:name w:val="Header Char"/>
    <w:basedOn w:val="DefaultParagraphFont"/>
    <w:link w:val="Header"/>
    <w:rsid w:val="005E598F"/>
    <w:rPr>
      <w:rFonts w:ascii="Courier New" w:hAnsi="Courier New"/>
      <w:sz w:val="24"/>
    </w:rPr>
  </w:style>
  <w:style w:type="table" w:styleId="TableGrid">
    <w:name w:val="Table Grid"/>
    <w:basedOn w:val="TableNormal"/>
    <w:rsid w:val="00D20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BD22E-F8C0-49AE-8B6C-3E3B446DC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JUSTIFICATION FOR 9000-0114</vt:lpstr>
    </vt:vector>
  </TitlesOfParts>
  <Company>General Services Administration</Company>
  <LinksUpToDate>false</LinksUpToDate>
  <CharactersWithSpaces>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9000-0114</dc:title>
  <dc:creator>janet o'dell</dc:creator>
  <cp:lastModifiedBy>SYSTEM</cp:lastModifiedBy>
  <cp:revision>2</cp:revision>
  <cp:lastPrinted>2016-03-18T19:07:00Z</cp:lastPrinted>
  <dcterms:created xsi:type="dcterms:W3CDTF">2019-08-28T12:47:00Z</dcterms:created>
  <dcterms:modified xsi:type="dcterms:W3CDTF">2019-08-28T12:47:00Z</dcterms:modified>
</cp:coreProperties>
</file>