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B8ADD" w14:textId="51DED0BC" w:rsidR="00F946C8" w:rsidRDefault="00730483">
      <w:pPr>
        <w:widowControl/>
        <w:jc w:val="center"/>
        <w:rPr>
          <w:rFonts w:ascii="Arial" w:hAnsi="Arial" w:cs="Arial"/>
          <w:b/>
          <w:sz w:val="24"/>
          <w:szCs w:val="24"/>
          <w:lang w:val="en-CA"/>
        </w:rPr>
      </w:pPr>
      <w:bookmarkStart w:id="0" w:name="_GoBack"/>
      <w:bookmarkEnd w:id="0"/>
      <w:r>
        <w:rPr>
          <w:rFonts w:ascii="Arial" w:hAnsi="Arial" w:cs="Arial"/>
          <w:b/>
          <w:sz w:val="24"/>
          <w:szCs w:val="24"/>
          <w:lang w:val="en-CA"/>
        </w:rPr>
        <w:t>S</w:t>
      </w:r>
      <w:r w:rsidR="006562F8" w:rsidRPr="00DF1C9D">
        <w:rPr>
          <w:rFonts w:ascii="Arial" w:hAnsi="Arial" w:cs="Arial"/>
          <w:b/>
          <w:sz w:val="24"/>
          <w:szCs w:val="24"/>
          <w:lang w:val="en-CA"/>
        </w:rPr>
        <w:fldChar w:fldCharType="begin"/>
      </w:r>
      <w:r w:rsidR="00AF0400" w:rsidRPr="00DF1C9D">
        <w:rPr>
          <w:rFonts w:ascii="Arial" w:hAnsi="Arial" w:cs="Arial"/>
          <w:b/>
          <w:sz w:val="24"/>
          <w:szCs w:val="24"/>
          <w:lang w:val="en-CA"/>
        </w:rPr>
        <w:instrText xml:space="preserve"> SEQ CHAPTER \h \r 1</w:instrText>
      </w:r>
      <w:r w:rsidR="006562F8" w:rsidRPr="00DF1C9D">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14:paraId="151861D2" w14:textId="7D209F9C" w:rsidR="00AF0400" w:rsidRPr="00B902E7" w:rsidRDefault="00F946C8" w:rsidP="009814C6">
      <w:pPr>
        <w:widowControl/>
        <w:jc w:val="center"/>
        <w:rPr>
          <w:rFonts w:ascii="Arial" w:hAnsi="Arial" w:cs="Arial"/>
          <w:sz w:val="24"/>
          <w:szCs w:val="24"/>
        </w:rPr>
      </w:pPr>
      <w:r>
        <w:rPr>
          <w:rFonts w:ascii="Arial" w:hAnsi="Arial" w:cs="Arial"/>
          <w:b/>
          <w:sz w:val="24"/>
          <w:szCs w:val="24"/>
          <w:lang w:val="en-CA"/>
        </w:rPr>
        <w:t xml:space="preserve"> </w:t>
      </w:r>
    </w:p>
    <w:p w14:paraId="636D7B45" w14:textId="24B79282" w:rsidR="00AF0400" w:rsidRDefault="00730483">
      <w:pPr>
        <w:widowControl/>
        <w:jc w:val="center"/>
        <w:rPr>
          <w:rFonts w:ascii="Arial" w:hAnsi="Arial" w:cs="Arial"/>
          <w:b/>
          <w:sz w:val="24"/>
          <w:szCs w:val="24"/>
        </w:rPr>
      </w:pPr>
      <w:r w:rsidRPr="00730483">
        <w:rPr>
          <w:rFonts w:ascii="Arial" w:hAnsi="Arial" w:cs="Arial"/>
          <w:b/>
          <w:sz w:val="24"/>
          <w:szCs w:val="24"/>
        </w:rPr>
        <w:t>ARMS II</w:t>
      </w:r>
      <w:r w:rsidR="0062365E">
        <w:rPr>
          <w:rFonts w:ascii="Arial" w:hAnsi="Arial" w:cs="Arial"/>
          <w:b/>
          <w:sz w:val="24"/>
          <w:szCs w:val="24"/>
        </w:rPr>
        <w:t>I</w:t>
      </w:r>
    </w:p>
    <w:p w14:paraId="2B52E247" w14:textId="77777777" w:rsidR="00730483" w:rsidRDefault="00730483">
      <w:pPr>
        <w:widowControl/>
        <w:jc w:val="center"/>
        <w:rPr>
          <w:rFonts w:ascii="Arial" w:hAnsi="Arial" w:cs="Arial"/>
          <w:b/>
          <w:sz w:val="24"/>
          <w:szCs w:val="24"/>
        </w:rPr>
      </w:pPr>
    </w:p>
    <w:p w14:paraId="22A058FA" w14:textId="7C823C5E" w:rsidR="00730483" w:rsidRPr="00730483" w:rsidRDefault="00730483">
      <w:pPr>
        <w:widowControl/>
        <w:jc w:val="center"/>
        <w:rPr>
          <w:rFonts w:ascii="Arial" w:hAnsi="Arial" w:cs="Arial"/>
          <w:b/>
          <w:sz w:val="24"/>
          <w:szCs w:val="24"/>
        </w:rPr>
      </w:pPr>
      <w:r>
        <w:rPr>
          <w:rFonts w:ascii="Arial" w:hAnsi="Arial" w:cs="Arial"/>
          <w:b/>
          <w:sz w:val="24"/>
          <w:szCs w:val="24"/>
        </w:rPr>
        <w:t>Substantive Change</w:t>
      </w:r>
    </w:p>
    <w:p w14:paraId="7A1EF8EE" w14:textId="77777777" w:rsidR="00AF0400" w:rsidRPr="00B902E7" w:rsidRDefault="00AF0400">
      <w:pPr>
        <w:widowControl/>
        <w:rPr>
          <w:rFonts w:ascii="Arial" w:hAnsi="Arial" w:cs="Arial"/>
          <w:sz w:val="24"/>
          <w:szCs w:val="24"/>
        </w:rPr>
      </w:pPr>
    </w:p>
    <w:p w14:paraId="1140ADC3" w14:textId="40491936" w:rsidR="00AF0400" w:rsidRPr="00F946C8" w:rsidRDefault="00AF0400">
      <w:pPr>
        <w:widowControl/>
        <w:jc w:val="center"/>
        <w:rPr>
          <w:rFonts w:ascii="Arial" w:hAnsi="Arial" w:cs="Arial"/>
          <w:b/>
          <w:sz w:val="24"/>
          <w:szCs w:val="24"/>
        </w:rPr>
      </w:pPr>
      <w:r w:rsidRPr="00F946C8">
        <w:rPr>
          <w:rFonts w:ascii="Arial" w:hAnsi="Arial" w:cs="Arial"/>
          <w:b/>
          <w:sz w:val="24"/>
          <w:szCs w:val="24"/>
        </w:rPr>
        <w:t xml:space="preserve">OMB No. </w:t>
      </w:r>
      <w:r w:rsidR="00474C6D" w:rsidRPr="00F946C8">
        <w:rPr>
          <w:rFonts w:ascii="Arial" w:hAnsi="Arial" w:cs="Arial"/>
          <w:b/>
          <w:sz w:val="24"/>
          <w:szCs w:val="24"/>
        </w:rPr>
        <w:t>0535-0</w:t>
      </w:r>
      <w:r w:rsidR="00730483" w:rsidRPr="00F946C8">
        <w:rPr>
          <w:rFonts w:ascii="Arial" w:hAnsi="Arial" w:cs="Arial"/>
          <w:b/>
          <w:sz w:val="24"/>
          <w:szCs w:val="24"/>
        </w:rPr>
        <w:t>218</w:t>
      </w:r>
    </w:p>
    <w:p w14:paraId="71FDC239" w14:textId="77777777" w:rsidR="0085693F" w:rsidRPr="0037330C" w:rsidRDefault="0085693F">
      <w:pPr>
        <w:widowControl/>
        <w:jc w:val="center"/>
        <w:rPr>
          <w:rFonts w:ascii="Arial" w:hAnsi="Arial" w:cs="Arial"/>
          <w:sz w:val="24"/>
          <w:szCs w:val="24"/>
        </w:rPr>
      </w:pPr>
    </w:p>
    <w:p w14:paraId="006890C1" w14:textId="68CA5825" w:rsidR="0037330C" w:rsidRPr="0037330C" w:rsidRDefault="0037330C" w:rsidP="0037330C">
      <w:pPr>
        <w:keepNext/>
        <w:keepLines/>
        <w:widowControl/>
        <w:tabs>
          <w:tab w:val="left" w:pos="0"/>
        </w:tabs>
        <w:rPr>
          <w:rFonts w:ascii="Arial" w:hAnsi="Arial" w:cs="Arial"/>
          <w:sz w:val="24"/>
          <w:szCs w:val="24"/>
        </w:rPr>
      </w:pPr>
      <w:r w:rsidRPr="0037330C">
        <w:rPr>
          <w:rFonts w:ascii="Arial" w:hAnsi="Arial" w:cs="Arial"/>
          <w:sz w:val="24"/>
          <w:szCs w:val="24"/>
        </w:rPr>
        <w:t>This substantive change is being submitted as a supplemental supporting statement to the Agricultural Resource Management Surveys. This document identifies changes made to the Phase III questionnaires conducted in 2019 and 2020 referencing production years 2018 and 2019 respectively.</w:t>
      </w:r>
    </w:p>
    <w:p w14:paraId="1D02D17C" w14:textId="77777777" w:rsidR="0037330C" w:rsidRPr="0037330C" w:rsidRDefault="0037330C">
      <w:pPr>
        <w:keepNext/>
        <w:keepLines/>
        <w:widowControl/>
        <w:tabs>
          <w:tab w:val="left" w:pos="720"/>
        </w:tabs>
        <w:ind w:left="720" w:hanging="720"/>
        <w:rPr>
          <w:rFonts w:ascii="Arial" w:hAnsi="Arial" w:cs="Arial"/>
          <w:sz w:val="24"/>
          <w:szCs w:val="24"/>
        </w:rPr>
      </w:pPr>
    </w:p>
    <w:p w14:paraId="117D7EDC" w14:textId="4685FB34" w:rsidR="00AF0400" w:rsidRPr="0037330C" w:rsidRDefault="00AF0400">
      <w:pPr>
        <w:keepNext/>
        <w:keepLines/>
        <w:widowControl/>
        <w:tabs>
          <w:tab w:val="left" w:pos="720"/>
        </w:tabs>
        <w:ind w:left="720" w:hanging="720"/>
        <w:rPr>
          <w:rFonts w:ascii="Arial" w:hAnsi="Arial" w:cs="Arial"/>
          <w:sz w:val="24"/>
          <w:szCs w:val="24"/>
        </w:rPr>
      </w:pPr>
      <w:r w:rsidRPr="0037330C">
        <w:rPr>
          <w:rFonts w:ascii="Arial" w:hAnsi="Arial" w:cs="Arial"/>
          <w:b/>
          <w:bCs/>
          <w:sz w:val="24"/>
          <w:szCs w:val="24"/>
        </w:rPr>
        <w:t>B.</w:t>
      </w:r>
      <w:r w:rsidRPr="0037330C">
        <w:rPr>
          <w:rFonts w:ascii="Arial" w:hAnsi="Arial" w:cs="Arial"/>
          <w:b/>
          <w:bCs/>
          <w:sz w:val="24"/>
          <w:szCs w:val="24"/>
        </w:rPr>
        <w:tab/>
        <w:t>COLLECTION OF INFORMATION EMPLOYING STATISTICAL METHODS</w:t>
      </w:r>
    </w:p>
    <w:p w14:paraId="16787080" w14:textId="77777777" w:rsidR="00AF0400" w:rsidRPr="0037330C"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652AA63" w14:textId="77777777" w:rsidR="00B36C40" w:rsidRPr="00B36C40" w:rsidRDefault="00B36C40">
      <w:pPr>
        <w:widowControl/>
        <w:rPr>
          <w:rFonts w:ascii="Arial" w:hAnsi="Arial" w:cs="Arial"/>
          <w:sz w:val="24"/>
          <w:szCs w:val="24"/>
        </w:rPr>
      </w:pPr>
    </w:p>
    <w:p w14:paraId="4CEE0922" w14:textId="07F6B348" w:rsidR="00B36C40" w:rsidRPr="00B36C40" w:rsidRDefault="00B36C40" w:rsidP="00B36C40">
      <w:pPr>
        <w:widowControl/>
        <w:ind w:left="720"/>
        <w:rPr>
          <w:rFonts w:ascii="Arial" w:hAnsi="Arial" w:cs="Arial"/>
          <w:sz w:val="24"/>
          <w:szCs w:val="24"/>
        </w:rPr>
      </w:pPr>
      <w:r w:rsidRPr="00B36C40">
        <w:rPr>
          <w:rFonts w:ascii="Arial" w:hAnsi="Arial" w:cs="Arial"/>
          <w:sz w:val="24"/>
          <w:szCs w:val="24"/>
        </w:rPr>
        <w:t xml:space="preserve">There will be no changes to the sampling </w:t>
      </w:r>
      <w:r>
        <w:rPr>
          <w:rFonts w:ascii="Arial" w:hAnsi="Arial" w:cs="Arial"/>
          <w:sz w:val="24"/>
          <w:szCs w:val="24"/>
        </w:rPr>
        <w:t>or universe covered by these revised surveys. Training will be provided to the NAS</w:t>
      </w:r>
      <w:r w:rsidR="0062365E">
        <w:rPr>
          <w:rFonts w:ascii="Arial" w:hAnsi="Arial" w:cs="Arial"/>
          <w:sz w:val="24"/>
          <w:szCs w:val="24"/>
        </w:rPr>
        <w:t xml:space="preserve">DA enumerators so that they can </w:t>
      </w:r>
      <w:r>
        <w:rPr>
          <w:rFonts w:ascii="Arial" w:hAnsi="Arial" w:cs="Arial"/>
          <w:sz w:val="24"/>
          <w:szCs w:val="24"/>
        </w:rPr>
        <w:t>respond to any questions or concerns the respondents may have relating to these additional questions.  Response rates are expected to be consistent with the original approval.</w:t>
      </w:r>
    </w:p>
    <w:p w14:paraId="62E14713" w14:textId="77777777" w:rsidR="00B36C40" w:rsidRPr="00B36C40" w:rsidRDefault="00B36C40" w:rsidP="00A00DD8">
      <w:pPr>
        <w:widowControl/>
        <w:ind w:left="540" w:hanging="270"/>
        <w:rPr>
          <w:rFonts w:ascii="Arial" w:hAnsi="Arial" w:cs="Arial"/>
          <w:sz w:val="24"/>
          <w:szCs w:val="24"/>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D73ED7" w:rsidRDefault="006A1E9A" w:rsidP="00DC6CC7">
      <w:pPr>
        <w:widowControl/>
        <w:ind w:left="720"/>
        <w:rPr>
          <w:rFonts w:ascii="Arial" w:hAnsi="Arial" w:cs="Arial"/>
          <w:sz w:val="24"/>
          <w:szCs w:val="24"/>
        </w:rPr>
      </w:pPr>
    </w:p>
    <w:p w14:paraId="5899FC2A" w14:textId="2C9CB438" w:rsidR="00336BC6" w:rsidRDefault="00A46DE1" w:rsidP="00A46DE1">
      <w:pPr>
        <w:widowControl/>
        <w:ind w:left="720"/>
        <w:rPr>
          <w:rFonts w:ascii="Arial" w:hAnsi="Arial" w:cs="Arial"/>
          <w:sz w:val="24"/>
          <w:szCs w:val="24"/>
        </w:rPr>
      </w:pPr>
      <w:r>
        <w:rPr>
          <w:rFonts w:ascii="Arial" w:hAnsi="Arial" w:cs="Arial"/>
          <w:sz w:val="24"/>
          <w:szCs w:val="24"/>
        </w:rPr>
        <w:t xml:space="preserve">There are no changes to the procedures used for data collection from the original approval.  </w:t>
      </w:r>
    </w:p>
    <w:p w14:paraId="0D619327" w14:textId="77777777" w:rsidR="00336BC6" w:rsidRPr="00730483" w:rsidRDefault="00336BC6">
      <w:pPr>
        <w:widowControl/>
        <w:rPr>
          <w:rFonts w:ascii="Arial" w:hAnsi="Arial" w:cs="Arial"/>
          <w:sz w:val="24"/>
          <w:szCs w:val="24"/>
        </w:rPr>
      </w:pPr>
    </w:p>
    <w:p w14:paraId="1EBD00A3" w14:textId="77777777" w:rsidR="00AF0400" w:rsidRPr="00730483" w:rsidRDefault="00AF0400">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w:t>
      </w:r>
      <w:r w:rsidRPr="00730483">
        <w:rPr>
          <w:rFonts w:ascii="Arial" w:hAnsi="Arial" w:cs="Arial"/>
          <w:b/>
          <w:bCs/>
          <w:sz w:val="24"/>
          <w:szCs w:val="24"/>
        </w:rPr>
        <w:lastRenderedPageBreak/>
        <w:t>sampling a special justification must be provided for any collection that will not yield "reliable" data that can be generalized to the universe studied.</w:t>
      </w:r>
    </w:p>
    <w:p w14:paraId="4CF86E58" w14:textId="77777777" w:rsidR="00726467" w:rsidRPr="00730483" w:rsidRDefault="00726467" w:rsidP="009F367E">
      <w:pPr>
        <w:widowControl/>
        <w:ind w:left="720"/>
        <w:rPr>
          <w:rFonts w:ascii="Arial" w:hAnsi="Arial" w:cs="Arial"/>
          <w:i/>
          <w:iCs/>
          <w:sz w:val="24"/>
          <w:szCs w:val="24"/>
        </w:rPr>
      </w:pPr>
    </w:p>
    <w:p w14:paraId="58EB9B6C" w14:textId="74A6F4A8" w:rsidR="00A46DE1" w:rsidRDefault="00A46DE1" w:rsidP="00A46DE1">
      <w:pPr>
        <w:widowControl/>
        <w:ind w:left="720"/>
        <w:rPr>
          <w:rFonts w:ascii="Arial" w:hAnsi="Arial" w:cs="Arial"/>
          <w:sz w:val="24"/>
          <w:szCs w:val="24"/>
        </w:rPr>
      </w:pPr>
      <w:r>
        <w:rPr>
          <w:rFonts w:ascii="Arial" w:hAnsi="Arial" w:cs="Arial"/>
          <w:sz w:val="24"/>
          <w:szCs w:val="24"/>
        </w:rPr>
        <w:t xml:space="preserve">There are no changes to the modes used for data collection from the original approval.  Field enumerators will be trained to follow the skip patterns in the questionnaires </w:t>
      </w:r>
      <w:r w:rsidR="00762EC4">
        <w:rPr>
          <w:rFonts w:ascii="Arial" w:hAnsi="Arial" w:cs="Arial"/>
          <w:sz w:val="24"/>
          <w:szCs w:val="24"/>
        </w:rPr>
        <w:t xml:space="preserve">and to answer any questions the respondents may have in order </w:t>
      </w:r>
      <w:r>
        <w:rPr>
          <w:rFonts w:ascii="Arial" w:hAnsi="Arial" w:cs="Arial"/>
          <w:sz w:val="24"/>
          <w:szCs w:val="24"/>
        </w:rPr>
        <w:t>to minimize respondent burden.</w:t>
      </w:r>
    </w:p>
    <w:p w14:paraId="61B66064" w14:textId="77777777" w:rsidR="00A46DE1" w:rsidRDefault="00A46DE1" w:rsidP="00A46DE1">
      <w:pPr>
        <w:widowControl/>
        <w:rPr>
          <w:rFonts w:ascii="Arial" w:hAnsi="Arial" w:cs="Arial"/>
          <w:sz w:val="24"/>
          <w:szCs w:val="24"/>
        </w:rPr>
      </w:pP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67E53C22" w14:textId="77777777" w:rsidR="006A0876" w:rsidRPr="003A4A86" w:rsidRDefault="006A0876" w:rsidP="004F4C2C">
      <w:pPr>
        <w:ind w:left="720"/>
        <w:rPr>
          <w:rFonts w:ascii="Arial" w:hAnsi="Arial" w:cs="Arial"/>
          <w:sz w:val="24"/>
          <w:szCs w:val="24"/>
        </w:rPr>
      </w:pPr>
    </w:p>
    <w:p w14:paraId="4958663A" w14:textId="0EEA6B3C" w:rsidR="003A4A86" w:rsidRPr="003A4A86" w:rsidRDefault="003A4A86">
      <w:pPr>
        <w:widowControl/>
        <w:tabs>
          <w:tab w:val="left" w:pos="720"/>
        </w:tabs>
        <w:ind w:left="720" w:hanging="720"/>
        <w:rPr>
          <w:rFonts w:ascii="Arial" w:hAnsi="Arial" w:cs="Arial"/>
          <w:sz w:val="24"/>
          <w:szCs w:val="24"/>
        </w:rPr>
      </w:pPr>
      <w:r w:rsidRPr="003A4A86">
        <w:rPr>
          <w:rFonts w:ascii="Arial" w:hAnsi="Arial" w:cs="Arial"/>
          <w:sz w:val="24"/>
          <w:szCs w:val="24"/>
        </w:rPr>
        <w:tab/>
        <w:t>In early 2017, the Economic Research Service (ERS) proposed developing and testing 24 new research questions to add to the 2018-2020 Agricultural Resource Management Survey (ARMS) Phase 3 questionnaires. The proposed topics of the questions ranged from questions related to principal producer, household net farm income, off-farm employment, health insurance, tillage activities, conservation practices, risk management, farm management business strategies, financial viability, technology access, and succession planning. Given that it was not feasible to add all of these questions to a single year’s questionnaire, along with other resource considerations, only those research questions related to tillage activities, conservation practices, financial viability, technology access and succession planning were added to the 2019 CRR questionnaire at the request of ERS.</w:t>
      </w:r>
    </w:p>
    <w:p w14:paraId="1AD5960F" w14:textId="77777777" w:rsidR="003A4A86" w:rsidRPr="003A4A86" w:rsidRDefault="003A4A86">
      <w:pPr>
        <w:widowControl/>
        <w:tabs>
          <w:tab w:val="left" w:pos="720"/>
        </w:tabs>
        <w:ind w:left="720" w:hanging="720"/>
        <w:rPr>
          <w:rFonts w:ascii="Arial" w:hAnsi="Arial" w:cs="Arial"/>
          <w:sz w:val="24"/>
          <w:szCs w:val="24"/>
        </w:rPr>
      </w:pPr>
    </w:p>
    <w:p w14:paraId="7BC47D32" w14:textId="5F56AA71" w:rsidR="00AF0400" w:rsidRPr="00B902E7" w:rsidRDefault="003A4A86">
      <w:pPr>
        <w:widowControl/>
        <w:tabs>
          <w:tab w:val="left" w:pos="720"/>
        </w:tabs>
        <w:ind w:left="720" w:hanging="720"/>
        <w:rPr>
          <w:rFonts w:ascii="Arial" w:hAnsi="Arial" w:cs="Arial"/>
          <w:sz w:val="24"/>
          <w:szCs w:val="24"/>
        </w:rPr>
      </w:pPr>
      <w:r w:rsidRPr="003A4A86">
        <w:rPr>
          <w:rFonts w:ascii="Arial" w:hAnsi="Arial" w:cs="Arial"/>
          <w:sz w:val="24"/>
          <w:szCs w:val="24"/>
        </w:rPr>
        <w:t xml:space="preserve"> </w:t>
      </w:r>
      <w:r w:rsidR="00AF0400" w:rsidRPr="003A4A86">
        <w:rPr>
          <w:rFonts w:ascii="Arial" w:hAnsi="Arial" w:cs="Arial"/>
          <w:b/>
          <w:bCs/>
          <w:sz w:val="24"/>
          <w:szCs w:val="24"/>
        </w:rPr>
        <w:t>5.</w:t>
      </w:r>
      <w:r w:rsidR="00AF0400" w:rsidRPr="003A4A86">
        <w:rPr>
          <w:rFonts w:ascii="Arial" w:hAnsi="Arial" w:cs="Arial"/>
          <w:b/>
          <w:bCs/>
          <w:sz w:val="24"/>
          <w:szCs w:val="24"/>
        </w:rPr>
        <w:tab/>
        <w:t>Provide the name and telephone number of individuals consulted on statistical aspects of the design and the name of the agency unit, contractor(s), or other person(s) who will actually collect and/or analyze the information for</w:t>
      </w:r>
      <w:r w:rsidR="00AF0400" w:rsidRPr="00B902E7">
        <w:rPr>
          <w:rFonts w:ascii="Arial" w:hAnsi="Arial" w:cs="Arial"/>
          <w:b/>
          <w:bCs/>
          <w:sz w:val="24"/>
          <w:szCs w:val="24"/>
        </w:rPr>
        <w:t xml:space="preserve"> the agency.</w:t>
      </w:r>
    </w:p>
    <w:p w14:paraId="417F6DAC" w14:textId="77777777" w:rsidR="00DE031F" w:rsidRPr="00B902E7" w:rsidRDefault="00DE031F">
      <w:pPr>
        <w:widowControl/>
        <w:rPr>
          <w:rFonts w:ascii="Arial" w:hAnsi="Arial" w:cs="Arial"/>
          <w:sz w:val="24"/>
          <w:szCs w:val="24"/>
        </w:rPr>
      </w:pPr>
    </w:p>
    <w:p w14:paraId="662500E9" w14:textId="77777777" w:rsidR="00305910" w:rsidRPr="00305910" w:rsidRDefault="00305910" w:rsidP="00305910">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Survey design and methodology are determined by the Summary, Estimation, and Disclosure Methodology Branch, Statistics Division; Branch Chief is Jeff Bailey, (202)720-4008. </w:t>
      </w:r>
    </w:p>
    <w:p w14:paraId="34A0CC34" w14:textId="77777777" w:rsidR="00305910" w:rsidRPr="00305910" w:rsidRDefault="00305910" w:rsidP="00305910">
      <w:pPr>
        <w:widowControl/>
        <w:tabs>
          <w:tab w:val="left" w:pos="360"/>
          <w:tab w:val="left" w:pos="810"/>
        </w:tabs>
        <w:autoSpaceDE/>
        <w:autoSpaceDN/>
        <w:adjustRightInd/>
        <w:rPr>
          <w:rFonts w:ascii="Arial" w:hAnsi="Arial"/>
          <w:sz w:val="24"/>
          <w:szCs w:val="24"/>
        </w:rPr>
      </w:pPr>
    </w:p>
    <w:p w14:paraId="17C6AD67" w14:textId="77777777" w:rsidR="00305910" w:rsidRPr="00305910" w:rsidRDefault="00305910" w:rsidP="00305910">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 xml:space="preserve">Sample sizes for each State are determined by the Sampling, Editing, and Imputation Methodology Branch, Methods Division; Branch Chief is Mark Apodaca, (202)720-5805. </w:t>
      </w:r>
    </w:p>
    <w:p w14:paraId="3BF6F8F9"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14:paraId="45107D32" w14:textId="77777777" w:rsidR="00305910" w:rsidRPr="00305910" w:rsidRDefault="00305910" w:rsidP="00305910">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xml:space="preserve">.  Eastern Field Operation’s Director is Jay Johnson, </w:t>
      </w:r>
      <w:r w:rsidRPr="00305910">
        <w:rPr>
          <w:rFonts w:ascii="Arial" w:hAnsi="Arial"/>
          <w:sz w:val="24"/>
          <w:szCs w:val="24"/>
        </w:rPr>
        <w:t xml:space="preserve">(202) 720-3638.  </w:t>
      </w:r>
    </w:p>
    <w:p w14:paraId="5ED942F0"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4FE9D72A" w14:textId="77777777" w:rsidR="00305910" w:rsidRPr="00305910" w:rsidRDefault="00305910" w:rsidP="0030591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720-3895; Section Head is Torey Lawrence (202) 720-5921.  </w:t>
      </w:r>
    </w:p>
    <w:p w14:paraId="5D61901D" w14:textId="0B399442" w:rsidR="0062365E" w:rsidRPr="00853B6B" w:rsidRDefault="00853B6B" w:rsidP="007F09BA">
      <w:pPr>
        <w:widowControl/>
        <w:ind w:left="720"/>
        <w:jc w:val="right"/>
        <w:rPr>
          <w:rFonts w:ascii="Arial" w:hAnsi="Arial" w:cs="Arial"/>
          <w:sz w:val="24"/>
          <w:szCs w:val="24"/>
        </w:rPr>
      </w:pPr>
      <w:r w:rsidRPr="00853B6B">
        <w:rPr>
          <w:rFonts w:ascii="Arial" w:hAnsi="Arial" w:cs="Arial"/>
          <w:sz w:val="24"/>
          <w:szCs w:val="24"/>
        </w:rPr>
        <w:t>Septemb</w:t>
      </w:r>
      <w:r w:rsidR="0062365E" w:rsidRPr="00853B6B">
        <w:rPr>
          <w:rFonts w:ascii="Arial" w:hAnsi="Arial" w:cs="Arial"/>
          <w:sz w:val="24"/>
          <w:szCs w:val="24"/>
        </w:rPr>
        <w:t>er</w:t>
      </w:r>
      <w:r w:rsidR="007F09BA" w:rsidRPr="00853B6B">
        <w:rPr>
          <w:rFonts w:ascii="Arial" w:hAnsi="Arial" w:cs="Arial"/>
          <w:sz w:val="24"/>
          <w:szCs w:val="24"/>
        </w:rPr>
        <w:t xml:space="preserve"> 2019</w:t>
      </w:r>
    </w:p>
    <w:sectPr w:rsidR="0062365E" w:rsidRPr="00853B6B" w:rsidSect="00305910">
      <w:footerReference w:type="default" r:id="rId9"/>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0408C8" w:rsidRDefault="000408C8">
      <w:r>
        <w:separator/>
      </w:r>
    </w:p>
  </w:endnote>
  <w:endnote w:type="continuationSeparator" w:id="0">
    <w:p w14:paraId="63D83129" w14:textId="77777777" w:rsidR="000408C8" w:rsidRDefault="0004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0408C8" w:rsidRDefault="000408C8">
        <w:pPr>
          <w:pStyle w:val="Footer"/>
          <w:jc w:val="center"/>
        </w:pPr>
        <w:r>
          <w:fldChar w:fldCharType="begin"/>
        </w:r>
        <w:r>
          <w:instrText xml:space="preserve"> PAGE   \* MERGEFORMAT </w:instrText>
        </w:r>
        <w:r>
          <w:fldChar w:fldCharType="separate"/>
        </w:r>
        <w:r w:rsidR="00505A25">
          <w:rPr>
            <w:noProof/>
          </w:rPr>
          <w:t>1</w:t>
        </w:r>
        <w:r>
          <w:rPr>
            <w:noProof/>
          </w:rPr>
          <w:fldChar w:fldCharType="end"/>
        </w:r>
      </w:p>
    </w:sdtContent>
  </w:sdt>
  <w:p w14:paraId="5503322C" w14:textId="77777777" w:rsidR="000408C8" w:rsidRDefault="000408C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0408C8" w:rsidRDefault="000408C8">
      <w:r>
        <w:separator/>
      </w:r>
    </w:p>
  </w:footnote>
  <w:footnote w:type="continuationSeparator" w:id="0">
    <w:p w14:paraId="1D05C1D4" w14:textId="77777777" w:rsidR="000408C8" w:rsidRDefault="00040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62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67A0"/>
    <w:rsid w:val="001227B9"/>
    <w:rsid w:val="00126150"/>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1A8"/>
    <w:rsid w:val="00234A38"/>
    <w:rsid w:val="00235AF2"/>
    <w:rsid w:val="00252933"/>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330C"/>
    <w:rsid w:val="00375909"/>
    <w:rsid w:val="003762B6"/>
    <w:rsid w:val="00377993"/>
    <w:rsid w:val="0038269A"/>
    <w:rsid w:val="003966AE"/>
    <w:rsid w:val="003A4A86"/>
    <w:rsid w:val="003D064D"/>
    <w:rsid w:val="003D1611"/>
    <w:rsid w:val="003F1533"/>
    <w:rsid w:val="003F4FD7"/>
    <w:rsid w:val="00407448"/>
    <w:rsid w:val="00415C6E"/>
    <w:rsid w:val="0042305A"/>
    <w:rsid w:val="00441919"/>
    <w:rsid w:val="00447D56"/>
    <w:rsid w:val="0046146A"/>
    <w:rsid w:val="0046777E"/>
    <w:rsid w:val="00474963"/>
    <w:rsid w:val="00474C6D"/>
    <w:rsid w:val="004819C4"/>
    <w:rsid w:val="00482376"/>
    <w:rsid w:val="0048253F"/>
    <w:rsid w:val="00493DF9"/>
    <w:rsid w:val="004A6737"/>
    <w:rsid w:val="004C527D"/>
    <w:rsid w:val="004C64B7"/>
    <w:rsid w:val="004E2FEE"/>
    <w:rsid w:val="004F07AF"/>
    <w:rsid w:val="004F4C2C"/>
    <w:rsid w:val="004F7535"/>
    <w:rsid w:val="0050045B"/>
    <w:rsid w:val="00502F60"/>
    <w:rsid w:val="00505A25"/>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333D"/>
    <w:rsid w:val="0062365E"/>
    <w:rsid w:val="00626D78"/>
    <w:rsid w:val="006456EE"/>
    <w:rsid w:val="0064618C"/>
    <w:rsid w:val="00652A39"/>
    <w:rsid w:val="0065373E"/>
    <w:rsid w:val="006562F8"/>
    <w:rsid w:val="0067238A"/>
    <w:rsid w:val="00672FF0"/>
    <w:rsid w:val="006749DA"/>
    <w:rsid w:val="00677C1C"/>
    <w:rsid w:val="006A0876"/>
    <w:rsid w:val="006A1E9A"/>
    <w:rsid w:val="006A371A"/>
    <w:rsid w:val="006F6AA9"/>
    <w:rsid w:val="00702022"/>
    <w:rsid w:val="007100EC"/>
    <w:rsid w:val="007116E7"/>
    <w:rsid w:val="00721FB1"/>
    <w:rsid w:val="00726467"/>
    <w:rsid w:val="00730483"/>
    <w:rsid w:val="00733CB1"/>
    <w:rsid w:val="00734A17"/>
    <w:rsid w:val="00757A8C"/>
    <w:rsid w:val="00762EC4"/>
    <w:rsid w:val="00773CFA"/>
    <w:rsid w:val="00786DA6"/>
    <w:rsid w:val="00793295"/>
    <w:rsid w:val="007B2674"/>
    <w:rsid w:val="007B55A9"/>
    <w:rsid w:val="007C351A"/>
    <w:rsid w:val="007D28E1"/>
    <w:rsid w:val="007E5413"/>
    <w:rsid w:val="007F09BA"/>
    <w:rsid w:val="007F44E9"/>
    <w:rsid w:val="008223B7"/>
    <w:rsid w:val="00853B6B"/>
    <w:rsid w:val="0085693F"/>
    <w:rsid w:val="00862809"/>
    <w:rsid w:val="00865CC2"/>
    <w:rsid w:val="00873C0B"/>
    <w:rsid w:val="008765E9"/>
    <w:rsid w:val="00884207"/>
    <w:rsid w:val="008874B3"/>
    <w:rsid w:val="00895FDD"/>
    <w:rsid w:val="00897502"/>
    <w:rsid w:val="008B7C39"/>
    <w:rsid w:val="008C037F"/>
    <w:rsid w:val="008E5235"/>
    <w:rsid w:val="008E53BE"/>
    <w:rsid w:val="008E7446"/>
    <w:rsid w:val="008F7421"/>
    <w:rsid w:val="00902197"/>
    <w:rsid w:val="009126AF"/>
    <w:rsid w:val="0091725E"/>
    <w:rsid w:val="009206A3"/>
    <w:rsid w:val="0093202F"/>
    <w:rsid w:val="00937093"/>
    <w:rsid w:val="0093760C"/>
    <w:rsid w:val="00940448"/>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C9D"/>
    <w:rsid w:val="00DF26C0"/>
    <w:rsid w:val="00E025CC"/>
    <w:rsid w:val="00E0547A"/>
    <w:rsid w:val="00E42047"/>
    <w:rsid w:val="00E4238D"/>
    <w:rsid w:val="00E426B6"/>
    <w:rsid w:val="00E5633A"/>
    <w:rsid w:val="00E61B01"/>
    <w:rsid w:val="00E66092"/>
    <w:rsid w:val="00E678E7"/>
    <w:rsid w:val="00E7601B"/>
    <w:rsid w:val="00E91311"/>
    <w:rsid w:val="00E93285"/>
    <w:rsid w:val="00EA6FC5"/>
    <w:rsid w:val="00EC75BF"/>
    <w:rsid w:val="00EE2B21"/>
    <w:rsid w:val="00EE3544"/>
    <w:rsid w:val="00EE3EFC"/>
    <w:rsid w:val="00EE4071"/>
    <w:rsid w:val="00EF5282"/>
    <w:rsid w:val="00EF5705"/>
    <w:rsid w:val="00EF591D"/>
    <w:rsid w:val="00EF741D"/>
    <w:rsid w:val="00F12C96"/>
    <w:rsid w:val="00F253D5"/>
    <w:rsid w:val="00F26827"/>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37B2-FF4D-4B2D-93A3-BAEFA4A9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2019-04-11T13:50:00Z</cp:lastPrinted>
  <dcterms:created xsi:type="dcterms:W3CDTF">2019-09-30T16:13:00Z</dcterms:created>
  <dcterms:modified xsi:type="dcterms:W3CDTF">2019-09-30T16:13:00Z</dcterms:modified>
</cp:coreProperties>
</file>