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F2F1D" w14:textId="77777777" w:rsidR="00220C83" w:rsidRDefault="00220C83" w:rsidP="00220C83">
      <w:pPr>
        <w:jc w:val="center"/>
        <w:rPr>
          <w:sz w:val="56"/>
          <w:szCs w:val="56"/>
        </w:rPr>
      </w:pPr>
      <w:bookmarkStart w:id="0" w:name="_GoBack"/>
      <w:bookmarkEnd w:id="0"/>
    </w:p>
    <w:p w14:paraId="2CCF533D" w14:textId="77777777" w:rsidR="00220C83" w:rsidRDefault="00220C83" w:rsidP="00220C83">
      <w:pPr>
        <w:jc w:val="center"/>
        <w:rPr>
          <w:sz w:val="56"/>
          <w:szCs w:val="56"/>
        </w:rPr>
      </w:pPr>
    </w:p>
    <w:p w14:paraId="28B90DA0" w14:textId="77777777" w:rsidR="00220C83" w:rsidRDefault="00220C83" w:rsidP="00220C83">
      <w:pPr>
        <w:jc w:val="center"/>
        <w:rPr>
          <w:sz w:val="56"/>
          <w:szCs w:val="56"/>
        </w:rPr>
      </w:pPr>
    </w:p>
    <w:p w14:paraId="5E4C6B05" w14:textId="77777777" w:rsidR="00220C83" w:rsidRPr="00453734" w:rsidRDefault="00220C83" w:rsidP="00220C83">
      <w:pPr>
        <w:jc w:val="center"/>
        <w:rPr>
          <w:rFonts w:ascii="Arial" w:hAnsi="Arial" w:cs="Arial"/>
          <w:sz w:val="56"/>
          <w:szCs w:val="56"/>
        </w:rPr>
      </w:pPr>
    </w:p>
    <w:p w14:paraId="34B28BFD" w14:textId="77777777" w:rsidR="00220C83" w:rsidRPr="00453734" w:rsidRDefault="00220C83" w:rsidP="00220C83">
      <w:pPr>
        <w:jc w:val="center"/>
        <w:rPr>
          <w:rFonts w:ascii="Arial" w:hAnsi="Arial" w:cs="Arial"/>
          <w:sz w:val="56"/>
          <w:szCs w:val="56"/>
        </w:rPr>
      </w:pPr>
    </w:p>
    <w:p w14:paraId="04876CF9" w14:textId="2FBDCD95" w:rsidR="00220C83" w:rsidRPr="00453734" w:rsidRDefault="00754AD9" w:rsidP="00220C83">
      <w:pPr>
        <w:jc w:val="center"/>
        <w:rPr>
          <w:rFonts w:ascii="Arial" w:hAnsi="Arial" w:cs="Arial"/>
          <w:sz w:val="56"/>
          <w:szCs w:val="56"/>
        </w:rPr>
      </w:pPr>
      <w:r w:rsidRPr="00453734">
        <w:rPr>
          <w:rFonts w:ascii="Arial" w:hAnsi="Arial" w:cs="Arial"/>
          <w:sz w:val="56"/>
          <w:szCs w:val="56"/>
        </w:rPr>
        <w:t>Survey of Irrigation Organizations</w:t>
      </w:r>
      <w:r w:rsidR="005604DA" w:rsidRPr="00453734">
        <w:rPr>
          <w:rFonts w:ascii="Arial" w:hAnsi="Arial" w:cs="Arial"/>
          <w:sz w:val="56"/>
          <w:szCs w:val="56"/>
        </w:rPr>
        <w:t xml:space="preserve"> (SIO)</w:t>
      </w:r>
    </w:p>
    <w:p w14:paraId="07D48EDE" w14:textId="77777777" w:rsidR="00220C83" w:rsidRPr="00453734" w:rsidRDefault="00220C83" w:rsidP="00220C83">
      <w:pPr>
        <w:jc w:val="center"/>
        <w:rPr>
          <w:rFonts w:ascii="Arial" w:hAnsi="Arial" w:cs="Arial"/>
          <w:sz w:val="56"/>
          <w:szCs w:val="56"/>
        </w:rPr>
      </w:pPr>
      <w:r w:rsidRPr="00453734">
        <w:rPr>
          <w:rFonts w:ascii="Arial" w:hAnsi="Arial" w:cs="Arial"/>
          <w:sz w:val="56"/>
          <w:szCs w:val="56"/>
        </w:rPr>
        <w:t>Research Plan</w:t>
      </w:r>
    </w:p>
    <w:p w14:paraId="199E6765" w14:textId="00799565" w:rsidR="00754AD9" w:rsidRPr="00453734" w:rsidRDefault="00754AD9">
      <w:pPr>
        <w:rPr>
          <w:rFonts w:ascii="Arial" w:eastAsiaTheme="majorEastAsia" w:hAnsi="Arial" w:cs="Arial"/>
          <w:color w:val="2E74B5" w:themeColor="accent1" w:themeShade="BF"/>
          <w:sz w:val="32"/>
          <w:szCs w:val="32"/>
        </w:rPr>
      </w:pPr>
      <w:r w:rsidRPr="00453734">
        <w:rPr>
          <w:rFonts w:ascii="Arial" w:hAnsi="Arial" w:cs="Arial"/>
        </w:rPr>
        <w:br w:type="page"/>
      </w:r>
    </w:p>
    <w:p w14:paraId="5B034B1D" w14:textId="3C7CC500" w:rsidR="001F499B" w:rsidRPr="0032260B" w:rsidRDefault="001F499B" w:rsidP="00FC0D13">
      <w:pPr>
        <w:pStyle w:val="Heading1"/>
        <w:rPr>
          <w:rFonts w:ascii="Arial" w:hAnsi="Arial" w:cs="Arial"/>
          <w:color w:val="auto"/>
        </w:rPr>
      </w:pPr>
      <w:r w:rsidRPr="0032260B">
        <w:rPr>
          <w:rFonts w:ascii="Arial" w:hAnsi="Arial" w:cs="Arial"/>
          <w:color w:val="auto"/>
        </w:rPr>
        <w:lastRenderedPageBreak/>
        <w:t>History</w:t>
      </w:r>
    </w:p>
    <w:p w14:paraId="15411691" w14:textId="77777777" w:rsidR="0032260B" w:rsidRPr="0032260B" w:rsidRDefault="0032260B" w:rsidP="0032260B"/>
    <w:p w14:paraId="2865842F" w14:textId="660438A3" w:rsidR="001F499B" w:rsidRPr="00453734" w:rsidRDefault="001E7251" w:rsidP="001F499B">
      <w:pPr>
        <w:rPr>
          <w:rFonts w:ascii="Arial" w:hAnsi="Arial" w:cs="Arial"/>
        </w:rPr>
      </w:pPr>
      <w:r w:rsidRPr="00453734">
        <w:rPr>
          <w:rFonts w:ascii="Arial" w:hAnsi="Arial" w:cs="Arial"/>
        </w:rPr>
        <w:t>The 2019 Survey of Irrigation Organizations</w:t>
      </w:r>
      <w:r w:rsidR="00453734" w:rsidRPr="00453734">
        <w:rPr>
          <w:rFonts w:ascii="Arial" w:hAnsi="Arial" w:cs="Arial"/>
        </w:rPr>
        <w:t xml:space="preserve"> (SIO)</w:t>
      </w:r>
      <w:r w:rsidRPr="00453734">
        <w:rPr>
          <w:rFonts w:ascii="Arial" w:hAnsi="Arial" w:cs="Arial"/>
        </w:rPr>
        <w:t xml:space="preserve">, to </w:t>
      </w:r>
      <w:r w:rsidR="001F499B" w:rsidRPr="00453734">
        <w:rPr>
          <w:rFonts w:ascii="Arial" w:hAnsi="Arial" w:cs="Arial"/>
        </w:rPr>
        <w:t xml:space="preserve">be conducted in </w:t>
      </w:r>
      <w:r w:rsidR="00220C83" w:rsidRPr="00453734">
        <w:rPr>
          <w:rFonts w:ascii="Arial" w:hAnsi="Arial" w:cs="Arial"/>
        </w:rPr>
        <w:t>early 2020,</w:t>
      </w:r>
      <w:r w:rsidR="000B1E11" w:rsidRPr="00453734">
        <w:rPr>
          <w:rFonts w:ascii="Arial" w:hAnsi="Arial" w:cs="Arial"/>
        </w:rPr>
        <w:t xml:space="preserve"> </w:t>
      </w:r>
      <w:r w:rsidRPr="00453734">
        <w:rPr>
          <w:rFonts w:ascii="Arial" w:hAnsi="Arial" w:cs="Arial"/>
        </w:rPr>
        <w:t xml:space="preserve">is a new survey </w:t>
      </w:r>
      <w:r w:rsidR="000B1E11" w:rsidRPr="00453734">
        <w:rPr>
          <w:rFonts w:ascii="Arial" w:hAnsi="Arial" w:cs="Arial"/>
        </w:rPr>
        <w:t xml:space="preserve">based on </w:t>
      </w:r>
      <w:r w:rsidRPr="00453734">
        <w:rPr>
          <w:rFonts w:ascii="Arial" w:hAnsi="Arial" w:cs="Arial"/>
        </w:rPr>
        <w:t xml:space="preserve">the </w:t>
      </w:r>
      <w:r w:rsidR="00453734" w:rsidRPr="00453734">
        <w:rPr>
          <w:rFonts w:ascii="Arial" w:hAnsi="Arial" w:cs="Arial"/>
        </w:rPr>
        <w:t xml:space="preserve">1978 </w:t>
      </w:r>
      <w:r w:rsidRPr="00453734">
        <w:rPr>
          <w:rFonts w:ascii="Arial" w:hAnsi="Arial" w:cs="Arial"/>
        </w:rPr>
        <w:t xml:space="preserve">Census of Irrigation Organizations, which was last </w:t>
      </w:r>
      <w:r w:rsidR="000B1E11" w:rsidRPr="00453734">
        <w:rPr>
          <w:rFonts w:ascii="Arial" w:hAnsi="Arial" w:cs="Arial"/>
        </w:rPr>
        <w:t>conducted in 197</w:t>
      </w:r>
      <w:r w:rsidR="00453734" w:rsidRPr="00453734">
        <w:rPr>
          <w:rFonts w:ascii="Arial" w:hAnsi="Arial" w:cs="Arial"/>
        </w:rPr>
        <w:t>9 referencing 1978</w:t>
      </w:r>
      <w:r w:rsidR="000B1E11" w:rsidRPr="00453734">
        <w:rPr>
          <w:rFonts w:ascii="Arial" w:hAnsi="Arial" w:cs="Arial"/>
        </w:rPr>
        <w:t xml:space="preserve"> by the </w:t>
      </w:r>
      <w:r w:rsidR="00453734" w:rsidRPr="00453734">
        <w:rPr>
          <w:rFonts w:ascii="Arial" w:hAnsi="Arial" w:cs="Arial"/>
        </w:rPr>
        <w:t xml:space="preserve">U.S. Department of Commerce, Bureau of the Census </w:t>
      </w:r>
    </w:p>
    <w:p w14:paraId="228656CB" w14:textId="448226BC" w:rsidR="00B27B97" w:rsidRPr="0032260B" w:rsidRDefault="00EC1611" w:rsidP="00FC0D13">
      <w:pPr>
        <w:pStyle w:val="Heading1"/>
        <w:rPr>
          <w:rFonts w:ascii="Arial" w:hAnsi="Arial" w:cs="Arial"/>
          <w:color w:val="auto"/>
        </w:rPr>
      </w:pPr>
      <w:r w:rsidRPr="0032260B">
        <w:rPr>
          <w:rFonts w:ascii="Arial" w:hAnsi="Arial" w:cs="Arial"/>
          <w:color w:val="auto"/>
        </w:rPr>
        <w:t xml:space="preserve">Research </w:t>
      </w:r>
      <w:r w:rsidR="00453734" w:rsidRPr="0032260B">
        <w:rPr>
          <w:rFonts w:ascii="Arial" w:hAnsi="Arial" w:cs="Arial"/>
          <w:color w:val="auto"/>
        </w:rPr>
        <w:t xml:space="preserve">and Publication </w:t>
      </w:r>
      <w:r w:rsidRPr="0032260B">
        <w:rPr>
          <w:rFonts w:ascii="Arial" w:hAnsi="Arial" w:cs="Arial"/>
          <w:color w:val="auto"/>
        </w:rPr>
        <w:t>Plan</w:t>
      </w:r>
      <w:r w:rsidR="00453734" w:rsidRPr="0032260B">
        <w:rPr>
          <w:rFonts w:ascii="Arial" w:hAnsi="Arial" w:cs="Arial"/>
          <w:color w:val="auto"/>
        </w:rPr>
        <w:t>s</w:t>
      </w:r>
    </w:p>
    <w:p w14:paraId="7D0B743E" w14:textId="77777777" w:rsidR="0032260B" w:rsidRPr="0032260B" w:rsidRDefault="0032260B">
      <w:pPr>
        <w:rPr>
          <w:rFonts w:ascii="Arial" w:hAnsi="Arial" w:cs="Arial"/>
        </w:rPr>
      </w:pPr>
    </w:p>
    <w:p w14:paraId="417BA941" w14:textId="245CCA80" w:rsidR="00B51D5A" w:rsidRPr="00453734" w:rsidRDefault="00FC0D13">
      <w:pPr>
        <w:rPr>
          <w:rFonts w:ascii="Arial" w:hAnsi="Arial" w:cs="Arial"/>
        </w:rPr>
      </w:pPr>
      <w:r w:rsidRPr="00453734">
        <w:rPr>
          <w:rFonts w:ascii="Arial" w:hAnsi="Arial" w:cs="Arial"/>
        </w:rPr>
        <w:t>This document provides a</w:t>
      </w:r>
      <w:r w:rsidR="00EC1611" w:rsidRPr="00453734">
        <w:rPr>
          <w:rFonts w:ascii="Arial" w:hAnsi="Arial" w:cs="Arial"/>
        </w:rPr>
        <w:t xml:space="preserve">n overview of the </w:t>
      </w:r>
      <w:r w:rsidRPr="00453734">
        <w:rPr>
          <w:rFonts w:ascii="Arial" w:hAnsi="Arial" w:cs="Arial"/>
        </w:rPr>
        <w:t>planned uses of data from the USDA 2019</w:t>
      </w:r>
      <w:r w:rsidR="00EC1611" w:rsidRPr="00453734">
        <w:rPr>
          <w:rFonts w:ascii="Arial" w:hAnsi="Arial" w:cs="Arial"/>
        </w:rPr>
        <w:t xml:space="preserve"> Survey of Irrigation Organizations</w:t>
      </w:r>
      <w:r w:rsidR="007D3EC1" w:rsidRPr="00453734">
        <w:rPr>
          <w:rFonts w:ascii="Arial" w:hAnsi="Arial" w:cs="Arial"/>
        </w:rPr>
        <w:t>.</w:t>
      </w:r>
      <w:r w:rsidR="00EC1611" w:rsidRPr="00453734">
        <w:rPr>
          <w:rFonts w:ascii="Arial" w:hAnsi="Arial" w:cs="Arial"/>
        </w:rPr>
        <w:t xml:space="preserve"> </w:t>
      </w:r>
      <w:r w:rsidR="001E7251" w:rsidRPr="00453734">
        <w:rPr>
          <w:rFonts w:ascii="Arial" w:hAnsi="Arial" w:cs="Arial"/>
        </w:rPr>
        <w:t xml:space="preserve">  </w:t>
      </w:r>
      <w:r w:rsidR="00B51D5A" w:rsidRPr="00453734">
        <w:rPr>
          <w:rFonts w:ascii="Arial" w:hAnsi="Arial" w:cs="Arial"/>
        </w:rPr>
        <w:t xml:space="preserve">This survey </w:t>
      </w:r>
      <w:r w:rsidR="00453734" w:rsidRPr="00453734">
        <w:rPr>
          <w:rFonts w:ascii="Arial" w:hAnsi="Arial" w:cs="Arial"/>
        </w:rPr>
        <w:t xml:space="preserve">will </w:t>
      </w:r>
      <w:r w:rsidR="00B51D5A" w:rsidRPr="00453734">
        <w:rPr>
          <w:rFonts w:ascii="Arial" w:hAnsi="Arial" w:cs="Arial"/>
        </w:rPr>
        <w:t xml:space="preserve">collect detailed information about a broad range of topics organized into </w:t>
      </w:r>
      <w:r w:rsidR="00096609" w:rsidRPr="00453734">
        <w:rPr>
          <w:rFonts w:ascii="Arial" w:hAnsi="Arial" w:cs="Arial"/>
        </w:rPr>
        <w:t xml:space="preserve">nine </w:t>
      </w:r>
      <w:r w:rsidR="0066768E" w:rsidRPr="00453734">
        <w:rPr>
          <w:rFonts w:ascii="Arial" w:hAnsi="Arial" w:cs="Arial"/>
        </w:rPr>
        <w:t>sections.</w:t>
      </w:r>
      <w:r w:rsidR="00B51D5A" w:rsidRPr="00453734">
        <w:rPr>
          <w:rFonts w:ascii="Arial" w:hAnsi="Arial" w:cs="Arial"/>
        </w:rPr>
        <w:t xml:space="preserve">  The data collected </w:t>
      </w:r>
      <w:r w:rsidR="00453734" w:rsidRPr="00453734">
        <w:rPr>
          <w:rFonts w:ascii="Arial" w:hAnsi="Arial" w:cs="Arial"/>
        </w:rPr>
        <w:t>will address</w:t>
      </w:r>
      <w:r w:rsidR="00453734">
        <w:rPr>
          <w:rFonts w:ascii="Arial" w:hAnsi="Arial" w:cs="Arial"/>
        </w:rPr>
        <w:t xml:space="preserve"> </w:t>
      </w:r>
      <w:r w:rsidR="0066768E" w:rsidRPr="00453734">
        <w:rPr>
          <w:rFonts w:ascii="Arial" w:hAnsi="Arial" w:cs="Arial"/>
        </w:rPr>
        <w:t>s</w:t>
      </w:r>
      <w:r w:rsidR="00453734" w:rsidRPr="00453734">
        <w:rPr>
          <w:rFonts w:ascii="Arial" w:hAnsi="Arial" w:cs="Arial"/>
        </w:rPr>
        <w:t>ix</w:t>
      </w:r>
      <w:r w:rsidR="0066768E" w:rsidRPr="00453734">
        <w:rPr>
          <w:rFonts w:ascii="Arial" w:hAnsi="Arial" w:cs="Arial"/>
        </w:rPr>
        <w:t xml:space="preserve"> research functions.</w:t>
      </w:r>
      <w:r w:rsidR="00B51D5A" w:rsidRPr="00453734">
        <w:rPr>
          <w:rFonts w:ascii="Arial" w:hAnsi="Arial" w:cs="Arial"/>
        </w:rPr>
        <w:t xml:space="preserve"> </w:t>
      </w:r>
      <w:r w:rsidR="0066768E" w:rsidRPr="00453734">
        <w:rPr>
          <w:rFonts w:ascii="Arial" w:hAnsi="Arial" w:cs="Arial"/>
        </w:rPr>
        <w:t>Table 1 provides a cross-walk between the content of each section and research functions.</w:t>
      </w:r>
    </w:p>
    <w:p w14:paraId="3B7757E0" w14:textId="77777777" w:rsidR="0032260B" w:rsidRDefault="0032260B" w:rsidP="00351057">
      <w:pPr>
        <w:pStyle w:val="Heading2"/>
        <w:rPr>
          <w:rFonts w:ascii="Arial" w:hAnsi="Arial" w:cs="Arial"/>
        </w:rPr>
      </w:pPr>
    </w:p>
    <w:p w14:paraId="4018F542" w14:textId="77777777" w:rsidR="00B51D5A" w:rsidRPr="00453734" w:rsidRDefault="00B51D5A" w:rsidP="00351057">
      <w:pPr>
        <w:pStyle w:val="Heading2"/>
        <w:rPr>
          <w:rFonts w:ascii="Arial" w:hAnsi="Arial" w:cs="Arial"/>
        </w:rPr>
      </w:pPr>
      <w:r w:rsidRPr="00453734">
        <w:rPr>
          <w:rFonts w:ascii="Arial" w:hAnsi="Arial" w:cs="Arial"/>
        </w:rPr>
        <w:t xml:space="preserve">Table </w:t>
      </w:r>
      <w:r w:rsidR="0066768E" w:rsidRPr="00453734">
        <w:rPr>
          <w:rFonts w:ascii="Arial" w:hAnsi="Arial" w:cs="Arial"/>
        </w:rPr>
        <w:t>1</w:t>
      </w:r>
      <w:r w:rsidRPr="00453734">
        <w:rPr>
          <w:rFonts w:ascii="Arial" w:hAnsi="Arial" w:cs="Arial"/>
        </w:rPr>
        <w:t>: Research Purposes and Content</w:t>
      </w:r>
    </w:p>
    <w:tbl>
      <w:tblPr>
        <w:tblStyle w:val="TableGrid"/>
        <w:tblW w:w="0" w:type="auto"/>
        <w:tblLook w:val="04A0" w:firstRow="1" w:lastRow="0" w:firstColumn="1" w:lastColumn="0" w:noHBand="0" w:noVBand="1"/>
      </w:tblPr>
      <w:tblGrid>
        <w:gridCol w:w="4495"/>
        <w:gridCol w:w="720"/>
        <w:gridCol w:w="678"/>
        <w:gridCol w:w="810"/>
        <w:gridCol w:w="720"/>
        <w:gridCol w:w="720"/>
        <w:gridCol w:w="1080"/>
      </w:tblGrid>
      <w:tr w:rsidR="00351057" w:rsidRPr="00453734" w14:paraId="48D8A080" w14:textId="77777777" w:rsidTr="00453734">
        <w:trPr>
          <w:cantSplit/>
          <w:trHeight w:val="1592"/>
        </w:trPr>
        <w:tc>
          <w:tcPr>
            <w:tcW w:w="4495" w:type="dxa"/>
          </w:tcPr>
          <w:p w14:paraId="1885CC3B" w14:textId="77777777" w:rsidR="00351057" w:rsidRPr="00453734" w:rsidRDefault="00351057" w:rsidP="0066768E">
            <w:pPr>
              <w:rPr>
                <w:rFonts w:ascii="Arial" w:hAnsi="Arial" w:cs="Arial"/>
              </w:rPr>
            </w:pPr>
          </w:p>
          <w:p w14:paraId="5FF8B272" w14:textId="77777777" w:rsidR="00351057" w:rsidRPr="00453734" w:rsidRDefault="00351057" w:rsidP="0066768E">
            <w:pPr>
              <w:rPr>
                <w:rFonts w:ascii="Arial" w:hAnsi="Arial" w:cs="Arial"/>
              </w:rPr>
            </w:pPr>
          </w:p>
          <w:p w14:paraId="62E2B666" w14:textId="77777777" w:rsidR="00351057" w:rsidRPr="00453734" w:rsidRDefault="00351057" w:rsidP="0066768E">
            <w:pPr>
              <w:rPr>
                <w:rFonts w:ascii="Arial" w:hAnsi="Arial" w:cs="Arial"/>
              </w:rPr>
            </w:pPr>
          </w:p>
          <w:p w14:paraId="2E7C51FB" w14:textId="77777777" w:rsidR="00351057" w:rsidRPr="00453734" w:rsidRDefault="00351057" w:rsidP="0066768E">
            <w:pPr>
              <w:rPr>
                <w:rFonts w:ascii="Arial" w:hAnsi="Arial" w:cs="Arial"/>
              </w:rPr>
            </w:pPr>
          </w:p>
          <w:p w14:paraId="7261C560" w14:textId="77777777" w:rsidR="00351057" w:rsidRPr="00453734" w:rsidRDefault="00351057" w:rsidP="0066768E">
            <w:pPr>
              <w:rPr>
                <w:rFonts w:ascii="Arial" w:hAnsi="Arial" w:cs="Arial"/>
              </w:rPr>
            </w:pPr>
            <w:r w:rsidRPr="00453734">
              <w:rPr>
                <w:rFonts w:ascii="Arial" w:hAnsi="Arial" w:cs="Arial"/>
              </w:rPr>
              <w:t>Section</w:t>
            </w:r>
          </w:p>
        </w:tc>
        <w:tc>
          <w:tcPr>
            <w:tcW w:w="720" w:type="dxa"/>
            <w:textDirection w:val="tbRl"/>
          </w:tcPr>
          <w:p w14:paraId="2BDDE0BF" w14:textId="77777777" w:rsidR="00351057" w:rsidRPr="00453734" w:rsidRDefault="00351057" w:rsidP="00B51D5A">
            <w:pPr>
              <w:ind w:left="113" w:right="113"/>
              <w:rPr>
                <w:rFonts w:ascii="Arial" w:hAnsi="Arial" w:cs="Arial"/>
              </w:rPr>
            </w:pPr>
            <w:r w:rsidRPr="00453734">
              <w:rPr>
                <w:rFonts w:ascii="Arial" w:hAnsi="Arial" w:cs="Arial"/>
              </w:rPr>
              <w:t>Water Budgets</w:t>
            </w:r>
          </w:p>
        </w:tc>
        <w:tc>
          <w:tcPr>
            <w:tcW w:w="678" w:type="dxa"/>
            <w:textDirection w:val="tbRl"/>
          </w:tcPr>
          <w:p w14:paraId="7A03D660" w14:textId="77777777" w:rsidR="00351057" w:rsidRPr="00453734" w:rsidRDefault="00351057" w:rsidP="00B51D5A">
            <w:pPr>
              <w:ind w:left="113" w:right="113"/>
              <w:rPr>
                <w:rFonts w:ascii="Arial" w:hAnsi="Arial" w:cs="Arial"/>
              </w:rPr>
            </w:pPr>
            <w:r w:rsidRPr="00453734">
              <w:rPr>
                <w:rFonts w:ascii="Arial" w:hAnsi="Arial" w:cs="Arial"/>
              </w:rPr>
              <w:t>Knowledge Transfer</w:t>
            </w:r>
          </w:p>
        </w:tc>
        <w:tc>
          <w:tcPr>
            <w:tcW w:w="810" w:type="dxa"/>
            <w:textDirection w:val="tbRl"/>
          </w:tcPr>
          <w:p w14:paraId="00441CA9" w14:textId="77777777" w:rsidR="00351057" w:rsidRPr="00453734" w:rsidRDefault="00351057" w:rsidP="00B51D5A">
            <w:pPr>
              <w:ind w:left="113" w:right="113"/>
              <w:rPr>
                <w:rFonts w:ascii="Arial" w:hAnsi="Arial" w:cs="Arial"/>
              </w:rPr>
            </w:pPr>
            <w:r w:rsidRPr="00453734">
              <w:rPr>
                <w:rFonts w:ascii="Arial" w:hAnsi="Arial" w:cs="Arial"/>
              </w:rPr>
              <w:t>Cost Function Estimation</w:t>
            </w:r>
          </w:p>
        </w:tc>
        <w:tc>
          <w:tcPr>
            <w:tcW w:w="720" w:type="dxa"/>
            <w:textDirection w:val="tbRl"/>
          </w:tcPr>
          <w:p w14:paraId="500C3591" w14:textId="77777777" w:rsidR="00351057" w:rsidRPr="00453734" w:rsidRDefault="00351057" w:rsidP="00B51D5A">
            <w:pPr>
              <w:ind w:left="113" w:right="113"/>
              <w:rPr>
                <w:rFonts w:ascii="Arial" w:hAnsi="Arial" w:cs="Arial"/>
              </w:rPr>
            </w:pPr>
            <w:r w:rsidRPr="00453734">
              <w:rPr>
                <w:rFonts w:ascii="Arial" w:hAnsi="Arial" w:cs="Arial"/>
              </w:rPr>
              <w:t>Farmer Incentives</w:t>
            </w:r>
          </w:p>
        </w:tc>
        <w:tc>
          <w:tcPr>
            <w:tcW w:w="720" w:type="dxa"/>
            <w:textDirection w:val="tbRl"/>
          </w:tcPr>
          <w:p w14:paraId="7F6FE207" w14:textId="77777777" w:rsidR="00351057" w:rsidRPr="00453734" w:rsidRDefault="00351057" w:rsidP="00B51D5A">
            <w:pPr>
              <w:ind w:left="113" w:right="113"/>
              <w:rPr>
                <w:rFonts w:ascii="Arial" w:hAnsi="Arial" w:cs="Arial"/>
              </w:rPr>
            </w:pPr>
            <w:r w:rsidRPr="00453734">
              <w:rPr>
                <w:rFonts w:ascii="Arial" w:hAnsi="Arial" w:cs="Arial"/>
              </w:rPr>
              <w:t>Drought Resilience</w:t>
            </w:r>
          </w:p>
        </w:tc>
        <w:tc>
          <w:tcPr>
            <w:tcW w:w="1080" w:type="dxa"/>
            <w:textDirection w:val="tbRl"/>
          </w:tcPr>
          <w:p w14:paraId="023F136B" w14:textId="77777777" w:rsidR="00351057" w:rsidRPr="00453734" w:rsidRDefault="00351057" w:rsidP="00B51D5A">
            <w:pPr>
              <w:ind w:left="113" w:right="113"/>
              <w:rPr>
                <w:rFonts w:ascii="Arial" w:hAnsi="Arial" w:cs="Arial"/>
              </w:rPr>
            </w:pPr>
            <w:r w:rsidRPr="00453734">
              <w:rPr>
                <w:rFonts w:ascii="Arial" w:hAnsi="Arial" w:cs="Arial"/>
              </w:rPr>
              <w:t>USDA Conservation Programs</w:t>
            </w:r>
          </w:p>
        </w:tc>
      </w:tr>
      <w:tr w:rsidR="00351057" w:rsidRPr="00453734" w14:paraId="036C5464" w14:textId="77777777" w:rsidTr="00453734">
        <w:tc>
          <w:tcPr>
            <w:tcW w:w="4495" w:type="dxa"/>
          </w:tcPr>
          <w:p w14:paraId="399223EC" w14:textId="77777777" w:rsidR="00351057" w:rsidRPr="00453734" w:rsidRDefault="00351057" w:rsidP="00351057">
            <w:pPr>
              <w:rPr>
                <w:rFonts w:ascii="Arial" w:hAnsi="Arial" w:cs="Arial"/>
              </w:rPr>
            </w:pPr>
            <w:r w:rsidRPr="00453734">
              <w:rPr>
                <w:rFonts w:ascii="Arial" w:hAnsi="Arial" w:cs="Arial"/>
              </w:rPr>
              <w:t>1: Organization Overview</w:t>
            </w:r>
          </w:p>
        </w:tc>
        <w:tc>
          <w:tcPr>
            <w:tcW w:w="720" w:type="dxa"/>
          </w:tcPr>
          <w:p w14:paraId="3678E1E9" w14:textId="77777777" w:rsidR="00351057" w:rsidRPr="00453734" w:rsidRDefault="00351057" w:rsidP="00B51D5A">
            <w:pPr>
              <w:jc w:val="center"/>
              <w:rPr>
                <w:rFonts w:ascii="Arial" w:hAnsi="Arial" w:cs="Arial"/>
              </w:rPr>
            </w:pPr>
          </w:p>
        </w:tc>
        <w:tc>
          <w:tcPr>
            <w:tcW w:w="678" w:type="dxa"/>
          </w:tcPr>
          <w:p w14:paraId="567F84EE" w14:textId="77777777" w:rsidR="00351057" w:rsidRPr="00453734" w:rsidRDefault="00351057" w:rsidP="00B51D5A">
            <w:pPr>
              <w:jc w:val="center"/>
              <w:rPr>
                <w:rFonts w:ascii="Arial" w:hAnsi="Arial" w:cs="Arial"/>
              </w:rPr>
            </w:pPr>
            <w:r w:rsidRPr="00453734">
              <w:rPr>
                <w:rFonts w:ascii="Arial" w:hAnsi="Arial" w:cs="Arial"/>
              </w:rPr>
              <w:t>X</w:t>
            </w:r>
          </w:p>
        </w:tc>
        <w:tc>
          <w:tcPr>
            <w:tcW w:w="810" w:type="dxa"/>
          </w:tcPr>
          <w:p w14:paraId="751B7DC4" w14:textId="77777777" w:rsidR="00351057" w:rsidRPr="00453734" w:rsidRDefault="00351057" w:rsidP="00B51D5A">
            <w:pPr>
              <w:jc w:val="center"/>
              <w:rPr>
                <w:rFonts w:ascii="Arial" w:hAnsi="Arial" w:cs="Arial"/>
              </w:rPr>
            </w:pPr>
            <w:r w:rsidRPr="00453734">
              <w:rPr>
                <w:rFonts w:ascii="Arial" w:hAnsi="Arial" w:cs="Arial"/>
              </w:rPr>
              <w:t>X</w:t>
            </w:r>
          </w:p>
        </w:tc>
        <w:tc>
          <w:tcPr>
            <w:tcW w:w="720" w:type="dxa"/>
          </w:tcPr>
          <w:p w14:paraId="3AB4CA34" w14:textId="77777777" w:rsidR="00351057" w:rsidRPr="00453734" w:rsidRDefault="00351057" w:rsidP="00B51D5A">
            <w:pPr>
              <w:jc w:val="center"/>
              <w:rPr>
                <w:rFonts w:ascii="Arial" w:hAnsi="Arial" w:cs="Arial"/>
              </w:rPr>
            </w:pPr>
          </w:p>
        </w:tc>
        <w:tc>
          <w:tcPr>
            <w:tcW w:w="720" w:type="dxa"/>
          </w:tcPr>
          <w:p w14:paraId="44BE0C6D" w14:textId="77777777" w:rsidR="00351057" w:rsidRPr="00453734" w:rsidRDefault="00351057" w:rsidP="00B51D5A">
            <w:pPr>
              <w:jc w:val="center"/>
              <w:rPr>
                <w:rFonts w:ascii="Arial" w:hAnsi="Arial" w:cs="Arial"/>
              </w:rPr>
            </w:pPr>
          </w:p>
        </w:tc>
        <w:tc>
          <w:tcPr>
            <w:tcW w:w="1080" w:type="dxa"/>
          </w:tcPr>
          <w:p w14:paraId="49EF7BC7" w14:textId="77777777" w:rsidR="00351057" w:rsidRPr="00453734" w:rsidRDefault="00351057" w:rsidP="00B51D5A">
            <w:pPr>
              <w:jc w:val="center"/>
              <w:rPr>
                <w:rFonts w:ascii="Arial" w:hAnsi="Arial" w:cs="Arial"/>
              </w:rPr>
            </w:pPr>
            <w:r w:rsidRPr="00453734">
              <w:rPr>
                <w:rFonts w:ascii="Arial" w:hAnsi="Arial" w:cs="Arial"/>
              </w:rPr>
              <w:t>X</w:t>
            </w:r>
          </w:p>
        </w:tc>
      </w:tr>
      <w:tr w:rsidR="00351057" w:rsidRPr="00453734" w14:paraId="06A43DEA" w14:textId="77777777" w:rsidTr="00453734">
        <w:tc>
          <w:tcPr>
            <w:tcW w:w="4495" w:type="dxa"/>
          </w:tcPr>
          <w:p w14:paraId="6DEE44A9" w14:textId="77777777" w:rsidR="00351057" w:rsidRPr="00453734" w:rsidRDefault="00351057" w:rsidP="00351057">
            <w:pPr>
              <w:rPr>
                <w:rFonts w:ascii="Arial" w:hAnsi="Arial" w:cs="Arial"/>
              </w:rPr>
            </w:pPr>
            <w:r w:rsidRPr="00453734">
              <w:rPr>
                <w:rFonts w:ascii="Arial" w:hAnsi="Arial" w:cs="Arial"/>
              </w:rPr>
              <w:t>2: Delivery of Off-farm Water</w:t>
            </w:r>
          </w:p>
        </w:tc>
        <w:tc>
          <w:tcPr>
            <w:tcW w:w="720" w:type="dxa"/>
          </w:tcPr>
          <w:p w14:paraId="68CCFA68" w14:textId="77777777" w:rsidR="00351057" w:rsidRPr="00453734" w:rsidRDefault="00351057" w:rsidP="00351057">
            <w:pPr>
              <w:jc w:val="center"/>
              <w:rPr>
                <w:rFonts w:ascii="Arial" w:hAnsi="Arial" w:cs="Arial"/>
              </w:rPr>
            </w:pPr>
            <w:r w:rsidRPr="00453734">
              <w:rPr>
                <w:rFonts w:ascii="Arial" w:hAnsi="Arial" w:cs="Arial"/>
              </w:rPr>
              <w:t>X</w:t>
            </w:r>
          </w:p>
        </w:tc>
        <w:tc>
          <w:tcPr>
            <w:tcW w:w="678" w:type="dxa"/>
          </w:tcPr>
          <w:p w14:paraId="1AAF6118" w14:textId="77777777" w:rsidR="00351057" w:rsidRPr="00453734" w:rsidRDefault="00351057" w:rsidP="00351057">
            <w:pPr>
              <w:jc w:val="center"/>
              <w:rPr>
                <w:rFonts w:ascii="Arial" w:hAnsi="Arial" w:cs="Arial"/>
              </w:rPr>
            </w:pPr>
            <w:r w:rsidRPr="00453734">
              <w:rPr>
                <w:rFonts w:ascii="Arial" w:hAnsi="Arial" w:cs="Arial"/>
              </w:rPr>
              <w:t>X</w:t>
            </w:r>
          </w:p>
        </w:tc>
        <w:tc>
          <w:tcPr>
            <w:tcW w:w="810" w:type="dxa"/>
          </w:tcPr>
          <w:p w14:paraId="552C8C1E" w14:textId="77777777" w:rsidR="00351057" w:rsidRPr="00453734" w:rsidRDefault="00351057" w:rsidP="00351057">
            <w:pPr>
              <w:jc w:val="center"/>
              <w:rPr>
                <w:rFonts w:ascii="Arial" w:hAnsi="Arial" w:cs="Arial"/>
              </w:rPr>
            </w:pPr>
            <w:r w:rsidRPr="00453734">
              <w:rPr>
                <w:rFonts w:ascii="Arial" w:hAnsi="Arial" w:cs="Arial"/>
              </w:rPr>
              <w:t>X</w:t>
            </w:r>
          </w:p>
        </w:tc>
        <w:tc>
          <w:tcPr>
            <w:tcW w:w="720" w:type="dxa"/>
          </w:tcPr>
          <w:p w14:paraId="29082FCB" w14:textId="77777777" w:rsidR="00351057" w:rsidRPr="00453734" w:rsidRDefault="00351057" w:rsidP="00351057">
            <w:pPr>
              <w:jc w:val="center"/>
              <w:rPr>
                <w:rFonts w:ascii="Arial" w:hAnsi="Arial" w:cs="Arial"/>
              </w:rPr>
            </w:pPr>
            <w:r w:rsidRPr="00453734">
              <w:rPr>
                <w:rFonts w:ascii="Arial" w:hAnsi="Arial" w:cs="Arial"/>
              </w:rPr>
              <w:t>X</w:t>
            </w:r>
          </w:p>
        </w:tc>
        <w:tc>
          <w:tcPr>
            <w:tcW w:w="720" w:type="dxa"/>
          </w:tcPr>
          <w:p w14:paraId="3A1E50DE" w14:textId="77777777" w:rsidR="00351057" w:rsidRPr="00453734" w:rsidRDefault="00351057" w:rsidP="00351057">
            <w:pPr>
              <w:jc w:val="center"/>
              <w:rPr>
                <w:rFonts w:ascii="Arial" w:hAnsi="Arial" w:cs="Arial"/>
              </w:rPr>
            </w:pPr>
            <w:r w:rsidRPr="00453734">
              <w:rPr>
                <w:rFonts w:ascii="Arial" w:hAnsi="Arial" w:cs="Arial"/>
              </w:rPr>
              <w:t>x</w:t>
            </w:r>
          </w:p>
        </w:tc>
        <w:tc>
          <w:tcPr>
            <w:tcW w:w="1080" w:type="dxa"/>
          </w:tcPr>
          <w:p w14:paraId="3811317C" w14:textId="77777777" w:rsidR="00351057" w:rsidRPr="00453734" w:rsidRDefault="00351057" w:rsidP="00351057">
            <w:pPr>
              <w:jc w:val="center"/>
              <w:rPr>
                <w:rFonts w:ascii="Arial" w:hAnsi="Arial" w:cs="Arial"/>
              </w:rPr>
            </w:pPr>
            <w:r w:rsidRPr="00453734">
              <w:rPr>
                <w:rFonts w:ascii="Arial" w:hAnsi="Arial" w:cs="Arial"/>
              </w:rPr>
              <w:t>X</w:t>
            </w:r>
          </w:p>
        </w:tc>
      </w:tr>
      <w:tr w:rsidR="00351057" w:rsidRPr="00453734" w14:paraId="0E9332BB" w14:textId="77777777" w:rsidTr="00453734">
        <w:tc>
          <w:tcPr>
            <w:tcW w:w="4495" w:type="dxa"/>
          </w:tcPr>
          <w:p w14:paraId="65E7E1A5" w14:textId="77777777" w:rsidR="00351057" w:rsidRPr="00453734" w:rsidRDefault="00351057" w:rsidP="00351057">
            <w:pPr>
              <w:rPr>
                <w:rFonts w:ascii="Arial" w:hAnsi="Arial" w:cs="Arial"/>
              </w:rPr>
            </w:pPr>
            <w:r w:rsidRPr="00453734">
              <w:rPr>
                <w:rFonts w:ascii="Arial" w:hAnsi="Arial" w:cs="Arial"/>
              </w:rPr>
              <w:t>3: On-farm Groundwater</w:t>
            </w:r>
          </w:p>
        </w:tc>
        <w:tc>
          <w:tcPr>
            <w:tcW w:w="720" w:type="dxa"/>
          </w:tcPr>
          <w:p w14:paraId="0BC85428" w14:textId="77777777" w:rsidR="00351057" w:rsidRPr="00453734" w:rsidRDefault="00351057" w:rsidP="00351057">
            <w:pPr>
              <w:jc w:val="center"/>
              <w:rPr>
                <w:rFonts w:ascii="Arial" w:hAnsi="Arial" w:cs="Arial"/>
              </w:rPr>
            </w:pPr>
          </w:p>
        </w:tc>
        <w:tc>
          <w:tcPr>
            <w:tcW w:w="678" w:type="dxa"/>
          </w:tcPr>
          <w:p w14:paraId="1F513483" w14:textId="77777777" w:rsidR="00351057" w:rsidRPr="00453734" w:rsidRDefault="00F12237" w:rsidP="00351057">
            <w:pPr>
              <w:jc w:val="center"/>
              <w:rPr>
                <w:rFonts w:ascii="Arial" w:hAnsi="Arial" w:cs="Arial"/>
              </w:rPr>
            </w:pPr>
            <w:r w:rsidRPr="00453734">
              <w:rPr>
                <w:rFonts w:ascii="Arial" w:hAnsi="Arial" w:cs="Arial"/>
              </w:rPr>
              <w:t>X</w:t>
            </w:r>
          </w:p>
        </w:tc>
        <w:tc>
          <w:tcPr>
            <w:tcW w:w="810" w:type="dxa"/>
          </w:tcPr>
          <w:p w14:paraId="09583EFD" w14:textId="77777777" w:rsidR="00351057" w:rsidRPr="00453734" w:rsidRDefault="00351057" w:rsidP="00351057">
            <w:pPr>
              <w:jc w:val="center"/>
              <w:rPr>
                <w:rFonts w:ascii="Arial" w:hAnsi="Arial" w:cs="Arial"/>
              </w:rPr>
            </w:pPr>
          </w:p>
        </w:tc>
        <w:tc>
          <w:tcPr>
            <w:tcW w:w="720" w:type="dxa"/>
          </w:tcPr>
          <w:p w14:paraId="197528A2" w14:textId="77777777" w:rsidR="00351057" w:rsidRPr="00453734" w:rsidRDefault="00F12237" w:rsidP="00351057">
            <w:pPr>
              <w:jc w:val="center"/>
              <w:rPr>
                <w:rFonts w:ascii="Arial" w:hAnsi="Arial" w:cs="Arial"/>
              </w:rPr>
            </w:pPr>
            <w:r w:rsidRPr="00453734">
              <w:rPr>
                <w:rFonts w:ascii="Arial" w:hAnsi="Arial" w:cs="Arial"/>
              </w:rPr>
              <w:t>X</w:t>
            </w:r>
          </w:p>
        </w:tc>
        <w:tc>
          <w:tcPr>
            <w:tcW w:w="720" w:type="dxa"/>
          </w:tcPr>
          <w:p w14:paraId="3EA49596" w14:textId="77777777" w:rsidR="00351057" w:rsidRPr="00453734" w:rsidRDefault="00351057" w:rsidP="00351057">
            <w:pPr>
              <w:jc w:val="center"/>
              <w:rPr>
                <w:rFonts w:ascii="Arial" w:hAnsi="Arial" w:cs="Arial"/>
              </w:rPr>
            </w:pPr>
          </w:p>
        </w:tc>
        <w:tc>
          <w:tcPr>
            <w:tcW w:w="1080" w:type="dxa"/>
          </w:tcPr>
          <w:p w14:paraId="4B0B60F3" w14:textId="77777777" w:rsidR="00351057" w:rsidRPr="00453734" w:rsidRDefault="00F12237" w:rsidP="00351057">
            <w:pPr>
              <w:jc w:val="center"/>
              <w:rPr>
                <w:rFonts w:ascii="Arial" w:hAnsi="Arial" w:cs="Arial"/>
              </w:rPr>
            </w:pPr>
            <w:r w:rsidRPr="00453734">
              <w:rPr>
                <w:rFonts w:ascii="Arial" w:hAnsi="Arial" w:cs="Arial"/>
              </w:rPr>
              <w:t>X</w:t>
            </w:r>
          </w:p>
        </w:tc>
      </w:tr>
      <w:tr w:rsidR="00351057" w:rsidRPr="00453734" w14:paraId="04DFAD3E" w14:textId="77777777" w:rsidTr="00453734">
        <w:tc>
          <w:tcPr>
            <w:tcW w:w="4495" w:type="dxa"/>
          </w:tcPr>
          <w:p w14:paraId="400DEB5A" w14:textId="77777777" w:rsidR="00351057" w:rsidRPr="00453734" w:rsidRDefault="00351057" w:rsidP="00351057">
            <w:pPr>
              <w:rPr>
                <w:rFonts w:ascii="Arial" w:hAnsi="Arial" w:cs="Arial"/>
              </w:rPr>
            </w:pPr>
            <w:r w:rsidRPr="00453734">
              <w:rPr>
                <w:rFonts w:ascii="Arial" w:hAnsi="Arial" w:cs="Arial"/>
              </w:rPr>
              <w:t>4: Measurement of Water</w:t>
            </w:r>
          </w:p>
        </w:tc>
        <w:tc>
          <w:tcPr>
            <w:tcW w:w="720" w:type="dxa"/>
          </w:tcPr>
          <w:p w14:paraId="710AB71B" w14:textId="77777777" w:rsidR="00351057" w:rsidRPr="00453734" w:rsidRDefault="00351057" w:rsidP="00351057">
            <w:pPr>
              <w:jc w:val="center"/>
              <w:rPr>
                <w:rFonts w:ascii="Arial" w:hAnsi="Arial" w:cs="Arial"/>
              </w:rPr>
            </w:pPr>
            <w:r w:rsidRPr="00453734">
              <w:rPr>
                <w:rFonts w:ascii="Arial" w:hAnsi="Arial" w:cs="Arial"/>
              </w:rPr>
              <w:t>X</w:t>
            </w:r>
          </w:p>
        </w:tc>
        <w:tc>
          <w:tcPr>
            <w:tcW w:w="678" w:type="dxa"/>
          </w:tcPr>
          <w:p w14:paraId="431F77BA" w14:textId="77777777" w:rsidR="00351057" w:rsidRPr="00453734" w:rsidRDefault="00351057" w:rsidP="00351057">
            <w:pPr>
              <w:jc w:val="center"/>
              <w:rPr>
                <w:rFonts w:ascii="Arial" w:hAnsi="Arial" w:cs="Arial"/>
              </w:rPr>
            </w:pPr>
            <w:r w:rsidRPr="00453734">
              <w:rPr>
                <w:rFonts w:ascii="Arial" w:hAnsi="Arial" w:cs="Arial"/>
              </w:rPr>
              <w:t>X</w:t>
            </w:r>
          </w:p>
        </w:tc>
        <w:tc>
          <w:tcPr>
            <w:tcW w:w="810" w:type="dxa"/>
          </w:tcPr>
          <w:p w14:paraId="2940EA39" w14:textId="77777777" w:rsidR="00351057" w:rsidRPr="00453734" w:rsidRDefault="00351057" w:rsidP="00351057">
            <w:pPr>
              <w:jc w:val="center"/>
              <w:rPr>
                <w:rFonts w:ascii="Arial" w:hAnsi="Arial" w:cs="Arial"/>
              </w:rPr>
            </w:pPr>
          </w:p>
        </w:tc>
        <w:tc>
          <w:tcPr>
            <w:tcW w:w="720" w:type="dxa"/>
          </w:tcPr>
          <w:p w14:paraId="3A664368" w14:textId="77777777" w:rsidR="00351057" w:rsidRPr="00453734" w:rsidRDefault="00F12237" w:rsidP="00351057">
            <w:pPr>
              <w:jc w:val="center"/>
              <w:rPr>
                <w:rFonts w:ascii="Arial" w:hAnsi="Arial" w:cs="Arial"/>
              </w:rPr>
            </w:pPr>
            <w:r w:rsidRPr="00453734">
              <w:rPr>
                <w:rFonts w:ascii="Arial" w:hAnsi="Arial" w:cs="Arial"/>
              </w:rPr>
              <w:t>X</w:t>
            </w:r>
          </w:p>
        </w:tc>
        <w:tc>
          <w:tcPr>
            <w:tcW w:w="720" w:type="dxa"/>
          </w:tcPr>
          <w:p w14:paraId="0034B730" w14:textId="77777777" w:rsidR="00351057" w:rsidRPr="00453734" w:rsidRDefault="00351057" w:rsidP="00351057">
            <w:pPr>
              <w:jc w:val="center"/>
              <w:rPr>
                <w:rFonts w:ascii="Arial" w:hAnsi="Arial" w:cs="Arial"/>
              </w:rPr>
            </w:pPr>
          </w:p>
        </w:tc>
        <w:tc>
          <w:tcPr>
            <w:tcW w:w="1080" w:type="dxa"/>
          </w:tcPr>
          <w:p w14:paraId="01646E14" w14:textId="77777777" w:rsidR="00351057" w:rsidRPr="00453734" w:rsidRDefault="00351057" w:rsidP="00351057">
            <w:pPr>
              <w:jc w:val="center"/>
              <w:rPr>
                <w:rFonts w:ascii="Arial" w:hAnsi="Arial" w:cs="Arial"/>
              </w:rPr>
            </w:pPr>
            <w:r w:rsidRPr="00453734">
              <w:rPr>
                <w:rFonts w:ascii="Arial" w:hAnsi="Arial" w:cs="Arial"/>
              </w:rPr>
              <w:t>X</w:t>
            </w:r>
          </w:p>
        </w:tc>
      </w:tr>
      <w:tr w:rsidR="00351057" w:rsidRPr="00453734" w14:paraId="51D6BC4C" w14:textId="77777777" w:rsidTr="00453734">
        <w:tc>
          <w:tcPr>
            <w:tcW w:w="4495" w:type="dxa"/>
          </w:tcPr>
          <w:p w14:paraId="1405D950" w14:textId="77777777" w:rsidR="00351057" w:rsidRPr="00453734" w:rsidRDefault="00351057" w:rsidP="00351057">
            <w:pPr>
              <w:rPr>
                <w:rFonts w:ascii="Arial" w:hAnsi="Arial" w:cs="Arial"/>
              </w:rPr>
            </w:pPr>
            <w:r w:rsidRPr="00453734">
              <w:rPr>
                <w:rFonts w:ascii="Arial" w:hAnsi="Arial" w:cs="Arial"/>
              </w:rPr>
              <w:t>5: Drought Planning and Response</w:t>
            </w:r>
          </w:p>
        </w:tc>
        <w:tc>
          <w:tcPr>
            <w:tcW w:w="720" w:type="dxa"/>
          </w:tcPr>
          <w:p w14:paraId="3F6E8A2F" w14:textId="77777777" w:rsidR="00351057" w:rsidRPr="00453734" w:rsidRDefault="00351057" w:rsidP="00351057">
            <w:pPr>
              <w:jc w:val="center"/>
              <w:rPr>
                <w:rFonts w:ascii="Arial" w:hAnsi="Arial" w:cs="Arial"/>
              </w:rPr>
            </w:pPr>
          </w:p>
        </w:tc>
        <w:tc>
          <w:tcPr>
            <w:tcW w:w="678" w:type="dxa"/>
          </w:tcPr>
          <w:p w14:paraId="0EB808CA" w14:textId="77777777" w:rsidR="00351057" w:rsidRPr="00453734" w:rsidRDefault="00F12237" w:rsidP="00351057">
            <w:pPr>
              <w:jc w:val="center"/>
              <w:rPr>
                <w:rFonts w:ascii="Arial" w:hAnsi="Arial" w:cs="Arial"/>
              </w:rPr>
            </w:pPr>
            <w:r w:rsidRPr="00453734">
              <w:rPr>
                <w:rFonts w:ascii="Arial" w:hAnsi="Arial" w:cs="Arial"/>
              </w:rPr>
              <w:t>X</w:t>
            </w:r>
          </w:p>
        </w:tc>
        <w:tc>
          <w:tcPr>
            <w:tcW w:w="810" w:type="dxa"/>
          </w:tcPr>
          <w:p w14:paraId="4535ED72" w14:textId="77777777" w:rsidR="00351057" w:rsidRPr="00453734" w:rsidRDefault="00351057" w:rsidP="00351057">
            <w:pPr>
              <w:jc w:val="center"/>
              <w:rPr>
                <w:rFonts w:ascii="Arial" w:hAnsi="Arial" w:cs="Arial"/>
              </w:rPr>
            </w:pPr>
          </w:p>
        </w:tc>
        <w:tc>
          <w:tcPr>
            <w:tcW w:w="720" w:type="dxa"/>
          </w:tcPr>
          <w:p w14:paraId="40E313DE" w14:textId="77777777" w:rsidR="00351057" w:rsidRPr="00453734" w:rsidRDefault="00F12237" w:rsidP="00351057">
            <w:pPr>
              <w:jc w:val="center"/>
              <w:rPr>
                <w:rFonts w:ascii="Arial" w:hAnsi="Arial" w:cs="Arial"/>
              </w:rPr>
            </w:pPr>
            <w:r w:rsidRPr="00453734">
              <w:rPr>
                <w:rFonts w:ascii="Arial" w:hAnsi="Arial" w:cs="Arial"/>
              </w:rPr>
              <w:t>X</w:t>
            </w:r>
          </w:p>
        </w:tc>
        <w:tc>
          <w:tcPr>
            <w:tcW w:w="720" w:type="dxa"/>
          </w:tcPr>
          <w:p w14:paraId="627E033D" w14:textId="77777777" w:rsidR="00351057" w:rsidRPr="00453734" w:rsidRDefault="00351057" w:rsidP="00351057">
            <w:pPr>
              <w:jc w:val="center"/>
              <w:rPr>
                <w:rFonts w:ascii="Arial" w:hAnsi="Arial" w:cs="Arial"/>
              </w:rPr>
            </w:pPr>
            <w:r w:rsidRPr="00453734">
              <w:rPr>
                <w:rFonts w:ascii="Arial" w:hAnsi="Arial" w:cs="Arial"/>
              </w:rPr>
              <w:t>X</w:t>
            </w:r>
          </w:p>
        </w:tc>
        <w:tc>
          <w:tcPr>
            <w:tcW w:w="1080" w:type="dxa"/>
          </w:tcPr>
          <w:p w14:paraId="174F21F7" w14:textId="77777777" w:rsidR="00351057" w:rsidRPr="00453734" w:rsidRDefault="00F12237" w:rsidP="00351057">
            <w:pPr>
              <w:jc w:val="center"/>
              <w:rPr>
                <w:rFonts w:ascii="Arial" w:hAnsi="Arial" w:cs="Arial"/>
              </w:rPr>
            </w:pPr>
            <w:r w:rsidRPr="00453734">
              <w:rPr>
                <w:rFonts w:ascii="Arial" w:hAnsi="Arial" w:cs="Arial"/>
              </w:rPr>
              <w:t>X</w:t>
            </w:r>
          </w:p>
        </w:tc>
      </w:tr>
      <w:tr w:rsidR="00351057" w:rsidRPr="00453734" w14:paraId="66BCC3EB" w14:textId="77777777" w:rsidTr="00453734">
        <w:tc>
          <w:tcPr>
            <w:tcW w:w="4495" w:type="dxa"/>
          </w:tcPr>
          <w:p w14:paraId="360298F6" w14:textId="7A44CE55" w:rsidR="00351057" w:rsidRPr="00453734" w:rsidRDefault="00351057" w:rsidP="00351057">
            <w:pPr>
              <w:rPr>
                <w:rFonts w:ascii="Arial" w:hAnsi="Arial" w:cs="Arial"/>
              </w:rPr>
            </w:pPr>
            <w:r w:rsidRPr="00453734">
              <w:rPr>
                <w:rFonts w:ascii="Arial" w:hAnsi="Arial" w:cs="Arial"/>
              </w:rPr>
              <w:t xml:space="preserve">6: </w:t>
            </w:r>
            <w:r w:rsidR="00DF3599">
              <w:rPr>
                <w:rFonts w:ascii="Arial" w:hAnsi="Arial" w:cs="Arial"/>
              </w:rPr>
              <w:t xml:space="preserve">Water </w:t>
            </w:r>
            <w:r w:rsidRPr="00453734">
              <w:rPr>
                <w:rFonts w:ascii="Arial" w:hAnsi="Arial" w:cs="Arial"/>
              </w:rPr>
              <w:t>Conservation and Environmental Concerns</w:t>
            </w:r>
          </w:p>
        </w:tc>
        <w:tc>
          <w:tcPr>
            <w:tcW w:w="720" w:type="dxa"/>
          </w:tcPr>
          <w:p w14:paraId="1CB2D7AE" w14:textId="77777777" w:rsidR="00351057" w:rsidRPr="00453734" w:rsidRDefault="00F12237" w:rsidP="00351057">
            <w:pPr>
              <w:jc w:val="center"/>
              <w:rPr>
                <w:rFonts w:ascii="Arial" w:hAnsi="Arial" w:cs="Arial"/>
              </w:rPr>
            </w:pPr>
            <w:r w:rsidRPr="00453734">
              <w:rPr>
                <w:rFonts w:ascii="Arial" w:hAnsi="Arial" w:cs="Arial"/>
              </w:rPr>
              <w:t>X</w:t>
            </w:r>
          </w:p>
        </w:tc>
        <w:tc>
          <w:tcPr>
            <w:tcW w:w="678" w:type="dxa"/>
          </w:tcPr>
          <w:p w14:paraId="1408FE89" w14:textId="77777777" w:rsidR="00351057" w:rsidRPr="00453734" w:rsidRDefault="00351057" w:rsidP="00351057">
            <w:pPr>
              <w:jc w:val="center"/>
              <w:rPr>
                <w:rFonts w:ascii="Arial" w:hAnsi="Arial" w:cs="Arial"/>
              </w:rPr>
            </w:pPr>
            <w:r w:rsidRPr="00453734">
              <w:rPr>
                <w:rFonts w:ascii="Arial" w:hAnsi="Arial" w:cs="Arial"/>
              </w:rPr>
              <w:t>X</w:t>
            </w:r>
          </w:p>
        </w:tc>
        <w:tc>
          <w:tcPr>
            <w:tcW w:w="810" w:type="dxa"/>
          </w:tcPr>
          <w:p w14:paraId="38199CD2" w14:textId="77777777" w:rsidR="00351057" w:rsidRPr="00453734" w:rsidRDefault="00351057" w:rsidP="00351057">
            <w:pPr>
              <w:jc w:val="center"/>
              <w:rPr>
                <w:rFonts w:ascii="Arial" w:hAnsi="Arial" w:cs="Arial"/>
              </w:rPr>
            </w:pPr>
          </w:p>
        </w:tc>
        <w:tc>
          <w:tcPr>
            <w:tcW w:w="720" w:type="dxa"/>
          </w:tcPr>
          <w:p w14:paraId="49A1EFF7" w14:textId="77777777" w:rsidR="00351057" w:rsidRPr="00453734" w:rsidRDefault="00351057" w:rsidP="00351057">
            <w:pPr>
              <w:jc w:val="center"/>
              <w:rPr>
                <w:rFonts w:ascii="Arial" w:hAnsi="Arial" w:cs="Arial"/>
              </w:rPr>
            </w:pPr>
            <w:r w:rsidRPr="00453734">
              <w:rPr>
                <w:rFonts w:ascii="Arial" w:hAnsi="Arial" w:cs="Arial"/>
              </w:rPr>
              <w:t>X</w:t>
            </w:r>
          </w:p>
        </w:tc>
        <w:tc>
          <w:tcPr>
            <w:tcW w:w="720" w:type="dxa"/>
          </w:tcPr>
          <w:p w14:paraId="647FC21A" w14:textId="77777777" w:rsidR="00351057" w:rsidRPr="00453734" w:rsidRDefault="00351057" w:rsidP="00351057">
            <w:pPr>
              <w:jc w:val="center"/>
              <w:rPr>
                <w:rFonts w:ascii="Arial" w:hAnsi="Arial" w:cs="Arial"/>
              </w:rPr>
            </w:pPr>
            <w:r w:rsidRPr="00453734">
              <w:rPr>
                <w:rFonts w:ascii="Arial" w:hAnsi="Arial" w:cs="Arial"/>
              </w:rPr>
              <w:t>x</w:t>
            </w:r>
          </w:p>
        </w:tc>
        <w:tc>
          <w:tcPr>
            <w:tcW w:w="1080" w:type="dxa"/>
          </w:tcPr>
          <w:p w14:paraId="14464474" w14:textId="77777777" w:rsidR="00351057" w:rsidRPr="00453734" w:rsidRDefault="00351057" w:rsidP="00351057">
            <w:pPr>
              <w:jc w:val="center"/>
              <w:rPr>
                <w:rFonts w:ascii="Arial" w:hAnsi="Arial" w:cs="Arial"/>
              </w:rPr>
            </w:pPr>
            <w:r w:rsidRPr="00453734">
              <w:rPr>
                <w:rFonts w:ascii="Arial" w:hAnsi="Arial" w:cs="Arial"/>
              </w:rPr>
              <w:t>X</w:t>
            </w:r>
          </w:p>
        </w:tc>
      </w:tr>
      <w:tr w:rsidR="00351057" w:rsidRPr="00453734" w14:paraId="1BA2EB11" w14:textId="77777777" w:rsidTr="00453734">
        <w:tc>
          <w:tcPr>
            <w:tcW w:w="4495" w:type="dxa"/>
          </w:tcPr>
          <w:p w14:paraId="72B50DE5" w14:textId="77777777" w:rsidR="00351057" w:rsidRPr="00453734" w:rsidRDefault="00351057" w:rsidP="00351057">
            <w:pPr>
              <w:rPr>
                <w:rFonts w:ascii="Arial" w:hAnsi="Arial" w:cs="Arial"/>
              </w:rPr>
            </w:pPr>
            <w:r w:rsidRPr="00453734">
              <w:rPr>
                <w:rFonts w:ascii="Arial" w:hAnsi="Arial" w:cs="Arial"/>
              </w:rPr>
              <w:t>7: Assets, Liabilities and Investments</w:t>
            </w:r>
          </w:p>
        </w:tc>
        <w:tc>
          <w:tcPr>
            <w:tcW w:w="720" w:type="dxa"/>
          </w:tcPr>
          <w:p w14:paraId="26E3103D" w14:textId="77777777" w:rsidR="00351057" w:rsidRPr="00453734" w:rsidRDefault="00F12237" w:rsidP="00351057">
            <w:pPr>
              <w:jc w:val="center"/>
              <w:rPr>
                <w:rFonts w:ascii="Arial" w:hAnsi="Arial" w:cs="Arial"/>
              </w:rPr>
            </w:pPr>
            <w:r w:rsidRPr="00453734">
              <w:rPr>
                <w:rFonts w:ascii="Arial" w:hAnsi="Arial" w:cs="Arial"/>
              </w:rPr>
              <w:t>X</w:t>
            </w:r>
          </w:p>
        </w:tc>
        <w:tc>
          <w:tcPr>
            <w:tcW w:w="678" w:type="dxa"/>
          </w:tcPr>
          <w:p w14:paraId="6FF2CC59" w14:textId="77777777" w:rsidR="00351057" w:rsidRPr="00453734" w:rsidRDefault="00351057" w:rsidP="00351057">
            <w:pPr>
              <w:jc w:val="center"/>
              <w:rPr>
                <w:rFonts w:ascii="Arial" w:hAnsi="Arial" w:cs="Arial"/>
              </w:rPr>
            </w:pPr>
            <w:r w:rsidRPr="00453734">
              <w:rPr>
                <w:rFonts w:ascii="Arial" w:hAnsi="Arial" w:cs="Arial"/>
              </w:rPr>
              <w:t>X</w:t>
            </w:r>
          </w:p>
        </w:tc>
        <w:tc>
          <w:tcPr>
            <w:tcW w:w="810" w:type="dxa"/>
          </w:tcPr>
          <w:p w14:paraId="50966A84" w14:textId="77777777" w:rsidR="00351057" w:rsidRPr="00453734" w:rsidRDefault="00351057" w:rsidP="00351057">
            <w:pPr>
              <w:jc w:val="center"/>
              <w:rPr>
                <w:rFonts w:ascii="Arial" w:hAnsi="Arial" w:cs="Arial"/>
              </w:rPr>
            </w:pPr>
            <w:r w:rsidRPr="00453734">
              <w:rPr>
                <w:rFonts w:ascii="Arial" w:hAnsi="Arial" w:cs="Arial"/>
              </w:rPr>
              <w:t>X</w:t>
            </w:r>
          </w:p>
        </w:tc>
        <w:tc>
          <w:tcPr>
            <w:tcW w:w="720" w:type="dxa"/>
          </w:tcPr>
          <w:p w14:paraId="35813148" w14:textId="77777777" w:rsidR="00351057" w:rsidRPr="00453734" w:rsidRDefault="00351057" w:rsidP="00351057">
            <w:pPr>
              <w:jc w:val="center"/>
              <w:rPr>
                <w:rFonts w:ascii="Arial" w:hAnsi="Arial" w:cs="Arial"/>
              </w:rPr>
            </w:pPr>
          </w:p>
        </w:tc>
        <w:tc>
          <w:tcPr>
            <w:tcW w:w="720" w:type="dxa"/>
          </w:tcPr>
          <w:p w14:paraId="384C5D24" w14:textId="77777777" w:rsidR="00351057" w:rsidRPr="00453734" w:rsidRDefault="00351057" w:rsidP="00351057">
            <w:pPr>
              <w:jc w:val="center"/>
              <w:rPr>
                <w:rFonts w:ascii="Arial" w:hAnsi="Arial" w:cs="Arial"/>
              </w:rPr>
            </w:pPr>
          </w:p>
        </w:tc>
        <w:tc>
          <w:tcPr>
            <w:tcW w:w="1080" w:type="dxa"/>
          </w:tcPr>
          <w:p w14:paraId="649DFA94" w14:textId="77777777" w:rsidR="00351057" w:rsidRPr="00453734" w:rsidRDefault="00351057" w:rsidP="00351057">
            <w:pPr>
              <w:jc w:val="center"/>
              <w:rPr>
                <w:rFonts w:ascii="Arial" w:hAnsi="Arial" w:cs="Arial"/>
              </w:rPr>
            </w:pPr>
            <w:r w:rsidRPr="00453734">
              <w:rPr>
                <w:rFonts w:ascii="Arial" w:hAnsi="Arial" w:cs="Arial"/>
              </w:rPr>
              <w:t>X</w:t>
            </w:r>
          </w:p>
        </w:tc>
      </w:tr>
      <w:tr w:rsidR="00351057" w:rsidRPr="00453734" w14:paraId="4404BC0C" w14:textId="77777777" w:rsidTr="00453734">
        <w:tc>
          <w:tcPr>
            <w:tcW w:w="4495" w:type="dxa"/>
          </w:tcPr>
          <w:p w14:paraId="5420A2D9" w14:textId="77777777" w:rsidR="00351057" w:rsidRPr="00453734" w:rsidRDefault="00351057" w:rsidP="00351057">
            <w:pPr>
              <w:rPr>
                <w:rFonts w:ascii="Arial" w:hAnsi="Arial" w:cs="Arial"/>
              </w:rPr>
            </w:pPr>
            <w:r w:rsidRPr="00453734">
              <w:rPr>
                <w:rFonts w:ascii="Arial" w:hAnsi="Arial" w:cs="Arial"/>
              </w:rPr>
              <w:t xml:space="preserve">8: Revenue and Price Structure </w:t>
            </w:r>
          </w:p>
        </w:tc>
        <w:tc>
          <w:tcPr>
            <w:tcW w:w="720" w:type="dxa"/>
          </w:tcPr>
          <w:p w14:paraId="0314371A" w14:textId="77777777" w:rsidR="00351057" w:rsidRPr="00453734" w:rsidRDefault="00351057" w:rsidP="00351057">
            <w:pPr>
              <w:jc w:val="center"/>
              <w:rPr>
                <w:rFonts w:ascii="Arial" w:hAnsi="Arial" w:cs="Arial"/>
              </w:rPr>
            </w:pPr>
          </w:p>
        </w:tc>
        <w:tc>
          <w:tcPr>
            <w:tcW w:w="678" w:type="dxa"/>
          </w:tcPr>
          <w:p w14:paraId="399292DF" w14:textId="77777777" w:rsidR="00351057" w:rsidRPr="00453734" w:rsidRDefault="00351057" w:rsidP="00351057">
            <w:pPr>
              <w:jc w:val="center"/>
              <w:rPr>
                <w:rFonts w:ascii="Arial" w:hAnsi="Arial" w:cs="Arial"/>
              </w:rPr>
            </w:pPr>
            <w:r w:rsidRPr="00453734">
              <w:rPr>
                <w:rFonts w:ascii="Arial" w:hAnsi="Arial" w:cs="Arial"/>
              </w:rPr>
              <w:t>X</w:t>
            </w:r>
          </w:p>
        </w:tc>
        <w:tc>
          <w:tcPr>
            <w:tcW w:w="810" w:type="dxa"/>
          </w:tcPr>
          <w:p w14:paraId="47195838" w14:textId="77777777" w:rsidR="00351057" w:rsidRPr="00453734" w:rsidRDefault="00351057" w:rsidP="00351057">
            <w:pPr>
              <w:jc w:val="center"/>
              <w:rPr>
                <w:rFonts w:ascii="Arial" w:hAnsi="Arial" w:cs="Arial"/>
              </w:rPr>
            </w:pPr>
          </w:p>
        </w:tc>
        <w:tc>
          <w:tcPr>
            <w:tcW w:w="720" w:type="dxa"/>
          </w:tcPr>
          <w:p w14:paraId="325A39B5" w14:textId="77777777" w:rsidR="00351057" w:rsidRPr="00453734" w:rsidRDefault="00351057" w:rsidP="00351057">
            <w:pPr>
              <w:jc w:val="center"/>
              <w:rPr>
                <w:rFonts w:ascii="Arial" w:hAnsi="Arial" w:cs="Arial"/>
              </w:rPr>
            </w:pPr>
            <w:r w:rsidRPr="00453734">
              <w:rPr>
                <w:rFonts w:ascii="Arial" w:hAnsi="Arial" w:cs="Arial"/>
              </w:rPr>
              <w:t>X</w:t>
            </w:r>
          </w:p>
        </w:tc>
        <w:tc>
          <w:tcPr>
            <w:tcW w:w="720" w:type="dxa"/>
          </w:tcPr>
          <w:p w14:paraId="4A6494AB" w14:textId="77777777" w:rsidR="00351057" w:rsidRPr="00453734" w:rsidRDefault="00F12237" w:rsidP="00351057">
            <w:pPr>
              <w:jc w:val="center"/>
              <w:rPr>
                <w:rFonts w:ascii="Arial" w:hAnsi="Arial" w:cs="Arial"/>
              </w:rPr>
            </w:pPr>
            <w:r w:rsidRPr="00453734">
              <w:rPr>
                <w:rFonts w:ascii="Arial" w:hAnsi="Arial" w:cs="Arial"/>
              </w:rPr>
              <w:t>X</w:t>
            </w:r>
          </w:p>
        </w:tc>
        <w:tc>
          <w:tcPr>
            <w:tcW w:w="1080" w:type="dxa"/>
          </w:tcPr>
          <w:p w14:paraId="0FA83BA4" w14:textId="77777777" w:rsidR="00351057" w:rsidRPr="00453734" w:rsidRDefault="00F12237" w:rsidP="00351057">
            <w:pPr>
              <w:jc w:val="center"/>
              <w:rPr>
                <w:rFonts w:ascii="Arial" w:hAnsi="Arial" w:cs="Arial"/>
              </w:rPr>
            </w:pPr>
            <w:r w:rsidRPr="00453734">
              <w:rPr>
                <w:rFonts w:ascii="Arial" w:hAnsi="Arial" w:cs="Arial"/>
              </w:rPr>
              <w:t>X</w:t>
            </w:r>
          </w:p>
        </w:tc>
      </w:tr>
      <w:tr w:rsidR="00351057" w:rsidRPr="00453734" w14:paraId="4882E30E" w14:textId="77777777" w:rsidTr="00453734">
        <w:tc>
          <w:tcPr>
            <w:tcW w:w="4495" w:type="dxa"/>
          </w:tcPr>
          <w:p w14:paraId="04AEFE6A" w14:textId="77777777" w:rsidR="00351057" w:rsidRPr="00453734" w:rsidRDefault="00351057" w:rsidP="00351057">
            <w:pPr>
              <w:rPr>
                <w:rFonts w:ascii="Arial" w:hAnsi="Arial" w:cs="Arial"/>
              </w:rPr>
            </w:pPr>
            <w:r w:rsidRPr="00453734">
              <w:rPr>
                <w:rFonts w:ascii="Arial" w:hAnsi="Arial" w:cs="Arial"/>
              </w:rPr>
              <w:t>9: Costs of Operation and Maintenance</w:t>
            </w:r>
          </w:p>
        </w:tc>
        <w:tc>
          <w:tcPr>
            <w:tcW w:w="720" w:type="dxa"/>
          </w:tcPr>
          <w:p w14:paraId="4862EB1E" w14:textId="77777777" w:rsidR="00351057" w:rsidRPr="00453734" w:rsidRDefault="00351057" w:rsidP="00351057">
            <w:pPr>
              <w:jc w:val="center"/>
              <w:rPr>
                <w:rFonts w:ascii="Arial" w:hAnsi="Arial" w:cs="Arial"/>
              </w:rPr>
            </w:pPr>
          </w:p>
        </w:tc>
        <w:tc>
          <w:tcPr>
            <w:tcW w:w="678" w:type="dxa"/>
          </w:tcPr>
          <w:p w14:paraId="15E2CA19" w14:textId="77777777" w:rsidR="00351057" w:rsidRPr="00453734" w:rsidRDefault="00F12237" w:rsidP="00351057">
            <w:pPr>
              <w:jc w:val="center"/>
              <w:rPr>
                <w:rFonts w:ascii="Arial" w:hAnsi="Arial" w:cs="Arial"/>
              </w:rPr>
            </w:pPr>
            <w:r w:rsidRPr="00453734">
              <w:rPr>
                <w:rFonts w:ascii="Arial" w:hAnsi="Arial" w:cs="Arial"/>
              </w:rPr>
              <w:t>X</w:t>
            </w:r>
          </w:p>
        </w:tc>
        <w:tc>
          <w:tcPr>
            <w:tcW w:w="810" w:type="dxa"/>
          </w:tcPr>
          <w:p w14:paraId="386FDFA6" w14:textId="77777777" w:rsidR="00351057" w:rsidRPr="00453734" w:rsidRDefault="00F12237" w:rsidP="00351057">
            <w:pPr>
              <w:jc w:val="center"/>
              <w:rPr>
                <w:rFonts w:ascii="Arial" w:hAnsi="Arial" w:cs="Arial"/>
              </w:rPr>
            </w:pPr>
            <w:r w:rsidRPr="00453734">
              <w:rPr>
                <w:rFonts w:ascii="Arial" w:hAnsi="Arial" w:cs="Arial"/>
              </w:rPr>
              <w:t>X</w:t>
            </w:r>
          </w:p>
        </w:tc>
        <w:tc>
          <w:tcPr>
            <w:tcW w:w="720" w:type="dxa"/>
          </w:tcPr>
          <w:p w14:paraId="36E3B07B" w14:textId="77777777" w:rsidR="00351057" w:rsidRPr="00453734" w:rsidRDefault="00351057" w:rsidP="00351057">
            <w:pPr>
              <w:jc w:val="center"/>
              <w:rPr>
                <w:rFonts w:ascii="Arial" w:hAnsi="Arial" w:cs="Arial"/>
              </w:rPr>
            </w:pPr>
          </w:p>
        </w:tc>
        <w:tc>
          <w:tcPr>
            <w:tcW w:w="720" w:type="dxa"/>
          </w:tcPr>
          <w:p w14:paraId="57F63BF8" w14:textId="77777777" w:rsidR="00351057" w:rsidRPr="00453734" w:rsidRDefault="00351057" w:rsidP="00351057">
            <w:pPr>
              <w:jc w:val="center"/>
              <w:rPr>
                <w:rFonts w:ascii="Arial" w:hAnsi="Arial" w:cs="Arial"/>
              </w:rPr>
            </w:pPr>
          </w:p>
        </w:tc>
        <w:tc>
          <w:tcPr>
            <w:tcW w:w="1080" w:type="dxa"/>
          </w:tcPr>
          <w:p w14:paraId="1C677868" w14:textId="77777777" w:rsidR="00351057" w:rsidRPr="00453734" w:rsidRDefault="00F12237" w:rsidP="00351057">
            <w:pPr>
              <w:jc w:val="center"/>
              <w:rPr>
                <w:rFonts w:ascii="Arial" w:hAnsi="Arial" w:cs="Arial"/>
              </w:rPr>
            </w:pPr>
            <w:r w:rsidRPr="00453734">
              <w:rPr>
                <w:rFonts w:ascii="Arial" w:hAnsi="Arial" w:cs="Arial"/>
              </w:rPr>
              <w:t>X</w:t>
            </w:r>
          </w:p>
        </w:tc>
      </w:tr>
    </w:tbl>
    <w:p w14:paraId="604D6F8B" w14:textId="77777777" w:rsidR="00B51D5A" w:rsidRPr="002413BD" w:rsidRDefault="00B51D5A">
      <w:pPr>
        <w:rPr>
          <w:rFonts w:ascii="Arial" w:hAnsi="Arial" w:cs="Arial"/>
        </w:rPr>
      </w:pPr>
    </w:p>
    <w:p w14:paraId="15BD1113" w14:textId="77777777" w:rsidR="00190A45" w:rsidRPr="003743B7" w:rsidRDefault="00190A45" w:rsidP="005D2135">
      <w:pPr>
        <w:pStyle w:val="Heading1"/>
        <w:rPr>
          <w:rFonts w:ascii="Arial" w:hAnsi="Arial" w:cs="Arial"/>
          <w:color w:val="auto"/>
        </w:rPr>
      </w:pPr>
      <w:r w:rsidRPr="003743B7">
        <w:rPr>
          <w:rFonts w:ascii="Arial" w:hAnsi="Arial" w:cs="Arial"/>
          <w:color w:val="auto"/>
        </w:rPr>
        <w:t>Research Topics</w:t>
      </w:r>
    </w:p>
    <w:p w14:paraId="37F2FB52" w14:textId="77777777" w:rsidR="0032260B" w:rsidRDefault="0032260B" w:rsidP="005D2135">
      <w:pPr>
        <w:pStyle w:val="Heading2"/>
        <w:rPr>
          <w:rFonts w:ascii="Arial" w:hAnsi="Arial" w:cs="Arial"/>
        </w:rPr>
      </w:pPr>
    </w:p>
    <w:p w14:paraId="1144B6C2" w14:textId="77777777" w:rsidR="00190A45" w:rsidRPr="002413BD" w:rsidRDefault="00190A45" w:rsidP="005D2135">
      <w:pPr>
        <w:pStyle w:val="Heading2"/>
        <w:rPr>
          <w:rFonts w:ascii="Arial" w:hAnsi="Arial" w:cs="Arial"/>
        </w:rPr>
      </w:pPr>
      <w:r w:rsidRPr="002413BD">
        <w:rPr>
          <w:rFonts w:ascii="Arial" w:hAnsi="Arial" w:cs="Arial"/>
        </w:rPr>
        <w:t>Water Budgets:</w:t>
      </w:r>
    </w:p>
    <w:p w14:paraId="7FA05326" w14:textId="77777777" w:rsidR="0032260B" w:rsidRDefault="0032260B">
      <w:pPr>
        <w:rPr>
          <w:rFonts w:ascii="Arial" w:hAnsi="Arial" w:cs="Arial"/>
        </w:rPr>
      </w:pPr>
    </w:p>
    <w:p w14:paraId="1423F471" w14:textId="4C896A50" w:rsidR="00190A45" w:rsidRPr="002413BD" w:rsidRDefault="00190A45">
      <w:pPr>
        <w:rPr>
          <w:rFonts w:ascii="Arial" w:hAnsi="Arial" w:cs="Arial"/>
        </w:rPr>
      </w:pPr>
      <w:r w:rsidRPr="002413BD">
        <w:rPr>
          <w:rFonts w:ascii="Arial" w:hAnsi="Arial" w:cs="Arial"/>
        </w:rPr>
        <w:t xml:space="preserve">Federal research on water resources uses data on both water withdrawals from </w:t>
      </w:r>
      <w:r w:rsidR="007D3EC1" w:rsidRPr="002413BD">
        <w:rPr>
          <w:rFonts w:ascii="Arial" w:hAnsi="Arial" w:cs="Arial"/>
        </w:rPr>
        <w:t>surface water bodies and groundwater aquifers</w:t>
      </w:r>
      <w:r w:rsidRPr="002413BD">
        <w:rPr>
          <w:rFonts w:ascii="Arial" w:hAnsi="Arial" w:cs="Arial"/>
        </w:rPr>
        <w:t xml:space="preserve"> for different uses.  At </w:t>
      </w:r>
      <w:r w:rsidR="007D3EC1" w:rsidRPr="002413BD">
        <w:rPr>
          <w:rFonts w:ascii="Arial" w:hAnsi="Arial" w:cs="Arial"/>
        </w:rPr>
        <w:t xml:space="preserve">the </w:t>
      </w:r>
      <w:r w:rsidRPr="002413BD">
        <w:rPr>
          <w:rFonts w:ascii="Arial" w:hAnsi="Arial" w:cs="Arial"/>
        </w:rPr>
        <w:t xml:space="preserve">watershed </w:t>
      </w:r>
      <w:r w:rsidR="00096609" w:rsidRPr="002413BD">
        <w:rPr>
          <w:rFonts w:ascii="Arial" w:hAnsi="Arial" w:cs="Arial"/>
        </w:rPr>
        <w:t xml:space="preserve">and </w:t>
      </w:r>
      <w:r w:rsidRPr="002413BD">
        <w:rPr>
          <w:rFonts w:ascii="Arial" w:hAnsi="Arial" w:cs="Arial"/>
        </w:rPr>
        <w:t>national level, these withdrawals need to be translated in</w:t>
      </w:r>
      <w:r w:rsidR="007D3EC1" w:rsidRPr="002413BD">
        <w:rPr>
          <w:rFonts w:ascii="Arial" w:hAnsi="Arial" w:cs="Arial"/>
        </w:rPr>
        <w:t>to</w:t>
      </w:r>
      <w:r w:rsidRPr="002413BD">
        <w:rPr>
          <w:rFonts w:ascii="Arial" w:hAnsi="Arial" w:cs="Arial"/>
        </w:rPr>
        <w:t xml:space="preserve"> consumptive use for water, which allows for modeling the return flows of withdrawals back into the hydrologic systems.  The SIO data will support improved estimates of these withdrawals and return flows – the water budgets – by provid</w:t>
      </w:r>
      <w:r w:rsidR="007D3EC1" w:rsidRPr="002413BD">
        <w:rPr>
          <w:rFonts w:ascii="Arial" w:hAnsi="Arial" w:cs="Arial"/>
        </w:rPr>
        <w:t>ing</w:t>
      </w:r>
      <w:r w:rsidRPr="002413BD">
        <w:rPr>
          <w:rFonts w:ascii="Arial" w:hAnsi="Arial" w:cs="Arial"/>
        </w:rPr>
        <w:t xml:space="preserve"> estimates of </w:t>
      </w:r>
      <w:r w:rsidR="00D334E3" w:rsidRPr="002413BD">
        <w:rPr>
          <w:rFonts w:ascii="Arial" w:hAnsi="Arial" w:cs="Arial"/>
        </w:rPr>
        <w:t xml:space="preserve">district-scale </w:t>
      </w:r>
      <w:r w:rsidR="007D3EC1" w:rsidRPr="002413BD">
        <w:rPr>
          <w:rFonts w:ascii="Arial" w:hAnsi="Arial" w:cs="Arial"/>
        </w:rPr>
        <w:t xml:space="preserve">water </w:t>
      </w:r>
      <w:r w:rsidR="00D334E3" w:rsidRPr="002413BD">
        <w:rPr>
          <w:rFonts w:ascii="Arial" w:hAnsi="Arial" w:cs="Arial"/>
        </w:rPr>
        <w:t>allocations</w:t>
      </w:r>
      <w:r w:rsidR="007D3EC1" w:rsidRPr="002413BD">
        <w:rPr>
          <w:rFonts w:ascii="Arial" w:hAnsi="Arial" w:cs="Arial"/>
        </w:rPr>
        <w:t xml:space="preserve"> and associated </w:t>
      </w:r>
      <w:r w:rsidRPr="002413BD">
        <w:rPr>
          <w:rFonts w:ascii="Arial" w:hAnsi="Arial" w:cs="Arial"/>
        </w:rPr>
        <w:t xml:space="preserve">conveyance losses.  </w:t>
      </w:r>
      <w:r w:rsidR="00D334E3" w:rsidRPr="002413BD">
        <w:rPr>
          <w:rFonts w:ascii="Arial" w:hAnsi="Arial" w:cs="Arial"/>
        </w:rPr>
        <w:t xml:space="preserve">The findings </w:t>
      </w:r>
      <w:r w:rsidR="00D334E3" w:rsidRPr="002413BD">
        <w:rPr>
          <w:rFonts w:ascii="Arial" w:hAnsi="Arial" w:cs="Arial"/>
        </w:rPr>
        <w:lastRenderedPageBreak/>
        <w:t xml:space="preserve">may also provide insight on how regional water budgets may adjust under varying water supply conditions.  </w:t>
      </w:r>
      <w:r w:rsidRPr="002413BD">
        <w:rPr>
          <w:rFonts w:ascii="Arial" w:hAnsi="Arial" w:cs="Arial"/>
        </w:rPr>
        <w:t>This research use of the SIO involves primarily statistical analysis.</w:t>
      </w:r>
    </w:p>
    <w:p w14:paraId="44A2DB41" w14:textId="77777777" w:rsidR="0032260B" w:rsidRDefault="0032260B" w:rsidP="005D2135">
      <w:pPr>
        <w:pStyle w:val="Heading2"/>
        <w:rPr>
          <w:rFonts w:ascii="Arial" w:hAnsi="Arial" w:cs="Arial"/>
        </w:rPr>
      </w:pPr>
    </w:p>
    <w:p w14:paraId="42653CDC" w14:textId="77777777" w:rsidR="00190A45" w:rsidRPr="002413BD" w:rsidRDefault="00190A45" w:rsidP="005D2135">
      <w:pPr>
        <w:pStyle w:val="Heading2"/>
        <w:rPr>
          <w:rFonts w:ascii="Arial" w:hAnsi="Arial" w:cs="Arial"/>
        </w:rPr>
      </w:pPr>
      <w:r w:rsidRPr="002413BD">
        <w:rPr>
          <w:rFonts w:ascii="Arial" w:hAnsi="Arial" w:cs="Arial"/>
        </w:rPr>
        <w:t>Knowledge Transfer</w:t>
      </w:r>
    </w:p>
    <w:p w14:paraId="36C22F98" w14:textId="77777777" w:rsidR="0032260B" w:rsidRDefault="0032260B">
      <w:pPr>
        <w:rPr>
          <w:rFonts w:ascii="Arial" w:hAnsi="Arial" w:cs="Arial"/>
        </w:rPr>
      </w:pPr>
    </w:p>
    <w:p w14:paraId="40DCAB66" w14:textId="096B7455" w:rsidR="00190A45" w:rsidRPr="002413BD" w:rsidRDefault="00D334E3">
      <w:pPr>
        <w:rPr>
          <w:rFonts w:ascii="Arial" w:hAnsi="Arial" w:cs="Arial"/>
        </w:rPr>
      </w:pPr>
      <w:r w:rsidRPr="002413BD">
        <w:rPr>
          <w:rFonts w:ascii="Arial" w:hAnsi="Arial" w:cs="Arial"/>
        </w:rPr>
        <w:t>With</w:t>
      </w:r>
      <w:r w:rsidR="00190A45" w:rsidRPr="002413BD">
        <w:rPr>
          <w:rFonts w:ascii="Arial" w:hAnsi="Arial" w:cs="Arial"/>
        </w:rPr>
        <w:t xml:space="preserve"> over 5,000 irrigation organizations in the U.S., there </w:t>
      </w:r>
      <w:r w:rsidR="002413BD" w:rsidRPr="002413BD">
        <w:rPr>
          <w:rFonts w:ascii="Arial" w:hAnsi="Arial" w:cs="Arial"/>
        </w:rPr>
        <w:t xml:space="preserve">are </w:t>
      </w:r>
      <w:r w:rsidR="00190A45" w:rsidRPr="002413BD">
        <w:rPr>
          <w:rFonts w:ascii="Arial" w:hAnsi="Arial" w:cs="Arial"/>
        </w:rPr>
        <w:t>no comprehensive data source</w:t>
      </w:r>
      <w:r w:rsidR="002413BD" w:rsidRPr="002413BD">
        <w:rPr>
          <w:rFonts w:ascii="Arial" w:hAnsi="Arial" w:cs="Arial"/>
        </w:rPr>
        <w:t>s</w:t>
      </w:r>
      <w:r w:rsidR="00190A45" w:rsidRPr="002413BD">
        <w:rPr>
          <w:rFonts w:ascii="Arial" w:hAnsi="Arial" w:cs="Arial"/>
        </w:rPr>
        <w:t xml:space="preserve"> of organization</w:t>
      </w:r>
      <w:r w:rsidRPr="002413BD">
        <w:rPr>
          <w:rFonts w:ascii="Arial" w:hAnsi="Arial" w:cs="Arial"/>
        </w:rPr>
        <w:t xml:space="preserve"> c</w:t>
      </w:r>
      <w:r w:rsidR="0069518E" w:rsidRPr="002413BD">
        <w:rPr>
          <w:rFonts w:ascii="Arial" w:hAnsi="Arial" w:cs="Arial"/>
        </w:rPr>
        <w:t>haracteristics and practice</w:t>
      </w:r>
      <w:r w:rsidR="00190A45" w:rsidRPr="002413BD">
        <w:rPr>
          <w:rFonts w:ascii="Arial" w:hAnsi="Arial" w:cs="Arial"/>
        </w:rPr>
        <w:t xml:space="preserve">s.  Every section of the SIO questionnaire includes some questions that capture important management decisions ranging from water price structure, metering systems, drought planning, organization </w:t>
      </w:r>
      <w:r w:rsidR="0069518E" w:rsidRPr="002413BD">
        <w:rPr>
          <w:rFonts w:ascii="Arial" w:hAnsi="Arial" w:cs="Arial"/>
        </w:rPr>
        <w:t>voting</w:t>
      </w:r>
      <w:r w:rsidR="00190A45" w:rsidRPr="002413BD">
        <w:rPr>
          <w:rFonts w:ascii="Arial" w:hAnsi="Arial" w:cs="Arial"/>
        </w:rPr>
        <w:t xml:space="preserve">, </w:t>
      </w:r>
      <w:r w:rsidR="00555532" w:rsidRPr="002413BD">
        <w:rPr>
          <w:rFonts w:ascii="Arial" w:hAnsi="Arial" w:cs="Arial"/>
        </w:rPr>
        <w:t>conservation investments (e</w:t>
      </w:r>
      <w:r w:rsidR="00B278B5" w:rsidRPr="002413BD">
        <w:rPr>
          <w:rFonts w:ascii="Arial" w:hAnsi="Arial" w:cs="Arial"/>
        </w:rPr>
        <w:t>.</w:t>
      </w:r>
      <w:r w:rsidR="00555532" w:rsidRPr="002413BD">
        <w:rPr>
          <w:rFonts w:ascii="Arial" w:hAnsi="Arial" w:cs="Arial"/>
        </w:rPr>
        <w:t xml:space="preserve">g. </w:t>
      </w:r>
      <w:r w:rsidR="00190A45" w:rsidRPr="002413BD">
        <w:rPr>
          <w:rFonts w:ascii="Arial" w:hAnsi="Arial" w:cs="Arial"/>
        </w:rPr>
        <w:t>canal lining</w:t>
      </w:r>
      <w:r w:rsidR="00555532" w:rsidRPr="002413BD">
        <w:rPr>
          <w:rFonts w:ascii="Arial" w:hAnsi="Arial" w:cs="Arial"/>
        </w:rPr>
        <w:t>)</w:t>
      </w:r>
      <w:r w:rsidR="00190A45" w:rsidRPr="002413BD">
        <w:rPr>
          <w:rFonts w:ascii="Arial" w:hAnsi="Arial" w:cs="Arial"/>
        </w:rPr>
        <w:t xml:space="preserve">, </w:t>
      </w:r>
      <w:r w:rsidR="00190A45" w:rsidRPr="003743B7">
        <w:rPr>
          <w:rFonts w:ascii="Arial" w:hAnsi="Arial" w:cs="Arial"/>
        </w:rPr>
        <w:t xml:space="preserve">managed recharge, </w:t>
      </w:r>
      <w:r w:rsidR="00190A45" w:rsidRPr="002413BD">
        <w:rPr>
          <w:rFonts w:ascii="Arial" w:hAnsi="Arial" w:cs="Arial"/>
        </w:rPr>
        <w:t xml:space="preserve">and labor allocations.  The SIO data, </w:t>
      </w:r>
      <w:r w:rsidR="00555532" w:rsidRPr="002413BD">
        <w:rPr>
          <w:rFonts w:ascii="Arial" w:hAnsi="Arial" w:cs="Arial"/>
        </w:rPr>
        <w:t xml:space="preserve">and </w:t>
      </w:r>
      <w:r w:rsidR="00190A45" w:rsidRPr="002413BD">
        <w:rPr>
          <w:rFonts w:ascii="Arial" w:hAnsi="Arial" w:cs="Arial"/>
        </w:rPr>
        <w:t>particularly the public data tables, will allow water organizations to see how their own practices compare to other</w:t>
      </w:r>
      <w:r w:rsidRPr="002413BD">
        <w:rPr>
          <w:rFonts w:ascii="Arial" w:hAnsi="Arial" w:cs="Arial"/>
        </w:rPr>
        <w:t>s</w:t>
      </w:r>
      <w:r w:rsidR="00190A45" w:rsidRPr="002413BD">
        <w:rPr>
          <w:rFonts w:ascii="Arial" w:hAnsi="Arial" w:cs="Arial"/>
        </w:rPr>
        <w:t xml:space="preserve"> in the industry.  This information will support knowledge transfer between the organizations when address</w:t>
      </w:r>
      <w:r w:rsidRPr="002413BD">
        <w:rPr>
          <w:rFonts w:ascii="Arial" w:hAnsi="Arial" w:cs="Arial"/>
        </w:rPr>
        <w:t>ing</w:t>
      </w:r>
      <w:r w:rsidR="00190A45" w:rsidRPr="002413BD">
        <w:rPr>
          <w:rFonts w:ascii="Arial" w:hAnsi="Arial" w:cs="Arial"/>
        </w:rPr>
        <w:t xml:space="preserve"> key management goals such as reducing costs, dealing with water shortages, and integrating surface water and groundwater use</w:t>
      </w:r>
      <w:r w:rsidR="002413BD" w:rsidRPr="002413BD">
        <w:rPr>
          <w:rFonts w:ascii="Arial" w:hAnsi="Arial" w:cs="Arial"/>
        </w:rPr>
        <w:t>s</w:t>
      </w:r>
      <w:r w:rsidR="00190A45" w:rsidRPr="002413BD">
        <w:rPr>
          <w:rFonts w:ascii="Arial" w:hAnsi="Arial" w:cs="Arial"/>
        </w:rPr>
        <w:t>.</w:t>
      </w:r>
    </w:p>
    <w:p w14:paraId="52A8B209" w14:textId="77777777" w:rsidR="0032260B" w:rsidRDefault="0032260B" w:rsidP="005D2135">
      <w:pPr>
        <w:pStyle w:val="Heading2"/>
        <w:rPr>
          <w:rFonts w:ascii="Arial" w:hAnsi="Arial" w:cs="Arial"/>
        </w:rPr>
      </w:pPr>
    </w:p>
    <w:p w14:paraId="6CA83BF9" w14:textId="77777777" w:rsidR="00190A45" w:rsidRPr="002413BD" w:rsidRDefault="00190A45" w:rsidP="005D2135">
      <w:pPr>
        <w:pStyle w:val="Heading2"/>
        <w:rPr>
          <w:rFonts w:ascii="Arial" w:hAnsi="Arial" w:cs="Arial"/>
        </w:rPr>
      </w:pPr>
      <w:r w:rsidRPr="002413BD">
        <w:rPr>
          <w:rFonts w:ascii="Arial" w:hAnsi="Arial" w:cs="Arial"/>
        </w:rPr>
        <w:t>Cost Function Estimation</w:t>
      </w:r>
    </w:p>
    <w:p w14:paraId="2CC2D89D" w14:textId="77777777" w:rsidR="0032260B" w:rsidRDefault="0032260B">
      <w:pPr>
        <w:rPr>
          <w:rFonts w:ascii="Arial" w:hAnsi="Arial" w:cs="Arial"/>
        </w:rPr>
      </w:pPr>
    </w:p>
    <w:p w14:paraId="0D11AA15" w14:textId="6E44F021" w:rsidR="005D2135" w:rsidRPr="002413BD" w:rsidRDefault="00190A45">
      <w:pPr>
        <w:rPr>
          <w:rFonts w:ascii="Arial" w:hAnsi="Arial" w:cs="Arial"/>
        </w:rPr>
      </w:pPr>
      <w:r w:rsidRPr="002413BD">
        <w:rPr>
          <w:rFonts w:ascii="Arial" w:hAnsi="Arial" w:cs="Arial"/>
        </w:rPr>
        <w:t>Irrigation delivery organizations are, essentially, a form of utility.  Like electric and water treatment utilities, irrigation organizations have large capital costs and complex annual operating costs.</w:t>
      </w:r>
      <w:r w:rsidR="005D2135" w:rsidRPr="002413BD">
        <w:rPr>
          <w:rFonts w:ascii="Arial" w:hAnsi="Arial" w:cs="Arial"/>
        </w:rPr>
        <w:t xml:space="preserve">  While a large literature estimating the cost functions for electric and water utilities provides key input into policy relevant research on these industries, there is not such literature for irrigation organizations.  The SIO data will allow for the estimation of cost functions for irrigation delivery organizations.</w:t>
      </w:r>
    </w:p>
    <w:p w14:paraId="49FCD49A" w14:textId="77777777" w:rsidR="0032260B" w:rsidRDefault="0032260B" w:rsidP="005D2135">
      <w:pPr>
        <w:pStyle w:val="Heading2"/>
        <w:rPr>
          <w:rFonts w:ascii="Arial" w:hAnsi="Arial" w:cs="Arial"/>
        </w:rPr>
      </w:pPr>
    </w:p>
    <w:p w14:paraId="79B6AD62" w14:textId="77777777" w:rsidR="005D2135" w:rsidRPr="002413BD" w:rsidRDefault="005D2135" w:rsidP="005D2135">
      <w:pPr>
        <w:pStyle w:val="Heading2"/>
        <w:rPr>
          <w:rFonts w:ascii="Arial" w:hAnsi="Arial" w:cs="Arial"/>
        </w:rPr>
      </w:pPr>
      <w:r w:rsidRPr="002413BD">
        <w:rPr>
          <w:rFonts w:ascii="Arial" w:hAnsi="Arial" w:cs="Arial"/>
        </w:rPr>
        <w:t>Farm</w:t>
      </w:r>
      <w:r w:rsidR="00A66CBB" w:rsidRPr="002413BD">
        <w:rPr>
          <w:rFonts w:ascii="Arial" w:hAnsi="Arial" w:cs="Arial"/>
        </w:rPr>
        <w:t>er</w:t>
      </w:r>
      <w:r w:rsidRPr="002413BD">
        <w:rPr>
          <w:rFonts w:ascii="Arial" w:hAnsi="Arial" w:cs="Arial"/>
        </w:rPr>
        <w:t xml:space="preserve"> Incentives</w:t>
      </w:r>
    </w:p>
    <w:p w14:paraId="0375026C" w14:textId="77777777" w:rsidR="0032260B" w:rsidRDefault="0032260B">
      <w:pPr>
        <w:rPr>
          <w:rFonts w:ascii="Arial" w:hAnsi="Arial" w:cs="Arial"/>
        </w:rPr>
      </w:pPr>
    </w:p>
    <w:p w14:paraId="70268CEC" w14:textId="43735495" w:rsidR="005D2135" w:rsidRPr="008617B8" w:rsidRDefault="005D2135">
      <w:pPr>
        <w:rPr>
          <w:rFonts w:ascii="Arial" w:hAnsi="Arial" w:cs="Arial"/>
        </w:rPr>
      </w:pPr>
      <w:r w:rsidRPr="002413BD">
        <w:rPr>
          <w:rFonts w:ascii="Arial" w:hAnsi="Arial" w:cs="Arial"/>
        </w:rPr>
        <w:t>USDA regularly collects data on farm and ranch irrigation management decisions in the Irrigation Water Management Survey (</w:t>
      </w:r>
      <w:r w:rsidR="00096609" w:rsidRPr="002413BD">
        <w:rPr>
          <w:rFonts w:ascii="Arial" w:hAnsi="Arial" w:cs="Arial"/>
        </w:rPr>
        <w:t>IWMS</w:t>
      </w:r>
      <w:r w:rsidR="002413BD" w:rsidRPr="002413BD">
        <w:rPr>
          <w:rFonts w:ascii="Arial" w:hAnsi="Arial" w:cs="Arial"/>
        </w:rPr>
        <w:t>)</w:t>
      </w:r>
      <w:r w:rsidR="00096609" w:rsidRPr="002413BD">
        <w:rPr>
          <w:rFonts w:ascii="Arial" w:hAnsi="Arial" w:cs="Arial"/>
        </w:rPr>
        <w:t xml:space="preserve"> </w:t>
      </w:r>
      <w:r w:rsidRPr="002413BD">
        <w:rPr>
          <w:rFonts w:ascii="Arial" w:hAnsi="Arial" w:cs="Arial"/>
        </w:rPr>
        <w:t>formerly</w:t>
      </w:r>
      <w:r w:rsidR="002413BD" w:rsidRPr="002413BD">
        <w:rPr>
          <w:rFonts w:ascii="Arial" w:hAnsi="Arial" w:cs="Arial"/>
        </w:rPr>
        <w:t xml:space="preserve"> called</w:t>
      </w:r>
      <w:r w:rsidRPr="002413BD">
        <w:rPr>
          <w:rFonts w:ascii="Arial" w:hAnsi="Arial" w:cs="Arial"/>
        </w:rPr>
        <w:t xml:space="preserve"> the Farm and Ranch Irrigation Survey</w:t>
      </w:r>
      <w:r w:rsidR="002413BD" w:rsidRPr="002413BD">
        <w:rPr>
          <w:rFonts w:ascii="Arial" w:hAnsi="Arial" w:cs="Arial"/>
        </w:rPr>
        <w:t xml:space="preserve"> (FRIS</w:t>
      </w:r>
      <w:r w:rsidRPr="002413BD">
        <w:rPr>
          <w:rFonts w:ascii="Arial" w:hAnsi="Arial" w:cs="Arial"/>
        </w:rPr>
        <w:t xml:space="preserve">).   Research based on IWMS and FRIS regularly uses basic information on incentives such as average water prices and weather.  The SIO data will allow for greatly improved analysis of farm and ranch irrigation decisions by providing better information about the incentives underlying </w:t>
      </w:r>
      <w:r w:rsidR="0000282C" w:rsidRPr="002413BD">
        <w:rPr>
          <w:rFonts w:ascii="Arial" w:hAnsi="Arial" w:cs="Arial"/>
        </w:rPr>
        <w:t>farm-leve</w:t>
      </w:r>
      <w:r w:rsidR="00BC16D0" w:rsidRPr="002413BD">
        <w:rPr>
          <w:rFonts w:ascii="Arial" w:hAnsi="Arial" w:cs="Arial"/>
        </w:rPr>
        <w:t>l</w:t>
      </w:r>
      <w:r w:rsidRPr="002413BD">
        <w:rPr>
          <w:rFonts w:ascii="Arial" w:hAnsi="Arial" w:cs="Arial"/>
        </w:rPr>
        <w:t xml:space="preserve"> </w:t>
      </w:r>
      <w:r w:rsidR="00555532" w:rsidRPr="002413BD">
        <w:rPr>
          <w:rFonts w:ascii="Arial" w:hAnsi="Arial" w:cs="Arial"/>
        </w:rPr>
        <w:t xml:space="preserve">behavioral </w:t>
      </w:r>
      <w:r w:rsidRPr="002413BD">
        <w:rPr>
          <w:rFonts w:ascii="Arial" w:hAnsi="Arial" w:cs="Arial"/>
        </w:rPr>
        <w:t xml:space="preserve">decisions: </w:t>
      </w:r>
      <w:r w:rsidR="00555532" w:rsidRPr="002413BD">
        <w:rPr>
          <w:rFonts w:ascii="Arial" w:hAnsi="Arial" w:cs="Arial"/>
        </w:rPr>
        <w:t xml:space="preserve">including </w:t>
      </w:r>
      <w:r w:rsidRPr="002413BD">
        <w:rPr>
          <w:rFonts w:ascii="Arial" w:hAnsi="Arial" w:cs="Arial"/>
        </w:rPr>
        <w:t xml:space="preserve">marginal prices, water </w:t>
      </w:r>
      <w:r w:rsidRPr="008617B8">
        <w:rPr>
          <w:rFonts w:ascii="Arial" w:hAnsi="Arial" w:cs="Arial"/>
        </w:rPr>
        <w:t>rights, metering, turnout scheduling restrictions, local conservation programs, land fallowing programs, and water trading opportunities.</w:t>
      </w:r>
    </w:p>
    <w:p w14:paraId="3AEAA0FB" w14:textId="77777777" w:rsidR="0032260B" w:rsidRDefault="0032260B" w:rsidP="005D2135">
      <w:pPr>
        <w:pStyle w:val="Heading2"/>
        <w:rPr>
          <w:rFonts w:ascii="Arial" w:hAnsi="Arial" w:cs="Arial"/>
        </w:rPr>
      </w:pPr>
    </w:p>
    <w:p w14:paraId="11F9318C" w14:textId="77777777" w:rsidR="005D2135" w:rsidRPr="008617B8" w:rsidRDefault="005D2135" w:rsidP="005D2135">
      <w:pPr>
        <w:pStyle w:val="Heading2"/>
        <w:rPr>
          <w:rFonts w:ascii="Arial" w:hAnsi="Arial" w:cs="Arial"/>
        </w:rPr>
      </w:pPr>
      <w:r w:rsidRPr="008617B8">
        <w:rPr>
          <w:rFonts w:ascii="Arial" w:hAnsi="Arial" w:cs="Arial"/>
        </w:rPr>
        <w:t>Drought Resilience</w:t>
      </w:r>
    </w:p>
    <w:p w14:paraId="562E9C6B" w14:textId="77777777" w:rsidR="0032260B" w:rsidRDefault="0032260B">
      <w:pPr>
        <w:rPr>
          <w:rFonts w:ascii="Arial" w:hAnsi="Arial" w:cs="Arial"/>
        </w:rPr>
      </w:pPr>
    </w:p>
    <w:p w14:paraId="1FEE8C6C" w14:textId="6BAAF1E9" w:rsidR="005D2135" w:rsidRPr="008617B8" w:rsidRDefault="00986619">
      <w:pPr>
        <w:rPr>
          <w:rFonts w:ascii="Arial" w:hAnsi="Arial" w:cs="Arial"/>
        </w:rPr>
      </w:pPr>
      <w:r w:rsidRPr="008617B8">
        <w:rPr>
          <w:rFonts w:ascii="Arial" w:hAnsi="Arial" w:cs="Arial"/>
        </w:rPr>
        <w:t>Irrigation organizations play a critical role in allocati</w:t>
      </w:r>
      <w:r w:rsidR="008617B8" w:rsidRPr="008617B8">
        <w:rPr>
          <w:rFonts w:ascii="Arial" w:hAnsi="Arial" w:cs="Arial"/>
        </w:rPr>
        <w:t>on of</w:t>
      </w:r>
      <w:r w:rsidRPr="008617B8">
        <w:rPr>
          <w:rFonts w:ascii="Arial" w:hAnsi="Arial" w:cs="Arial"/>
        </w:rPr>
        <w:t xml:space="preserve"> water to farms and ranches during times of drought.  The SIO data </w:t>
      </w:r>
      <w:r w:rsidR="00142D9B" w:rsidRPr="008617B8">
        <w:rPr>
          <w:rFonts w:ascii="Arial" w:hAnsi="Arial" w:cs="Arial"/>
        </w:rPr>
        <w:t>will</w:t>
      </w:r>
      <w:r w:rsidRPr="008617B8">
        <w:rPr>
          <w:rFonts w:ascii="Arial" w:hAnsi="Arial" w:cs="Arial"/>
        </w:rPr>
        <w:t xml:space="preserve"> provide insight on </w:t>
      </w:r>
      <w:r w:rsidR="00142D9B" w:rsidRPr="008617B8">
        <w:rPr>
          <w:rFonts w:ascii="Arial" w:hAnsi="Arial" w:cs="Arial"/>
        </w:rPr>
        <w:t>short-term drought response measures</w:t>
      </w:r>
      <w:r w:rsidR="00A66CBB" w:rsidRPr="008617B8">
        <w:rPr>
          <w:rFonts w:ascii="Arial" w:hAnsi="Arial" w:cs="Arial"/>
        </w:rPr>
        <w:t xml:space="preserve">, including </w:t>
      </w:r>
      <w:r w:rsidR="00142D9B" w:rsidRPr="008617B8">
        <w:rPr>
          <w:rFonts w:ascii="Arial" w:hAnsi="Arial" w:cs="Arial"/>
        </w:rPr>
        <w:t>water source substitution</w:t>
      </w:r>
      <w:r w:rsidR="00A66CBB" w:rsidRPr="008617B8">
        <w:rPr>
          <w:rFonts w:ascii="Arial" w:hAnsi="Arial" w:cs="Arial"/>
        </w:rPr>
        <w:t xml:space="preserve"> and</w:t>
      </w:r>
      <w:r w:rsidR="00142D9B" w:rsidRPr="008617B8">
        <w:rPr>
          <w:rFonts w:ascii="Arial" w:hAnsi="Arial" w:cs="Arial"/>
        </w:rPr>
        <w:t xml:space="preserve"> land idling</w:t>
      </w:r>
      <w:r w:rsidR="00A66CBB" w:rsidRPr="008617B8">
        <w:rPr>
          <w:rFonts w:ascii="Arial" w:hAnsi="Arial" w:cs="Arial"/>
        </w:rPr>
        <w:t xml:space="preserve">, </w:t>
      </w:r>
      <w:r w:rsidR="00142D9B" w:rsidRPr="008617B8">
        <w:rPr>
          <w:rFonts w:ascii="Arial" w:hAnsi="Arial" w:cs="Arial"/>
        </w:rPr>
        <w:t xml:space="preserve">and </w:t>
      </w:r>
      <w:r w:rsidRPr="008617B8">
        <w:rPr>
          <w:rFonts w:ascii="Arial" w:hAnsi="Arial" w:cs="Arial"/>
        </w:rPr>
        <w:t xml:space="preserve">the extent of current drought resilience </w:t>
      </w:r>
      <w:r w:rsidR="00142D9B" w:rsidRPr="008617B8">
        <w:rPr>
          <w:rFonts w:ascii="Arial" w:hAnsi="Arial" w:cs="Arial"/>
        </w:rPr>
        <w:t>involving</w:t>
      </w:r>
      <w:r w:rsidRPr="008617B8">
        <w:rPr>
          <w:rFonts w:ascii="Arial" w:hAnsi="Arial" w:cs="Arial"/>
        </w:rPr>
        <w:t xml:space="preserve"> water storage and conveyance facilities, drought plans, managed aquifer recharge, </w:t>
      </w:r>
      <w:r w:rsidR="00142D9B" w:rsidRPr="008617B8">
        <w:rPr>
          <w:rFonts w:ascii="Arial" w:hAnsi="Arial" w:cs="Arial"/>
        </w:rPr>
        <w:t xml:space="preserve">water </w:t>
      </w:r>
      <w:r w:rsidRPr="008617B8">
        <w:rPr>
          <w:rFonts w:ascii="Arial" w:hAnsi="Arial" w:cs="Arial"/>
        </w:rPr>
        <w:t>allocation and scheduling rule</w:t>
      </w:r>
      <w:r w:rsidR="00142D9B" w:rsidRPr="008617B8">
        <w:rPr>
          <w:rFonts w:ascii="Arial" w:hAnsi="Arial" w:cs="Arial"/>
        </w:rPr>
        <w:t>s</w:t>
      </w:r>
      <w:r w:rsidRPr="008617B8">
        <w:rPr>
          <w:rFonts w:ascii="Arial" w:hAnsi="Arial" w:cs="Arial"/>
        </w:rPr>
        <w:t>, price structures, and land fallowing programs.</w:t>
      </w:r>
    </w:p>
    <w:p w14:paraId="5533898A" w14:textId="77777777" w:rsidR="0032260B" w:rsidRDefault="0032260B" w:rsidP="00986619">
      <w:pPr>
        <w:pStyle w:val="Heading2"/>
        <w:rPr>
          <w:rFonts w:ascii="Arial" w:hAnsi="Arial" w:cs="Arial"/>
        </w:rPr>
      </w:pPr>
    </w:p>
    <w:p w14:paraId="1D8DC66E" w14:textId="77777777" w:rsidR="00D16885" w:rsidRPr="008617B8" w:rsidRDefault="005D2135" w:rsidP="00986619">
      <w:pPr>
        <w:pStyle w:val="Heading2"/>
        <w:rPr>
          <w:rFonts w:ascii="Arial" w:hAnsi="Arial" w:cs="Arial"/>
        </w:rPr>
      </w:pPr>
      <w:r w:rsidRPr="008617B8">
        <w:rPr>
          <w:rFonts w:ascii="Arial" w:hAnsi="Arial" w:cs="Arial"/>
        </w:rPr>
        <w:t>USDA Conservation Programs</w:t>
      </w:r>
    </w:p>
    <w:p w14:paraId="353056B7" w14:textId="77777777" w:rsidR="0032260B" w:rsidRDefault="0032260B" w:rsidP="00986619">
      <w:pPr>
        <w:rPr>
          <w:rFonts w:ascii="Arial" w:hAnsi="Arial" w:cs="Arial"/>
        </w:rPr>
      </w:pPr>
    </w:p>
    <w:p w14:paraId="63023077" w14:textId="176692ED" w:rsidR="00986619" w:rsidRPr="008617B8" w:rsidRDefault="00986619" w:rsidP="00986619">
      <w:pPr>
        <w:rPr>
          <w:rFonts w:ascii="Arial" w:hAnsi="Arial" w:cs="Arial"/>
        </w:rPr>
      </w:pPr>
      <w:r w:rsidRPr="008617B8">
        <w:rPr>
          <w:rFonts w:ascii="Arial" w:hAnsi="Arial" w:cs="Arial"/>
        </w:rPr>
        <w:t xml:space="preserve">The 2018 Farm Act allows for NRCS to contract directly with irrigation organizations through the working lands conservation programs.  The SIO data will allow for studies on the </w:t>
      </w:r>
      <w:r w:rsidR="00A66CBB" w:rsidRPr="008617B8">
        <w:rPr>
          <w:rFonts w:ascii="Arial" w:hAnsi="Arial" w:cs="Arial"/>
        </w:rPr>
        <w:t xml:space="preserve">current array of conservation practices in place, and </w:t>
      </w:r>
      <w:r w:rsidRPr="008617B8">
        <w:rPr>
          <w:rFonts w:ascii="Arial" w:hAnsi="Arial" w:cs="Arial"/>
        </w:rPr>
        <w:t>numbers of organizations that have var</w:t>
      </w:r>
      <w:r w:rsidR="00142D9B" w:rsidRPr="008617B8">
        <w:rPr>
          <w:rFonts w:ascii="Arial" w:hAnsi="Arial" w:cs="Arial"/>
        </w:rPr>
        <w:t>ying</w:t>
      </w:r>
      <w:r w:rsidRPr="008617B8">
        <w:rPr>
          <w:rFonts w:ascii="Arial" w:hAnsi="Arial" w:cs="Arial"/>
        </w:rPr>
        <w:t xml:space="preserve"> needs for conservation efforts and investment.</w:t>
      </w:r>
      <w:r w:rsidR="00A66CBB" w:rsidRPr="008617B8">
        <w:rPr>
          <w:rFonts w:ascii="Arial" w:hAnsi="Arial" w:cs="Arial"/>
        </w:rPr>
        <w:t xml:space="preserve">  </w:t>
      </w:r>
      <w:r w:rsidR="0000282C" w:rsidRPr="008617B8">
        <w:rPr>
          <w:rFonts w:ascii="Arial" w:hAnsi="Arial" w:cs="Arial"/>
        </w:rPr>
        <w:t>In addition, i</w:t>
      </w:r>
      <w:r w:rsidR="00A66CBB" w:rsidRPr="008617B8">
        <w:rPr>
          <w:rFonts w:ascii="Arial" w:hAnsi="Arial" w:cs="Arial"/>
        </w:rPr>
        <w:t>nformation on cropland idling and land retirement could potential</w:t>
      </w:r>
      <w:r w:rsidR="0000282C" w:rsidRPr="008617B8">
        <w:rPr>
          <w:rFonts w:ascii="Arial" w:hAnsi="Arial" w:cs="Arial"/>
        </w:rPr>
        <w:t>ly</w:t>
      </w:r>
      <w:r w:rsidR="00A66CBB" w:rsidRPr="008617B8">
        <w:rPr>
          <w:rFonts w:ascii="Arial" w:hAnsi="Arial" w:cs="Arial"/>
        </w:rPr>
        <w:t xml:space="preserve"> inform FSA </w:t>
      </w:r>
      <w:r w:rsidR="00B278B5" w:rsidRPr="008617B8">
        <w:rPr>
          <w:rFonts w:ascii="Arial" w:hAnsi="Arial" w:cs="Arial"/>
        </w:rPr>
        <w:t xml:space="preserve">and NRCS </w:t>
      </w:r>
      <w:r w:rsidR="00A66CBB" w:rsidRPr="008617B8">
        <w:rPr>
          <w:rFonts w:ascii="Arial" w:hAnsi="Arial" w:cs="Arial"/>
        </w:rPr>
        <w:t xml:space="preserve">conservation initiatives. </w:t>
      </w:r>
    </w:p>
    <w:p w14:paraId="2986C25B" w14:textId="5A2C6388" w:rsidR="00096609" w:rsidRPr="008617B8" w:rsidRDefault="00096609">
      <w:pPr>
        <w:rPr>
          <w:rFonts w:ascii="Arial" w:hAnsi="Arial" w:cs="Arial"/>
        </w:rPr>
      </w:pPr>
      <w:r w:rsidRPr="008617B8">
        <w:rPr>
          <w:rFonts w:ascii="Arial" w:hAnsi="Arial" w:cs="Arial"/>
        </w:rPr>
        <w:br w:type="page"/>
      </w:r>
    </w:p>
    <w:p w14:paraId="73F35156" w14:textId="77777777" w:rsidR="007771CE" w:rsidRPr="008617B8" w:rsidRDefault="007771CE" w:rsidP="00986619">
      <w:pPr>
        <w:rPr>
          <w:rFonts w:ascii="Arial" w:hAnsi="Arial" w:cs="Arial"/>
        </w:rPr>
      </w:pPr>
    </w:p>
    <w:p w14:paraId="77C0240C" w14:textId="77777777" w:rsidR="008617B8" w:rsidRDefault="008617B8" w:rsidP="007771CE">
      <w:pPr>
        <w:pStyle w:val="Title"/>
        <w:jc w:val="center"/>
        <w:rPr>
          <w:rFonts w:ascii="Arial" w:hAnsi="Arial" w:cs="Arial"/>
        </w:rPr>
      </w:pPr>
    </w:p>
    <w:p w14:paraId="2133E103" w14:textId="77777777" w:rsidR="008617B8" w:rsidRDefault="008617B8" w:rsidP="007771CE">
      <w:pPr>
        <w:pStyle w:val="Title"/>
        <w:jc w:val="center"/>
        <w:rPr>
          <w:rFonts w:ascii="Arial" w:hAnsi="Arial" w:cs="Arial"/>
        </w:rPr>
      </w:pPr>
    </w:p>
    <w:p w14:paraId="5E4C0548" w14:textId="77777777" w:rsidR="008617B8" w:rsidRDefault="008617B8" w:rsidP="007771CE">
      <w:pPr>
        <w:pStyle w:val="Title"/>
        <w:jc w:val="center"/>
        <w:rPr>
          <w:rFonts w:ascii="Arial" w:hAnsi="Arial" w:cs="Arial"/>
        </w:rPr>
      </w:pPr>
    </w:p>
    <w:p w14:paraId="25738927" w14:textId="77777777" w:rsidR="008617B8" w:rsidRDefault="008617B8" w:rsidP="007771CE">
      <w:pPr>
        <w:pStyle w:val="Title"/>
        <w:jc w:val="center"/>
        <w:rPr>
          <w:rFonts w:ascii="Arial" w:hAnsi="Arial" w:cs="Arial"/>
        </w:rPr>
      </w:pPr>
    </w:p>
    <w:p w14:paraId="01BD5F58" w14:textId="77777777" w:rsidR="008617B8" w:rsidRDefault="007771CE" w:rsidP="007771CE">
      <w:pPr>
        <w:pStyle w:val="Title"/>
        <w:jc w:val="center"/>
        <w:rPr>
          <w:rFonts w:ascii="Arial" w:hAnsi="Arial" w:cs="Arial"/>
        </w:rPr>
      </w:pPr>
      <w:r w:rsidRPr="008617B8">
        <w:rPr>
          <w:rFonts w:ascii="Arial" w:hAnsi="Arial" w:cs="Arial"/>
        </w:rPr>
        <w:t xml:space="preserve">Survey of Irrigation Organizations (SIO) </w:t>
      </w:r>
    </w:p>
    <w:p w14:paraId="05F3DF0A" w14:textId="77777777" w:rsidR="008617B8" w:rsidRPr="008617B8" w:rsidRDefault="008617B8" w:rsidP="008617B8"/>
    <w:p w14:paraId="3405D7DB" w14:textId="58FF628C" w:rsidR="007771CE" w:rsidRPr="008617B8" w:rsidRDefault="007771CE" w:rsidP="007771CE">
      <w:pPr>
        <w:pStyle w:val="Title"/>
        <w:jc w:val="center"/>
        <w:rPr>
          <w:rFonts w:ascii="Arial" w:hAnsi="Arial" w:cs="Arial"/>
          <w:sz w:val="48"/>
          <w:szCs w:val="48"/>
        </w:rPr>
      </w:pPr>
      <w:r w:rsidRPr="008617B8">
        <w:rPr>
          <w:rFonts w:ascii="Arial" w:hAnsi="Arial" w:cs="Arial"/>
          <w:sz w:val="48"/>
          <w:szCs w:val="48"/>
        </w:rPr>
        <w:t xml:space="preserve">Proposed Tables </w:t>
      </w:r>
      <w:r w:rsidR="00D31D68" w:rsidRPr="008617B8">
        <w:rPr>
          <w:rFonts w:ascii="Arial" w:hAnsi="Arial" w:cs="Arial"/>
          <w:sz w:val="48"/>
          <w:szCs w:val="48"/>
        </w:rPr>
        <w:t xml:space="preserve">and Topics </w:t>
      </w:r>
      <w:r w:rsidRPr="008617B8">
        <w:rPr>
          <w:rFonts w:ascii="Arial" w:hAnsi="Arial" w:cs="Arial"/>
          <w:sz w:val="48"/>
          <w:szCs w:val="48"/>
        </w:rPr>
        <w:t>for Publication</w:t>
      </w:r>
    </w:p>
    <w:p w14:paraId="5F36AE92" w14:textId="77777777" w:rsidR="007771CE" w:rsidRPr="008617B8" w:rsidRDefault="007771CE" w:rsidP="007771CE">
      <w:pPr>
        <w:rPr>
          <w:rFonts w:ascii="Arial" w:hAnsi="Arial" w:cs="Arial"/>
          <w:color w:val="000000"/>
          <w:sz w:val="48"/>
          <w:szCs w:val="48"/>
        </w:rPr>
      </w:pPr>
      <w:r w:rsidRPr="008617B8">
        <w:rPr>
          <w:rFonts w:ascii="Arial" w:hAnsi="Arial" w:cs="Arial"/>
          <w:sz w:val="48"/>
          <w:szCs w:val="48"/>
        </w:rPr>
        <w:br w:type="page"/>
      </w:r>
    </w:p>
    <w:p w14:paraId="5C2F203A" w14:textId="0AB0EC71" w:rsidR="007771CE" w:rsidRPr="0032260B" w:rsidRDefault="007771CE" w:rsidP="0032260B">
      <w:pPr>
        <w:pStyle w:val="Heading1"/>
        <w:rPr>
          <w:rFonts w:ascii="Arial" w:hAnsi="Arial" w:cs="Arial"/>
        </w:rPr>
      </w:pPr>
      <w:r w:rsidRPr="0032260B">
        <w:rPr>
          <w:rFonts w:ascii="Arial" w:hAnsi="Arial" w:cs="Arial"/>
        </w:rPr>
        <w:t>Tables</w:t>
      </w:r>
      <w:r w:rsidR="003743B7">
        <w:rPr>
          <w:rFonts w:ascii="Arial" w:hAnsi="Arial" w:cs="Arial"/>
        </w:rPr>
        <w:t xml:space="preserve"> </w:t>
      </w:r>
      <w:r w:rsidR="00B72A0E">
        <w:rPr>
          <w:rFonts w:ascii="Arial" w:hAnsi="Arial" w:cs="Arial"/>
        </w:rPr>
        <w:t>to</w:t>
      </w:r>
      <w:r w:rsidR="003743B7">
        <w:rPr>
          <w:rFonts w:ascii="Arial" w:hAnsi="Arial" w:cs="Arial"/>
        </w:rPr>
        <w:t xml:space="preserve"> Be Included In Publication</w:t>
      </w:r>
    </w:p>
    <w:p w14:paraId="61C60D5C" w14:textId="77777777" w:rsidR="0032260B" w:rsidRDefault="0032260B" w:rsidP="007771CE">
      <w:pPr>
        <w:rPr>
          <w:rFonts w:ascii="Arial" w:hAnsi="Arial" w:cs="Arial"/>
        </w:rPr>
      </w:pPr>
    </w:p>
    <w:p w14:paraId="16F42704" w14:textId="77777777" w:rsidR="007771CE" w:rsidRPr="0032260B" w:rsidRDefault="007771CE" w:rsidP="007771CE">
      <w:pPr>
        <w:rPr>
          <w:rFonts w:ascii="Arial" w:hAnsi="Arial" w:cs="Arial"/>
        </w:rPr>
      </w:pPr>
      <w:r w:rsidRPr="0032260B">
        <w:rPr>
          <w:rFonts w:ascii="Arial" w:hAnsi="Arial" w:cs="Arial"/>
        </w:rPr>
        <w:t>These tables are expected to be the basis for the primary output from the survey.</w:t>
      </w:r>
    </w:p>
    <w:p w14:paraId="2F89850B" w14:textId="21334817" w:rsidR="007771CE" w:rsidRPr="0032260B" w:rsidRDefault="007771CE" w:rsidP="007771CE">
      <w:pPr>
        <w:pStyle w:val="ListParagraph"/>
        <w:numPr>
          <w:ilvl w:val="0"/>
          <w:numId w:val="4"/>
        </w:numPr>
        <w:pBdr>
          <w:top w:val="nil"/>
          <w:left w:val="nil"/>
          <w:bottom w:val="nil"/>
          <w:right w:val="nil"/>
          <w:between w:val="nil"/>
          <w:bar w:val="nil"/>
        </w:pBdr>
        <w:spacing w:after="0" w:line="240" w:lineRule="auto"/>
        <w:rPr>
          <w:rFonts w:ascii="Arial" w:hAnsi="Arial" w:cs="Arial"/>
        </w:rPr>
      </w:pPr>
      <w:r w:rsidRPr="0032260B">
        <w:rPr>
          <w:rFonts w:ascii="Arial" w:hAnsi="Arial" w:cs="Arial"/>
        </w:rPr>
        <w:t xml:space="preserve">Count and acres of organizations </w:t>
      </w:r>
    </w:p>
    <w:p w14:paraId="49C1C080" w14:textId="47616D00" w:rsidR="007771CE" w:rsidRPr="0032260B" w:rsidRDefault="007771CE" w:rsidP="007771CE">
      <w:pPr>
        <w:pStyle w:val="ListParagraph"/>
        <w:numPr>
          <w:ilvl w:val="0"/>
          <w:numId w:val="4"/>
        </w:numPr>
        <w:pBdr>
          <w:top w:val="nil"/>
          <w:left w:val="nil"/>
          <w:bottom w:val="nil"/>
          <w:right w:val="nil"/>
          <w:between w:val="nil"/>
          <w:bar w:val="nil"/>
        </w:pBdr>
        <w:spacing w:after="0" w:line="240" w:lineRule="auto"/>
        <w:rPr>
          <w:rFonts w:ascii="Arial" w:hAnsi="Arial" w:cs="Arial"/>
        </w:rPr>
      </w:pPr>
      <w:r w:rsidRPr="0032260B">
        <w:rPr>
          <w:rFonts w:ascii="Arial" w:hAnsi="Arial" w:cs="Arial"/>
        </w:rPr>
        <w:t xml:space="preserve">Count and acres of groundwater organizations </w:t>
      </w:r>
    </w:p>
    <w:p w14:paraId="2902CF9C" w14:textId="7F9F803F" w:rsidR="007771CE" w:rsidRPr="0032260B" w:rsidRDefault="007771CE" w:rsidP="007771CE">
      <w:pPr>
        <w:pStyle w:val="ListParagraph"/>
        <w:numPr>
          <w:ilvl w:val="0"/>
          <w:numId w:val="4"/>
        </w:numPr>
        <w:pBdr>
          <w:top w:val="nil"/>
          <w:left w:val="nil"/>
          <w:bottom w:val="nil"/>
          <w:right w:val="nil"/>
          <w:between w:val="nil"/>
          <w:bar w:val="nil"/>
        </w:pBdr>
        <w:spacing w:after="0" w:line="240" w:lineRule="auto"/>
        <w:rPr>
          <w:rFonts w:ascii="Arial" w:hAnsi="Arial" w:cs="Arial"/>
        </w:rPr>
      </w:pPr>
      <w:r w:rsidRPr="0032260B">
        <w:rPr>
          <w:rFonts w:ascii="Arial" w:hAnsi="Arial" w:cs="Arial"/>
        </w:rPr>
        <w:t xml:space="preserve">Supply quantities </w:t>
      </w:r>
    </w:p>
    <w:p w14:paraId="6BE356BB" w14:textId="2507FCA1" w:rsidR="007771CE" w:rsidRPr="0032260B" w:rsidRDefault="007771CE" w:rsidP="007771CE">
      <w:pPr>
        <w:pStyle w:val="ListParagraph"/>
        <w:numPr>
          <w:ilvl w:val="0"/>
          <w:numId w:val="4"/>
        </w:numPr>
        <w:pBdr>
          <w:top w:val="nil"/>
          <w:left w:val="nil"/>
          <w:bottom w:val="nil"/>
          <w:right w:val="nil"/>
          <w:between w:val="nil"/>
          <w:bar w:val="nil"/>
        </w:pBdr>
        <w:spacing w:after="0" w:line="240" w:lineRule="auto"/>
        <w:rPr>
          <w:rFonts w:ascii="Arial" w:hAnsi="Arial" w:cs="Arial"/>
        </w:rPr>
      </w:pPr>
      <w:r w:rsidRPr="0032260B">
        <w:rPr>
          <w:rFonts w:ascii="Arial" w:hAnsi="Arial" w:cs="Arial"/>
        </w:rPr>
        <w:t xml:space="preserve">Delivered quantities </w:t>
      </w:r>
    </w:p>
    <w:p w14:paraId="0B833395" w14:textId="3E737D30" w:rsidR="007771CE" w:rsidRPr="0032260B" w:rsidRDefault="007771CE" w:rsidP="007771CE">
      <w:pPr>
        <w:pStyle w:val="ListParagraph"/>
        <w:numPr>
          <w:ilvl w:val="0"/>
          <w:numId w:val="4"/>
        </w:numPr>
        <w:pBdr>
          <w:top w:val="nil"/>
          <w:left w:val="nil"/>
          <w:bottom w:val="nil"/>
          <w:right w:val="nil"/>
          <w:between w:val="nil"/>
          <w:bar w:val="nil"/>
        </w:pBdr>
        <w:spacing w:after="0" w:line="240" w:lineRule="auto"/>
        <w:rPr>
          <w:rFonts w:ascii="Arial" w:hAnsi="Arial" w:cs="Arial"/>
        </w:rPr>
      </w:pPr>
      <w:r w:rsidRPr="0032260B">
        <w:rPr>
          <w:rFonts w:ascii="Arial" w:hAnsi="Arial" w:cs="Arial"/>
        </w:rPr>
        <w:t xml:space="preserve">Water Transfers </w:t>
      </w:r>
    </w:p>
    <w:p w14:paraId="435E811E" w14:textId="6F9665F6" w:rsidR="007771CE" w:rsidRPr="0032260B" w:rsidRDefault="007771CE" w:rsidP="007771CE">
      <w:pPr>
        <w:pStyle w:val="ListParagraph"/>
        <w:numPr>
          <w:ilvl w:val="0"/>
          <w:numId w:val="4"/>
        </w:numPr>
        <w:pBdr>
          <w:top w:val="nil"/>
          <w:left w:val="nil"/>
          <w:bottom w:val="nil"/>
          <w:right w:val="nil"/>
          <w:between w:val="nil"/>
          <w:bar w:val="nil"/>
        </w:pBdr>
        <w:spacing w:after="0" w:line="240" w:lineRule="auto"/>
        <w:rPr>
          <w:rFonts w:ascii="Arial" w:hAnsi="Arial" w:cs="Arial"/>
        </w:rPr>
      </w:pPr>
      <w:r w:rsidRPr="0032260B">
        <w:rPr>
          <w:rFonts w:ascii="Arial" w:hAnsi="Arial" w:cs="Arial"/>
        </w:rPr>
        <w:t xml:space="preserve">Reservoirs </w:t>
      </w:r>
    </w:p>
    <w:p w14:paraId="1B8C3943" w14:textId="3FFEB631" w:rsidR="007771CE" w:rsidRPr="0032260B" w:rsidRDefault="007771CE" w:rsidP="007771CE">
      <w:pPr>
        <w:pStyle w:val="ListParagraph"/>
        <w:numPr>
          <w:ilvl w:val="0"/>
          <w:numId w:val="4"/>
        </w:numPr>
        <w:pBdr>
          <w:top w:val="nil"/>
          <w:left w:val="nil"/>
          <w:bottom w:val="nil"/>
          <w:right w:val="nil"/>
          <w:between w:val="nil"/>
          <w:bar w:val="nil"/>
        </w:pBdr>
        <w:spacing w:after="0" w:line="240" w:lineRule="auto"/>
        <w:rPr>
          <w:rFonts w:ascii="Arial" w:hAnsi="Arial" w:cs="Arial"/>
        </w:rPr>
      </w:pPr>
      <w:r w:rsidRPr="0032260B">
        <w:rPr>
          <w:rFonts w:ascii="Arial" w:hAnsi="Arial" w:cs="Arial"/>
        </w:rPr>
        <w:t>Conveyance</w:t>
      </w:r>
    </w:p>
    <w:p w14:paraId="6D7D7F40" w14:textId="29A05CC2" w:rsidR="007771CE" w:rsidRPr="0032260B" w:rsidRDefault="007771CE" w:rsidP="007771CE">
      <w:pPr>
        <w:pStyle w:val="ListParagraph"/>
        <w:numPr>
          <w:ilvl w:val="0"/>
          <w:numId w:val="4"/>
        </w:numPr>
        <w:pBdr>
          <w:top w:val="nil"/>
          <w:left w:val="nil"/>
          <w:bottom w:val="nil"/>
          <w:right w:val="nil"/>
          <w:between w:val="nil"/>
          <w:bar w:val="nil"/>
        </w:pBdr>
        <w:spacing w:after="0" w:line="240" w:lineRule="auto"/>
        <w:rPr>
          <w:rFonts w:ascii="Arial" w:hAnsi="Arial" w:cs="Arial"/>
        </w:rPr>
      </w:pPr>
      <w:r w:rsidRPr="0032260B">
        <w:rPr>
          <w:rFonts w:ascii="Arial" w:hAnsi="Arial" w:cs="Arial"/>
        </w:rPr>
        <w:t xml:space="preserve">Wells on farm </w:t>
      </w:r>
    </w:p>
    <w:p w14:paraId="0287B822" w14:textId="5AE93290" w:rsidR="007771CE" w:rsidRPr="0032260B" w:rsidRDefault="007771CE" w:rsidP="007771CE">
      <w:pPr>
        <w:pStyle w:val="ListParagraph"/>
        <w:numPr>
          <w:ilvl w:val="0"/>
          <w:numId w:val="4"/>
        </w:numPr>
        <w:pBdr>
          <w:top w:val="nil"/>
          <w:left w:val="nil"/>
          <w:bottom w:val="nil"/>
          <w:right w:val="nil"/>
          <w:between w:val="nil"/>
          <w:bar w:val="nil"/>
        </w:pBdr>
        <w:spacing w:after="0" w:line="240" w:lineRule="auto"/>
        <w:rPr>
          <w:rFonts w:ascii="Arial" w:hAnsi="Arial" w:cs="Arial"/>
        </w:rPr>
      </w:pPr>
      <w:r w:rsidRPr="0032260B">
        <w:rPr>
          <w:rFonts w:ascii="Arial" w:hAnsi="Arial" w:cs="Arial"/>
        </w:rPr>
        <w:t xml:space="preserve">Managed recharge </w:t>
      </w:r>
    </w:p>
    <w:p w14:paraId="2BAFA9D3" w14:textId="3F459C46" w:rsidR="007771CE" w:rsidRPr="0032260B" w:rsidRDefault="007771CE" w:rsidP="007771CE">
      <w:pPr>
        <w:pStyle w:val="ListParagraph"/>
        <w:numPr>
          <w:ilvl w:val="0"/>
          <w:numId w:val="4"/>
        </w:numPr>
        <w:pBdr>
          <w:top w:val="nil"/>
          <w:left w:val="nil"/>
          <w:bottom w:val="nil"/>
          <w:right w:val="nil"/>
          <w:between w:val="nil"/>
          <w:bar w:val="nil"/>
        </w:pBdr>
        <w:spacing w:after="0" w:line="240" w:lineRule="auto"/>
        <w:rPr>
          <w:rFonts w:ascii="Arial" w:hAnsi="Arial" w:cs="Arial"/>
        </w:rPr>
      </w:pPr>
      <w:r w:rsidRPr="0032260B">
        <w:rPr>
          <w:rFonts w:ascii="Arial" w:hAnsi="Arial" w:cs="Arial"/>
        </w:rPr>
        <w:t xml:space="preserve">Use of federal data resources </w:t>
      </w:r>
    </w:p>
    <w:p w14:paraId="0D12C359" w14:textId="1F14A842" w:rsidR="007771CE" w:rsidRPr="0032260B" w:rsidRDefault="007771CE" w:rsidP="007771CE">
      <w:pPr>
        <w:pStyle w:val="ListParagraph"/>
        <w:numPr>
          <w:ilvl w:val="0"/>
          <w:numId w:val="4"/>
        </w:numPr>
        <w:pBdr>
          <w:top w:val="nil"/>
          <w:left w:val="nil"/>
          <w:bottom w:val="nil"/>
          <w:right w:val="nil"/>
          <w:between w:val="nil"/>
          <w:bar w:val="nil"/>
        </w:pBdr>
        <w:spacing w:after="0" w:line="240" w:lineRule="auto"/>
        <w:rPr>
          <w:rFonts w:ascii="Arial" w:hAnsi="Arial" w:cs="Arial"/>
        </w:rPr>
      </w:pPr>
      <w:r w:rsidRPr="0032260B">
        <w:rPr>
          <w:rFonts w:ascii="Arial" w:hAnsi="Arial" w:cs="Arial"/>
        </w:rPr>
        <w:t xml:space="preserve">Drought risk and planning </w:t>
      </w:r>
    </w:p>
    <w:p w14:paraId="23DCE096" w14:textId="33555093" w:rsidR="007771CE" w:rsidRPr="0032260B" w:rsidRDefault="007771CE" w:rsidP="007771CE">
      <w:pPr>
        <w:pStyle w:val="ListParagraph"/>
        <w:numPr>
          <w:ilvl w:val="0"/>
          <w:numId w:val="4"/>
        </w:numPr>
        <w:pBdr>
          <w:top w:val="nil"/>
          <w:left w:val="nil"/>
          <w:bottom w:val="nil"/>
          <w:right w:val="nil"/>
          <w:between w:val="nil"/>
          <w:bar w:val="nil"/>
        </w:pBdr>
        <w:spacing w:after="0" w:line="240" w:lineRule="auto"/>
        <w:rPr>
          <w:rFonts w:ascii="Arial" w:hAnsi="Arial" w:cs="Arial"/>
        </w:rPr>
      </w:pPr>
      <w:r w:rsidRPr="0032260B">
        <w:rPr>
          <w:rFonts w:ascii="Arial" w:hAnsi="Arial" w:cs="Arial"/>
        </w:rPr>
        <w:t>Fallowing program</w:t>
      </w:r>
    </w:p>
    <w:p w14:paraId="6BA09742" w14:textId="6B00F895" w:rsidR="007771CE" w:rsidRPr="0032260B" w:rsidRDefault="007771CE" w:rsidP="007771CE">
      <w:pPr>
        <w:pStyle w:val="ListParagraph"/>
        <w:numPr>
          <w:ilvl w:val="0"/>
          <w:numId w:val="4"/>
        </w:numPr>
        <w:pBdr>
          <w:top w:val="nil"/>
          <w:left w:val="nil"/>
          <w:bottom w:val="nil"/>
          <w:right w:val="nil"/>
          <w:between w:val="nil"/>
          <w:bar w:val="nil"/>
        </w:pBdr>
        <w:spacing w:after="0" w:line="240" w:lineRule="auto"/>
        <w:rPr>
          <w:rFonts w:ascii="Arial" w:hAnsi="Arial" w:cs="Arial"/>
        </w:rPr>
      </w:pPr>
      <w:r w:rsidRPr="0032260B">
        <w:rPr>
          <w:rFonts w:ascii="Arial" w:hAnsi="Arial" w:cs="Arial"/>
        </w:rPr>
        <w:t xml:space="preserve">Capital investment </w:t>
      </w:r>
    </w:p>
    <w:p w14:paraId="0AD7A4BC" w14:textId="1F4D5C86" w:rsidR="007771CE" w:rsidRPr="0032260B" w:rsidRDefault="007771CE" w:rsidP="0032260B">
      <w:pPr>
        <w:pStyle w:val="ListParagraph"/>
        <w:numPr>
          <w:ilvl w:val="0"/>
          <w:numId w:val="4"/>
        </w:numPr>
        <w:pBdr>
          <w:top w:val="nil"/>
          <w:left w:val="nil"/>
          <w:bottom w:val="nil"/>
          <w:right w:val="nil"/>
          <w:between w:val="nil"/>
          <w:bar w:val="nil"/>
        </w:pBdr>
        <w:spacing w:after="0" w:line="240" w:lineRule="auto"/>
        <w:rPr>
          <w:rFonts w:ascii="Arial" w:hAnsi="Arial" w:cs="Arial"/>
        </w:rPr>
      </w:pPr>
      <w:r w:rsidRPr="0032260B">
        <w:rPr>
          <w:rFonts w:ascii="Arial" w:hAnsi="Arial" w:cs="Arial"/>
        </w:rPr>
        <w:t xml:space="preserve">Price structure </w:t>
      </w:r>
    </w:p>
    <w:p w14:paraId="6B1AF6BD" w14:textId="77777777" w:rsidR="0032260B" w:rsidRDefault="0032260B" w:rsidP="0032260B">
      <w:pPr>
        <w:pStyle w:val="Heading1"/>
        <w:rPr>
          <w:rFonts w:ascii="Arial" w:hAnsi="Arial" w:cs="Arial"/>
        </w:rPr>
      </w:pPr>
    </w:p>
    <w:p w14:paraId="1B9E5A55" w14:textId="58A46FDE" w:rsidR="007771CE" w:rsidRPr="0032260B" w:rsidRDefault="007771CE" w:rsidP="0032260B">
      <w:pPr>
        <w:pStyle w:val="Heading1"/>
        <w:rPr>
          <w:rFonts w:ascii="Arial" w:hAnsi="Arial" w:cs="Arial"/>
        </w:rPr>
      </w:pPr>
      <w:r w:rsidRPr="0032260B">
        <w:rPr>
          <w:rFonts w:ascii="Arial" w:hAnsi="Arial" w:cs="Arial"/>
        </w:rPr>
        <w:t>Po</w:t>
      </w:r>
      <w:r w:rsidR="003743B7">
        <w:rPr>
          <w:rFonts w:ascii="Arial" w:hAnsi="Arial" w:cs="Arial"/>
        </w:rPr>
        <w:t>tential</w:t>
      </w:r>
      <w:r w:rsidR="00D31D68" w:rsidRPr="0032260B">
        <w:rPr>
          <w:rFonts w:ascii="Arial" w:hAnsi="Arial" w:cs="Arial"/>
        </w:rPr>
        <w:t xml:space="preserve"> Tables</w:t>
      </w:r>
      <w:r w:rsidR="003743B7">
        <w:rPr>
          <w:rFonts w:ascii="Arial" w:hAnsi="Arial" w:cs="Arial"/>
        </w:rPr>
        <w:t xml:space="preserve"> </w:t>
      </w:r>
      <w:r w:rsidR="00B72A0E">
        <w:rPr>
          <w:rFonts w:ascii="Arial" w:hAnsi="Arial" w:cs="Arial"/>
        </w:rPr>
        <w:t>to</w:t>
      </w:r>
      <w:r w:rsidR="003743B7">
        <w:rPr>
          <w:rFonts w:ascii="Arial" w:hAnsi="Arial" w:cs="Arial"/>
        </w:rPr>
        <w:t xml:space="preserve"> Be Included In Publication</w:t>
      </w:r>
    </w:p>
    <w:p w14:paraId="05FB70A5" w14:textId="77777777" w:rsidR="0032260B" w:rsidRDefault="0032260B" w:rsidP="007771CE">
      <w:pPr>
        <w:rPr>
          <w:rFonts w:ascii="Arial" w:hAnsi="Arial" w:cs="Arial"/>
        </w:rPr>
      </w:pPr>
    </w:p>
    <w:p w14:paraId="24FC23B5" w14:textId="77777777" w:rsidR="007771CE" w:rsidRPr="0032260B" w:rsidRDefault="007771CE" w:rsidP="007771CE">
      <w:pPr>
        <w:rPr>
          <w:rFonts w:ascii="Arial" w:hAnsi="Arial" w:cs="Arial"/>
        </w:rPr>
      </w:pPr>
      <w:r w:rsidRPr="0032260B">
        <w:rPr>
          <w:rFonts w:ascii="Arial" w:hAnsi="Arial" w:cs="Arial"/>
        </w:rPr>
        <w:t>These tables could be included in the primary report if enough resource are available.  However, it is more likely that they would be produced for specific research reports at a later data.</w:t>
      </w:r>
    </w:p>
    <w:p w14:paraId="77F28C66" w14:textId="46EC606B" w:rsidR="007771CE" w:rsidRPr="0032260B" w:rsidRDefault="007771CE" w:rsidP="007771CE">
      <w:pPr>
        <w:pStyle w:val="Body"/>
        <w:numPr>
          <w:ilvl w:val="0"/>
          <w:numId w:val="4"/>
        </w:numPr>
        <w:rPr>
          <w:rFonts w:ascii="Arial" w:hAnsi="Arial" w:cs="Arial"/>
        </w:rPr>
      </w:pPr>
      <w:r w:rsidRPr="0032260B">
        <w:rPr>
          <w:rFonts w:ascii="Arial" w:hAnsi="Arial" w:cs="Arial"/>
        </w:rPr>
        <w:t xml:space="preserve">Organization functions (count, or acres) </w:t>
      </w:r>
    </w:p>
    <w:p w14:paraId="3C30FC81" w14:textId="753BC315" w:rsidR="007771CE" w:rsidRPr="0032260B" w:rsidRDefault="007771CE">
      <w:pPr>
        <w:pStyle w:val="Body"/>
        <w:numPr>
          <w:ilvl w:val="0"/>
          <w:numId w:val="4"/>
        </w:numPr>
        <w:rPr>
          <w:rFonts w:ascii="Arial" w:hAnsi="Arial" w:cs="Arial"/>
        </w:rPr>
      </w:pPr>
      <w:r w:rsidRPr="0032260B">
        <w:rPr>
          <w:rFonts w:ascii="Arial" w:hAnsi="Arial" w:cs="Arial"/>
        </w:rPr>
        <w:t xml:space="preserve">Governance structure (Count, or acres) </w:t>
      </w:r>
    </w:p>
    <w:p w14:paraId="6735DFBB" w14:textId="77777777" w:rsidR="003743B7" w:rsidRDefault="007771CE" w:rsidP="0032260B">
      <w:pPr>
        <w:pStyle w:val="Body"/>
        <w:numPr>
          <w:ilvl w:val="0"/>
          <w:numId w:val="4"/>
        </w:numPr>
        <w:rPr>
          <w:rFonts w:ascii="Arial" w:hAnsi="Arial" w:cs="Arial"/>
        </w:rPr>
      </w:pPr>
      <w:r w:rsidRPr="0032260B">
        <w:rPr>
          <w:rFonts w:ascii="Arial" w:hAnsi="Arial" w:cs="Arial"/>
        </w:rPr>
        <w:t xml:space="preserve">Turnouts </w:t>
      </w:r>
      <w:r w:rsidR="00D31D68" w:rsidRPr="0032260B">
        <w:rPr>
          <w:rFonts w:ascii="Arial" w:hAnsi="Arial" w:cs="Arial"/>
        </w:rPr>
        <w:t xml:space="preserve">and </w:t>
      </w:r>
      <w:r w:rsidRPr="0032260B">
        <w:rPr>
          <w:rFonts w:ascii="Arial" w:hAnsi="Arial" w:cs="Arial"/>
        </w:rPr>
        <w:t xml:space="preserve">Rotation schedule </w:t>
      </w:r>
    </w:p>
    <w:p w14:paraId="735343D2" w14:textId="18D4E89F" w:rsidR="007771CE" w:rsidRPr="0032260B" w:rsidRDefault="007771CE" w:rsidP="0032260B">
      <w:pPr>
        <w:pStyle w:val="Body"/>
        <w:numPr>
          <w:ilvl w:val="0"/>
          <w:numId w:val="4"/>
        </w:numPr>
        <w:rPr>
          <w:rFonts w:ascii="Arial" w:hAnsi="Arial" w:cs="Arial"/>
        </w:rPr>
      </w:pPr>
      <w:r w:rsidRPr="0032260B">
        <w:rPr>
          <w:rFonts w:ascii="Arial" w:hAnsi="Arial" w:cs="Arial"/>
        </w:rPr>
        <w:t xml:space="preserve">Reasons for unlined conveyance </w:t>
      </w:r>
    </w:p>
    <w:p w14:paraId="5C5DB231" w14:textId="32A01E2C" w:rsidR="007771CE" w:rsidRPr="0032260B" w:rsidRDefault="007771CE" w:rsidP="007771CE">
      <w:pPr>
        <w:pStyle w:val="Body"/>
        <w:numPr>
          <w:ilvl w:val="0"/>
          <w:numId w:val="4"/>
        </w:numPr>
        <w:rPr>
          <w:rFonts w:ascii="Arial" w:hAnsi="Arial" w:cs="Arial"/>
        </w:rPr>
      </w:pPr>
      <w:r w:rsidRPr="0032260B">
        <w:rPr>
          <w:rFonts w:ascii="Arial" w:hAnsi="Arial" w:cs="Arial"/>
        </w:rPr>
        <w:t>Conservation investments</w:t>
      </w:r>
    </w:p>
    <w:p w14:paraId="1189F904" w14:textId="43B23DF9" w:rsidR="007771CE" w:rsidRPr="0032260B" w:rsidRDefault="007771CE" w:rsidP="007771CE">
      <w:pPr>
        <w:pStyle w:val="Body"/>
        <w:numPr>
          <w:ilvl w:val="0"/>
          <w:numId w:val="4"/>
        </w:numPr>
        <w:rPr>
          <w:rFonts w:ascii="Arial" w:hAnsi="Arial" w:cs="Arial"/>
        </w:rPr>
      </w:pPr>
      <w:r w:rsidRPr="0032260B">
        <w:rPr>
          <w:rFonts w:ascii="Arial" w:hAnsi="Arial" w:cs="Arial"/>
        </w:rPr>
        <w:t xml:space="preserve">Vegetation management </w:t>
      </w:r>
    </w:p>
    <w:p w14:paraId="7522C18D" w14:textId="303A9444" w:rsidR="007771CE" w:rsidRPr="0032260B" w:rsidRDefault="007771CE" w:rsidP="007771CE">
      <w:pPr>
        <w:pStyle w:val="Body"/>
        <w:numPr>
          <w:ilvl w:val="0"/>
          <w:numId w:val="4"/>
        </w:numPr>
        <w:rPr>
          <w:rFonts w:ascii="Arial" w:hAnsi="Arial" w:cs="Arial"/>
        </w:rPr>
      </w:pPr>
      <w:r w:rsidRPr="0032260B">
        <w:rPr>
          <w:rFonts w:ascii="Arial" w:hAnsi="Arial" w:cs="Arial"/>
        </w:rPr>
        <w:t>Price adjustments</w:t>
      </w:r>
    </w:p>
    <w:p w14:paraId="516839C7" w14:textId="5256B4C4" w:rsidR="007771CE" w:rsidRPr="0032260B" w:rsidRDefault="007771CE" w:rsidP="007771CE">
      <w:pPr>
        <w:pStyle w:val="Body"/>
        <w:numPr>
          <w:ilvl w:val="0"/>
          <w:numId w:val="4"/>
        </w:numPr>
        <w:rPr>
          <w:rFonts w:ascii="Arial" w:hAnsi="Arial" w:cs="Arial"/>
        </w:rPr>
      </w:pPr>
      <w:r w:rsidRPr="0032260B">
        <w:rPr>
          <w:rFonts w:ascii="Arial" w:hAnsi="Arial" w:cs="Arial"/>
        </w:rPr>
        <w:t>Energy expenditure</w:t>
      </w:r>
    </w:p>
    <w:p w14:paraId="04789811" w14:textId="77777777" w:rsidR="0032260B" w:rsidRDefault="0032260B" w:rsidP="0032260B">
      <w:pPr>
        <w:pStyle w:val="Heading1"/>
        <w:rPr>
          <w:rFonts w:ascii="Arial" w:hAnsi="Arial" w:cs="Arial"/>
        </w:rPr>
      </w:pPr>
    </w:p>
    <w:p w14:paraId="0F9D990D" w14:textId="1EB12F34" w:rsidR="007771CE" w:rsidRPr="0032260B" w:rsidRDefault="00D31D68" w:rsidP="0032260B">
      <w:pPr>
        <w:pStyle w:val="Heading1"/>
        <w:rPr>
          <w:rFonts w:ascii="Arial" w:hAnsi="Arial" w:cs="Arial"/>
        </w:rPr>
      </w:pPr>
      <w:r w:rsidRPr="0032260B">
        <w:rPr>
          <w:rFonts w:ascii="Arial" w:hAnsi="Arial" w:cs="Arial"/>
        </w:rPr>
        <w:t>Research Topics</w:t>
      </w:r>
    </w:p>
    <w:p w14:paraId="1A1D24D6" w14:textId="77777777" w:rsidR="0032260B" w:rsidRDefault="0032260B" w:rsidP="0032260B">
      <w:pPr>
        <w:rPr>
          <w:rFonts w:ascii="Arial" w:hAnsi="Arial" w:cs="Arial"/>
        </w:rPr>
      </w:pPr>
    </w:p>
    <w:p w14:paraId="1777CB53" w14:textId="34900CA0" w:rsidR="007771CE" w:rsidRPr="0032260B" w:rsidRDefault="00D31D68" w:rsidP="0032260B">
      <w:pPr>
        <w:rPr>
          <w:rFonts w:ascii="Arial" w:hAnsi="Arial" w:cs="Arial"/>
        </w:rPr>
      </w:pPr>
      <w:r w:rsidRPr="0032260B">
        <w:rPr>
          <w:rFonts w:ascii="Arial" w:hAnsi="Arial" w:cs="Arial"/>
        </w:rPr>
        <w:t>Other questions will be used for statistical analysis an</w:t>
      </w:r>
      <w:r w:rsidR="00D31F7A" w:rsidRPr="0032260B">
        <w:rPr>
          <w:rFonts w:ascii="Arial" w:hAnsi="Arial" w:cs="Arial"/>
        </w:rPr>
        <w:t>d</w:t>
      </w:r>
      <w:r w:rsidRPr="0032260B">
        <w:rPr>
          <w:rFonts w:ascii="Arial" w:hAnsi="Arial" w:cs="Arial"/>
        </w:rPr>
        <w:t xml:space="preserve"> research studies on water delivery, groundwater overdraft, water quality concerns, water quantity measurement methods, system capacity constraints, and</w:t>
      </w:r>
      <w:r w:rsidRPr="0032260B">
        <w:rPr>
          <w:rFonts w:ascii="Arial" w:eastAsia="Arial Unicode MS" w:hAnsi="Arial" w:cs="Arial"/>
          <w:color w:val="000000"/>
          <w:bdr w:val="nil"/>
        </w:rPr>
        <w:t xml:space="preserve"> economic analysis related to revenue, costs, investments, and debt.</w:t>
      </w:r>
      <w:r w:rsidR="00D31F7A" w:rsidRPr="0032260B">
        <w:rPr>
          <w:rFonts w:ascii="Arial" w:eastAsia="Arial Unicode MS" w:hAnsi="Arial" w:cs="Arial"/>
          <w:color w:val="000000"/>
          <w:bdr w:val="nil"/>
        </w:rPr>
        <w:t xml:space="preserve">  </w:t>
      </w:r>
    </w:p>
    <w:p w14:paraId="31DADABA" w14:textId="77777777" w:rsidR="007771CE" w:rsidRPr="0032260B" w:rsidRDefault="007771CE" w:rsidP="00986619">
      <w:pPr>
        <w:rPr>
          <w:rFonts w:ascii="Arial" w:hAnsi="Arial" w:cs="Arial"/>
        </w:rPr>
      </w:pPr>
    </w:p>
    <w:sectPr w:rsidR="007771CE" w:rsidRPr="0032260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E0519" w14:textId="77777777" w:rsidR="003743B7" w:rsidRDefault="003743B7" w:rsidP="003743B7">
      <w:pPr>
        <w:spacing w:after="0" w:line="240" w:lineRule="auto"/>
      </w:pPr>
      <w:r>
        <w:separator/>
      </w:r>
    </w:p>
  </w:endnote>
  <w:endnote w:type="continuationSeparator" w:id="0">
    <w:p w14:paraId="535F33A9" w14:textId="77777777" w:rsidR="003743B7" w:rsidRDefault="003743B7" w:rsidP="00374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97892"/>
      <w:docPartObj>
        <w:docPartGallery w:val="Page Numbers (Bottom of Page)"/>
        <w:docPartUnique/>
      </w:docPartObj>
    </w:sdtPr>
    <w:sdtEndPr>
      <w:rPr>
        <w:noProof/>
      </w:rPr>
    </w:sdtEndPr>
    <w:sdtContent>
      <w:p w14:paraId="2166AF81" w14:textId="5193E0B5" w:rsidR="003743B7" w:rsidRDefault="003743B7">
        <w:pPr>
          <w:pStyle w:val="Footer"/>
          <w:jc w:val="center"/>
        </w:pPr>
        <w:r>
          <w:fldChar w:fldCharType="begin"/>
        </w:r>
        <w:r>
          <w:instrText xml:space="preserve"> PAGE   \* MERGEFORMAT </w:instrText>
        </w:r>
        <w:r>
          <w:fldChar w:fldCharType="separate"/>
        </w:r>
        <w:r w:rsidR="00EA4440">
          <w:rPr>
            <w:noProof/>
          </w:rPr>
          <w:t>1</w:t>
        </w:r>
        <w:r>
          <w:rPr>
            <w:noProof/>
          </w:rPr>
          <w:fldChar w:fldCharType="end"/>
        </w:r>
      </w:p>
    </w:sdtContent>
  </w:sdt>
  <w:p w14:paraId="6C20C5E5" w14:textId="77777777" w:rsidR="003743B7" w:rsidRDefault="003743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A5254" w14:textId="77777777" w:rsidR="003743B7" w:rsidRDefault="003743B7" w:rsidP="003743B7">
      <w:pPr>
        <w:spacing w:after="0" w:line="240" w:lineRule="auto"/>
      </w:pPr>
      <w:r>
        <w:separator/>
      </w:r>
    </w:p>
  </w:footnote>
  <w:footnote w:type="continuationSeparator" w:id="0">
    <w:p w14:paraId="59A20544" w14:textId="77777777" w:rsidR="003743B7" w:rsidRDefault="003743B7" w:rsidP="003743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043CE"/>
    <w:multiLevelType w:val="hybridMultilevel"/>
    <w:tmpl w:val="32487E9A"/>
    <w:lvl w:ilvl="0" w:tplc="7AA81A3E">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A75C39"/>
    <w:multiLevelType w:val="hybridMultilevel"/>
    <w:tmpl w:val="76669462"/>
    <w:lvl w:ilvl="0" w:tplc="13669EF4">
      <w:start w:val="2"/>
      <w:numFmt w:val="bullet"/>
      <w:lvlText w:val=""/>
      <w:lvlJc w:val="left"/>
      <w:pPr>
        <w:ind w:left="720" w:hanging="360"/>
      </w:pPr>
      <w:rPr>
        <w:rFonts w:ascii="Symbol" w:eastAsiaTheme="minorHAnsi" w:hAnsi="Symbol" w:cstheme="minorBidi"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C669D2"/>
    <w:multiLevelType w:val="hybridMultilevel"/>
    <w:tmpl w:val="AAFC395A"/>
    <w:lvl w:ilvl="0" w:tplc="3C10A88C">
      <w:start w:val="1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BA58F8"/>
    <w:multiLevelType w:val="hybridMultilevel"/>
    <w:tmpl w:val="8F04FF76"/>
    <w:lvl w:ilvl="0" w:tplc="2AFA0726">
      <w:start w:val="1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cock, David - NASS">
    <w15:presenceInfo w15:providerId="AD" w15:userId="S-1-5-21-2443529608-3098792306-3041422421-843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611"/>
    <w:rsid w:val="0000282C"/>
    <w:rsid w:val="00096609"/>
    <w:rsid w:val="000B1E11"/>
    <w:rsid w:val="000D39F2"/>
    <w:rsid w:val="00142D9B"/>
    <w:rsid w:val="00190A45"/>
    <w:rsid w:val="001E7251"/>
    <w:rsid w:val="001F2FDF"/>
    <w:rsid w:val="001F499B"/>
    <w:rsid w:val="00220C83"/>
    <w:rsid w:val="002413BD"/>
    <w:rsid w:val="00267D4D"/>
    <w:rsid w:val="0030740C"/>
    <w:rsid w:val="0032260B"/>
    <w:rsid w:val="00351057"/>
    <w:rsid w:val="003743B7"/>
    <w:rsid w:val="003C2022"/>
    <w:rsid w:val="00453734"/>
    <w:rsid w:val="00481E5E"/>
    <w:rsid w:val="00555532"/>
    <w:rsid w:val="005604DA"/>
    <w:rsid w:val="005A571D"/>
    <w:rsid w:val="005C28B2"/>
    <w:rsid w:val="005D2135"/>
    <w:rsid w:val="00610DF7"/>
    <w:rsid w:val="0066679D"/>
    <w:rsid w:val="0066768E"/>
    <w:rsid w:val="0069518E"/>
    <w:rsid w:val="006C4467"/>
    <w:rsid w:val="006C6DB5"/>
    <w:rsid w:val="00745974"/>
    <w:rsid w:val="00754AD9"/>
    <w:rsid w:val="007771CE"/>
    <w:rsid w:val="007D3EC1"/>
    <w:rsid w:val="0084159C"/>
    <w:rsid w:val="008617B8"/>
    <w:rsid w:val="00986619"/>
    <w:rsid w:val="009C2C05"/>
    <w:rsid w:val="00A15670"/>
    <w:rsid w:val="00A66CBB"/>
    <w:rsid w:val="00B278B5"/>
    <w:rsid w:val="00B27B97"/>
    <w:rsid w:val="00B51D5A"/>
    <w:rsid w:val="00B61B2E"/>
    <w:rsid w:val="00B65835"/>
    <w:rsid w:val="00B72A0E"/>
    <w:rsid w:val="00BA044C"/>
    <w:rsid w:val="00BA1283"/>
    <w:rsid w:val="00BC16D0"/>
    <w:rsid w:val="00C253E4"/>
    <w:rsid w:val="00C30BD2"/>
    <w:rsid w:val="00C6400B"/>
    <w:rsid w:val="00C756F8"/>
    <w:rsid w:val="00C82C42"/>
    <w:rsid w:val="00D16885"/>
    <w:rsid w:val="00D31D68"/>
    <w:rsid w:val="00D31F7A"/>
    <w:rsid w:val="00D334E3"/>
    <w:rsid w:val="00D75115"/>
    <w:rsid w:val="00D9176B"/>
    <w:rsid w:val="00DF3599"/>
    <w:rsid w:val="00EA4440"/>
    <w:rsid w:val="00EC1611"/>
    <w:rsid w:val="00ED2A39"/>
    <w:rsid w:val="00F12237"/>
    <w:rsid w:val="00F25E1F"/>
    <w:rsid w:val="00F75140"/>
    <w:rsid w:val="00F91613"/>
    <w:rsid w:val="00FA637D"/>
    <w:rsid w:val="00FC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9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56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756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611"/>
    <w:pPr>
      <w:ind w:left="720"/>
      <w:contextualSpacing/>
    </w:pPr>
  </w:style>
  <w:style w:type="character" w:customStyle="1" w:styleId="Heading1Char">
    <w:name w:val="Heading 1 Char"/>
    <w:basedOn w:val="DefaultParagraphFont"/>
    <w:link w:val="Heading1"/>
    <w:uiPriority w:val="9"/>
    <w:rsid w:val="00C756F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756F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C2C05"/>
    <w:rPr>
      <w:color w:val="0563C1" w:themeColor="hyperlink"/>
      <w:u w:val="single"/>
    </w:rPr>
  </w:style>
  <w:style w:type="table" w:styleId="TableGrid">
    <w:name w:val="Table Grid"/>
    <w:basedOn w:val="TableNormal"/>
    <w:uiPriority w:val="39"/>
    <w:rsid w:val="00B5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4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00B"/>
    <w:rPr>
      <w:rFonts w:ascii="Segoe UI" w:hAnsi="Segoe UI" w:cs="Segoe UI"/>
      <w:sz w:val="18"/>
      <w:szCs w:val="18"/>
    </w:rPr>
  </w:style>
  <w:style w:type="character" w:styleId="CommentReference">
    <w:name w:val="annotation reference"/>
    <w:basedOn w:val="DefaultParagraphFont"/>
    <w:uiPriority w:val="99"/>
    <w:semiHidden/>
    <w:unhideWhenUsed/>
    <w:rsid w:val="007D3EC1"/>
    <w:rPr>
      <w:sz w:val="16"/>
      <w:szCs w:val="16"/>
    </w:rPr>
  </w:style>
  <w:style w:type="paragraph" w:styleId="CommentText">
    <w:name w:val="annotation text"/>
    <w:basedOn w:val="Normal"/>
    <w:link w:val="CommentTextChar"/>
    <w:uiPriority w:val="99"/>
    <w:semiHidden/>
    <w:unhideWhenUsed/>
    <w:rsid w:val="007D3EC1"/>
    <w:pPr>
      <w:spacing w:line="240" w:lineRule="auto"/>
    </w:pPr>
    <w:rPr>
      <w:sz w:val="20"/>
      <w:szCs w:val="20"/>
    </w:rPr>
  </w:style>
  <w:style w:type="character" w:customStyle="1" w:styleId="CommentTextChar">
    <w:name w:val="Comment Text Char"/>
    <w:basedOn w:val="DefaultParagraphFont"/>
    <w:link w:val="CommentText"/>
    <w:uiPriority w:val="99"/>
    <w:semiHidden/>
    <w:rsid w:val="007D3EC1"/>
    <w:rPr>
      <w:sz w:val="20"/>
      <w:szCs w:val="20"/>
    </w:rPr>
  </w:style>
  <w:style w:type="paragraph" w:styleId="CommentSubject">
    <w:name w:val="annotation subject"/>
    <w:basedOn w:val="CommentText"/>
    <w:next w:val="CommentText"/>
    <w:link w:val="CommentSubjectChar"/>
    <w:uiPriority w:val="99"/>
    <w:semiHidden/>
    <w:unhideWhenUsed/>
    <w:rsid w:val="007D3EC1"/>
    <w:rPr>
      <w:b/>
      <w:bCs/>
    </w:rPr>
  </w:style>
  <w:style w:type="character" w:customStyle="1" w:styleId="CommentSubjectChar">
    <w:name w:val="Comment Subject Char"/>
    <w:basedOn w:val="CommentTextChar"/>
    <w:link w:val="CommentSubject"/>
    <w:uiPriority w:val="99"/>
    <w:semiHidden/>
    <w:rsid w:val="007D3EC1"/>
    <w:rPr>
      <w:b/>
      <w:bCs/>
      <w:sz w:val="20"/>
      <w:szCs w:val="20"/>
    </w:rPr>
  </w:style>
  <w:style w:type="paragraph" w:customStyle="1" w:styleId="Body">
    <w:name w:val="Body"/>
    <w:rsid w:val="007771C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Title">
    <w:name w:val="Title"/>
    <w:basedOn w:val="Normal"/>
    <w:next w:val="Normal"/>
    <w:link w:val="TitleChar"/>
    <w:uiPriority w:val="10"/>
    <w:qFormat/>
    <w:rsid w:val="007771CE"/>
    <w:pPr>
      <w:pBdr>
        <w:top w:val="nil"/>
        <w:left w:val="nil"/>
        <w:bottom w:val="nil"/>
        <w:right w:val="nil"/>
        <w:between w:val="nil"/>
        <w:bar w:val="nil"/>
      </w:pBdr>
      <w:spacing w:after="0" w:line="240" w:lineRule="auto"/>
      <w:contextualSpacing/>
    </w:pPr>
    <w:rPr>
      <w:rFonts w:asciiTheme="majorHAnsi" w:eastAsiaTheme="majorEastAsia" w:hAnsiTheme="majorHAnsi" w:cstheme="majorBidi"/>
      <w:spacing w:val="-10"/>
      <w:kern w:val="28"/>
      <w:sz w:val="56"/>
      <w:szCs w:val="56"/>
      <w:bdr w:val="nil"/>
    </w:rPr>
  </w:style>
  <w:style w:type="character" w:customStyle="1" w:styleId="TitleChar">
    <w:name w:val="Title Char"/>
    <w:basedOn w:val="DefaultParagraphFont"/>
    <w:link w:val="Title"/>
    <w:uiPriority w:val="10"/>
    <w:rsid w:val="007771CE"/>
    <w:rPr>
      <w:rFonts w:asciiTheme="majorHAnsi" w:eastAsiaTheme="majorEastAsia" w:hAnsiTheme="majorHAnsi" w:cstheme="majorBidi"/>
      <w:spacing w:val="-10"/>
      <w:kern w:val="28"/>
      <w:sz w:val="56"/>
      <w:szCs w:val="56"/>
      <w:bdr w:val="nil"/>
    </w:rPr>
  </w:style>
  <w:style w:type="paragraph" w:styleId="Header">
    <w:name w:val="header"/>
    <w:basedOn w:val="Normal"/>
    <w:link w:val="HeaderChar"/>
    <w:uiPriority w:val="99"/>
    <w:unhideWhenUsed/>
    <w:rsid w:val="00374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3B7"/>
  </w:style>
  <w:style w:type="paragraph" w:styleId="Footer">
    <w:name w:val="footer"/>
    <w:basedOn w:val="Normal"/>
    <w:link w:val="FooterChar"/>
    <w:uiPriority w:val="99"/>
    <w:unhideWhenUsed/>
    <w:rsid w:val="00374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3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56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756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611"/>
    <w:pPr>
      <w:ind w:left="720"/>
      <w:contextualSpacing/>
    </w:pPr>
  </w:style>
  <w:style w:type="character" w:customStyle="1" w:styleId="Heading1Char">
    <w:name w:val="Heading 1 Char"/>
    <w:basedOn w:val="DefaultParagraphFont"/>
    <w:link w:val="Heading1"/>
    <w:uiPriority w:val="9"/>
    <w:rsid w:val="00C756F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756F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C2C05"/>
    <w:rPr>
      <w:color w:val="0563C1" w:themeColor="hyperlink"/>
      <w:u w:val="single"/>
    </w:rPr>
  </w:style>
  <w:style w:type="table" w:styleId="TableGrid">
    <w:name w:val="Table Grid"/>
    <w:basedOn w:val="TableNormal"/>
    <w:uiPriority w:val="39"/>
    <w:rsid w:val="00B5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4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00B"/>
    <w:rPr>
      <w:rFonts w:ascii="Segoe UI" w:hAnsi="Segoe UI" w:cs="Segoe UI"/>
      <w:sz w:val="18"/>
      <w:szCs w:val="18"/>
    </w:rPr>
  </w:style>
  <w:style w:type="character" w:styleId="CommentReference">
    <w:name w:val="annotation reference"/>
    <w:basedOn w:val="DefaultParagraphFont"/>
    <w:uiPriority w:val="99"/>
    <w:semiHidden/>
    <w:unhideWhenUsed/>
    <w:rsid w:val="007D3EC1"/>
    <w:rPr>
      <w:sz w:val="16"/>
      <w:szCs w:val="16"/>
    </w:rPr>
  </w:style>
  <w:style w:type="paragraph" w:styleId="CommentText">
    <w:name w:val="annotation text"/>
    <w:basedOn w:val="Normal"/>
    <w:link w:val="CommentTextChar"/>
    <w:uiPriority w:val="99"/>
    <w:semiHidden/>
    <w:unhideWhenUsed/>
    <w:rsid w:val="007D3EC1"/>
    <w:pPr>
      <w:spacing w:line="240" w:lineRule="auto"/>
    </w:pPr>
    <w:rPr>
      <w:sz w:val="20"/>
      <w:szCs w:val="20"/>
    </w:rPr>
  </w:style>
  <w:style w:type="character" w:customStyle="1" w:styleId="CommentTextChar">
    <w:name w:val="Comment Text Char"/>
    <w:basedOn w:val="DefaultParagraphFont"/>
    <w:link w:val="CommentText"/>
    <w:uiPriority w:val="99"/>
    <w:semiHidden/>
    <w:rsid w:val="007D3EC1"/>
    <w:rPr>
      <w:sz w:val="20"/>
      <w:szCs w:val="20"/>
    </w:rPr>
  </w:style>
  <w:style w:type="paragraph" w:styleId="CommentSubject">
    <w:name w:val="annotation subject"/>
    <w:basedOn w:val="CommentText"/>
    <w:next w:val="CommentText"/>
    <w:link w:val="CommentSubjectChar"/>
    <w:uiPriority w:val="99"/>
    <w:semiHidden/>
    <w:unhideWhenUsed/>
    <w:rsid w:val="007D3EC1"/>
    <w:rPr>
      <w:b/>
      <w:bCs/>
    </w:rPr>
  </w:style>
  <w:style w:type="character" w:customStyle="1" w:styleId="CommentSubjectChar">
    <w:name w:val="Comment Subject Char"/>
    <w:basedOn w:val="CommentTextChar"/>
    <w:link w:val="CommentSubject"/>
    <w:uiPriority w:val="99"/>
    <w:semiHidden/>
    <w:rsid w:val="007D3EC1"/>
    <w:rPr>
      <w:b/>
      <w:bCs/>
      <w:sz w:val="20"/>
      <w:szCs w:val="20"/>
    </w:rPr>
  </w:style>
  <w:style w:type="paragraph" w:customStyle="1" w:styleId="Body">
    <w:name w:val="Body"/>
    <w:rsid w:val="007771C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Title">
    <w:name w:val="Title"/>
    <w:basedOn w:val="Normal"/>
    <w:next w:val="Normal"/>
    <w:link w:val="TitleChar"/>
    <w:uiPriority w:val="10"/>
    <w:qFormat/>
    <w:rsid w:val="007771CE"/>
    <w:pPr>
      <w:pBdr>
        <w:top w:val="nil"/>
        <w:left w:val="nil"/>
        <w:bottom w:val="nil"/>
        <w:right w:val="nil"/>
        <w:between w:val="nil"/>
        <w:bar w:val="nil"/>
      </w:pBdr>
      <w:spacing w:after="0" w:line="240" w:lineRule="auto"/>
      <w:contextualSpacing/>
    </w:pPr>
    <w:rPr>
      <w:rFonts w:asciiTheme="majorHAnsi" w:eastAsiaTheme="majorEastAsia" w:hAnsiTheme="majorHAnsi" w:cstheme="majorBidi"/>
      <w:spacing w:val="-10"/>
      <w:kern w:val="28"/>
      <w:sz w:val="56"/>
      <w:szCs w:val="56"/>
      <w:bdr w:val="nil"/>
    </w:rPr>
  </w:style>
  <w:style w:type="character" w:customStyle="1" w:styleId="TitleChar">
    <w:name w:val="Title Char"/>
    <w:basedOn w:val="DefaultParagraphFont"/>
    <w:link w:val="Title"/>
    <w:uiPriority w:val="10"/>
    <w:rsid w:val="007771CE"/>
    <w:rPr>
      <w:rFonts w:asciiTheme="majorHAnsi" w:eastAsiaTheme="majorEastAsia" w:hAnsiTheme="majorHAnsi" w:cstheme="majorBidi"/>
      <w:spacing w:val="-10"/>
      <w:kern w:val="28"/>
      <w:sz w:val="56"/>
      <w:szCs w:val="56"/>
      <w:bdr w:val="nil"/>
    </w:rPr>
  </w:style>
  <w:style w:type="paragraph" w:styleId="Header">
    <w:name w:val="header"/>
    <w:basedOn w:val="Normal"/>
    <w:link w:val="HeaderChar"/>
    <w:uiPriority w:val="99"/>
    <w:unhideWhenUsed/>
    <w:rsid w:val="00374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3B7"/>
  </w:style>
  <w:style w:type="paragraph" w:styleId="Footer">
    <w:name w:val="footer"/>
    <w:basedOn w:val="Normal"/>
    <w:link w:val="FooterChar"/>
    <w:uiPriority w:val="99"/>
    <w:unhideWhenUsed/>
    <w:rsid w:val="00374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Wallander, Steve - ERS</dc:creator>
  <cp:keywords/>
  <dc:description/>
  <cp:lastModifiedBy>SYSTEM</cp:lastModifiedBy>
  <cp:revision>2</cp:revision>
  <cp:lastPrinted>2019-06-17T13:48:00Z</cp:lastPrinted>
  <dcterms:created xsi:type="dcterms:W3CDTF">2019-11-01T13:35:00Z</dcterms:created>
  <dcterms:modified xsi:type="dcterms:W3CDTF">2019-11-01T13:35:00Z</dcterms:modified>
</cp:coreProperties>
</file>