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E7" w:rsidRDefault="00D106F3" w:rsidP="00F56BE7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Appendix A</w:t>
      </w:r>
      <w:r w:rsidR="00D27E54" w:rsidRPr="0046254F">
        <w:rPr>
          <w:b/>
          <w:sz w:val="24"/>
          <w:szCs w:val="24"/>
        </w:rPr>
        <w:t xml:space="preserve">:  </w:t>
      </w:r>
      <w:r w:rsidR="00F56BE7">
        <w:rPr>
          <w:b/>
          <w:sz w:val="24"/>
          <w:szCs w:val="24"/>
        </w:rPr>
        <w:t>Legal Authority</w:t>
      </w:r>
    </w:p>
    <w:p w:rsidR="00F56BE7" w:rsidRDefault="00D27E54" w:rsidP="00F56BE7">
      <w:pPr>
        <w:spacing w:after="0" w:line="240" w:lineRule="auto"/>
        <w:jc w:val="center"/>
        <w:rPr>
          <w:b/>
          <w:sz w:val="24"/>
          <w:szCs w:val="24"/>
        </w:rPr>
      </w:pPr>
      <w:r w:rsidRPr="0046254F">
        <w:rPr>
          <w:b/>
          <w:sz w:val="24"/>
          <w:szCs w:val="24"/>
        </w:rPr>
        <w:t xml:space="preserve">SNAP </w:t>
      </w:r>
      <w:r w:rsidR="00F56BE7">
        <w:rPr>
          <w:b/>
          <w:sz w:val="24"/>
          <w:szCs w:val="24"/>
        </w:rPr>
        <w:t>Employment and Training (E&amp;T)</w:t>
      </w:r>
    </w:p>
    <w:p w:rsidR="00F56BE7" w:rsidRDefault="00D27E54" w:rsidP="00F56BE7">
      <w:pPr>
        <w:spacing w:after="0" w:line="240" w:lineRule="auto"/>
        <w:jc w:val="center"/>
        <w:rPr>
          <w:b/>
          <w:sz w:val="24"/>
          <w:szCs w:val="24"/>
        </w:rPr>
      </w:pPr>
      <w:r w:rsidRPr="0046254F">
        <w:rPr>
          <w:b/>
          <w:sz w:val="24"/>
          <w:szCs w:val="24"/>
        </w:rPr>
        <w:t>Performance Measurement, Monitoring and Reporting Requirements</w:t>
      </w:r>
    </w:p>
    <w:p w:rsidR="00BD0DCB" w:rsidRPr="0046254F" w:rsidRDefault="00F56BE7" w:rsidP="00F56B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D27E54" w:rsidRPr="0046254F">
        <w:rPr>
          <w:b/>
          <w:sz w:val="24"/>
          <w:szCs w:val="24"/>
        </w:rPr>
        <w:t>OMB No. 0584-0614)</w:t>
      </w:r>
    </w:p>
    <w:p w:rsidR="00D27E54" w:rsidRDefault="00D27E54"/>
    <w:p w:rsidR="0046254F" w:rsidRPr="00F56BE7" w:rsidRDefault="00D27E54">
      <w:pPr>
        <w:rPr>
          <w:b/>
        </w:rPr>
      </w:pPr>
      <w:r w:rsidRPr="00F56BE7">
        <w:rPr>
          <w:b/>
        </w:rPr>
        <w:t xml:space="preserve">Food and </w:t>
      </w:r>
      <w:r w:rsidR="0046254F" w:rsidRPr="00F56BE7">
        <w:rPr>
          <w:b/>
        </w:rPr>
        <w:t>Nutrition Act of 2008, section 16, paragraph (h)(5)(B)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 xml:space="preserve"> (B) REPORTING MEASURES.—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(i) IN GENERAL.—The Secretary, in consultation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with the Secretary of Labor, shall develop State reporting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measures that identify improvements in the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skills, training, education, or work experience of members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of households participating in the supplemental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nutrition assistance program.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(ii) REQUIREMENTS.—Measures shall—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(I) be based on common measures of performance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for Federal workforce training programs; and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(II) include additional indicators that reflect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the challenges facing the types of members of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households participating in the supplemental nutrition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assistance program who participate in a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specific employment and training component.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(iii) STATE REQUIREMENTS.—The Secretary shall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require that each State employment and training plan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submitted under section 11(e)(19) identifies appropriate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reporting measures for each proposed component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that serves a threshold number of participants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determined by the Secretary of at least 100 people a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year.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(iv) INCLUSIONS.—Reporting measures described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in clause (iii) may include—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received employment and training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services and are in unsubsidized employment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subsequent to the receipt of those services;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(II)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obtain a recognized credential,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including a registered apprenticeship, or a regular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secondary school diploma or its recognized equivalent,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while participating in, or within 1 year after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receiving, employment and training services;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(III)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are in an education or training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program that is intended to lead to a recognized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credential, including a registered apprenticeship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or on-the-job training program, a regular secondary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school diploma or its recognized equivalent,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or unsubsidized employment;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(IV) subject to terms and conditions established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by the Secretary, measures developed by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lastRenderedPageBreak/>
        <w:t>each State agency to assess the skills acquisition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of employment and training program participants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that reflect the goals of the specific employment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and training program components of the State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agency, which may include, at a minimum—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(aa)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are meeting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requirements in each component of the education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and training program of the State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 xml:space="preserve">agency; 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(bb)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are gaining skills likely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to lead to employment as measured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through testing, quantitative or qualitative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assessment, or other method; and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(cc) the percentage and number of program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participants who do not comply with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employment and training requirements and</w:t>
      </w:r>
    </w:p>
    <w:p w:rsidR="0046254F" w:rsidRPr="00F56BE7" w:rsidRDefault="0046254F" w:rsidP="0046254F">
      <w:pPr>
        <w:autoSpaceDE w:val="0"/>
        <w:autoSpaceDN w:val="0"/>
        <w:adjustRightInd w:val="0"/>
        <w:spacing w:after="0" w:line="240" w:lineRule="auto"/>
      </w:pPr>
      <w:r w:rsidRPr="00F56BE7">
        <w:t>who are ineligible under section 6(b); and</w:t>
      </w:r>
    </w:p>
    <w:p w:rsidR="00D27E54" w:rsidRPr="00F56BE7" w:rsidRDefault="0046254F" w:rsidP="0046254F">
      <w:r w:rsidRPr="00F56BE7">
        <w:t>(V) other indicators approved by the Secretary.</w:t>
      </w:r>
    </w:p>
    <w:p w:rsidR="0046254F" w:rsidRDefault="0046254F" w:rsidP="0046254F"/>
    <w:p w:rsidR="00F56BE7" w:rsidRPr="00F56BE7" w:rsidRDefault="00F56BE7" w:rsidP="0046254F">
      <w:pPr>
        <w:rPr>
          <w:b/>
        </w:rPr>
      </w:pPr>
      <w:r w:rsidRPr="00F56BE7">
        <w:rPr>
          <w:b/>
        </w:rPr>
        <w:t>7 CFR 273.7(c)(17)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(17) The State agency shall submit an annual E&amp;T report by January 1 each year that contains the following information for the Federal fiscal year ending the preceding September 30.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(i) The number and percentage of E&amp;T participants and former participants who are in unsubsidized employment during the second quarter after completion of participation in E&amp;T.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(ii) The number and percentage of E&amp;T participants and former participants who are in unsubsidized employment during the fourth quarter after completion of participation in E&amp;T.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(iii) Median average quarterly earnings of the E&amp;T participants and former participants who are in unsubsidized employment during the second quarter after completion of participation in E&amp;T.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(iv) The total number and percentage of participants that completed an educational, training work experience or an on-the-job training component.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(v) The number and percentage of E&amp;T participants who: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(A) Are voluntary vs. mandatory participants;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(B) Have received a high school degree (or GED) prior to being provided with E&amp;T services;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(C) Are ABAWDs;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(D) Speak English as a second language;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lastRenderedPageBreak/>
        <w:t>(E) Are male vs. female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(F) Are within each of the following age ranges: 16-17, 18-35, 36-49, 50-59, 60 or older.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(vi) Of the number and percentage of E&amp;T participants reported in paragraphs (c)(17)(i) through (iv) of this section, a disaggregation of the number and percentage of those participants and former participants by the characteristics listed in paragraphs (c)(17)(v)(A), (B), and (C) of this section.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(vii) Reports for the measures identified in a State's E&amp;T plan related to components that are designed to serve at least 100 participants a year; and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(viii) States that have committed to offering all at-risk ABAWDs participation in a qualifying activity and have received an additional allocation of funds as specified in §273.7(d)(3) shall include: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(A) The monthly average number of individuals in the State who meet the conditions of §273.7(d)(3)(i);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(B) The monthly average number of individuals to whom the State offers a position in a program described in §273.24(a)(3) and (4);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(C) The monthly average number of individuals who participate in such programs; and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(D) A description of the types of employment and training programs the State agency offered to at risk ABAWDs and the availability of those programs throughout the State.</w:t>
      </w:r>
    </w:p>
    <w:p w:rsidR="00F56BE7" w:rsidRPr="00F56BE7" w:rsidRDefault="00F56BE7" w:rsidP="00F56BE7">
      <w:pPr>
        <w:pStyle w:val="NormalWeb"/>
        <w:ind w:firstLine="480"/>
        <w:rPr>
          <w:color w:val="000000"/>
          <w:sz w:val="22"/>
          <w:szCs w:val="22"/>
        </w:rPr>
      </w:pPr>
      <w:r w:rsidRPr="00F56BE7">
        <w:rPr>
          <w:color w:val="000000"/>
          <w:sz w:val="22"/>
          <w:szCs w:val="22"/>
        </w:rPr>
        <w:t>(ix) States may be required to submit the annual report in a standardized format based upon guidance issued by FNS.</w:t>
      </w:r>
    </w:p>
    <w:p w:rsidR="00D27E54" w:rsidRPr="00F56BE7" w:rsidRDefault="00D27E54"/>
    <w:sectPr w:rsidR="00D27E54" w:rsidRPr="00F56B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E7" w:rsidRDefault="00F56BE7" w:rsidP="00F56BE7">
      <w:pPr>
        <w:spacing w:after="0" w:line="240" w:lineRule="auto"/>
      </w:pPr>
      <w:r>
        <w:separator/>
      </w:r>
    </w:p>
  </w:endnote>
  <w:endnote w:type="continuationSeparator" w:id="0">
    <w:p w:rsidR="00F56BE7" w:rsidRDefault="00F56BE7" w:rsidP="00F5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463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BE7" w:rsidRDefault="00F56B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E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6BE7" w:rsidRDefault="00F56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E7" w:rsidRDefault="00F56BE7" w:rsidP="00F56BE7">
      <w:pPr>
        <w:spacing w:after="0" w:line="240" w:lineRule="auto"/>
      </w:pPr>
      <w:r>
        <w:separator/>
      </w:r>
    </w:p>
  </w:footnote>
  <w:footnote w:type="continuationSeparator" w:id="0">
    <w:p w:rsidR="00F56BE7" w:rsidRDefault="00F56BE7" w:rsidP="00F5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54"/>
    <w:rsid w:val="0046254F"/>
    <w:rsid w:val="00806E34"/>
    <w:rsid w:val="00BD0DCB"/>
    <w:rsid w:val="00D106F3"/>
    <w:rsid w:val="00D27E54"/>
    <w:rsid w:val="00F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BE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E7"/>
  </w:style>
  <w:style w:type="paragraph" w:styleId="Footer">
    <w:name w:val="footer"/>
    <w:basedOn w:val="Normal"/>
    <w:link w:val="FooterChar"/>
    <w:uiPriority w:val="99"/>
    <w:unhideWhenUsed/>
    <w:rsid w:val="00F5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BE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E7"/>
  </w:style>
  <w:style w:type="paragraph" w:styleId="Footer">
    <w:name w:val="footer"/>
    <w:basedOn w:val="Normal"/>
    <w:link w:val="FooterChar"/>
    <w:uiPriority w:val="99"/>
    <w:unhideWhenUsed/>
    <w:rsid w:val="00F5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Loretta - FNS</dc:creator>
  <cp:keywords/>
  <dc:description/>
  <cp:lastModifiedBy>SYSTEM</cp:lastModifiedBy>
  <cp:revision>2</cp:revision>
  <dcterms:created xsi:type="dcterms:W3CDTF">2019-09-16T18:20:00Z</dcterms:created>
  <dcterms:modified xsi:type="dcterms:W3CDTF">2019-09-16T18:20:00Z</dcterms:modified>
</cp:coreProperties>
</file>