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088" w:rsidRDefault="002B3CA1" w:rsidP="002B3CA1">
      <w:pPr>
        <w:pStyle w:val="NoSpacing"/>
        <w:jc w:val="center"/>
        <w:rPr>
          <w:b/>
        </w:rPr>
      </w:pPr>
      <w:bookmarkStart w:id="0" w:name="_GoBack"/>
      <w:bookmarkEnd w:id="0"/>
      <w:r>
        <w:rPr>
          <w:b/>
        </w:rPr>
        <w:t>JUSTIFICATION FOR NONMATERIAL/NONSUBSTANTIVE CHANGE</w:t>
      </w:r>
    </w:p>
    <w:p w:rsidR="002B3CA1" w:rsidRDefault="002B3CA1" w:rsidP="002B3CA1">
      <w:pPr>
        <w:pStyle w:val="NoSpacing"/>
        <w:jc w:val="center"/>
        <w:rPr>
          <w:b/>
        </w:rPr>
      </w:pPr>
      <w:r>
        <w:rPr>
          <w:b/>
        </w:rPr>
        <w:t>Patent Reexamination and Supplemental Examinations</w:t>
      </w:r>
    </w:p>
    <w:p w:rsidR="002B3CA1" w:rsidRDefault="002B3CA1" w:rsidP="002B3CA1">
      <w:pPr>
        <w:pStyle w:val="NoSpacing"/>
        <w:jc w:val="center"/>
      </w:pPr>
      <w:r>
        <w:rPr>
          <w:b/>
        </w:rPr>
        <w:t>OMB Control Number 0651-0064</w:t>
      </w:r>
    </w:p>
    <w:p w:rsidR="002B3CA1" w:rsidRDefault="002B3CA1" w:rsidP="002B3CA1">
      <w:pPr>
        <w:pStyle w:val="NoSpacing"/>
      </w:pPr>
    </w:p>
    <w:p w:rsidR="002B3CA1" w:rsidRPr="000E42BC" w:rsidRDefault="002B3CA1" w:rsidP="002B3CA1">
      <w:pPr>
        <w:pStyle w:val="NoSpacing"/>
        <w:jc w:val="both"/>
        <w:rPr>
          <w:rFonts w:cs="Arial"/>
        </w:rPr>
      </w:pPr>
      <w:r w:rsidRPr="000E42BC">
        <w:rPr>
          <w:rFonts w:cs="Arial"/>
          <w:u w:val="single"/>
        </w:rPr>
        <w:t>Background</w:t>
      </w:r>
    </w:p>
    <w:p w:rsidR="002B3CA1" w:rsidRPr="000E42BC" w:rsidRDefault="002B3CA1" w:rsidP="002B3CA1">
      <w:pPr>
        <w:pStyle w:val="NoSpacing"/>
        <w:jc w:val="both"/>
        <w:rPr>
          <w:rFonts w:cs="Arial"/>
        </w:rPr>
      </w:pPr>
    </w:p>
    <w:p w:rsidR="002B3CA1" w:rsidRPr="000E42BC" w:rsidRDefault="002B3CA1" w:rsidP="002B3CA1">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rsidR="002B3CA1" w:rsidRPr="000E42BC" w:rsidRDefault="002B3CA1" w:rsidP="002B3CA1">
      <w:pPr>
        <w:pStyle w:val="NoSpacing"/>
        <w:jc w:val="both"/>
        <w:rPr>
          <w:rFonts w:cs="Arial"/>
        </w:rPr>
      </w:pPr>
    </w:p>
    <w:p w:rsidR="000F3D98" w:rsidRPr="000E42BC" w:rsidRDefault="0077258B" w:rsidP="000F3D98">
      <w:pPr>
        <w:pStyle w:val="NoSpacing"/>
        <w:jc w:val="both"/>
        <w:rPr>
          <w:rFonts w:cs="Arial"/>
        </w:rPr>
      </w:pPr>
      <w:r>
        <w:rPr>
          <w:rFonts w:cs="Arial"/>
        </w:rPr>
        <w:t xml:space="preserve">The request is to update the fees attached to this collection that are affected by the rulemaking NPRM 0651-AD02. </w:t>
      </w:r>
      <w:r w:rsidR="002B3CA1">
        <w:rPr>
          <w:rFonts w:cs="Arial"/>
        </w:rPr>
        <w:t xml:space="preserve">There are </w:t>
      </w:r>
      <w:r w:rsidR="000F3D98">
        <w:rPr>
          <w:rFonts w:cs="Arial"/>
        </w:rPr>
        <w:t xml:space="preserve">seven </w:t>
      </w:r>
      <w:r w:rsidR="000F3D98" w:rsidRPr="000E42BC">
        <w:rPr>
          <w:rFonts w:cs="Arial"/>
        </w:rPr>
        <w:t>fees being adjusted as a result of the 2019 Patent Biennial Fee Review.</w:t>
      </w:r>
    </w:p>
    <w:p w:rsidR="002B3CA1" w:rsidRDefault="002B3CA1" w:rsidP="002B3CA1">
      <w:pPr>
        <w:pStyle w:val="NoSpacing"/>
        <w:jc w:val="both"/>
      </w:pPr>
    </w:p>
    <w:p w:rsidR="000F3D98" w:rsidRDefault="00056BF5" w:rsidP="002B3CA1">
      <w:pPr>
        <w:pStyle w:val="NoSpacing"/>
        <w:jc w:val="both"/>
      </w:pPr>
      <w:r>
        <w:rPr>
          <w:b/>
        </w:rPr>
        <w:t>Table 1: Proposed Fees</w:t>
      </w:r>
    </w:p>
    <w:tbl>
      <w:tblPr>
        <w:tblStyle w:val="TableGrid"/>
        <w:tblW w:w="0" w:type="auto"/>
        <w:tblLook w:val="04A0" w:firstRow="1" w:lastRow="0" w:firstColumn="1" w:lastColumn="0" w:noHBand="0" w:noVBand="1"/>
      </w:tblPr>
      <w:tblGrid>
        <w:gridCol w:w="445"/>
        <w:gridCol w:w="2610"/>
        <w:gridCol w:w="2160"/>
        <w:gridCol w:w="2160"/>
        <w:gridCol w:w="1975"/>
      </w:tblGrid>
      <w:tr w:rsidR="00056BF5" w:rsidTr="00056BF5">
        <w:tc>
          <w:tcPr>
            <w:tcW w:w="445" w:type="dxa"/>
            <w:vAlign w:val="center"/>
          </w:tcPr>
          <w:p w:rsidR="00056BF5" w:rsidRDefault="00056BF5" w:rsidP="00056BF5">
            <w:pPr>
              <w:pStyle w:val="NoSpacing"/>
              <w:jc w:val="center"/>
              <w:rPr>
                <w:b/>
              </w:rPr>
            </w:pPr>
          </w:p>
          <w:p w:rsidR="00056BF5" w:rsidRDefault="00056BF5" w:rsidP="00056BF5">
            <w:pPr>
              <w:pStyle w:val="NoSpacing"/>
              <w:jc w:val="center"/>
              <w:rPr>
                <w:b/>
              </w:rPr>
            </w:pPr>
            <w:r>
              <w:rPr>
                <w:b/>
              </w:rPr>
              <w:t>IC #</w:t>
            </w:r>
          </w:p>
          <w:p w:rsidR="00056BF5" w:rsidRPr="00056BF5" w:rsidRDefault="00056BF5" w:rsidP="00056BF5">
            <w:pPr>
              <w:pStyle w:val="NoSpacing"/>
              <w:jc w:val="center"/>
              <w:rPr>
                <w:b/>
              </w:rPr>
            </w:pPr>
          </w:p>
        </w:tc>
        <w:tc>
          <w:tcPr>
            <w:tcW w:w="2610" w:type="dxa"/>
            <w:vAlign w:val="center"/>
          </w:tcPr>
          <w:p w:rsidR="00056BF5" w:rsidRPr="00056BF5" w:rsidRDefault="00056BF5" w:rsidP="00056BF5">
            <w:pPr>
              <w:pStyle w:val="NoSpacing"/>
              <w:jc w:val="center"/>
              <w:rPr>
                <w:b/>
              </w:rPr>
            </w:pPr>
            <w:r>
              <w:rPr>
                <w:b/>
              </w:rPr>
              <w:t>Item</w:t>
            </w:r>
          </w:p>
        </w:tc>
        <w:tc>
          <w:tcPr>
            <w:tcW w:w="2160" w:type="dxa"/>
            <w:vAlign w:val="center"/>
          </w:tcPr>
          <w:p w:rsidR="00056BF5" w:rsidRPr="00056BF5" w:rsidRDefault="00056BF5" w:rsidP="00056BF5">
            <w:pPr>
              <w:pStyle w:val="NoSpacing"/>
              <w:jc w:val="center"/>
              <w:rPr>
                <w:b/>
              </w:rPr>
            </w:pPr>
            <w:r>
              <w:rPr>
                <w:b/>
              </w:rPr>
              <w:t>Current Fees</w:t>
            </w:r>
          </w:p>
        </w:tc>
        <w:tc>
          <w:tcPr>
            <w:tcW w:w="2160" w:type="dxa"/>
            <w:vAlign w:val="center"/>
          </w:tcPr>
          <w:p w:rsidR="00056BF5" w:rsidRPr="00056BF5" w:rsidRDefault="00056BF5" w:rsidP="00056BF5">
            <w:pPr>
              <w:pStyle w:val="NoSpacing"/>
              <w:jc w:val="center"/>
              <w:rPr>
                <w:b/>
              </w:rPr>
            </w:pPr>
            <w:r>
              <w:rPr>
                <w:b/>
              </w:rPr>
              <w:t>Proposed Fees</w:t>
            </w:r>
          </w:p>
        </w:tc>
        <w:tc>
          <w:tcPr>
            <w:tcW w:w="1975" w:type="dxa"/>
            <w:vAlign w:val="center"/>
          </w:tcPr>
          <w:p w:rsidR="00056BF5" w:rsidRPr="00056BF5" w:rsidRDefault="00056BF5" w:rsidP="00056BF5">
            <w:pPr>
              <w:pStyle w:val="NoSpacing"/>
              <w:jc w:val="center"/>
              <w:rPr>
                <w:b/>
              </w:rPr>
            </w:pPr>
            <w:r>
              <w:rPr>
                <w:b/>
              </w:rPr>
              <w:t>Changes in Fees</w:t>
            </w:r>
          </w:p>
        </w:tc>
      </w:tr>
      <w:tr w:rsidR="00056BF5" w:rsidTr="00056BF5">
        <w:tc>
          <w:tcPr>
            <w:tcW w:w="445" w:type="dxa"/>
            <w:vAlign w:val="center"/>
          </w:tcPr>
          <w:p w:rsidR="00056BF5" w:rsidRDefault="00056BF5" w:rsidP="00056BF5">
            <w:pPr>
              <w:jc w:val="center"/>
              <w:rPr>
                <w:rFonts w:ascii="Calibri" w:hAnsi="Calibri"/>
                <w:color w:val="000000"/>
              </w:rPr>
            </w:pPr>
            <w:r>
              <w:rPr>
                <w:rFonts w:ascii="Calibri" w:hAnsi="Calibri"/>
                <w:color w:val="000000"/>
              </w:rPr>
              <w:t>2</w:t>
            </w:r>
          </w:p>
        </w:tc>
        <w:tc>
          <w:tcPr>
            <w:tcW w:w="2610" w:type="dxa"/>
            <w:vAlign w:val="center"/>
          </w:tcPr>
          <w:p w:rsidR="00056BF5" w:rsidRDefault="00056BF5" w:rsidP="00056BF5">
            <w:pPr>
              <w:rPr>
                <w:rFonts w:ascii="Calibri" w:hAnsi="Calibri"/>
                <w:color w:val="000000"/>
              </w:rPr>
            </w:pPr>
            <w:r>
              <w:rPr>
                <w:rFonts w:ascii="Calibri" w:hAnsi="Calibri"/>
                <w:color w:val="000000"/>
              </w:rPr>
              <w:t xml:space="preserve">Supplemental Examination Request </w:t>
            </w:r>
          </w:p>
        </w:tc>
        <w:tc>
          <w:tcPr>
            <w:tcW w:w="2160" w:type="dxa"/>
            <w:vAlign w:val="center"/>
          </w:tcPr>
          <w:p w:rsidR="00056BF5" w:rsidRDefault="00056BF5" w:rsidP="00056BF5">
            <w:pPr>
              <w:pStyle w:val="NoSpacing"/>
              <w:jc w:val="center"/>
            </w:pPr>
            <w:r>
              <w:t>$4,400 (large entity)</w:t>
            </w:r>
          </w:p>
          <w:p w:rsidR="00056BF5" w:rsidRDefault="00056BF5" w:rsidP="00056BF5">
            <w:pPr>
              <w:pStyle w:val="NoSpacing"/>
              <w:jc w:val="center"/>
            </w:pPr>
            <w:r>
              <w:t>$2,200 (small entity)</w:t>
            </w:r>
          </w:p>
          <w:p w:rsidR="00056BF5" w:rsidRDefault="00056BF5" w:rsidP="00056BF5">
            <w:pPr>
              <w:pStyle w:val="NoSpacing"/>
              <w:jc w:val="center"/>
            </w:pPr>
            <w:r>
              <w:t>$1,100 (micro entity)</w:t>
            </w:r>
          </w:p>
        </w:tc>
        <w:tc>
          <w:tcPr>
            <w:tcW w:w="2160" w:type="dxa"/>
            <w:vAlign w:val="center"/>
          </w:tcPr>
          <w:p w:rsidR="00056BF5" w:rsidRDefault="00056BF5" w:rsidP="00056BF5">
            <w:pPr>
              <w:pStyle w:val="NoSpacing"/>
              <w:jc w:val="center"/>
            </w:pPr>
            <w:r>
              <w:t>$4,620 (large entity)</w:t>
            </w:r>
          </w:p>
          <w:p w:rsidR="00056BF5" w:rsidRDefault="00056BF5" w:rsidP="00056BF5">
            <w:pPr>
              <w:pStyle w:val="NoSpacing"/>
              <w:jc w:val="center"/>
            </w:pPr>
            <w:r>
              <w:t>$2,310 (small entity)</w:t>
            </w:r>
          </w:p>
          <w:p w:rsidR="00056BF5" w:rsidRDefault="00056BF5" w:rsidP="00056BF5">
            <w:pPr>
              <w:pStyle w:val="NoSpacing"/>
              <w:jc w:val="center"/>
            </w:pPr>
            <w:r>
              <w:t>$1,155 (micro entity)</w:t>
            </w:r>
          </w:p>
        </w:tc>
        <w:tc>
          <w:tcPr>
            <w:tcW w:w="1975" w:type="dxa"/>
            <w:vAlign w:val="center"/>
          </w:tcPr>
          <w:p w:rsidR="00056BF5" w:rsidRDefault="00056BF5" w:rsidP="00056BF5">
            <w:pPr>
              <w:pStyle w:val="NoSpacing"/>
              <w:jc w:val="center"/>
            </w:pPr>
            <w:r>
              <w:t>$220 (large entity)</w:t>
            </w:r>
          </w:p>
          <w:p w:rsidR="00056BF5" w:rsidRDefault="00056BF5" w:rsidP="00056BF5">
            <w:pPr>
              <w:pStyle w:val="NoSpacing"/>
              <w:jc w:val="center"/>
            </w:pPr>
            <w:r>
              <w:t>$110 (small entity)</w:t>
            </w:r>
          </w:p>
          <w:p w:rsidR="00056BF5" w:rsidRDefault="00056BF5" w:rsidP="00056BF5">
            <w:pPr>
              <w:pStyle w:val="NoSpacing"/>
              <w:jc w:val="center"/>
            </w:pPr>
            <w:r>
              <w:t>$55 (micro entity)</w:t>
            </w:r>
          </w:p>
        </w:tc>
      </w:tr>
      <w:tr w:rsidR="00056BF5" w:rsidTr="00056BF5">
        <w:tc>
          <w:tcPr>
            <w:tcW w:w="445" w:type="dxa"/>
            <w:vAlign w:val="center"/>
          </w:tcPr>
          <w:p w:rsidR="00056BF5" w:rsidRDefault="00056BF5" w:rsidP="00056BF5">
            <w:pPr>
              <w:jc w:val="center"/>
              <w:rPr>
                <w:rFonts w:ascii="Calibri" w:hAnsi="Calibri"/>
                <w:color w:val="000000"/>
              </w:rPr>
            </w:pPr>
            <w:r>
              <w:rPr>
                <w:rFonts w:ascii="Calibri" w:hAnsi="Calibri"/>
                <w:color w:val="000000"/>
              </w:rPr>
              <w:t>2</w:t>
            </w:r>
          </w:p>
        </w:tc>
        <w:tc>
          <w:tcPr>
            <w:tcW w:w="2610" w:type="dxa"/>
            <w:vAlign w:val="center"/>
          </w:tcPr>
          <w:p w:rsidR="00056BF5" w:rsidRDefault="00056BF5" w:rsidP="00056BF5">
            <w:pPr>
              <w:rPr>
                <w:rFonts w:ascii="Calibri" w:hAnsi="Calibri"/>
                <w:color w:val="000000"/>
              </w:rPr>
            </w:pPr>
            <w:r>
              <w:rPr>
                <w:rFonts w:ascii="Calibri" w:hAnsi="Calibri"/>
                <w:color w:val="000000"/>
              </w:rPr>
              <w:t xml:space="preserve">Supplemental Examination Reexamination </w:t>
            </w:r>
          </w:p>
        </w:tc>
        <w:tc>
          <w:tcPr>
            <w:tcW w:w="2160" w:type="dxa"/>
            <w:vAlign w:val="center"/>
          </w:tcPr>
          <w:p w:rsidR="00056BF5" w:rsidRDefault="00056BF5" w:rsidP="00056BF5">
            <w:pPr>
              <w:pStyle w:val="NoSpacing"/>
              <w:jc w:val="center"/>
            </w:pPr>
            <w:r>
              <w:t>$12,100 (large entity)</w:t>
            </w:r>
          </w:p>
          <w:p w:rsidR="00056BF5" w:rsidRDefault="00056BF5" w:rsidP="00056BF5">
            <w:pPr>
              <w:pStyle w:val="NoSpacing"/>
              <w:jc w:val="center"/>
            </w:pPr>
            <w:r>
              <w:t>$6,050 (small entity)</w:t>
            </w:r>
          </w:p>
          <w:p w:rsidR="00056BF5" w:rsidRDefault="00056BF5" w:rsidP="00056BF5">
            <w:pPr>
              <w:pStyle w:val="NoSpacing"/>
              <w:jc w:val="center"/>
            </w:pPr>
            <w:r>
              <w:t>$3,025 (micro entity)</w:t>
            </w:r>
          </w:p>
        </w:tc>
        <w:tc>
          <w:tcPr>
            <w:tcW w:w="2160" w:type="dxa"/>
            <w:vAlign w:val="center"/>
          </w:tcPr>
          <w:p w:rsidR="00056BF5" w:rsidRDefault="00056BF5" w:rsidP="00056BF5">
            <w:pPr>
              <w:pStyle w:val="NoSpacing"/>
              <w:jc w:val="center"/>
            </w:pPr>
            <w:r>
              <w:t>$12,700 (large entity)</w:t>
            </w:r>
          </w:p>
          <w:p w:rsidR="00056BF5" w:rsidRDefault="00056BF5" w:rsidP="00056BF5">
            <w:pPr>
              <w:pStyle w:val="NoSpacing"/>
              <w:jc w:val="center"/>
            </w:pPr>
            <w:r>
              <w:t>$6,350 (small entity)</w:t>
            </w:r>
          </w:p>
          <w:p w:rsidR="00056BF5" w:rsidRDefault="00056BF5" w:rsidP="00056BF5">
            <w:pPr>
              <w:pStyle w:val="NoSpacing"/>
              <w:jc w:val="center"/>
            </w:pPr>
            <w:r>
              <w:t>$3,175 (micro entity)</w:t>
            </w:r>
          </w:p>
        </w:tc>
        <w:tc>
          <w:tcPr>
            <w:tcW w:w="1975" w:type="dxa"/>
            <w:vAlign w:val="center"/>
          </w:tcPr>
          <w:p w:rsidR="00056BF5" w:rsidRDefault="00056BF5" w:rsidP="00056BF5">
            <w:pPr>
              <w:pStyle w:val="NoSpacing"/>
              <w:jc w:val="center"/>
            </w:pPr>
            <w:r>
              <w:t>$600 (large entity)</w:t>
            </w:r>
          </w:p>
          <w:p w:rsidR="00056BF5" w:rsidRDefault="00056BF5" w:rsidP="00056BF5">
            <w:pPr>
              <w:pStyle w:val="NoSpacing"/>
              <w:jc w:val="center"/>
            </w:pPr>
            <w:r>
              <w:t>$300 (small entity)</w:t>
            </w:r>
          </w:p>
          <w:p w:rsidR="00056BF5" w:rsidRDefault="00056BF5" w:rsidP="00056BF5">
            <w:pPr>
              <w:pStyle w:val="NoSpacing"/>
              <w:jc w:val="center"/>
            </w:pPr>
            <w:r>
              <w:t>$150 (micro entity)</w:t>
            </w:r>
          </w:p>
        </w:tc>
      </w:tr>
      <w:tr w:rsidR="00056BF5" w:rsidTr="00056BF5">
        <w:tc>
          <w:tcPr>
            <w:tcW w:w="445" w:type="dxa"/>
            <w:vAlign w:val="center"/>
          </w:tcPr>
          <w:p w:rsidR="00056BF5" w:rsidRDefault="00056BF5" w:rsidP="00056BF5">
            <w:pPr>
              <w:jc w:val="center"/>
              <w:rPr>
                <w:rFonts w:ascii="Calibri" w:hAnsi="Calibri"/>
                <w:color w:val="000000"/>
              </w:rPr>
            </w:pPr>
            <w:r>
              <w:rPr>
                <w:rFonts w:ascii="Calibri" w:hAnsi="Calibri"/>
                <w:color w:val="000000"/>
              </w:rPr>
              <w:t>2</w:t>
            </w:r>
          </w:p>
        </w:tc>
        <w:tc>
          <w:tcPr>
            <w:tcW w:w="2610" w:type="dxa"/>
            <w:vAlign w:val="center"/>
          </w:tcPr>
          <w:p w:rsidR="00056BF5" w:rsidRDefault="00056BF5" w:rsidP="00056BF5">
            <w:pPr>
              <w:rPr>
                <w:rFonts w:ascii="Calibri" w:hAnsi="Calibri"/>
                <w:color w:val="000000"/>
              </w:rPr>
            </w:pPr>
            <w:r>
              <w:rPr>
                <w:rFonts w:ascii="Calibri" w:hAnsi="Calibri"/>
                <w:color w:val="000000"/>
              </w:rPr>
              <w:t xml:space="preserve">Supplemental Examination document size fees, 21-50 documents </w:t>
            </w:r>
          </w:p>
        </w:tc>
        <w:tc>
          <w:tcPr>
            <w:tcW w:w="2160" w:type="dxa"/>
            <w:vAlign w:val="center"/>
          </w:tcPr>
          <w:p w:rsidR="00056BF5" w:rsidRDefault="00056BF5" w:rsidP="00056BF5">
            <w:pPr>
              <w:pStyle w:val="NoSpacing"/>
              <w:jc w:val="center"/>
            </w:pPr>
            <w:r>
              <w:t>$180 (large entity)</w:t>
            </w:r>
          </w:p>
          <w:p w:rsidR="00056BF5" w:rsidRDefault="00056BF5" w:rsidP="00056BF5">
            <w:pPr>
              <w:pStyle w:val="NoSpacing"/>
              <w:jc w:val="center"/>
            </w:pPr>
            <w:r>
              <w:t>$90 (small entity)</w:t>
            </w:r>
          </w:p>
          <w:p w:rsidR="00056BF5" w:rsidRDefault="00056BF5" w:rsidP="00056BF5">
            <w:pPr>
              <w:pStyle w:val="NoSpacing"/>
              <w:jc w:val="center"/>
            </w:pPr>
            <w:r>
              <w:t>$45 (micro entity)</w:t>
            </w:r>
          </w:p>
        </w:tc>
        <w:tc>
          <w:tcPr>
            <w:tcW w:w="2160" w:type="dxa"/>
            <w:vAlign w:val="center"/>
          </w:tcPr>
          <w:p w:rsidR="00056BF5" w:rsidRDefault="00056BF5" w:rsidP="00056BF5">
            <w:pPr>
              <w:pStyle w:val="NoSpacing"/>
              <w:jc w:val="center"/>
            </w:pPr>
            <w:r>
              <w:t>No change</w:t>
            </w:r>
          </w:p>
        </w:tc>
        <w:tc>
          <w:tcPr>
            <w:tcW w:w="1975" w:type="dxa"/>
            <w:vAlign w:val="center"/>
          </w:tcPr>
          <w:p w:rsidR="00056BF5" w:rsidRDefault="00056BF5" w:rsidP="00056BF5">
            <w:pPr>
              <w:pStyle w:val="NoSpacing"/>
              <w:jc w:val="center"/>
            </w:pPr>
            <w:r>
              <w:t>No change</w:t>
            </w:r>
          </w:p>
        </w:tc>
      </w:tr>
      <w:tr w:rsidR="00056BF5" w:rsidTr="00056BF5">
        <w:tc>
          <w:tcPr>
            <w:tcW w:w="445" w:type="dxa"/>
            <w:vAlign w:val="center"/>
          </w:tcPr>
          <w:p w:rsidR="00056BF5" w:rsidRDefault="00056BF5" w:rsidP="00056BF5">
            <w:pPr>
              <w:jc w:val="center"/>
              <w:rPr>
                <w:rFonts w:ascii="Calibri" w:hAnsi="Calibri"/>
                <w:color w:val="000000"/>
              </w:rPr>
            </w:pPr>
            <w:r>
              <w:rPr>
                <w:rFonts w:ascii="Calibri" w:hAnsi="Calibri"/>
                <w:color w:val="000000"/>
              </w:rPr>
              <w:t>2</w:t>
            </w:r>
          </w:p>
        </w:tc>
        <w:tc>
          <w:tcPr>
            <w:tcW w:w="2610" w:type="dxa"/>
            <w:vAlign w:val="center"/>
          </w:tcPr>
          <w:p w:rsidR="00056BF5" w:rsidRDefault="00056BF5" w:rsidP="00056BF5">
            <w:pPr>
              <w:rPr>
                <w:rFonts w:ascii="Calibri" w:hAnsi="Calibri"/>
                <w:color w:val="000000"/>
              </w:rPr>
            </w:pPr>
            <w:r>
              <w:rPr>
                <w:rFonts w:ascii="Calibri" w:hAnsi="Calibri"/>
                <w:color w:val="000000"/>
              </w:rPr>
              <w:t xml:space="preserve">Supplemental examination document size fees, each additional 50 documents </w:t>
            </w:r>
          </w:p>
        </w:tc>
        <w:tc>
          <w:tcPr>
            <w:tcW w:w="2160" w:type="dxa"/>
            <w:vAlign w:val="center"/>
          </w:tcPr>
          <w:p w:rsidR="00983792" w:rsidRDefault="00983792" w:rsidP="00983792">
            <w:pPr>
              <w:pStyle w:val="NoSpacing"/>
              <w:jc w:val="center"/>
            </w:pPr>
            <w:r>
              <w:t>$280 (large entity)</w:t>
            </w:r>
          </w:p>
          <w:p w:rsidR="00983792" w:rsidRDefault="00983792" w:rsidP="00983792">
            <w:pPr>
              <w:pStyle w:val="NoSpacing"/>
              <w:jc w:val="center"/>
            </w:pPr>
            <w:r>
              <w:t>$140 (small entity)</w:t>
            </w:r>
          </w:p>
          <w:p w:rsidR="00056BF5" w:rsidRDefault="00983792" w:rsidP="00983792">
            <w:pPr>
              <w:pStyle w:val="NoSpacing"/>
              <w:jc w:val="center"/>
            </w:pPr>
            <w:r>
              <w:t>$70 (micro entity)</w:t>
            </w:r>
          </w:p>
        </w:tc>
        <w:tc>
          <w:tcPr>
            <w:tcW w:w="2160" w:type="dxa"/>
            <w:vAlign w:val="center"/>
          </w:tcPr>
          <w:p w:rsidR="00983792" w:rsidRDefault="00983792" w:rsidP="00983792">
            <w:pPr>
              <w:pStyle w:val="NoSpacing"/>
              <w:jc w:val="center"/>
            </w:pPr>
            <w:r>
              <w:t>$300 (large entity)</w:t>
            </w:r>
          </w:p>
          <w:p w:rsidR="00983792" w:rsidRDefault="00983792" w:rsidP="00983792">
            <w:pPr>
              <w:pStyle w:val="NoSpacing"/>
              <w:jc w:val="center"/>
            </w:pPr>
            <w:r>
              <w:t>$150 (small entity)</w:t>
            </w:r>
          </w:p>
          <w:p w:rsidR="00056BF5" w:rsidRDefault="00983792" w:rsidP="00983792">
            <w:pPr>
              <w:pStyle w:val="NoSpacing"/>
              <w:jc w:val="center"/>
            </w:pPr>
            <w:r>
              <w:t>$75 (micro entity)</w:t>
            </w:r>
          </w:p>
        </w:tc>
        <w:tc>
          <w:tcPr>
            <w:tcW w:w="1975" w:type="dxa"/>
            <w:vAlign w:val="center"/>
          </w:tcPr>
          <w:p w:rsidR="00983792" w:rsidRDefault="00983792" w:rsidP="00983792">
            <w:pPr>
              <w:pStyle w:val="NoSpacing"/>
              <w:jc w:val="center"/>
            </w:pPr>
            <w:r>
              <w:t>$20 (large entity)</w:t>
            </w:r>
          </w:p>
          <w:p w:rsidR="00983792" w:rsidRDefault="00983792" w:rsidP="00983792">
            <w:pPr>
              <w:pStyle w:val="NoSpacing"/>
              <w:jc w:val="center"/>
            </w:pPr>
            <w:r>
              <w:t>$10 (small entity)</w:t>
            </w:r>
          </w:p>
          <w:p w:rsidR="00056BF5" w:rsidRDefault="00983792" w:rsidP="00983792">
            <w:pPr>
              <w:pStyle w:val="NoSpacing"/>
              <w:jc w:val="center"/>
            </w:pPr>
            <w:r>
              <w:t>$5 (micro entity)</w:t>
            </w:r>
          </w:p>
        </w:tc>
      </w:tr>
      <w:tr w:rsidR="00983792" w:rsidTr="00056BF5">
        <w:tc>
          <w:tcPr>
            <w:tcW w:w="445" w:type="dxa"/>
            <w:vAlign w:val="center"/>
          </w:tcPr>
          <w:p w:rsidR="00983792" w:rsidRDefault="00983792" w:rsidP="00983792">
            <w:pPr>
              <w:jc w:val="center"/>
              <w:rPr>
                <w:rFonts w:ascii="Calibri" w:hAnsi="Calibri"/>
                <w:color w:val="000000"/>
              </w:rPr>
            </w:pPr>
            <w:r>
              <w:rPr>
                <w:rFonts w:ascii="Calibri" w:hAnsi="Calibri"/>
                <w:color w:val="000000"/>
              </w:rPr>
              <w:t>2</w:t>
            </w:r>
          </w:p>
        </w:tc>
        <w:tc>
          <w:tcPr>
            <w:tcW w:w="2610" w:type="dxa"/>
            <w:vAlign w:val="center"/>
          </w:tcPr>
          <w:p w:rsidR="00983792" w:rsidRDefault="00983792" w:rsidP="00983792">
            <w:pPr>
              <w:rPr>
                <w:rFonts w:ascii="Calibri" w:hAnsi="Calibri"/>
                <w:color w:val="000000"/>
              </w:rPr>
            </w:pPr>
            <w:r>
              <w:rPr>
                <w:rFonts w:ascii="Calibri" w:hAnsi="Calibri"/>
                <w:color w:val="000000"/>
              </w:rPr>
              <w:t xml:space="preserve">Reexamination independent claims in excess of three and also in excess of the number of such claims in the patent under reexamination </w:t>
            </w:r>
          </w:p>
        </w:tc>
        <w:tc>
          <w:tcPr>
            <w:tcW w:w="2160" w:type="dxa"/>
            <w:vAlign w:val="center"/>
          </w:tcPr>
          <w:p w:rsidR="00983792" w:rsidRDefault="00983792" w:rsidP="00983792">
            <w:pPr>
              <w:pStyle w:val="NoSpacing"/>
              <w:jc w:val="center"/>
            </w:pPr>
            <w:r>
              <w:t>$460 (large entity)</w:t>
            </w:r>
          </w:p>
          <w:p w:rsidR="00983792" w:rsidRDefault="00983792" w:rsidP="00983792">
            <w:pPr>
              <w:pStyle w:val="NoSpacing"/>
              <w:jc w:val="center"/>
            </w:pPr>
            <w:r>
              <w:t>$230 (small entity)</w:t>
            </w:r>
          </w:p>
          <w:p w:rsidR="00983792" w:rsidRDefault="00983792" w:rsidP="00983792">
            <w:pPr>
              <w:pStyle w:val="NoSpacing"/>
              <w:jc w:val="center"/>
            </w:pPr>
            <w:r>
              <w:t>$115 (micro entity)</w:t>
            </w:r>
          </w:p>
        </w:tc>
        <w:tc>
          <w:tcPr>
            <w:tcW w:w="2160" w:type="dxa"/>
            <w:vAlign w:val="center"/>
          </w:tcPr>
          <w:p w:rsidR="00983792" w:rsidRDefault="00983792" w:rsidP="00983792">
            <w:pPr>
              <w:pStyle w:val="NoSpacing"/>
              <w:jc w:val="center"/>
            </w:pPr>
            <w:r>
              <w:t>$480 (large entity)</w:t>
            </w:r>
          </w:p>
          <w:p w:rsidR="00983792" w:rsidRDefault="00983792" w:rsidP="00983792">
            <w:pPr>
              <w:pStyle w:val="NoSpacing"/>
              <w:jc w:val="center"/>
            </w:pPr>
            <w:r>
              <w:t>$240 (small entity)</w:t>
            </w:r>
          </w:p>
          <w:p w:rsidR="00983792" w:rsidRDefault="00983792" w:rsidP="00983792">
            <w:pPr>
              <w:pStyle w:val="NoSpacing"/>
              <w:jc w:val="center"/>
            </w:pPr>
            <w:r>
              <w:t>$120 (micro entity)</w:t>
            </w:r>
          </w:p>
        </w:tc>
        <w:tc>
          <w:tcPr>
            <w:tcW w:w="1975" w:type="dxa"/>
            <w:vAlign w:val="center"/>
          </w:tcPr>
          <w:p w:rsidR="00983792" w:rsidRDefault="00983792" w:rsidP="00983792">
            <w:pPr>
              <w:pStyle w:val="NoSpacing"/>
              <w:jc w:val="center"/>
            </w:pPr>
            <w:r>
              <w:t>$20 (large entity)</w:t>
            </w:r>
          </w:p>
          <w:p w:rsidR="00983792" w:rsidRDefault="00983792" w:rsidP="00983792">
            <w:pPr>
              <w:pStyle w:val="NoSpacing"/>
              <w:jc w:val="center"/>
            </w:pPr>
            <w:r>
              <w:t>$10 (small entity)</w:t>
            </w:r>
          </w:p>
          <w:p w:rsidR="00983792" w:rsidRDefault="00983792" w:rsidP="00983792">
            <w:pPr>
              <w:pStyle w:val="NoSpacing"/>
              <w:jc w:val="center"/>
            </w:pPr>
            <w:r>
              <w:t>$5 (micro entity)</w:t>
            </w:r>
          </w:p>
        </w:tc>
      </w:tr>
      <w:tr w:rsidR="00983792" w:rsidTr="00056BF5">
        <w:tc>
          <w:tcPr>
            <w:tcW w:w="445" w:type="dxa"/>
            <w:vAlign w:val="center"/>
          </w:tcPr>
          <w:p w:rsidR="00983792" w:rsidRDefault="00983792" w:rsidP="00983792">
            <w:pPr>
              <w:jc w:val="center"/>
              <w:rPr>
                <w:rFonts w:ascii="Calibri" w:hAnsi="Calibri"/>
                <w:color w:val="000000"/>
              </w:rPr>
            </w:pPr>
            <w:r>
              <w:rPr>
                <w:rFonts w:ascii="Calibri" w:hAnsi="Calibri"/>
                <w:color w:val="000000"/>
              </w:rPr>
              <w:t>2</w:t>
            </w:r>
          </w:p>
        </w:tc>
        <w:tc>
          <w:tcPr>
            <w:tcW w:w="2610" w:type="dxa"/>
            <w:vAlign w:val="center"/>
          </w:tcPr>
          <w:p w:rsidR="00983792" w:rsidRDefault="00983792" w:rsidP="00983792">
            <w:pPr>
              <w:rPr>
                <w:rFonts w:ascii="Calibri" w:hAnsi="Calibri"/>
                <w:color w:val="000000"/>
              </w:rPr>
            </w:pPr>
            <w:r>
              <w:rPr>
                <w:rFonts w:ascii="Calibri" w:hAnsi="Calibri"/>
                <w:color w:val="000000"/>
              </w:rPr>
              <w:t xml:space="preserve">Reexamination claims in excess of 20 and also in excess of the number of claims in the patent under reexamination </w:t>
            </w:r>
          </w:p>
        </w:tc>
        <w:tc>
          <w:tcPr>
            <w:tcW w:w="2160" w:type="dxa"/>
            <w:vAlign w:val="center"/>
          </w:tcPr>
          <w:p w:rsidR="00983792" w:rsidRDefault="00983792" w:rsidP="00983792">
            <w:pPr>
              <w:pStyle w:val="NoSpacing"/>
              <w:jc w:val="center"/>
            </w:pPr>
            <w:r>
              <w:t>$100 (large entity)</w:t>
            </w:r>
          </w:p>
          <w:p w:rsidR="00983792" w:rsidRDefault="00983792" w:rsidP="00983792">
            <w:pPr>
              <w:pStyle w:val="NoSpacing"/>
              <w:jc w:val="center"/>
            </w:pPr>
            <w:r>
              <w:t>$50 (small entity)</w:t>
            </w:r>
          </w:p>
          <w:p w:rsidR="00983792" w:rsidRDefault="00983792" w:rsidP="00983792">
            <w:pPr>
              <w:pStyle w:val="NoSpacing"/>
              <w:jc w:val="center"/>
            </w:pPr>
            <w:r>
              <w:t>$25 (micro entity)</w:t>
            </w:r>
          </w:p>
        </w:tc>
        <w:tc>
          <w:tcPr>
            <w:tcW w:w="2160" w:type="dxa"/>
            <w:vAlign w:val="center"/>
          </w:tcPr>
          <w:p w:rsidR="00983792" w:rsidRDefault="00983792" w:rsidP="00983792">
            <w:pPr>
              <w:pStyle w:val="NoSpacing"/>
              <w:jc w:val="center"/>
            </w:pPr>
            <w:r>
              <w:t>No change</w:t>
            </w:r>
          </w:p>
        </w:tc>
        <w:tc>
          <w:tcPr>
            <w:tcW w:w="1975" w:type="dxa"/>
            <w:vAlign w:val="center"/>
          </w:tcPr>
          <w:p w:rsidR="00983792" w:rsidRDefault="00983792" w:rsidP="00983792">
            <w:pPr>
              <w:pStyle w:val="NoSpacing"/>
              <w:jc w:val="center"/>
            </w:pPr>
            <w:r>
              <w:t>No change</w:t>
            </w:r>
          </w:p>
        </w:tc>
      </w:tr>
      <w:tr w:rsidR="00D72608" w:rsidTr="00056BF5">
        <w:tc>
          <w:tcPr>
            <w:tcW w:w="445" w:type="dxa"/>
            <w:vAlign w:val="center"/>
          </w:tcPr>
          <w:p w:rsidR="00D72608" w:rsidRDefault="00D72608" w:rsidP="00D72608">
            <w:pPr>
              <w:jc w:val="center"/>
              <w:rPr>
                <w:rFonts w:ascii="Calibri" w:hAnsi="Calibri"/>
                <w:color w:val="000000"/>
              </w:rPr>
            </w:pPr>
            <w:r>
              <w:rPr>
                <w:rFonts w:ascii="Calibri" w:hAnsi="Calibri"/>
                <w:color w:val="000000"/>
              </w:rPr>
              <w:t>4</w:t>
            </w:r>
          </w:p>
        </w:tc>
        <w:tc>
          <w:tcPr>
            <w:tcW w:w="2610" w:type="dxa"/>
            <w:vAlign w:val="center"/>
          </w:tcPr>
          <w:p w:rsidR="00D72608" w:rsidRDefault="00D72608" w:rsidP="00D72608">
            <w:pPr>
              <w:rPr>
                <w:rFonts w:ascii="Calibri" w:hAnsi="Calibri"/>
                <w:color w:val="000000"/>
              </w:rPr>
            </w:pPr>
            <w:r>
              <w:rPr>
                <w:rFonts w:ascii="Calibri" w:hAnsi="Calibri"/>
                <w:color w:val="000000"/>
              </w:rPr>
              <w:t xml:space="preserve">Ex Parte Reexamination </w:t>
            </w:r>
            <w:r>
              <w:rPr>
                <w:rFonts w:ascii="Calibri" w:hAnsi="Calibri"/>
                <w:color w:val="000000"/>
              </w:rPr>
              <w:lastRenderedPageBreak/>
              <w:t xml:space="preserve">(§1.510(a)) Streamlined </w:t>
            </w:r>
          </w:p>
        </w:tc>
        <w:tc>
          <w:tcPr>
            <w:tcW w:w="2160" w:type="dxa"/>
            <w:vAlign w:val="center"/>
          </w:tcPr>
          <w:p w:rsidR="00D72608" w:rsidRDefault="00D72608" w:rsidP="00D72608">
            <w:pPr>
              <w:pStyle w:val="NoSpacing"/>
              <w:jc w:val="center"/>
            </w:pPr>
            <w:r>
              <w:lastRenderedPageBreak/>
              <w:t>$6,000 (large entity)</w:t>
            </w:r>
          </w:p>
          <w:p w:rsidR="00D72608" w:rsidRDefault="00D72608" w:rsidP="00D72608">
            <w:pPr>
              <w:pStyle w:val="NoSpacing"/>
              <w:jc w:val="center"/>
            </w:pPr>
            <w:r>
              <w:lastRenderedPageBreak/>
              <w:t>$3,000 (small entity)</w:t>
            </w:r>
          </w:p>
          <w:p w:rsidR="00D72608" w:rsidRDefault="00D72608" w:rsidP="00D72608">
            <w:pPr>
              <w:pStyle w:val="NoSpacing"/>
              <w:jc w:val="center"/>
            </w:pPr>
            <w:r>
              <w:t>$1,500 (micro entity)</w:t>
            </w:r>
          </w:p>
        </w:tc>
        <w:tc>
          <w:tcPr>
            <w:tcW w:w="2160" w:type="dxa"/>
            <w:vAlign w:val="center"/>
          </w:tcPr>
          <w:p w:rsidR="00D72608" w:rsidRDefault="00D72608" w:rsidP="00D72608">
            <w:pPr>
              <w:pStyle w:val="NoSpacing"/>
              <w:jc w:val="center"/>
            </w:pPr>
            <w:r>
              <w:lastRenderedPageBreak/>
              <w:t>$6,300 (large entity)</w:t>
            </w:r>
          </w:p>
          <w:p w:rsidR="00D72608" w:rsidRDefault="00D72608" w:rsidP="00D72608">
            <w:pPr>
              <w:pStyle w:val="NoSpacing"/>
              <w:jc w:val="center"/>
            </w:pPr>
            <w:r>
              <w:lastRenderedPageBreak/>
              <w:t>$3,150 (small entity)</w:t>
            </w:r>
          </w:p>
          <w:p w:rsidR="00D72608" w:rsidRDefault="00D72608" w:rsidP="00D72608">
            <w:pPr>
              <w:pStyle w:val="NoSpacing"/>
              <w:jc w:val="center"/>
            </w:pPr>
            <w:r>
              <w:t>$1,575 (micro entity)</w:t>
            </w:r>
          </w:p>
        </w:tc>
        <w:tc>
          <w:tcPr>
            <w:tcW w:w="1975" w:type="dxa"/>
            <w:vAlign w:val="center"/>
          </w:tcPr>
          <w:p w:rsidR="00D72608" w:rsidRDefault="00D72608" w:rsidP="00D72608">
            <w:pPr>
              <w:pStyle w:val="NoSpacing"/>
              <w:jc w:val="center"/>
            </w:pPr>
            <w:r>
              <w:lastRenderedPageBreak/>
              <w:t>$300 (large entity)</w:t>
            </w:r>
          </w:p>
          <w:p w:rsidR="00D72608" w:rsidRDefault="00D72608" w:rsidP="00D72608">
            <w:pPr>
              <w:pStyle w:val="NoSpacing"/>
              <w:jc w:val="center"/>
            </w:pPr>
            <w:r>
              <w:lastRenderedPageBreak/>
              <w:t>$150 (small entity)</w:t>
            </w:r>
          </w:p>
          <w:p w:rsidR="00D72608" w:rsidRDefault="00D72608" w:rsidP="00D72608">
            <w:pPr>
              <w:pStyle w:val="NoSpacing"/>
              <w:jc w:val="center"/>
            </w:pPr>
            <w:r>
              <w:t>$75 (micro entity)</w:t>
            </w:r>
          </w:p>
        </w:tc>
      </w:tr>
      <w:tr w:rsidR="00D72608" w:rsidTr="00056BF5">
        <w:tc>
          <w:tcPr>
            <w:tcW w:w="445" w:type="dxa"/>
            <w:vAlign w:val="center"/>
          </w:tcPr>
          <w:p w:rsidR="00D72608" w:rsidRDefault="00D72608" w:rsidP="00D72608">
            <w:pPr>
              <w:jc w:val="center"/>
              <w:rPr>
                <w:rFonts w:ascii="Calibri" w:hAnsi="Calibri"/>
                <w:color w:val="000000"/>
              </w:rPr>
            </w:pPr>
            <w:r>
              <w:rPr>
                <w:rFonts w:ascii="Calibri" w:hAnsi="Calibri"/>
                <w:color w:val="000000"/>
              </w:rPr>
              <w:lastRenderedPageBreak/>
              <w:t>4</w:t>
            </w:r>
          </w:p>
        </w:tc>
        <w:tc>
          <w:tcPr>
            <w:tcW w:w="2610" w:type="dxa"/>
            <w:vAlign w:val="center"/>
          </w:tcPr>
          <w:p w:rsidR="00D72608" w:rsidRDefault="00D72608" w:rsidP="00D72608">
            <w:pPr>
              <w:rPr>
                <w:rFonts w:ascii="Calibri" w:hAnsi="Calibri"/>
                <w:color w:val="000000"/>
              </w:rPr>
            </w:pPr>
            <w:r>
              <w:rPr>
                <w:rFonts w:ascii="Calibri" w:hAnsi="Calibri"/>
                <w:color w:val="000000"/>
              </w:rPr>
              <w:t xml:space="preserve">Ex Parte Reexamination (§1.510(a)) Non-Streamlined </w:t>
            </w:r>
          </w:p>
        </w:tc>
        <w:tc>
          <w:tcPr>
            <w:tcW w:w="2160" w:type="dxa"/>
            <w:vAlign w:val="center"/>
          </w:tcPr>
          <w:p w:rsidR="00D72608" w:rsidRDefault="00D72608" w:rsidP="00D72608">
            <w:pPr>
              <w:pStyle w:val="NoSpacing"/>
              <w:jc w:val="center"/>
            </w:pPr>
            <w:r>
              <w:t>$12,000 (large entity)</w:t>
            </w:r>
          </w:p>
          <w:p w:rsidR="00D72608" w:rsidRDefault="00D72608" w:rsidP="00D72608">
            <w:pPr>
              <w:pStyle w:val="NoSpacing"/>
              <w:jc w:val="center"/>
            </w:pPr>
            <w:r>
              <w:t>$6,000 (small entity)</w:t>
            </w:r>
          </w:p>
          <w:p w:rsidR="00D72608" w:rsidRDefault="00D72608" w:rsidP="00D72608">
            <w:pPr>
              <w:pStyle w:val="NoSpacing"/>
              <w:jc w:val="center"/>
            </w:pPr>
            <w:r>
              <w:t>$3,000 (micro entity)</w:t>
            </w:r>
          </w:p>
        </w:tc>
        <w:tc>
          <w:tcPr>
            <w:tcW w:w="2160" w:type="dxa"/>
            <w:vAlign w:val="center"/>
          </w:tcPr>
          <w:p w:rsidR="00D72608" w:rsidRDefault="00D72608" w:rsidP="00D72608">
            <w:pPr>
              <w:pStyle w:val="NoSpacing"/>
              <w:jc w:val="center"/>
            </w:pPr>
            <w:r>
              <w:t>$12,600 (large entity)</w:t>
            </w:r>
          </w:p>
          <w:p w:rsidR="00D72608" w:rsidRDefault="00D72608" w:rsidP="00D72608">
            <w:pPr>
              <w:pStyle w:val="NoSpacing"/>
              <w:jc w:val="center"/>
            </w:pPr>
            <w:r>
              <w:t>$6,300 (small entity)</w:t>
            </w:r>
          </w:p>
          <w:p w:rsidR="00D72608" w:rsidRDefault="00D72608" w:rsidP="00D72608">
            <w:pPr>
              <w:pStyle w:val="NoSpacing"/>
              <w:jc w:val="center"/>
            </w:pPr>
            <w:r>
              <w:t>$3,150 (micro entity)</w:t>
            </w:r>
          </w:p>
        </w:tc>
        <w:tc>
          <w:tcPr>
            <w:tcW w:w="1975" w:type="dxa"/>
            <w:vAlign w:val="center"/>
          </w:tcPr>
          <w:p w:rsidR="00D72608" w:rsidRDefault="00D72608" w:rsidP="00D72608">
            <w:pPr>
              <w:pStyle w:val="NoSpacing"/>
              <w:jc w:val="center"/>
            </w:pPr>
            <w:r>
              <w:t>$600 (large entity)</w:t>
            </w:r>
          </w:p>
          <w:p w:rsidR="00D72608" w:rsidRDefault="00D72608" w:rsidP="00D72608">
            <w:pPr>
              <w:pStyle w:val="NoSpacing"/>
              <w:jc w:val="center"/>
            </w:pPr>
            <w:r>
              <w:t>$300 (small entity)</w:t>
            </w:r>
          </w:p>
          <w:p w:rsidR="00D72608" w:rsidRDefault="00D72608" w:rsidP="00D72608">
            <w:pPr>
              <w:pStyle w:val="NoSpacing"/>
              <w:jc w:val="center"/>
            </w:pPr>
            <w:r>
              <w:t>$150 (micro entity)</w:t>
            </w:r>
          </w:p>
        </w:tc>
      </w:tr>
      <w:tr w:rsidR="00D72608" w:rsidTr="00056BF5">
        <w:tc>
          <w:tcPr>
            <w:tcW w:w="445" w:type="dxa"/>
            <w:vAlign w:val="center"/>
          </w:tcPr>
          <w:p w:rsidR="00D72608" w:rsidRDefault="00D72608" w:rsidP="00D72608">
            <w:pPr>
              <w:jc w:val="center"/>
              <w:rPr>
                <w:rFonts w:ascii="Calibri" w:hAnsi="Calibri"/>
                <w:color w:val="000000"/>
              </w:rPr>
            </w:pPr>
            <w:r>
              <w:rPr>
                <w:rFonts w:ascii="Calibri" w:hAnsi="Calibri"/>
                <w:color w:val="000000"/>
              </w:rPr>
              <w:t>5</w:t>
            </w:r>
          </w:p>
        </w:tc>
        <w:tc>
          <w:tcPr>
            <w:tcW w:w="2610" w:type="dxa"/>
            <w:vAlign w:val="center"/>
          </w:tcPr>
          <w:p w:rsidR="00D72608" w:rsidRDefault="00D72608" w:rsidP="00D72608">
            <w:pPr>
              <w:rPr>
                <w:rFonts w:ascii="Calibri" w:hAnsi="Calibri"/>
                <w:color w:val="000000"/>
              </w:rPr>
            </w:pPr>
            <w:r>
              <w:rPr>
                <w:rFonts w:ascii="Calibri" w:hAnsi="Calibri"/>
                <w:color w:val="000000"/>
              </w:rPr>
              <w:t xml:space="preserve">Petitions in a reexamination proceeding, except for those specifically enumerated in 37 CFR 1.550(i) and 1.937(d) </w:t>
            </w:r>
          </w:p>
        </w:tc>
        <w:tc>
          <w:tcPr>
            <w:tcW w:w="2160" w:type="dxa"/>
            <w:vAlign w:val="center"/>
          </w:tcPr>
          <w:p w:rsidR="00D72608" w:rsidRDefault="00D72608" w:rsidP="00D72608">
            <w:pPr>
              <w:pStyle w:val="NoSpacing"/>
              <w:jc w:val="center"/>
            </w:pPr>
            <w:r>
              <w:t>$1,940 (large entity)</w:t>
            </w:r>
          </w:p>
          <w:p w:rsidR="00D72608" w:rsidRDefault="00D72608" w:rsidP="00D72608">
            <w:pPr>
              <w:pStyle w:val="NoSpacing"/>
              <w:jc w:val="center"/>
            </w:pPr>
            <w:r>
              <w:t>$970 (small entity)</w:t>
            </w:r>
          </w:p>
          <w:p w:rsidR="00D72608" w:rsidRDefault="00D72608" w:rsidP="00D72608">
            <w:pPr>
              <w:pStyle w:val="NoSpacing"/>
              <w:jc w:val="center"/>
            </w:pPr>
            <w:r>
              <w:t>$485 (micro entity)</w:t>
            </w:r>
          </w:p>
        </w:tc>
        <w:tc>
          <w:tcPr>
            <w:tcW w:w="2160" w:type="dxa"/>
            <w:vAlign w:val="center"/>
          </w:tcPr>
          <w:p w:rsidR="00D72608" w:rsidRDefault="00D72608" w:rsidP="00D72608">
            <w:pPr>
              <w:pStyle w:val="NoSpacing"/>
              <w:jc w:val="center"/>
            </w:pPr>
            <w:r>
              <w:t>$2,040 (large entity)</w:t>
            </w:r>
          </w:p>
          <w:p w:rsidR="00D72608" w:rsidRDefault="00D72608" w:rsidP="00D72608">
            <w:pPr>
              <w:pStyle w:val="NoSpacing"/>
              <w:jc w:val="center"/>
            </w:pPr>
            <w:r>
              <w:t>$1,020 (small entity)</w:t>
            </w:r>
          </w:p>
          <w:p w:rsidR="00D72608" w:rsidRDefault="00D72608" w:rsidP="00D72608">
            <w:pPr>
              <w:pStyle w:val="NoSpacing"/>
              <w:jc w:val="center"/>
            </w:pPr>
            <w:r>
              <w:t>$510 (micro entity)</w:t>
            </w:r>
          </w:p>
        </w:tc>
        <w:tc>
          <w:tcPr>
            <w:tcW w:w="1975" w:type="dxa"/>
            <w:vAlign w:val="center"/>
          </w:tcPr>
          <w:p w:rsidR="00D72608" w:rsidRDefault="00D72608" w:rsidP="00D72608">
            <w:pPr>
              <w:pStyle w:val="NoSpacing"/>
              <w:jc w:val="center"/>
            </w:pPr>
            <w:r>
              <w:t>$100 (large entity)</w:t>
            </w:r>
          </w:p>
          <w:p w:rsidR="00D72608" w:rsidRDefault="00D72608" w:rsidP="00D72608">
            <w:pPr>
              <w:pStyle w:val="NoSpacing"/>
              <w:jc w:val="center"/>
            </w:pPr>
            <w:r>
              <w:t>$50 (small entity)</w:t>
            </w:r>
          </w:p>
          <w:p w:rsidR="00D72608" w:rsidRDefault="00D72608" w:rsidP="00D72608">
            <w:pPr>
              <w:pStyle w:val="NoSpacing"/>
              <w:jc w:val="center"/>
            </w:pPr>
            <w:r>
              <w:t>$25 (micro entity)</w:t>
            </w:r>
          </w:p>
        </w:tc>
      </w:tr>
    </w:tbl>
    <w:p w:rsidR="00056BF5" w:rsidRDefault="00056BF5" w:rsidP="002B3CA1">
      <w:pPr>
        <w:pStyle w:val="NoSpacing"/>
        <w:jc w:val="both"/>
      </w:pPr>
    </w:p>
    <w:p w:rsidR="00137145" w:rsidRPr="005D22B9" w:rsidRDefault="00137145" w:rsidP="002B3CA1">
      <w:pPr>
        <w:pStyle w:val="NoSpacing"/>
        <w:jc w:val="both"/>
      </w:pPr>
      <w:r>
        <w:rPr>
          <w:b/>
        </w:rPr>
        <w:t>Table 2: Proposed Burden</w:t>
      </w:r>
    </w:p>
    <w:tbl>
      <w:tblPr>
        <w:tblStyle w:val="TableGrid"/>
        <w:tblW w:w="0" w:type="auto"/>
        <w:tblLook w:val="04A0" w:firstRow="1" w:lastRow="0" w:firstColumn="1" w:lastColumn="0" w:noHBand="0" w:noVBand="1"/>
      </w:tblPr>
      <w:tblGrid>
        <w:gridCol w:w="625"/>
        <w:gridCol w:w="4490"/>
        <w:gridCol w:w="1180"/>
        <w:gridCol w:w="1530"/>
        <w:gridCol w:w="1525"/>
      </w:tblGrid>
      <w:tr w:rsidR="005D22B9" w:rsidRPr="005D22B9" w:rsidTr="005D22B9">
        <w:tc>
          <w:tcPr>
            <w:tcW w:w="625" w:type="dxa"/>
            <w:vAlign w:val="center"/>
          </w:tcPr>
          <w:p w:rsidR="005D22B9" w:rsidRDefault="005D22B9" w:rsidP="005D22B9">
            <w:pPr>
              <w:pStyle w:val="NoSpacing"/>
              <w:jc w:val="center"/>
              <w:rPr>
                <w:b/>
              </w:rPr>
            </w:pPr>
          </w:p>
          <w:p w:rsidR="005D22B9" w:rsidRDefault="005D22B9" w:rsidP="005D22B9">
            <w:pPr>
              <w:pStyle w:val="NoSpacing"/>
              <w:jc w:val="center"/>
              <w:rPr>
                <w:b/>
              </w:rPr>
            </w:pPr>
            <w:r>
              <w:rPr>
                <w:b/>
              </w:rPr>
              <w:t>IC #</w:t>
            </w:r>
          </w:p>
          <w:p w:rsidR="005D22B9" w:rsidRPr="005D22B9" w:rsidRDefault="005D22B9" w:rsidP="005D22B9">
            <w:pPr>
              <w:pStyle w:val="NoSpacing"/>
              <w:jc w:val="center"/>
              <w:rPr>
                <w:b/>
              </w:rPr>
            </w:pPr>
          </w:p>
        </w:tc>
        <w:tc>
          <w:tcPr>
            <w:tcW w:w="4490" w:type="dxa"/>
            <w:vAlign w:val="center"/>
          </w:tcPr>
          <w:p w:rsidR="005D22B9" w:rsidRPr="005D22B9" w:rsidRDefault="005D22B9" w:rsidP="005D22B9">
            <w:pPr>
              <w:pStyle w:val="NoSpacing"/>
              <w:jc w:val="center"/>
              <w:rPr>
                <w:b/>
              </w:rPr>
            </w:pPr>
            <w:r>
              <w:rPr>
                <w:b/>
              </w:rPr>
              <w:t>Item</w:t>
            </w:r>
          </w:p>
        </w:tc>
        <w:tc>
          <w:tcPr>
            <w:tcW w:w="1180" w:type="dxa"/>
            <w:vAlign w:val="center"/>
          </w:tcPr>
          <w:p w:rsidR="005D22B9" w:rsidRPr="005D22B9" w:rsidRDefault="005D22B9" w:rsidP="005D22B9">
            <w:pPr>
              <w:pStyle w:val="NoSpacing"/>
              <w:jc w:val="center"/>
              <w:rPr>
                <w:b/>
              </w:rPr>
            </w:pPr>
            <w:r>
              <w:rPr>
                <w:b/>
              </w:rPr>
              <w:t>Responses</w:t>
            </w:r>
          </w:p>
        </w:tc>
        <w:tc>
          <w:tcPr>
            <w:tcW w:w="1530" w:type="dxa"/>
            <w:vAlign w:val="center"/>
          </w:tcPr>
          <w:p w:rsidR="005D22B9" w:rsidRPr="005D22B9" w:rsidRDefault="005D22B9" w:rsidP="005D22B9">
            <w:pPr>
              <w:pStyle w:val="NoSpacing"/>
              <w:jc w:val="center"/>
              <w:rPr>
                <w:b/>
              </w:rPr>
            </w:pPr>
            <w:r>
              <w:rPr>
                <w:b/>
              </w:rPr>
              <w:t>Proposed Fee</w:t>
            </w:r>
          </w:p>
        </w:tc>
        <w:tc>
          <w:tcPr>
            <w:tcW w:w="1525" w:type="dxa"/>
            <w:vAlign w:val="center"/>
          </w:tcPr>
          <w:p w:rsidR="005D22B9" w:rsidRPr="005D22B9" w:rsidRDefault="005D22B9" w:rsidP="005D22B9">
            <w:pPr>
              <w:pStyle w:val="NoSpacing"/>
              <w:jc w:val="center"/>
              <w:rPr>
                <w:b/>
              </w:rPr>
            </w:pPr>
            <w:r>
              <w:rPr>
                <w:b/>
              </w:rPr>
              <w:t>Proposed Cost</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Request (large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55</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$4,620.00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$254,100.00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Request (small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15</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$2,310.00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$34,650.00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Request (micro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5</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$1,155.00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$5,775.00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Reexamination (large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35</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$12,700.00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$444,500.00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Reexamination (small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10</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$6,350.00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$63,500.00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Reexamination (micro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$3,175.00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$3,175.00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document size fees, each additional 50 documents (large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10</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$300.00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$3,000.00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document size fees, each additional 50 documents (small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$150.00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$150.00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Supplemental examination document size fees, each additional 50 documents (micro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$75.00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$75.00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Reexamination independent claims in excess of three and also in excess of the number of such claims in the patent under reexamination (large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35</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$480.00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$16,800.00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Reexamination independent claims in excess of three and also in excess of the number of such claims in the patent under reexamination (small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10</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$240.00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$2,400.00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2</w:t>
            </w:r>
          </w:p>
        </w:tc>
        <w:tc>
          <w:tcPr>
            <w:tcW w:w="4490" w:type="dxa"/>
            <w:vAlign w:val="center"/>
          </w:tcPr>
          <w:p w:rsidR="005D22B9" w:rsidRDefault="005D22B9" w:rsidP="005D22B9">
            <w:pPr>
              <w:rPr>
                <w:rFonts w:ascii="Calibri" w:hAnsi="Calibri"/>
                <w:color w:val="000000"/>
              </w:rPr>
            </w:pPr>
            <w:r>
              <w:rPr>
                <w:rFonts w:ascii="Calibri" w:hAnsi="Calibri"/>
                <w:color w:val="000000"/>
              </w:rPr>
              <w:t>Reexamination independent claims in excess of three and also in excess of the number of such claims in the patent under reexamination (micro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5</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$120.00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$600.00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4</w:t>
            </w:r>
          </w:p>
        </w:tc>
        <w:tc>
          <w:tcPr>
            <w:tcW w:w="4490" w:type="dxa"/>
            <w:vAlign w:val="center"/>
          </w:tcPr>
          <w:p w:rsidR="005D22B9" w:rsidRDefault="005D22B9" w:rsidP="005D22B9">
            <w:pPr>
              <w:rPr>
                <w:rFonts w:ascii="Calibri" w:hAnsi="Calibri"/>
                <w:color w:val="000000"/>
              </w:rPr>
            </w:pPr>
            <w:r>
              <w:rPr>
                <w:rFonts w:ascii="Calibri" w:hAnsi="Calibri"/>
                <w:color w:val="000000"/>
              </w:rPr>
              <w:t>Ex Parte Reexamination (§1.510(a)) Streamlined (large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42</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$6,300.00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$264,600.00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4</w:t>
            </w:r>
          </w:p>
        </w:tc>
        <w:tc>
          <w:tcPr>
            <w:tcW w:w="4490" w:type="dxa"/>
            <w:vAlign w:val="center"/>
          </w:tcPr>
          <w:p w:rsidR="005D22B9" w:rsidRDefault="005D22B9" w:rsidP="005D22B9">
            <w:pPr>
              <w:rPr>
                <w:rFonts w:ascii="Calibri" w:hAnsi="Calibri"/>
                <w:color w:val="000000"/>
              </w:rPr>
            </w:pPr>
            <w:r>
              <w:rPr>
                <w:rFonts w:ascii="Calibri" w:hAnsi="Calibri"/>
                <w:color w:val="000000"/>
              </w:rPr>
              <w:t>Ex Parte Reexamination (§1.510(a)) Streamlined (small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27</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$3,150.00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$85,050.00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4</w:t>
            </w:r>
          </w:p>
        </w:tc>
        <w:tc>
          <w:tcPr>
            <w:tcW w:w="4490" w:type="dxa"/>
            <w:vAlign w:val="center"/>
          </w:tcPr>
          <w:p w:rsidR="005D22B9" w:rsidRDefault="005D22B9" w:rsidP="005D22B9">
            <w:pPr>
              <w:rPr>
                <w:rFonts w:ascii="Calibri" w:hAnsi="Calibri"/>
                <w:color w:val="000000"/>
              </w:rPr>
            </w:pPr>
            <w:r>
              <w:rPr>
                <w:rFonts w:ascii="Calibri" w:hAnsi="Calibri"/>
                <w:color w:val="000000"/>
              </w:rPr>
              <w:t>Ex Parte Reexamination (§1.510(a)) Streamlined (micro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$1,575.00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$1,575.00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4</w:t>
            </w:r>
          </w:p>
        </w:tc>
        <w:tc>
          <w:tcPr>
            <w:tcW w:w="4490" w:type="dxa"/>
            <w:vAlign w:val="center"/>
          </w:tcPr>
          <w:p w:rsidR="005D22B9" w:rsidRDefault="005D22B9" w:rsidP="005D22B9">
            <w:pPr>
              <w:rPr>
                <w:rFonts w:ascii="Calibri" w:hAnsi="Calibri"/>
                <w:color w:val="000000"/>
              </w:rPr>
            </w:pPr>
            <w:r>
              <w:rPr>
                <w:rFonts w:ascii="Calibri" w:hAnsi="Calibri"/>
                <w:color w:val="000000"/>
              </w:rPr>
              <w:t>Ex Parte Reexamination (§1.510(a)) Non-Streamlined (large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78</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$12,600.00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$982,800.00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4</w:t>
            </w:r>
          </w:p>
        </w:tc>
        <w:tc>
          <w:tcPr>
            <w:tcW w:w="4490" w:type="dxa"/>
            <w:vAlign w:val="center"/>
          </w:tcPr>
          <w:p w:rsidR="005D22B9" w:rsidRDefault="005D22B9" w:rsidP="005D22B9">
            <w:pPr>
              <w:rPr>
                <w:rFonts w:ascii="Calibri" w:hAnsi="Calibri"/>
                <w:color w:val="000000"/>
              </w:rPr>
            </w:pPr>
            <w:r>
              <w:rPr>
                <w:rFonts w:ascii="Calibri" w:hAnsi="Calibri"/>
                <w:color w:val="000000"/>
              </w:rPr>
              <w:t>Ex Parte Reexamination (§1.510(a)) Non-Streamlined (small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51</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$6,300.00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$321,300.00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4</w:t>
            </w:r>
          </w:p>
        </w:tc>
        <w:tc>
          <w:tcPr>
            <w:tcW w:w="4490" w:type="dxa"/>
            <w:vAlign w:val="center"/>
          </w:tcPr>
          <w:p w:rsidR="005D22B9" w:rsidRDefault="005D22B9" w:rsidP="005D22B9">
            <w:pPr>
              <w:rPr>
                <w:rFonts w:ascii="Calibri" w:hAnsi="Calibri"/>
                <w:color w:val="000000"/>
              </w:rPr>
            </w:pPr>
            <w:r>
              <w:rPr>
                <w:rFonts w:ascii="Calibri" w:hAnsi="Calibri"/>
                <w:color w:val="000000"/>
              </w:rPr>
              <w:t>Ex Parte Reexamination (§1.510(a)) Non-Streamlined (micro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$3,150.00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$3,150.00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5</w:t>
            </w:r>
          </w:p>
        </w:tc>
        <w:tc>
          <w:tcPr>
            <w:tcW w:w="4490" w:type="dxa"/>
            <w:vAlign w:val="center"/>
          </w:tcPr>
          <w:p w:rsidR="005D22B9" w:rsidRDefault="005D22B9" w:rsidP="005D22B9">
            <w:pPr>
              <w:rPr>
                <w:rFonts w:ascii="Calibri" w:hAnsi="Calibri"/>
                <w:color w:val="000000"/>
              </w:rPr>
            </w:pPr>
            <w:r>
              <w:rPr>
                <w:rFonts w:ascii="Calibri" w:hAnsi="Calibri"/>
                <w:color w:val="000000"/>
              </w:rPr>
              <w:t>Petitions in a reexamination proceeding, except for those specifically enumerated in 37 CFR 1.550(i) and 1.937(d) (large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18</w:t>
            </w:r>
            <w:r w:rsidR="00464336">
              <w:rPr>
                <w:rFonts w:ascii="Calibri" w:hAnsi="Calibri"/>
                <w:color w:val="000000"/>
              </w:rPr>
              <w:t>0</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$2,040.00</w:t>
            </w:r>
          </w:p>
        </w:tc>
        <w:tc>
          <w:tcPr>
            <w:tcW w:w="1525" w:type="dxa"/>
            <w:vAlign w:val="center"/>
          </w:tcPr>
          <w:p w:rsidR="005D22B9" w:rsidRDefault="005D22B9" w:rsidP="00464336">
            <w:pPr>
              <w:jc w:val="right"/>
              <w:rPr>
                <w:rFonts w:ascii="Calibri" w:hAnsi="Calibri"/>
                <w:color w:val="000000"/>
              </w:rPr>
            </w:pPr>
            <w:r>
              <w:rPr>
                <w:rFonts w:ascii="Calibri" w:hAnsi="Calibri"/>
                <w:color w:val="000000"/>
              </w:rPr>
              <w:t>$</w:t>
            </w:r>
            <w:r w:rsidR="00464336">
              <w:rPr>
                <w:rFonts w:ascii="Calibri" w:hAnsi="Calibri"/>
                <w:color w:val="000000"/>
              </w:rPr>
              <w:t>367,200</w:t>
            </w:r>
            <w:r>
              <w:rPr>
                <w:rFonts w:ascii="Calibri" w:hAnsi="Calibri"/>
                <w:color w:val="000000"/>
              </w:rPr>
              <w:t>.00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5</w:t>
            </w:r>
          </w:p>
        </w:tc>
        <w:tc>
          <w:tcPr>
            <w:tcW w:w="4490" w:type="dxa"/>
            <w:vAlign w:val="center"/>
          </w:tcPr>
          <w:p w:rsidR="005D22B9" w:rsidRDefault="005D22B9" w:rsidP="005D22B9">
            <w:pPr>
              <w:rPr>
                <w:rFonts w:ascii="Calibri" w:hAnsi="Calibri"/>
                <w:color w:val="000000"/>
              </w:rPr>
            </w:pPr>
            <w:r>
              <w:rPr>
                <w:rFonts w:ascii="Calibri" w:hAnsi="Calibri"/>
                <w:color w:val="000000"/>
              </w:rPr>
              <w:t>Petitions in a reexamination proceeding, except for those specifically enumerated in 37 CFR 1.550(i) and 1.937(d) (small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20</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$1,020.00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$20,400.00</w:t>
            </w:r>
          </w:p>
        </w:tc>
      </w:tr>
      <w:tr w:rsidR="005D22B9" w:rsidTr="005D22B9">
        <w:tc>
          <w:tcPr>
            <w:tcW w:w="625" w:type="dxa"/>
            <w:vAlign w:val="center"/>
          </w:tcPr>
          <w:p w:rsidR="005D22B9" w:rsidRDefault="005D22B9" w:rsidP="005D22B9">
            <w:pPr>
              <w:jc w:val="center"/>
              <w:rPr>
                <w:rFonts w:ascii="Calibri" w:hAnsi="Calibri"/>
                <w:color w:val="000000"/>
              </w:rPr>
            </w:pPr>
            <w:r>
              <w:rPr>
                <w:rFonts w:ascii="Calibri" w:hAnsi="Calibri"/>
                <w:color w:val="000000"/>
              </w:rPr>
              <w:t>5</w:t>
            </w:r>
          </w:p>
        </w:tc>
        <w:tc>
          <w:tcPr>
            <w:tcW w:w="4490" w:type="dxa"/>
            <w:vAlign w:val="center"/>
          </w:tcPr>
          <w:p w:rsidR="005D22B9" w:rsidRDefault="005D22B9" w:rsidP="005D22B9">
            <w:pPr>
              <w:rPr>
                <w:rFonts w:ascii="Calibri" w:hAnsi="Calibri"/>
                <w:color w:val="000000"/>
              </w:rPr>
            </w:pPr>
            <w:r>
              <w:rPr>
                <w:rFonts w:ascii="Calibri" w:hAnsi="Calibri"/>
                <w:color w:val="000000"/>
              </w:rPr>
              <w:t>Petitions in a reexamination proceeding, except for those specifically enumerated in 37 CFR 1.550(i) and 1.937(d) (micro entity)</w:t>
            </w:r>
          </w:p>
        </w:tc>
        <w:tc>
          <w:tcPr>
            <w:tcW w:w="1180" w:type="dxa"/>
            <w:vAlign w:val="center"/>
          </w:tcPr>
          <w:p w:rsidR="005D22B9" w:rsidRDefault="005D22B9" w:rsidP="005D22B9">
            <w:pPr>
              <w:jc w:val="right"/>
              <w:rPr>
                <w:rFonts w:ascii="Calibri" w:hAnsi="Calibri"/>
                <w:color w:val="000000"/>
              </w:rPr>
            </w:pPr>
            <w:r>
              <w:rPr>
                <w:rFonts w:ascii="Calibri" w:hAnsi="Calibri"/>
                <w:color w:val="000000"/>
              </w:rPr>
              <w:t>1</w:t>
            </w:r>
          </w:p>
        </w:tc>
        <w:tc>
          <w:tcPr>
            <w:tcW w:w="1530" w:type="dxa"/>
            <w:vAlign w:val="center"/>
          </w:tcPr>
          <w:p w:rsidR="005D22B9" w:rsidRDefault="005D22B9" w:rsidP="005D22B9">
            <w:pPr>
              <w:jc w:val="right"/>
              <w:rPr>
                <w:rFonts w:ascii="Calibri" w:hAnsi="Calibri"/>
                <w:color w:val="000000"/>
              </w:rPr>
            </w:pPr>
            <w:r>
              <w:rPr>
                <w:rFonts w:ascii="Calibri" w:hAnsi="Calibri"/>
                <w:color w:val="000000"/>
              </w:rPr>
              <w:t>$510.00</w:t>
            </w:r>
          </w:p>
        </w:tc>
        <w:tc>
          <w:tcPr>
            <w:tcW w:w="1525" w:type="dxa"/>
            <w:vAlign w:val="center"/>
          </w:tcPr>
          <w:p w:rsidR="005D22B9" w:rsidRDefault="005D22B9" w:rsidP="005D22B9">
            <w:pPr>
              <w:jc w:val="right"/>
              <w:rPr>
                <w:rFonts w:ascii="Calibri" w:hAnsi="Calibri"/>
                <w:color w:val="000000"/>
              </w:rPr>
            </w:pPr>
            <w:r>
              <w:rPr>
                <w:rFonts w:ascii="Calibri" w:hAnsi="Calibri"/>
                <w:color w:val="000000"/>
              </w:rPr>
              <w:t>$510.00</w:t>
            </w:r>
          </w:p>
        </w:tc>
      </w:tr>
      <w:tr w:rsidR="005D22B9" w:rsidTr="005D22B9">
        <w:tc>
          <w:tcPr>
            <w:tcW w:w="625" w:type="dxa"/>
            <w:vAlign w:val="center"/>
          </w:tcPr>
          <w:p w:rsidR="005D22B9" w:rsidRPr="005D22B9" w:rsidRDefault="005D22B9" w:rsidP="005D22B9">
            <w:pPr>
              <w:pStyle w:val="NoSpacing"/>
              <w:jc w:val="center"/>
              <w:rPr>
                <w:b/>
              </w:rPr>
            </w:pPr>
          </w:p>
        </w:tc>
        <w:tc>
          <w:tcPr>
            <w:tcW w:w="4490" w:type="dxa"/>
            <w:vAlign w:val="center"/>
          </w:tcPr>
          <w:p w:rsidR="005D22B9" w:rsidRPr="005D22B9" w:rsidRDefault="005D22B9" w:rsidP="005D22B9">
            <w:pPr>
              <w:pStyle w:val="NoSpacing"/>
              <w:rPr>
                <w:b/>
              </w:rPr>
            </w:pPr>
            <w:r>
              <w:rPr>
                <w:b/>
              </w:rPr>
              <w:t>Totals</w:t>
            </w:r>
          </w:p>
        </w:tc>
        <w:tc>
          <w:tcPr>
            <w:tcW w:w="1180" w:type="dxa"/>
            <w:vAlign w:val="center"/>
          </w:tcPr>
          <w:p w:rsidR="005D22B9" w:rsidRPr="005D22B9" w:rsidRDefault="005D22B9" w:rsidP="005D22B9">
            <w:pPr>
              <w:pStyle w:val="NoSpacing"/>
              <w:jc w:val="right"/>
              <w:rPr>
                <w:b/>
              </w:rPr>
            </w:pPr>
            <w:r>
              <w:rPr>
                <w:b/>
              </w:rPr>
              <w:t>422</w:t>
            </w:r>
          </w:p>
        </w:tc>
        <w:tc>
          <w:tcPr>
            <w:tcW w:w="1530" w:type="dxa"/>
            <w:vAlign w:val="center"/>
          </w:tcPr>
          <w:p w:rsidR="005D22B9" w:rsidRPr="005D22B9" w:rsidRDefault="005D22B9" w:rsidP="005D22B9">
            <w:pPr>
              <w:pStyle w:val="NoSpacing"/>
              <w:jc w:val="right"/>
              <w:rPr>
                <w:b/>
              </w:rPr>
            </w:pPr>
          </w:p>
        </w:tc>
        <w:tc>
          <w:tcPr>
            <w:tcW w:w="1525" w:type="dxa"/>
            <w:vAlign w:val="center"/>
          </w:tcPr>
          <w:p w:rsidR="005D22B9" w:rsidRPr="005D22B9" w:rsidRDefault="005D22B9" w:rsidP="005D22B9">
            <w:pPr>
              <w:pStyle w:val="NoSpacing"/>
              <w:jc w:val="right"/>
              <w:rPr>
                <w:b/>
              </w:rPr>
            </w:pPr>
            <w:r>
              <w:rPr>
                <w:b/>
              </w:rPr>
              <w:t>$2,544,830.00</w:t>
            </w:r>
          </w:p>
        </w:tc>
      </w:tr>
    </w:tbl>
    <w:p w:rsidR="00137145" w:rsidRDefault="00137145" w:rsidP="002B3CA1">
      <w:pPr>
        <w:pStyle w:val="NoSpacing"/>
        <w:jc w:val="both"/>
      </w:pPr>
    </w:p>
    <w:p w:rsidR="005D22B9" w:rsidRDefault="005D22B9" w:rsidP="002B3CA1">
      <w:pPr>
        <w:pStyle w:val="NoSpacing"/>
        <w:jc w:val="both"/>
      </w:pPr>
      <w:r>
        <w:rPr>
          <w:b/>
        </w:rPr>
        <w:t>Table 3: Change in Cost</w:t>
      </w:r>
    </w:p>
    <w:tbl>
      <w:tblPr>
        <w:tblStyle w:val="TableGrid"/>
        <w:tblW w:w="0" w:type="auto"/>
        <w:tblLayout w:type="fixed"/>
        <w:tblLook w:val="04A0" w:firstRow="1" w:lastRow="0" w:firstColumn="1" w:lastColumn="0" w:noHBand="0" w:noVBand="1"/>
      </w:tblPr>
      <w:tblGrid>
        <w:gridCol w:w="445"/>
        <w:gridCol w:w="4230"/>
        <w:gridCol w:w="1530"/>
        <w:gridCol w:w="1530"/>
        <w:gridCol w:w="1615"/>
      </w:tblGrid>
      <w:tr w:rsidR="002463A6" w:rsidTr="002463A6">
        <w:tc>
          <w:tcPr>
            <w:tcW w:w="445" w:type="dxa"/>
            <w:vAlign w:val="center"/>
          </w:tcPr>
          <w:p w:rsidR="002463A6" w:rsidRDefault="002463A6" w:rsidP="002463A6">
            <w:pPr>
              <w:pStyle w:val="NoSpacing"/>
              <w:jc w:val="center"/>
              <w:rPr>
                <w:b/>
              </w:rPr>
            </w:pPr>
          </w:p>
          <w:p w:rsidR="002463A6" w:rsidRDefault="002463A6" w:rsidP="002463A6">
            <w:pPr>
              <w:pStyle w:val="NoSpacing"/>
              <w:jc w:val="center"/>
              <w:rPr>
                <w:b/>
              </w:rPr>
            </w:pPr>
            <w:r>
              <w:rPr>
                <w:b/>
              </w:rPr>
              <w:t>IC #</w:t>
            </w:r>
          </w:p>
          <w:p w:rsidR="002463A6" w:rsidRPr="002463A6" w:rsidRDefault="002463A6" w:rsidP="002463A6">
            <w:pPr>
              <w:pStyle w:val="NoSpacing"/>
              <w:jc w:val="center"/>
              <w:rPr>
                <w:b/>
              </w:rPr>
            </w:pPr>
          </w:p>
        </w:tc>
        <w:tc>
          <w:tcPr>
            <w:tcW w:w="4230" w:type="dxa"/>
            <w:vAlign w:val="center"/>
          </w:tcPr>
          <w:p w:rsidR="002463A6" w:rsidRPr="002463A6" w:rsidRDefault="002463A6" w:rsidP="002463A6">
            <w:pPr>
              <w:pStyle w:val="NoSpacing"/>
              <w:jc w:val="center"/>
              <w:rPr>
                <w:b/>
              </w:rPr>
            </w:pPr>
            <w:r>
              <w:rPr>
                <w:b/>
              </w:rPr>
              <w:t>Item</w:t>
            </w:r>
          </w:p>
        </w:tc>
        <w:tc>
          <w:tcPr>
            <w:tcW w:w="1530" w:type="dxa"/>
            <w:vAlign w:val="center"/>
          </w:tcPr>
          <w:p w:rsidR="002463A6" w:rsidRPr="002463A6" w:rsidRDefault="002463A6" w:rsidP="002463A6">
            <w:pPr>
              <w:pStyle w:val="NoSpacing"/>
              <w:jc w:val="center"/>
              <w:rPr>
                <w:b/>
              </w:rPr>
            </w:pPr>
            <w:r>
              <w:rPr>
                <w:b/>
              </w:rPr>
              <w:t>Current Cost</w:t>
            </w:r>
          </w:p>
        </w:tc>
        <w:tc>
          <w:tcPr>
            <w:tcW w:w="1530" w:type="dxa"/>
            <w:vAlign w:val="center"/>
          </w:tcPr>
          <w:p w:rsidR="002463A6" w:rsidRPr="002463A6" w:rsidRDefault="002463A6" w:rsidP="002463A6">
            <w:pPr>
              <w:pStyle w:val="NoSpacing"/>
              <w:jc w:val="center"/>
              <w:rPr>
                <w:b/>
              </w:rPr>
            </w:pPr>
            <w:r>
              <w:rPr>
                <w:b/>
              </w:rPr>
              <w:t>Proposed Cost</w:t>
            </w:r>
          </w:p>
        </w:tc>
        <w:tc>
          <w:tcPr>
            <w:tcW w:w="1615" w:type="dxa"/>
            <w:vAlign w:val="center"/>
          </w:tcPr>
          <w:p w:rsidR="002463A6" w:rsidRPr="002463A6" w:rsidRDefault="002463A6" w:rsidP="002463A6">
            <w:pPr>
              <w:pStyle w:val="NoSpacing"/>
              <w:jc w:val="center"/>
              <w:rPr>
                <w:b/>
              </w:rPr>
            </w:pPr>
            <w:r>
              <w:rPr>
                <w:b/>
              </w:rPr>
              <w:t>Change in Cost</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Request (large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$242,000.00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$254,100.00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$12,100.00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Request (small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$33,000.00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$34,650.00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$1,650.00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Request (micro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$5,500.00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$5,775.00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$275.00</w:t>
            </w:r>
          </w:p>
        </w:tc>
      </w:tr>
      <w:tr w:rsidR="002463A6" w:rsidTr="003D195F">
        <w:trPr>
          <w:trHeight w:val="611"/>
        </w:trPr>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Reexamination (large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$423,500.00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$444,500.00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$21,000.00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Reexamination (small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$60,500.00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$63,500.00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$3,000.00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Reexamination (micro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$3,025.00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$3,175.00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$150.00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document size fees, each additional 50 documents (large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$2,800.00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$3,000.00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$200.00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document size fees, each additional 50 documents (small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$140.00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$150.00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Supplemental examination document size fees, each additional 50 documents (micro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$70.00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$75.00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$5.00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Reexamination independent claims in excess of three and also in excess of the number of such claims in the patent under reexamination (large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$16,100.00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$16,800.00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$700.00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Reexamination independent claims in excess of three and also in excess of the number of such claims in the patent under reexamination (small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$2,300.00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$2,400.00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2</w:t>
            </w:r>
          </w:p>
        </w:tc>
        <w:tc>
          <w:tcPr>
            <w:tcW w:w="4230" w:type="dxa"/>
            <w:vAlign w:val="center"/>
          </w:tcPr>
          <w:p w:rsidR="002463A6" w:rsidRDefault="002463A6" w:rsidP="002463A6">
            <w:pPr>
              <w:rPr>
                <w:rFonts w:ascii="Calibri" w:hAnsi="Calibri"/>
                <w:color w:val="000000"/>
              </w:rPr>
            </w:pPr>
            <w:r>
              <w:rPr>
                <w:rFonts w:ascii="Calibri" w:hAnsi="Calibri"/>
                <w:color w:val="000000"/>
              </w:rPr>
              <w:t>Reexamination independent claims in excess of three and also in excess of the number of such claims in the patent under reexamination (micro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$575.00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$600.00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$25.00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4</w:t>
            </w:r>
          </w:p>
        </w:tc>
        <w:tc>
          <w:tcPr>
            <w:tcW w:w="4230" w:type="dxa"/>
            <w:vAlign w:val="center"/>
          </w:tcPr>
          <w:p w:rsidR="002463A6" w:rsidRDefault="002463A6" w:rsidP="002463A6">
            <w:pPr>
              <w:rPr>
                <w:rFonts w:ascii="Calibri" w:hAnsi="Calibri"/>
                <w:color w:val="000000"/>
              </w:rPr>
            </w:pPr>
            <w:r>
              <w:rPr>
                <w:rFonts w:ascii="Calibri" w:hAnsi="Calibri"/>
                <w:color w:val="000000"/>
              </w:rPr>
              <w:t>Ex Parte Reexamination (§1.510(a)) Streamlined (large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$252,000.00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$264,600.00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$12,600.00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4</w:t>
            </w:r>
          </w:p>
        </w:tc>
        <w:tc>
          <w:tcPr>
            <w:tcW w:w="4230" w:type="dxa"/>
            <w:vAlign w:val="center"/>
          </w:tcPr>
          <w:p w:rsidR="002463A6" w:rsidRDefault="002463A6" w:rsidP="002463A6">
            <w:pPr>
              <w:rPr>
                <w:rFonts w:ascii="Calibri" w:hAnsi="Calibri"/>
                <w:color w:val="000000"/>
              </w:rPr>
            </w:pPr>
            <w:r>
              <w:rPr>
                <w:rFonts w:ascii="Calibri" w:hAnsi="Calibri"/>
                <w:color w:val="000000"/>
              </w:rPr>
              <w:t>Ex Parte Reexamination (§1.510(a)) Streamlined (small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$81,000.00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$85,050.00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$4,050.00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4</w:t>
            </w:r>
          </w:p>
        </w:tc>
        <w:tc>
          <w:tcPr>
            <w:tcW w:w="4230" w:type="dxa"/>
            <w:vAlign w:val="center"/>
          </w:tcPr>
          <w:p w:rsidR="002463A6" w:rsidRDefault="002463A6" w:rsidP="002463A6">
            <w:pPr>
              <w:rPr>
                <w:rFonts w:ascii="Calibri" w:hAnsi="Calibri"/>
                <w:color w:val="000000"/>
              </w:rPr>
            </w:pPr>
            <w:r>
              <w:rPr>
                <w:rFonts w:ascii="Calibri" w:hAnsi="Calibri"/>
                <w:color w:val="000000"/>
              </w:rPr>
              <w:t>Ex Parte Reexamination (§1.510(a)) Streamlined (micro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$1,500.00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$1,575.00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$75.00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4</w:t>
            </w:r>
          </w:p>
        </w:tc>
        <w:tc>
          <w:tcPr>
            <w:tcW w:w="4230" w:type="dxa"/>
            <w:vAlign w:val="center"/>
          </w:tcPr>
          <w:p w:rsidR="002463A6" w:rsidRDefault="002463A6" w:rsidP="002463A6">
            <w:pPr>
              <w:rPr>
                <w:rFonts w:ascii="Calibri" w:hAnsi="Calibri"/>
                <w:color w:val="000000"/>
              </w:rPr>
            </w:pPr>
            <w:r>
              <w:rPr>
                <w:rFonts w:ascii="Calibri" w:hAnsi="Calibri"/>
                <w:color w:val="000000"/>
              </w:rPr>
              <w:t>Ex Parte Reexamination (§1.510(a)) Non-Streamlined (large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$936,000.00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$982,800.00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$46,800.00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4</w:t>
            </w:r>
          </w:p>
        </w:tc>
        <w:tc>
          <w:tcPr>
            <w:tcW w:w="4230" w:type="dxa"/>
            <w:vAlign w:val="center"/>
          </w:tcPr>
          <w:p w:rsidR="002463A6" w:rsidRDefault="002463A6" w:rsidP="002463A6">
            <w:pPr>
              <w:rPr>
                <w:rFonts w:ascii="Calibri" w:hAnsi="Calibri"/>
                <w:color w:val="000000"/>
              </w:rPr>
            </w:pPr>
            <w:r>
              <w:rPr>
                <w:rFonts w:ascii="Calibri" w:hAnsi="Calibri"/>
                <w:color w:val="000000"/>
              </w:rPr>
              <w:t>Ex Parte Reexamination (§1.510(a)) Non-Streamlined (small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$306,000.00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$321,300.00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$15,300.00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4</w:t>
            </w:r>
          </w:p>
        </w:tc>
        <w:tc>
          <w:tcPr>
            <w:tcW w:w="4230" w:type="dxa"/>
            <w:vAlign w:val="center"/>
          </w:tcPr>
          <w:p w:rsidR="002463A6" w:rsidRDefault="002463A6" w:rsidP="002463A6">
            <w:pPr>
              <w:rPr>
                <w:rFonts w:ascii="Calibri" w:hAnsi="Calibri"/>
                <w:color w:val="000000"/>
              </w:rPr>
            </w:pPr>
            <w:r>
              <w:rPr>
                <w:rFonts w:ascii="Calibri" w:hAnsi="Calibri"/>
                <w:color w:val="000000"/>
              </w:rPr>
              <w:t>Ex Parte Reexamination (§1.510(a)) Non-Streamlined (micro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$3,000.00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$3,150.00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$150.00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5</w:t>
            </w:r>
          </w:p>
        </w:tc>
        <w:tc>
          <w:tcPr>
            <w:tcW w:w="4230" w:type="dxa"/>
            <w:vAlign w:val="center"/>
          </w:tcPr>
          <w:p w:rsidR="002463A6" w:rsidRDefault="002463A6" w:rsidP="002463A6">
            <w:pPr>
              <w:rPr>
                <w:rFonts w:ascii="Calibri" w:hAnsi="Calibri"/>
                <w:color w:val="000000"/>
              </w:rPr>
            </w:pPr>
            <w:r>
              <w:rPr>
                <w:rFonts w:ascii="Calibri" w:hAnsi="Calibri"/>
                <w:color w:val="000000"/>
              </w:rPr>
              <w:t>Petitions in a reexamination proceeding, except for those specifically enumerated in 37 CFR 1.550(i) and 1.937(d) (large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$349,200.00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$367,200.00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$18,000.00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5</w:t>
            </w:r>
          </w:p>
        </w:tc>
        <w:tc>
          <w:tcPr>
            <w:tcW w:w="4230" w:type="dxa"/>
            <w:vAlign w:val="center"/>
          </w:tcPr>
          <w:p w:rsidR="002463A6" w:rsidRDefault="002463A6" w:rsidP="002463A6">
            <w:pPr>
              <w:rPr>
                <w:rFonts w:ascii="Calibri" w:hAnsi="Calibri"/>
                <w:color w:val="000000"/>
              </w:rPr>
            </w:pPr>
            <w:r>
              <w:rPr>
                <w:rFonts w:ascii="Calibri" w:hAnsi="Calibri"/>
                <w:color w:val="000000"/>
              </w:rPr>
              <w:t>Petitions in a reexamination proceeding, except for those specifically enumerated in 37 CFR 1.550(i) and 1.937(d) (small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$19,400.00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$20,400.00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$1,000.00</w:t>
            </w:r>
          </w:p>
        </w:tc>
      </w:tr>
      <w:tr w:rsidR="002463A6" w:rsidTr="002463A6">
        <w:tc>
          <w:tcPr>
            <w:tcW w:w="445" w:type="dxa"/>
            <w:vAlign w:val="center"/>
          </w:tcPr>
          <w:p w:rsidR="002463A6" w:rsidRDefault="002463A6" w:rsidP="002463A6">
            <w:pPr>
              <w:jc w:val="center"/>
              <w:rPr>
                <w:rFonts w:ascii="Calibri" w:hAnsi="Calibri"/>
                <w:color w:val="000000"/>
              </w:rPr>
            </w:pPr>
            <w:r>
              <w:rPr>
                <w:rFonts w:ascii="Calibri" w:hAnsi="Calibri"/>
                <w:color w:val="000000"/>
              </w:rPr>
              <w:t>5</w:t>
            </w:r>
          </w:p>
        </w:tc>
        <w:tc>
          <w:tcPr>
            <w:tcW w:w="4230" w:type="dxa"/>
            <w:vAlign w:val="center"/>
          </w:tcPr>
          <w:p w:rsidR="002463A6" w:rsidRDefault="002463A6" w:rsidP="002463A6">
            <w:pPr>
              <w:rPr>
                <w:rFonts w:ascii="Calibri" w:hAnsi="Calibri"/>
                <w:color w:val="000000"/>
              </w:rPr>
            </w:pPr>
            <w:r>
              <w:rPr>
                <w:rFonts w:ascii="Calibri" w:hAnsi="Calibri"/>
                <w:color w:val="000000"/>
              </w:rPr>
              <w:t>Petitions in a reexamination proceeding, except for those specifically enumerated in 37 CFR 1.550(i) and 1.937(d) (micro entity)</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$485.00</w:t>
            </w:r>
          </w:p>
        </w:tc>
        <w:tc>
          <w:tcPr>
            <w:tcW w:w="1530" w:type="dxa"/>
            <w:vAlign w:val="center"/>
          </w:tcPr>
          <w:p w:rsidR="002463A6" w:rsidRDefault="002463A6" w:rsidP="002463A6">
            <w:pPr>
              <w:jc w:val="right"/>
              <w:rPr>
                <w:rFonts w:ascii="Calibri" w:hAnsi="Calibri"/>
                <w:color w:val="000000"/>
              </w:rPr>
            </w:pPr>
            <w:r>
              <w:rPr>
                <w:rFonts w:ascii="Calibri" w:hAnsi="Calibri"/>
                <w:color w:val="000000"/>
              </w:rPr>
              <w:t>$510.00</w:t>
            </w:r>
          </w:p>
        </w:tc>
        <w:tc>
          <w:tcPr>
            <w:tcW w:w="1615" w:type="dxa"/>
            <w:vAlign w:val="center"/>
          </w:tcPr>
          <w:p w:rsidR="002463A6" w:rsidRDefault="002463A6" w:rsidP="002463A6">
            <w:pPr>
              <w:jc w:val="right"/>
              <w:rPr>
                <w:rFonts w:ascii="Calibri" w:hAnsi="Calibri"/>
                <w:color w:val="000000"/>
              </w:rPr>
            </w:pPr>
            <w:r>
              <w:rPr>
                <w:rFonts w:ascii="Calibri" w:hAnsi="Calibri"/>
                <w:color w:val="000000"/>
              </w:rPr>
              <w:t>$25.00</w:t>
            </w:r>
          </w:p>
        </w:tc>
      </w:tr>
      <w:tr w:rsidR="002463A6" w:rsidTr="002463A6">
        <w:tc>
          <w:tcPr>
            <w:tcW w:w="445" w:type="dxa"/>
            <w:vAlign w:val="center"/>
          </w:tcPr>
          <w:p w:rsidR="002463A6" w:rsidRPr="002463A6" w:rsidRDefault="002463A6" w:rsidP="002463A6">
            <w:pPr>
              <w:pStyle w:val="NoSpacing"/>
              <w:jc w:val="center"/>
              <w:rPr>
                <w:b/>
              </w:rPr>
            </w:pPr>
          </w:p>
        </w:tc>
        <w:tc>
          <w:tcPr>
            <w:tcW w:w="4230" w:type="dxa"/>
            <w:vAlign w:val="center"/>
          </w:tcPr>
          <w:p w:rsidR="002463A6" w:rsidRPr="002463A6" w:rsidRDefault="002463A6" w:rsidP="002463A6">
            <w:pPr>
              <w:pStyle w:val="NoSpacing"/>
              <w:rPr>
                <w:b/>
              </w:rPr>
            </w:pPr>
            <w:r>
              <w:rPr>
                <w:b/>
              </w:rPr>
              <w:t>Totals</w:t>
            </w:r>
          </w:p>
        </w:tc>
        <w:tc>
          <w:tcPr>
            <w:tcW w:w="1530" w:type="dxa"/>
            <w:vAlign w:val="center"/>
          </w:tcPr>
          <w:p w:rsidR="002463A6" w:rsidRPr="002463A6" w:rsidRDefault="002463A6" w:rsidP="002463A6">
            <w:pPr>
              <w:pStyle w:val="NoSpacing"/>
              <w:jc w:val="right"/>
              <w:rPr>
                <w:b/>
              </w:rPr>
            </w:pPr>
            <w:r>
              <w:rPr>
                <w:b/>
              </w:rPr>
              <w:t>$2,738,095.00</w:t>
            </w:r>
          </w:p>
        </w:tc>
        <w:tc>
          <w:tcPr>
            <w:tcW w:w="1530" w:type="dxa"/>
            <w:vAlign w:val="center"/>
          </w:tcPr>
          <w:p w:rsidR="002463A6" w:rsidRPr="002463A6" w:rsidRDefault="002463A6" w:rsidP="002463A6">
            <w:pPr>
              <w:pStyle w:val="NoSpacing"/>
              <w:jc w:val="right"/>
              <w:rPr>
                <w:b/>
              </w:rPr>
            </w:pPr>
            <w:r>
              <w:rPr>
                <w:b/>
              </w:rPr>
              <w:t>$2,875,310.00</w:t>
            </w:r>
          </w:p>
        </w:tc>
        <w:tc>
          <w:tcPr>
            <w:tcW w:w="1615" w:type="dxa"/>
            <w:vAlign w:val="center"/>
          </w:tcPr>
          <w:p w:rsidR="002463A6" w:rsidRPr="002463A6" w:rsidRDefault="002463A6" w:rsidP="002463A6">
            <w:pPr>
              <w:pStyle w:val="NoSpacing"/>
              <w:jc w:val="right"/>
              <w:rPr>
                <w:b/>
              </w:rPr>
            </w:pPr>
            <w:r>
              <w:rPr>
                <w:b/>
              </w:rPr>
              <w:t>$137,215.00</w:t>
            </w:r>
          </w:p>
        </w:tc>
      </w:tr>
    </w:tbl>
    <w:p w:rsidR="002463A6" w:rsidRDefault="002463A6" w:rsidP="002B3CA1">
      <w:pPr>
        <w:pStyle w:val="NoSpacing"/>
        <w:jc w:val="both"/>
      </w:pPr>
    </w:p>
    <w:p w:rsidR="002463A6" w:rsidRDefault="002463A6" w:rsidP="002B3CA1">
      <w:pPr>
        <w:pStyle w:val="NoSpacing"/>
        <w:jc w:val="both"/>
      </w:pPr>
      <w:r>
        <w:rPr>
          <w:u w:val="single"/>
        </w:rPr>
        <w:t>Summary of Changes</w:t>
      </w:r>
    </w:p>
    <w:p w:rsidR="002463A6" w:rsidRDefault="002463A6" w:rsidP="002B3CA1">
      <w:pPr>
        <w:pStyle w:val="NoSpacing"/>
        <w:jc w:val="both"/>
      </w:pPr>
    </w:p>
    <w:p w:rsidR="002463A6" w:rsidRDefault="002463A6" w:rsidP="002B3CA1">
      <w:pPr>
        <w:pStyle w:val="NoSpacing"/>
        <w:jc w:val="both"/>
      </w:pPr>
      <w:r>
        <w:t>The Patent Fee Review resulted in a revision of seven fees and an increase of $137,215 in annual (non-hourly) costs.</w:t>
      </w:r>
    </w:p>
    <w:p w:rsidR="002463A6" w:rsidRDefault="002463A6" w:rsidP="002B3CA1">
      <w:pPr>
        <w:pStyle w:val="NoSpacing"/>
        <w:jc w:val="both"/>
      </w:pPr>
    </w:p>
    <w:p w:rsidR="002463A6" w:rsidRDefault="002463A6" w:rsidP="002B3CA1">
      <w:pPr>
        <w:pStyle w:val="NoSpacing"/>
        <w:jc w:val="both"/>
      </w:pPr>
      <w:r>
        <w:rPr>
          <w:u w:val="single"/>
        </w:rPr>
        <w:t>Changes in Burden</w:t>
      </w:r>
    </w:p>
    <w:p w:rsidR="002463A6" w:rsidRPr="002463A6" w:rsidRDefault="002463A6" w:rsidP="002B3CA1">
      <w:pPr>
        <w:pStyle w:val="NoSpacing"/>
        <w:jc w:val="both"/>
        <w:rPr>
          <w:b/>
        </w:rPr>
      </w:pPr>
    </w:p>
    <w:tbl>
      <w:tblPr>
        <w:tblStyle w:val="TableGrid"/>
        <w:tblW w:w="0" w:type="auto"/>
        <w:tblLook w:val="04A0" w:firstRow="1" w:lastRow="0" w:firstColumn="1" w:lastColumn="0" w:noHBand="0" w:noVBand="1"/>
      </w:tblPr>
      <w:tblGrid>
        <w:gridCol w:w="2337"/>
        <w:gridCol w:w="2337"/>
        <w:gridCol w:w="2338"/>
        <w:gridCol w:w="2338"/>
      </w:tblGrid>
      <w:tr w:rsidR="002463A6" w:rsidTr="00793D6F">
        <w:tc>
          <w:tcPr>
            <w:tcW w:w="2337" w:type="dxa"/>
            <w:vAlign w:val="center"/>
          </w:tcPr>
          <w:p w:rsidR="002463A6" w:rsidRPr="009C5EBD" w:rsidRDefault="002463A6" w:rsidP="00793D6F">
            <w:pPr>
              <w:pStyle w:val="NoSpacing"/>
              <w:jc w:val="center"/>
              <w:rPr>
                <w:b/>
              </w:rPr>
            </w:pPr>
            <w:r>
              <w:rPr>
                <w:b/>
              </w:rPr>
              <w:t>Burden Type</w:t>
            </w:r>
          </w:p>
        </w:tc>
        <w:tc>
          <w:tcPr>
            <w:tcW w:w="2337" w:type="dxa"/>
            <w:vAlign w:val="center"/>
          </w:tcPr>
          <w:p w:rsidR="002463A6" w:rsidRPr="009C5EBD" w:rsidRDefault="002463A6" w:rsidP="00793D6F">
            <w:pPr>
              <w:pStyle w:val="NoSpacing"/>
              <w:jc w:val="center"/>
              <w:rPr>
                <w:b/>
              </w:rPr>
            </w:pPr>
            <w:r>
              <w:rPr>
                <w:b/>
              </w:rPr>
              <w:t>Currently Approved</w:t>
            </w:r>
          </w:p>
        </w:tc>
        <w:tc>
          <w:tcPr>
            <w:tcW w:w="2338" w:type="dxa"/>
            <w:vAlign w:val="center"/>
          </w:tcPr>
          <w:p w:rsidR="002463A6" w:rsidRPr="009C5EBD" w:rsidRDefault="002463A6" w:rsidP="00793D6F">
            <w:pPr>
              <w:pStyle w:val="NoSpacing"/>
              <w:jc w:val="center"/>
              <w:rPr>
                <w:b/>
              </w:rPr>
            </w:pPr>
            <w:r>
              <w:rPr>
                <w:b/>
              </w:rPr>
              <w:t>Proposed Change</w:t>
            </w:r>
          </w:p>
        </w:tc>
        <w:tc>
          <w:tcPr>
            <w:tcW w:w="2338" w:type="dxa"/>
            <w:vAlign w:val="center"/>
          </w:tcPr>
          <w:p w:rsidR="002463A6" w:rsidRPr="009C5EBD" w:rsidRDefault="002463A6" w:rsidP="00793D6F">
            <w:pPr>
              <w:pStyle w:val="NoSpacing"/>
              <w:jc w:val="center"/>
              <w:rPr>
                <w:b/>
              </w:rPr>
            </w:pPr>
            <w:r>
              <w:rPr>
                <w:b/>
              </w:rPr>
              <w:t>New Estimate</w:t>
            </w:r>
          </w:p>
        </w:tc>
      </w:tr>
      <w:tr w:rsidR="002463A6" w:rsidTr="00793D6F">
        <w:tc>
          <w:tcPr>
            <w:tcW w:w="2337" w:type="dxa"/>
            <w:vAlign w:val="center"/>
          </w:tcPr>
          <w:p w:rsidR="002463A6" w:rsidRDefault="002463A6" w:rsidP="00793D6F">
            <w:pPr>
              <w:pStyle w:val="NoSpacing"/>
            </w:pPr>
            <w:r>
              <w:t>Non-hourly Costs</w:t>
            </w:r>
          </w:p>
        </w:tc>
        <w:tc>
          <w:tcPr>
            <w:tcW w:w="2337" w:type="dxa"/>
            <w:vAlign w:val="center"/>
          </w:tcPr>
          <w:p w:rsidR="002463A6" w:rsidRDefault="002463A6" w:rsidP="00793D6F">
            <w:pPr>
              <w:pStyle w:val="NoSpacing"/>
              <w:jc w:val="right"/>
            </w:pPr>
            <w:r>
              <w:t>$2,747,178</w:t>
            </w:r>
          </w:p>
        </w:tc>
        <w:tc>
          <w:tcPr>
            <w:tcW w:w="2338" w:type="dxa"/>
            <w:vAlign w:val="center"/>
          </w:tcPr>
          <w:p w:rsidR="002463A6" w:rsidRDefault="002463A6" w:rsidP="002463A6">
            <w:pPr>
              <w:pStyle w:val="NoSpacing"/>
              <w:jc w:val="right"/>
            </w:pPr>
            <w:r>
              <w:t>$137,215</w:t>
            </w:r>
          </w:p>
        </w:tc>
        <w:tc>
          <w:tcPr>
            <w:tcW w:w="2338" w:type="dxa"/>
            <w:vAlign w:val="center"/>
          </w:tcPr>
          <w:p w:rsidR="002463A6" w:rsidRDefault="002463A6" w:rsidP="00793D6F">
            <w:pPr>
              <w:pStyle w:val="NoSpacing"/>
              <w:jc w:val="right"/>
            </w:pPr>
            <w:r>
              <w:t>$2,884,393</w:t>
            </w:r>
          </w:p>
        </w:tc>
      </w:tr>
    </w:tbl>
    <w:p w:rsidR="002463A6" w:rsidRDefault="002463A6" w:rsidP="002B3CA1">
      <w:pPr>
        <w:pStyle w:val="NoSpacing"/>
        <w:jc w:val="both"/>
      </w:pPr>
    </w:p>
    <w:p w:rsidR="002463A6" w:rsidRDefault="002463A6" w:rsidP="002B3CA1">
      <w:pPr>
        <w:pStyle w:val="NoSpacing"/>
        <w:jc w:val="both"/>
      </w:pPr>
      <w:r>
        <w:t>0651-0064’s revised burden is as follows:</w:t>
      </w:r>
    </w:p>
    <w:p w:rsidR="002463A6" w:rsidRDefault="002463A6" w:rsidP="002B3CA1">
      <w:pPr>
        <w:pStyle w:val="NoSpacing"/>
        <w:jc w:val="both"/>
      </w:pPr>
    </w:p>
    <w:p w:rsidR="002463A6" w:rsidRPr="002463A6" w:rsidRDefault="002463A6" w:rsidP="002463A6">
      <w:pPr>
        <w:pStyle w:val="NoSpacing"/>
        <w:numPr>
          <w:ilvl w:val="0"/>
          <w:numId w:val="1"/>
        </w:numPr>
        <w:jc w:val="both"/>
      </w:pPr>
      <w:r>
        <w:t>$2,884,393 in annual (non-hourly) costs</w:t>
      </w:r>
    </w:p>
    <w:sectPr w:rsidR="002463A6" w:rsidRPr="00246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30D47"/>
    <w:multiLevelType w:val="hybridMultilevel"/>
    <w:tmpl w:val="252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A1"/>
    <w:rsid w:val="00056BF5"/>
    <w:rsid w:val="000F3D98"/>
    <w:rsid w:val="00137145"/>
    <w:rsid w:val="002463A6"/>
    <w:rsid w:val="00250C38"/>
    <w:rsid w:val="002B3CA1"/>
    <w:rsid w:val="003227DF"/>
    <w:rsid w:val="003D195F"/>
    <w:rsid w:val="00464336"/>
    <w:rsid w:val="004E6088"/>
    <w:rsid w:val="005D22B9"/>
    <w:rsid w:val="00673349"/>
    <w:rsid w:val="0077258B"/>
    <w:rsid w:val="00853FF6"/>
    <w:rsid w:val="00983792"/>
    <w:rsid w:val="00A33A7C"/>
    <w:rsid w:val="00D7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CA1"/>
    <w:pPr>
      <w:spacing w:after="0" w:line="240" w:lineRule="auto"/>
    </w:pPr>
  </w:style>
  <w:style w:type="table" w:styleId="TableGrid">
    <w:name w:val="Table Grid"/>
    <w:basedOn w:val="TableNormal"/>
    <w:uiPriority w:val="39"/>
    <w:rsid w:val="0005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CA1"/>
    <w:pPr>
      <w:spacing w:after="0" w:line="240" w:lineRule="auto"/>
    </w:pPr>
  </w:style>
  <w:style w:type="table" w:styleId="TableGrid">
    <w:name w:val="Table Grid"/>
    <w:basedOn w:val="TableNormal"/>
    <w:uiPriority w:val="39"/>
    <w:rsid w:val="0005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9551A1ED-970F-4CE1-90DD-7B0C76D1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27C61-4E10-4FC5-83F6-3EA7B94C77D1}">
  <ds:schemaRefs>
    <ds:schemaRef ds:uri="http://schemas.microsoft.com/sharepoint/v3/contenttype/forms"/>
  </ds:schemaRefs>
</ds:datastoreItem>
</file>

<file path=customXml/itemProps3.xml><?xml version="1.0" encoding="utf-8"?>
<ds:datastoreItem xmlns:ds="http://schemas.openxmlformats.org/officeDocument/2006/customXml" ds:itemID="{C70F069A-26A9-426E-8AA3-DFA6A27CA082}">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2019-09-30T19:27:00Z</dcterms:created>
  <dcterms:modified xsi:type="dcterms:W3CDTF">2019-09-30T19:27:00Z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