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294" w:rsidRPr="00EA6C04" w:rsidRDefault="00EA6C04" w:rsidP="00BD3A73">
      <w:pPr>
        <w:jc w:val="center"/>
        <w:rPr>
          <w:rFonts w:asciiTheme="majorHAnsi" w:hAnsiTheme="majorHAnsi"/>
          <w:sz w:val="28"/>
          <w:u w:val="single"/>
        </w:rPr>
      </w:pPr>
      <w:bookmarkStart w:id="0" w:name="_GoBack"/>
      <w:bookmarkEnd w:id="0"/>
      <w:r w:rsidRPr="00EA6C04">
        <w:rPr>
          <w:rFonts w:asciiTheme="majorHAnsi" w:hAnsiTheme="majorHAnsi"/>
          <w:sz w:val="28"/>
          <w:u w:val="single"/>
        </w:rPr>
        <w:t xml:space="preserve">SUPPORTING </w:t>
      </w:r>
      <w:r w:rsidR="00127B46" w:rsidRPr="00EA6C04">
        <w:rPr>
          <w:rFonts w:asciiTheme="majorHAnsi" w:hAnsiTheme="majorHAnsi"/>
          <w:sz w:val="28"/>
          <w:u w:val="single"/>
        </w:rPr>
        <w:t>STATEMENT -</w:t>
      </w:r>
      <w:r w:rsidRPr="00EA6C04">
        <w:rPr>
          <w:rFonts w:asciiTheme="majorHAnsi" w:hAnsiTheme="majorHAnsi"/>
          <w:sz w:val="28"/>
          <w:u w:val="single"/>
        </w:rPr>
        <w:t xml:space="preserve"> PART A</w:t>
      </w:r>
    </w:p>
    <w:p w:rsidR="00340D9B" w:rsidRPr="00BD3A73" w:rsidRDefault="00BD3A73" w:rsidP="00BD3A73">
      <w:pPr>
        <w:spacing w:after="0" w:line="240" w:lineRule="auto"/>
        <w:jc w:val="center"/>
        <w:rPr>
          <w:rFonts w:asciiTheme="majorHAnsi" w:hAnsiTheme="majorHAnsi"/>
          <w:sz w:val="24"/>
        </w:rPr>
      </w:pPr>
      <w:r w:rsidRPr="00BD3A73">
        <w:rPr>
          <w:rFonts w:asciiTheme="majorHAnsi" w:hAnsiTheme="majorHAnsi"/>
          <w:sz w:val="24"/>
        </w:rPr>
        <w:t>Application for the Re</w:t>
      </w:r>
      <w:r>
        <w:rPr>
          <w:rFonts w:asciiTheme="majorHAnsi" w:hAnsiTheme="majorHAnsi"/>
          <w:sz w:val="24"/>
        </w:rPr>
        <w:t xml:space="preserve">view of Discharge or Dismissal </w:t>
      </w:r>
      <w:r w:rsidRPr="00BD3A73">
        <w:rPr>
          <w:rFonts w:asciiTheme="majorHAnsi" w:hAnsiTheme="majorHAnsi"/>
          <w:sz w:val="24"/>
        </w:rPr>
        <w:t>from the Armed Forces of the United States</w:t>
      </w:r>
      <w:r>
        <w:rPr>
          <w:rFonts w:asciiTheme="majorHAnsi" w:hAnsiTheme="majorHAnsi"/>
          <w:sz w:val="24"/>
        </w:rPr>
        <w:t xml:space="preserve"> 0704-0004</w:t>
      </w:r>
    </w:p>
    <w:p w:rsidR="00340D9B" w:rsidRDefault="00340D9B" w:rsidP="006E563D">
      <w:pPr>
        <w:spacing w:after="0" w:line="240" w:lineRule="auto"/>
        <w:rPr>
          <w:rFonts w:asciiTheme="majorHAnsi" w:hAnsiTheme="majorHAnsi"/>
          <w:sz w:val="24"/>
        </w:rPr>
      </w:pPr>
    </w:p>
    <w:p w:rsidR="005C7428" w:rsidRPr="00BD3A73" w:rsidRDefault="005C7428" w:rsidP="00BD3A73">
      <w:pPr>
        <w:pStyle w:val="ListParagraph"/>
        <w:numPr>
          <w:ilvl w:val="0"/>
          <w:numId w:val="25"/>
        </w:numPr>
        <w:spacing w:after="0" w:line="240" w:lineRule="auto"/>
        <w:rPr>
          <w:rFonts w:asciiTheme="majorHAnsi" w:hAnsiTheme="majorHAnsi"/>
          <w:sz w:val="24"/>
        </w:rPr>
      </w:pPr>
      <w:r w:rsidRPr="00BD3A73">
        <w:rPr>
          <w:rFonts w:asciiTheme="majorHAnsi" w:hAnsiTheme="majorHAnsi"/>
          <w:sz w:val="24"/>
          <w:u w:val="single"/>
        </w:rPr>
        <w:t xml:space="preserve">Need for the Information </w:t>
      </w:r>
      <w:r w:rsidR="0085688C" w:rsidRPr="00BD3A73">
        <w:rPr>
          <w:rFonts w:asciiTheme="majorHAnsi" w:hAnsiTheme="majorHAnsi"/>
          <w:sz w:val="24"/>
          <w:u w:val="single"/>
        </w:rPr>
        <w:t>Collection</w:t>
      </w:r>
    </w:p>
    <w:p w:rsidR="00BD3A73" w:rsidRPr="00BD3A73" w:rsidRDefault="00BD3A73" w:rsidP="00BD3A73">
      <w:pPr>
        <w:pStyle w:val="ListParagraph"/>
        <w:spacing w:after="0" w:line="240" w:lineRule="auto"/>
        <w:ind w:left="1080"/>
        <w:rPr>
          <w:rFonts w:asciiTheme="majorHAnsi" w:hAnsiTheme="majorHAnsi"/>
          <w:sz w:val="24"/>
        </w:rPr>
      </w:pPr>
    </w:p>
    <w:p w:rsidR="00510F0C" w:rsidRPr="00BD3A73" w:rsidRDefault="00BD3A73" w:rsidP="00BD3A73">
      <w:pPr>
        <w:spacing w:after="0" w:line="240" w:lineRule="auto"/>
        <w:ind w:firstLine="360"/>
        <w:rPr>
          <w:rFonts w:asciiTheme="majorHAnsi" w:hAnsiTheme="majorHAnsi"/>
          <w:sz w:val="24"/>
        </w:rPr>
      </w:pPr>
      <w:r w:rsidRPr="00BD3A73">
        <w:rPr>
          <w:rFonts w:asciiTheme="majorHAnsi" w:hAnsiTheme="majorHAnsi"/>
          <w:sz w:val="24"/>
        </w:rPr>
        <w:t xml:space="preserve">Under 10 U.S.C. § 1553 and DoD Directive 1332.41, “Boards for the Correction of Military Records (BCMRs) and Discharge Review Board (DRBs),” former Service members who received an administrative discharge have the right to appeal the characterization or reason for separation, provided they do so within 15 years from the date of separation.  Accordingly, each Military Department has established a Board of Review to review appeals of former members of the Armed Forces. The DD Form 293, “Application for Review of Discharge from the Armed Forces of the United States” provides the respondent a vehicle to present to the DRB their reasons and justifications for a discharge upgrade as well as providing the Services the essential data needed to process the appeal.  This information collection is needed to provide Service members a method to present to their respective Military Department Discharge Review Boards their reason/justification for a discharge upgrade, as well as, providing the Military Departments with the basic data need to process the appeal.  The data collected is covered by the Systems of Record Notices correction of discharge review board and official military records maintained by each of the Military Departments (available </w:t>
      </w:r>
      <w:hyperlink r:id="rId8" w:history="1">
        <w:r w:rsidRPr="00BD3A73">
          <w:rPr>
            <w:rStyle w:val="Hyperlink"/>
            <w:rFonts w:asciiTheme="majorHAnsi" w:hAnsiTheme="majorHAnsi"/>
            <w:sz w:val="24"/>
          </w:rPr>
          <w:t>http://dpclo.defense.gov/Privacy/SORNs.aspx</w:t>
        </w:r>
      </w:hyperlink>
      <w:r w:rsidRPr="00BD3A73">
        <w:rPr>
          <w:rFonts w:asciiTheme="majorHAnsi" w:hAnsiTheme="majorHAnsi"/>
          <w:sz w:val="24"/>
        </w:rPr>
        <w:t>).</w:t>
      </w:r>
    </w:p>
    <w:p w:rsidR="00BD3A73" w:rsidRDefault="00BD3A73" w:rsidP="006E563D">
      <w:pPr>
        <w:spacing w:after="0" w:line="240" w:lineRule="auto"/>
        <w:rPr>
          <w:rFonts w:asciiTheme="majorHAnsi" w:hAnsiTheme="majorHAnsi"/>
          <w:sz w:val="24"/>
        </w:rPr>
      </w:pPr>
    </w:p>
    <w:p w:rsidR="005C7428" w:rsidRPr="00BD3A73" w:rsidRDefault="005C7428" w:rsidP="00BD3A73">
      <w:pPr>
        <w:pStyle w:val="ListParagraph"/>
        <w:numPr>
          <w:ilvl w:val="0"/>
          <w:numId w:val="25"/>
        </w:numPr>
        <w:spacing w:after="0" w:line="240" w:lineRule="auto"/>
        <w:rPr>
          <w:rFonts w:asciiTheme="majorHAnsi" w:hAnsiTheme="majorHAnsi"/>
          <w:sz w:val="24"/>
        </w:rPr>
      </w:pPr>
      <w:r w:rsidRPr="00BD3A73">
        <w:rPr>
          <w:rFonts w:asciiTheme="majorHAnsi" w:hAnsiTheme="majorHAnsi"/>
          <w:sz w:val="24"/>
          <w:u w:val="single"/>
        </w:rPr>
        <w:t xml:space="preserve">Use of the </w:t>
      </w:r>
      <w:r w:rsidR="0085688C" w:rsidRPr="00BD3A73">
        <w:rPr>
          <w:rFonts w:asciiTheme="majorHAnsi" w:hAnsiTheme="majorHAnsi"/>
          <w:sz w:val="24"/>
          <w:u w:val="single"/>
        </w:rPr>
        <w:t>Information</w:t>
      </w:r>
    </w:p>
    <w:p w:rsidR="00BD3A73" w:rsidRPr="00BD3A73" w:rsidRDefault="00BD3A73" w:rsidP="00BD3A73">
      <w:pPr>
        <w:pStyle w:val="ListParagraph"/>
        <w:spacing w:after="0" w:line="240" w:lineRule="auto"/>
        <w:ind w:left="1080"/>
        <w:rPr>
          <w:rFonts w:asciiTheme="majorHAnsi" w:hAnsiTheme="majorHAnsi"/>
          <w:sz w:val="24"/>
        </w:rPr>
      </w:pPr>
    </w:p>
    <w:p w:rsidR="00BD3A73" w:rsidRPr="00BD3A73" w:rsidRDefault="00BD3A73" w:rsidP="00BD3A73">
      <w:pPr>
        <w:spacing w:after="0" w:line="240" w:lineRule="auto"/>
        <w:ind w:firstLine="360"/>
        <w:rPr>
          <w:rFonts w:asciiTheme="majorHAnsi" w:hAnsiTheme="majorHAnsi"/>
          <w:sz w:val="24"/>
        </w:rPr>
      </w:pPr>
      <w:r w:rsidRPr="00BD3A73">
        <w:rPr>
          <w:rFonts w:asciiTheme="majorHAnsi" w:hAnsiTheme="majorHAnsi"/>
          <w:sz w:val="24"/>
        </w:rPr>
        <w:t xml:space="preserve">The primary purpose of this information is to identify the arguments of the respondents and justifications for requested relief, and secure their Official Military Personnel Files from the National Records Center, and it allows the respondent to explain the reasons for the alleged error or injustice, designate counsel of choice, select the method of hearing desired, and request a records review or personal hearing.  This information is also used to correspond with the respondent and counsel regarding his or her appeal, to provide further clarification as needed, and updates on the status of the case.  The respondents for this information collection are former members of the Military Departments requesting a change in the characterization of their discharge or the reason for their separation.  Service members submit to their respective Service Discharge Review Board a DD Form 293. The respective Service Discharge Review Board (DRB) uses the information from the DD Form 293 in processing the respondent’s discharge appeal authorized under 10 U.S.C. § 1553 and DoD Directive 1332.41.  While in Service custody, this information is privileged and restricted to individuals who have a need for the record in the performance of their official duties.  </w:t>
      </w:r>
    </w:p>
    <w:p w:rsidR="00BD3A73" w:rsidRPr="00BD3A73" w:rsidRDefault="00BD3A73" w:rsidP="00BD3A73">
      <w:pPr>
        <w:spacing w:after="0" w:line="240" w:lineRule="auto"/>
        <w:rPr>
          <w:rFonts w:asciiTheme="majorHAnsi" w:hAnsiTheme="majorHAnsi"/>
          <w:sz w:val="24"/>
        </w:rPr>
      </w:pPr>
    </w:p>
    <w:p w:rsidR="005C7428" w:rsidRDefault="00BD3A73" w:rsidP="00BD3A73">
      <w:pPr>
        <w:spacing w:after="0" w:line="240" w:lineRule="auto"/>
        <w:ind w:firstLine="360"/>
        <w:rPr>
          <w:rFonts w:asciiTheme="majorHAnsi" w:hAnsiTheme="majorHAnsi"/>
          <w:sz w:val="24"/>
        </w:rPr>
      </w:pPr>
      <w:r w:rsidRPr="00BD3A73">
        <w:rPr>
          <w:rFonts w:asciiTheme="majorHAnsi" w:hAnsiTheme="majorHAnsi"/>
          <w:sz w:val="24"/>
        </w:rPr>
        <w:t>Over the past three years, the information collected from the DD Form 293 has been used by the respective Service Discharge Review Boards to examine the propriety and equity of the respondents’ discharge and to recommend any changes, if warranted.</w:t>
      </w:r>
    </w:p>
    <w:p w:rsidR="00BD3A73" w:rsidRPr="00BD3A73" w:rsidRDefault="00BD3A73" w:rsidP="00BD3A73">
      <w:pPr>
        <w:spacing w:after="0" w:line="240" w:lineRule="auto"/>
        <w:ind w:firstLine="360"/>
        <w:rPr>
          <w:rFonts w:asciiTheme="majorHAnsi" w:hAnsiTheme="majorHAnsi"/>
          <w:sz w:val="24"/>
        </w:rPr>
      </w:pPr>
    </w:p>
    <w:p w:rsidR="00BD3A73" w:rsidRDefault="00BD3A73" w:rsidP="00BD3A73">
      <w:pPr>
        <w:spacing w:after="0" w:line="240" w:lineRule="auto"/>
        <w:rPr>
          <w:rFonts w:asciiTheme="majorHAnsi" w:hAnsiTheme="majorHAnsi"/>
          <w:i/>
          <w:sz w:val="24"/>
        </w:rPr>
      </w:pPr>
    </w:p>
    <w:p w:rsidR="005C7428" w:rsidRPr="00BD3A73" w:rsidRDefault="00BD3A73" w:rsidP="00BD3A73">
      <w:pPr>
        <w:pStyle w:val="ListParagraph"/>
        <w:numPr>
          <w:ilvl w:val="0"/>
          <w:numId w:val="25"/>
        </w:numPr>
        <w:spacing w:after="0" w:line="240" w:lineRule="auto"/>
        <w:rPr>
          <w:rFonts w:asciiTheme="majorHAnsi" w:hAnsiTheme="majorHAnsi"/>
          <w:sz w:val="24"/>
          <w:u w:val="single"/>
        </w:rPr>
      </w:pPr>
      <w:r w:rsidRPr="00BD3A73">
        <w:rPr>
          <w:rFonts w:asciiTheme="majorHAnsi" w:hAnsiTheme="majorHAnsi"/>
          <w:sz w:val="24"/>
          <w:u w:val="single"/>
        </w:rPr>
        <w:lastRenderedPageBreak/>
        <w:t>Use of Information Technology</w:t>
      </w:r>
    </w:p>
    <w:p w:rsidR="00BD3A73" w:rsidRPr="00BD3A73" w:rsidRDefault="00BD3A73" w:rsidP="00BD3A73">
      <w:pPr>
        <w:pStyle w:val="ListParagraph"/>
        <w:spacing w:after="0" w:line="240" w:lineRule="auto"/>
        <w:ind w:left="1080"/>
        <w:rPr>
          <w:rFonts w:asciiTheme="majorHAnsi" w:hAnsiTheme="majorHAnsi"/>
          <w:sz w:val="24"/>
        </w:rPr>
      </w:pPr>
    </w:p>
    <w:p w:rsidR="00BD3A73" w:rsidRPr="00BD3A73" w:rsidRDefault="00BD3A73" w:rsidP="00BD3A73">
      <w:pPr>
        <w:spacing w:after="0" w:line="240" w:lineRule="auto"/>
        <w:ind w:firstLine="720"/>
        <w:rPr>
          <w:rFonts w:asciiTheme="majorHAnsi" w:hAnsiTheme="majorHAnsi"/>
          <w:sz w:val="24"/>
        </w:rPr>
      </w:pPr>
      <w:r w:rsidRPr="00BD3A73">
        <w:rPr>
          <w:rFonts w:asciiTheme="majorHAnsi" w:hAnsiTheme="majorHAnsi"/>
          <w:sz w:val="24"/>
        </w:rPr>
        <w:t xml:space="preserve">The DD Form 293 is available on Department of Defense forms website, </w:t>
      </w:r>
    </w:p>
    <w:p w:rsidR="00BD3A73" w:rsidRPr="00BD3A73" w:rsidRDefault="00BD3A73" w:rsidP="00BD3A73">
      <w:pPr>
        <w:spacing w:after="0" w:line="240" w:lineRule="auto"/>
        <w:rPr>
          <w:rFonts w:asciiTheme="majorHAnsi" w:hAnsiTheme="majorHAnsi"/>
          <w:sz w:val="24"/>
        </w:rPr>
      </w:pPr>
      <w:r w:rsidRPr="00BD3A73">
        <w:rPr>
          <w:rFonts w:asciiTheme="majorHAnsi" w:hAnsiTheme="majorHAnsi"/>
          <w:sz w:val="24"/>
        </w:rPr>
        <w:t>http://www.dtic.mil/whs/directives/infomgt/forms/eforms/dd0293.pdf.</w:t>
      </w:r>
    </w:p>
    <w:p w:rsidR="00BD3A73" w:rsidRPr="00BD3A73" w:rsidRDefault="00BD3A73" w:rsidP="00BD3A73">
      <w:pPr>
        <w:spacing w:after="0" w:line="240" w:lineRule="auto"/>
        <w:rPr>
          <w:rFonts w:asciiTheme="majorHAnsi" w:hAnsiTheme="majorHAnsi"/>
          <w:sz w:val="24"/>
        </w:rPr>
      </w:pPr>
      <w:r w:rsidRPr="00BD3A73">
        <w:rPr>
          <w:rFonts w:asciiTheme="majorHAnsi" w:hAnsiTheme="majorHAnsi"/>
          <w:sz w:val="24"/>
        </w:rPr>
        <w:t>For respondents who have access to computerized information technology, the DD Form 293 can be completed on-line before printing for signature.  A signed DD Form 293 is required from each respondent that indicates the information provided is true and that the respondent has full knowledge of penalties involved for willfully making a false statement.</w:t>
      </w:r>
    </w:p>
    <w:p w:rsidR="008635C4" w:rsidRDefault="005C7428" w:rsidP="00BD3A73">
      <w:pPr>
        <w:spacing w:after="0" w:line="240" w:lineRule="auto"/>
        <w:rPr>
          <w:rFonts w:asciiTheme="majorHAnsi" w:hAnsiTheme="majorHAnsi"/>
          <w:i/>
          <w:sz w:val="24"/>
        </w:rPr>
      </w:pPr>
      <w:r w:rsidRPr="005C7428">
        <w:rPr>
          <w:rFonts w:asciiTheme="majorHAnsi" w:hAnsiTheme="majorHAnsi"/>
          <w:i/>
          <w:sz w:val="24"/>
        </w:rPr>
        <w:t xml:space="preserve"> </w:t>
      </w:r>
    </w:p>
    <w:p w:rsidR="008635C4" w:rsidRPr="00BD3A73" w:rsidRDefault="008635C4" w:rsidP="00BD3A73">
      <w:pPr>
        <w:pStyle w:val="ListParagraph"/>
        <w:numPr>
          <w:ilvl w:val="0"/>
          <w:numId w:val="25"/>
        </w:numPr>
        <w:spacing w:after="0" w:line="240" w:lineRule="auto"/>
        <w:rPr>
          <w:rFonts w:asciiTheme="majorHAnsi" w:hAnsiTheme="majorHAnsi"/>
          <w:sz w:val="24"/>
        </w:rPr>
      </w:pPr>
      <w:r w:rsidRPr="00BD3A73">
        <w:rPr>
          <w:rFonts w:asciiTheme="majorHAnsi" w:hAnsiTheme="majorHAnsi"/>
          <w:sz w:val="24"/>
          <w:u w:val="single"/>
        </w:rPr>
        <w:t>Non-duplication</w:t>
      </w:r>
      <w:r w:rsidR="0085688C" w:rsidRPr="00BD3A73">
        <w:rPr>
          <w:rFonts w:asciiTheme="majorHAnsi" w:hAnsiTheme="majorHAnsi"/>
          <w:sz w:val="24"/>
          <w:u w:val="single"/>
        </w:rPr>
        <w:t xml:space="preserve"> </w:t>
      </w:r>
    </w:p>
    <w:p w:rsidR="00BD3A73" w:rsidRPr="00BD3A73" w:rsidRDefault="00BD3A73" w:rsidP="00BD3A73">
      <w:pPr>
        <w:pStyle w:val="ListParagraph"/>
        <w:spacing w:after="0" w:line="240" w:lineRule="auto"/>
        <w:ind w:left="1080"/>
        <w:rPr>
          <w:rFonts w:asciiTheme="majorHAnsi" w:hAnsiTheme="majorHAnsi"/>
          <w:sz w:val="24"/>
        </w:rPr>
      </w:pPr>
    </w:p>
    <w:p w:rsidR="00B55E9F" w:rsidRPr="00BD3A73" w:rsidRDefault="00BD3A73" w:rsidP="00BD3A73">
      <w:pPr>
        <w:spacing w:after="0" w:line="240" w:lineRule="auto"/>
        <w:ind w:firstLine="720"/>
        <w:rPr>
          <w:rFonts w:asciiTheme="majorHAnsi" w:hAnsiTheme="majorHAnsi"/>
          <w:sz w:val="24"/>
        </w:rPr>
      </w:pPr>
      <w:r w:rsidRPr="00BD3A73">
        <w:rPr>
          <w:rFonts w:asciiTheme="majorHAnsi" w:hAnsiTheme="majorHAnsi"/>
          <w:sz w:val="24"/>
        </w:rPr>
        <w:t>There is no duplication.  The DD Form 293 is used by all the Services for identical purposes.  No similar information is readily available from which an individual appeal could be processed.  The respondent must initiate the request and must provide personal information, including his or her name, address, social security number, branch of Service at discharge, discharge date, discharge characterization, unit and location at the time of discharge, change requested in and justification for change in discharge characterization or reason for discharge, whether he or she desires to appear before the Board, and supporting documentation for a discharge upgrade.</w:t>
      </w:r>
    </w:p>
    <w:p w:rsidR="00BD3A73" w:rsidRDefault="00BD3A73" w:rsidP="006E563D">
      <w:pPr>
        <w:spacing w:after="0" w:line="240" w:lineRule="auto"/>
        <w:rPr>
          <w:rFonts w:asciiTheme="majorHAnsi" w:hAnsiTheme="majorHAnsi"/>
          <w:i/>
          <w:sz w:val="24"/>
        </w:rPr>
      </w:pPr>
    </w:p>
    <w:p w:rsidR="00CA15B1" w:rsidRDefault="00CA15B1" w:rsidP="006E563D">
      <w:pPr>
        <w:spacing w:after="0" w:line="240" w:lineRule="auto"/>
        <w:rPr>
          <w:rFonts w:asciiTheme="majorHAnsi" w:hAnsiTheme="majorHAnsi"/>
          <w:i/>
          <w:sz w:val="24"/>
        </w:rPr>
      </w:pPr>
    </w:p>
    <w:p w:rsidR="00BD3A73" w:rsidRPr="00BD3A73" w:rsidRDefault="00CA15B1" w:rsidP="00BD3A73">
      <w:pPr>
        <w:pStyle w:val="ListParagraph"/>
        <w:numPr>
          <w:ilvl w:val="0"/>
          <w:numId w:val="25"/>
        </w:numPr>
        <w:spacing w:after="0" w:line="240" w:lineRule="auto"/>
        <w:rPr>
          <w:rFonts w:asciiTheme="majorHAnsi" w:hAnsiTheme="majorHAnsi"/>
          <w:sz w:val="24"/>
        </w:rPr>
      </w:pPr>
      <w:r w:rsidRPr="00BD3A73">
        <w:rPr>
          <w:rFonts w:asciiTheme="majorHAnsi" w:hAnsiTheme="majorHAnsi"/>
          <w:sz w:val="24"/>
          <w:u w:val="single"/>
        </w:rPr>
        <w:t>Burden on Small Businesses</w:t>
      </w:r>
    </w:p>
    <w:p w:rsidR="00BD3A73" w:rsidRPr="00BD3A73" w:rsidRDefault="00BD3A73" w:rsidP="00BD3A73">
      <w:pPr>
        <w:pStyle w:val="ListParagraph"/>
        <w:spacing w:after="0" w:line="240" w:lineRule="auto"/>
        <w:ind w:left="1080"/>
        <w:rPr>
          <w:rFonts w:asciiTheme="majorHAnsi" w:hAnsiTheme="majorHAnsi"/>
          <w:sz w:val="24"/>
        </w:rPr>
      </w:pPr>
    </w:p>
    <w:p w:rsidR="002567F9" w:rsidRDefault="002567F9" w:rsidP="00BD3A73">
      <w:pPr>
        <w:spacing w:after="0" w:line="240" w:lineRule="auto"/>
        <w:ind w:firstLine="360"/>
        <w:rPr>
          <w:rFonts w:asciiTheme="majorHAnsi" w:hAnsiTheme="majorHAnsi"/>
          <w:i/>
          <w:sz w:val="24"/>
        </w:rPr>
      </w:pPr>
      <w:r w:rsidRPr="00BD3A73">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RDefault="002567F9" w:rsidP="006E563D">
      <w:pPr>
        <w:spacing w:after="0" w:line="240" w:lineRule="auto"/>
        <w:rPr>
          <w:rFonts w:asciiTheme="majorHAnsi" w:hAnsiTheme="majorHAnsi"/>
          <w:i/>
          <w:sz w:val="24"/>
        </w:rPr>
      </w:pPr>
    </w:p>
    <w:p w:rsidR="002567F9" w:rsidRPr="00BD3A73" w:rsidRDefault="002567F9" w:rsidP="00BD3A73">
      <w:pPr>
        <w:pStyle w:val="ListParagraph"/>
        <w:numPr>
          <w:ilvl w:val="0"/>
          <w:numId w:val="25"/>
        </w:numPr>
        <w:spacing w:after="0" w:line="240" w:lineRule="auto"/>
        <w:rPr>
          <w:rFonts w:asciiTheme="majorHAnsi" w:hAnsiTheme="majorHAnsi"/>
          <w:sz w:val="24"/>
          <w:u w:val="single"/>
        </w:rPr>
      </w:pPr>
      <w:r w:rsidRPr="00BD3A73">
        <w:rPr>
          <w:rFonts w:asciiTheme="majorHAnsi" w:hAnsiTheme="majorHAnsi"/>
          <w:sz w:val="24"/>
          <w:u w:val="single"/>
        </w:rPr>
        <w:t xml:space="preserve">Less Frequent </w:t>
      </w:r>
      <w:r w:rsidR="0085688C" w:rsidRPr="00BD3A73">
        <w:rPr>
          <w:rFonts w:asciiTheme="majorHAnsi" w:hAnsiTheme="majorHAnsi"/>
          <w:sz w:val="24"/>
          <w:u w:val="single"/>
        </w:rPr>
        <w:t>Collection</w:t>
      </w:r>
    </w:p>
    <w:p w:rsidR="00BD3A73" w:rsidRPr="00BD3A73" w:rsidRDefault="00BD3A73" w:rsidP="00BD3A73">
      <w:pPr>
        <w:pStyle w:val="ListParagraph"/>
        <w:spacing w:after="0" w:line="240" w:lineRule="auto"/>
        <w:ind w:left="1080"/>
        <w:rPr>
          <w:rFonts w:asciiTheme="majorHAnsi" w:hAnsiTheme="majorHAnsi"/>
          <w:sz w:val="24"/>
        </w:rPr>
      </w:pPr>
    </w:p>
    <w:p w:rsidR="00F86C35" w:rsidRPr="00BD3A73" w:rsidRDefault="00BD3A73" w:rsidP="00BD3A73">
      <w:pPr>
        <w:spacing w:after="0" w:line="240" w:lineRule="auto"/>
        <w:ind w:firstLine="360"/>
        <w:rPr>
          <w:rFonts w:asciiTheme="majorHAnsi" w:hAnsiTheme="majorHAnsi"/>
          <w:sz w:val="24"/>
        </w:rPr>
      </w:pPr>
      <w:r w:rsidRPr="00BD3A73">
        <w:rPr>
          <w:rFonts w:asciiTheme="majorHAnsi" w:hAnsiTheme="majorHAnsi"/>
          <w:sz w:val="24"/>
        </w:rPr>
        <w:t>The respondent initiates a request for review and upgrade of his or her discharge by completing the requested information on the DD Form 293 and submitting it to the respective Service Discharge Review Board.  The form, which implements Congressional intent under 10 U.S.C. §1553, is essential.  If the form was not used, or if the information was not collected, the respondents would be unable to appeal to their respective Discharge Review Boards to request a change in their characterization of discharge or reason for separation.  Without this collection of information, the Department of Defense would be unable to comply with the current law, Congressional intent would be frustrated, and former Service members and the public would lose confidence in the fairness of the military’s administration of it personnel system.</w:t>
      </w:r>
    </w:p>
    <w:p w:rsidR="00BD3A73" w:rsidRDefault="00BD3A73" w:rsidP="006E563D">
      <w:pPr>
        <w:spacing w:after="0" w:line="240" w:lineRule="auto"/>
        <w:rPr>
          <w:rFonts w:asciiTheme="majorHAnsi" w:hAnsiTheme="majorHAnsi"/>
          <w:i/>
          <w:sz w:val="24"/>
        </w:rPr>
      </w:pPr>
    </w:p>
    <w:p w:rsidR="00F86C35" w:rsidRDefault="00F86C35" w:rsidP="006E563D">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r w:rsidR="0085688C" w:rsidRPr="0085688C">
        <w:rPr>
          <w:rFonts w:asciiTheme="majorHAnsi" w:hAnsiTheme="majorHAnsi"/>
          <w:sz w:val="24"/>
        </w:rPr>
        <w:t>(1 sentence)</w:t>
      </w:r>
    </w:p>
    <w:p w:rsidR="00200261" w:rsidRDefault="00200261" w:rsidP="00BD3A73">
      <w:pPr>
        <w:pStyle w:val="NormalWeb"/>
        <w:spacing w:line="288" w:lineRule="atLeast"/>
        <w:ind w:firstLine="720"/>
        <w:rPr>
          <w:rFonts w:asciiTheme="majorHAnsi" w:eastAsiaTheme="minorHAnsi" w:hAnsiTheme="majorHAnsi" w:cstheme="minorBidi"/>
          <w:i/>
          <w:szCs w:val="22"/>
        </w:rPr>
      </w:pPr>
      <w:r w:rsidRPr="00BD3A73">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RDefault="00200261" w:rsidP="00200261">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RDefault="00200261" w:rsidP="0020026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RDefault="00200261" w:rsidP="0020026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for the collection p</w:t>
      </w:r>
      <w:r w:rsidRPr="00255F8B">
        <w:rPr>
          <w:rFonts w:asciiTheme="majorHAnsi" w:eastAsiaTheme="minorHAnsi" w:hAnsiTheme="majorHAnsi" w:cstheme="minorBidi"/>
          <w:szCs w:val="22"/>
        </w:rPr>
        <w:t xml:space="preserve">ublished on </w:t>
      </w:r>
      <w:r w:rsidR="00255F8B" w:rsidRPr="00255F8B">
        <w:rPr>
          <w:rFonts w:asciiTheme="majorHAnsi" w:eastAsiaTheme="minorHAnsi" w:hAnsiTheme="majorHAnsi" w:cstheme="minorBidi"/>
          <w:szCs w:val="22"/>
        </w:rPr>
        <w:t>Tuesday, July 9, 2019</w:t>
      </w:r>
      <w:r w:rsidRPr="00255F8B">
        <w:rPr>
          <w:rFonts w:asciiTheme="majorHAnsi" w:eastAsiaTheme="minorHAnsi" w:hAnsiTheme="majorHAnsi" w:cstheme="minorBidi"/>
          <w:szCs w:val="22"/>
        </w:rPr>
        <w:t xml:space="preserve">.  The 60-Day FRN citation is </w:t>
      </w:r>
      <w:r w:rsidR="00255F8B" w:rsidRPr="00255F8B">
        <w:rPr>
          <w:rFonts w:asciiTheme="majorHAnsi" w:eastAsiaTheme="minorHAnsi" w:hAnsiTheme="majorHAnsi" w:cstheme="minorBidi"/>
          <w:szCs w:val="22"/>
        </w:rPr>
        <w:t>84</w:t>
      </w:r>
      <w:r w:rsidRPr="00255F8B">
        <w:rPr>
          <w:rFonts w:asciiTheme="majorHAnsi" w:eastAsiaTheme="minorHAnsi" w:hAnsiTheme="majorHAnsi" w:cstheme="minorBidi"/>
          <w:szCs w:val="22"/>
        </w:rPr>
        <w:t xml:space="preserve"> FRN </w:t>
      </w:r>
      <w:r w:rsidR="00255F8B" w:rsidRPr="00255F8B">
        <w:rPr>
          <w:rFonts w:asciiTheme="majorHAnsi" w:eastAsiaTheme="minorHAnsi" w:hAnsiTheme="majorHAnsi" w:cstheme="minorBidi"/>
          <w:szCs w:val="22"/>
        </w:rPr>
        <w:t>32730</w:t>
      </w:r>
      <w:r w:rsidRPr="00255F8B">
        <w:rPr>
          <w:rFonts w:asciiTheme="majorHAnsi" w:eastAsiaTheme="minorHAnsi" w:hAnsiTheme="majorHAnsi" w:cstheme="minorBidi"/>
          <w:szCs w:val="22"/>
        </w:rPr>
        <w:t>.</w:t>
      </w:r>
      <w:r>
        <w:rPr>
          <w:rFonts w:asciiTheme="majorHAnsi" w:eastAsiaTheme="minorHAnsi" w:hAnsiTheme="majorHAnsi" w:cstheme="minorBidi"/>
          <w:szCs w:val="22"/>
        </w:rPr>
        <w:t xml:space="preserve"> </w:t>
      </w:r>
    </w:p>
    <w:p w:rsidR="00200261" w:rsidRDefault="00200261" w:rsidP="00200261">
      <w:pPr>
        <w:pStyle w:val="NormalWeb"/>
        <w:spacing w:line="288" w:lineRule="atLeast"/>
        <w:rPr>
          <w:rFonts w:asciiTheme="majorHAnsi" w:eastAsiaTheme="minorHAnsi" w:hAnsiTheme="majorHAnsi" w:cstheme="minorBidi"/>
          <w:szCs w:val="22"/>
        </w:rPr>
      </w:pPr>
      <w:r w:rsidRPr="00255F8B">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rsidR="00502FF3" w:rsidRDefault="00502FF3" w:rsidP="00200261">
      <w:pPr>
        <w:pStyle w:val="NormalWeb"/>
        <w:spacing w:line="288" w:lineRule="atLeast"/>
        <w:rPr>
          <w:rFonts w:asciiTheme="majorHAnsi" w:eastAsiaTheme="minorHAnsi" w:hAnsiTheme="majorHAnsi" w:cstheme="minorBidi"/>
          <w:szCs w:val="22"/>
        </w:rPr>
      </w:pPr>
      <w:r w:rsidRPr="00255F8B">
        <w:rPr>
          <w:rFonts w:asciiTheme="majorHAnsi" w:eastAsiaTheme="minorHAnsi" w:hAnsiTheme="majorHAnsi" w:cstheme="minorBidi"/>
          <w:szCs w:val="22"/>
        </w:rPr>
        <w:t xml:space="preserve">A 30-Day Federal Register Notice for the collection published on </w:t>
      </w:r>
      <w:r w:rsidR="00255F8B" w:rsidRPr="00255F8B">
        <w:rPr>
          <w:rFonts w:asciiTheme="majorHAnsi" w:eastAsiaTheme="minorHAnsi" w:hAnsiTheme="majorHAnsi" w:cstheme="minorBidi"/>
          <w:szCs w:val="22"/>
        </w:rPr>
        <w:t>Monday, September 16, 2019</w:t>
      </w:r>
      <w:r w:rsidRPr="00255F8B">
        <w:rPr>
          <w:rFonts w:asciiTheme="majorHAnsi" w:eastAsiaTheme="minorHAnsi" w:hAnsiTheme="majorHAnsi" w:cstheme="minorBidi"/>
          <w:szCs w:val="22"/>
        </w:rPr>
        <w:t xml:space="preserve">.  The 30-Day FRN citation is </w:t>
      </w:r>
      <w:r w:rsidR="00255F8B" w:rsidRPr="00255F8B">
        <w:rPr>
          <w:rFonts w:asciiTheme="majorHAnsi" w:eastAsiaTheme="minorHAnsi" w:hAnsiTheme="majorHAnsi" w:cstheme="minorBidi"/>
          <w:szCs w:val="22"/>
        </w:rPr>
        <w:t>84</w:t>
      </w:r>
      <w:r w:rsidRPr="00255F8B">
        <w:rPr>
          <w:rFonts w:asciiTheme="majorHAnsi" w:eastAsiaTheme="minorHAnsi" w:hAnsiTheme="majorHAnsi" w:cstheme="minorBidi"/>
          <w:szCs w:val="22"/>
        </w:rPr>
        <w:t xml:space="preserve"> FRN </w:t>
      </w:r>
      <w:r w:rsidR="00255F8B" w:rsidRPr="00255F8B">
        <w:rPr>
          <w:rFonts w:asciiTheme="majorHAnsi" w:eastAsiaTheme="minorHAnsi" w:hAnsiTheme="majorHAnsi" w:cstheme="minorBidi"/>
          <w:szCs w:val="22"/>
        </w:rPr>
        <w:t>48602</w:t>
      </w:r>
      <w:r w:rsidRPr="00255F8B">
        <w:rPr>
          <w:rFonts w:asciiTheme="majorHAnsi" w:eastAsiaTheme="minorHAnsi" w:hAnsiTheme="majorHAnsi" w:cstheme="minorBidi"/>
          <w:szCs w:val="22"/>
        </w:rPr>
        <w:t>.</w:t>
      </w:r>
    </w:p>
    <w:p w:rsidR="00200261" w:rsidRDefault="00200261" w:rsidP="0020026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RDefault="00571698" w:rsidP="00255F8B">
      <w:pPr>
        <w:pStyle w:val="NormalWeb"/>
        <w:spacing w:line="288" w:lineRule="atLeast"/>
        <w:ind w:firstLine="720"/>
        <w:rPr>
          <w:rFonts w:asciiTheme="majorHAnsi" w:hAnsiTheme="majorHAnsi"/>
          <w:i/>
        </w:rPr>
      </w:pPr>
      <w:r w:rsidRPr="00255F8B">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RDefault="006A13FA" w:rsidP="006E563D">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p>
    <w:p w:rsidR="00255F8B" w:rsidRDefault="00255F8B" w:rsidP="006A13FA">
      <w:pPr>
        <w:spacing w:after="0" w:line="240" w:lineRule="auto"/>
        <w:rPr>
          <w:rFonts w:asciiTheme="majorHAnsi" w:hAnsiTheme="majorHAnsi"/>
          <w:i/>
          <w:sz w:val="24"/>
        </w:rPr>
      </w:pPr>
    </w:p>
    <w:p w:rsidR="006A13FA" w:rsidRDefault="006A13FA" w:rsidP="00255F8B">
      <w:pPr>
        <w:spacing w:after="0" w:line="240" w:lineRule="auto"/>
        <w:ind w:firstLine="720"/>
        <w:rPr>
          <w:rFonts w:asciiTheme="majorHAnsi" w:hAnsiTheme="majorHAnsi"/>
          <w:i/>
          <w:sz w:val="24"/>
        </w:rPr>
      </w:pPr>
      <w:r w:rsidRPr="00255F8B">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RDefault="006A13FA" w:rsidP="006A13FA">
      <w:pPr>
        <w:spacing w:after="0" w:line="240" w:lineRule="auto"/>
        <w:rPr>
          <w:rFonts w:asciiTheme="majorHAnsi" w:hAnsiTheme="majorHAnsi"/>
          <w:i/>
          <w:sz w:val="24"/>
        </w:rPr>
      </w:pPr>
    </w:p>
    <w:p w:rsidR="00F97482" w:rsidRDefault="00F97482" w:rsidP="006A13FA">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255F8B" w:rsidRDefault="00255F8B" w:rsidP="006A13FA">
      <w:pPr>
        <w:spacing w:after="0" w:line="240" w:lineRule="auto"/>
        <w:rPr>
          <w:rFonts w:asciiTheme="majorHAnsi" w:hAnsiTheme="majorHAnsi"/>
          <w:sz w:val="24"/>
          <w:u w:val="single"/>
        </w:rPr>
      </w:pPr>
    </w:p>
    <w:p w:rsidR="00E95FFB" w:rsidRPr="00255F8B" w:rsidRDefault="00255F8B" w:rsidP="00255F8B">
      <w:pPr>
        <w:spacing w:after="0" w:line="240" w:lineRule="auto"/>
        <w:ind w:firstLine="720"/>
        <w:rPr>
          <w:rFonts w:asciiTheme="majorHAnsi" w:hAnsiTheme="majorHAnsi"/>
          <w:sz w:val="24"/>
        </w:rPr>
      </w:pPr>
      <w:r w:rsidRPr="00255F8B">
        <w:rPr>
          <w:rFonts w:asciiTheme="majorHAnsi" w:hAnsiTheme="majorHAnsi"/>
          <w:sz w:val="24"/>
        </w:rPr>
        <w:t xml:space="preserve">The collected information is used to process a respondent’s appeal.  During the processing, records are maintained in areas accessible only to authorized personnel.  All data are protected by the Privacy Act of 1974 and are protected according to the regulations therein, and by related DoD directives and instructions.  </w:t>
      </w:r>
    </w:p>
    <w:p w:rsidR="00255F8B" w:rsidRDefault="00255F8B" w:rsidP="00E95FFB">
      <w:pPr>
        <w:spacing w:after="0" w:line="240" w:lineRule="auto"/>
        <w:rPr>
          <w:rFonts w:asciiTheme="majorHAnsi" w:hAnsiTheme="majorHAnsi"/>
          <w:sz w:val="24"/>
        </w:rPr>
      </w:pPr>
    </w:p>
    <w:p w:rsidR="00255F8B" w:rsidRPr="00255F8B" w:rsidRDefault="00255F8B" w:rsidP="00255F8B">
      <w:pPr>
        <w:spacing w:after="0" w:line="240" w:lineRule="auto"/>
        <w:rPr>
          <w:rFonts w:asciiTheme="majorHAnsi" w:hAnsiTheme="majorHAnsi"/>
          <w:sz w:val="24"/>
        </w:rPr>
      </w:pPr>
      <w:r w:rsidRPr="00255F8B">
        <w:rPr>
          <w:rFonts w:asciiTheme="majorHAnsi" w:hAnsiTheme="majorHAnsi"/>
          <w:sz w:val="24"/>
        </w:rPr>
        <w:t>Applicable SORNs:</w:t>
      </w:r>
    </w:p>
    <w:p w:rsidR="00255F8B" w:rsidRPr="00255F8B" w:rsidRDefault="00255F8B" w:rsidP="00255F8B">
      <w:pPr>
        <w:spacing w:after="0" w:line="240" w:lineRule="auto"/>
        <w:rPr>
          <w:rFonts w:asciiTheme="majorHAnsi" w:hAnsiTheme="majorHAnsi"/>
          <w:sz w:val="24"/>
        </w:rPr>
      </w:pPr>
      <w:r w:rsidRPr="00255F8B">
        <w:rPr>
          <w:rFonts w:asciiTheme="majorHAnsi" w:hAnsiTheme="majorHAnsi"/>
          <w:sz w:val="24"/>
        </w:rPr>
        <w:t xml:space="preserve">Army </w:t>
      </w:r>
    </w:p>
    <w:p w:rsidR="00255F8B" w:rsidRDefault="00407AA5" w:rsidP="00255F8B">
      <w:pPr>
        <w:spacing w:after="0" w:line="240" w:lineRule="auto"/>
        <w:rPr>
          <w:rFonts w:asciiTheme="majorHAnsi" w:hAnsiTheme="majorHAnsi"/>
          <w:sz w:val="24"/>
        </w:rPr>
      </w:pPr>
      <w:hyperlink r:id="rId9" w:history="1">
        <w:r w:rsidR="009E4DFB" w:rsidRPr="00180829">
          <w:rPr>
            <w:rStyle w:val="Hyperlink"/>
            <w:rFonts w:asciiTheme="majorHAnsi" w:hAnsiTheme="majorHAnsi"/>
            <w:sz w:val="24"/>
          </w:rPr>
          <w:t>http://dpcld.defense.gov/Privacy/SORNsIndex/DOD-wide-SORN-Article-View/Article/569933/a0015-34-ahrc/</w:t>
        </w:r>
      </w:hyperlink>
    </w:p>
    <w:p w:rsidR="009E4DFB" w:rsidRPr="00255F8B" w:rsidRDefault="009E4DFB" w:rsidP="00255F8B">
      <w:pPr>
        <w:spacing w:after="0" w:line="240" w:lineRule="auto"/>
        <w:rPr>
          <w:rFonts w:asciiTheme="majorHAnsi" w:hAnsiTheme="majorHAnsi"/>
          <w:sz w:val="24"/>
        </w:rPr>
      </w:pPr>
    </w:p>
    <w:p w:rsidR="00255F8B" w:rsidRPr="00255F8B" w:rsidRDefault="00255F8B" w:rsidP="00255F8B">
      <w:pPr>
        <w:spacing w:after="0" w:line="240" w:lineRule="auto"/>
        <w:rPr>
          <w:rFonts w:asciiTheme="majorHAnsi" w:hAnsiTheme="majorHAnsi"/>
          <w:sz w:val="24"/>
        </w:rPr>
      </w:pPr>
      <w:r w:rsidRPr="00255F8B">
        <w:rPr>
          <w:rFonts w:asciiTheme="majorHAnsi" w:hAnsiTheme="majorHAnsi"/>
          <w:sz w:val="24"/>
        </w:rPr>
        <w:t xml:space="preserve">Navy and Marine Corps </w:t>
      </w:r>
    </w:p>
    <w:p w:rsidR="00255F8B" w:rsidRDefault="00407AA5" w:rsidP="00255F8B">
      <w:pPr>
        <w:spacing w:after="0" w:line="240" w:lineRule="auto"/>
        <w:rPr>
          <w:rFonts w:asciiTheme="majorHAnsi" w:hAnsiTheme="majorHAnsi"/>
          <w:sz w:val="24"/>
        </w:rPr>
      </w:pPr>
      <w:hyperlink r:id="rId10" w:history="1">
        <w:r w:rsidR="009E4DFB" w:rsidRPr="00180829">
          <w:rPr>
            <w:rStyle w:val="Hyperlink"/>
            <w:rFonts w:asciiTheme="majorHAnsi" w:hAnsiTheme="majorHAnsi"/>
            <w:sz w:val="24"/>
          </w:rPr>
          <w:t>http://dpcld.defense.gov/Privacy/SORNsIndex/DOD-wide-SORN-Article-View/Article/570303/n01000-2/</w:t>
        </w:r>
      </w:hyperlink>
    </w:p>
    <w:p w:rsidR="009E4DFB" w:rsidRPr="00255F8B" w:rsidRDefault="009E4DFB" w:rsidP="00255F8B">
      <w:pPr>
        <w:spacing w:after="0" w:line="240" w:lineRule="auto"/>
        <w:rPr>
          <w:rFonts w:asciiTheme="majorHAnsi" w:hAnsiTheme="majorHAnsi"/>
          <w:sz w:val="24"/>
        </w:rPr>
      </w:pPr>
    </w:p>
    <w:p w:rsidR="00255F8B" w:rsidRPr="00255F8B" w:rsidRDefault="00255F8B" w:rsidP="00255F8B">
      <w:pPr>
        <w:spacing w:after="0" w:line="240" w:lineRule="auto"/>
        <w:rPr>
          <w:rFonts w:asciiTheme="majorHAnsi" w:hAnsiTheme="majorHAnsi"/>
          <w:sz w:val="24"/>
        </w:rPr>
      </w:pPr>
      <w:r w:rsidRPr="00255F8B">
        <w:rPr>
          <w:rFonts w:asciiTheme="majorHAnsi" w:hAnsiTheme="majorHAnsi"/>
          <w:sz w:val="24"/>
        </w:rPr>
        <w:t xml:space="preserve">Air Force </w:t>
      </w:r>
    </w:p>
    <w:p w:rsidR="00255F8B" w:rsidRDefault="00407AA5" w:rsidP="00255F8B">
      <w:pPr>
        <w:spacing w:after="0" w:line="240" w:lineRule="auto"/>
        <w:rPr>
          <w:rFonts w:asciiTheme="majorHAnsi" w:hAnsiTheme="majorHAnsi"/>
          <w:sz w:val="24"/>
        </w:rPr>
      </w:pPr>
      <w:hyperlink r:id="rId11" w:history="1">
        <w:r w:rsidR="009E4DFB" w:rsidRPr="00180829">
          <w:rPr>
            <w:rStyle w:val="Hyperlink"/>
            <w:rFonts w:asciiTheme="majorHAnsi" w:hAnsiTheme="majorHAnsi"/>
            <w:sz w:val="24"/>
          </w:rPr>
          <w:t>http://dpcld.defense.gov/Privacy/SORNsIndex/DOD-wide-SORN-Article-View/Article/569833/f036-safcb-a/</w:t>
        </w:r>
      </w:hyperlink>
    </w:p>
    <w:p w:rsidR="009E4DFB" w:rsidRPr="00255F8B" w:rsidRDefault="009E4DFB" w:rsidP="00255F8B">
      <w:pPr>
        <w:spacing w:after="0" w:line="240" w:lineRule="auto"/>
        <w:rPr>
          <w:rFonts w:asciiTheme="majorHAnsi" w:hAnsiTheme="majorHAnsi"/>
          <w:sz w:val="24"/>
        </w:rPr>
      </w:pPr>
    </w:p>
    <w:p w:rsidR="00255F8B" w:rsidRPr="00255F8B" w:rsidRDefault="00255F8B" w:rsidP="00255F8B">
      <w:pPr>
        <w:spacing w:after="0" w:line="240" w:lineRule="auto"/>
        <w:rPr>
          <w:rFonts w:asciiTheme="majorHAnsi" w:hAnsiTheme="majorHAnsi"/>
          <w:sz w:val="24"/>
        </w:rPr>
      </w:pPr>
      <w:r w:rsidRPr="00255F8B">
        <w:rPr>
          <w:rFonts w:asciiTheme="majorHAnsi" w:hAnsiTheme="majorHAnsi"/>
          <w:sz w:val="24"/>
        </w:rPr>
        <w:t xml:space="preserve">Coast Guard </w:t>
      </w:r>
    </w:p>
    <w:p w:rsidR="005D5C81" w:rsidRDefault="00407AA5" w:rsidP="00255F8B">
      <w:pPr>
        <w:spacing w:after="0" w:line="240" w:lineRule="auto"/>
        <w:rPr>
          <w:rFonts w:asciiTheme="majorHAnsi" w:hAnsiTheme="majorHAnsi"/>
          <w:sz w:val="24"/>
        </w:rPr>
      </w:pPr>
      <w:hyperlink r:id="rId12" w:history="1">
        <w:r w:rsidR="00255F8B" w:rsidRPr="00076D71">
          <w:rPr>
            <w:rStyle w:val="Hyperlink"/>
            <w:rFonts w:asciiTheme="majorHAnsi" w:hAnsiTheme="majorHAnsi"/>
            <w:sz w:val="24"/>
          </w:rPr>
          <w:t>http://www.gpo.gov/fdsys/pkg/FR-2011-10-28/html/2011-27881.htm</w:t>
        </w:r>
      </w:hyperlink>
    </w:p>
    <w:p w:rsidR="00255F8B" w:rsidRDefault="00255F8B" w:rsidP="00255F8B">
      <w:pPr>
        <w:spacing w:after="0" w:line="240" w:lineRule="auto"/>
        <w:rPr>
          <w:rFonts w:asciiTheme="majorHAnsi" w:hAnsiTheme="majorHAnsi"/>
          <w:sz w:val="24"/>
        </w:rPr>
      </w:pPr>
    </w:p>
    <w:p w:rsidR="005D5C81" w:rsidRPr="00255F8B" w:rsidRDefault="005D5C81" w:rsidP="00255F8B">
      <w:pPr>
        <w:spacing w:after="0" w:line="240" w:lineRule="auto"/>
        <w:rPr>
          <w:rFonts w:asciiTheme="majorHAnsi" w:hAnsiTheme="majorHAnsi"/>
          <w:i/>
          <w:sz w:val="24"/>
        </w:rPr>
      </w:pPr>
      <w:r>
        <w:rPr>
          <w:rFonts w:asciiTheme="majorHAnsi" w:hAnsiTheme="majorHAnsi"/>
          <w:sz w:val="24"/>
        </w:rPr>
        <w:t xml:space="preserve"> </w:t>
      </w:r>
      <w:r w:rsidRPr="00255F8B">
        <w:rPr>
          <w:rFonts w:asciiTheme="majorHAnsi" w:hAnsiTheme="majorHAnsi"/>
          <w:sz w:val="24"/>
        </w:rPr>
        <w:t>A draft copy of the PIA, PIA title, has been provided with this package for OMB’s review.</w:t>
      </w:r>
      <w:r>
        <w:rPr>
          <w:rFonts w:asciiTheme="majorHAnsi" w:hAnsiTheme="majorHAnsi"/>
          <w:sz w:val="24"/>
        </w:rPr>
        <w:t xml:space="preserve"> </w:t>
      </w:r>
    </w:p>
    <w:p w:rsidR="00996894" w:rsidRDefault="00996894" w:rsidP="005D5C81">
      <w:pPr>
        <w:spacing w:after="0" w:line="240" w:lineRule="auto"/>
        <w:ind w:left="720"/>
        <w:rPr>
          <w:rFonts w:asciiTheme="majorHAnsi" w:hAnsiTheme="majorHAnsi"/>
          <w:sz w:val="24"/>
        </w:rPr>
      </w:pPr>
    </w:p>
    <w:p w:rsidR="00996894" w:rsidRPr="00996894" w:rsidRDefault="00996894" w:rsidP="00996894">
      <w:pPr>
        <w:spacing w:after="0" w:line="240" w:lineRule="auto"/>
        <w:rPr>
          <w:rFonts w:asciiTheme="majorHAnsi" w:hAnsiTheme="majorHAnsi"/>
          <w:i/>
          <w:sz w:val="24"/>
        </w:rPr>
      </w:pPr>
    </w:p>
    <w:p w:rsidR="00996894" w:rsidRPr="00251C97" w:rsidRDefault="00251C97" w:rsidP="00251C97">
      <w:pPr>
        <w:spacing w:after="0" w:line="240" w:lineRule="auto"/>
        <w:ind w:firstLine="720"/>
        <w:rPr>
          <w:rFonts w:asciiTheme="majorHAnsi" w:hAnsiTheme="majorHAnsi"/>
          <w:sz w:val="24"/>
        </w:rPr>
      </w:pPr>
      <w:r w:rsidRPr="00251C97">
        <w:rPr>
          <w:rFonts w:asciiTheme="majorHAnsi" w:hAnsiTheme="majorHAnsi"/>
          <w:sz w:val="24"/>
        </w:rPr>
        <w:t>Control cards are permanent; maintain in current file area for 20 years then offer to National Archives and Records Administration, 700 Pennsylvania Avenue, NW.,</w:t>
      </w:r>
      <w:r>
        <w:rPr>
          <w:rFonts w:asciiTheme="majorHAnsi" w:hAnsiTheme="majorHAnsi"/>
          <w:sz w:val="24"/>
        </w:rPr>
        <w:t xml:space="preserve"> </w:t>
      </w:r>
      <w:r w:rsidRPr="00251C97">
        <w:rPr>
          <w:rFonts w:asciiTheme="majorHAnsi" w:hAnsiTheme="majorHAnsi"/>
          <w:sz w:val="24"/>
        </w:rPr>
        <w:t>Washington, DC 20408. Approved requests result in the creation of an Official Military Personnel File, containing Certificate of Release or Discharge from Active Duty, Honorable Discharge Certificate, General Discharge Certificate, and/or Report of Casualty as appropriate, which is retired permanently, to National Personnel Records Center, 9700 Page Avenue, St. Louis, MO 63132-5100. Documentation relating to disapproved requests are maintained for 2 years then destroyed.</w:t>
      </w:r>
    </w:p>
    <w:p w:rsidR="00251C97" w:rsidRDefault="00251C97" w:rsidP="00996894">
      <w:pPr>
        <w:spacing w:after="0" w:line="240" w:lineRule="auto"/>
        <w:rPr>
          <w:rFonts w:asciiTheme="majorHAnsi" w:hAnsiTheme="majorHAnsi"/>
          <w:i/>
          <w:sz w:val="24"/>
        </w:rPr>
      </w:pPr>
    </w:p>
    <w:p w:rsidR="00996894" w:rsidRDefault="00337EF1" w:rsidP="00996894">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251C97" w:rsidRDefault="00251C97" w:rsidP="00996894">
      <w:pPr>
        <w:spacing w:after="0" w:line="240" w:lineRule="auto"/>
        <w:rPr>
          <w:rFonts w:asciiTheme="majorHAnsi" w:hAnsiTheme="majorHAnsi"/>
          <w:sz w:val="24"/>
        </w:rPr>
      </w:pPr>
    </w:p>
    <w:p w:rsidR="00251C97" w:rsidRPr="00251C97" w:rsidRDefault="00251C97" w:rsidP="00251C97">
      <w:pPr>
        <w:spacing w:after="0" w:line="240" w:lineRule="auto"/>
        <w:rPr>
          <w:rFonts w:asciiTheme="majorHAnsi" w:hAnsiTheme="majorHAnsi"/>
          <w:sz w:val="24"/>
        </w:rPr>
      </w:pPr>
      <w:r w:rsidRPr="00251C97">
        <w:rPr>
          <w:rFonts w:asciiTheme="majorHAnsi" w:hAnsiTheme="majorHAnsi"/>
          <w:sz w:val="24"/>
        </w:rPr>
        <w:t>No sensitive questions are asked in the collection.  Respondents furnish only that information relevant and necessary to process their request.</w:t>
      </w:r>
    </w:p>
    <w:p w:rsidR="00251C97" w:rsidRPr="00251C97" w:rsidRDefault="00251C97" w:rsidP="00251C97">
      <w:pPr>
        <w:spacing w:after="0" w:line="240" w:lineRule="auto"/>
        <w:rPr>
          <w:rFonts w:asciiTheme="majorHAnsi" w:hAnsiTheme="majorHAnsi"/>
          <w:sz w:val="24"/>
        </w:rPr>
      </w:pPr>
    </w:p>
    <w:p w:rsidR="00251C97" w:rsidRPr="00251C97" w:rsidRDefault="00251C97" w:rsidP="00251C97">
      <w:pPr>
        <w:spacing w:after="0" w:line="240" w:lineRule="auto"/>
        <w:rPr>
          <w:rFonts w:asciiTheme="majorHAnsi" w:hAnsiTheme="majorHAnsi"/>
          <w:sz w:val="24"/>
        </w:rPr>
      </w:pPr>
      <w:r w:rsidRPr="00251C97">
        <w:rPr>
          <w:rFonts w:asciiTheme="majorHAnsi" w:hAnsiTheme="majorHAnsi"/>
          <w:sz w:val="24"/>
        </w:rPr>
        <w:t>Social Security Number (SSN):  Is requested to ensure accuracy of data involving the specified individual applicant. The form states this information is voluntary; however, failure of the applicant to provide their SSN may delay the processing of the application.</w:t>
      </w:r>
    </w:p>
    <w:p w:rsidR="00251C97" w:rsidRPr="00251C97" w:rsidRDefault="00251C97" w:rsidP="00251C97">
      <w:pPr>
        <w:spacing w:after="0" w:line="240" w:lineRule="auto"/>
        <w:rPr>
          <w:rFonts w:asciiTheme="majorHAnsi" w:hAnsiTheme="majorHAnsi"/>
          <w:sz w:val="24"/>
        </w:rPr>
      </w:pPr>
    </w:p>
    <w:p w:rsidR="00D21AA6" w:rsidRPr="00251C97" w:rsidRDefault="00251C97" w:rsidP="00251C97">
      <w:pPr>
        <w:spacing w:after="0" w:line="240" w:lineRule="auto"/>
        <w:rPr>
          <w:rFonts w:asciiTheme="majorHAnsi" w:hAnsiTheme="majorHAnsi"/>
          <w:sz w:val="24"/>
        </w:rPr>
      </w:pPr>
      <w:r w:rsidRPr="00251C97">
        <w:rPr>
          <w:rFonts w:asciiTheme="majorHAnsi" w:hAnsiTheme="majorHAnsi"/>
          <w:sz w:val="24"/>
        </w:rPr>
        <w:t>Personal Identifying Information (PII):  Respondents are advised that their data is for Official Use Only and will be maintained and used in strict confidence in accordance with Federal law and regulations and that the procedures are in place to protect the confidentiality of the information. The erroneous release of PII might cause legal action from individuals against DoD and/or the government. All personal information provided by the subject falls under the Privacy Act of 1974 and OMB Circular A-108.</w:t>
      </w:r>
    </w:p>
    <w:p w:rsidR="00251C97" w:rsidRDefault="00251C97" w:rsidP="00251C97">
      <w:pPr>
        <w:spacing w:after="0" w:line="240" w:lineRule="auto"/>
        <w:rPr>
          <w:rFonts w:asciiTheme="majorHAnsi" w:hAnsiTheme="majorHAnsi"/>
          <w:sz w:val="24"/>
        </w:rPr>
      </w:pPr>
    </w:p>
    <w:p w:rsidR="00D21AA6" w:rsidRDefault="00D21AA6" w:rsidP="00337EF1">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00A76F7E" w:rsidRPr="00A77157">
        <w:rPr>
          <w:rFonts w:asciiTheme="majorHAnsi" w:hAnsiTheme="majorHAnsi"/>
          <w:sz w:val="24"/>
          <w:u w:val="single"/>
        </w:rPr>
        <w:t>Respondent Burden and its Labor Costs</w:t>
      </w:r>
    </w:p>
    <w:p w:rsidR="00251C97" w:rsidRPr="00251C97" w:rsidRDefault="00235D71" w:rsidP="00251C9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251C97" w:rsidRPr="00251C97" w:rsidRDefault="00251C97" w:rsidP="00251C97">
      <w:pPr>
        <w:pStyle w:val="ListParagraph"/>
        <w:spacing w:after="0" w:line="240" w:lineRule="auto"/>
        <w:ind w:left="1440"/>
        <w:rPr>
          <w:rFonts w:asciiTheme="majorHAnsi" w:hAnsiTheme="majorHAnsi"/>
          <w:sz w:val="24"/>
        </w:rPr>
      </w:pPr>
    </w:p>
    <w:p w:rsidR="00251C97" w:rsidRPr="00251C97" w:rsidRDefault="00251C97" w:rsidP="00251C97">
      <w:pPr>
        <w:spacing w:after="0" w:line="240" w:lineRule="auto"/>
        <w:rPr>
          <w:rFonts w:asciiTheme="majorHAnsi" w:hAnsiTheme="majorHAnsi"/>
          <w:sz w:val="24"/>
        </w:rPr>
      </w:pPr>
      <w:r w:rsidRPr="00251C97">
        <w:rPr>
          <w:rFonts w:asciiTheme="majorHAnsi" w:hAnsiTheme="majorHAnsi"/>
          <w:sz w:val="24"/>
        </w:rPr>
        <w:t>(1)  DD Form 293</w:t>
      </w:r>
    </w:p>
    <w:p w:rsidR="00251C97" w:rsidRPr="00251C97" w:rsidRDefault="00251C97" w:rsidP="00251C97">
      <w:pPr>
        <w:pStyle w:val="ListParagraph"/>
        <w:spacing w:after="0" w:line="240" w:lineRule="auto"/>
        <w:ind w:left="1440"/>
        <w:rPr>
          <w:rFonts w:asciiTheme="majorHAnsi" w:hAnsiTheme="majorHAnsi"/>
          <w:sz w:val="24"/>
        </w:rPr>
      </w:pPr>
    </w:p>
    <w:p w:rsidR="00251C97" w:rsidRPr="00251C97" w:rsidRDefault="00251C97" w:rsidP="00251C97">
      <w:pPr>
        <w:spacing w:after="0" w:line="240" w:lineRule="auto"/>
        <w:ind w:firstLine="720"/>
        <w:rPr>
          <w:rFonts w:asciiTheme="majorHAnsi" w:hAnsiTheme="majorHAnsi"/>
          <w:sz w:val="24"/>
        </w:rPr>
      </w:pPr>
      <w:r w:rsidRPr="00251C97">
        <w:rPr>
          <w:rFonts w:asciiTheme="majorHAnsi" w:hAnsiTheme="majorHAnsi"/>
          <w:sz w:val="24"/>
        </w:rPr>
        <w:t>Total annual respondents:    10,000</w:t>
      </w:r>
    </w:p>
    <w:p w:rsidR="00251C97" w:rsidRPr="00251C97" w:rsidRDefault="00251C97" w:rsidP="00251C97">
      <w:pPr>
        <w:spacing w:after="0" w:line="240" w:lineRule="auto"/>
        <w:ind w:firstLine="720"/>
        <w:rPr>
          <w:rFonts w:asciiTheme="majorHAnsi" w:hAnsiTheme="majorHAnsi"/>
          <w:sz w:val="24"/>
        </w:rPr>
      </w:pPr>
      <w:r w:rsidRPr="00251C97">
        <w:rPr>
          <w:rFonts w:asciiTheme="majorHAnsi" w:hAnsiTheme="majorHAnsi"/>
          <w:sz w:val="24"/>
        </w:rPr>
        <w:t>Frequency of response:        One-time</w:t>
      </w:r>
    </w:p>
    <w:p w:rsidR="00251C97" w:rsidRPr="00251C97" w:rsidRDefault="00251C97" w:rsidP="00251C97">
      <w:pPr>
        <w:spacing w:after="0" w:line="240" w:lineRule="auto"/>
        <w:ind w:firstLine="720"/>
        <w:rPr>
          <w:rFonts w:asciiTheme="majorHAnsi" w:hAnsiTheme="majorHAnsi"/>
          <w:sz w:val="24"/>
        </w:rPr>
      </w:pPr>
      <w:r w:rsidRPr="00251C97">
        <w:rPr>
          <w:rFonts w:asciiTheme="majorHAnsi" w:hAnsiTheme="majorHAnsi"/>
          <w:sz w:val="24"/>
        </w:rPr>
        <w:t>Total annual responses:        10,000</w:t>
      </w:r>
    </w:p>
    <w:p w:rsidR="00251C97" w:rsidRPr="00251C97" w:rsidRDefault="00251C97" w:rsidP="00251C97">
      <w:pPr>
        <w:spacing w:after="0" w:line="240" w:lineRule="auto"/>
        <w:ind w:firstLine="720"/>
        <w:rPr>
          <w:rFonts w:asciiTheme="majorHAnsi" w:hAnsiTheme="majorHAnsi"/>
          <w:sz w:val="24"/>
        </w:rPr>
      </w:pPr>
      <w:r w:rsidRPr="00251C97">
        <w:rPr>
          <w:rFonts w:asciiTheme="majorHAnsi" w:hAnsiTheme="majorHAnsi"/>
          <w:sz w:val="24"/>
        </w:rPr>
        <w:t>Burden per response:            45 minutes</w:t>
      </w:r>
    </w:p>
    <w:p w:rsidR="00B55E9F" w:rsidRPr="00251C97" w:rsidRDefault="00251C97" w:rsidP="00251C97">
      <w:pPr>
        <w:spacing w:after="0" w:line="240" w:lineRule="auto"/>
        <w:ind w:firstLine="360"/>
        <w:rPr>
          <w:rFonts w:asciiTheme="majorHAnsi" w:hAnsiTheme="majorHAnsi"/>
          <w:sz w:val="24"/>
        </w:rPr>
      </w:pPr>
      <w:r w:rsidRPr="00251C97">
        <w:rPr>
          <w:rFonts w:asciiTheme="majorHAnsi" w:hAnsiTheme="majorHAnsi"/>
          <w:sz w:val="24"/>
        </w:rPr>
        <w:t>Total burden hours:              7,500 hours</w:t>
      </w:r>
    </w:p>
    <w:p w:rsidR="00251C97" w:rsidRDefault="00251C97" w:rsidP="00251C97">
      <w:pPr>
        <w:pStyle w:val="ListParagraph"/>
        <w:spacing w:after="0" w:line="240" w:lineRule="auto"/>
        <w:ind w:left="1440"/>
        <w:rPr>
          <w:rFonts w:asciiTheme="majorHAnsi" w:hAnsiTheme="majorHAnsi"/>
          <w:sz w:val="24"/>
        </w:rPr>
      </w:pPr>
    </w:p>
    <w:p w:rsidR="00235D71" w:rsidRDefault="00235D71" w:rsidP="00235D71">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p>
    <w:p w:rsidR="00235D71" w:rsidRDefault="00251C97" w:rsidP="00235D71">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00235D71" w:rsidRPr="00254DCF">
        <w:rPr>
          <w:rFonts w:asciiTheme="majorHAnsi" w:hAnsiTheme="majorHAnsi"/>
          <w:sz w:val="24"/>
        </w:rPr>
        <w:t xml:space="preserve">: </w:t>
      </w:r>
      <w:r>
        <w:rPr>
          <w:rFonts w:asciiTheme="majorHAnsi" w:hAnsiTheme="majorHAnsi"/>
          <w:sz w:val="24"/>
        </w:rPr>
        <w:t>10,000</w:t>
      </w:r>
    </w:p>
    <w:p w:rsidR="00235D71" w:rsidRDefault="00235D71" w:rsidP="00235D71">
      <w:pPr>
        <w:pStyle w:val="ListParagraph"/>
        <w:numPr>
          <w:ilvl w:val="1"/>
          <w:numId w:val="14"/>
        </w:numPr>
        <w:spacing w:after="0" w:line="240" w:lineRule="auto"/>
        <w:rPr>
          <w:rFonts w:asciiTheme="majorHAnsi" w:hAnsiTheme="majorHAnsi"/>
          <w:sz w:val="24"/>
        </w:rPr>
      </w:pPr>
      <w:r>
        <w:rPr>
          <w:rFonts w:asciiTheme="majorHAnsi" w:hAnsiTheme="majorHAnsi"/>
          <w:sz w:val="24"/>
        </w:rPr>
        <w:t>To</w:t>
      </w:r>
      <w:r w:rsidR="00251C97">
        <w:rPr>
          <w:rFonts w:asciiTheme="majorHAnsi" w:hAnsiTheme="majorHAnsi"/>
          <w:sz w:val="24"/>
        </w:rPr>
        <w:t>tal Number of Annual Responses</w:t>
      </w:r>
      <w:r>
        <w:rPr>
          <w:rFonts w:asciiTheme="majorHAnsi" w:hAnsiTheme="majorHAnsi"/>
          <w:sz w:val="24"/>
        </w:rPr>
        <w:t xml:space="preserve">: </w:t>
      </w:r>
      <w:r w:rsidR="00251C97">
        <w:rPr>
          <w:rFonts w:asciiTheme="majorHAnsi" w:hAnsiTheme="majorHAnsi"/>
          <w:sz w:val="24"/>
        </w:rPr>
        <w:t>10,000</w:t>
      </w:r>
    </w:p>
    <w:p w:rsidR="00A77157" w:rsidRPr="00235D71" w:rsidRDefault="00251C97" w:rsidP="00337EF1">
      <w:pPr>
        <w:pStyle w:val="ListParagraph"/>
        <w:numPr>
          <w:ilvl w:val="1"/>
          <w:numId w:val="14"/>
        </w:numPr>
        <w:spacing w:after="0" w:line="240" w:lineRule="auto"/>
        <w:rPr>
          <w:rFonts w:asciiTheme="majorHAnsi" w:hAnsiTheme="majorHAnsi"/>
          <w:sz w:val="24"/>
        </w:rPr>
      </w:pPr>
      <w:r>
        <w:rPr>
          <w:rFonts w:asciiTheme="majorHAnsi" w:hAnsiTheme="majorHAnsi"/>
          <w:sz w:val="24"/>
        </w:rPr>
        <w:t>Total Respondent Burden Hours</w:t>
      </w:r>
      <w:r w:rsidR="00235D71" w:rsidRPr="00251C97">
        <w:rPr>
          <w:rFonts w:asciiTheme="majorHAnsi" w:hAnsiTheme="majorHAnsi"/>
          <w:sz w:val="24"/>
        </w:rPr>
        <w:t xml:space="preserve">: </w:t>
      </w:r>
      <w:r w:rsidRPr="00251C97">
        <w:rPr>
          <w:rFonts w:asciiTheme="majorHAnsi" w:hAnsiTheme="majorHAnsi"/>
          <w:sz w:val="24"/>
        </w:rPr>
        <w:t>7,500</w:t>
      </w:r>
      <w:r w:rsidR="00235D71">
        <w:rPr>
          <w:rFonts w:asciiTheme="majorHAnsi" w:hAnsiTheme="majorHAnsi"/>
          <w:sz w:val="24"/>
        </w:rPr>
        <w:t xml:space="preserve"> hours</w:t>
      </w:r>
    </w:p>
    <w:p w:rsidR="00520B36" w:rsidRDefault="00520B36" w:rsidP="00337EF1">
      <w:pPr>
        <w:spacing w:after="0" w:line="240" w:lineRule="auto"/>
        <w:rPr>
          <w:rFonts w:asciiTheme="majorHAnsi" w:hAnsiTheme="majorHAnsi"/>
          <w:sz w:val="24"/>
        </w:rPr>
      </w:pPr>
    </w:p>
    <w:p w:rsidR="00105F45" w:rsidRDefault="00235D71" w:rsidP="00337EF1">
      <w:pPr>
        <w:spacing w:after="0" w:line="240" w:lineRule="auto"/>
        <w:rPr>
          <w:rFonts w:asciiTheme="majorHAnsi" w:hAnsiTheme="majorHAnsi"/>
          <w:sz w:val="24"/>
        </w:rPr>
      </w:pPr>
      <w:r>
        <w:rPr>
          <w:rFonts w:asciiTheme="majorHAnsi" w:hAnsiTheme="majorHAnsi"/>
          <w:sz w:val="24"/>
        </w:rPr>
        <w:t>Part B: LABOR COST OF RESPONDENT BURDEN</w:t>
      </w:r>
    </w:p>
    <w:p w:rsidR="00235D71" w:rsidRDefault="00235D71" w:rsidP="00235D71">
      <w:pPr>
        <w:pStyle w:val="ListParagraph"/>
        <w:spacing w:after="0" w:line="240" w:lineRule="auto"/>
        <w:rPr>
          <w:rFonts w:asciiTheme="majorHAnsi" w:hAnsiTheme="majorHAnsi"/>
          <w:sz w:val="24"/>
        </w:rPr>
      </w:pPr>
    </w:p>
    <w:p w:rsidR="00235D71" w:rsidRDefault="00235D71" w:rsidP="00235D71">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235D71" w:rsidRDefault="00251C97" w:rsidP="00235D71">
      <w:pPr>
        <w:pStyle w:val="ListParagraph"/>
        <w:spacing w:after="0" w:line="240" w:lineRule="auto"/>
        <w:rPr>
          <w:rFonts w:asciiTheme="majorHAnsi" w:hAnsiTheme="majorHAnsi"/>
          <w:sz w:val="24"/>
        </w:rPr>
      </w:pPr>
      <w:r>
        <w:rPr>
          <w:rFonts w:asciiTheme="majorHAnsi" w:hAnsiTheme="majorHAnsi"/>
          <w:sz w:val="24"/>
        </w:rPr>
        <w:t>DD From 293</w:t>
      </w:r>
      <w:r w:rsidR="00235D71" w:rsidRPr="00235D71">
        <w:rPr>
          <w:rFonts w:asciiTheme="majorHAnsi" w:hAnsiTheme="majorHAnsi"/>
          <w:sz w:val="24"/>
        </w:rPr>
        <w:t xml:space="preserve"> </w:t>
      </w:r>
    </w:p>
    <w:p w:rsidR="00235D71" w:rsidRPr="00622B61" w:rsidRDefault="00235D71" w:rsidP="00235D71">
      <w:pPr>
        <w:pStyle w:val="ListParagraph"/>
        <w:numPr>
          <w:ilvl w:val="0"/>
          <w:numId w:val="17"/>
        </w:numPr>
        <w:spacing w:after="0" w:line="240" w:lineRule="auto"/>
        <w:rPr>
          <w:rFonts w:asciiTheme="majorHAnsi" w:hAnsiTheme="majorHAnsi"/>
          <w:sz w:val="24"/>
        </w:rPr>
      </w:pPr>
      <w:r w:rsidRPr="00622B61">
        <w:rPr>
          <w:rFonts w:asciiTheme="majorHAnsi" w:hAnsiTheme="majorHAnsi"/>
          <w:sz w:val="24"/>
        </w:rPr>
        <w:t xml:space="preserve">Number of Total Annual Responses: </w:t>
      </w:r>
      <w:r w:rsidR="00251C97" w:rsidRPr="00622B61">
        <w:rPr>
          <w:rFonts w:asciiTheme="majorHAnsi" w:hAnsiTheme="majorHAnsi"/>
          <w:sz w:val="24"/>
        </w:rPr>
        <w:t>10,000</w:t>
      </w:r>
    </w:p>
    <w:p w:rsidR="00235D71" w:rsidRPr="00622B61" w:rsidRDefault="00622B61" w:rsidP="00235D71">
      <w:pPr>
        <w:pStyle w:val="ListParagraph"/>
        <w:numPr>
          <w:ilvl w:val="0"/>
          <w:numId w:val="17"/>
        </w:numPr>
        <w:spacing w:after="0" w:line="240" w:lineRule="auto"/>
        <w:rPr>
          <w:rFonts w:asciiTheme="majorHAnsi" w:hAnsiTheme="majorHAnsi"/>
          <w:sz w:val="24"/>
        </w:rPr>
      </w:pPr>
      <w:r w:rsidRPr="00622B61">
        <w:rPr>
          <w:rFonts w:asciiTheme="majorHAnsi" w:hAnsiTheme="majorHAnsi"/>
          <w:sz w:val="24"/>
        </w:rPr>
        <w:t>Response Time</w:t>
      </w:r>
      <w:r w:rsidR="00235D71" w:rsidRPr="00622B61">
        <w:rPr>
          <w:rFonts w:asciiTheme="majorHAnsi" w:hAnsiTheme="majorHAnsi"/>
          <w:sz w:val="24"/>
        </w:rPr>
        <w:t xml:space="preserve">: </w:t>
      </w:r>
      <w:r w:rsidRPr="00622B61">
        <w:rPr>
          <w:rFonts w:asciiTheme="majorHAnsi" w:hAnsiTheme="majorHAnsi"/>
          <w:sz w:val="24"/>
        </w:rPr>
        <w:t>45 Mins</w:t>
      </w:r>
    </w:p>
    <w:p w:rsidR="00235D71" w:rsidRPr="00622B61" w:rsidRDefault="00235D71" w:rsidP="00235D71">
      <w:pPr>
        <w:pStyle w:val="ListParagraph"/>
        <w:numPr>
          <w:ilvl w:val="0"/>
          <w:numId w:val="17"/>
        </w:numPr>
        <w:spacing w:after="0" w:line="240" w:lineRule="auto"/>
        <w:rPr>
          <w:rFonts w:asciiTheme="majorHAnsi" w:hAnsiTheme="majorHAnsi"/>
          <w:sz w:val="24"/>
        </w:rPr>
      </w:pPr>
      <w:r w:rsidRPr="00622B61">
        <w:rPr>
          <w:rFonts w:asciiTheme="majorHAnsi" w:hAnsiTheme="majorHAnsi"/>
          <w:sz w:val="24"/>
        </w:rPr>
        <w:t xml:space="preserve">Respondent Hourly Wage: </w:t>
      </w:r>
      <w:r w:rsidR="00622B61" w:rsidRPr="00622B61">
        <w:rPr>
          <w:rFonts w:asciiTheme="majorHAnsi" w:hAnsiTheme="majorHAnsi"/>
          <w:sz w:val="24"/>
        </w:rPr>
        <w:t>$7.25</w:t>
      </w:r>
    </w:p>
    <w:p w:rsidR="00235D71" w:rsidRPr="00622B61" w:rsidRDefault="00235D71" w:rsidP="00235D71">
      <w:pPr>
        <w:pStyle w:val="ListParagraph"/>
        <w:numPr>
          <w:ilvl w:val="0"/>
          <w:numId w:val="17"/>
        </w:numPr>
        <w:spacing w:after="0" w:line="240" w:lineRule="auto"/>
        <w:rPr>
          <w:rFonts w:asciiTheme="majorHAnsi" w:hAnsiTheme="majorHAnsi"/>
          <w:sz w:val="24"/>
        </w:rPr>
      </w:pPr>
      <w:r w:rsidRPr="00622B61">
        <w:rPr>
          <w:rFonts w:asciiTheme="majorHAnsi" w:hAnsiTheme="majorHAnsi"/>
          <w:sz w:val="24"/>
        </w:rPr>
        <w:t xml:space="preserve">Labor Burden per Response </w:t>
      </w:r>
      <w:r w:rsidRPr="00622B61">
        <w:rPr>
          <w:rFonts w:asciiTheme="majorHAnsi" w:hAnsiTheme="majorHAnsi"/>
          <w:i/>
          <w:sz w:val="24"/>
        </w:rPr>
        <w:t>(P: B multiplied by C)</w:t>
      </w:r>
      <w:r w:rsidRPr="00622B61">
        <w:rPr>
          <w:rFonts w:asciiTheme="majorHAnsi" w:hAnsiTheme="majorHAnsi"/>
          <w:sz w:val="24"/>
        </w:rPr>
        <w:t xml:space="preserve">: </w:t>
      </w:r>
      <w:r w:rsidR="00622B61" w:rsidRPr="00622B61">
        <w:rPr>
          <w:rFonts w:asciiTheme="majorHAnsi" w:hAnsiTheme="majorHAnsi"/>
          <w:sz w:val="24"/>
        </w:rPr>
        <w:t>$5.43</w:t>
      </w:r>
    </w:p>
    <w:p w:rsidR="00235D71" w:rsidRPr="00622B61" w:rsidRDefault="00235D71" w:rsidP="00235D71">
      <w:pPr>
        <w:pStyle w:val="ListParagraph"/>
        <w:numPr>
          <w:ilvl w:val="0"/>
          <w:numId w:val="17"/>
        </w:numPr>
        <w:spacing w:after="0" w:line="240" w:lineRule="auto"/>
        <w:rPr>
          <w:rFonts w:asciiTheme="majorHAnsi" w:hAnsiTheme="majorHAnsi"/>
          <w:sz w:val="24"/>
        </w:rPr>
      </w:pPr>
      <w:r w:rsidRPr="00622B61">
        <w:rPr>
          <w:rFonts w:asciiTheme="majorHAnsi" w:hAnsiTheme="majorHAnsi"/>
          <w:sz w:val="24"/>
        </w:rPr>
        <w:t xml:space="preserve">Total Labor Burden </w:t>
      </w:r>
      <w:r w:rsidRPr="00622B61">
        <w:rPr>
          <w:rFonts w:asciiTheme="majorHAnsi" w:hAnsiTheme="majorHAnsi"/>
          <w:i/>
          <w:sz w:val="24"/>
        </w:rPr>
        <w:t>(P: A multiplied by B  multiplied by C)</w:t>
      </w:r>
      <w:r w:rsidRPr="00622B61">
        <w:rPr>
          <w:rFonts w:asciiTheme="majorHAnsi" w:hAnsiTheme="majorHAnsi"/>
          <w:sz w:val="24"/>
        </w:rPr>
        <w:t xml:space="preserve">: </w:t>
      </w:r>
      <w:r w:rsidR="00622B61" w:rsidRPr="00622B61">
        <w:rPr>
          <w:rFonts w:asciiTheme="majorHAnsi" w:hAnsiTheme="majorHAnsi"/>
          <w:sz w:val="24"/>
        </w:rPr>
        <w:t>$54,375</w:t>
      </w:r>
    </w:p>
    <w:p w:rsidR="00B55E9F" w:rsidRPr="00622B61" w:rsidRDefault="00B55E9F" w:rsidP="00B55E9F">
      <w:pPr>
        <w:pStyle w:val="ListParagraph"/>
        <w:spacing w:after="0" w:line="240" w:lineRule="auto"/>
        <w:ind w:left="1440"/>
        <w:rPr>
          <w:rFonts w:asciiTheme="majorHAnsi" w:hAnsiTheme="majorHAnsi"/>
          <w:sz w:val="24"/>
        </w:rPr>
      </w:pPr>
    </w:p>
    <w:p w:rsidR="00235D71" w:rsidRPr="00622B61" w:rsidRDefault="00235D71" w:rsidP="00235D71">
      <w:pPr>
        <w:pStyle w:val="ListParagraph"/>
        <w:numPr>
          <w:ilvl w:val="0"/>
          <w:numId w:val="16"/>
        </w:numPr>
        <w:spacing w:after="0" w:line="240" w:lineRule="auto"/>
        <w:rPr>
          <w:rFonts w:asciiTheme="majorHAnsi" w:hAnsiTheme="majorHAnsi"/>
          <w:sz w:val="24"/>
        </w:rPr>
      </w:pPr>
      <w:r w:rsidRPr="00622B61">
        <w:rPr>
          <w:rFonts w:asciiTheme="majorHAnsi" w:hAnsiTheme="majorHAnsi"/>
          <w:sz w:val="24"/>
        </w:rPr>
        <w:t xml:space="preserve">Overall Labor Burden </w:t>
      </w:r>
    </w:p>
    <w:p w:rsidR="00235D71" w:rsidRPr="00622B61" w:rsidRDefault="00235D71" w:rsidP="00235D71">
      <w:pPr>
        <w:pStyle w:val="ListParagraph"/>
        <w:numPr>
          <w:ilvl w:val="1"/>
          <w:numId w:val="16"/>
        </w:numPr>
        <w:spacing w:after="0" w:line="240" w:lineRule="auto"/>
        <w:rPr>
          <w:rFonts w:asciiTheme="majorHAnsi" w:hAnsiTheme="majorHAnsi"/>
          <w:sz w:val="24"/>
        </w:rPr>
      </w:pPr>
      <w:r w:rsidRPr="00622B61">
        <w:rPr>
          <w:rFonts w:asciiTheme="majorHAnsi" w:hAnsiTheme="majorHAnsi"/>
          <w:sz w:val="24"/>
        </w:rPr>
        <w:t xml:space="preserve">Total Number of Annual Responses </w:t>
      </w:r>
      <w:r w:rsidRPr="00622B61">
        <w:rPr>
          <w:rFonts w:asciiTheme="majorHAnsi" w:hAnsiTheme="majorHAnsi"/>
          <w:i/>
          <w:sz w:val="24"/>
        </w:rPr>
        <w:t>(P: add all “a’s” in this section)</w:t>
      </w:r>
      <w:r w:rsidRPr="00622B61">
        <w:rPr>
          <w:rFonts w:asciiTheme="majorHAnsi" w:hAnsiTheme="majorHAnsi"/>
          <w:sz w:val="24"/>
        </w:rPr>
        <w:t xml:space="preserve">: </w:t>
      </w:r>
      <w:r w:rsidR="00622B61" w:rsidRPr="00622B61">
        <w:rPr>
          <w:rFonts w:asciiTheme="majorHAnsi" w:hAnsiTheme="majorHAnsi"/>
          <w:sz w:val="24"/>
        </w:rPr>
        <w:t>10,000</w:t>
      </w:r>
    </w:p>
    <w:p w:rsidR="00235D71" w:rsidRPr="00622B61" w:rsidRDefault="00235D71" w:rsidP="00235D71">
      <w:pPr>
        <w:pStyle w:val="ListParagraph"/>
        <w:numPr>
          <w:ilvl w:val="1"/>
          <w:numId w:val="16"/>
        </w:numPr>
        <w:spacing w:after="0" w:line="240" w:lineRule="auto"/>
        <w:rPr>
          <w:rFonts w:asciiTheme="majorHAnsi" w:hAnsiTheme="majorHAnsi"/>
          <w:sz w:val="24"/>
        </w:rPr>
      </w:pPr>
      <w:r w:rsidRPr="00622B61">
        <w:rPr>
          <w:rFonts w:asciiTheme="majorHAnsi" w:hAnsiTheme="majorHAnsi"/>
          <w:sz w:val="24"/>
        </w:rPr>
        <w:t xml:space="preserve">Total Labor Burden </w:t>
      </w:r>
      <w:r w:rsidRPr="00622B61">
        <w:rPr>
          <w:rFonts w:asciiTheme="majorHAnsi" w:hAnsiTheme="majorHAnsi"/>
          <w:i/>
          <w:sz w:val="24"/>
        </w:rPr>
        <w:t>(P: add all “e’s” in this section)</w:t>
      </w:r>
      <w:r w:rsidRPr="00622B61">
        <w:rPr>
          <w:rFonts w:asciiTheme="majorHAnsi" w:hAnsiTheme="majorHAnsi"/>
          <w:sz w:val="24"/>
        </w:rPr>
        <w:t xml:space="preserve">: </w:t>
      </w:r>
      <w:r w:rsidR="00622B61" w:rsidRPr="00622B61">
        <w:rPr>
          <w:rFonts w:asciiTheme="majorHAnsi" w:hAnsiTheme="majorHAnsi"/>
          <w:sz w:val="24"/>
        </w:rPr>
        <w:t>54,375</w:t>
      </w:r>
    </w:p>
    <w:p w:rsidR="00520B36" w:rsidRDefault="00520B36" w:rsidP="006F2DF8">
      <w:pPr>
        <w:spacing w:after="0" w:line="240" w:lineRule="auto"/>
        <w:rPr>
          <w:rFonts w:asciiTheme="majorHAnsi" w:hAnsiTheme="majorHAnsi"/>
          <w:sz w:val="24"/>
        </w:rPr>
      </w:pPr>
    </w:p>
    <w:p w:rsidR="00520B36" w:rsidRPr="0019309D" w:rsidRDefault="0019309D" w:rsidP="0019309D">
      <w:pPr>
        <w:spacing w:after="0" w:line="240" w:lineRule="auto"/>
        <w:rPr>
          <w:rFonts w:asciiTheme="majorHAnsi" w:hAnsiTheme="majorHAnsi"/>
          <w:sz w:val="24"/>
        </w:rPr>
      </w:pPr>
      <w:r w:rsidRPr="00622B61">
        <w:rPr>
          <w:rFonts w:asciiTheme="majorHAnsi" w:hAnsiTheme="majorHAnsi"/>
          <w:sz w:val="24"/>
        </w:rPr>
        <w:t xml:space="preserve">Respondent hourly wage was determined by using the </w:t>
      </w:r>
      <w:r w:rsidR="008A06EF" w:rsidRPr="00622B61">
        <w:rPr>
          <w:rFonts w:asciiTheme="majorHAnsi" w:hAnsiTheme="majorHAnsi"/>
          <w:sz w:val="24"/>
        </w:rPr>
        <w:t>[</w:t>
      </w:r>
      <w:r w:rsidRPr="00622B61">
        <w:rPr>
          <w:rFonts w:asciiTheme="majorHAnsi" w:hAnsiTheme="majorHAnsi"/>
          <w:sz w:val="24"/>
        </w:rPr>
        <w:t>Department of Labor Wage Website</w:t>
      </w:r>
      <w:r w:rsidR="008A06EF" w:rsidRPr="00622B61">
        <w:rPr>
          <w:rFonts w:asciiTheme="majorHAnsi" w:hAnsiTheme="majorHAnsi"/>
          <w:sz w:val="24"/>
        </w:rPr>
        <w:t>]</w:t>
      </w:r>
      <w:r w:rsidRPr="00622B61">
        <w:rPr>
          <w:rFonts w:asciiTheme="majorHAnsi" w:hAnsiTheme="majorHAnsi"/>
          <w:sz w:val="24"/>
        </w:rPr>
        <w:t xml:space="preserve"> (</w:t>
      </w:r>
      <w:r w:rsidR="008A06EF" w:rsidRPr="00622B61">
        <w:rPr>
          <w:rFonts w:asciiTheme="majorHAnsi" w:hAnsiTheme="majorHAnsi"/>
          <w:sz w:val="24"/>
        </w:rPr>
        <w:t>[</w:t>
      </w:r>
      <w:hyperlink r:id="rId13" w:history="1">
        <w:r w:rsidRPr="00622B61">
          <w:rPr>
            <w:rStyle w:val="Hyperlink"/>
            <w:rFonts w:asciiTheme="majorHAnsi" w:hAnsiTheme="majorHAnsi"/>
            <w:sz w:val="24"/>
          </w:rPr>
          <w:t>http://www.dol.gov/dol/topic/wages/index.htm</w:t>
        </w:r>
      </w:hyperlink>
      <w:r w:rsidR="008A06EF" w:rsidRPr="00622B61">
        <w:rPr>
          <w:rFonts w:asciiTheme="majorHAnsi" w:hAnsiTheme="majorHAnsi"/>
          <w:sz w:val="24"/>
        </w:rPr>
        <w:t>])</w:t>
      </w:r>
    </w:p>
    <w:p w:rsidR="006F2DF8" w:rsidRDefault="006F2DF8" w:rsidP="00337EF1">
      <w:pPr>
        <w:spacing w:after="0" w:line="240" w:lineRule="auto"/>
        <w:rPr>
          <w:rFonts w:asciiTheme="majorHAnsi" w:hAnsiTheme="majorHAnsi"/>
          <w:sz w:val="24"/>
        </w:rPr>
      </w:pPr>
    </w:p>
    <w:p w:rsidR="0019309D" w:rsidRDefault="0019309D" w:rsidP="00337EF1">
      <w:pPr>
        <w:spacing w:after="0" w:line="240" w:lineRule="auto"/>
        <w:rPr>
          <w:rFonts w:asciiTheme="majorHAnsi" w:hAnsiTheme="majorHAnsi"/>
          <w:sz w:val="24"/>
          <w:u w:val="single"/>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rsidR="00622B61" w:rsidRDefault="00622B61" w:rsidP="00337EF1">
      <w:pPr>
        <w:spacing w:after="0" w:line="240" w:lineRule="auto"/>
        <w:rPr>
          <w:rFonts w:asciiTheme="majorHAnsi" w:hAnsiTheme="majorHAnsi"/>
          <w:sz w:val="24"/>
        </w:rPr>
      </w:pPr>
    </w:p>
    <w:p w:rsidR="0019309D" w:rsidRDefault="0019309D" w:rsidP="0019309D">
      <w:pPr>
        <w:spacing w:after="0" w:line="240" w:lineRule="auto"/>
        <w:rPr>
          <w:rFonts w:asciiTheme="majorHAnsi" w:hAnsiTheme="majorHAnsi"/>
          <w:sz w:val="24"/>
        </w:rPr>
      </w:pPr>
      <w:r w:rsidRPr="00622B61">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RDefault="0019309D" w:rsidP="0019309D">
      <w:pPr>
        <w:spacing w:after="0" w:line="240" w:lineRule="auto"/>
        <w:rPr>
          <w:rFonts w:asciiTheme="majorHAnsi" w:hAnsiTheme="majorHAnsi"/>
          <w:sz w:val="24"/>
        </w:rPr>
      </w:pPr>
    </w:p>
    <w:p w:rsidR="00F25499" w:rsidRDefault="00F25499" w:rsidP="0019309D">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RDefault="00235D71" w:rsidP="0019309D">
      <w:pPr>
        <w:spacing w:after="0" w:line="240" w:lineRule="auto"/>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a.  Printing individual forms on Federal Government computer printers:</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10,000 forms x $0.42 cents per form (4 sides) =               $4200.00</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b.  Photocopying and word processing (paper, toner, machines) of form, supporting documentation, and decisional documents for mailing and archiving:</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10,000 forms x $4.94 per decision =                              $49,400.00</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c.  Mailing between offices and records repositories of form, records, advisory opinions, and decisional documents:</w:t>
      </w:r>
    </w:p>
    <w:p w:rsidR="0025573A" w:rsidRPr="0025573A" w:rsidRDefault="0025573A" w:rsidP="0025573A">
      <w:pPr>
        <w:numPr>
          <w:ilvl w:val="12"/>
          <w:numId w:val="0"/>
        </w:num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 xml:space="preserve">10,000 x $2.21 per applicant = </w:t>
      </w:r>
      <w:r w:rsidRPr="0025573A">
        <w:rPr>
          <w:rFonts w:asciiTheme="majorHAnsi" w:hAnsiTheme="majorHAnsi"/>
          <w:sz w:val="24"/>
        </w:rPr>
        <w:tab/>
      </w:r>
      <w:r w:rsidRPr="0025573A">
        <w:rPr>
          <w:rFonts w:asciiTheme="majorHAnsi" w:hAnsiTheme="majorHAnsi"/>
          <w:sz w:val="24"/>
        </w:rPr>
        <w:tab/>
        <w:t xml:space="preserve">                          $22,100.00 </w:t>
      </w:r>
    </w:p>
    <w:p w:rsidR="0025573A" w:rsidRPr="0025573A" w:rsidRDefault="0025573A" w:rsidP="0025573A">
      <w:pPr>
        <w:numPr>
          <w:ilvl w:val="12"/>
          <w:numId w:val="0"/>
        </w:numPr>
        <w:tabs>
          <w:tab w:val="left" w:pos="748"/>
          <w:tab w:val="left" w:pos="1309"/>
          <w:tab w:val="left" w:pos="1870"/>
          <w:tab w:val="left" w:pos="2431"/>
        </w:tabs>
        <w:ind w:firstLine="720"/>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 xml:space="preserve">d.  Mailing decisional documents to respondents:   </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 xml:space="preserve">10,000 x $ .44 (postage) per decision = </w:t>
      </w:r>
      <w:r w:rsidRPr="0025573A">
        <w:rPr>
          <w:rFonts w:asciiTheme="majorHAnsi" w:hAnsiTheme="majorHAnsi"/>
          <w:sz w:val="24"/>
        </w:rPr>
        <w:tab/>
        <w:t xml:space="preserve">                 $4,420.00 </w:t>
      </w:r>
    </w:p>
    <w:p w:rsidR="0025573A" w:rsidRPr="0025573A" w:rsidRDefault="0025573A" w:rsidP="0025573A">
      <w:pPr>
        <w:tabs>
          <w:tab w:val="left" w:pos="748"/>
          <w:tab w:val="left" w:pos="1309"/>
          <w:tab w:val="left" w:pos="1870"/>
          <w:tab w:val="left" w:pos="2431"/>
        </w:tabs>
        <w:rPr>
          <w:rFonts w:asciiTheme="majorHAnsi" w:hAnsiTheme="majorHAnsi"/>
          <w:sz w:val="24"/>
          <w:u w:val="single"/>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 xml:space="preserve">10,000 x $ .10 (envelope) per decision = </w:t>
      </w:r>
      <w:r w:rsidRPr="0025573A">
        <w:rPr>
          <w:rFonts w:asciiTheme="majorHAnsi" w:hAnsiTheme="majorHAnsi"/>
          <w:sz w:val="24"/>
        </w:rPr>
        <w:tab/>
        <w:t xml:space="preserve">                 </w:t>
      </w:r>
      <w:r w:rsidRPr="0025573A">
        <w:rPr>
          <w:rFonts w:asciiTheme="majorHAnsi" w:hAnsiTheme="majorHAnsi"/>
          <w:sz w:val="24"/>
          <w:u w:val="single"/>
        </w:rPr>
        <w:t>$1000.00</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 xml:space="preserve">TOTAL ANNUAL MATERIALS COST = </w:t>
      </w:r>
      <w:r w:rsidRPr="0025573A">
        <w:rPr>
          <w:rFonts w:asciiTheme="majorHAnsi" w:hAnsiTheme="majorHAnsi"/>
          <w:sz w:val="24"/>
        </w:rPr>
        <w:tab/>
        <w:t xml:space="preserve">                        $146,000.00</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e.  Labor Costs:</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The following estimate involving labor costs is based on the personnel structure at the Army Discharge Review Board, which is similar to the other Military Department Boards.  Additionally, for each category, an average salary for the personnel was used to determine the hourly rate.</w:t>
      </w:r>
    </w:p>
    <w:p w:rsidR="0025573A" w:rsidRPr="0025573A" w:rsidRDefault="0025573A" w:rsidP="0025573A">
      <w:pPr>
        <w:numPr>
          <w:ilvl w:val="12"/>
          <w:numId w:val="0"/>
        </w:numPr>
        <w:tabs>
          <w:tab w:val="left" w:pos="748"/>
          <w:tab w:val="left" w:pos="1309"/>
          <w:tab w:val="left" w:pos="1870"/>
          <w:tab w:val="left" w:pos="2431"/>
        </w:tabs>
        <w:rPr>
          <w:rFonts w:asciiTheme="majorHAnsi" w:hAnsiTheme="majorHAnsi"/>
          <w:sz w:val="24"/>
        </w:rPr>
      </w:pPr>
    </w:p>
    <w:p w:rsidR="0025573A" w:rsidRPr="0025573A" w:rsidRDefault="0025573A" w:rsidP="0025573A">
      <w:pPr>
        <w:numPr>
          <w:ilvl w:val="12"/>
          <w:numId w:val="0"/>
        </w:num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Examiner Staff:</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4 staff at average $33.65/hr x 7 hrs =</w:t>
      </w:r>
      <w:r w:rsidRPr="0025573A">
        <w:rPr>
          <w:rFonts w:asciiTheme="majorHAnsi" w:hAnsiTheme="majorHAnsi"/>
          <w:sz w:val="24"/>
        </w:rPr>
        <w:tab/>
      </w:r>
      <w:r w:rsidRPr="0025573A">
        <w:rPr>
          <w:rFonts w:asciiTheme="majorHAnsi" w:hAnsiTheme="majorHAnsi"/>
          <w:sz w:val="24"/>
        </w:rPr>
        <w:tab/>
        <w:t xml:space="preserve">           </w:t>
      </w:r>
      <w:r w:rsidRPr="0025573A">
        <w:rPr>
          <w:rFonts w:asciiTheme="majorHAnsi" w:hAnsiTheme="majorHAnsi"/>
          <w:sz w:val="24"/>
        </w:rPr>
        <w:tab/>
        <w:t xml:space="preserve">       </w:t>
      </w:r>
      <w:bookmarkStart w:id="1" w:name="OLE_LINK1"/>
      <w:bookmarkStart w:id="2" w:name="OLE_LINK2"/>
      <w:r w:rsidRPr="0025573A">
        <w:rPr>
          <w:rFonts w:asciiTheme="majorHAnsi" w:hAnsiTheme="majorHAnsi"/>
          <w:sz w:val="24"/>
        </w:rPr>
        <w:t>$  942.20</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Support Staff:</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 xml:space="preserve"> </w:t>
      </w:r>
      <w:r w:rsidRPr="0025573A">
        <w:rPr>
          <w:rFonts w:asciiTheme="majorHAnsi" w:hAnsiTheme="majorHAnsi"/>
          <w:sz w:val="24"/>
        </w:rPr>
        <w:tab/>
      </w:r>
      <w:r w:rsidRPr="0025573A">
        <w:rPr>
          <w:rFonts w:asciiTheme="majorHAnsi" w:hAnsiTheme="majorHAnsi"/>
          <w:sz w:val="24"/>
        </w:rPr>
        <w:tab/>
        <w:t>Screening and Processing</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6 personnel at average $15.65/hr x 6 hrs =</w:t>
      </w:r>
      <w:r w:rsidRPr="0025573A">
        <w:rPr>
          <w:rFonts w:asciiTheme="majorHAnsi" w:hAnsiTheme="majorHAnsi"/>
          <w:sz w:val="24"/>
        </w:rPr>
        <w:tab/>
        <w:t xml:space="preserve">       $ 563.40</w:t>
      </w:r>
    </w:p>
    <w:p w:rsidR="0025573A" w:rsidRPr="0025573A" w:rsidRDefault="0025573A" w:rsidP="0025573A">
      <w:pPr>
        <w:tabs>
          <w:tab w:val="left" w:pos="748"/>
          <w:tab w:val="left" w:pos="1309"/>
          <w:tab w:val="left" w:pos="1870"/>
          <w:tab w:val="left" w:pos="2431"/>
        </w:tabs>
        <w:ind w:firstLine="720"/>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Archiving and Promulgating</w:t>
      </w:r>
    </w:p>
    <w:p w:rsidR="0025573A" w:rsidRPr="0025573A" w:rsidRDefault="0025573A" w:rsidP="0025573A">
      <w:pPr>
        <w:tabs>
          <w:tab w:val="left" w:pos="748"/>
          <w:tab w:val="left" w:pos="1309"/>
          <w:tab w:val="left" w:pos="1870"/>
          <w:tab w:val="left" w:pos="2431"/>
        </w:tabs>
        <w:ind w:firstLine="720"/>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2 personnel at average $19.51/hr x 1 hr =</w:t>
      </w:r>
      <w:r w:rsidRPr="0025573A">
        <w:rPr>
          <w:rFonts w:asciiTheme="majorHAnsi" w:hAnsiTheme="majorHAnsi"/>
          <w:sz w:val="24"/>
        </w:rPr>
        <w:tab/>
        <w:t xml:space="preserve">                  $    39.02</w:t>
      </w:r>
    </w:p>
    <w:p w:rsidR="0025573A" w:rsidRPr="0025573A" w:rsidRDefault="0025573A" w:rsidP="0025573A">
      <w:pPr>
        <w:tabs>
          <w:tab w:val="left" w:pos="748"/>
          <w:tab w:val="left" w:pos="1309"/>
          <w:tab w:val="left" w:pos="1870"/>
          <w:tab w:val="left" w:pos="2431"/>
        </w:tabs>
        <w:ind w:firstLine="720"/>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Mail Handling</w:t>
      </w:r>
    </w:p>
    <w:p w:rsidR="0025573A" w:rsidRPr="0025573A" w:rsidRDefault="0025573A" w:rsidP="0025573A">
      <w:pPr>
        <w:tabs>
          <w:tab w:val="left" w:pos="748"/>
          <w:tab w:val="left" w:pos="1309"/>
          <w:tab w:val="left" w:pos="1870"/>
          <w:tab w:val="left" w:pos="2431"/>
        </w:tabs>
        <w:ind w:firstLine="720"/>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2 personnel at average $17.67 x ¼ hr =</w:t>
      </w:r>
      <w:r w:rsidRPr="0025573A">
        <w:rPr>
          <w:rFonts w:asciiTheme="majorHAnsi" w:hAnsiTheme="majorHAnsi"/>
          <w:sz w:val="24"/>
        </w:rPr>
        <w:tab/>
        <w:t xml:space="preserve">                  $      8.84</w:t>
      </w:r>
    </w:p>
    <w:p w:rsidR="0025573A" w:rsidRPr="0025573A" w:rsidRDefault="0025573A" w:rsidP="0025573A">
      <w:pPr>
        <w:tabs>
          <w:tab w:val="left" w:pos="748"/>
          <w:tab w:val="left" w:pos="1309"/>
          <w:tab w:val="left" w:pos="1870"/>
          <w:tab w:val="left" w:pos="2431"/>
        </w:tabs>
        <w:ind w:firstLine="720"/>
        <w:rPr>
          <w:rFonts w:asciiTheme="majorHAnsi" w:hAnsiTheme="majorHAnsi"/>
          <w:sz w:val="24"/>
        </w:rPr>
      </w:pPr>
      <w:r w:rsidRPr="0025573A">
        <w:rPr>
          <w:rFonts w:asciiTheme="majorHAnsi" w:hAnsiTheme="majorHAnsi"/>
          <w:b/>
          <w:i/>
          <w:sz w:val="24"/>
        </w:rPr>
        <w:tab/>
      </w:r>
      <w:r w:rsidRPr="0025573A">
        <w:rPr>
          <w:rFonts w:asciiTheme="majorHAnsi" w:hAnsiTheme="majorHAnsi"/>
          <w:b/>
          <w:i/>
          <w:sz w:val="24"/>
        </w:rPr>
        <w:tab/>
      </w:r>
      <w:r w:rsidRPr="0025573A">
        <w:rPr>
          <w:rFonts w:asciiTheme="majorHAnsi" w:hAnsiTheme="majorHAnsi"/>
          <w:sz w:val="24"/>
        </w:rPr>
        <w:tab/>
      </w:r>
      <w:r w:rsidRPr="0025573A">
        <w:rPr>
          <w:rFonts w:asciiTheme="majorHAnsi" w:hAnsiTheme="majorHAnsi"/>
          <w:sz w:val="24"/>
        </w:rPr>
        <w:tab/>
        <w:t>IT Technical Support</w:t>
      </w:r>
      <w:r w:rsidRPr="0025573A">
        <w:rPr>
          <w:rFonts w:asciiTheme="majorHAnsi" w:hAnsiTheme="majorHAnsi"/>
          <w:sz w:val="24"/>
        </w:rPr>
        <w:tab/>
      </w:r>
    </w:p>
    <w:p w:rsidR="0025573A" w:rsidRPr="0025573A" w:rsidRDefault="0025573A" w:rsidP="0025573A">
      <w:pPr>
        <w:tabs>
          <w:tab w:val="left" w:pos="748"/>
          <w:tab w:val="left" w:pos="1309"/>
          <w:tab w:val="left" w:pos="1870"/>
          <w:tab w:val="left" w:pos="2431"/>
        </w:tabs>
        <w:ind w:firstLine="720"/>
        <w:rPr>
          <w:rFonts w:asciiTheme="majorHAnsi" w:hAnsiTheme="majorHAnsi"/>
          <w:sz w:val="24"/>
        </w:rPr>
      </w:pPr>
      <w:r w:rsidRPr="0025573A">
        <w:rPr>
          <w:rFonts w:asciiTheme="majorHAnsi" w:hAnsiTheme="majorHAnsi"/>
          <w:sz w:val="24"/>
        </w:rPr>
        <w:t xml:space="preserve">                                 2 personnel at average $28.29/hr x ¼ hr =</w:t>
      </w:r>
      <w:r w:rsidRPr="0025573A">
        <w:rPr>
          <w:rFonts w:asciiTheme="majorHAnsi" w:hAnsiTheme="majorHAnsi"/>
          <w:sz w:val="24"/>
        </w:rPr>
        <w:tab/>
        <w:t xml:space="preserve">       $   14.15</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t xml:space="preserve">       Board Members:</w:t>
      </w: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5 board members at average $70.00/hr x ¾hr =</w:t>
      </w:r>
      <w:r w:rsidRPr="0025573A">
        <w:rPr>
          <w:rFonts w:asciiTheme="majorHAnsi" w:hAnsiTheme="majorHAnsi"/>
          <w:sz w:val="24"/>
        </w:rPr>
        <w:tab/>
        <w:t xml:space="preserve">        $ 262.50</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rPr>
          <w:rFonts w:asciiTheme="majorHAnsi" w:hAnsiTheme="majorHAnsi"/>
          <w:sz w:val="24"/>
        </w:rPr>
      </w:pPr>
      <w:r w:rsidRPr="0025573A">
        <w:rPr>
          <w:rFonts w:asciiTheme="majorHAnsi" w:hAnsiTheme="majorHAnsi"/>
          <w:sz w:val="24"/>
        </w:rPr>
        <w:tab/>
      </w:r>
      <w:r w:rsidRPr="0025573A">
        <w:rPr>
          <w:rFonts w:asciiTheme="majorHAnsi" w:hAnsiTheme="majorHAnsi"/>
          <w:sz w:val="24"/>
        </w:rPr>
        <w:tab/>
        <w:t xml:space="preserve">Total Labor Cost </w:t>
      </w:r>
      <w:r w:rsidRPr="0025573A">
        <w:rPr>
          <w:rFonts w:asciiTheme="majorHAnsi" w:hAnsiTheme="majorHAnsi"/>
          <w:sz w:val="24"/>
          <w:u w:val="single"/>
        </w:rPr>
        <w:t>Per Case</w:t>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r>
      <w:r w:rsidRPr="0025573A">
        <w:rPr>
          <w:rFonts w:asciiTheme="majorHAnsi" w:hAnsiTheme="majorHAnsi"/>
          <w:sz w:val="24"/>
        </w:rPr>
        <w:tab/>
        <w:t xml:space="preserve"> =   $1830.11</w:t>
      </w:r>
    </w:p>
    <w:bookmarkEnd w:id="1"/>
    <w:bookmarkEnd w:id="2"/>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pStyle w:val="Heading5"/>
        <w:tabs>
          <w:tab w:val="left" w:pos="748"/>
          <w:tab w:val="left" w:pos="1309"/>
          <w:tab w:val="left" w:pos="1870"/>
          <w:tab w:val="left" w:pos="2431"/>
        </w:tabs>
        <w:ind w:right="-90"/>
        <w:rPr>
          <w:b/>
          <w:bCs/>
          <w:i/>
          <w:sz w:val="24"/>
          <w:szCs w:val="24"/>
        </w:rPr>
      </w:pPr>
      <w:r w:rsidRPr="0025573A">
        <w:rPr>
          <w:sz w:val="24"/>
          <w:szCs w:val="24"/>
        </w:rPr>
        <w:tab/>
      </w:r>
      <w:r w:rsidRPr="0025573A">
        <w:rPr>
          <w:sz w:val="24"/>
          <w:szCs w:val="24"/>
        </w:rPr>
        <w:tab/>
        <w:t>TOTAL LABOR COST FOR 10,000 REPONDENTS                $18,301,100</w:t>
      </w:r>
    </w:p>
    <w:p w:rsidR="0025573A" w:rsidRPr="0025573A" w:rsidRDefault="0025573A" w:rsidP="0025573A">
      <w:pPr>
        <w:tabs>
          <w:tab w:val="left" w:pos="748"/>
          <w:tab w:val="left" w:pos="1309"/>
          <w:tab w:val="left" w:pos="1870"/>
          <w:tab w:val="left" w:pos="2431"/>
        </w:tabs>
        <w:rPr>
          <w:rFonts w:asciiTheme="majorHAnsi" w:hAnsiTheme="majorHAnsi"/>
          <w:sz w:val="24"/>
        </w:rPr>
      </w:pPr>
    </w:p>
    <w:p w:rsidR="0025573A" w:rsidRPr="0025573A" w:rsidRDefault="0025573A" w:rsidP="0025573A">
      <w:pPr>
        <w:tabs>
          <w:tab w:val="left" w:pos="748"/>
          <w:tab w:val="left" w:pos="1309"/>
          <w:tab w:val="left" w:pos="1870"/>
          <w:tab w:val="left" w:pos="2431"/>
        </w:tabs>
        <w:ind w:left="1309"/>
        <w:rPr>
          <w:rFonts w:asciiTheme="majorHAnsi" w:hAnsiTheme="majorHAnsi"/>
          <w:sz w:val="24"/>
        </w:rPr>
      </w:pPr>
      <w:r w:rsidRPr="0025573A">
        <w:rPr>
          <w:rFonts w:asciiTheme="majorHAnsi" w:hAnsiTheme="majorHAnsi"/>
          <w:sz w:val="24"/>
        </w:rPr>
        <w:t>TOTAL COST TO THE GOVERNMENT</w:t>
      </w:r>
      <w:r w:rsidRPr="0025573A">
        <w:rPr>
          <w:rFonts w:asciiTheme="majorHAnsi" w:hAnsiTheme="majorHAnsi"/>
          <w:sz w:val="24"/>
        </w:rPr>
        <w:tab/>
        <w:t xml:space="preserve">                 </w:t>
      </w:r>
      <w:r w:rsidRPr="0025573A">
        <w:rPr>
          <w:rFonts w:asciiTheme="majorHAnsi" w:hAnsiTheme="majorHAnsi"/>
          <w:sz w:val="24"/>
          <w:u w:val="single"/>
        </w:rPr>
        <w:t>$18,466,000</w:t>
      </w:r>
    </w:p>
    <w:p w:rsidR="00486235" w:rsidRDefault="00486235" w:rsidP="00486235">
      <w:pPr>
        <w:spacing w:after="0" w:line="240" w:lineRule="auto"/>
        <w:rPr>
          <w:rFonts w:asciiTheme="majorHAnsi" w:hAnsiTheme="majorHAnsi"/>
          <w:sz w:val="24"/>
        </w:rPr>
      </w:pPr>
    </w:p>
    <w:p w:rsidR="00DA2B37" w:rsidRPr="0025573A" w:rsidRDefault="00DA2B37" w:rsidP="00486235">
      <w:pPr>
        <w:spacing w:after="0" w:line="240" w:lineRule="auto"/>
        <w:rPr>
          <w:rFonts w:asciiTheme="majorHAnsi" w:hAnsiTheme="majorHAnsi"/>
          <w:sz w:val="24"/>
          <w:u w:val="single"/>
        </w:rPr>
      </w:pPr>
      <w:r w:rsidRPr="0025573A">
        <w:rPr>
          <w:rFonts w:asciiTheme="majorHAnsi" w:hAnsiTheme="majorHAnsi"/>
          <w:sz w:val="24"/>
        </w:rPr>
        <w:t xml:space="preserve">15. </w:t>
      </w:r>
      <w:r w:rsidRPr="0025573A">
        <w:rPr>
          <w:rFonts w:asciiTheme="majorHAnsi" w:hAnsiTheme="majorHAnsi"/>
          <w:sz w:val="24"/>
        </w:rPr>
        <w:tab/>
      </w:r>
      <w:r w:rsidRPr="0025573A">
        <w:rPr>
          <w:rFonts w:asciiTheme="majorHAnsi" w:hAnsiTheme="majorHAnsi"/>
          <w:sz w:val="24"/>
          <w:u w:val="single"/>
        </w:rPr>
        <w:t>Reasons for Change in Burden</w:t>
      </w:r>
      <w:r w:rsidR="0085688C" w:rsidRPr="0025573A">
        <w:rPr>
          <w:rFonts w:asciiTheme="majorHAnsi" w:hAnsiTheme="majorHAnsi"/>
          <w:sz w:val="24"/>
          <w:u w:val="single"/>
        </w:rPr>
        <w:t xml:space="preserve"> </w:t>
      </w:r>
      <w:r w:rsidR="0085688C" w:rsidRPr="0025573A">
        <w:rPr>
          <w:rFonts w:asciiTheme="majorHAnsi" w:hAnsiTheme="majorHAnsi"/>
          <w:sz w:val="24"/>
        </w:rPr>
        <w:t>(1-7 sentences)</w:t>
      </w:r>
    </w:p>
    <w:p w:rsidR="00DA2B37" w:rsidRPr="0025573A" w:rsidRDefault="00DA2B37" w:rsidP="00DA2B37">
      <w:pPr>
        <w:spacing w:after="0" w:line="240" w:lineRule="auto"/>
        <w:ind w:firstLine="720"/>
        <w:rPr>
          <w:rFonts w:asciiTheme="majorHAnsi" w:hAnsiTheme="majorHAnsi"/>
          <w:sz w:val="24"/>
        </w:rPr>
      </w:pPr>
      <w:r w:rsidRPr="0025573A">
        <w:rPr>
          <w:rFonts w:asciiTheme="majorHAnsi" w:hAnsiTheme="majorHAnsi"/>
          <w:sz w:val="24"/>
        </w:rPr>
        <w:t xml:space="preserve">There has been no change in burden since the last approval. </w:t>
      </w:r>
    </w:p>
    <w:p w:rsidR="00DA2B37" w:rsidRPr="0025573A" w:rsidRDefault="00DA2B37" w:rsidP="00486235">
      <w:pPr>
        <w:spacing w:after="0" w:line="240" w:lineRule="auto"/>
        <w:rPr>
          <w:rFonts w:asciiTheme="majorHAnsi" w:hAnsiTheme="majorHAnsi"/>
          <w:sz w:val="24"/>
        </w:rPr>
      </w:pPr>
    </w:p>
    <w:p w:rsidR="00DA2B37" w:rsidRPr="0025573A" w:rsidRDefault="005C3A95" w:rsidP="00486235">
      <w:pPr>
        <w:spacing w:after="0" w:line="240" w:lineRule="auto"/>
        <w:rPr>
          <w:rFonts w:asciiTheme="majorHAnsi" w:hAnsiTheme="majorHAnsi"/>
          <w:sz w:val="24"/>
        </w:rPr>
      </w:pPr>
      <w:r w:rsidRPr="0025573A">
        <w:rPr>
          <w:rFonts w:asciiTheme="majorHAnsi" w:hAnsiTheme="majorHAnsi"/>
          <w:sz w:val="24"/>
        </w:rPr>
        <w:t xml:space="preserve">16. </w:t>
      </w:r>
      <w:r w:rsidRPr="0025573A">
        <w:rPr>
          <w:rFonts w:asciiTheme="majorHAnsi" w:hAnsiTheme="majorHAnsi"/>
          <w:sz w:val="24"/>
        </w:rPr>
        <w:tab/>
      </w:r>
      <w:r w:rsidRPr="0025573A">
        <w:rPr>
          <w:rFonts w:asciiTheme="majorHAnsi" w:hAnsiTheme="majorHAnsi"/>
          <w:sz w:val="24"/>
          <w:u w:val="single"/>
        </w:rPr>
        <w:t>Publication of Results</w:t>
      </w:r>
      <w:r w:rsidRPr="0025573A">
        <w:rPr>
          <w:rFonts w:asciiTheme="majorHAnsi" w:hAnsiTheme="majorHAnsi"/>
          <w:sz w:val="24"/>
        </w:rPr>
        <w:t xml:space="preserve"> </w:t>
      </w:r>
      <w:r w:rsidR="0085688C" w:rsidRPr="0025573A">
        <w:rPr>
          <w:rFonts w:asciiTheme="majorHAnsi" w:hAnsiTheme="majorHAnsi"/>
          <w:sz w:val="24"/>
        </w:rPr>
        <w:t>(1 sentence/ 1 paragraph)</w:t>
      </w:r>
    </w:p>
    <w:p w:rsidR="0025573A" w:rsidRPr="0025573A" w:rsidRDefault="0025573A" w:rsidP="00486235">
      <w:pPr>
        <w:spacing w:after="0" w:line="240" w:lineRule="auto"/>
        <w:rPr>
          <w:rFonts w:asciiTheme="majorHAnsi" w:hAnsiTheme="majorHAnsi"/>
          <w:i/>
          <w:sz w:val="24"/>
        </w:rPr>
      </w:pPr>
    </w:p>
    <w:p w:rsidR="00DA2B37" w:rsidRPr="0025573A" w:rsidRDefault="005C3A95" w:rsidP="0025573A">
      <w:pPr>
        <w:spacing w:after="0" w:line="240" w:lineRule="auto"/>
        <w:ind w:firstLine="720"/>
        <w:rPr>
          <w:rFonts w:asciiTheme="majorHAnsi" w:hAnsiTheme="majorHAnsi"/>
          <w:sz w:val="24"/>
        </w:rPr>
      </w:pPr>
      <w:r w:rsidRPr="0025573A">
        <w:rPr>
          <w:rFonts w:asciiTheme="majorHAnsi" w:hAnsiTheme="majorHAnsi"/>
          <w:sz w:val="24"/>
        </w:rPr>
        <w:t xml:space="preserve">The results of this information collection will not be published. </w:t>
      </w:r>
    </w:p>
    <w:p w:rsidR="005C3A95" w:rsidRPr="0025573A" w:rsidRDefault="005C3A95" w:rsidP="00486235">
      <w:pPr>
        <w:spacing w:after="0" w:line="240" w:lineRule="auto"/>
        <w:rPr>
          <w:rFonts w:asciiTheme="majorHAnsi" w:hAnsiTheme="majorHAnsi"/>
          <w:sz w:val="24"/>
        </w:rPr>
      </w:pPr>
    </w:p>
    <w:p w:rsidR="005C3A95" w:rsidRPr="0025573A" w:rsidRDefault="005C3A95" w:rsidP="00486235">
      <w:pPr>
        <w:spacing w:after="0" w:line="240" w:lineRule="auto"/>
        <w:rPr>
          <w:rFonts w:asciiTheme="majorHAnsi" w:hAnsiTheme="majorHAnsi"/>
          <w:sz w:val="24"/>
        </w:rPr>
      </w:pPr>
      <w:r w:rsidRPr="0025573A">
        <w:rPr>
          <w:rFonts w:asciiTheme="majorHAnsi" w:hAnsiTheme="majorHAnsi"/>
          <w:sz w:val="24"/>
        </w:rPr>
        <w:t xml:space="preserve">17. </w:t>
      </w:r>
      <w:r w:rsidR="00C62D17" w:rsidRPr="0025573A">
        <w:rPr>
          <w:rFonts w:asciiTheme="majorHAnsi" w:hAnsiTheme="majorHAnsi"/>
          <w:sz w:val="24"/>
        </w:rPr>
        <w:tab/>
      </w:r>
      <w:r w:rsidR="00C62D17" w:rsidRPr="0025573A">
        <w:rPr>
          <w:rFonts w:asciiTheme="majorHAnsi" w:hAnsiTheme="majorHAnsi"/>
          <w:sz w:val="24"/>
          <w:u w:val="single"/>
        </w:rPr>
        <w:t>Non-Display of OMB Expiration Date</w:t>
      </w:r>
      <w:r w:rsidR="0085688C" w:rsidRPr="0025573A">
        <w:rPr>
          <w:rFonts w:asciiTheme="majorHAnsi" w:hAnsiTheme="majorHAnsi"/>
          <w:sz w:val="24"/>
          <w:u w:val="single"/>
        </w:rPr>
        <w:t xml:space="preserve"> </w:t>
      </w:r>
      <w:r w:rsidR="0085688C" w:rsidRPr="0025573A">
        <w:rPr>
          <w:rFonts w:asciiTheme="majorHAnsi" w:hAnsiTheme="majorHAnsi"/>
          <w:sz w:val="24"/>
        </w:rPr>
        <w:t>(1 sentence/ 1 pargraph)</w:t>
      </w:r>
    </w:p>
    <w:p w:rsidR="00C62D17" w:rsidRPr="0025573A" w:rsidRDefault="00C62D17" w:rsidP="0025573A">
      <w:pPr>
        <w:spacing w:after="0" w:line="240" w:lineRule="auto"/>
        <w:ind w:firstLine="720"/>
        <w:rPr>
          <w:rFonts w:asciiTheme="majorHAnsi" w:hAnsiTheme="majorHAnsi"/>
          <w:sz w:val="24"/>
        </w:rPr>
      </w:pPr>
      <w:r w:rsidRPr="0025573A">
        <w:rPr>
          <w:rFonts w:asciiTheme="majorHAnsi" w:hAnsiTheme="majorHAnsi"/>
          <w:sz w:val="24"/>
        </w:rPr>
        <w:t xml:space="preserve">We are not seeking approval to omit the display of the expiration date of the OMB approval on the collection instrument. </w:t>
      </w:r>
    </w:p>
    <w:p w:rsidR="00C62D17" w:rsidRPr="0025573A" w:rsidRDefault="00C62D17" w:rsidP="00486235">
      <w:pPr>
        <w:spacing w:after="0" w:line="240" w:lineRule="auto"/>
        <w:rPr>
          <w:rFonts w:asciiTheme="majorHAnsi" w:hAnsiTheme="majorHAnsi"/>
          <w:sz w:val="24"/>
        </w:rPr>
      </w:pPr>
    </w:p>
    <w:p w:rsidR="00C62D17" w:rsidRPr="0025573A" w:rsidRDefault="00C62D17" w:rsidP="00486235">
      <w:pPr>
        <w:spacing w:after="0" w:line="240" w:lineRule="auto"/>
        <w:rPr>
          <w:rFonts w:asciiTheme="majorHAnsi" w:hAnsiTheme="majorHAnsi"/>
          <w:sz w:val="24"/>
        </w:rPr>
      </w:pPr>
      <w:r w:rsidRPr="0025573A">
        <w:rPr>
          <w:rFonts w:asciiTheme="majorHAnsi" w:hAnsiTheme="majorHAnsi"/>
          <w:sz w:val="24"/>
        </w:rPr>
        <w:t xml:space="preserve">18. </w:t>
      </w:r>
      <w:r w:rsidRPr="0025573A">
        <w:rPr>
          <w:rFonts w:asciiTheme="majorHAnsi" w:hAnsiTheme="majorHAnsi"/>
          <w:sz w:val="24"/>
        </w:rPr>
        <w:tab/>
      </w:r>
      <w:r w:rsidRPr="0025573A">
        <w:rPr>
          <w:rFonts w:asciiTheme="majorHAnsi" w:hAnsiTheme="majorHAnsi"/>
          <w:sz w:val="24"/>
          <w:u w:val="single"/>
        </w:rPr>
        <w:t>Exceptions to “Certification for Paperwork Reduction Submissions”</w:t>
      </w:r>
      <w:r w:rsidR="0085688C" w:rsidRPr="0025573A">
        <w:rPr>
          <w:rFonts w:asciiTheme="majorHAnsi" w:hAnsiTheme="majorHAnsi"/>
          <w:sz w:val="24"/>
          <w:u w:val="single"/>
        </w:rPr>
        <w:t xml:space="preserve"> </w:t>
      </w:r>
      <w:r w:rsidR="0085688C" w:rsidRPr="0025573A">
        <w:rPr>
          <w:rFonts w:asciiTheme="majorHAnsi" w:hAnsiTheme="majorHAnsi"/>
          <w:sz w:val="24"/>
        </w:rPr>
        <w:t>(1 sentence)</w:t>
      </w:r>
    </w:p>
    <w:p w:rsidR="00A50A0F" w:rsidRPr="00C62D17" w:rsidRDefault="00A50A0F" w:rsidP="0025573A">
      <w:pPr>
        <w:spacing w:after="0" w:line="240" w:lineRule="auto"/>
        <w:ind w:firstLine="720"/>
        <w:rPr>
          <w:rFonts w:asciiTheme="majorHAnsi" w:hAnsiTheme="majorHAnsi"/>
          <w:i/>
          <w:sz w:val="24"/>
        </w:rPr>
      </w:pPr>
      <w:r w:rsidRPr="0025573A">
        <w:rPr>
          <w:rFonts w:asciiTheme="majorHAnsi" w:hAnsiTheme="majorHAnsi"/>
          <w:sz w:val="24"/>
        </w:rPr>
        <w:t>We are not requesting an</w:t>
      </w:r>
      <w:r w:rsidR="00420AE9" w:rsidRPr="0025573A">
        <w:rPr>
          <w:rFonts w:asciiTheme="majorHAnsi" w:hAnsiTheme="majorHAnsi"/>
          <w:sz w:val="24"/>
        </w:rPr>
        <w:t>y</w:t>
      </w:r>
      <w:r w:rsidRPr="0025573A">
        <w:rPr>
          <w:rFonts w:asciiTheme="majorHAnsi" w:hAnsiTheme="majorHAnsi"/>
          <w:sz w:val="24"/>
        </w:rPr>
        <w:t xml:space="preserve"> exemption</w:t>
      </w:r>
      <w:r w:rsidR="00420AE9" w:rsidRPr="0025573A">
        <w:rPr>
          <w:rFonts w:asciiTheme="majorHAnsi" w:hAnsiTheme="majorHAnsi"/>
          <w:sz w:val="24"/>
        </w:rPr>
        <w:t>s</w:t>
      </w:r>
      <w:r w:rsidRPr="0025573A">
        <w:rPr>
          <w:rFonts w:asciiTheme="majorHAnsi" w:hAnsiTheme="majorHAnsi"/>
          <w:sz w:val="24"/>
        </w:rPr>
        <w:t xml:space="preserve"> to the provisions </w:t>
      </w:r>
      <w:r w:rsidR="00420AE9" w:rsidRPr="0025573A">
        <w:rPr>
          <w:rFonts w:asciiTheme="majorHAnsi" w:hAnsiTheme="majorHAnsi"/>
          <w:sz w:val="24"/>
        </w:rPr>
        <w:t xml:space="preserve">stated in 5 CFR 1320.9. </w:t>
      </w:r>
    </w:p>
    <w:sectPr w:rsidR="00A50A0F" w:rsidRPr="00C62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741" w:rsidRDefault="00642741" w:rsidP="00FB569C">
      <w:pPr>
        <w:spacing w:after="0" w:line="240" w:lineRule="auto"/>
      </w:pPr>
      <w:r>
        <w:separator/>
      </w:r>
    </w:p>
  </w:endnote>
  <w:endnote w:type="continuationSeparator" w:id="0">
    <w:p w:rsidR="00642741" w:rsidRDefault="00642741"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741" w:rsidRDefault="00642741" w:rsidP="00FB569C">
      <w:pPr>
        <w:spacing w:after="0" w:line="240" w:lineRule="auto"/>
      </w:pPr>
      <w:r>
        <w:separator/>
      </w:r>
    </w:p>
  </w:footnote>
  <w:footnote w:type="continuationSeparator" w:id="0">
    <w:p w:rsidR="00642741" w:rsidRDefault="00642741" w:rsidP="00FB56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65A99"/>
    <w:multiLevelType w:val="hybridMultilevel"/>
    <w:tmpl w:val="707A5C2C"/>
    <w:lvl w:ilvl="0" w:tplc="8EF01E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2"/>
  </w:num>
  <w:num w:numId="4">
    <w:abstractNumId w:val="11"/>
  </w:num>
  <w:num w:numId="5">
    <w:abstractNumId w:val="19"/>
  </w:num>
  <w:num w:numId="6">
    <w:abstractNumId w:val="2"/>
  </w:num>
  <w:num w:numId="7">
    <w:abstractNumId w:val="20"/>
  </w:num>
  <w:num w:numId="8">
    <w:abstractNumId w:val="17"/>
  </w:num>
  <w:num w:numId="9">
    <w:abstractNumId w:val="21"/>
  </w:num>
  <w:num w:numId="10">
    <w:abstractNumId w:val="4"/>
  </w:num>
  <w:num w:numId="11">
    <w:abstractNumId w:val="16"/>
  </w:num>
  <w:num w:numId="12">
    <w:abstractNumId w:val="18"/>
  </w:num>
  <w:num w:numId="13">
    <w:abstractNumId w:val="23"/>
  </w:num>
  <w:num w:numId="14">
    <w:abstractNumId w:val="24"/>
  </w:num>
  <w:num w:numId="15">
    <w:abstractNumId w:val="10"/>
  </w:num>
  <w:num w:numId="16">
    <w:abstractNumId w:val="9"/>
  </w:num>
  <w:num w:numId="17">
    <w:abstractNumId w:val="13"/>
  </w:num>
  <w:num w:numId="18">
    <w:abstractNumId w:val="8"/>
  </w:num>
  <w:num w:numId="19">
    <w:abstractNumId w:val="7"/>
  </w:num>
  <w:num w:numId="20">
    <w:abstractNumId w:val="6"/>
  </w:num>
  <w:num w:numId="21">
    <w:abstractNumId w:val="14"/>
  </w:num>
  <w:num w:numId="22">
    <w:abstractNumId w:val="3"/>
  </w:num>
  <w:num w:numId="23">
    <w:abstractNumId w:val="5"/>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04"/>
    <w:rsid w:val="000B0E70"/>
    <w:rsid w:val="00105F45"/>
    <w:rsid w:val="00127B46"/>
    <w:rsid w:val="0019309D"/>
    <w:rsid w:val="001F526C"/>
    <w:rsid w:val="001F6586"/>
    <w:rsid w:val="00200261"/>
    <w:rsid w:val="00203BC2"/>
    <w:rsid w:val="00211832"/>
    <w:rsid w:val="00222D1B"/>
    <w:rsid w:val="00235D71"/>
    <w:rsid w:val="0024335E"/>
    <w:rsid w:val="00251C97"/>
    <w:rsid w:val="00254DCF"/>
    <w:rsid w:val="0025573A"/>
    <w:rsid w:val="00255F8B"/>
    <w:rsid w:val="002567F9"/>
    <w:rsid w:val="0027743E"/>
    <w:rsid w:val="00294E92"/>
    <w:rsid w:val="002D7713"/>
    <w:rsid w:val="003132E7"/>
    <w:rsid w:val="00331D7E"/>
    <w:rsid w:val="00337EF1"/>
    <w:rsid w:val="00340D9B"/>
    <w:rsid w:val="00394A8A"/>
    <w:rsid w:val="003C0540"/>
    <w:rsid w:val="00407AA5"/>
    <w:rsid w:val="00420AE9"/>
    <w:rsid w:val="00480AFF"/>
    <w:rsid w:val="00486235"/>
    <w:rsid w:val="00490797"/>
    <w:rsid w:val="004C74D6"/>
    <w:rsid w:val="004F4F5D"/>
    <w:rsid w:val="00502FF3"/>
    <w:rsid w:val="00510F0C"/>
    <w:rsid w:val="00520B36"/>
    <w:rsid w:val="00571698"/>
    <w:rsid w:val="00576EDB"/>
    <w:rsid w:val="00594B6B"/>
    <w:rsid w:val="00596BBA"/>
    <w:rsid w:val="005C3A95"/>
    <w:rsid w:val="005C7428"/>
    <w:rsid w:val="005D5C81"/>
    <w:rsid w:val="00622B61"/>
    <w:rsid w:val="00642741"/>
    <w:rsid w:val="0065530D"/>
    <w:rsid w:val="006A13FA"/>
    <w:rsid w:val="006E563D"/>
    <w:rsid w:val="006F2DF8"/>
    <w:rsid w:val="00722FDB"/>
    <w:rsid w:val="0077261C"/>
    <w:rsid w:val="0085688C"/>
    <w:rsid w:val="008635C4"/>
    <w:rsid w:val="008A06EF"/>
    <w:rsid w:val="008D1294"/>
    <w:rsid w:val="008E3029"/>
    <w:rsid w:val="0098628F"/>
    <w:rsid w:val="00994F2B"/>
    <w:rsid w:val="00996894"/>
    <w:rsid w:val="009A6246"/>
    <w:rsid w:val="009E4DFB"/>
    <w:rsid w:val="009F2544"/>
    <w:rsid w:val="00A50A0F"/>
    <w:rsid w:val="00A76F7E"/>
    <w:rsid w:val="00A77157"/>
    <w:rsid w:val="00B52F4E"/>
    <w:rsid w:val="00B55E9F"/>
    <w:rsid w:val="00B933B0"/>
    <w:rsid w:val="00BD3A73"/>
    <w:rsid w:val="00BD7755"/>
    <w:rsid w:val="00C33684"/>
    <w:rsid w:val="00C62D17"/>
    <w:rsid w:val="00C808F4"/>
    <w:rsid w:val="00CA15B1"/>
    <w:rsid w:val="00CC24D5"/>
    <w:rsid w:val="00CC2835"/>
    <w:rsid w:val="00D21AA6"/>
    <w:rsid w:val="00D462F7"/>
    <w:rsid w:val="00D734A2"/>
    <w:rsid w:val="00DA2B37"/>
    <w:rsid w:val="00E5409A"/>
    <w:rsid w:val="00E95FFB"/>
    <w:rsid w:val="00EA6C04"/>
    <w:rsid w:val="00F25499"/>
    <w:rsid w:val="00F86C35"/>
    <w:rsid w:val="00F97482"/>
    <w:rsid w:val="00FB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25573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25573A"/>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25573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25573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pclo.defense.gov/Privacy/SORNs.aspx" TargetMode="External"/><Relationship Id="rId13" Type="http://schemas.openxmlformats.org/officeDocument/2006/relationships/hyperlink" Target="http://www.dol.gov/dol/topic/wages/index.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po.gov/fdsys/pkg/FR-2011-10-28/html/2011-2788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pcld.defense.gov/Privacy/SORNsIndex/DOD-wide-SORN-Article-View/Article/569833/f036-safcb-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pcld.defense.gov/Privacy/SORNsIndex/DOD-wide-SORN-Article-View/Article/570303/n01000-2/" TargetMode="External"/><Relationship Id="rId4" Type="http://schemas.openxmlformats.org/officeDocument/2006/relationships/settings" Target="settings.xml"/><Relationship Id="rId9" Type="http://schemas.openxmlformats.org/officeDocument/2006/relationships/hyperlink" Target="http://dpcld.defense.gov/Privacy/SORNsIndex/DOD-wide-SORN-Article-View/Article/569933/a0015-34-ahr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SYSTEM</cp:lastModifiedBy>
  <cp:revision>2</cp:revision>
  <cp:lastPrinted>2016-09-20T19:55:00Z</cp:lastPrinted>
  <dcterms:created xsi:type="dcterms:W3CDTF">2019-10-18T16:15:00Z</dcterms:created>
  <dcterms:modified xsi:type="dcterms:W3CDTF">2019-10-18T16:15:00Z</dcterms:modified>
</cp:coreProperties>
</file>