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BFAD1" w14:textId="77777777" w:rsidR="008D1294" w:rsidRPr="004572C7" w:rsidRDefault="004572C7" w:rsidP="00CB1698">
      <w:pPr>
        <w:spacing w:after="120" w:line="240" w:lineRule="auto"/>
        <w:jc w:val="center"/>
        <w:rPr>
          <w:rFonts w:asciiTheme="majorHAnsi" w:hAnsiTheme="majorHAnsi" w:cs="Times New Roman"/>
          <w:u w:val="single"/>
        </w:rPr>
      </w:pPr>
      <w:bookmarkStart w:id="0" w:name="_GoBack"/>
      <w:bookmarkEnd w:id="0"/>
      <w:r w:rsidRPr="004572C7">
        <w:rPr>
          <w:rFonts w:asciiTheme="majorHAnsi" w:hAnsiTheme="majorHAnsi" w:cs="Times New Roman"/>
          <w:u w:val="single"/>
        </w:rPr>
        <w:t>SUPPORTING STATEMENT –</w:t>
      </w:r>
      <w:r w:rsidR="00EA6C04" w:rsidRPr="004572C7">
        <w:rPr>
          <w:rFonts w:asciiTheme="majorHAnsi" w:hAnsiTheme="majorHAnsi" w:cs="Times New Roman"/>
          <w:u w:val="single"/>
        </w:rPr>
        <w:t xml:space="preserve"> PART A</w:t>
      </w:r>
    </w:p>
    <w:p w14:paraId="4291FE11" w14:textId="77777777" w:rsidR="000B36D0" w:rsidRPr="004572C7" w:rsidRDefault="000B36D0" w:rsidP="004572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jc w:val="center"/>
        <w:rPr>
          <w:rFonts w:asciiTheme="majorHAnsi" w:hAnsiTheme="majorHAnsi" w:cs="Times New Roman"/>
          <w:bCs/>
        </w:rPr>
      </w:pPr>
      <w:r w:rsidRPr="004572C7">
        <w:rPr>
          <w:rFonts w:asciiTheme="majorHAnsi" w:hAnsiTheme="majorHAnsi" w:cs="Times New Roman"/>
          <w:bCs/>
        </w:rPr>
        <w:t>U.S. Army Corps of Engineers</w:t>
      </w:r>
    </w:p>
    <w:p w14:paraId="75CC995B" w14:textId="77777777" w:rsidR="000B36D0" w:rsidRDefault="003D0FFA" w:rsidP="004572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jc w:val="center"/>
        <w:rPr>
          <w:rFonts w:asciiTheme="majorHAnsi" w:hAnsiTheme="majorHAnsi" w:cs="Times New Roman"/>
          <w:bCs/>
        </w:rPr>
      </w:pPr>
      <w:r>
        <w:rPr>
          <w:rFonts w:asciiTheme="majorHAnsi" w:hAnsiTheme="majorHAnsi" w:cs="Times New Roman"/>
          <w:bCs/>
        </w:rPr>
        <w:t xml:space="preserve">2019 Agricultural Shipper Transportation Needs Survey </w:t>
      </w:r>
      <w:r w:rsidR="00E401E3">
        <w:rPr>
          <w:rFonts w:asciiTheme="majorHAnsi" w:hAnsiTheme="majorHAnsi" w:cs="Times New Roman"/>
          <w:bCs/>
        </w:rPr>
        <w:t>– Ohio River System</w:t>
      </w:r>
    </w:p>
    <w:p w14:paraId="45242754" w14:textId="13386579" w:rsidR="00E401E3" w:rsidRDefault="00310073" w:rsidP="004572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jc w:val="center"/>
        <w:rPr>
          <w:rFonts w:asciiTheme="majorHAnsi" w:hAnsiTheme="majorHAnsi" w:cs="Times New Roman"/>
          <w:bCs/>
        </w:rPr>
      </w:pPr>
      <w:r>
        <w:rPr>
          <w:rFonts w:asciiTheme="majorHAnsi" w:hAnsiTheme="majorHAnsi" w:cs="Times New Roman"/>
          <w:bCs/>
        </w:rPr>
        <w:t>OMB Control Number: 0710-XXXX</w:t>
      </w:r>
    </w:p>
    <w:p w14:paraId="4BE03D6C" w14:textId="77777777" w:rsidR="003048EB" w:rsidRPr="004572C7" w:rsidRDefault="003048EB" w:rsidP="004572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jc w:val="center"/>
        <w:rPr>
          <w:rFonts w:asciiTheme="majorHAnsi" w:hAnsiTheme="majorHAnsi" w:cs="Times New Roman"/>
          <w:bCs/>
        </w:rPr>
      </w:pPr>
    </w:p>
    <w:p w14:paraId="17059151" w14:textId="77777777" w:rsidR="005C7428" w:rsidRDefault="005C7428" w:rsidP="004572C7">
      <w:pPr>
        <w:pStyle w:val="ListParagraph"/>
        <w:numPr>
          <w:ilvl w:val="0"/>
          <w:numId w:val="17"/>
        </w:numPr>
        <w:spacing w:before="120" w:after="120" w:line="240" w:lineRule="auto"/>
        <w:jc w:val="both"/>
        <w:rPr>
          <w:rFonts w:asciiTheme="majorHAnsi" w:hAnsiTheme="majorHAnsi"/>
          <w:u w:val="single"/>
        </w:rPr>
      </w:pPr>
      <w:r w:rsidRPr="004572C7">
        <w:rPr>
          <w:rFonts w:asciiTheme="majorHAnsi" w:hAnsiTheme="majorHAnsi"/>
          <w:u w:val="single"/>
        </w:rPr>
        <w:t>Need for the Information Collection</w:t>
      </w:r>
    </w:p>
    <w:p w14:paraId="305B021E" w14:textId="310715A8" w:rsidR="008E0109" w:rsidRPr="00A90095" w:rsidRDefault="008E0109" w:rsidP="004572C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before="120" w:after="120" w:line="240" w:lineRule="auto"/>
        <w:jc w:val="both"/>
        <w:rPr>
          <w:rFonts w:asciiTheme="majorHAnsi" w:hAnsiTheme="majorHAnsi" w:cs="Arial"/>
        </w:rPr>
      </w:pPr>
      <w:r w:rsidRPr="00F97BE2">
        <w:rPr>
          <w:rFonts w:asciiTheme="majorHAnsi" w:hAnsiTheme="majorHAnsi" w:cs="Arial"/>
        </w:rPr>
        <w:t xml:space="preserve">At the broadest level, information from the questionnaire items for the collection of planning data is needed to formulate and evaluate alternative water resources development plans in accordance with the </w:t>
      </w:r>
      <w:r w:rsidR="00405972" w:rsidRPr="00F97BE2">
        <w:rPr>
          <w:rFonts w:asciiTheme="majorHAnsi" w:hAnsiTheme="majorHAnsi" w:cs="Arial"/>
          <w:i/>
        </w:rPr>
        <w:t>Economic and Environmental</w:t>
      </w:r>
      <w:r w:rsidR="00405972" w:rsidRPr="00F97BE2">
        <w:rPr>
          <w:rFonts w:asciiTheme="majorHAnsi" w:hAnsiTheme="majorHAnsi" w:cs="Arial"/>
        </w:rPr>
        <w:t xml:space="preserve"> </w:t>
      </w:r>
      <w:r w:rsidRPr="00F97BE2">
        <w:rPr>
          <w:rFonts w:asciiTheme="majorHAnsi" w:hAnsiTheme="majorHAnsi" w:cs="Arial"/>
          <w:i/>
        </w:rPr>
        <w:t>Principles and Guidelines for Water Related Land Resources Implementation Studies</w:t>
      </w:r>
      <w:r w:rsidRPr="00F97BE2">
        <w:rPr>
          <w:rFonts w:asciiTheme="majorHAnsi" w:hAnsiTheme="majorHAnsi" w:cs="Arial"/>
        </w:rPr>
        <w:t>, promulgated by the U.S. Water Resources Council, 1983.</w:t>
      </w:r>
    </w:p>
    <w:p w14:paraId="18F696CA" w14:textId="77D6961C" w:rsidR="00E401E3" w:rsidRDefault="00405972" w:rsidP="004572C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before="120" w:after="120" w:line="240" w:lineRule="auto"/>
        <w:jc w:val="both"/>
        <w:rPr>
          <w:rFonts w:asciiTheme="majorHAnsi" w:hAnsiTheme="majorHAnsi" w:cs="Arial"/>
        </w:rPr>
      </w:pPr>
      <w:r>
        <w:rPr>
          <w:rFonts w:asciiTheme="majorHAnsi" w:hAnsiTheme="majorHAnsi" w:cs="Arial"/>
        </w:rPr>
        <w:t>Within the Corps of Engineers’ Navigation mission, the</w:t>
      </w:r>
      <w:r w:rsidR="00E401E3">
        <w:rPr>
          <w:rFonts w:asciiTheme="majorHAnsi" w:hAnsiTheme="majorHAnsi" w:cs="Arial"/>
        </w:rPr>
        <w:t xml:space="preserve"> Navigation Investment Model (NIM) is used to evaluate the costs and benefits of investments in the waterway and, in particular, the benefits and costs of lock improvements and replacements.  Shipper response models are a key component of the NIM model.  Under the Navigation and Economics Technology Program (NETS) of the Institute for Water Resources, a novel and new approach to estimating shipper response models</w:t>
      </w:r>
      <w:r w:rsidR="003933F5">
        <w:rPr>
          <w:rFonts w:asciiTheme="majorHAnsi" w:hAnsiTheme="majorHAnsi" w:cs="Arial"/>
        </w:rPr>
        <w:t xml:space="preserve"> (referred to as the Survey Model)</w:t>
      </w:r>
      <w:r w:rsidR="00E401E3">
        <w:rPr>
          <w:rFonts w:asciiTheme="majorHAnsi" w:hAnsiTheme="majorHAnsi" w:cs="Arial"/>
        </w:rPr>
        <w:t>.</w:t>
      </w:r>
      <w:r w:rsidR="003933F5">
        <w:rPr>
          <w:rFonts w:asciiTheme="majorHAnsi" w:hAnsiTheme="majorHAnsi" w:cs="Arial"/>
        </w:rPr>
        <w:t xml:space="preserve">  The approach has been used to estimate shipper response models for the Columbia-Snake, the Upper Mississippi, the Ohio River, and the Calcasieu.  The survey model combines revealed and stated preference data </w:t>
      </w:r>
      <w:r w:rsidR="000928DA">
        <w:rPr>
          <w:rFonts w:asciiTheme="majorHAnsi" w:hAnsiTheme="majorHAnsi" w:cs="Arial"/>
        </w:rPr>
        <w:t xml:space="preserve">collected from (in this case) agricultural shippers </w:t>
      </w:r>
      <w:r w:rsidR="003933F5">
        <w:rPr>
          <w:rFonts w:asciiTheme="majorHAnsi" w:hAnsiTheme="majorHAnsi" w:cs="Arial"/>
        </w:rPr>
        <w:t>to es</w:t>
      </w:r>
      <w:r w:rsidR="00F70573">
        <w:rPr>
          <w:rFonts w:asciiTheme="majorHAnsi" w:hAnsiTheme="majorHAnsi" w:cs="Arial"/>
        </w:rPr>
        <w:t xml:space="preserve">timate shipper response models. </w:t>
      </w:r>
      <w:r w:rsidR="003933F5">
        <w:rPr>
          <w:rFonts w:asciiTheme="majorHAnsi" w:hAnsiTheme="majorHAnsi" w:cs="Arial"/>
        </w:rPr>
        <w:t xml:space="preserve">These are then integrated into NIM to estimate the benefits of waterway investments.  </w:t>
      </w:r>
    </w:p>
    <w:p w14:paraId="47038F6F" w14:textId="4C0C13FA" w:rsidR="003933F5" w:rsidRDefault="00763062" w:rsidP="004572C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before="120" w:after="120" w:line="240" w:lineRule="auto"/>
        <w:jc w:val="both"/>
        <w:rPr>
          <w:rFonts w:asciiTheme="majorHAnsi" w:hAnsiTheme="majorHAnsi" w:cs="Arial"/>
        </w:rPr>
      </w:pPr>
      <w:r w:rsidRPr="004572C7">
        <w:rPr>
          <w:rFonts w:asciiTheme="majorHAnsi" w:hAnsiTheme="majorHAnsi" w:cs="Arial"/>
        </w:rPr>
        <w:t xml:space="preserve">The </w:t>
      </w:r>
      <w:r w:rsidR="000928DA">
        <w:rPr>
          <w:rFonts w:asciiTheme="majorHAnsi" w:hAnsiTheme="majorHAnsi" w:cs="Arial"/>
        </w:rPr>
        <w:t xml:space="preserve">proposed research </w:t>
      </w:r>
      <w:r w:rsidRPr="004572C7">
        <w:rPr>
          <w:rFonts w:asciiTheme="majorHAnsi" w:hAnsiTheme="majorHAnsi" w:cs="Arial"/>
        </w:rPr>
        <w:t xml:space="preserve">design </w:t>
      </w:r>
      <w:r w:rsidR="000928DA">
        <w:rPr>
          <w:rFonts w:asciiTheme="majorHAnsi" w:hAnsiTheme="majorHAnsi" w:cs="Arial"/>
        </w:rPr>
        <w:t xml:space="preserve">closely </w:t>
      </w:r>
      <w:r w:rsidR="003933F5">
        <w:rPr>
          <w:rFonts w:asciiTheme="majorHAnsi" w:hAnsiTheme="majorHAnsi" w:cs="Arial"/>
        </w:rPr>
        <w:t xml:space="preserve">follows that of </w:t>
      </w:r>
      <w:r w:rsidR="000928DA">
        <w:rPr>
          <w:rFonts w:asciiTheme="majorHAnsi" w:hAnsiTheme="majorHAnsi" w:cs="Arial"/>
        </w:rPr>
        <w:t>other studies conducted (see above).  The general approach is to estimate shipper response models using revealed and stated preference data collected from surveys</w:t>
      </w:r>
      <w:r w:rsidR="006368FB">
        <w:rPr>
          <w:rFonts w:asciiTheme="majorHAnsi" w:hAnsiTheme="majorHAnsi" w:cs="Arial"/>
        </w:rPr>
        <w:t xml:space="preserve"> and to assess annual tonnage responses from stated preference data</w:t>
      </w:r>
      <w:r w:rsidR="000928DA">
        <w:rPr>
          <w:rFonts w:asciiTheme="majorHAnsi" w:hAnsiTheme="majorHAnsi" w:cs="Arial"/>
        </w:rPr>
        <w:t xml:space="preserve">.  </w:t>
      </w:r>
      <w:r w:rsidR="006368FB">
        <w:rPr>
          <w:rFonts w:asciiTheme="majorHAnsi" w:hAnsiTheme="majorHAnsi" w:cs="Arial"/>
        </w:rPr>
        <w:t xml:space="preserve">The data collection is based on a </w:t>
      </w:r>
      <w:r w:rsidR="000928DA">
        <w:rPr>
          <w:rFonts w:asciiTheme="majorHAnsi" w:hAnsiTheme="majorHAnsi" w:cs="Arial"/>
        </w:rPr>
        <w:t>mixed mode approach to the survey has been used.  This involves a w</w:t>
      </w:r>
      <w:r w:rsidR="003933F5">
        <w:rPr>
          <w:rFonts w:asciiTheme="majorHAnsi" w:hAnsiTheme="majorHAnsi" w:cs="Arial"/>
        </w:rPr>
        <w:t xml:space="preserve">eb link, paper (mail), </w:t>
      </w:r>
      <w:r w:rsidR="002C39A2">
        <w:rPr>
          <w:rFonts w:asciiTheme="majorHAnsi" w:hAnsiTheme="majorHAnsi" w:cs="Arial"/>
        </w:rPr>
        <w:t xml:space="preserve">and telephone contact.  </w:t>
      </w:r>
      <w:r w:rsidR="006368FB">
        <w:rPr>
          <w:rFonts w:asciiTheme="majorHAnsi" w:hAnsiTheme="majorHAnsi" w:cs="Arial"/>
        </w:rPr>
        <w:t>I</w:t>
      </w:r>
      <w:r w:rsidR="002C39A2">
        <w:rPr>
          <w:rFonts w:asciiTheme="majorHAnsi" w:hAnsiTheme="majorHAnsi" w:cs="Arial"/>
        </w:rPr>
        <w:t>n all cases, revealed preference data are collected for the last shipment made, followed by stated preference questions based on the revealed question responses.  Since the stated preference questions depend on the response to the revealed preference response, special estimation procedures</w:t>
      </w:r>
      <w:r w:rsidR="000928DA">
        <w:rPr>
          <w:rFonts w:asciiTheme="majorHAnsi" w:hAnsiTheme="majorHAnsi" w:cs="Arial"/>
        </w:rPr>
        <w:t xml:space="preserve">.  </w:t>
      </w:r>
      <w:r w:rsidR="006368FB">
        <w:rPr>
          <w:rFonts w:asciiTheme="majorHAnsi" w:hAnsiTheme="majorHAnsi" w:cs="Arial"/>
        </w:rPr>
        <w:t xml:space="preserve">Estimation of the modal choice model requires </w:t>
      </w:r>
      <w:r w:rsidR="000928DA">
        <w:rPr>
          <w:rFonts w:asciiTheme="majorHAnsi" w:hAnsiTheme="majorHAnsi" w:cs="Arial"/>
        </w:rPr>
        <w:t xml:space="preserve">procedures were </w:t>
      </w:r>
      <w:r w:rsidR="002C39A2">
        <w:rPr>
          <w:rFonts w:asciiTheme="majorHAnsi" w:hAnsiTheme="majorHAnsi" w:cs="Arial"/>
        </w:rPr>
        <w:t xml:space="preserve">developed by Kenneth Train and Wesley W. Wilson, and they published the result in </w:t>
      </w:r>
      <w:r w:rsidR="002C39A2">
        <w:rPr>
          <w:rFonts w:asciiTheme="majorHAnsi" w:hAnsiTheme="majorHAnsi" w:cs="Arial"/>
          <w:i/>
        </w:rPr>
        <w:t>Transportation Research – Part B.</w:t>
      </w:r>
      <w:r w:rsidR="002C39A2">
        <w:rPr>
          <w:rFonts w:asciiTheme="majorHAnsi" w:hAnsiTheme="majorHAnsi" w:cs="Arial"/>
        </w:rPr>
        <w:t xml:space="preserve">  </w:t>
      </w:r>
      <w:r w:rsidR="006368FB">
        <w:rPr>
          <w:rFonts w:asciiTheme="majorHAnsi" w:hAnsiTheme="majorHAnsi" w:cs="Arial"/>
        </w:rPr>
        <w:t xml:space="preserve"> The annual volume model is based on stated preference data wherein the effect of hypothetical changes in rate and shipment characteristics on annual volumes can be addressed through conventional techniques e.g., Tobit models.   </w:t>
      </w:r>
    </w:p>
    <w:p w14:paraId="6EA27D2C" w14:textId="67AA57E8" w:rsidR="006368FB" w:rsidRDefault="006368FB" w:rsidP="004572C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before="120" w:after="120" w:line="240" w:lineRule="auto"/>
        <w:jc w:val="both"/>
        <w:rPr>
          <w:rFonts w:asciiTheme="majorHAnsi" w:hAnsiTheme="majorHAnsi" w:cs="Arial"/>
        </w:rPr>
      </w:pPr>
      <w:r>
        <w:rPr>
          <w:rFonts w:asciiTheme="majorHAnsi" w:hAnsiTheme="majorHAnsi" w:cs="Arial"/>
        </w:rPr>
        <w:t>Once estimated, the results of the choice model and of the annual model, can be (and have been) integrated into NIM and have been used to assess the benefits of different investment options.</w:t>
      </w:r>
    </w:p>
    <w:p w14:paraId="0CFB5646" w14:textId="77777777" w:rsidR="004E2E38" w:rsidRPr="002C39A2" w:rsidRDefault="004E2E38" w:rsidP="004572C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before="120" w:after="120" w:line="240" w:lineRule="auto"/>
        <w:jc w:val="both"/>
        <w:rPr>
          <w:rFonts w:asciiTheme="majorHAnsi" w:hAnsiTheme="majorHAnsi" w:cs="Arial"/>
        </w:rPr>
      </w:pPr>
    </w:p>
    <w:p w14:paraId="6F35307A" w14:textId="77777777" w:rsidR="005C7428" w:rsidRPr="004572C7" w:rsidRDefault="005C7428" w:rsidP="004572C7">
      <w:pPr>
        <w:pStyle w:val="ListParagraph"/>
        <w:numPr>
          <w:ilvl w:val="0"/>
          <w:numId w:val="17"/>
        </w:numPr>
        <w:spacing w:before="120" w:after="120" w:line="240" w:lineRule="auto"/>
        <w:jc w:val="both"/>
        <w:rPr>
          <w:rFonts w:asciiTheme="majorHAnsi" w:hAnsiTheme="majorHAnsi"/>
        </w:rPr>
      </w:pPr>
      <w:r w:rsidRPr="004572C7">
        <w:rPr>
          <w:rFonts w:asciiTheme="majorHAnsi" w:hAnsiTheme="majorHAnsi"/>
          <w:u w:val="single"/>
        </w:rPr>
        <w:t>Use of the Information</w:t>
      </w:r>
    </w:p>
    <w:p w14:paraId="6691AD35" w14:textId="7E49A655" w:rsidR="00985B2E" w:rsidRDefault="00F93A73" w:rsidP="004572C7">
      <w:pPr>
        <w:pStyle w:val="IEcNormalText"/>
        <w:spacing w:before="120" w:line="240" w:lineRule="auto"/>
        <w:jc w:val="both"/>
        <w:rPr>
          <w:rFonts w:asciiTheme="majorHAnsi" w:eastAsiaTheme="minorHAnsi" w:hAnsiTheme="majorHAnsi" w:cs="Arial"/>
          <w:szCs w:val="22"/>
        </w:rPr>
      </w:pPr>
      <w:r w:rsidRPr="004572C7">
        <w:rPr>
          <w:rFonts w:asciiTheme="majorHAnsi" w:eastAsiaTheme="minorHAnsi" w:hAnsiTheme="majorHAnsi" w:cs="Arial"/>
          <w:szCs w:val="22"/>
        </w:rPr>
        <w:t xml:space="preserve">Our general approach to estimating </w:t>
      </w:r>
      <w:r w:rsidR="00985B2E">
        <w:rPr>
          <w:rFonts w:asciiTheme="majorHAnsi" w:eastAsiaTheme="minorHAnsi" w:hAnsiTheme="majorHAnsi" w:cs="Arial"/>
          <w:szCs w:val="22"/>
        </w:rPr>
        <w:t xml:space="preserve">shipper responses involves two primary models.  One is a random utility model that explains model/destination choices of shippers based on rates, time in transit and reliability.  </w:t>
      </w:r>
      <w:r w:rsidR="00FF188B">
        <w:rPr>
          <w:rFonts w:asciiTheme="majorHAnsi" w:eastAsiaTheme="minorHAnsi" w:hAnsiTheme="majorHAnsi" w:cs="Arial"/>
          <w:szCs w:val="22"/>
        </w:rPr>
        <w:t xml:space="preserve">Such models are used by economists to describe an individual decision making based on the attributes of the options available to the individual.  </w:t>
      </w:r>
      <w:r w:rsidR="00985B2E">
        <w:rPr>
          <w:rFonts w:asciiTheme="majorHAnsi" w:eastAsiaTheme="minorHAnsi" w:hAnsiTheme="majorHAnsi" w:cs="Arial"/>
          <w:szCs w:val="22"/>
        </w:rPr>
        <w:t xml:space="preserve">The results explain to mode used and the destination chosen by agricultural shippers. </w:t>
      </w:r>
      <w:r w:rsidR="00FF188B">
        <w:rPr>
          <w:rFonts w:asciiTheme="majorHAnsi" w:eastAsiaTheme="minorHAnsi" w:hAnsiTheme="majorHAnsi" w:cs="Arial"/>
          <w:szCs w:val="22"/>
        </w:rPr>
        <w:t xml:space="preserve"> In this case, it a</w:t>
      </w:r>
      <w:r w:rsidR="00985B2E">
        <w:rPr>
          <w:rFonts w:asciiTheme="majorHAnsi" w:eastAsiaTheme="minorHAnsi" w:hAnsiTheme="majorHAnsi" w:cs="Arial"/>
          <w:szCs w:val="22"/>
        </w:rPr>
        <w:t>llows an assessment of the responsiveness of decisions to changes in key determinants of interest – rates, time and reliability.  The other model is of annual shipment volumes.  Theoretically, these volumes can be explained by a standard profit maximization problem</w:t>
      </w:r>
      <w:r w:rsidR="00FF188B">
        <w:rPr>
          <w:rFonts w:asciiTheme="majorHAnsi" w:eastAsiaTheme="minorHAnsi" w:hAnsiTheme="majorHAnsi" w:cs="Arial"/>
          <w:szCs w:val="22"/>
        </w:rPr>
        <w:t xml:space="preserve">, wherein shippers choose annual volumes shipped based on prices received for the product shipped, the costs of transportation </w:t>
      </w:r>
      <w:r w:rsidR="00FF188B">
        <w:rPr>
          <w:rFonts w:asciiTheme="majorHAnsi" w:eastAsiaTheme="minorHAnsi" w:hAnsiTheme="majorHAnsi" w:cs="Arial"/>
          <w:szCs w:val="22"/>
        </w:rPr>
        <w:lastRenderedPageBreak/>
        <w:t>(captured in the rate, time in transit, and reliability), and shipper attributes such as capacity</w:t>
      </w:r>
      <w:r w:rsidR="00985B2E">
        <w:rPr>
          <w:rFonts w:asciiTheme="majorHAnsi" w:eastAsiaTheme="minorHAnsi" w:hAnsiTheme="majorHAnsi" w:cs="Arial"/>
          <w:szCs w:val="22"/>
        </w:rPr>
        <w:t xml:space="preserve">.  The result explains annual volumes in terms of shipper characteristics such as capacity but more importantly on rates, time in transit, and reliability.  These attributes are perturbed </w:t>
      </w:r>
      <w:r w:rsidR="00AF754D">
        <w:rPr>
          <w:rFonts w:asciiTheme="majorHAnsi" w:eastAsiaTheme="minorHAnsi" w:hAnsiTheme="majorHAnsi" w:cs="Arial"/>
          <w:szCs w:val="22"/>
        </w:rPr>
        <w:t>to generate expected shipper responses</w:t>
      </w:r>
      <w:r w:rsidR="00523216">
        <w:rPr>
          <w:rFonts w:asciiTheme="majorHAnsi" w:eastAsiaTheme="minorHAnsi" w:hAnsiTheme="majorHAnsi" w:cs="Arial"/>
          <w:szCs w:val="22"/>
        </w:rPr>
        <w:t xml:space="preserve"> to changes in rates, time in transit and reliability</w:t>
      </w:r>
      <w:r w:rsidR="00AF754D">
        <w:rPr>
          <w:rFonts w:asciiTheme="majorHAnsi" w:eastAsiaTheme="minorHAnsi" w:hAnsiTheme="majorHAnsi" w:cs="Arial"/>
          <w:szCs w:val="22"/>
        </w:rPr>
        <w:t xml:space="preserve">. </w:t>
      </w:r>
      <w:r w:rsidR="00FE330C">
        <w:rPr>
          <w:rFonts w:asciiTheme="majorHAnsi" w:eastAsiaTheme="minorHAnsi" w:hAnsiTheme="majorHAnsi" w:cs="Arial"/>
          <w:szCs w:val="22"/>
        </w:rPr>
        <w:t xml:space="preserve">This information </w:t>
      </w:r>
      <w:r w:rsidR="008C1CF0">
        <w:rPr>
          <w:rFonts w:asciiTheme="majorHAnsi" w:eastAsiaTheme="minorHAnsi" w:hAnsiTheme="majorHAnsi" w:cs="Arial"/>
          <w:szCs w:val="22"/>
        </w:rPr>
        <w:t xml:space="preserve">gleaned </w:t>
      </w:r>
      <w:r w:rsidR="00FE330C">
        <w:rPr>
          <w:rFonts w:asciiTheme="majorHAnsi" w:eastAsiaTheme="minorHAnsi" w:hAnsiTheme="majorHAnsi" w:cs="Arial"/>
          <w:szCs w:val="22"/>
        </w:rPr>
        <w:t xml:space="preserve">from the surveys can be used in multiple ways, but it is primarily used by the Corps’ Inland Navigation Planning Center of Expertise to quantify of the </w:t>
      </w:r>
      <w:r w:rsidR="00BE4D2E">
        <w:rPr>
          <w:rFonts w:asciiTheme="majorHAnsi" w:eastAsiaTheme="minorHAnsi" w:hAnsiTheme="majorHAnsi" w:cs="Arial"/>
          <w:szCs w:val="22"/>
        </w:rPr>
        <w:t xml:space="preserve">navigation </w:t>
      </w:r>
      <w:r w:rsidR="00FE330C">
        <w:rPr>
          <w:rFonts w:asciiTheme="majorHAnsi" w:eastAsiaTheme="minorHAnsi" w:hAnsiTheme="majorHAnsi" w:cs="Arial"/>
          <w:szCs w:val="22"/>
        </w:rPr>
        <w:t xml:space="preserve">benefits </w:t>
      </w:r>
      <w:r w:rsidR="008C1CF0">
        <w:rPr>
          <w:rFonts w:asciiTheme="majorHAnsi" w:eastAsiaTheme="minorHAnsi" w:hAnsiTheme="majorHAnsi" w:cs="Arial"/>
          <w:szCs w:val="22"/>
        </w:rPr>
        <w:t>of</w:t>
      </w:r>
      <w:r w:rsidR="00FE330C">
        <w:rPr>
          <w:rFonts w:asciiTheme="majorHAnsi" w:eastAsiaTheme="minorHAnsi" w:hAnsiTheme="majorHAnsi" w:cs="Arial"/>
          <w:szCs w:val="22"/>
        </w:rPr>
        <w:t xml:space="preserve"> the Ohio River</w:t>
      </w:r>
      <w:r w:rsidR="008C1CF0">
        <w:rPr>
          <w:rFonts w:asciiTheme="majorHAnsi" w:eastAsiaTheme="minorHAnsi" w:hAnsiTheme="majorHAnsi" w:cs="Arial"/>
          <w:szCs w:val="22"/>
        </w:rPr>
        <w:t xml:space="preserve"> system.</w:t>
      </w:r>
      <w:r w:rsidR="00FE330C">
        <w:rPr>
          <w:rFonts w:asciiTheme="majorHAnsi" w:eastAsiaTheme="minorHAnsi" w:hAnsiTheme="majorHAnsi" w:cs="Arial"/>
          <w:szCs w:val="22"/>
        </w:rPr>
        <w:t xml:space="preserve">  </w:t>
      </w:r>
    </w:p>
    <w:p w14:paraId="7DAEB1E0" w14:textId="3E25EDCD" w:rsidR="00FF188B" w:rsidRDefault="003C4F39" w:rsidP="004572C7">
      <w:pPr>
        <w:pStyle w:val="IEcNormalText"/>
        <w:spacing w:before="120" w:line="240" w:lineRule="auto"/>
        <w:jc w:val="both"/>
        <w:rPr>
          <w:rFonts w:asciiTheme="majorHAnsi" w:eastAsiaTheme="minorHAnsi" w:hAnsiTheme="majorHAnsi" w:cs="Arial"/>
          <w:szCs w:val="22"/>
        </w:rPr>
      </w:pPr>
      <w:r>
        <w:rPr>
          <w:rFonts w:asciiTheme="majorHAnsi" w:eastAsiaTheme="minorHAnsi" w:hAnsiTheme="majorHAnsi" w:cs="Arial"/>
          <w:szCs w:val="22"/>
        </w:rPr>
        <w:t>Choice modeling is the standard for estimating shipper response models and data do not exist, which is the basis for using a survey.  This survey will be conducted by a mixed mode method for shippers based in the Ohio River Basin and located within 200 miles of the nearest dock.  There are 1</w:t>
      </w:r>
      <w:r w:rsidR="00B11C7B">
        <w:rPr>
          <w:rFonts w:asciiTheme="majorHAnsi" w:eastAsiaTheme="minorHAnsi" w:hAnsiTheme="majorHAnsi" w:cs="Arial"/>
          <w:szCs w:val="22"/>
        </w:rPr>
        <w:t>,</w:t>
      </w:r>
      <w:r>
        <w:rPr>
          <w:rFonts w:asciiTheme="majorHAnsi" w:eastAsiaTheme="minorHAnsi" w:hAnsiTheme="majorHAnsi" w:cs="Arial"/>
          <w:szCs w:val="22"/>
        </w:rPr>
        <w:t xml:space="preserve">174 shippers in the study region and all will be contacted.   The shippers will be sent a weblink, follows by a paper survey, and telephone reminders and completions.  </w:t>
      </w:r>
    </w:p>
    <w:p w14:paraId="1B9D37C1" w14:textId="3C8F2544" w:rsidR="00CE18EE" w:rsidRPr="004572C7" w:rsidRDefault="00CE18EE" w:rsidP="00DE06F8">
      <w:pPr>
        <w:spacing w:before="120" w:after="120" w:line="240" w:lineRule="auto"/>
        <w:jc w:val="both"/>
        <w:rPr>
          <w:rFonts w:asciiTheme="majorHAnsi" w:hAnsiTheme="majorHAnsi" w:cs="Arial"/>
        </w:rPr>
      </w:pPr>
      <w:r w:rsidRPr="004572C7">
        <w:rPr>
          <w:rFonts w:asciiTheme="majorHAnsi" w:hAnsiTheme="majorHAnsi" w:cs="Arial"/>
        </w:rPr>
        <w:t xml:space="preserve">The rest of this </w:t>
      </w:r>
      <w:r w:rsidR="00C432FD" w:rsidRPr="004572C7">
        <w:rPr>
          <w:rFonts w:asciiTheme="majorHAnsi" w:hAnsiTheme="majorHAnsi" w:cs="Arial"/>
        </w:rPr>
        <w:t>response</w:t>
      </w:r>
      <w:r w:rsidRPr="004572C7">
        <w:rPr>
          <w:rFonts w:asciiTheme="majorHAnsi" w:hAnsiTheme="majorHAnsi" w:cs="Arial"/>
        </w:rPr>
        <w:t xml:space="preserve"> is organized into three sections </w:t>
      </w:r>
    </w:p>
    <w:p w14:paraId="7970951E" w14:textId="77777777" w:rsidR="00CE18EE" w:rsidRPr="004572C7" w:rsidRDefault="00CE18EE" w:rsidP="004572C7">
      <w:pPr>
        <w:pStyle w:val="IEcNormalText"/>
        <w:numPr>
          <w:ilvl w:val="0"/>
          <w:numId w:val="13"/>
        </w:numPr>
        <w:spacing w:before="120" w:line="240" w:lineRule="auto"/>
        <w:jc w:val="both"/>
        <w:rPr>
          <w:rFonts w:asciiTheme="majorHAnsi" w:hAnsiTheme="majorHAnsi" w:cs="Arial"/>
          <w:szCs w:val="22"/>
        </w:rPr>
      </w:pPr>
      <w:r w:rsidRPr="004572C7">
        <w:rPr>
          <w:rFonts w:asciiTheme="majorHAnsi" w:hAnsiTheme="majorHAnsi" w:cs="Arial"/>
          <w:b/>
          <w:szCs w:val="22"/>
        </w:rPr>
        <w:t>Overview of the RUM Model:</w:t>
      </w:r>
      <w:r w:rsidRPr="004572C7">
        <w:rPr>
          <w:rFonts w:asciiTheme="majorHAnsi" w:hAnsiTheme="majorHAnsi" w:cs="Arial"/>
          <w:szCs w:val="22"/>
        </w:rPr>
        <w:t xml:space="preserve"> This section provides a brief summary or RUM models and how the model will be used to support </w:t>
      </w:r>
      <w:r w:rsidR="00EA3AE5">
        <w:rPr>
          <w:rFonts w:asciiTheme="majorHAnsi" w:hAnsiTheme="majorHAnsi" w:cs="Arial"/>
          <w:szCs w:val="22"/>
        </w:rPr>
        <w:t>benefit calculations in the Navigation Investment Model (NIM)</w:t>
      </w:r>
    </w:p>
    <w:p w14:paraId="6F158DF7" w14:textId="77777777" w:rsidR="00CE18EE" w:rsidRPr="004572C7" w:rsidRDefault="00EA3AE5" w:rsidP="004572C7">
      <w:pPr>
        <w:pStyle w:val="IEcNormalText"/>
        <w:numPr>
          <w:ilvl w:val="0"/>
          <w:numId w:val="13"/>
        </w:numPr>
        <w:spacing w:before="120" w:line="240" w:lineRule="auto"/>
        <w:jc w:val="both"/>
        <w:rPr>
          <w:rFonts w:asciiTheme="majorHAnsi" w:hAnsiTheme="majorHAnsi" w:cs="Arial"/>
          <w:szCs w:val="22"/>
        </w:rPr>
      </w:pPr>
      <w:r>
        <w:rPr>
          <w:rFonts w:asciiTheme="majorHAnsi" w:hAnsiTheme="majorHAnsi" w:cs="Arial"/>
          <w:b/>
          <w:szCs w:val="22"/>
        </w:rPr>
        <w:t>Shipper</w:t>
      </w:r>
      <w:r w:rsidR="00CE18EE" w:rsidRPr="004572C7">
        <w:rPr>
          <w:rFonts w:asciiTheme="majorHAnsi" w:hAnsiTheme="majorHAnsi" w:cs="Arial"/>
          <w:b/>
          <w:szCs w:val="22"/>
        </w:rPr>
        <w:t xml:space="preserve"> Survey Implementation Plan:</w:t>
      </w:r>
      <w:r w:rsidR="00CE18EE" w:rsidRPr="004572C7">
        <w:rPr>
          <w:rFonts w:asciiTheme="majorHAnsi" w:hAnsiTheme="majorHAnsi" w:cs="Arial"/>
          <w:szCs w:val="22"/>
        </w:rPr>
        <w:t xml:space="preserve"> This section reviews how the </w:t>
      </w:r>
      <w:r>
        <w:rPr>
          <w:rFonts w:asciiTheme="majorHAnsi" w:hAnsiTheme="majorHAnsi" w:cs="Arial"/>
          <w:szCs w:val="22"/>
        </w:rPr>
        <w:t xml:space="preserve">shipper survey will </w:t>
      </w:r>
      <w:r w:rsidR="00CE18EE" w:rsidRPr="004572C7">
        <w:rPr>
          <w:rFonts w:asciiTheme="majorHAnsi" w:hAnsiTheme="majorHAnsi" w:cs="Arial"/>
          <w:szCs w:val="22"/>
        </w:rPr>
        <w:t xml:space="preserve">be implemented. </w:t>
      </w:r>
      <w:r>
        <w:rPr>
          <w:rFonts w:asciiTheme="majorHAnsi" w:hAnsiTheme="majorHAnsi" w:cs="Arial"/>
          <w:szCs w:val="22"/>
        </w:rPr>
        <w:t xml:space="preserve">Each phase is described along with the expected response rates.   This is followed by a discussion of potential analyses to evaluate non-response bias.   </w:t>
      </w:r>
      <w:r w:rsidR="00CE18EE" w:rsidRPr="004572C7">
        <w:rPr>
          <w:rFonts w:asciiTheme="majorHAnsi" w:hAnsiTheme="majorHAnsi" w:cs="Arial"/>
          <w:szCs w:val="22"/>
        </w:rPr>
        <w:t xml:space="preserve"> </w:t>
      </w:r>
    </w:p>
    <w:p w14:paraId="28F4367E" w14:textId="77777777" w:rsidR="00CE18EE" w:rsidRPr="004572C7" w:rsidRDefault="00CE18EE" w:rsidP="004572C7">
      <w:pPr>
        <w:pStyle w:val="IEcNormalText"/>
        <w:numPr>
          <w:ilvl w:val="0"/>
          <w:numId w:val="13"/>
        </w:numPr>
        <w:spacing w:before="120" w:line="240" w:lineRule="auto"/>
        <w:jc w:val="both"/>
        <w:rPr>
          <w:rFonts w:asciiTheme="majorHAnsi" w:hAnsiTheme="majorHAnsi" w:cs="Arial"/>
          <w:noProof/>
          <w:szCs w:val="22"/>
        </w:rPr>
      </w:pPr>
      <w:r w:rsidRPr="004572C7">
        <w:rPr>
          <w:rFonts w:asciiTheme="majorHAnsi" w:hAnsiTheme="majorHAnsi" w:cs="Arial"/>
          <w:b/>
          <w:szCs w:val="22"/>
        </w:rPr>
        <w:t>Analysis Methodology:</w:t>
      </w:r>
      <w:r w:rsidRPr="004572C7">
        <w:rPr>
          <w:rFonts w:asciiTheme="majorHAnsi" w:hAnsiTheme="majorHAnsi" w:cs="Arial"/>
          <w:szCs w:val="22"/>
        </w:rPr>
        <w:t xml:space="preserve"> This section describes how the information collected through the </w:t>
      </w:r>
      <w:r w:rsidR="00EA3AE5">
        <w:rPr>
          <w:rFonts w:asciiTheme="majorHAnsi" w:hAnsiTheme="majorHAnsi" w:cs="Arial"/>
          <w:szCs w:val="22"/>
        </w:rPr>
        <w:t xml:space="preserve">shipper </w:t>
      </w:r>
      <w:r w:rsidRPr="004572C7">
        <w:rPr>
          <w:rFonts w:asciiTheme="majorHAnsi" w:hAnsiTheme="majorHAnsi" w:cs="Arial"/>
          <w:szCs w:val="22"/>
        </w:rPr>
        <w:t>survey will be</w:t>
      </w:r>
      <w:r w:rsidR="00EA3AE5">
        <w:rPr>
          <w:rFonts w:asciiTheme="majorHAnsi" w:hAnsiTheme="majorHAnsi" w:cs="Arial"/>
          <w:szCs w:val="22"/>
        </w:rPr>
        <w:t xml:space="preserve"> used to est</w:t>
      </w:r>
      <w:r w:rsidRPr="004572C7">
        <w:rPr>
          <w:rFonts w:asciiTheme="majorHAnsi" w:hAnsiTheme="majorHAnsi" w:cs="Arial"/>
          <w:szCs w:val="22"/>
        </w:rPr>
        <w:t xml:space="preserve">imate the RUM models, and how these models will be used to </w:t>
      </w:r>
      <w:r w:rsidR="00EA3AE5">
        <w:rPr>
          <w:rFonts w:asciiTheme="majorHAnsi" w:hAnsiTheme="majorHAnsi" w:cs="Arial"/>
          <w:szCs w:val="22"/>
        </w:rPr>
        <w:t xml:space="preserve">calculate the responses of shipper to changes in rate, time in transit and reliability.   </w:t>
      </w:r>
    </w:p>
    <w:p w14:paraId="3BDB39B2" w14:textId="77777777" w:rsidR="00901644" w:rsidRPr="004572C7" w:rsidRDefault="00901644" w:rsidP="004572C7">
      <w:pPr>
        <w:pStyle w:val="IEcNormalText"/>
        <w:spacing w:before="120" w:line="240" w:lineRule="auto"/>
        <w:jc w:val="both"/>
        <w:rPr>
          <w:rFonts w:asciiTheme="majorHAnsi" w:hAnsiTheme="majorHAnsi" w:cs="Arial"/>
          <w:b/>
          <w:szCs w:val="22"/>
        </w:rPr>
      </w:pPr>
      <w:r w:rsidRPr="004572C7">
        <w:rPr>
          <w:rFonts w:asciiTheme="majorHAnsi" w:hAnsiTheme="majorHAnsi" w:cs="Arial"/>
          <w:b/>
          <w:szCs w:val="22"/>
        </w:rPr>
        <w:t>Overview of RUM Model</w:t>
      </w:r>
    </w:p>
    <w:p w14:paraId="644124CC" w14:textId="77777777" w:rsidR="00312AE7" w:rsidRDefault="00946C6D" w:rsidP="004572C7">
      <w:pPr>
        <w:pStyle w:val="IEcNormalText"/>
        <w:spacing w:before="120" w:line="240" w:lineRule="auto"/>
        <w:jc w:val="both"/>
        <w:rPr>
          <w:rFonts w:asciiTheme="majorHAnsi" w:hAnsiTheme="majorHAnsi" w:cs="Arial"/>
          <w:szCs w:val="22"/>
        </w:rPr>
      </w:pPr>
      <w:r w:rsidRPr="004572C7">
        <w:rPr>
          <w:rFonts w:asciiTheme="majorHAnsi" w:hAnsiTheme="majorHAnsi" w:cs="Arial"/>
          <w:szCs w:val="22"/>
        </w:rPr>
        <w:t>The study will use data on individua</w:t>
      </w:r>
      <w:r w:rsidR="003C4F39">
        <w:rPr>
          <w:rFonts w:asciiTheme="majorHAnsi" w:hAnsiTheme="majorHAnsi" w:cs="Arial"/>
          <w:szCs w:val="22"/>
        </w:rPr>
        <w:t xml:space="preserve">l shippers of agricultural commodities in the study region.  </w:t>
      </w:r>
      <w:r w:rsidR="00EA3AE5">
        <w:rPr>
          <w:rFonts w:asciiTheme="majorHAnsi" w:hAnsiTheme="majorHAnsi" w:cs="Arial"/>
          <w:szCs w:val="22"/>
        </w:rPr>
        <w:t xml:space="preserve"> </w:t>
      </w:r>
      <w:r w:rsidR="003C4F39">
        <w:rPr>
          <w:rFonts w:asciiTheme="majorHAnsi" w:hAnsiTheme="majorHAnsi" w:cs="Arial"/>
          <w:szCs w:val="22"/>
        </w:rPr>
        <w:t>The</w:t>
      </w:r>
      <w:r w:rsidR="00EA3AE5">
        <w:rPr>
          <w:rFonts w:asciiTheme="majorHAnsi" w:hAnsiTheme="majorHAnsi" w:cs="Arial"/>
          <w:szCs w:val="22"/>
        </w:rPr>
        <w:t xml:space="preserve"> instrument as three basic components.  </w:t>
      </w:r>
      <w:r w:rsidR="00312AE7">
        <w:rPr>
          <w:rFonts w:asciiTheme="majorHAnsi" w:hAnsiTheme="majorHAnsi" w:cs="Arial"/>
          <w:szCs w:val="22"/>
        </w:rPr>
        <w:t xml:space="preserve">First, a set of questions is asked to provide </w:t>
      </w:r>
      <w:r w:rsidR="00EA3AE5">
        <w:rPr>
          <w:rFonts w:asciiTheme="majorHAnsi" w:hAnsiTheme="majorHAnsi" w:cs="Arial"/>
          <w:szCs w:val="22"/>
        </w:rPr>
        <w:t xml:space="preserve">general information on the shippers such as capacity, distance from the waterway, distance to the nearest rail facility, capacity of the elevator, etc.  </w:t>
      </w:r>
      <w:r w:rsidR="00312AE7">
        <w:rPr>
          <w:rFonts w:asciiTheme="majorHAnsi" w:hAnsiTheme="majorHAnsi" w:cs="Arial"/>
          <w:szCs w:val="22"/>
        </w:rPr>
        <w:t xml:space="preserve"> Second, a set of questions is asked to provide information on the decision made by shippers along with the alternative shipments that could have been made.  These give the necessary data to estimate a choice model (a RUM).  These data include the mode/destination chosen, the cost (rate), time in transit and reliability of the option chosen.  The same information is solicited for alternative choices that could have been made.  These comprise the revealed preference data.  The survey then perturbs the attributes of the choice randomly, and shippers are then asked how their decision would be affected.  These data are the stated data, which combined to form the dataset used to estimate shipper responses.  The dataset then consists of revealed data and stated preference data where the latter is constructed from the revealed choice.  The third set of questions is designed to estimate the responses of annual tonnages to changes in shipment attributes.  The survey instruments solicits the annual volume, and then shippers are asked if these volumes change in response to randomly drawn changes in rates, time, and reliability.  The result yields a stated preference dataset which can and has been used effectively to estimate shipper responses using conventional techniques e.g., a TOBIT model.</w:t>
      </w:r>
    </w:p>
    <w:p w14:paraId="1AE22D4A" w14:textId="77777777" w:rsidR="00B83E4C" w:rsidRPr="004572C7" w:rsidRDefault="005361B6" w:rsidP="004572C7">
      <w:pPr>
        <w:pStyle w:val="IEcNormalText"/>
        <w:spacing w:before="120" w:line="240" w:lineRule="auto"/>
        <w:jc w:val="both"/>
        <w:rPr>
          <w:rFonts w:asciiTheme="majorHAnsi" w:hAnsiTheme="majorHAnsi" w:cs="Arial"/>
          <w:b/>
          <w:szCs w:val="22"/>
        </w:rPr>
      </w:pPr>
      <w:r>
        <w:rPr>
          <w:rFonts w:asciiTheme="majorHAnsi" w:hAnsiTheme="majorHAnsi" w:cs="Arial"/>
          <w:b/>
          <w:szCs w:val="22"/>
        </w:rPr>
        <w:t xml:space="preserve">Shipper </w:t>
      </w:r>
      <w:r w:rsidR="00B83E4C" w:rsidRPr="004572C7">
        <w:rPr>
          <w:rFonts w:asciiTheme="majorHAnsi" w:hAnsiTheme="majorHAnsi" w:cs="Arial"/>
          <w:b/>
          <w:szCs w:val="22"/>
        </w:rPr>
        <w:t>Survey Implementation Plan</w:t>
      </w:r>
    </w:p>
    <w:p w14:paraId="28C7E136" w14:textId="4FF9694E" w:rsidR="00882F5F" w:rsidRDefault="008A4859" w:rsidP="004572C7">
      <w:pPr>
        <w:pStyle w:val="IEcNormalText"/>
        <w:spacing w:before="120" w:line="240" w:lineRule="auto"/>
        <w:jc w:val="both"/>
        <w:rPr>
          <w:rFonts w:asciiTheme="majorHAnsi" w:hAnsiTheme="majorHAnsi" w:cs="Arial"/>
          <w:szCs w:val="22"/>
        </w:rPr>
      </w:pPr>
      <w:r>
        <w:rPr>
          <w:rFonts w:ascii="Cambria" w:hAnsi="Cambria" w:cs="Arial"/>
          <w:szCs w:val="22"/>
        </w:rPr>
        <w:t xml:space="preserve">USDA estimates a total population of 1,958 locations in PA, OH, IN, IL, KY, TN, and WV. </w:t>
      </w:r>
      <w:r w:rsidR="008E042D" w:rsidRPr="006B5580">
        <w:rPr>
          <w:rFonts w:ascii="Cambria" w:hAnsi="Cambria" w:cs="Arial"/>
          <w:szCs w:val="22"/>
        </w:rPr>
        <w:t xml:space="preserve">A list of facilities, </w:t>
      </w:r>
      <w:r>
        <w:rPr>
          <w:rFonts w:ascii="Cambria" w:hAnsi="Cambria" w:cs="Arial"/>
          <w:szCs w:val="22"/>
        </w:rPr>
        <w:t>specifically</w:t>
      </w:r>
      <w:r w:rsidR="008E042D" w:rsidRPr="006B5580">
        <w:rPr>
          <w:rFonts w:ascii="Cambria" w:hAnsi="Cambria" w:cs="Arial"/>
          <w:szCs w:val="22"/>
        </w:rPr>
        <w:t xml:space="preserve"> focus</w:t>
      </w:r>
      <w:r>
        <w:rPr>
          <w:rFonts w:ascii="Cambria" w:hAnsi="Cambria" w:cs="Arial"/>
          <w:szCs w:val="22"/>
        </w:rPr>
        <w:t>ed</w:t>
      </w:r>
      <w:r w:rsidR="008E042D" w:rsidRPr="006B5580">
        <w:rPr>
          <w:rFonts w:ascii="Cambria" w:hAnsi="Cambria" w:cs="Arial"/>
          <w:szCs w:val="22"/>
        </w:rPr>
        <w:t xml:space="preserve"> on grain elevators and warehouses, has been developed from USDA, Waterborne Commerce Port Series, on-line search, State Departments of Agriculture, Grain Association Directories, lists compiled by other organizations (Upper Great Plains Transportation Institute), and other sources from previous studies</w:t>
      </w:r>
      <w:r w:rsidR="008E042D">
        <w:rPr>
          <w:rFonts w:ascii="Cambria" w:hAnsi="Cambria" w:cs="Arial"/>
          <w:szCs w:val="22"/>
        </w:rPr>
        <w:t xml:space="preserve"> and includes contact information. This list has </w:t>
      </w:r>
      <w:r w:rsidR="008E042D">
        <w:rPr>
          <w:rFonts w:ascii="Cambria" w:hAnsi="Cambria" w:cs="Arial"/>
          <w:szCs w:val="22"/>
        </w:rPr>
        <w:lastRenderedPageBreak/>
        <w:t>1</w:t>
      </w:r>
      <w:r>
        <w:rPr>
          <w:rFonts w:ascii="Cambria" w:hAnsi="Cambria" w:cs="Arial"/>
          <w:szCs w:val="22"/>
        </w:rPr>
        <w:t>,</w:t>
      </w:r>
      <w:r w:rsidR="008E042D">
        <w:rPr>
          <w:rFonts w:ascii="Cambria" w:hAnsi="Cambria" w:cs="Arial"/>
          <w:szCs w:val="22"/>
        </w:rPr>
        <w:t>487 locations, and after omitting shippers located more than 200 miles from the Ohio River reduces the number to 1,174 shippers in the study region.  All 1</w:t>
      </w:r>
      <w:r>
        <w:rPr>
          <w:rFonts w:ascii="Cambria" w:hAnsi="Cambria" w:cs="Arial"/>
          <w:szCs w:val="22"/>
        </w:rPr>
        <w:t>,</w:t>
      </w:r>
      <w:r w:rsidR="008E042D">
        <w:rPr>
          <w:rFonts w:ascii="Cambria" w:hAnsi="Cambria" w:cs="Arial"/>
          <w:szCs w:val="22"/>
        </w:rPr>
        <w:t xml:space="preserve">174 shippers will be contacted. </w:t>
      </w:r>
      <w:r w:rsidR="000E2B49">
        <w:rPr>
          <w:rFonts w:asciiTheme="majorHAnsi" w:hAnsiTheme="majorHAnsi" w:cs="Arial"/>
          <w:szCs w:val="22"/>
        </w:rPr>
        <w:t xml:space="preserve"> (see Figure 1)</w:t>
      </w:r>
      <w:r w:rsidR="005361B6">
        <w:rPr>
          <w:rFonts w:asciiTheme="majorHAnsi" w:hAnsiTheme="majorHAnsi" w:cs="Arial"/>
          <w:szCs w:val="22"/>
        </w:rPr>
        <w:t xml:space="preserve">.  Based on previous research </w:t>
      </w:r>
      <w:r w:rsidR="00974E81">
        <w:rPr>
          <w:rFonts w:asciiTheme="majorHAnsi" w:hAnsiTheme="majorHAnsi" w:cs="Arial"/>
          <w:szCs w:val="22"/>
        </w:rPr>
        <w:t xml:space="preserve">and supplemental material </w:t>
      </w:r>
      <w:r w:rsidR="005361B6">
        <w:rPr>
          <w:rFonts w:asciiTheme="majorHAnsi" w:hAnsiTheme="majorHAnsi" w:cs="Arial"/>
          <w:szCs w:val="22"/>
        </w:rPr>
        <w:t xml:space="preserve">this region should capture most, if not all, agricultural shippers that </w:t>
      </w:r>
      <w:r w:rsidR="00923822">
        <w:rPr>
          <w:rFonts w:asciiTheme="majorHAnsi" w:hAnsiTheme="majorHAnsi" w:cs="Arial"/>
          <w:szCs w:val="22"/>
        </w:rPr>
        <w:t xml:space="preserve">use or potentially use the Ohio River for waterway shipments.  The survey will </w:t>
      </w:r>
      <w:r w:rsidR="00974E81">
        <w:rPr>
          <w:rFonts w:asciiTheme="majorHAnsi" w:hAnsiTheme="majorHAnsi" w:cs="Arial"/>
          <w:szCs w:val="22"/>
        </w:rPr>
        <w:t>be conducted</w:t>
      </w:r>
      <w:r w:rsidR="00923822">
        <w:rPr>
          <w:rFonts w:asciiTheme="majorHAnsi" w:hAnsiTheme="majorHAnsi" w:cs="Arial"/>
          <w:szCs w:val="22"/>
        </w:rPr>
        <w:t xml:space="preserve"> in multiple phases. </w:t>
      </w:r>
      <w:r w:rsidR="00405972">
        <w:rPr>
          <w:rFonts w:asciiTheme="majorHAnsi" w:hAnsiTheme="majorHAnsi" w:cs="Arial"/>
          <w:szCs w:val="22"/>
        </w:rPr>
        <w:t>During the</w:t>
      </w:r>
      <w:r w:rsidR="00923822">
        <w:rPr>
          <w:rFonts w:asciiTheme="majorHAnsi" w:hAnsiTheme="majorHAnsi" w:cs="Arial"/>
          <w:szCs w:val="22"/>
        </w:rPr>
        <w:t xml:space="preserve"> first phase</w:t>
      </w:r>
      <w:r w:rsidR="00405972">
        <w:rPr>
          <w:rFonts w:asciiTheme="majorHAnsi" w:hAnsiTheme="majorHAnsi" w:cs="Arial"/>
          <w:szCs w:val="22"/>
        </w:rPr>
        <w:t>,</w:t>
      </w:r>
      <w:r w:rsidR="00923822">
        <w:rPr>
          <w:rFonts w:asciiTheme="majorHAnsi" w:hAnsiTheme="majorHAnsi" w:cs="Arial"/>
          <w:szCs w:val="22"/>
        </w:rPr>
        <w:t xml:space="preserve"> all 1</w:t>
      </w:r>
      <w:r w:rsidR="00405972">
        <w:rPr>
          <w:rFonts w:asciiTheme="majorHAnsi" w:hAnsiTheme="majorHAnsi" w:cs="Arial"/>
          <w:szCs w:val="22"/>
        </w:rPr>
        <w:t>,</w:t>
      </w:r>
      <w:r w:rsidR="00923822">
        <w:rPr>
          <w:rFonts w:asciiTheme="majorHAnsi" w:hAnsiTheme="majorHAnsi" w:cs="Arial"/>
          <w:szCs w:val="22"/>
        </w:rPr>
        <w:t>174 shippers will be sent a</w:t>
      </w:r>
      <w:r w:rsidR="00405972">
        <w:rPr>
          <w:rFonts w:asciiTheme="majorHAnsi" w:hAnsiTheme="majorHAnsi" w:cs="Arial"/>
          <w:szCs w:val="22"/>
        </w:rPr>
        <w:t xml:space="preserve"> mailer containing a</w:t>
      </w:r>
      <w:r w:rsidR="00923822">
        <w:rPr>
          <w:rFonts w:asciiTheme="majorHAnsi" w:hAnsiTheme="majorHAnsi" w:cs="Arial"/>
          <w:szCs w:val="22"/>
        </w:rPr>
        <w:t xml:space="preserve"> web-link</w:t>
      </w:r>
      <w:r w:rsidR="00C65585">
        <w:rPr>
          <w:rFonts w:asciiTheme="majorHAnsi" w:hAnsiTheme="majorHAnsi" w:cs="Arial"/>
          <w:szCs w:val="22"/>
        </w:rPr>
        <w:t xml:space="preserve"> which directs them to the web-based survey</w:t>
      </w:r>
      <w:r w:rsidR="00923822">
        <w:rPr>
          <w:rFonts w:asciiTheme="majorHAnsi" w:hAnsiTheme="majorHAnsi" w:cs="Arial"/>
          <w:szCs w:val="22"/>
        </w:rPr>
        <w:t xml:space="preserve">.  </w:t>
      </w:r>
      <w:r w:rsidR="00C65585">
        <w:rPr>
          <w:rFonts w:asciiTheme="majorHAnsi" w:hAnsiTheme="majorHAnsi" w:cs="Arial"/>
          <w:szCs w:val="22"/>
        </w:rPr>
        <w:t xml:space="preserve">During </w:t>
      </w:r>
      <w:r w:rsidR="00405972">
        <w:rPr>
          <w:rFonts w:asciiTheme="majorHAnsi" w:hAnsiTheme="majorHAnsi" w:cs="Arial"/>
          <w:szCs w:val="22"/>
        </w:rPr>
        <w:t>P</w:t>
      </w:r>
      <w:r w:rsidR="00923822">
        <w:rPr>
          <w:rFonts w:asciiTheme="majorHAnsi" w:hAnsiTheme="majorHAnsi" w:cs="Arial"/>
          <w:szCs w:val="22"/>
        </w:rPr>
        <w:t>hase 2, non-respondents will be sent a paper version</w:t>
      </w:r>
      <w:r w:rsidR="00C65585">
        <w:rPr>
          <w:rFonts w:asciiTheme="majorHAnsi" w:hAnsiTheme="majorHAnsi" w:cs="Arial"/>
          <w:szCs w:val="22"/>
        </w:rPr>
        <w:t xml:space="preserve"> of the survey</w:t>
      </w:r>
      <w:r w:rsidR="00923822">
        <w:rPr>
          <w:rFonts w:asciiTheme="majorHAnsi" w:hAnsiTheme="majorHAnsi" w:cs="Arial"/>
          <w:szCs w:val="22"/>
        </w:rPr>
        <w:t xml:space="preserve">.  In </w:t>
      </w:r>
      <w:r w:rsidR="00405972">
        <w:rPr>
          <w:rFonts w:asciiTheme="majorHAnsi" w:hAnsiTheme="majorHAnsi" w:cs="Arial"/>
          <w:szCs w:val="22"/>
        </w:rPr>
        <w:t xml:space="preserve">Phase </w:t>
      </w:r>
      <w:r w:rsidR="00923822">
        <w:rPr>
          <w:rFonts w:asciiTheme="majorHAnsi" w:hAnsiTheme="majorHAnsi" w:cs="Arial"/>
          <w:szCs w:val="22"/>
        </w:rPr>
        <w:t xml:space="preserve">3, </w:t>
      </w:r>
      <w:r w:rsidR="00C65585">
        <w:rPr>
          <w:rFonts w:asciiTheme="majorHAnsi" w:hAnsiTheme="majorHAnsi" w:cs="Arial"/>
          <w:szCs w:val="22"/>
        </w:rPr>
        <w:t xml:space="preserve">the remaining non-respondent </w:t>
      </w:r>
      <w:r w:rsidR="00923822">
        <w:rPr>
          <w:rFonts w:asciiTheme="majorHAnsi" w:hAnsiTheme="majorHAnsi" w:cs="Arial"/>
          <w:szCs w:val="22"/>
        </w:rPr>
        <w:t xml:space="preserve">shippers will be contacted by telephone.  </w:t>
      </w:r>
    </w:p>
    <w:p w14:paraId="37F36D80" w14:textId="58C714A2" w:rsidR="00C65585" w:rsidRDefault="000E2B49" w:rsidP="004572C7">
      <w:pPr>
        <w:pStyle w:val="IEcNormalText"/>
        <w:spacing w:before="120" w:line="240" w:lineRule="auto"/>
        <w:jc w:val="both"/>
        <w:rPr>
          <w:rFonts w:asciiTheme="majorHAnsi" w:hAnsiTheme="majorHAnsi" w:cs="Arial"/>
          <w:szCs w:val="22"/>
        </w:rPr>
      </w:pPr>
      <w:r>
        <w:rPr>
          <w:noProof/>
        </w:rPr>
        <w:drawing>
          <wp:inline distT="0" distB="0" distL="0" distR="0" wp14:anchorId="686F6DD4" wp14:editId="640F5D38">
            <wp:extent cx="5943600" cy="4571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571365"/>
                    </a:xfrm>
                    <a:prstGeom prst="rect">
                      <a:avLst/>
                    </a:prstGeom>
                  </pic:spPr>
                </pic:pic>
              </a:graphicData>
            </a:graphic>
          </wp:inline>
        </w:drawing>
      </w:r>
    </w:p>
    <w:p w14:paraId="10BC87DE" w14:textId="3C780B74" w:rsidR="00C65585" w:rsidRPr="00974EA1" w:rsidRDefault="000E2B49" w:rsidP="004572C7">
      <w:pPr>
        <w:pStyle w:val="IEcNormalText"/>
        <w:spacing w:before="120" w:line="240" w:lineRule="auto"/>
        <w:jc w:val="both"/>
        <w:rPr>
          <w:rFonts w:asciiTheme="majorHAnsi" w:hAnsiTheme="majorHAnsi" w:cs="Arial"/>
          <w:b/>
          <w:szCs w:val="22"/>
        </w:rPr>
      </w:pPr>
      <w:r w:rsidRPr="00974EA1">
        <w:rPr>
          <w:rFonts w:asciiTheme="majorHAnsi" w:hAnsiTheme="majorHAnsi" w:cs="Arial"/>
          <w:b/>
          <w:szCs w:val="22"/>
        </w:rPr>
        <w:t>Figure 1</w:t>
      </w:r>
    </w:p>
    <w:p w14:paraId="14D11556" w14:textId="77777777" w:rsidR="003048EB" w:rsidRDefault="003048EB" w:rsidP="00974EA1">
      <w:pPr>
        <w:pStyle w:val="IEcNormalText"/>
        <w:spacing w:before="120" w:line="240" w:lineRule="auto"/>
        <w:rPr>
          <w:rFonts w:asciiTheme="majorHAnsi" w:hAnsiTheme="majorHAnsi" w:cs="Arial"/>
          <w:i/>
          <w:szCs w:val="22"/>
        </w:rPr>
      </w:pPr>
    </w:p>
    <w:p w14:paraId="3C8F99B0" w14:textId="542B1BA9" w:rsidR="005541DE" w:rsidRDefault="00974EA1" w:rsidP="00974EA1">
      <w:pPr>
        <w:pStyle w:val="IEcNormalText"/>
        <w:spacing w:before="120" w:line="240" w:lineRule="auto"/>
        <w:rPr>
          <w:rFonts w:asciiTheme="majorHAnsi" w:hAnsiTheme="majorHAnsi" w:cs="Arial"/>
          <w:i/>
          <w:szCs w:val="22"/>
        </w:rPr>
      </w:pPr>
      <w:r w:rsidRPr="00974EA1">
        <w:rPr>
          <w:rFonts w:asciiTheme="majorHAnsi" w:hAnsiTheme="majorHAnsi" w:cs="Arial"/>
          <w:i/>
          <w:szCs w:val="22"/>
        </w:rPr>
        <w:t>Phase 1: Web-Link Mailer</w:t>
      </w:r>
    </w:p>
    <w:p w14:paraId="18A46894" w14:textId="1D46B4B7" w:rsidR="00405972" w:rsidRDefault="00882F5F" w:rsidP="00974EA1">
      <w:pPr>
        <w:pStyle w:val="IEcNormalText"/>
        <w:spacing w:before="120" w:line="240" w:lineRule="auto"/>
        <w:rPr>
          <w:rFonts w:asciiTheme="majorHAnsi" w:hAnsiTheme="majorHAnsi" w:cs="Arial"/>
          <w:szCs w:val="22"/>
        </w:rPr>
      </w:pPr>
      <w:r w:rsidRPr="004572C7">
        <w:rPr>
          <w:rFonts w:asciiTheme="majorHAnsi" w:hAnsiTheme="majorHAnsi" w:cs="Arial"/>
          <w:szCs w:val="22"/>
        </w:rPr>
        <w:t>In the first phase of the survey, a</w:t>
      </w:r>
      <w:r w:rsidR="00974E81">
        <w:rPr>
          <w:rFonts w:asciiTheme="majorHAnsi" w:hAnsiTheme="majorHAnsi" w:cs="Arial"/>
          <w:szCs w:val="22"/>
        </w:rPr>
        <w:t xml:space="preserve">ll 1,174 shippers will be sent a </w:t>
      </w:r>
      <w:r w:rsidR="00C65585">
        <w:rPr>
          <w:rFonts w:asciiTheme="majorHAnsi" w:hAnsiTheme="majorHAnsi" w:cs="Arial"/>
          <w:szCs w:val="22"/>
        </w:rPr>
        <w:t xml:space="preserve">mailer containing a </w:t>
      </w:r>
      <w:r w:rsidR="00974E81">
        <w:rPr>
          <w:rFonts w:asciiTheme="majorHAnsi" w:hAnsiTheme="majorHAnsi" w:cs="Arial"/>
          <w:szCs w:val="22"/>
        </w:rPr>
        <w:t xml:space="preserve">web </w:t>
      </w:r>
      <w:r w:rsidR="00E632ED">
        <w:rPr>
          <w:rFonts w:asciiTheme="majorHAnsi" w:hAnsiTheme="majorHAnsi" w:cs="Arial"/>
          <w:szCs w:val="22"/>
        </w:rPr>
        <w:t xml:space="preserve">link </w:t>
      </w:r>
      <w:r w:rsidR="00974E81">
        <w:rPr>
          <w:rFonts w:asciiTheme="majorHAnsi" w:hAnsiTheme="majorHAnsi" w:cs="Arial"/>
          <w:szCs w:val="22"/>
        </w:rPr>
        <w:t>and an invitation to participate</w:t>
      </w:r>
      <w:r w:rsidR="00E632ED">
        <w:rPr>
          <w:rFonts w:asciiTheme="majorHAnsi" w:hAnsiTheme="majorHAnsi" w:cs="Arial"/>
          <w:szCs w:val="22"/>
        </w:rPr>
        <w:t xml:space="preserve"> in the survey</w:t>
      </w:r>
      <w:r w:rsidR="00974E81">
        <w:rPr>
          <w:rFonts w:asciiTheme="majorHAnsi" w:hAnsiTheme="majorHAnsi" w:cs="Arial"/>
          <w:szCs w:val="22"/>
        </w:rPr>
        <w:t xml:space="preserve">.  Based on </w:t>
      </w:r>
      <w:r w:rsidR="00405972">
        <w:rPr>
          <w:rFonts w:asciiTheme="majorHAnsi" w:hAnsiTheme="majorHAnsi" w:cs="Arial"/>
          <w:szCs w:val="22"/>
        </w:rPr>
        <w:t xml:space="preserve">past </w:t>
      </w:r>
      <w:r w:rsidR="00974E81">
        <w:rPr>
          <w:rFonts w:asciiTheme="majorHAnsi" w:hAnsiTheme="majorHAnsi" w:cs="Arial"/>
          <w:szCs w:val="22"/>
        </w:rPr>
        <w:t xml:space="preserve">experience, </w:t>
      </w:r>
      <w:r w:rsidR="00BE4D2E">
        <w:rPr>
          <w:rFonts w:asciiTheme="majorHAnsi" w:hAnsiTheme="majorHAnsi" w:cs="Arial"/>
          <w:szCs w:val="22"/>
        </w:rPr>
        <w:t xml:space="preserve">we </w:t>
      </w:r>
      <w:r w:rsidR="00974E81">
        <w:rPr>
          <w:rFonts w:asciiTheme="majorHAnsi" w:hAnsiTheme="majorHAnsi" w:cs="Arial"/>
          <w:szCs w:val="22"/>
        </w:rPr>
        <w:t xml:space="preserve">expect </w:t>
      </w:r>
      <w:r w:rsidR="00BE4D2E">
        <w:rPr>
          <w:rFonts w:asciiTheme="majorHAnsi" w:hAnsiTheme="majorHAnsi" w:cs="Arial"/>
          <w:szCs w:val="22"/>
        </w:rPr>
        <w:t xml:space="preserve">the </w:t>
      </w:r>
      <w:r w:rsidR="00974E81">
        <w:rPr>
          <w:rFonts w:asciiTheme="majorHAnsi" w:hAnsiTheme="majorHAnsi" w:cs="Arial"/>
          <w:szCs w:val="22"/>
        </w:rPr>
        <w:t xml:space="preserve">response rate </w:t>
      </w:r>
      <w:r w:rsidR="00974EA1">
        <w:rPr>
          <w:rFonts w:asciiTheme="majorHAnsi" w:hAnsiTheme="majorHAnsi" w:cs="Arial"/>
          <w:szCs w:val="22"/>
        </w:rPr>
        <w:t xml:space="preserve">for this phase </w:t>
      </w:r>
      <w:r w:rsidR="00BE4D2E">
        <w:rPr>
          <w:rFonts w:asciiTheme="majorHAnsi" w:hAnsiTheme="majorHAnsi" w:cs="Arial"/>
          <w:szCs w:val="22"/>
        </w:rPr>
        <w:t xml:space="preserve">to be </w:t>
      </w:r>
      <w:r w:rsidR="00405972">
        <w:rPr>
          <w:rFonts w:asciiTheme="majorHAnsi" w:hAnsiTheme="majorHAnsi" w:cs="Arial"/>
          <w:szCs w:val="22"/>
        </w:rPr>
        <w:t xml:space="preserve">approximately </w:t>
      </w:r>
      <w:r w:rsidR="00974E81">
        <w:rPr>
          <w:rFonts w:asciiTheme="majorHAnsi" w:hAnsiTheme="majorHAnsi" w:cs="Arial"/>
          <w:szCs w:val="22"/>
        </w:rPr>
        <w:t>23%</w:t>
      </w:r>
      <w:r w:rsidR="00C12DF2">
        <w:rPr>
          <w:rFonts w:asciiTheme="majorHAnsi" w:hAnsiTheme="majorHAnsi" w:cs="Arial"/>
          <w:szCs w:val="22"/>
        </w:rPr>
        <w:t xml:space="preserve">.  </w:t>
      </w:r>
    </w:p>
    <w:p w14:paraId="76B1F96F" w14:textId="62DCD227" w:rsidR="00405972" w:rsidRDefault="00974EA1" w:rsidP="00C12DF2">
      <w:pPr>
        <w:pStyle w:val="IEcNormalText"/>
        <w:spacing w:before="120" w:line="240" w:lineRule="auto"/>
        <w:jc w:val="both"/>
        <w:rPr>
          <w:rFonts w:asciiTheme="majorHAnsi" w:hAnsiTheme="majorHAnsi" w:cs="Arial"/>
          <w:i/>
          <w:szCs w:val="22"/>
        </w:rPr>
      </w:pPr>
      <w:r w:rsidRPr="00974EA1">
        <w:rPr>
          <w:rFonts w:asciiTheme="majorHAnsi" w:hAnsiTheme="majorHAnsi" w:cs="Arial"/>
          <w:i/>
          <w:szCs w:val="22"/>
        </w:rPr>
        <w:t>Phase 2:  Paper Version of Survey</w:t>
      </w:r>
    </w:p>
    <w:p w14:paraId="56F2FD02" w14:textId="40E6FD16" w:rsidR="007C20E6" w:rsidRDefault="007C20E6" w:rsidP="00C12DF2">
      <w:pPr>
        <w:pStyle w:val="IEcNormalText"/>
        <w:spacing w:before="120" w:line="240" w:lineRule="auto"/>
        <w:jc w:val="both"/>
        <w:rPr>
          <w:rFonts w:asciiTheme="majorHAnsi" w:hAnsiTheme="majorHAnsi" w:cs="Arial"/>
          <w:szCs w:val="22"/>
        </w:rPr>
      </w:pPr>
      <w:r>
        <w:rPr>
          <w:rFonts w:asciiTheme="majorHAnsi" w:hAnsiTheme="majorHAnsi" w:cs="Arial"/>
          <w:szCs w:val="22"/>
        </w:rPr>
        <w:t>During the second phase of the survey, the remaining non-respondents will receive a hard copy of the survey instrument</w:t>
      </w:r>
      <w:r w:rsidR="00D8024E">
        <w:rPr>
          <w:rFonts w:asciiTheme="majorHAnsi" w:hAnsiTheme="majorHAnsi" w:cs="Arial"/>
          <w:szCs w:val="22"/>
        </w:rPr>
        <w:t xml:space="preserve"> along with a weblink</w:t>
      </w:r>
      <w:r>
        <w:rPr>
          <w:rFonts w:asciiTheme="majorHAnsi" w:hAnsiTheme="majorHAnsi" w:cs="Arial"/>
          <w:szCs w:val="22"/>
        </w:rPr>
        <w:t xml:space="preserve">. Based on </w:t>
      </w:r>
      <w:r w:rsidR="00BE4D2E">
        <w:rPr>
          <w:rFonts w:asciiTheme="majorHAnsi" w:hAnsiTheme="majorHAnsi" w:cs="Arial"/>
          <w:szCs w:val="22"/>
        </w:rPr>
        <w:t xml:space="preserve">past </w:t>
      </w:r>
      <w:r>
        <w:rPr>
          <w:rFonts w:asciiTheme="majorHAnsi" w:hAnsiTheme="majorHAnsi" w:cs="Arial"/>
          <w:szCs w:val="22"/>
        </w:rPr>
        <w:t>experience, the expected response rate</w:t>
      </w:r>
      <w:r w:rsidR="00974EA1">
        <w:rPr>
          <w:rFonts w:asciiTheme="majorHAnsi" w:hAnsiTheme="majorHAnsi" w:cs="Arial"/>
          <w:szCs w:val="22"/>
        </w:rPr>
        <w:t xml:space="preserve"> for this phase</w:t>
      </w:r>
      <w:r>
        <w:rPr>
          <w:rFonts w:asciiTheme="majorHAnsi" w:hAnsiTheme="majorHAnsi" w:cs="Arial"/>
          <w:szCs w:val="22"/>
        </w:rPr>
        <w:t xml:space="preserve"> is 6%. This</w:t>
      </w:r>
      <w:r w:rsidR="00BE4D2E">
        <w:rPr>
          <w:rFonts w:asciiTheme="majorHAnsi" w:hAnsiTheme="majorHAnsi" w:cs="Arial"/>
          <w:szCs w:val="22"/>
        </w:rPr>
        <w:t xml:space="preserve"> survey</w:t>
      </w:r>
      <w:r>
        <w:rPr>
          <w:rFonts w:asciiTheme="majorHAnsi" w:hAnsiTheme="majorHAnsi" w:cs="Arial"/>
          <w:szCs w:val="22"/>
        </w:rPr>
        <w:t xml:space="preserve"> will follow a modified Dillman method (Dillman 2014). The survey will be formatted as an oversize postcard and sent via first-class mail with a cover letter and pre-paid return envelope. Selected shippers will also have the option of completing the survey on-line. The cover letter (and subsequent mailings) will contain a unique </w:t>
      </w:r>
      <w:r w:rsidRPr="00974EA1">
        <w:rPr>
          <w:rFonts w:asciiTheme="majorHAnsi" w:hAnsiTheme="majorHAnsi" w:cs="Arial"/>
          <w:i/>
          <w:szCs w:val="22"/>
        </w:rPr>
        <w:t xml:space="preserve">https </w:t>
      </w:r>
      <w:r>
        <w:rPr>
          <w:rFonts w:asciiTheme="majorHAnsi" w:hAnsiTheme="majorHAnsi" w:cs="Arial"/>
          <w:szCs w:val="22"/>
        </w:rPr>
        <w:t xml:space="preserve">address that links to the questionnaire. A postcard reminder to complete the survey will be sent </w:t>
      </w:r>
      <w:r w:rsidR="00D8024E">
        <w:rPr>
          <w:rFonts w:asciiTheme="majorHAnsi" w:hAnsiTheme="majorHAnsi" w:cs="Arial"/>
          <w:szCs w:val="22"/>
        </w:rPr>
        <w:t>7</w:t>
      </w:r>
      <w:r>
        <w:rPr>
          <w:rFonts w:asciiTheme="majorHAnsi" w:hAnsiTheme="majorHAnsi" w:cs="Arial"/>
          <w:szCs w:val="22"/>
        </w:rPr>
        <w:t xml:space="preserve"> days after the initial mailing. Up to two replacement surveys will be sent to non-respondents. </w:t>
      </w:r>
      <w:r w:rsidRPr="004572C7">
        <w:rPr>
          <w:rFonts w:asciiTheme="majorHAnsi" w:hAnsiTheme="majorHAnsi" w:cs="Arial"/>
          <w:szCs w:val="22"/>
        </w:rPr>
        <w:t>All mailings (envelopes, letterhead, and survey instrument) will be “branded” with the USACE logo, which will encourage response by signaling that the survey is a high-quality, government-sponsored effort rather than a marketing effort. In addition, a toll-free number will be provided in the survey correspondence to address any questions</w:t>
      </w:r>
      <w:r>
        <w:rPr>
          <w:rFonts w:asciiTheme="majorHAnsi" w:hAnsiTheme="majorHAnsi" w:cs="Arial"/>
          <w:szCs w:val="22"/>
        </w:rPr>
        <w:t>.</w:t>
      </w:r>
    </w:p>
    <w:p w14:paraId="708FCFE1" w14:textId="6A6EE1E2" w:rsidR="007C20E6" w:rsidRPr="00974EA1" w:rsidRDefault="00974EA1" w:rsidP="00C12DF2">
      <w:pPr>
        <w:pStyle w:val="IEcNormalText"/>
        <w:spacing w:before="120" w:line="240" w:lineRule="auto"/>
        <w:jc w:val="both"/>
        <w:rPr>
          <w:rFonts w:asciiTheme="majorHAnsi" w:hAnsiTheme="majorHAnsi" w:cs="Arial"/>
          <w:i/>
          <w:szCs w:val="22"/>
        </w:rPr>
      </w:pPr>
      <w:r w:rsidRPr="00974EA1">
        <w:rPr>
          <w:rFonts w:asciiTheme="majorHAnsi" w:hAnsiTheme="majorHAnsi" w:cs="Arial"/>
          <w:i/>
          <w:szCs w:val="22"/>
        </w:rPr>
        <w:t>Phase 3: Telephone Follow-Up</w:t>
      </w:r>
    </w:p>
    <w:p w14:paraId="43E6F0A1" w14:textId="0C56A2C1" w:rsidR="00974EA1" w:rsidRDefault="003B5CFB" w:rsidP="00C12DF2">
      <w:pPr>
        <w:pStyle w:val="IEcNormalText"/>
        <w:spacing w:before="120" w:line="240" w:lineRule="auto"/>
        <w:jc w:val="both"/>
        <w:rPr>
          <w:rFonts w:asciiTheme="majorHAnsi" w:hAnsiTheme="majorHAnsi" w:cs="Arial"/>
          <w:szCs w:val="22"/>
        </w:rPr>
      </w:pPr>
      <w:r>
        <w:rPr>
          <w:rFonts w:asciiTheme="majorHAnsi" w:hAnsiTheme="majorHAnsi" w:cs="Arial"/>
          <w:szCs w:val="22"/>
        </w:rPr>
        <w:t xml:space="preserve">During the third and final phase, the remaining non-respondent shippers will be contacted </w:t>
      </w:r>
      <w:r w:rsidR="00BC7E1F">
        <w:rPr>
          <w:rFonts w:asciiTheme="majorHAnsi" w:hAnsiTheme="majorHAnsi" w:cs="Arial"/>
          <w:szCs w:val="22"/>
        </w:rPr>
        <w:t xml:space="preserve">by </w:t>
      </w:r>
      <w:r>
        <w:rPr>
          <w:rFonts w:asciiTheme="majorHAnsi" w:hAnsiTheme="majorHAnsi" w:cs="Arial"/>
          <w:szCs w:val="22"/>
        </w:rPr>
        <w:t>telephone with a request to provide answers to the survey questions over the phone</w:t>
      </w:r>
      <w:r w:rsidR="00BC7E1F">
        <w:rPr>
          <w:rFonts w:asciiTheme="majorHAnsi" w:hAnsiTheme="majorHAnsi" w:cs="Arial"/>
          <w:szCs w:val="22"/>
        </w:rPr>
        <w:t xml:space="preserve"> to the expert who can facilitate and elaborate on the survey</w:t>
      </w:r>
      <w:r>
        <w:rPr>
          <w:rFonts w:asciiTheme="majorHAnsi" w:hAnsiTheme="majorHAnsi" w:cs="Arial"/>
          <w:szCs w:val="22"/>
        </w:rPr>
        <w:t xml:space="preserve">. </w:t>
      </w:r>
      <w:r w:rsidR="00974EA1">
        <w:rPr>
          <w:rFonts w:asciiTheme="majorHAnsi" w:hAnsiTheme="majorHAnsi" w:cs="Arial"/>
          <w:szCs w:val="22"/>
        </w:rPr>
        <w:t xml:space="preserve"> From this approach, the expected response rate is 71%.  </w:t>
      </w:r>
    </w:p>
    <w:p w14:paraId="71F7588C" w14:textId="41AE73F9" w:rsidR="00974EA1" w:rsidRDefault="00974EA1" w:rsidP="00C12DF2">
      <w:pPr>
        <w:pStyle w:val="IEcNormalText"/>
        <w:spacing w:before="120" w:line="240" w:lineRule="auto"/>
        <w:jc w:val="both"/>
        <w:rPr>
          <w:rFonts w:asciiTheme="majorHAnsi" w:hAnsiTheme="majorHAnsi" w:cs="Arial"/>
          <w:szCs w:val="22"/>
        </w:rPr>
      </w:pPr>
      <w:r>
        <w:rPr>
          <w:rFonts w:asciiTheme="majorHAnsi" w:hAnsiTheme="majorHAnsi" w:cs="Arial"/>
          <w:szCs w:val="22"/>
        </w:rPr>
        <w:t>Overall</w:t>
      </w:r>
      <w:r w:rsidR="003B5CFB">
        <w:rPr>
          <w:rFonts w:asciiTheme="majorHAnsi" w:hAnsiTheme="majorHAnsi" w:cs="Arial"/>
          <w:szCs w:val="22"/>
        </w:rPr>
        <w:t xml:space="preserve">, a total of </w:t>
      </w:r>
      <w:r>
        <w:rPr>
          <w:rFonts w:asciiTheme="majorHAnsi" w:hAnsiTheme="majorHAnsi" w:cs="Arial"/>
          <w:szCs w:val="22"/>
        </w:rPr>
        <w:t>352 responses</w:t>
      </w:r>
      <w:r w:rsidR="003B5CFB">
        <w:rPr>
          <w:rFonts w:asciiTheme="majorHAnsi" w:hAnsiTheme="majorHAnsi" w:cs="Arial"/>
          <w:szCs w:val="22"/>
        </w:rPr>
        <w:t xml:space="preserve"> are expected from this mixed mode approach, and an overall response rate (not adjusted for non-contacts) of about 30 percent.</w:t>
      </w:r>
    </w:p>
    <w:p w14:paraId="7E2B0BE2" w14:textId="2F94F209" w:rsidR="00882F5F" w:rsidRPr="008B1CB9" w:rsidRDefault="00C12DF2" w:rsidP="008B1CB9">
      <w:pPr>
        <w:pStyle w:val="IEcNormalText"/>
        <w:spacing w:before="120" w:line="240" w:lineRule="auto"/>
        <w:jc w:val="both"/>
        <w:rPr>
          <w:rFonts w:asciiTheme="majorHAnsi" w:hAnsiTheme="majorHAnsi" w:cs="Arial"/>
          <w:b/>
          <w:szCs w:val="22"/>
        </w:rPr>
      </w:pPr>
      <w:r>
        <w:rPr>
          <w:rFonts w:asciiTheme="majorHAnsi" w:hAnsiTheme="majorHAnsi" w:cs="Arial"/>
          <w:szCs w:val="22"/>
        </w:rPr>
        <w:t xml:space="preserve"> </w:t>
      </w:r>
      <w:r w:rsidR="00882F5F" w:rsidRPr="008B1CB9">
        <w:rPr>
          <w:rFonts w:asciiTheme="majorHAnsi" w:hAnsiTheme="majorHAnsi" w:cs="Arial"/>
          <w:b/>
          <w:szCs w:val="22"/>
        </w:rPr>
        <w:t>Potential Non-Response Bias</w:t>
      </w:r>
      <w:r w:rsidRPr="008B1CB9">
        <w:rPr>
          <w:rFonts w:asciiTheme="majorHAnsi" w:hAnsiTheme="majorHAnsi" w:cs="Arial"/>
          <w:b/>
          <w:szCs w:val="22"/>
        </w:rPr>
        <w:t xml:space="preserve"> </w:t>
      </w:r>
    </w:p>
    <w:p w14:paraId="5473D67C" w14:textId="74B29567" w:rsidR="00976EB6" w:rsidRPr="008B1CB9" w:rsidRDefault="00CF6408" w:rsidP="008B1CB9">
      <w:pPr>
        <w:pStyle w:val="IEcNormalText"/>
        <w:spacing w:before="120" w:line="240" w:lineRule="auto"/>
        <w:jc w:val="both"/>
        <w:rPr>
          <w:rFonts w:asciiTheme="majorHAnsi" w:hAnsiTheme="majorHAnsi" w:cs="Arial"/>
          <w:szCs w:val="22"/>
        </w:rPr>
      </w:pPr>
      <w:r w:rsidRPr="008B1CB9">
        <w:rPr>
          <w:rFonts w:asciiTheme="majorHAnsi" w:hAnsiTheme="majorHAnsi" w:cs="Arial"/>
          <w:szCs w:val="22"/>
        </w:rPr>
        <w:t xml:space="preserve">Given the efforts, </w:t>
      </w:r>
      <w:r w:rsidR="00976EB6" w:rsidRPr="008B1CB9">
        <w:rPr>
          <w:rFonts w:asciiTheme="majorHAnsi" w:hAnsiTheme="majorHAnsi" w:cs="Arial"/>
          <w:szCs w:val="22"/>
        </w:rPr>
        <w:t xml:space="preserve">expected response rates are 30 percent, but are very much comparable to other surveys of this </w:t>
      </w:r>
      <w:r w:rsidR="003B5CFB" w:rsidRPr="008B1CB9">
        <w:rPr>
          <w:rFonts w:asciiTheme="majorHAnsi" w:hAnsiTheme="majorHAnsi" w:cs="Arial"/>
          <w:szCs w:val="22"/>
        </w:rPr>
        <w:t>kind</w:t>
      </w:r>
      <w:r w:rsidR="00976EB6" w:rsidRPr="008B1CB9">
        <w:rPr>
          <w:rFonts w:asciiTheme="majorHAnsi" w:hAnsiTheme="majorHAnsi" w:cs="Arial"/>
          <w:szCs w:val="22"/>
        </w:rPr>
        <w:t xml:space="preserve">.  The primary concerns are an inadequate number of responses to achieve statistically significant results, non-response bias, differences with respect to survey protocol.  As noted above, the previous surveys with similar sample sizes as those expected have yielded statistically significant results on the key parameters estimated.  Non-response bias is always a concern, but the contact list employed has some information which can be used to compare the attributes e.g., capacity, distance to the waterway between respondents and non-respondents.  The survey uses a mixed mode approach as has been done in past surveys.  The primary intent is to increase the number of responses.  However, there can be differences among the respondents due to the mode used.  Again, a comparison of attributes across survey mode will identify whether there are statistical differences in observed attributes.  Finally, the questions asked in the survey have been used effectively in previous surveys.  They have been pre-tested and refined many times in past surveys and in initial survey design efforts.  </w:t>
      </w:r>
    </w:p>
    <w:p w14:paraId="1F5A4111" w14:textId="00160429" w:rsidR="00F65A15" w:rsidRPr="004572C7" w:rsidRDefault="00976EB6" w:rsidP="004572C7">
      <w:pPr>
        <w:pStyle w:val="IEcNormalText"/>
        <w:spacing w:before="120" w:line="240" w:lineRule="auto"/>
        <w:jc w:val="both"/>
        <w:rPr>
          <w:rFonts w:asciiTheme="majorHAnsi" w:hAnsiTheme="majorHAnsi" w:cs="Arial"/>
          <w:b/>
          <w:szCs w:val="22"/>
        </w:rPr>
      </w:pPr>
      <w:r w:rsidRPr="008B1CB9">
        <w:rPr>
          <w:rFonts w:asciiTheme="majorHAnsi" w:hAnsiTheme="majorHAnsi" w:cs="Arial"/>
          <w:b/>
          <w:szCs w:val="22"/>
        </w:rPr>
        <w:t xml:space="preserve"> </w:t>
      </w:r>
      <w:r w:rsidR="00F65A15" w:rsidRPr="004572C7">
        <w:rPr>
          <w:rFonts w:asciiTheme="majorHAnsi" w:hAnsiTheme="majorHAnsi" w:cs="Arial"/>
          <w:b/>
          <w:szCs w:val="22"/>
        </w:rPr>
        <w:t>Analysis Methodology</w:t>
      </w:r>
    </w:p>
    <w:p w14:paraId="647EFBD2" w14:textId="77777777" w:rsidR="00976EB6" w:rsidRPr="003B5CFB" w:rsidRDefault="00900454" w:rsidP="004572C7">
      <w:pPr>
        <w:pStyle w:val="IEcNormalText"/>
        <w:spacing w:before="120" w:line="240" w:lineRule="auto"/>
        <w:jc w:val="both"/>
        <w:rPr>
          <w:rFonts w:asciiTheme="majorHAnsi" w:hAnsiTheme="majorHAnsi" w:cs="Arial"/>
          <w:szCs w:val="22"/>
        </w:rPr>
      </w:pPr>
      <w:r w:rsidRPr="004572C7">
        <w:rPr>
          <w:rFonts w:asciiTheme="majorHAnsi" w:hAnsiTheme="majorHAnsi" w:cs="Arial"/>
          <w:szCs w:val="22"/>
        </w:rPr>
        <w:t xml:space="preserve">The </w:t>
      </w:r>
      <w:r w:rsidR="00976EB6">
        <w:rPr>
          <w:rFonts w:asciiTheme="majorHAnsi" w:hAnsiTheme="majorHAnsi" w:cs="Arial"/>
          <w:szCs w:val="22"/>
        </w:rPr>
        <w:t xml:space="preserve">shipper survey will be combined with other existing data to estimate the choice and volume models.  These models allow the response of shippers to changes in rates, time and reliability which are necessary in the NIM model to calculate benefits of different waterway investments.  Essentially, the choice and volume models are inputs into NIM.   These models simulate equilibrium values associated with different </w:t>
      </w:r>
      <w:r w:rsidR="00976EB6" w:rsidRPr="003B5CFB">
        <w:rPr>
          <w:rFonts w:asciiTheme="majorHAnsi" w:hAnsiTheme="majorHAnsi" w:cs="Arial"/>
          <w:szCs w:val="22"/>
        </w:rPr>
        <w:t>waterway investments e.g., a lock improvement</w:t>
      </w:r>
      <w:r w:rsidR="006712E3" w:rsidRPr="003B5CFB">
        <w:rPr>
          <w:rFonts w:asciiTheme="majorHAnsi" w:hAnsiTheme="majorHAnsi" w:cs="Arial"/>
          <w:szCs w:val="22"/>
        </w:rPr>
        <w:t xml:space="preserve">, which have an impact on the rates, times and reliability over the entirety of the system, which then yield changes in the volumes shipped over the system.   </w:t>
      </w:r>
    </w:p>
    <w:p w14:paraId="768F8E8A" w14:textId="77777777" w:rsidR="005C7428" w:rsidRPr="003B5CFB" w:rsidRDefault="006712E3" w:rsidP="004572C7">
      <w:pPr>
        <w:pStyle w:val="IEcNormalText"/>
        <w:spacing w:before="120" w:line="240" w:lineRule="auto"/>
        <w:jc w:val="both"/>
        <w:rPr>
          <w:rFonts w:asciiTheme="majorHAnsi" w:hAnsiTheme="majorHAnsi" w:cs="Arial"/>
          <w:szCs w:val="22"/>
        </w:rPr>
      </w:pPr>
      <w:r w:rsidRPr="003B5CFB">
        <w:rPr>
          <w:rFonts w:asciiTheme="majorHAnsi" w:hAnsiTheme="majorHAnsi" w:cs="Arial"/>
          <w:szCs w:val="22"/>
        </w:rPr>
        <w:t xml:space="preserve"> </w:t>
      </w:r>
    </w:p>
    <w:p w14:paraId="7C5C2982" w14:textId="77777777" w:rsidR="00827D23" w:rsidRPr="003B5CFB" w:rsidRDefault="005C7428" w:rsidP="004572C7">
      <w:pPr>
        <w:pStyle w:val="ListParagraph"/>
        <w:numPr>
          <w:ilvl w:val="0"/>
          <w:numId w:val="18"/>
        </w:numPr>
        <w:spacing w:before="120" w:after="120" w:line="240" w:lineRule="auto"/>
        <w:ind w:left="720" w:hanging="720"/>
        <w:jc w:val="both"/>
        <w:rPr>
          <w:rFonts w:asciiTheme="majorHAnsi" w:hAnsiTheme="majorHAnsi"/>
        </w:rPr>
      </w:pPr>
      <w:r w:rsidRPr="003B5CFB">
        <w:rPr>
          <w:rFonts w:asciiTheme="majorHAnsi" w:hAnsiTheme="majorHAnsi"/>
          <w:u w:val="single"/>
        </w:rPr>
        <w:t>Use of Information Technology</w:t>
      </w:r>
    </w:p>
    <w:p w14:paraId="2E66D77C" w14:textId="21296744" w:rsidR="008E3E10" w:rsidRDefault="00D963B1" w:rsidP="004572C7">
      <w:pPr>
        <w:spacing w:before="120" w:after="120" w:line="240" w:lineRule="auto"/>
        <w:jc w:val="both"/>
        <w:rPr>
          <w:rFonts w:asciiTheme="majorHAnsi" w:eastAsia="Times" w:hAnsiTheme="majorHAnsi" w:cs="Arial"/>
        </w:rPr>
      </w:pPr>
      <w:r w:rsidRPr="003B5CFB">
        <w:rPr>
          <w:rFonts w:asciiTheme="majorHAnsi" w:eastAsia="Times" w:hAnsiTheme="majorHAnsi" w:cs="Arial"/>
        </w:rPr>
        <w:t xml:space="preserve">Information from the </w:t>
      </w:r>
      <w:r w:rsidR="006712E3" w:rsidRPr="003B5CFB">
        <w:rPr>
          <w:rFonts w:asciiTheme="majorHAnsi" w:eastAsia="Times" w:hAnsiTheme="majorHAnsi" w:cs="Arial"/>
        </w:rPr>
        <w:t xml:space="preserve">survey </w:t>
      </w:r>
      <w:r w:rsidRPr="003B5CFB">
        <w:rPr>
          <w:rFonts w:asciiTheme="majorHAnsi" w:eastAsia="Times" w:hAnsiTheme="majorHAnsi" w:cs="Arial"/>
        </w:rPr>
        <w:t xml:space="preserve">screener will be collected </w:t>
      </w:r>
      <w:r w:rsidR="006712E3" w:rsidRPr="003B5CFB">
        <w:rPr>
          <w:rFonts w:asciiTheme="majorHAnsi" w:eastAsia="Times" w:hAnsiTheme="majorHAnsi" w:cs="Arial"/>
        </w:rPr>
        <w:t xml:space="preserve">on-line, through the mail, and by telephone.   </w:t>
      </w:r>
      <w:r w:rsidR="00810BC4" w:rsidRPr="003B5CFB">
        <w:rPr>
          <w:rFonts w:asciiTheme="majorHAnsi" w:eastAsia="Times" w:hAnsiTheme="majorHAnsi" w:cs="Arial"/>
        </w:rPr>
        <w:t xml:space="preserve"> </w:t>
      </w:r>
      <w:r w:rsidR="006712E3" w:rsidRPr="003B5CFB">
        <w:rPr>
          <w:rFonts w:asciiTheme="majorHAnsi" w:eastAsia="Times" w:hAnsiTheme="majorHAnsi" w:cs="Arial"/>
        </w:rPr>
        <w:t>R</w:t>
      </w:r>
      <w:r w:rsidR="00810BC4" w:rsidRPr="003B5CFB">
        <w:rPr>
          <w:rFonts w:asciiTheme="majorHAnsi" w:eastAsia="Times" w:hAnsiTheme="majorHAnsi" w:cs="Arial"/>
        </w:rPr>
        <w:t xml:space="preserve">espondents will be encouraged to fill out the screener </w:t>
      </w:r>
      <w:r w:rsidR="00974EA1" w:rsidRPr="003B5CFB">
        <w:rPr>
          <w:rFonts w:asciiTheme="majorHAnsi" w:eastAsia="Times" w:hAnsiTheme="majorHAnsi" w:cs="Arial"/>
        </w:rPr>
        <w:t>online but</w:t>
      </w:r>
      <w:r w:rsidR="006712E3" w:rsidRPr="003B5CFB">
        <w:rPr>
          <w:rFonts w:asciiTheme="majorHAnsi" w:eastAsia="Times" w:hAnsiTheme="majorHAnsi" w:cs="Arial"/>
        </w:rPr>
        <w:t xml:space="preserve"> will have the opportunity</w:t>
      </w:r>
      <w:r w:rsidR="00810BC4" w:rsidRPr="003B5CFB">
        <w:rPr>
          <w:rFonts w:asciiTheme="majorHAnsi" w:eastAsia="Times" w:hAnsiTheme="majorHAnsi" w:cs="Arial"/>
        </w:rPr>
        <w:t xml:space="preserve"> </w:t>
      </w:r>
      <w:r w:rsidR="007557D0" w:rsidRPr="003B5CFB">
        <w:rPr>
          <w:rFonts w:asciiTheme="majorHAnsi" w:eastAsia="Times" w:hAnsiTheme="majorHAnsi" w:cs="Arial"/>
        </w:rPr>
        <w:t>complete</w:t>
      </w:r>
      <w:r w:rsidR="00810BC4" w:rsidRPr="003B5CFB">
        <w:rPr>
          <w:rFonts w:asciiTheme="majorHAnsi" w:eastAsia="Times" w:hAnsiTheme="majorHAnsi" w:cs="Arial"/>
        </w:rPr>
        <w:t xml:space="preserve"> a hard copy screener and mail it back</w:t>
      </w:r>
      <w:r w:rsidR="00C376A5" w:rsidRPr="003B5CFB">
        <w:rPr>
          <w:rFonts w:asciiTheme="majorHAnsi" w:eastAsia="Times" w:hAnsiTheme="majorHAnsi" w:cs="Arial"/>
        </w:rPr>
        <w:t>,</w:t>
      </w:r>
      <w:r w:rsidR="00810BC4" w:rsidRPr="003B5CFB">
        <w:rPr>
          <w:rFonts w:asciiTheme="majorHAnsi" w:eastAsia="Times" w:hAnsiTheme="majorHAnsi" w:cs="Arial"/>
        </w:rPr>
        <w:t xml:space="preserve"> if that is their preference</w:t>
      </w:r>
      <w:r w:rsidR="00CB1698" w:rsidRPr="003B5CFB">
        <w:rPr>
          <w:rFonts w:asciiTheme="majorHAnsi" w:eastAsia="Times" w:hAnsiTheme="majorHAnsi" w:cs="Arial"/>
        </w:rPr>
        <w:t xml:space="preserve">. </w:t>
      </w:r>
      <w:r w:rsidR="00810BC4" w:rsidRPr="003B5CFB">
        <w:rPr>
          <w:rFonts w:asciiTheme="majorHAnsi" w:eastAsia="Times" w:hAnsiTheme="majorHAnsi" w:cs="Arial"/>
        </w:rPr>
        <w:t xml:space="preserve">The web version </w:t>
      </w:r>
      <w:r w:rsidR="006712E3" w:rsidRPr="003B5CFB">
        <w:rPr>
          <w:rFonts w:asciiTheme="majorHAnsi" w:eastAsia="Times" w:hAnsiTheme="majorHAnsi" w:cs="Arial"/>
        </w:rPr>
        <w:t xml:space="preserve">of the instrument has been developed and has been used successfully in previous studies.  The hard copy version is based directly on the web version.  </w:t>
      </w:r>
      <w:r w:rsidR="00810BC4" w:rsidRPr="003B5CFB">
        <w:rPr>
          <w:rFonts w:asciiTheme="majorHAnsi" w:eastAsia="Times" w:hAnsiTheme="majorHAnsi" w:cs="Arial"/>
        </w:rPr>
        <w:t xml:space="preserve"> </w:t>
      </w:r>
      <w:r w:rsidR="006712E3" w:rsidRPr="003B5CFB">
        <w:rPr>
          <w:rFonts w:asciiTheme="majorHAnsi" w:eastAsia="Times" w:hAnsiTheme="majorHAnsi" w:cs="Arial"/>
        </w:rPr>
        <w:t xml:space="preserve">  </w:t>
      </w:r>
    </w:p>
    <w:p w14:paraId="4C6B5925" w14:textId="77777777" w:rsidR="004E2E38" w:rsidRPr="003B5CFB" w:rsidRDefault="004E2E38" w:rsidP="004572C7">
      <w:pPr>
        <w:spacing w:before="120" w:after="120" w:line="240" w:lineRule="auto"/>
        <w:jc w:val="both"/>
        <w:rPr>
          <w:rFonts w:asciiTheme="majorHAnsi" w:eastAsia="Times" w:hAnsiTheme="majorHAnsi" w:cs="Arial"/>
        </w:rPr>
      </w:pPr>
    </w:p>
    <w:p w14:paraId="05D0E288" w14:textId="1130840A" w:rsidR="008635C4" w:rsidRPr="003B5CFB" w:rsidRDefault="008635C4" w:rsidP="003048EB">
      <w:pPr>
        <w:pStyle w:val="ListParagraph"/>
        <w:keepNext/>
        <w:numPr>
          <w:ilvl w:val="0"/>
          <w:numId w:val="18"/>
        </w:numPr>
        <w:spacing w:before="120" w:after="120" w:line="240" w:lineRule="auto"/>
        <w:ind w:left="720" w:hanging="720"/>
        <w:jc w:val="both"/>
        <w:rPr>
          <w:rFonts w:asciiTheme="majorHAnsi" w:hAnsiTheme="majorHAnsi"/>
          <w:u w:val="single"/>
        </w:rPr>
      </w:pPr>
      <w:r w:rsidRPr="003B5CFB">
        <w:rPr>
          <w:rFonts w:asciiTheme="majorHAnsi" w:hAnsiTheme="majorHAnsi"/>
          <w:u w:val="single"/>
        </w:rPr>
        <w:t>Non-</w:t>
      </w:r>
      <w:r w:rsidR="00B11C7B">
        <w:rPr>
          <w:rFonts w:asciiTheme="majorHAnsi" w:hAnsiTheme="majorHAnsi"/>
          <w:u w:val="single"/>
        </w:rPr>
        <w:t>D</w:t>
      </w:r>
      <w:r w:rsidRPr="003B5CFB">
        <w:rPr>
          <w:rFonts w:asciiTheme="majorHAnsi" w:hAnsiTheme="majorHAnsi"/>
          <w:u w:val="single"/>
        </w:rPr>
        <w:t>uplication</w:t>
      </w:r>
    </w:p>
    <w:p w14:paraId="398F1EC6" w14:textId="4D47B82F" w:rsidR="00CA15B1" w:rsidRDefault="00DD509F" w:rsidP="003048EB">
      <w:pPr>
        <w:keepNext/>
        <w:spacing w:before="120" w:after="120" w:line="240" w:lineRule="auto"/>
        <w:jc w:val="both"/>
        <w:rPr>
          <w:rFonts w:asciiTheme="majorHAnsi" w:eastAsia="Times" w:hAnsiTheme="majorHAnsi" w:cs="Arial"/>
        </w:rPr>
      </w:pPr>
      <w:r w:rsidRPr="003B5CFB">
        <w:rPr>
          <w:rFonts w:asciiTheme="majorHAnsi" w:eastAsia="Times" w:hAnsiTheme="majorHAnsi" w:cs="Arial"/>
        </w:rPr>
        <w:t>The information obtained through this collection is unique and is not already available for use or adaptation from another cleared source.</w:t>
      </w:r>
      <w:r w:rsidR="008635C4" w:rsidRPr="003B5CFB">
        <w:rPr>
          <w:rFonts w:asciiTheme="majorHAnsi" w:eastAsia="Times" w:hAnsiTheme="majorHAnsi" w:cs="Arial"/>
        </w:rPr>
        <w:t xml:space="preserve"> </w:t>
      </w:r>
    </w:p>
    <w:p w14:paraId="5371B173" w14:textId="77777777" w:rsidR="004E2E38" w:rsidRPr="003B5CFB" w:rsidRDefault="004E2E38" w:rsidP="004572C7">
      <w:pPr>
        <w:spacing w:before="120" w:after="120" w:line="240" w:lineRule="auto"/>
        <w:jc w:val="both"/>
        <w:rPr>
          <w:rFonts w:asciiTheme="majorHAnsi" w:hAnsiTheme="majorHAnsi"/>
          <w:i/>
        </w:rPr>
      </w:pPr>
    </w:p>
    <w:p w14:paraId="429C6194" w14:textId="77777777" w:rsidR="00CA15B1" w:rsidRPr="003B5CFB" w:rsidRDefault="00CA15B1" w:rsidP="004572C7">
      <w:pPr>
        <w:pStyle w:val="ListParagraph"/>
        <w:numPr>
          <w:ilvl w:val="0"/>
          <w:numId w:val="18"/>
        </w:numPr>
        <w:spacing w:before="120" w:after="120" w:line="240" w:lineRule="auto"/>
        <w:ind w:left="720" w:hanging="720"/>
        <w:jc w:val="both"/>
        <w:rPr>
          <w:rFonts w:asciiTheme="majorHAnsi" w:hAnsiTheme="majorHAnsi"/>
        </w:rPr>
      </w:pPr>
      <w:r w:rsidRPr="003B5CFB">
        <w:rPr>
          <w:rFonts w:asciiTheme="majorHAnsi" w:hAnsiTheme="majorHAnsi"/>
          <w:u w:val="single"/>
        </w:rPr>
        <w:t>Burden on Small Businesses</w:t>
      </w:r>
      <w:r w:rsidRPr="003B5CFB">
        <w:rPr>
          <w:rFonts w:asciiTheme="majorHAnsi" w:hAnsiTheme="majorHAnsi"/>
        </w:rPr>
        <w:t xml:space="preserve"> </w:t>
      </w:r>
    </w:p>
    <w:p w14:paraId="045847D5" w14:textId="4BB16277" w:rsidR="00CA15B1" w:rsidRDefault="002567F9" w:rsidP="004572C7">
      <w:pPr>
        <w:spacing w:before="120" w:after="120" w:line="240" w:lineRule="auto"/>
        <w:jc w:val="both"/>
        <w:rPr>
          <w:rFonts w:asciiTheme="majorHAnsi" w:eastAsia="Times" w:hAnsiTheme="majorHAnsi" w:cs="Arial"/>
        </w:rPr>
      </w:pPr>
      <w:r w:rsidRPr="003B5CFB">
        <w:rPr>
          <w:rFonts w:asciiTheme="majorHAnsi" w:eastAsia="Times" w:hAnsiTheme="majorHAnsi" w:cs="Arial"/>
        </w:rPr>
        <w:t>This information collection does not impose a significant economic impact on a substantial number of small businesses or entities.</w:t>
      </w:r>
    </w:p>
    <w:p w14:paraId="6F1B5954" w14:textId="77777777" w:rsidR="004E2E38" w:rsidRPr="003B5CFB" w:rsidRDefault="004E2E38" w:rsidP="004572C7">
      <w:pPr>
        <w:spacing w:before="120" w:after="120" w:line="240" w:lineRule="auto"/>
        <w:jc w:val="both"/>
        <w:rPr>
          <w:rFonts w:asciiTheme="majorHAnsi" w:eastAsia="Times" w:hAnsiTheme="majorHAnsi" w:cs="Arial"/>
        </w:rPr>
      </w:pPr>
    </w:p>
    <w:p w14:paraId="49C85A6B" w14:textId="77777777" w:rsidR="002567F9" w:rsidRPr="003B5CFB" w:rsidRDefault="002567F9" w:rsidP="004572C7">
      <w:pPr>
        <w:pStyle w:val="ListParagraph"/>
        <w:numPr>
          <w:ilvl w:val="0"/>
          <w:numId w:val="18"/>
        </w:numPr>
        <w:spacing w:before="120" w:after="120" w:line="240" w:lineRule="auto"/>
        <w:ind w:left="720" w:hanging="720"/>
        <w:jc w:val="both"/>
        <w:rPr>
          <w:rFonts w:asciiTheme="majorHAnsi" w:hAnsiTheme="majorHAnsi"/>
          <w:u w:val="single"/>
        </w:rPr>
      </w:pPr>
      <w:r w:rsidRPr="003B5CFB">
        <w:rPr>
          <w:rFonts w:asciiTheme="majorHAnsi" w:hAnsiTheme="majorHAnsi"/>
          <w:u w:val="single"/>
        </w:rPr>
        <w:t>Less Frequent Collection</w:t>
      </w:r>
    </w:p>
    <w:p w14:paraId="2641A2E0" w14:textId="073ECD27" w:rsidR="00442A22" w:rsidRDefault="00442A22" w:rsidP="004572C7">
      <w:pPr>
        <w:spacing w:before="120" w:after="120" w:line="240" w:lineRule="auto"/>
        <w:jc w:val="both"/>
        <w:rPr>
          <w:rFonts w:asciiTheme="majorHAnsi" w:eastAsia="Times" w:hAnsiTheme="majorHAnsi" w:cs="Arial"/>
        </w:rPr>
      </w:pPr>
      <w:r w:rsidRPr="00F97BE2">
        <w:rPr>
          <w:rFonts w:asciiTheme="majorHAnsi" w:eastAsia="Times" w:hAnsiTheme="majorHAnsi" w:cs="Arial"/>
        </w:rPr>
        <w:t>This is a one-time survey and is therefore the most infrequent collection interval possible</w:t>
      </w:r>
      <w:r w:rsidRPr="003B5CFB">
        <w:rPr>
          <w:rFonts w:asciiTheme="majorHAnsi" w:eastAsia="Times" w:hAnsiTheme="majorHAnsi" w:cs="Arial"/>
        </w:rPr>
        <w:t>.</w:t>
      </w:r>
      <w:r w:rsidRPr="004572C7">
        <w:rPr>
          <w:rFonts w:asciiTheme="majorHAnsi" w:eastAsia="Times" w:hAnsiTheme="majorHAnsi" w:cs="Arial"/>
        </w:rPr>
        <w:t xml:space="preserve"> </w:t>
      </w:r>
    </w:p>
    <w:p w14:paraId="0F50F85C" w14:textId="77777777" w:rsidR="004E2E38" w:rsidRPr="004572C7" w:rsidRDefault="004E2E38" w:rsidP="004572C7">
      <w:pPr>
        <w:spacing w:before="120" w:after="120" w:line="240" w:lineRule="auto"/>
        <w:jc w:val="both"/>
        <w:rPr>
          <w:rFonts w:asciiTheme="majorHAnsi" w:hAnsiTheme="majorHAnsi"/>
        </w:rPr>
      </w:pPr>
    </w:p>
    <w:p w14:paraId="3F122359" w14:textId="77777777" w:rsidR="00F86C35" w:rsidRPr="004572C7" w:rsidRDefault="00F86C35" w:rsidP="004572C7">
      <w:pPr>
        <w:pStyle w:val="ListParagraph"/>
        <w:numPr>
          <w:ilvl w:val="0"/>
          <w:numId w:val="18"/>
        </w:numPr>
        <w:spacing w:before="120" w:after="120" w:line="240" w:lineRule="auto"/>
        <w:ind w:left="720" w:hanging="720"/>
        <w:jc w:val="both"/>
        <w:rPr>
          <w:rFonts w:asciiTheme="majorHAnsi" w:hAnsiTheme="majorHAnsi"/>
          <w:u w:val="single"/>
        </w:rPr>
      </w:pPr>
      <w:r w:rsidRPr="004572C7">
        <w:rPr>
          <w:rFonts w:asciiTheme="majorHAnsi" w:hAnsiTheme="majorHAnsi"/>
          <w:u w:val="single"/>
        </w:rPr>
        <w:t>Paperwork Reduction Act Guidelines</w:t>
      </w:r>
    </w:p>
    <w:p w14:paraId="35E2DB1C" w14:textId="305494D3" w:rsidR="00200261" w:rsidRDefault="00200261" w:rsidP="004572C7">
      <w:pPr>
        <w:spacing w:before="120" w:after="120" w:line="240" w:lineRule="auto"/>
        <w:jc w:val="both"/>
        <w:rPr>
          <w:rFonts w:asciiTheme="majorHAnsi" w:eastAsia="Times" w:hAnsiTheme="majorHAnsi" w:cs="Arial"/>
        </w:rPr>
      </w:pPr>
      <w:r w:rsidRPr="004572C7">
        <w:rPr>
          <w:rFonts w:asciiTheme="majorHAnsi" w:eastAsia="Times" w:hAnsiTheme="majorHAnsi" w:cs="Arial"/>
        </w:rPr>
        <w:t xml:space="preserve">This collection of information does not require collection to be conducted in a manner inconsistent with the guidelines delineated in 5 CFR 1320.5(d)(2). </w:t>
      </w:r>
    </w:p>
    <w:p w14:paraId="37DE2D5B" w14:textId="77777777" w:rsidR="004E2E38" w:rsidRPr="004572C7" w:rsidRDefault="004E2E38" w:rsidP="004572C7">
      <w:pPr>
        <w:spacing w:before="120" w:after="120" w:line="240" w:lineRule="auto"/>
        <w:jc w:val="both"/>
        <w:rPr>
          <w:rFonts w:asciiTheme="majorHAnsi" w:eastAsia="Times" w:hAnsiTheme="majorHAnsi" w:cs="Arial"/>
        </w:rPr>
      </w:pPr>
    </w:p>
    <w:p w14:paraId="5AFC897A" w14:textId="77777777" w:rsidR="00200261" w:rsidRPr="004572C7" w:rsidRDefault="00200261" w:rsidP="004572C7">
      <w:pPr>
        <w:pStyle w:val="NormalWeb"/>
        <w:numPr>
          <w:ilvl w:val="0"/>
          <w:numId w:val="18"/>
        </w:numPr>
        <w:spacing w:before="120" w:beforeAutospacing="0" w:after="120" w:afterAutospacing="0"/>
        <w:ind w:left="720" w:hanging="720"/>
        <w:jc w:val="both"/>
        <w:rPr>
          <w:rFonts w:asciiTheme="majorHAnsi" w:eastAsiaTheme="minorHAnsi" w:hAnsiTheme="majorHAnsi" w:cstheme="minorBidi"/>
          <w:sz w:val="22"/>
          <w:szCs w:val="22"/>
          <w:u w:val="single"/>
        </w:rPr>
      </w:pPr>
      <w:r w:rsidRPr="004572C7">
        <w:rPr>
          <w:rFonts w:asciiTheme="majorHAnsi" w:eastAsiaTheme="minorHAnsi" w:hAnsiTheme="majorHAnsi" w:cstheme="minorBidi"/>
          <w:sz w:val="22"/>
          <w:szCs w:val="22"/>
          <w:u w:val="single"/>
        </w:rPr>
        <w:t>Consultation and Public Comments</w:t>
      </w:r>
    </w:p>
    <w:p w14:paraId="2E7BAED1" w14:textId="077D0FA7" w:rsidR="00956DD4" w:rsidRPr="004572C7" w:rsidRDefault="00200261" w:rsidP="004572C7">
      <w:pPr>
        <w:pStyle w:val="NormalWeb"/>
        <w:spacing w:before="120" w:beforeAutospacing="0" w:after="120" w:afterAutospacing="0"/>
        <w:jc w:val="both"/>
        <w:rPr>
          <w:rFonts w:asciiTheme="majorHAnsi" w:eastAsiaTheme="minorHAnsi" w:hAnsiTheme="majorHAnsi" w:cstheme="minorBidi"/>
          <w:sz w:val="22"/>
          <w:szCs w:val="22"/>
        </w:rPr>
      </w:pPr>
      <w:r w:rsidRPr="004572C7">
        <w:rPr>
          <w:rFonts w:asciiTheme="majorHAnsi" w:eastAsiaTheme="minorHAnsi" w:hAnsiTheme="majorHAnsi" w:cstheme="minorBidi"/>
          <w:sz w:val="22"/>
          <w:szCs w:val="22"/>
        </w:rPr>
        <w:t>Part A: PUBLIC NOTICE</w:t>
      </w:r>
    </w:p>
    <w:p w14:paraId="59EE4B36" w14:textId="27DE45FD" w:rsidR="00200261" w:rsidRPr="004572C7" w:rsidRDefault="00200261" w:rsidP="004572C7">
      <w:pPr>
        <w:pStyle w:val="NormalWeb"/>
        <w:spacing w:before="120" w:beforeAutospacing="0" w:after="120" w:afterAutospacing="0"/>
        <w:jc w:val="both"/>
        <w:rPr>
          <w:rFonts w:asciiTheme="majorHAnsi" w:eastAsiaTheme="minorHAnsi" w:hAnsiTheme="majorHAnsi" w:cstheme="minorBidi"/>
          <w:sz w:val="22"/>
          <w:szCs w:val="22"/>
        </w:rPr>
      </w:pPr>
      <w:r w:rsidRPr="00310073">
        <w:rPr>
          <w:rFonts w:asciiTheme="majorHAnsi" w:eastAsiaTheme="minorHAnsi" w:hAnsiTheme="majorHAnsi" w:cstheme="minorBidi"/>
          <w:sz w:val="22"/>
          <w:szCs w:val="22"/>
        </w:rPr>
        <w:t xml:space="preserve">A 60-Day Federal Register Notice for the collection published on </w:t>
      </w:r>
      <w:r w:rsidR="00310073" w:rsidRPr="00310073">
        <w:rPr>
          <w:rFonts w:asciiTheme="majorHAnsi" w:eastAsiaTheme="minorHAnsi" w:hAnsiTheme="majorHAnsi" w:cstheme="minorBidi"/>
          <w:sz w:val="22"/>
          <w:szCs w:val="22"/>
        </w:rPr>
        <w:t>Friday, June 28, 2019</w:t>
      </w:r>
      <w:r w:rsidR="00CB1698" w:rsidRPr="00310073">
        <w:rPr>
          <w:rFonts w:asciiTheme="majorHAnsi" w:eastAsiaTheme="minorHAnsi" w:hAnsiTheme="majorHAnsi" w:cstheme="minorBidi"/>
          <w:sz w:val="22"/>
          <w:szCs w:val="22"/>
        </w:rPr>
        <w:t xml:space="preserve">. </w:t>
      </w:r>
      <w:r w:rsidRPr="00310073">
        <w:rPr>
          <w:rFonts w:asciiTheme="majorHAnsi" w:eastAsiaTheme="minorHAnsi" w:hAnsiTheme="majorHAnsi" w:cstheme="minorBidi"/>
          <w:sz w:val="22"/>
          <w:szCs w:val="22"/>
        </w:rPr>
        <w:t xml:space="preserve">The 60-Day FRN citation is </w:t>
      </w:r>
      <w:r w:rsidR="00310073" w:rsidRPr="00310073">
        <w:rPr>
          <w:rFonts w:asciiTheme="majorHAnsi" w:eastAsiaTheme="minorHAnsi" w:hAnsiTheme="majorHAnsi" w:cstheme="minorBidi"/>
          <w:sz w:val="22"/>
          <w:szCs w:val="22"/>
        </w:rPr>
        <w:t>84</w:t>
      </w:r>
      <w:r w:rsidRPr="00310073">
        <w:rPr>
          <w:rFonts w:asciiTheme="majorHAnsi" w:eastAsiaTheme="minorHAnsi" w:hAnsiTheme="majorHAnsi" w:cstheme="minorBidi"/>
          <w:sz w:val="22"/>
          <w:szCs w:val="22"/>
        </w:rPr>
        <w:t xml:space="preserve"> FRN </w:t>
      </w:r>
      <w:r w:rsidR="00310073" w:rsidRPr="00310073">
        <w:rPr>
          <w:rFonts w:asciiTheme="majorHAnsi" w:eastAsiaTheme="minorHAnsi" w:hAnsiTheme="majorHAnsi" w:cstheme="minorBidi"/>
          <w:sz w:val="22"/>
          <w:szCs w:val="22"/>
        </w:rPr>
        <w:t>31052</w:t>
      </w:r>
      <w:r w:rsidRPr="00310073">
        <w:rPr>
          <w:rFonts w:asciiTheme="majorHAnsi" w:eastAsiaTheme="minorHAnsi" w:hAnsiTheme="majorHAnsi" w:cstheme="minorBidi"/>
          <w:sz w:val="22"/>
          <w:szCs w:val="22"/>
        </w:rPr>
        <w:t>.</w:t>
      </w:r>
      <w:r w:rsidRPr="004572C7">
        <w:rPr>
          <w:rFonts w:asciiTheme="majorHAnsi" w:eastAsiaTheme="minorHAnsi" w:hAnsiTheme="majorHAnsi" w:cstheme="minorBidi"/>
          <w:sz w:val="22"/>
          <w:szCs w:val="22"/>
        </w:rPr>
        <w:t xml:space="preserve"> </w:t>
      </w:r>
    </w:p>
    <w:p w14:paraId="39FBD5D3" w14:textId="77777777" w:rsidR="00310073" w:rsidRDefault="00310073" w:rsidP="004572C7">
      <w:pPr>
        <w:pStyle w:val="NormalWeb"/>
        <w:spacing w:before="120" w:beforeAutospacing="0" w:after="120" w:afterAutospacing="0"/>
        <w:jc w:val="both"/>
        <w:rPr>
          <w:rFonts w:asciiTheme="majorHAnsi" w:eastAsiaTheme="minorHAnsi" w:hAnsiTheme="majorHAnsi" w:cstheme="minorBidi"/>
          <w:sz w:val="22"/>
          <w:szCs w:val="22"/>
        </w:rPr>
      </w:pPr>
      <w:r>
        <w:rPr>
          <w:rFonts w:asciiTheme="majorHAnsi" w:eastAsiaTheme="minorHAnsi" w:hAnsiTheme="majorHAnsi" w:cstheme="minorBidi"/>
          <w:sz w:val="22"/>
          <w:szCs w:val="22"/>
        </w:rPr>
        <w:t>No comments received during 60 day notice comment period.</w:t>
      </w:r>
    </w:p>
    <w:p w14:paraId="2232CFB9" w14:textId="7B951169" w:rsidR="00310073" w:rsidRPr="00F92F7C" w:rsidRDefault="00310073" w:rsidP="004572C7">
      <w:pPr>
        <w:pStyle w:val="NormalWeb"/>
        <w:spacing w:before="120" w:beforeAutospacing="0" w:after="120" w:afterAutospacing="0"/>
        <w:jc w:val="both"/>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 A 3</w:t>
      </w:r>
      <w:r w:rsidRPr="004572C7">
        <w:rPr>
          <w:rFonts w:asciiTheme="majorHAnsi" w:eastAsiaTheme="minorHAnsi" w:hAnsiTheme="majorHAnsi" w:cstheme="minorBidi"/>
          <w:sz w:val="22"/>
          <w:szCs w:val="22"/>
        </w:rPr>
        <w:t xml:space="preserve">0-Day Federal </w:t>
      </w:r>
      <w:r w:rsidRPr="00F92F7C">
        <w:rPr>
          <w:rFonts w:asciiTheme="majorHAnsi" w:eastAsiaTheme="minorHAnsi" w:hAnsiTheme="majorHAnsi" w:cstheme="minorBidi"/>
          <w:sz w:val="22"/>
          <w:szCs w:val="22"/>
        </w:rPr>
        <w:t xml:space="preserve">Register Notice for the collection published on </w:t>
      </w:r>
      <w:r w:rsidR="00F92F7C" w:rsidRPr="00F92F7C">
        <w:rPr>
          <w:rFonts w:asciiTheme="majorHAnsi" w:eastAsiaTheme="minorHAnsi" w:hAnsiTheme="majorHAnsi" w:cstheme="minorBidi"/>
          <w:sz w:val="22"/>
          <w:szCs w:val="22"/>
        </w:rPr>
        <w:t>Monday, September 30, 2019</w:t>
      </w:r>
      <w:r w:rsidRPr="00F92F7C">
        <w:rPr>
          <w:rFonts w:asciiTheme="majorHAnsi" w:eastAsiaTheme="minorHAnsi" w:hAnsiTheme="majorHAnsi" w:cstheme="minorBidi"/>
          <w:sz w:val="22"/>
          <w:szCs w:val="22"/>
        </w:rPr>
        <w:t xml:space="preserve">. The 30-Day FRN citation is 84 FRN </w:t>
      </w:r>
      <w:r w:rsidR="00F92F7C" w:rsidRPr="00F92F7C">
        <w:rPr>
          <w:rFonts w:asciiTheme="majorHAnsi" w:eastAsiaTheme="minorHAnsi" w:hAnsiTheme="majorHAnsi" w:cstheme="minorBidi"/>
          <w:sz w:val="22"/>
          <w:szCs w:val="22"/>
        </w:rPr>
        <w:t>51528</w:t>
      </w:r>
      <w:r w:rsidRPr="00F92F7C">
        <w:rPr>
          <w:rFonts w:asciiTheme="majorHAnsi" w:eastAsiaTheme="minorHAnsi" w:hAnsiTheme="majorHAnsi" w:cstheme="minorBidi"/>
          <w:sz w:val="22"/>
          <w:szCs w:val="22"/>
        </w:rPr>
        <w:t xml:space="preserve">. </w:t>
      </w:r>
    </w:p>
    <w:p w14:paraId="3807F765" w14:textId="55BBD6F8" w:rsidR="00200261" w:rsidRPr="004572C7" w:rsidRDefault="00200261" w:rsidP="004572C7">
      <w:pPr>
        <w:pStyle w:val="NormalWeb"/>
        <w:spacing w:before="120" w:beforeAutospacing="0" w:after="120" w:afterAutospacing="0"/>
        <w:jc w:val="both"/>
        <w:rPr>
          <w:rFonts w:asciiTheme="majorHAnsi" w:eastAsiaTheme="minorHAnsi" w:hAnsiTheme="majorHAnsi" w:cstheme="minorBidi"/>
          <w:sz w:val="22"/>
          <w:szCs w:val="22"/>
        </w:rPr>
      </w:pPr>
      <w:r w:rsidRPr="00F92F7C">
        <w:rPr>
          <w:rFonts w:asciiTheme="majorHAnsi" w:eastAsiaTheme="minorHAnsi" w:hAnsiTheme="majorHAnsi" w:cstheme="minorBidi"/>
          <w:sz w:val="22"/>
          <w:szCs w:val="22"/>
        </w:rPr>
        <w:t>Part B: CONSULTATION</w:t>
      </w:r>
    </w:p>
    <w:p w14:paraId="24AAC1A6" w14:textId="617ED991" w:rsidR="00571698" w:rsidRDefault="00571698" w:rsidP="004572C7">
      <w:pPr>
        <w:pStyle w:val="NormalWeb"/>
        <w:spacing w:before="120" w:beforeAutospacing="0" w:after="120" w:afterAutospacing="0"/>
        <w:jc w:val="both"/>
        <w:rPr>
          <w:rFonts w:asciiTheme="majorHAnsi" w:eastAsiaTheme="minorHAnsi" w:hAnsiTheme="majorHAnsi" w:cs="Arial"/>
          <w:sz w:val="22"/>
          <w:szCs w:val="22"/>
        </w:rPr>
      </w:pPr>
      <w:r w:rsidRPr="004572C7">
        <w:rPr>
          <w:rFonts w:asciiTheme="majorHAnsi" w:eastAsiaTheme="minorHAnsi" w:hAnsiTheme="majorHAnsi" w:cs="Arial"/>
          <w:sz w:val="22"/>
          <w:szCs w:val="22"/>
        </w:rPr>
        <w:t xml:space="preserve">No additional consultation apart from soliciting public comments through the 60-Day Federal Register Noticed was conducted for this submission. </w:t>
      </w:r>
    </w:p>
    <w:p w14:paraId="5A6D83E3" w14:textId="77777777" w:rsidR="004E2E38" w:rsidRPr="004572C7" w:rsidRDefault="004E2E38" w:rsidP="004572C7">
      <w:pPr>
        <w:pStyle w:val="NormalWeb"/>
        <w:spacing w:before="120" w:beforeAutospacing="0" w:after="120" w:afterAutospacing="0"/>
        <w:jc w:val="both"/>
        <w:rPr>
          <w:rFonts w:asciiTheme="majorHAnsi" w:eastAsiaTheme="minorHAnsi" w:hAnsiTheme="majorHAnsi" w:cs="Arial"/>
          <w:sz w:val="22"/>
          <w:szCs w:val="22"/>
        </w:rPr>
      </w:pPr>
    </w:p>
    <w:p w14:paraId="45D3BC9E" w14:textId="77777777" w:rsidR="00571698" w:rsidRPr="004572C7" w:rsidRDefault="006A13FA" w:rsidP="004572C7">
      <w:pPr>
        <w:pStyle w:val="ListParagraph"/>
        <w:numPr>
          <w:ilvl w:val="0"/>
          <w:numId w:val="18"/>
        </w:numPr>
        <w:spacing w:before="120" w:after="120" w:line="240" w:lineRule="auto"/>
        <w:ind w:left="720" w:hanging="720"/>
        <w:jc w:val="both"/>
        <w:rPr>
          <w:rFonts w:asciiTheme="majorHAnsi" w:hAnsiTheme="majorHAnsi"/>
          <w:u w:val="single"/>
        </w:rPr>
      </w:pPr>
      <w:r w:rsidRPr="004572C7">
        <w:rPr>
          <w:rFonts w:asciiTheme="majorHAnsi" w:hAnsiTheme="majorHAnsi"/>
          <w:u w:val="single"/>
        </w:rPr>
        <w:t>Gifts or Payment</w:t>
      </w:r>
    </w:p>
    <w:p w14:paraId="66F7E5E4" w14:textId="3669911A" w:rsidR="006A13FA" w:rsidRDefault="006A13FA" w:rsidP="004572C7">
      <w:pPr>
        <w:spacing w:before="120" w:after="120" w:line="240" w:lineRule="auto"/>
        <w:jc w:val="both"/>
        <w:rPr>
          <w:rFonts w:asciiTheme="majorHAnsi" w:hAnsiTheme="majorHAnsi" w:cs="Arial"/>
          <w:i/>
        </w:rPr>
      </w:pPr>
      <w:r w:rsidRPr="004572C7">
        <w:rPr>
          <w:rFonts w:asciiTheme="majorHAnsi" w:hAnsiTheme="majorHAnsi" w:cs="Arial"/>
        </w:rPr>
        <w:t>No payments or gifts are being offered to respondents as an incentive to participate in the collection.</w:t>
      </w:r>
      <w:r w:rsidRPr="004572C7">
        <w:rPr>
          <w:rFonts w:asciiTheme="majorHAnsi" w:hAnsiTheme="majorHAnsi" w:cs="Arial"/>
          <w:i/>
        </w:rPr>
        <w:t xml:space="preserve"> </w:t>
      </w:r>
    </w:p>
    <w:p w14:paraId="0AF07308" w14:textId="77777777" w:rsidR="004E2E38" w:rsidRPr="004572C7" w:rsidRDefault="004E2E38" w:rsidP="004572C7">
      <w:pPr>
        <w:spacing w:before="120" w:after="120" w:line="240" w:lineRule="auto"/>
        <w:jc w:val="both"/>
        <w:rPr>
          <w:rFonts w:asciiTheme="majorHAnsi" w:hAnsiTheme="majorHAnsi" w:cs="Arial"/>
          <w:i/>
        </w:rPr>
      </w:pPr>
    </w:p>
    <w:p w14:paraId="4F3B5CA1" w14:textId="77777777" w:rsidR="00F97482" w:rsidRPr="004572C7" w:rsidRDefault="00F97482" w:rsidP="004572C7">
      <w:pPr>
        <w:pStyle w:val="ListParagraph"/>
        <w:numPr>
          <w:ilvl w:val="0"/>
          <w:numId w:val="18"/>
        </w:numPr>
        <w:spacing w:before="120" w:after="120" w:line="240" w:lineRule="auto"/>
        <w:ind w:left="720" w:hanging="720"/>
        <w:jc w:val="both"/>
        <w:rPr>
          <w:rFonts w:asciiTheme="majorHAnsi" w:hAnsiTheme="majorHAnsi"/>
          <w:u w:val="single"/>
        </w:rPr>
      </w:pPr>
      <w:r w:rsidRPr="004572C7">
        <w:rPr>
          <w:rFonts w:asciiTheme="majorHAnsi" w:hAnsiTheme="majorHAnsi"/>
          <w:u w:val="single"/>
        </w:rPr>
        <w:t>Confidentiality</w:t>
      </w:r>
    </w:p>
    <w:p w14:paraId="335D6F8B" w14:textId="77777777" w:rsidR="00E95FFB" w:rsidRPr="004572C7" w:rsidRDefault="00E95FFB" w:rsidP="004572C7">
      <w:pPr>
        <w:spacing w:before="120" w:after="120" w:line="240" w:lineRule="auto"/>
        <w:jc w:val="both"/>
        <w:rPr>
          <w:rFonts w:asciiTheme="majorHAnsi" w:hAnsiTheme="majorHAnsi" w:cs="Arial"/>
        </w:rPr>
      </w:pPr>
      <w:r w:rsidRPr="004572C7">
        <w:rPr>
          <w:rFonts w:asciiTheme="majorHAnsi" w:hAnsiTheme="majorHAnsi" w:cs="Arial"/>
        </w:rPr>
        <w:t>A Privacy Act Statement is not required</w:t>
      </w:r>
      <w:r w:rsidR="00996894" w:rsidRPr="004572C7">
        <w:rPr>
          <w:rFonts w:asciiTheme="majorHAnsi" w:hAnsiTheme="majorHAnsi" w:cs="Arial"/>
        </w:rPr>
        <w:t xml:space="preserve"> for this collection</w:t>
      </w:r>
      <w:r w:rsidRPr="004572C7">
        <w:rPr>
          <w:rFonts w:asciiTheme="majorHAnsi" w:hAnsiTheme="majorHAnsi" w:cs="Arial"/>
        </w:rPr>
        <w:t xml:space="preserve"> because we are not requesting individuals to furnish personal information for a system of records. </w:t>
      </w:r>
    </w:p>
    <w:p w14:paraId="228D0648" w14:textId="77777777" w:rsidR="00490797" w:rsidRPr="004572C7" w:rsidRDefault="00490797" w:rsidP="004572C7">
      <w:pPr>
        <w:spacing w:before="120" w:after="120" w:line="240" w:lineRule="auto"/>
        <w:jc w:val="both"/>
        <w:rPr>
          <w:rFonts w:asciiTheme="majorHAnsi" w:hAnsiTheme="majorHAnsi" w:cs="Arial"/>
        </w:rPr>
      </w:pPr>
      <w:r w:rsidRPr="004572C7">
        <w:rPr>
          <w:rFonts w:asciiTheme="majorHAnsi" w:hAnsiTheme="majorHAnsi" w:cs="Arial"/>
        </w:rPr>
        <w:t xml:space="preserve">A </w:t>
      </w:r>
      <w:r w:rsidR="00996894" w:rsidRPr="004572C7">
        <w:rPr>
          <w:rFonts w:asciiTheme="majorHAnsi" w:hAnsiTheme="majorHAnsi" w:cs="Arial"/>
        </w:rPr>
        <w:t>System of Record Notice (</w:t>
      </w:r>
      <w:r w:rsidRPr="004572C7">
        <w:rPr>
          <w:rFonts w:asciiTheme="majorHAnsi" w:hAnsiTheme="majorHAnsi" w:cs="Arial"/>
        </w:rPr>
        <w:t>SORN</w:t>
      </w:r>
      <w:r w:rsidR="00996894" w:rsidRPr="004572C7">
        <w:rPr>
          <w:rFonts w:asciiTheme="majorHAnsi" w:hAnsiTheme="majorHAnsi" w:cs="Arial"/>
        </w:rPr>
        <w:t>)</w:t>
      </w:r>
      <w:r w:rsidRPr="004572C7">
        <w:rPr>
          <w:rFonts w:asciiTheme="majorHAnsi" w:hAnsiTheme="majorHAnsi" w:cs="Arial"/>
        </w:rPr>
        <w:t xml:space="preserve"> is not required </w:t>
      </w:r>
      <w:r w:rsidR="00996894" w:rsidRPr="004572C7">
        <w:rPr>
          <w:rFonts w:asciiTheme="majorHAnsi" w:hAnsiTheme="majorHAnsi" w:cs="Arial"/>
        </w:rPr>
        <w:t xml:space="preserve">for this collection </w:t>
      </w:r>
      <w:r w:rsidRPr="004572C7">
        <w:rPr>
          <w:rFonts w:asciiTheme="majorHAnsi" w:hAnsiTheme="majorHAnsi" w:cs="Arial"/>
        </w:rPr>
        <w:t xml:space="preserve">because records are not retrievable by PII. </w:t>
      </w:r>
    </w:p>
    <w:p w14:paraId="1736C962" w14:textId="4579B28D" w:rsidR="00996894" w:rsidRDefault="00996894" w:rsidP="004572C7">
      <w:pPr>
        <w:spacing w:before="120" w:after="120" w:line="240" w:lineRule="auto"/>
        <w:jc w:val="both"/>
        <w:rPr>
          <w:rFonts w:asciiTheme="majorHAnsi" w:hAnsiTheme="majorHAnsi"/>
        </w:rPr>
      </w:pPr>
      <w:r w:rsidRPr="004572C7">
        <w:rPr>
          <w:rFonts w:asciiTheme="majorHAnsi" w:hAnsiTheme="majorHAnsi" w:cs="Arial"/>
        </w:rPr>
        <w:t>A Privacy Impact Assessment (PIA) is not required for this collection because PII is not being collected electronically.</w:t>
      </w:r>
      <w:r w:rsidRPr="004572C7">
        <w:rPr>
          <w:rFonts w:asciiTheme="majorHAnsi" w:hAnsiTheme="majorHAnsi"/>
        </w:rPr>
        <w:t xml:space="preserve"> </w:t>
      </w:r>
    </w:p>
    <w:p w14:paraId="68C3B159" w14:textId="77777777" w:rsidR="004E2E38" w:rsidRPr="004572C7" w:rsidRDefault="004E2E38" w:rsidP="004572C7">
      <w:pPr>
        <w:spacing w:before="120" w:after="120" w:line="240" w:lineRule="auto"/>
        <w:jc w:val="both"/>
        <w:rPr>
          <w:rFonts w:asciiTheme="majorHAnsi" w:hAnsiTheme="majorHAnsi"/>
        </w:rPr>
      </w:pPr>
    </w:p>
    <w:p w14:paraId="2BD8642F" w14:textId="77777777" w:rsidR="006237B3" w:rsidRPr="006237B3" w:rsidRDefault="00337EF1" w:rsidP="00974EA1">
      <w:pPr>
        <w:pStyle w:val="ListParagraph"/>
        <w:keepNext/>
        <w:numPr>
          <w:ilvl w:val="0"/>
          <w:numId w:val="18"/>
        </w:numPr>
        <w:spacing w:before="120" w:after="120" w:line="240" w:lineRule="auto"/>
        <w:ind w:left="720" w:hanging="720"/>
        <w:jc w:val="both"/>
        <w:rPr>
          <w:rFonts w:asciiTheme="majorHAnsi" w:hAnsiTheme="majorHAnsi"/>
        </w:rPr>
      </w:pPr>
      <w:r w:rsidRPr="004572C7">
        <w:rPr>
          <w:rFonts w:asciiTheme="majorHAnsi" w:hAnsiTheme="majorHAnsi"/>
          <w:u w:val="single"/>
        </w:rPr>
        <w:t>Sensitive Questions</w:t>
      </w:r>
    </w:p>
    <w:p w14:paraId="27881FAA" w14:textId="77777777" w:rsidR="00EB25B3" w:rsidRPr="00E33D51" w:rsidRDefault="006237B3" w:rsidP="00974EA1">
      <w:pPr>
        <w:keepNext/>
        <w:spacing w:before="120" w:after="120" w:line="240" w:lineRule="auto"/>
        <w:jc w:val="both"/>
        <w:rPr>
          <w:rFonts w:asciiTheme="majorHAnsi" w:hAnsiTheme="majorHAnsi" w:cs="Arial"/>
        </w:rPr>
      </w:pPr>
      <w:r w:rsidRPr="00E33D51">
        <w:rPr>
          <w:rFonts w:asciiTheme="majorHAnsi" w:hAnsiTheme="majorHAnsi" w:cs="Arial"/>
        </w:rPr>
        <w:t xml:space="preserve">As in most establishment surveys, there are a number of </w:t>
      </w:r>
      <w:r w:rsidR="00E33D51" w:rsidRPr="00E33D51">
        <w:rPr>
          <w:rFonts w:asciiTheme="majorHAnsi" w:hAnsiTheme="majorHAnsi" w:cs="Arial"/>
        </w:rPr>
        <w:t>sensitive questions.  These relate to the prices they receive for the product transported and the rate.  This information is critical for the analysis, but the responses are confidential and not released in any way that compromises confidentiality.  With some exception this has not been an issue in previous surveys.</w:t>
      </w:r>
    </w:p>
    <w:p w14:paraId="2C338644" w14:textId="77777777" w:rsidR="00E33D51" w:rsidRPr="006237B3" w:rsidRDefault="00E33D51" w:rsidP="006237B3">
      <w:pPr>
        <w:pStyle w:val="ListParagraph"/>
        <w:spacing w:before="120" w:after="120" w:line="240" w:lineRule="auto"/>
        <w:jc w:val="both"/>
        <w:rPr>
          <w:rFonts w:asciiTheme="majorHAnsi" w:hAnsiTheme="majorHAnsi"/>
        </w:rPr>
      </w:pPr>
    </w:p>
    <w:p w14:paraId="4FB29972" w14:textId="77777777" w:rsidR="00D21AA6" w:rsidRPr="004572C7" w:rsidRDefault="00A76F7E" w:rsidP="004572C7">
      <w:pPr>
        <w:pStyle w:val="ListParagraph"/>
        <w:numPr>
          <w:ilvl w:val="0"/>
          <w:numId w:val="18"/>
        </w:numPr>
        <w:spacing w:before="120" w:after="120" w:line="240" w:lineRule="auto"/>
        <w:ind w:left="720" w:hanging="720"/>
        <w:jc w:val="both"/>
        <w:rPr>
          <w:rFonts w:asciiTheme="majorHAnsi" w:hAnsiTheme="majorHAnsi"/>
        </w:rPr>
      </w:pPr>
      <w:r w:rsidRPr="004572C7">
        <w:rPr>
          <w:rFonts w:asciiTheme="majorHAnsi" w:hAnsiTheme="majorHAnsi"/>
          <w:u w:val="single"/>
        </w:rPr>
        <w:t>Respondent Burden and its Labor Costs</w:t>
      </w:r>
    </w:p>
    <w:p w14:paraId="11B593D7" w14:textId="1D0DAA27" w:rsidR="00E33D51" w:rsidRPr="008B1CB9" w:rsidRDefault="00E33D51" w:rsidP="003048EB">
      <w:pPr>
        <w:keepNext/>
        <w:keepLines/>
        <w:spacing w:line="240" w:lineRule="auto"/>
        <w:contextualSpacing/>
        <w:jc w:val="both"/>
        <w:rPr>
          <w:rFonts w:asciiTheme="majorHAnsi" w:hAnsiTheme="majorHAnsi"/>
        </w:rPr>
      </w:pPr>
      <w:r w:rsidRPr="008B1CB9">
        <w:rPr>
          <w:rFonts w:asciiTheme="majorHAnsi" w:hAnsiTheme="majorHAnsi"/>
        </w:rPr>
        <w:t xml:space="preserve">We expect a resulting survey completion </w:t>
      </w:r>
      <w:r w:rsidR="004665DE" w:rsidRPr="008B1CB9">
        <w:rPr>
          <w:rFonts w:asciiTheme="majorHAnsi" w:hAnsiTheme="majorHAnsi"/>
        </w:rPr>
        <w:t xml:space="preserve">amount </w:t>
      </w:r>
      <w:r w:rsidRPr="008B1CB9">
        <w:rPr>
          <w:rFonts w:asciiTheme="majorHAnsi" w:hAnsiTheme="majorHAnsi"/>
        </w:rPr>
        <w:t xml:space="preserve">of </w:t>
      </w:r>
      <w:r w:rsidR="004665DE" w:rsidRPr="008B1CB9">
        <w:rPr>
          <w:rFonts w:asciiTheme="majorHAnsi" w:hAnsiTheme="majorHAnsi"/>
        </w:rPr>
        <w:t>352</w:t>
      </w:r>
      <w:r w:rsidRPr="008B1CB9">
        <w:rPr>
          <w:rFonts w:asciiTheme="majorHAnsi" w:hAnsiTheme="majorHAnsi"/>
        </w:rPr>
        <w:t xml:space="preserve"> shippers, which would be a yield based on a response rate of </w:t>
      </w:r>
      <w:r w:rsidR="004665DE" w:rsidRPr="008B1CB9">
        <w:rPr>
          <w:rFonts w:asciiTheme="majorHAnsi" w:hAnsiTheme="majorHAnsi"/>
        </w:rPr>
        <w:t>30</w:t>
      </w:r>
      <w:r w:rsidRPr="008B1CB9">
        <w:rPr>
          <w:rFonts w:asciiTheme="majorHAnsi" w:hAnsiTheme="majorHAnsi"/>
        </w:rPr>
        <w:t>%</w:t>
      </w:r>
      <w:r w:rsidR="004665DE" w:rsidRPr="008B1CB9">
        <w:rPr>
          <w:rFonts w:asciiTheme="majorHAnsi" w:hAnsiTheme="majorHAnsi"/>
        </w:rPr>
        <w:t xml:space="preserve"> from the 1174 shippers we expect to contact</w:t>
      </w:r>
      <w:r w:rsidRPr="008B1CB9">
        <w:rPr>
          <w:rFonts w:asciiTheme="majorHAnsi" w:hAnsiTheme="majorHAnsi"/>
        </w:rPr>
        <w:t xml:space="preserve">. The response estimate of </w:t>
      </w:r>
      <w:r w:rsidR="003B5CFB" w:rsidRPr="008B1CB9">
        <w:rPr>
          <w:rFonts w:asciiTheme="majorHAnsi" w:hAnsiTheme="majorHAnsi"/>
        </w:rPr>
        <w:t>30</w:t>
      </w:r>
      <w:r w:rsidRPr="008B1CB9">
        <w:rPr>
          <w:rFonts w:asciiTheme="majorHAnsi" w:hAnsiTheme="majorHAnsi"/>
        </w:rPr>
        <w:t>% is based on similar data collection efforts on the Ohio River system conducted in previous years and similar studies conducted by the primary investigator and survey administrator. The burden estimate for completion of offering mixed mode surveys for 352 completions through mail, email, and telephone contacts with non-respondents is 79.5 hours</w:t>
      </w:r>
      <w:r w:rsidR="003048EB">
        <w:rPr>
          <w:rFonts w:asciiTheme="majorHAnsi" w:hAnsiTheme="majorHAnsi"/>
        </w:rPr>
        <w:t xml:space="preserve">. </w:t>
      </w:r>
      <w:r w:rsidR="004665DE" w:rsidRPr="008B1CB9">
        <w:rPr>
          <w:rFonts w:asciiTheme="majorHAnsi" w:hAnsiTheme="majorHAnsi"/>
        </w:rPr>
        <w:t xml:space="preserve"> </w:t>
      </w:r>
      <w:r w:rsidRPr="008B1CB9">
        <w:rPr>
          <w:rFonts w:asciiTheme="majorHAnsi" w:hAnsiTheme="majorHAnsi"/>
        </w:rPr>
        <w:t>Telephone reminders for non-contacts and for reminders where respondents are reached are estimated to require approximately 3 minutes per case.</w:t>
      </w:r>
    </w:p>
    <w:p w14:paraId="7DF56862" w14:textId="77777777" w:rsidR="00E33D51" w:rsidRDefault="00E33D51" w:rsidP="00E33D51">
      <w:pPr>
        <w:spacing w:before="120" w:after="120" w:line="240" w:lineRule="auto"/>
        <w:jc w:val="both"/>
        <w:rPr>
          <w:rFonts w:asciiTheme="majorHAnsi" w:hAnsiTheme="majorHAnsi"/>
          <w:u w:val="single"/>
        </w:rPr>
      </w:pPr>
    </w:p>
    <w:p w14:paraId="4AB26A2B" w14:textId="77777777" w:rsidR="00520B36" w:rsidRPr="00E33D51" w:rsidRDefault="00254DCF" w:rsidP="00E33D51">
      <w:pPr>
        <w:pStyle w:val="ListParagraph"/>
        <w:numPr>
          <w:ilvl w:val="0"/>
          <w:numId w:val="18"/>
        </w:numPr>
        <w:spacing w:before="120" w:after="120" w:line="240" w:lineRule="auto"/>
        <w:jc w:val="both"/>
        <w:rPr>
          <w:rFonts w:asciiTheme="majorHAnsi" w:hAnsiTheme="majorHAnsi"/>
          <w:u w:val="single"/>
        </w:rPr>
      </w:pPr>
      <w:r w:rsidRPr="00E33D51">
        <w:rPr>
          <w:rFonts w:asciiTheme="majorHAnsi" w:hAnsiTheme="majorHAnsi"/>
          <w:u w:val="single"/>
        </w:rPr>
        <w:t>Labor Cost of Respondent Burden</w:t>
      </w:r>
    </w:p>
    <w:p w14:paraId="399FC31F" w14:textId="006EAB92" w:rsidR="001B79DA" w:rsidRDefault="001B79DA" w:rsidP="004572C7">
      <w:pPr>
        <w:spacing w:before="120" w:after="120" w:line="240" w:lineRule="auto"/>
        <w:jc w:val="both"/>
        <w:rPr>
          <w:rFonts w:asciiTheme="majorHAnsi" w:eastAsia="Calibri" w:hAnsiTheme="majorHAnsi" w:cs="Arial"/>
        </w:rPr>
      </w:pPr>
      <w:r w:rsidRPr="004572C7">
        <w:rPr>
          <w:rFonts w:asciiTheme="majorHAnsi" w:hAnsiTheme="majorHAnsi" w:cs="Arial"/>
        </w:rPr>
        <w:t xml:space="preserve">The labor cost burden is calculated with the median hourly wage of all </w:t>
      </w:r>
      <w:r w:rsidR="006339AE">
        <w:rPr>
          <w:rFonts w:asciiTheme="majorHAnsi" w:hAnsiTheme="majorHAnsi" w:cs="Arial"/>
        </w:rPr>
        <w:t xml:space="preserve">farming, fishing and forestry workers </w:t>
      </w:r>
      <w:r w:rsidRPr="004572C7">
        <w:rPr>
          <w:rFonts w:asciiTheme="majorHAnsi" w:hAnsiTheme="majorHAnsi" w:cs="Arial"/>
        </w:rPr>
        <w:t>as reported by the Bureau of Labor Statistics in their National Occupational Employment and Wage Estimates (</w:t>
      </w:r>
      <w:hyperlink r:id="rId9" w:history="1">
        <w:r w:rsidRPr="004572C7">
          <w:rPr>
            <w:rStyle w:val="Hyperlink"/>
            <w:rFonts w:asciiTheme="majorHAnsi" w:eastAsia="Calibri" w:hAnsiTheme="majorHAnsi" w:cs="Arial"/>
          </w:rPr>
          <w:t>http://www.bls.gov/oes/current/oes_nat.htm</w:t>
        </w:r>
      </w:hyperlink>
      <w:r w:rsidRPr="004572C7">
        <w:rPr>
          <w:rFonts w:asciiTheme="majorHAnsi" w:eastAsia="Calibri" w:hAnsiTheme="majorHAnsi" w:cs="Arial"/>
        </w:rPr>
        <w:t>)</w:t>
      </w:r>
      <w:r w:rsidR="00CB1698">
        <w:rPr>
          <w:rFonts w:asciiTheme="majorHAnsi" w:eastAsia="Calibri" w:hAnsiTheme="majorHAnsi" w:cs="Arial"/>
        </w:rPr>
        <w:t xml:space="preserve">. </w:t>
      </w:r>
      <w:r w:rsidRPr="004572C7">
        <w:rPr>
          <w:rFonts w:asciiTheme="majorHAnsi" w:eastAsia="Calibri" w:hAnsiTheme="majorHAnsi" w:cs="Arial"/>
        </w:rPr>
        <w:t>The reported value was $</w:t>
      </w:r>
      <w:r w:rsidR="006339AE">
        <w:rPr>
          <w:rFonts w:asciiTheme="majorHAnsi" w:eastAsia="Calibri" w:hAnsiTheme="majorHAnsi" w:cs="Arial"/>
        </w:rPr>
        <w:t>22.57</w:t>
      </w:r>
      <w:r w:rsidRPr="004572C7">
        <w:rPr>
          <w:rFonts w:asciiTheme="majorHAnsi" w:eastAsia="Calibri" w:hAnsiTheme="majorHAnsi" w:cs="Arial"/>
        </w:rPr>
        <w:t xml:space="preserve"> at the time this supporting document was written</w:t>
      </w:r>
      <w:r w:rsidR="00B11C7B">
        <w:rPr>
          <w:rFonts w:asciiTheme="majorHAnsi" w:eastAsia="Calibri" w:hAnsiTheme="majorHAnsi" w:cs="Arial"/>
        </w:rPr>
        <w:t xml:space="preserve">. </w:t>
      </w:r>
      <w:r w:rsidR="000678C5">
        <w:rPr>
          <w:rFonts w:asciiTheme="majorHAnsi" w:eastAsia="Calibri" w:hAnsiTheme="majorHAnsi" w:cs="Arial"/>
        </w:rPr>
        <w:t xml:space="preserve">The estimated burden times are </w:t>
      </w:r>
      <w:r w:rsidR="003048EB">
        <w:rPr>
          <w:rFonts w:asciiTheme="majorHAnsi" w:eastAsia="Calibri" w:hAnsiTheme="majorHAnsi" w:cs="Arial"/>
        </w:rPr>
        <w:t>summarized</w:t>
      </w:r>
      <w:r w:rsidR="000678C5">
        <w:rPr>
          <w:rFonts w:asciiTheme="majorHAnsi" w:eastAsia="Calibri" w:hAnsiTheme="majorHAnsi" w:cs="Arial"/>
        </w:rPr>
        <w:t xml:space="preserve"> in the following table for a 30 percent response rate.  The total time for the 30 percent is </w:t>
      </w:r>
      <w:r w:rsidR="000A585C">
        <w:rPr>
          <w:rFonts w:asciiTheme="majorHAnsi" w:eastAsia="Calibri" w:hAnsiTheme="majorHAnsi" w:cs="Arial"/>
        </w:rPr>
        <w:t xml:space="preserve">estimated to be 79.5 hours.  This gives an estimated cost </w:t>
      </w:r>
      <w:r w:rsidR="00BE4D2E">
        <w:rPr>
          <w:rFonts w:asciiTheme="majorHAnsi" w:eastAsia="Calibri" w:hAnsiTheme="majorHAnsi" w:cs="Arial"/>
        </w:rPr>
        <w:t xml:space="preserve">of approximately </w:t>
      </w:r>
      <w:r w:rsidR="00553FA4">
        <w:rPr>
          <w:rFonts w:asciiTheme="majorHAnsi" w:eastAsia="Calibri" w:hAnsiTheme="majorHAnsi" w:cs="Arial"/>
        </w:rPr>
        <w:t>$1,786</w:t>
      </w:r>
      <w:r w:rsidR="000A585C">
        <w:rPr>
          <w:rFonts w:asciiTheme="majorHAnsi" w:eastAsia="Calibri" w:hAnsiTheme="majorHAnsi" w:cs="Arial"/>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700"/>
        <w:gridCol w:w="1620"/>
        <w:gridCol w:w="1620"/>
        <w:gridCol w:w="1170"/>
      </w:tblGrid>
      <w:tr w:rsidR="008B1CB9" w:rsidRPr="00290C1D" w14:paraId="68BA66BD" w14:textId="77777777" w:rsidTr="003048EB">
        <w:trPr>
          <w:trHeight w:val="1277"/>
        </w:trPr>
        <w:tc>
          <w:tcPr>
            <w:tcW w:w="23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10D4B63" w14:textId="77777777" w:rsidR="008B1CB9" w:rsidRPr="004E2E38" w:rsidRDefault="008B1CB9" w:rsidP="007220E0">
            <w:pPr>
              <w:jc w:val="center"/>
              <w:rPr>
                <w:rFonts w:asciiTheme="majorHAnsi" w:hAnsiTheme="majorHAnsi"/>
                <w:b/>
              </w:rPr>
            </w:pPr>
            <w:r w:rsidRPr="004E2E38">
              <w:rPr>
                <w:rFonts w:asciiTheme="majorHAnsi" w:hAnsiTheme="majorHAnsi"/>
                <w:b/>
              </w:rPr>
              <w:t>Category of Respondent</w:t>
            </w:r>
          </w:p>
        </w:tc>
        <w:tc>
          <w:tcPr>
            <w:tcW w:w="27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611E79D" w14:textId="77777777" w:rsidR="008B1CB9" w:rsidRPr="004E2E38" w:rsidRDefault="008B1CB9" w:rsidP="007220E0">
            <w:pPr>
              <w:jc w:val="center"/>
              <w:rPr>
                <w:rFonts w:asciiTheme="majorHAnsi" w:hAnsiTheme="majorHAnsi"/>
                <w:b/>
              </w:rPr>
            </w:pPr>
            <w:r w:rsidRPr="004E2E38">
              <w:rPr>
                <w:rFonts w:asciiTheme="majorHAnsi" w:hAnsiTheme="majorHAnsi"/>
                <w:b/>
              </w:rPr>
              <w:t>Survey mode response percentage of completions</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7EF32EC" w14:textId="77777777" w:rsidR="008B1CB9" w:rsidRPr="004E2E38" w:rsidRDefault="008B1CB9" w:rsidP="007220E0">
            <w:pPr>
              <w:jc w:val="center"/>
              <w:rPr>
                <w:rFonts w:asciiTheme="majorHAnsi" w:hAnsiTheme="majorHAnsi"/>
                <w:b/>
              </w:rPr>
            </w:pPr>
            <w:r w:rsidRPr="004E2E38">
              <w:rPr>
                <w:rFonts w:asciiTheme="majorHAnsi" w:hAnsiTheme="majorHAnsi"/>
                <w:b/>
              </w:rPr>
              <w:t>No. of Respondents</w:t>
            </w:r>
          </w:p>
          <w:p w14:paraId="5E816D1C" w14:textId="17E351FC" w:rsidR="008B1CB9" w:rsidRPr="004E2E38" w:rsidRDefault="008B1CB9" w:rsidP="00030C32">
            <w:pPr>
              <w:jc w:val="center"/>
              <w:rPr>
                <w:rFonts w:asciiTheme="majorHAnsi" w:hAnsiTheme="majorHAnsi"/>
                <w:b/>
              </w:rPr>
            </w:pPr>
            <w:r w:rsidRPr="004E2E38">
              <w:rPr>
                <w:rFonts w:asciiTheme="majorHAnsi" w:hAnsiTheme="majorHAnsi"/>
                <w:b/>
              </w:rPr>
              <w:t xml:space="preserve">N=352 </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643C229" w14:textId="77777777" w:rsidR="008B1CB9" w:rsidRPr="004E2E38" w:rsidRDefault="008B1CB9" w:rsidP="007220E0">
            <w:pPr>
              <w:jc w:val="center"/>
              <w:rPr>
                <w:rFonts w:asciiTheme="majorHAnsi" w:hAnsiTheme="majorHAnsi"/>
                <w:b/>
              </w:rPr>
            </w:pPr>
            <w:r w:rsidRPr="004E2E38">
              <w:rPr>
                <w:rFonts w:asciiTheme="majorHAnsi" w:hAnsiTheme="majorHAnsi"/>
                <w:b/>
              </w:rPr>
              <w:t>Participation Time</w:t>
            </w:r>
          </w:p>
        </w:tc>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07C6375" w14:textId="77777777" w:rsidR="008B1CB9" w:rsidRPr="004E2E38" w:rsidRDefault="008B1CB9" w:rsidP="007220E0">
            <w:pPr>
              <w:jc w:val="center"/>
              <w:rPr>
                <w:rFonts w:asciiTheme="majorHAnsi" w:hAnsiTheme="majorHAnsi"/>
                <w:b/>
              </w:rPr>
            </w:pPr>
            <w:r w:rsidRPr="004E2E38">
              <w:rPr>
                <w:rFonts w:asciiTheme="majorHAnsi" w:hAnsiTheme="majorHAnsi"/>
                <w:b/>
              </w:rPr>
              <w:t>Burden</w:t>
            </w:r>
          </w:p>
        </w:tc>
      </w:tr>
      <w:tr w:rsidR="008B1CB9" w:rsidRPr="00290C1D" w14:paraId="1B4F6ACE" w14:textId="77777777" w:rsidTr="003048EB">
        <w:trPr>
          <w:trHeight w:val="274"/>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520442AA" w14:textId="77777777" w:rsidR="008B1CB9" w:rsidRPr="004E2E38" w:rsidRDefault="008B1CB9" w:rsidP="007220E0">
            <w:pPr>
              <w:rPr>
                <w:rFonts w:asciiTheme="majorHAnsi" w:hAnsiTheme="majorHAnsi"/>
                <w:sz w:val="20"/>
                <w:szCs w:val="20"/>
              </w:rPr>
            </w:pPr>
            <w:r w:rsidRPr="004E2E38">
              <w:rPr>
                <w:rFonts w:asciiTheme="majorHAnsi" w:hAnsiTheme="majorHAnsi"/>
                <w:sz w:val="20"/>
                <w:szCs w:val="20"/>
              </w:rPr>
              <w:t>Ag Shipper – Web Survey</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87E6414" w14:textId="77777777" w:rsidR="008B1CB9" w:rsidRPr="008B1CB9" w:rsidRDefault="008B1CB9" w:rsidP="007220E0">
            <w:pPr>
              <w:jc w:val="center"/>
              <w:rPr>
                <w:rFonts w:asciiTheme="majorHAnsi" w:hAnsiTheme="majorHAnsi"/>
                <w:sz w:val="20"/>
                <w:szCs w:val="20"/>
              </w:rPr>
            </w:pPr>
            <w:r w:rsidRPr="008B1CB9">
              <w:rPr>
                <w:rFonts w:asciiTheme="majorHAnsi" w:hAnsiTheme="majorHAnsi"/>
                <w:sz w:val="20"/>
                <w:szCs w:val="20"/>
              </w:rPr>
              <w:t>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3D21174" w14:textId="77777777" w:rsidR="008B1CB9" w:rsidRPr="008B1CB9" w:rsidRDefault="008B1CB9" w:rsidP="007220E0">
            <w:pPr>
              <w:jc w:val="center"/>
              <w:rPr>
                <w:rFonts w:asciiTheme="majorHAnsi" w:hAnsiTheme="majorHAnsi"/>
                <w:sz w:val="20"/>
                <w:szCs w:val="20"/>
              </w:rPr>
            </w:pPr>
            <w:r w:rsidRPr="008B1CB9">
              <w:rPr>
                <w:rFonts w:asciiTheme="majorHAnsi" w:hAnsiTheme="majorHAnsi"/>
                <w:sz w:val="20"/>
                <w:szCs w:val="20"/>
              </w:rPr>
              <w:t>81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CF48633" w14:textId="77777777" w:rsidR="008B1CB9" w:rsidRPr="008B1CB9" w:rsidRDefault="008B1CB9" w:rsidP="007220E0">
            <w:pPr>
              <w:jc w:val="center"/>
              <w:rPr>
                <w:rFonts w:asciiTheme="majorHAnsi" w:hAnsiTheme="majorHAnsi"/>
                <w:sz w:val="20"/>
                <w:szCs w:val="20"/>
              </w:rPr>
            </w:pPr>
            <w:r w:rsidRPr="008B1CB9">
              <w:rPr>
                <w:rFonts w:asciiTheme="majorHAnsi" w:hAnsiTheme="majorHAnsi"/>
                <w:sz w:val="20"/>
                <w:szCs w:val="20"/>
              </w:rPr>
              <w:t>15 minutes</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BCD447F" w14:textId="0EC88FA7" w:rsidR="008B1CB9" w:rsidRPr="008B1CB9" w:rsidRDefault="008B1CB9" w:rsidP="007220E0">
            <w:pPr>
              <w:jc w:val="center"/>
              <w:rPr>
                <w:rFonts w:asciiTheme="majorHAnsi" w:hAnsiTheme="majorHAnsi"/>
                <w:sz w:val="20"/>
                <w:szCs w:val="20"/>
              </w:rPr>
            </w:pPr>
            <w:r w:rsidRPr="008B1CB9">
              <w:rPr>
                <w:rFonts w:asciiTheme="majorHAnsi" w:hAnsiTheme="majorHAnsi"/>
                <w:sz w:val="20"/>
                <w:szCs w:val="20"/>
              </w:rPr>
              <w:t>20 hrs.</w:t>
            </w:r>
          </w:p>
        </w:tc>
      </w:tr>
      <w:tr w:rsidR="008B1CB9" w:rsidRPr="00290C1D" w14:paraId="61A3BEFD" w14:textId="77777777" w:rsidTr="003048EB">
        <w:trPr>
          <w:trHeight w:val="274"/>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50C11E20" w14:textId="77777777" w:rsidR="008B1CB9" w:rsidRPr="004E2E38" w:rsidRDefault="008B1CB9" w:rsidP="007220E0">
            <w:pPr>
              <w:rPr>
                <w:rFonts w:asciiTheme="majorHAnsi" w:hAnsiTheme="majorHAnsi"/>
                <w:sz w:val="20"/>
                <w:szCs w:val="20"/>
              </w:rPr>
            </w:pPr>
            <w:r w:rsidRPr="004E2E38">
              <w:rPr>
                <w:rFonts w:asciiTheme="majorHAnsi" w:hAnsiTheme="majorHAnsi"/>
                <w:sz w:val="20"/>
                <w:szCs w:val="20"/>
              </w:rPr>
              <w:t>Ag Shipper – Paper Survey</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BADA1CC" w14:textId="77777777" w:rsidR="008B1CB9" w:rsidRPr="008B1CB9" w:rsidRDefault="008B1CB9" w:rsidP="007220E0">
            <w:pPr>
              <w:jc w:val="center"/>
              <w:rPr>
                <w:rFonts w:asciiTheme="majorHAnsi" w:hAnsiTheme="majorHAnsi"/>
                <w:sz w:val="20"/>
                <w:szCs w:val="20"/>
              </w:rPr>
            </w:pPr>
            <w:r w:rsidRPr="008B1CB9">
              <w:rPr>
                <w:rFonts w:asciiTheme="majorHAnsi" w:hAnsiTheme="majorHAnsi"/>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F24BF5C" w14:textId="77777777" w:rsidR="008B1CB9" w:rsidRPr="008B1CB9" w:rsidRDefault="008B1CB9" w:rsidP="007220E0">
            <w:pPr>
              <w:jc w:val="center"/>
              <w:rPr>
                <w:rFonts w:asciiTheme="majorHAnsi" w:hAnsiTheme="majorHAnsi"/>
                <w:sz w:val="20"/>
                <w:szCs w:val="20"/>
              </w:rPr>
            </w:pPr>
            <w:r w:rsidRPr="008B1CB9">
              <w:rPr>
                <w:rFonts w:asciiTheme="majorHAnsi" w:hAnsiTheme="majorHAnsi"/>
                <w:sz w:val="20"/>
                <w:szCs w:val="20"/>
              </w:rPr>
              <w:t>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FCE2BB9" w14:textId="77777777" w:rsidR="008B1CB9" w:rsidRPr="008B1CB9" w:rsidRDefault="008B1CB9" w:rsidP="007220E0">
            <w:pPr>
              <w:jc w:val="center"/>
              <w:rPr>
                <w:rFonts w:asciiTheme="majorHAnsi" w:hAnsiTheme="majorHAnsi"/>
                <w:sz w:val="20"/>
                <w:szCs w:val="20"/>
              </w:rPr>
            </w:pPr>
            <w:r w:rsidRPr="008B1CB9">
              <w:rPr>
                <w:rFonts w:asciiTheme="majorHAnsi" w:hAnsiTheme="majorHAnsi"/>
                <w:sz w:val="20"/>
                <w:szCs w:val="20"/>
              </w:rPr>
              <w:t>15 minutes</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370496C" w14:textId="3F3BC173" w:rsidR="008B1CB9" w:rsidRPr="008B1CB9" w:rsidRDefault="008B1CB9" w:rsidP="007220E0">
            <w:pPr>
              <w:jc w:val="center"/>
              <w:rPr>
                <w:rFonts w:asciiTheme="majorHAnsi" w:hAnsiTheme="majorHAnsi"/>
                <w:sz w:val="20"/>
                <w:szCs w:val="20"/>
              </w:rPr>
            </w:pPr>
            <w:r w:rsidRPr="008B1CB9">
              <w:rPr>
                <w:rFonts w:asciiTheme="majorHAnsi" w:hAnsiTheme="majorHAnsi"/>
                <w:sz w:val="20"/>
                <w:szCs w:val="20"/>
              </w:rPr>
              <w:t>6 hrs.</w:t>
            </w:r>
          </w:p>
        </w:tc>
      </w:tr>
      <w:tr w:rsidR="008B1CB9" w:rsidRPr="00290C1D" w14:paraId="5D7FF52F" w14:textId="77777777" w:rsidTr="003048EB">
        <w:trPr>
          <w:trHeight w:val="289"/>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07E415A6" w14:textId="77777777" w:rsidR="008B1CB9" w:rsidRPr="008B1CB9" w:rsidRDefault="008B1CB9" w:rsidP="007220E0">
            <w:pPr>
              <w:rPr>
                <w:rFonts w:asciiTheme="majorHAnsi" w:hAnsiTheme="majorHAnsi"/>
                <w:b/>
              </w:rPr>
            </w:pPr>
            <w:r w:rsidRPr="008B1CB9">
              <w:rPr>
                <w:rFonts w:asciiTheme="majorHAnsi" w:hAnsiTheme="majorHAnsi"/>
                <w:b/>
              </w:rPr>
              <w:t>TOTAL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41F3767" w14:textId="77777777" w:rsidR="008B1CB9" w:rsidRPr="008B1CB9" w:rsidRDefault="008B1CB9" w:rsidP="007220E0">
            <w:pPr>
              <w:jc w:val="center"/>
              <w:rPr>
                <w:rFonts w:asciiTheme="majorHAnsi" w:hAnsiTheme="majorHAnsi"/>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C9D49CD" w14:textId="727657C4" w:rsidR="008B1CB9" w:rsidRPr="008B1CB9" w:rsidRDefault="00766029" w:rsidP="007220E0">
            <w:pPr>
              <w:jc w:val="center"/>
              <w:rPr>
                <w:rFonts w:asciiTheme="majorHAnsi" w:hAnsiTheme="majorHAnsi"/>
                <w:b/>
                <w:sz w:val="20"/>
                <w:szCs w:val="20"/>
              </w:rPr>
            </w:pPr>
            <w:r>
              <w:rPr>
                <w:rFonts w:asciiTheme="majorHAnsi" w:hAnsiTheme="majorHAnsi"/>
                <w:b/>
                <w:sz w:val="20"/>
                <w:szCs w:val="20"/>
              </w:rPr>
              <w:t>102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252014" w14:textId="0E8D4268" w:rsidR="008B1CB9" w:rsidRPr="008B1CB9" w:rsidRDefault="00766029" w:rsidP="007220E0">
            <w:pPr>
              <w:jc w:val="center"/>
              <w:rPr>
                <w:rFonts w:asciiTheme="majorHAnsi" w:hAnsiTheme="majorHAnsi"/>
                <w:sz w:val="20"/>
                <w:szCs w:val="20"/>
              </w:rPr>
            </w:pPr>
            <w:r>
              <w:rPr>
                <w:rFonts w:asciiTheme="majorHAnsi" w:hAnsiTheme="majorHAnsi"/>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04C7A9B" w14:textId="161F91C6" w:rsidR="008B1CB9" w:rsidRPr="008B1CB9" w:rsidRDefault="00766029" w:rsidP="007220E0">
            <w:pPr>
              <w:jc w:val="center"/>
              <w:rPr>
                <w:rFonts w:asciiTheme="majorHAnsi" w:hAnsiTheme="majorHAnsi"/>
                <w:b/>
                <w:sz w:val="20"/>
                <w:szCs w:val="20"/>
              </w:rPr>
            </w:pPr>
            <w:r>
              <w:rPr>
                <w:rFonts w:asciiTheme="majorHAnsi" w:hAnsiTheme="majorHAnsi"/>
                <w:b/>
                <w:sz w:val="20"/>
                <w:szCs w:val="20"/>
              </w:rPr>
              <w:t>26</w:t>
            </w:r>
            <w:r w:rsidR="008B1CB9" w:rsidRPr="008B1CB9">
              <w:rPr>
                <w:rFonts w:asciiTheme="majorHAnsi" w:hAnsiTheme="majorHAnsi"/>
                <w:b/>
                <w:sz w:val="20"/>
                <w:szCs w:val="20"/>
              </w:rPr>
              <w:t xml:space="preserve"> hrs.</w:t>
            </w:r>
          </w:p>
        </w:tc>
      </w:tr>
    </w:tbl>
    <w:p w14:paraId="7A6C183D" w14:textId="24916A7E" w:rsidR="000678C5" w:rsidRPr="00654360" w:rsidRDefault="00654360" w:rsidP="00654360">
      <w:pPr>
        <w:spacing w:before="120" w:after="120" w:line="240" w:lineRule="auto"/>
        <w:ind w:left="360" w:hanging="360"/>
        <w:jc w:val="both"/>
        <w:rPr>
          <w:rFonts w:asciiTheme="majorHAnsi" w:hAnsiTheme="majorHAnsi" w:cs="Arial"/>
        </w:rPr>
      </w:pPr>
      <w:r>
        <w:rPr>
          <w:rFonts w:asciiTheme="majorHAnsi" w:hAnsiTheme="majorHAnsi" w:cs="Arial"/>
        </w:rPr>
        <w:t xml:space="preserve">A. </w:t>
      </w:r>
      <w:r>
        <w:rPr>
          <w:rFonts w:asciiTheme="majorHAnsi" w:hAnsiTheme="majorHAnsi" w:cs="Arial"/>
        </w:rPr>
        <w:tab/>
      </w:r>
      <w:r w:rsidR="006339AE" w:rsidRPr="00654360">
        <w:rPr>
          <w:rFonts w:asciiTheme="majorHAnsi" w:hAnsiTheme="majorHAnsi" w:cs="Arial"/>
        </w:rPr>
        <w:t>Estimation of Respondent Burden</w:t>
      </w:r>
    </w:p>
    <w:p w14:paraId="1BAE2345" w14:textId="69EEC288" w:rsidR="006339AE" w:rsidRPr="004572C7" w:rsidRDefault="006F2DF8" w:rsidP="004572C7">
      <w:pPr>
        <w:spacing w:before="120" w:after="120" w:line="240" w:lineRule="auto"/>
        <w:jc w:val="both"/>
        <w:rPr>
          <w:rFonts w:asciiTheme="majorHAnsi" w:hAnsiTheme="majorHAnsi" w:cs="Arial"/>
          <w:b/>
        </w:rPr>
      </w:pPr>
      <w:r w:rsidRPr="004572C7">
        <w:rPr>
          <w:rFonts w:asciiTheme="majorHAnsi" w:hAnsiTheme="majorHAnsi"/>
        </w:rPr>
        <w:tab/>
      </w:r>
      <w:r w:rsidRPr="004572C7">
        <w:rPr>
          <w:rFonts w:asciiTheme="majorHAnsi" w:hAnsiTheme="majorHAnsi" w:cs="Arial"/>
          <w:b/>
        </w:rPr>
        <w:t>1.</w:t>
      </w:r>
      <w:r w:rsidR="00273387" w:rsidRPr="004572C7">
        <w:rPr>
          <w:rFonts w:asciiTheme="majorHAnsi" w:hAnsiTheme="majorHAnsi" w:cs="Arial"/>
          <w:b/>
        </w:rPr>
        <w:t xml:space="preserve">1 </w:t>
      </w:r>
      <w:r w:rsidR="006339AE">
        <w:rPr>
          <w:rFonts w:asciiTheme="majorHAnsi" w:hAnsiTheme="majorHAnsi" w:cs="Arial"/>
          <w:b/>
        </w:rPr>
        <w:t>Web Survey</w:t>
      </w:r>
    </w:p>
    <w:p w14:paraId="111761E5" w14:textId="0218C4B9" w:rsidR="006F2DF8" w:rsidRPr="00CB1698" w:rsidRDefault="006F2DF8"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CB1698">
        <w:rPr>
          <w:rFonts w:asciiTheme="majorHAnsi" w:hAnsiTheme="majorHAnsi" w:cs="Arial"/>
        </w:rPr>
        <w:t>Num</w:t>
      </w:r>
      <w:r w:rsidR="00520B36" w:rsidRPr="00CB1698">
        <w:rPr>
          <w:rFonts w:asciiTheme="majorHAnsi" w:hAnsiTheme="majorHAnsi" w:cs="Arial"/>
        </w:rPr>
        <w:t>ber of Respon</w:t>
      </w:r>
      <w:r w:rsidR="006339AE">
        <w:rPr>
          <w:rFonts w:asciiTheme="majorHAnsi" w:hAnsiTheme="majorHAnsi" w:cs="Arial"/>
        </w:rPr>
        <w:t>dents</w:t>
      </w:r>
      <w:r w:rsidR="00520B36" w:rsidRPr="00CB1698">
        <w:rPr>
          <w:rFonts w:asciiTheme="majorHAnsi" w:hAnsiTheme="majorHAnsi" w:cs="Arial"/>
        </w:rPr>
        <w:t xml:space="preserve">: </w:t>
      </w:r>
      <w:r w:rsidR="006339AE">
        <w:rPr>
          <w:rFonts w:asciiTheme="majorHAnsi" w:hAnsiTheme="majorHAnsi" w:cs="Arial"/>
        </w:rPr>
        <w:t>81</w:t>
      </w:r>
    </w:p>
    <w:p w14:paraId="491354EC" w14:textId="0B3F8FAD" w:rsidR="006F2DF8" w:rsidRPr="00CB1698" w:rsidRDefault="006F2DF8"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CB1698">
        <w:rPr>
          <w:rFonts w:asciiTheme="majorHAnsi" w:hAnsiTheme="majorHAnsi" w:cs="Arial"/>
        </w:rPr>
        <w:t>Response Time</w:t>
      </w:r>
      <w:r w:rsidR="00520B36" w:rsidRPr="00CB1698">
        <w:rPr>
          <w:rFonts w:asciiTheme="majorHAnsi" w:hAnsiTheme="majorHAnsi" w:cs="Arial"/>
        </w:rPr>
        <w:t xml:space="preserve">: </w:t>
      </w:r>
      <w:r w:rsidR="006339AE">
        <w:rPr>
          <w:rFonts w:asciiTheme="majorHAnsi" w:hAnsiTheme="majorHAnsi" w:cs="Arial"/>
        </w:rPr>
        <w:t>15</w:t>
      </w:r>
      <w:r w:rsidR="006339AE" w:rsidRPr="00CB1698">
        <w:rPr>
          <w:rFonts w:asciiTheme="majorHAnsi" w:hAnsiTheme="majorHAnsi" w:cs="Arial"/>
        </w:rPr>
        <w:t xml:space="preserve"> </w:t>
      </w:r>
      <w:r w:rsidR="00422C39" w:rsidRPr="00CB1698">
        <w:rPr>
          <w:rFonts w:asciiTheme="majorHAnsi" w:hAnsiTheme="majorHAnsi" w:cs="Arial"/>
        </w:rPr>
        <w:t>minutes</w:t>
      </w:r>
    </w:p>
    <w:p w14:paraId="05ADCD8F" w14:textId="2077A89C" w:rsidR="006F2DF8" w:rsidRPr="00CB1698" w:rsidRDefault="006F2DF8"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CB1698">
        <w:rPr>
          <w:rFonts w:asciiTheme="majorHAnsi" w:hAnsiTheme="majorHAnsi" w:cs="Arial"/>
        </w:rPr>
        <w:t>Respondent Hourly Wage: $</w:t>
      </w:r>
      <w:r w:rsidR="006339AE">
        <w:rPr>
          <w:rFonts w:asciiTheme="majorHAnsi" w:hAnsiTheme="majorHAnsi" w:cs="Arial"/>
        </w:rPr>
        <w:t>22.57</w:t>
      </w:r>
    </w:p>
    <w:p w14:paraId="77B3A908" w14:textId="298C1B17" w:rsidR="006F2DF8" w:rsidRPr="00CB1698" w:rsidRDefault="006F2DF8"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CB1698">
        <w:rPr>
          <w:rFonts w:asciiTheme="majorHAnsi" w:hAnsiTheme="majorHAnsi" w:cs="Arial"/>
        </w:rPr>
        <w:t>Labor Burden per Response: $</w:t>
      </w:r>
      <w:r w:rsidR="006339AE">
        <w:rPr>
          <w:rFonts w:asciiTheme="majorHAnsi" w:hAnsiTheme="majorHAnsi" w:cs="Arial"/>
        </w:rPr>
        <w:t>5.64</w:t>
      </w:r>
    </w:p>
    <w:p w14:paraId="4268A00D" w14:textId="0E5678FE" w:rsidR="006F2DF8" w:rsidRPr="00CB1698" w:rsidRDefault="006F2DF8"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CB1698">
        <w:rPr>
          <w:rFonts w:asciiTheme="majorHAnsi" w:hAnsiTheme="majorHAnsi" w:cs="Arial"/>
        </w:rPr>
        <w:t>Total Labor Burden</w:t>
      </w:r>
      <w:r w:rsidR="00520B36" w:rsidRPr="00CB1698">
        <w:rPr>
          <w:rFonts w:asciiTheme="majorHAnsi" w:hAnsiTheme="majorHAnsi" w:cs="Arial"/>
        </w:rPr>
        <w:t>: $</w:t>
      </w:r>
      <w:r w:rsidR="006339AE">
        <w:rPr>
          <w:rFonts w:asciiTheme="majorHAnsi" w:hAnsiTheme="majorHAnsi" w:cs="Arial"/>
        </w:rPr>
        <w:t>456.84</w:t>
      </w:r>
    </w:p>
    <w:p w14:paraId="42D0EE36" w14:textId="0268834E" w:rsidR="00273387" w:rsidRPr="00654360" w:rsidRDefault="006339AE" w:rsidP="00654360">
      <w:pPr>
        <w:pStyle w:val="ListParagraph"/>
        <w:numPr>
          <w:ilvl w:val="1"/>
          <w:numId w:val="32"/>
        </w:numPr>
        <w:spacing w:before="120" w:after="120" w:line="240" w:lineRule="auto"/>
        <w:jc w:val="both"/>
        <w:rPr>
          <w:rFonts w:asciiTheme="majorHAnsi" w:hAnsiTheme="majorHAnsi" w:cs="Arial"/>
          <w:b/>
        </w:rPr>
      </w:pPr>
      <w:r w:rsidRPr="00654360">
        <w:rPr>
          <w:rFonts w:asciiTheme="majorHAnsi" w:hAnsiTheme="majorHAnsi" w:cs="Arial"/>
          <w:b/>
        </w:rPr>
        <w:t xml:space="preserve">Paper </w:t>
      </w:r>
      <w:r w:rsidR="00273387" w:rsidRPr="00654360">
        <w:rPr>
          <w:rFonts w:asciiTheme="majorHAnsi" w:hAnsiTheme="majorHAnsi" w:cs="Arial"/>
          <w:b/>
        </w:rPr>
        <w:t>Survey</w:t>
      </w:r>
    </w:p>
    <w:p w14:paraId="74CEE003" w14:textId="77777777" w:rsidR="00654360" w:rsidRDefault="00273387" w:rsidP="00654360">
      <w:pPr>
        <w:pStyle w:val="ListParagraph"/>
        <w:numPr>
          <w:ilvl w:val="0"/>
          <w:numId w:val="31"/>
        </w:numPr>
        <w:spacing w:before="120" w:after="120" w:line="240" w:lineRule="auto"/>
        <w:ind w:hanging="540"/>
        <w:contextualSpacing w:val="0"/>
        <w:jc w:val="both"/>
        <w:rPr>
          <w:rFonts w:asciiTheme="majorHAnsi" w:hAnsiTheme="majorHAnsi" w:cs="Arial"/>
        </w:rPr>
      </w:pPr>
      <w:r w:rsidRPr="00CB1698">
        <w:rPr>
          <w:rFonts w:asciiTheme="majorHAnsi" w:hAnsiTheme="majorHAnsi" w:cs="Arial"/>
        </w:rPr>
        <w:t xml:space="preserve">Number of Total Annual Responses: </w:t>
      </w:r>
      <w:r w:rsidR="005A3C86">
        <w:rPr>
          <w:rFonts w:asciiTheme="majorHAnsi" w:hAnsiTheme="majorHAnsi" w:cs="Arial"/>
        </w:rPr>
        <w:t>21</w:t>
      </w:r>
    </w:p>
    <w:p w14:paraId="6ABDBD5B" w14:textId="77777777" w:rsidR="00654360" w:rsidRDefault="00273387" w:rsidP="00654360">
      <w:pPr>
        <w:pStyle w:val="ListParagraph"/>
        <w:numPr>
          <w:ilvl w:val="0"/>
          <w:numId w:val="31"/>
        </w:numPr>
        <w:spacing w:before="120" w:after="120" w:line="240" w:lineRule="auto"/>
        <w:ind w:hanging="540"/>
        <w:contextualSpacing w:val="0"/>
        <w:jc w:val="both"/>
        <w:rPr>
          <w:rFonts w:asciiTheme="majorHAnsi" w:hAnsiTheme="majorHAnsi" w:cs="Arial"/>
        </w:rPr>
      </w:pPr>
      <w:r w:rsidRPr="00654360">
        <w:rPr>
          <w:rFonts w:asciiTheme="majorHAnsi" w:hAnsiTheme="majorHAnsi" w:cs="Arial"/>
        </w:rPr>
        <w:t>Response Time</w:t>
      </w:r>
      <w:r w:rsidR="00250D0D" w:rsidRPr="00654360">
        <w:rPr>
          <w:rFonts w:asciiTheme="majorHAnsi" w:hAnsiTheme="majorHAnsi" w:cs="Arial"/>
        </w:rPr>
        <w:t>: 15 minutes</w:t>
      </w:r>
    </w:p>
    <w:p w14:paraId="10DA74FB" w14:textId="77777777" w:rsidR="00654360" w:rsidRDefault="00273387" w:rsidP="00654360">
      <w:pPr>
        <w:pStyle w:val="ListParagraph"/>
        <w:numPr>
          <w:ilvl w:val="0"/>
          <w:numId w:val="31"/>
        </w:numPr>
        <w:spacing w:before="120" w:after="120" w:line="240" w:lineRule="auto"/>
        <w:ind w:hanging="540"/>
        <w:contextualSpacing w:val="0"/>
        <w:jc w:val="both"/>
        <w:rPr>
          <w:rFonts w:asciiTheme="majorHAnsi" w:hAnsiTheme="majorHAnsi" w:cs="Arial"/>
        </w:rPr>
      </w:pPr>
      <w:r w:rsidRPr="00654360">
        <w:rPr>
          <w:rFonts w:asciiTheme="majorHAnsi" w:hAnsiTheme="majorHAnsi" w:cs="Arial"/>
        </w:rPr>
        <w:t xml:space="preserve">Respondent Hourly Wage: </w:t>
      </w:r>
      <w:r w:rsidR="008E200C" w:rsidRPr="00654360">
        <w:rPr>
          <w:rFonts w:asciiTheme="majorHAnsi" w:hAnsiTheme="majorHAnsi" w:cs="Arial"/>
        </w:rPr>
        <w:t>$</w:t>
      </w:r>
      <w:r w:rsidR="00250D0D" w:rsidRPr="00654360">
        <w:rPr>
          <w:rFonts w:asciiTheme="majorHAnsi" w:hAnsiTheme="majorHAnsi" w:cs="Arial"/>
        </w:rPr>
        <w:t>22.57</w:t>
      </w:r>
    </w:p>
    <w:p w14:paraId="43CCE77C" w14:textId="77777777" w:rsidR="00654360" w:rsidRDefault="00273387" w:rsidP="00654360">
      <w:pPr>
        <w:pStyle w:val="ListParagraph"/>
        <w:numPr>
          <w:ilvl w:val="0"/>
          <w:numId w:val="31"/>
        </w:numPr>
        <w:spacing w:before="120" w:after="120" w:line="240" w:lineRule="auto"/>
        <w:ind w:hanging="540"/>
        <w:contextualSpacing w:val="0"/>
        <w:jc w:val="both"/>
        <w:rPr>
          <w:rFonts w:asciiTheme="majorHAnsi" w:hAnsiTheme="majorHAnsi" w:cs="Arial"/>
        </w:rPr>
      </w:pPr>
      <w:r w:rsidRPr="00654360">
        <w:rPr>
          <w:rFonts w:asciiTheme="majorHAnsi" w:hAnsiTheme="majorHAnsi" w:cs="Arial"/>
        </w:rPr>
        <w:t>Labor Burden per Response: $</w:t>
      </w:r>
      <w:r w:rsidR="00250D0D" w:rsidRPr="00654360">
        <w:rPr>
          <w:rFonts w:asciiTheme="majorHAnsi" w:hAnsiTheme="majorHAnsi" w:cs="Arial"/>
        </w:rPr>
        <w:t>5.64</w:t>
      </w:r>
    </w:p>
    <w:p w14:paraId="392A7642" w14:textId="18991525" w:rsidR="00273387" w:rsidRPr="00654360" w:rsidRDefault="00273387" w:rsidP="00654360">
      <w:pPr>
        <w:pStyle w:val="ListParagraph"/>
        <w:numPr>
          <w:ilvl w:val="0"/>
          <w:numId w:val="31"/>
        </w:numPr>
        <w:spacing w:before="120" w:after="120" w:line="240" w:lineRule="auto"/>
        <w:ind w:hanging="540"/>
        <w:contextualSpacing w:val="0"/>
        <w:jc w:val="both"/>
        <w:rPr>
          <w:rFonts w:asciiTheme="majorHAnsi" w:hAnsiTheme="majorHAnsi" w:cs="Arial"/>
        </w:rPr>
      </w:pPr>
      <w:r w:rsidRPr="00654360">
        <w:rPr>
          <w:rFonts w:asciiTheme="majorHAnsi" w:hAnsiTheme="majorHAnsi" w:cs="Arial"/>
        </w:rPr>
        <w:t>Total Labor Burden (</w:t>
      </w:r>
      <w:r w:rsidRPr="00654360">
        <w:rPr>
          <w:rFonts w:asciiTheme="majorHAnsi" w:hAnsiTheme="majorHAnsi" w:cs="Arial"/>
          <w:i/>
        </w:rPr>
        <w:t>P: A multiplied by B multiplied by C)</w:t>
      </w:r>
      <w:r w:rsidRPr="00654360">
        <w:rPr>
          <w:rFonts w:asciiTheme="majorHAnsi" w:hAnsiTheme="majorHAnsi" w:cs="Arial"/>
        </w:rPr>
        <w:t>: $</w:t>
      </w:r>
      <w:r w:rsidR="00250D0D" w:rsidRPr="00654360">
        <w:rPr>
          <w:rFonts w:asciiTheme="majorHAnsi" w:hAnsiTheme="majorHAnsi" w:cs="Arial"/>
        </w:rPr>
        <w:t>118.49</w:t>
      </w:r>
    </w:p>
    <w:p w14:paraId="2D07A5B5" w14:textId="6DD73FD3" w:rsidR="00520B36" w:rsidRPr="00654360" w:rsidRDefault="00654360" w:rsidP="00654360">
      <w:pPr>
        <w:spacing w:before="120" w:after="120" w:line="240" w:lineRule="auto"/>
        <w:ind w:firstLine="720"/>
        <w:jc w:val="both"/>
        <w:rPr>
          <w:rFonts w:asciiTheme="majorHAnsi" w:hAnsiTheme="majorHAnsi" w:cs="Arial"/>
          <w:b/>
        </w:rPr>
      </w:pPr>
      <w:r>
        <w:rPr>
          <w:rFonts w:asciiTheme="majorHAnsi" w:hAnsiTheme="majorHAnsi" w:cs="Arial"/>
          <w:b/>
        </w:rPr>
        <w:t>1.5</w:t>
      </w:r>
      <w:r w:rsidR="00520B36" w:rsidRPr="00654360">
        <w:rPr>
          <w:rFonts w:asciiTheme="majorHAnsi" w:hAnsiTheme="majorHAnsi" w:cs="Arial"/>
          <w:b/>
        </w:rPr>
        <w:t xml:space="preserve"> Overall Labor Burden</w:t>
      </w:r>
      <w:r w:rsidR="005541DE">
        <w:rPr>
          <w:rFonts w:asciiTheme="majorHAnsi" w:hAnsiTheme="majorHAnsi" w:cs="Arial"/>
          <w:b/>
        </w:rPr>
        <w:t xml:space="preserve"> to respondents</w:t>
      </w:r>
    </w:p>
    <w:p w14:paraId="5CF7E378" w14:textId="3696B555" w:rsidR="00654360" w:rsidRDefault="00520B36" w:rsidP="00654360">
      <w:pPr>
        <w:pStyle w:val="ListParagraph"/>
        <w:numPr>
          <w:ilvl w:val="0"/>
          <w:numId w:val="34"/>
        </w:numPr>
        <w:spacing w:before="120" w:after="120" w:line="240" w:lineRule="auto"/>
        <w:ind w:left="1440" w:hanging="540"/>
        <w:contextualSpacing w:val="0"/>
        <w:jc w:val="both"/>
        <w:rPr>
          <w:rFonts w:asciiTheme="majorHAnsi" w:hAnsiTheme="majorHAnsi" w:cs="Arial"/>
        </w:rPr>
      </w:pPr>
      <w:r w:rsidRPr="00CB1698">
        <w:rPr>
          <w:rFonts w:asciiTheme="majorHAnsi" w:hAnsiTheme="majorHAnsi" w:cs="Arial"/>
        </w:rPr>
        <w:t xml:space="preserve">Total Number of Annual Responses </w:t>
      </w:r>
      <w:r w:rsidRPr="00654360">
        <w:rPr>
          <w:rFonts w:asciiTheme="majorHAnsi" w:hAnsiTheme="majorHAnsi" w:cs="Arial"/>
        </w:rPr>
        <w:t>(</w:t>
      </w:r>
      <w:r w:rsidRPr="00654360">
        <w:rPr>
          <w:rFonts w:asciiTheme="majorHAnsi" w:hAnsiTheme="majorHAnsi" w:cs="Arial"/>
          <w:i/>
        </w:rPr>
        <w:t>P: add all “a’s” in this section</w:t>
      </w:r>
      <w:r w:rsidRPr="00654360">
        <w:rPr>
          <w:rFonts w:asciiTheme="majorHAnsi" w:hAnsiTheme="majorHAnsi" w:cs="Arial"/>
        </w:rPr>
        <w:t>)</w:t>
      </w:r>
      <w:r w:rsidRPr="00CB1698">
        <w:rPr>
          <w:rFonts w:asciiTheme="majorHAnsi" w:hAnsiTheme="majorHAnsi" w:cs="Arial"/>
        </w:rPr>
        <w:t xml:space="preserve">: </w:t>
      </w:r>
      <w:r w:rsidR="002E499E">
        <w:rPr>
          <w:rFonts w:asciiTheme="majorHAnsi" w:hAnsiTheme="majorHAnsi" w:cs="Arial"/>
        </w:rPr>
        <w:t>102</w:t>
      </w:r>
    </w:p>
    <w:p w14:paraId="0114CA8B" w14:textId="193DB5AC" w:rsidR="00520B36" w:rsidRDefault="0019309D" w:rsidP="00654360">
      <w:pPr>
        <w:pStyle w:val="ListParagraph"/>
        <w:numPr>
          <w:ilvl w:val="0"/>
          <w:numId w:val="34"/>
        </w:numPr>
        <w:spacing w:before="120" w:after="120" w:line="240" w:lineRule="auto"/>
        <w:ind w:left="1440" w:hanging="540"/>
        <w:contextualSpacing w:val="0"/>
        <w:jc w:val="both"/>
        <w:rPr>
          <w:rFonts w:asciiTheme="majorHAnsi" w:hAnsiTheme="majorHAnsi" w:cs="Arial"/>
        </w:rPr>
      </w:pPr>
      <w:r w:rsidRPr="00654360">
        <w:rPr>
          <w:rFonts w:asciiTheme="majorHAnsi" w:hAnsiTheme="majorHAnsi" w:cs="Arial"/>
        </w:rPr>
        <w:t>Total Labor Burden (</w:t>
      </w:r>
      <w:r w:rsidR="00722FDB" w:rsidRPr="00654360">
        <w:rPr>
          <w:rFonts w:asciiTheme="majorHAnsi" w:hAnsiTheme="majorHAnsi" w:cs="Arial"/>
          <w:i/>
        </w:rPr>
        <w:t>P: add all “e’s” in this section</w:t>
      </w:r>
      <w:r w:rsidRPr="00654360">
        <w:rPr>
          <w:rFonts w:asciiTheme="majorHAnsi" w:hAnsiTheme="majorHAnsi" w:cs="Arial"/>
        </w:rPr>
        <w:t>): $</w:t>
      </w:r>
      <w:r w:rsidR="002E499E">
        <w:rPr>
          <w:rFonts w:asciiTheme="majorHAnsi" w:hAnsiTheme="majorHAnsi" w:cs="Arial"/>
        </w:rPr>
        <w:t>575.33</w:t>
      </w:r>
    </w:p>
    <w:p w14:paraId="6785EBBA" w14:textId="77777777" w:rsidR="00654360" w:rsidRPr="00654360" w:rsidRDefault="00654360" w:rsidP="00654360">
      <w:pPr>
        <w:pStyle w:val="ListParagraph"/>
        <w:spacing w:before="120" w:after="120" w:line="240" w:lineRule="auto"/>
        <w:ind w:left="1440"/>
        <w:contextualSpacing w:val="0"/>
        <w:jc w:val="both"/>
        <w:rPr>
          <w:rFonts w:asciiTheme="majorHAnsi" w:hAnsiTheme="majorHAnsi" w:cs="Arial"/>
        </w:rPr>
      </w:pPr>
    </w:p>
    <w:p w14:paraId="15AAE973" w14:textId="77777777" w:rsidR="0019309D" w:rsidRPr="004572C7" w:rsidRDefault="0019309D" w:rsidP="004572C7">
      <w:pPr>
        <w:pStyle w:val="ListParagraph"/>
        <w:numPr>
          <w:ilvl w:val="0"/>
          <w:numId w:val="18"/>
        </w:numPr>
        <w:spacing w:before="120" w:after="120" w:line="240" w:lineRule="auto"/>
        <w:ind w:left="720" w:hanging="720"/>
        <w:jc w:val="both"/>
        <w:rPr>
          <w:rFonts w:asciiTheme="majorHAnsi" w:hAnsiTheme="majorHAnsi"/>
        </w:rPr>
      </w:pPr>
      <w:r w:rsidRPr="004572C7">
        <w:rPr>
          <w:rFonts w:asciiTheme="majorHAnsi" w:hAnsiTheme="majorHAnsi"/>
          <w:u w:val="single"/>
        </w:rPr>
        <w:t>Respondent Costs Other Than Burden Hour Costs</w:t>
      </w:r>
    </w:p>
    <w:p w14:paraId="58CAA809" w14:textId="77777777" w:rsidR="0019309D" w:rsidRPr="004572C7" w:rsidRDefault="0019309D" w:rsidP="004572C7">
      <w:pPr>
        <w:spacing w:before="120" w:after="120" w:line="240" w:lineRule="auto"/>
        <w:jc w:val="both"/>
        <w:rPr>
          <w:rFonts w:asciiTheme="majorHAnsi" w:hAnsiTheme="majorHAnsi" w:cs="Arial"/>
        </w:rPr>
      </w:pPr>
      <w:r w:rsidRPr="004572C7">
        <w:rPr>
          <w:rFonts w:asciiTheme="majorHAnsi" w:hAnsiTheme="majorHAnsi" w:cs="Arial"/>
        </w:rPr>
        <w:t xml:space="preserve">There are no annualized costs to respondents other than the labor burden costs addressed in Section 12 of this document to complete this collection. </w:t>
      </w:r>
    </w:p>
    <w:p w14:paraId="3AAD217F" w14:textId="77777777" w:rsidR="00654360" w:rsidRPr="00654360" w:rsidRDefault="00654360" w:rsidP="00654360">
      <w:pPr>
        <w:pStyle w:val="ListParagraph"/>
        <w:spacing w:before="120" w:after="120" w:line="240" w:lineRule="auto"/>
        <w:contextualSpacing w:val="0"/>
        <w:jc w:val="both"/>
        <w:rPr>
          <w:rFonts w:asciiTheme="majorHAnsi" w:hAnsiTheme="majorHAnsi"/>
        </w:rPr>
      </w:pPr>
    </w:p>
    <w:p w14:paraId="719D3CA4" w14:textId="028EC877" w:rsidR="0019309D" w:rsidRPr="004572C7" w:rsidRDefault="00F25499" w:rsidP="00654360">
      <w:pPr>
        <w:pStyle w:val="ListParagraph"/>
        <w:keepNext/>
        <w:numPr>
          <w:ilvl w:val="0"/>
          <w:numId w:val="18"/>
        </w:numPr>
        <w:spacing w:before="120" w:after="120" w:line="240" w:lineRule="auto"/>
        <w:ind w:left="720" w:hanging="720"/>
        <w:contextualSpacing w:val="0"/>
        <w:jc w:val="both"/>
        <w:rPr>
          <w:rFonts w:asciiTheme="majorHAnsi" w:hAnsiTheme="majorHAnsi"/>
        </w:rPr>
      </w:pPr>
      <w:r w:rsidRPr="004572C7">
        <w:rPr>
          <w:rFonts w:asciiTheme="majorHAnsi" w:hAnsiTheme="majorHAnsi"/>
          <w:u w:val="single"/>
        </w:rPr>
        <w:t>Cost to the Federal Government</w:t>
      </w:r>
    </w:p>
    <w:p w14:paraId="382C6028" w14:textId="76D65B10" w:rsidR="00A37BD0" w:rsidRPr="00654360" w:rsidRDefault="00722FDB" w:rsidP="00654360">
      <w:pPr>
        <w:pStyle w:val="ListParagraph"/>
        <w:keepNext/>
        <w:numPr>
          <w:ilvl w:val="2"/>
          <w:numId w:val="30"/>
        </w:numPr>
        <w:spacing w:before="120" w:after="120" w:line="240" w:lineRule="auto"/>
        <w:ind w:left="360"/>
        <w:jc w:val="both"/>
        <w:rPr>
          <w:rFonts w:asciiTheme="majorHAnsi" w:hAnsiTheme="majorHAnsi"/>
        </w:rPr>
      </w:pPr>
      <w:r w:rsidRPr="00654360">
        <w:rPr>
          <w:rFonts w:asciiTheme="majorHAnsi" w:hAnsiTheme="majorHAnsi"/>
        </w:rPr>
        <w:t>Labor Cost to the Federal Government</w:t>
      </w:r>
    </w:p>
    <w:p w14:paraId="21A49DC9" w14:textId="3B140094" w:rsidR="00553FA4" w:rsidRPr="00654360" w:rsidRDefault="00553FA4" w:rsidP="00654360">
      <w:pPr>
        <w:keepNext/>
        <w:spacing w:before="120" w:after="120" w:line="240" w:lineRule="auto"/>
        <w:jc w:val="both"/>
        <w:rPr>
          <w:rFonts w:asciiTheme="majorHAnsi" w:hAnsiTheme="majorHAnsi"/>
        </w:rPr>
      </w:pPr>
      <w:r w:rsidRPr="00654360">
        <w:rPr>
          <w:rFonts w:asciiTheme="majorHAnsi" w:hAnsiTheme="majorHAnsi"/>
        </w:rPr>
        <w:t>The labor</w:t>
      </w:r>
      <w:r w:rsidR="007530C6" w:rsidRPr="00654360">
        <w:rPr>
          <w:rFonts w:asciiTheme="majorHAnsi" w:hAnsiTheme="majorHAnsi"/>
        </w:rPr>
        <w:t xml:space="preserve"> cost burden was estimated by a GS11 Step 5, Washington-Baltimore-Arlington locality rate of $37.79/hour.</w:t>
      </w:r>
    </w:p>
    <w:p w14:paraId="38FA7A5C" w14:textId="5DC00F89" w:rsidR="00A0625A" w:rsidRPr="004572C7" w:rsidRDefault="00654360" w:rsidP="009D7BCD">
      <w:pPr>
        <w:spacing w:before="120" w:after="120" w:line="240" w:lineRule="auto"/>
        <w:ind w:left="720"/>
        <w:jc w:val="both"/>
        <w:rPr>
          <w:rFonts w:asciiTheme="majorHAnsi" w:hAnsiTheme="majorHAnsi"/>
          <w:b/>
        </w:rPr>
      </w:pPr>
      <w:r>
        <w:rPr>
          <w:rFonts w:asciiTheme="majorHAnsi" w:hAnsiTheme="majorHAnsi" w:cs="Arial"/>
          <w:b/>
        </w:rPr>
        <w:t>1</w:t>
      </w:r>
      <w:r w:rsidR="00A0625A" w:rsidRPr="004572C7">
        <w:rPr>
          <w:rFonts w:asciiTheme="majorHAnsi" w:hAnsiTheme="majorHAnsi" w:cs="Arial"/>
          <w:b/>
        </w:rPr>
        <w:t xml:space="preserve">.1 </w:t>
      </w:r>
      <w:r w:rsidR="00553FA4">
        <w:rPr>
          <w:rFonts w:asciiTheme="majorHAnsi" w:hAnsiTheme="majorHAnsi" w:cs="Arial"/>
          <w:b/>
        </w:rPr>
        <w:t>Web Survey</w:t>
      </w:r>
      <w:r w:rsidR="00553FA4" w:rsidRPr="004572C7">
        <w:rPr>
          <w:rFonts w:asciiTheme="majorHAnsi" w:hAnsiTheme="majorHAnsi"/>
          <w:b/>
        </w:rPr>
        <w:t xml:space="preserve"> </w:t>
      </w:r>
    </w:p>
    <w:p w14:paraId="7C34EB84" w14:textId="444846FF" w:rsidR="00722FDB" w:rsidRPr="00654360" w:rsidRDefault="00722FDB"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654360">
        <w:rPr>
          <w:rFonts w:asciiTheme="majorHAnsi" w:hAnsiTheme="majorHAnsi" w:cs="Arial"/>
        </w:rPr>
        <w:t xml:space="preserve">Number of Total Annual Responses: </w:t>
      </w:r>
      <w:r w:rsidR="000A585C" w:rsidRPr="00654360">
        <w:rPr>
          <w:rFonts w:asciiTheme="majorHAnsi" w:hAnsiTheme="majorHAnsi" w:cs="Arial"/>
        </w:rPr>
        <w:t xml:space="preserve">81 </w:t>
      </w:r>
    </w:p>
    <w:p w14:paraId="153C2DD4" w14:textId="77777777" w:rsidR="00722FDB" w:rsidRPr="00654360" w:rsidRDefault="00722FDB"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654360">
        <w:rPr>
          <w:rFonts w:asciiTheme="majorHAnsi" w:hAnsiTheme="majorHAnsi" w:cs="Arial"/>
        </w:rPr>
        <w:t xml:space="preserve">Processing Time per Response: </w:t>
      </w:r>
      <w:r w:rsidR="000A585C" w:rsidRPr="00654360">
        <w:rPr>
          <w:rFonts w:asciiTheme="majorHAnsi" w:hAnsiTheme="majorHAnsi" w:cs="Arial"/>
        </w:rPr>
        <w:t>.15 hours</w:t>
      </w:r>
      <w:r w:rsidRPr="00654360">
        <w:rPr>
          <w:rFonts w:asciiTheme="majorHAnsi" w:hAnsiTheme="majorHAnsi" w:cs="Arial"/>
        </w:rPr>
        <w:t xml:space="preserve">  </w:t>
      </w:r>
    </w:p>
    <w:p w14:paraId="40B6CFB2" w14:textId="43760B96" w:rsidR="00722FDB" w:rsidRPr="00654360" w:rsidRDefault="00722FDB"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654360">
        <w:rPr>
          <w:rFonts w:asciiTheme="majorHAnsi" w:hAnsiTheme="majorHAnsi" w:cs="Arial"/>
        </w:rPr>
        <w:t>Hourly Wage of Worker(s) Processing Responses: $</w:t>
      </w:r>
      <w:r w:rsidR="007530C6" w:rsidRPr="00654360">
        <w:rPr>
          <w:rFonts w:asciiTheme="majorHAnsi" w:hAnsiTheme="majorHAnsi" w:cs="Arial"/>
        </w:rPr>
        <w:t xml:space="preserve">37.79 </w:t>
      </w:r>
      <w:r w:rsidR="00B33376" w:rsidRPr="00654360">
        <w:rPr>
          <w:rFonts w:asciiTheme="majorHAnsi" w:hAnsiTheme="majorHAnsi" w:cs="Arial"/>
        </w:rPr>
        <w:t>average $/hour</w:t>
      </w:r>
      <w:r w:rsidR="000501F4" w:rsidRPr="00654360">
        <w:rPr>
          <w:rFonts w:asciiTheme="majorHAnsi" w:hAnsiTheme="majorHAnsi" w:cs="Arial"/>
        </w:rPr>
        <w:t xml:space="preserve"> all staff</w:t>
      </w:r>
    </w:p>
    <w:p w14:paraId="404AA38D" w14:textId="078DFD0E" w:rsidR="00722FDB" w:rsidRPr="00654360" w:rsidRDefault="00722FDB"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654360">
        <w:rPr>
          <w:rFonts w:asciiTheme="majorHAnsi" w:hAnsiTheme="majorHAnsi" w:cs="Arial"/>
        </w:rPr>
        <w:t>Cost to Process Each Response (</w:t>
      </w:r>
      <w:r w:rsidRPr="00654360">
        <w:rPr>
          <w:rFonts w:asciiTheme="majorHAnsi" w:hAnsiTheme="majorHAnsi" w:cs="Arial"/>
          <w:i/>
        </w:rPr>
        <w:t>P: B multiplied by C</w:t>
      </w:r>
      <w:r w:rsidRPr="00654360">
        <w:rPr>
          <w:rFonts w:asciiTheme="majorHAnsi" w:hAnsiTheme="majorHAnsi" w:cs="Arial"/>
        </w:rPr>
        <w:t>): $</w:t>
      </w:r>
      <w:r w:rsidR="007530C6" w:rsidRPr="00654360">
        <w:rPr>
          <w:rFonts w:asciiTheme="majorHAnsi" w:hAnsiTheme="majorHAnsi" w:cs="Arial"/>
        </w:rPr>
        <w:t>5.66</w:t>
      </w:r>
      <w:r w:rsidRPr="00654360">
        <w:rPr>
          <w:rFonts w:asciiTheme="majorHAnsi" w:hAnsiTheme="majorHAnsi" w:cs="Arial"/>
        </w:rPr>
        <w:tab/>
      </w:r>
    </w:p>
    <w:p w14:paraId="0A71216E" w14:textId="6D31BDF4" w:rsidR="00722FDB" w:rsidRPr="00654360" w:rsidRDefault="00722FDB" w:rsidP="00654360">
      <w:pPr>
        <w:pStyle w:val="ListParagraph"/>
        <w:numPr>
          <w:ilvl w:val="1"/>
          <w:numId w:val="18"/>
        </w:numPr>
        <w:spacing w:before="120" w:after="120" w:line="240" w:lineRule="auto"/>
        <w:ind w:hanging="540"/>
        <w:contextualSpacing w:val="0"/>
        <w:jc w:val="both"/>
        <w:rPr>
          <w:rFonts w:asciiTheme="majorHAnsi" w:hAnsiTheme="majorHAnsi" w:cs="Arial"/>
        </w:rPr>
      </w:pPr>
      <w:r w:rsidRPr="00654360">
        <w:rPr>
          <w:rFonts w:asciiTheme="majorHAnsi" w:hAnsiTheme="majorHAnsi" w:cs="Arial"/>
        </w:rPr>
        <w:t xml:space="preserve">Total Cost to Process Responses </w:t>
      </w:r>
      <w:r w:rsidR="00486235" w:rsidRPr="00654360">
        <w:rPr>
          <w:rFonts w:asciiTheme="majorHAnsi" w:hAnsiTheme="majorHAnsi" w:cs="Arial"/>
        </w:rPr>
        <w:t>(</w:t>
      </w:r>
      <w:r w:rsidR="00486235" w:rsidRPr="00654360">
        <w:rPr>
          <w:rFonts w:asciiTheme="majorHAnsi" w:hAnsiTheme="majorHAnsi" w:cs="Arial"/>
          <w:i/>
        </w:rPr>
        <w:t xml:space="preserve">P: A multiplied by B </w:t>
      </w:r>
      <w:r w:rsidRPr="00654360">
        <w:rPr>
          <w:rFonts w:asciiTheme="majorHAnsi" w:hAnsiTheme="majorHAnsi" w:cs="Arial"/>
          <w:i/>
        </w:rPr>
        <w:t>multiplied by C</w:t>
      </w:r>
      <w:r w:rsidRPr="00654360">
        <w:rPr>
          <w:rFonts w:asciiTheme="majorHAnsi" w:hAnsiTheme="majorHAnsi" w:cs="Arial"/>
        </w:rPr>
        <w:t>): $</w:t>
      </w:r>
      <w:r w:rsidR="007530C6" w:rsidRPr="00654360">
        <w:rPr>
          <w:rFonts w:asciiTheme="majorHAnsi" w:hAnsiTheme="majorHAnsi" w:cs="Arial"/>
        </w:rPr>
        <w:t>459.15</w:t>
      </w:r>
    </w:p>
    <w:p w14:paraId="311C3E32" w14:textId="7A88EF6D" w:rsidR="004279EB" w:rsidRPr="004572C7" w:rsidRDefault="00654360" w:rsidP="00654360">
      <w:pPr>
        <w:spacing w:before="120" w:after="120" w:line="240" w:lineRule="auto"/>
        <w:ind w:firstLine="720"/>
        <w:jc w:val="both"/>
        <w:rPr>
          <w:rFonts w:asciiTheme="majorHAnsi" w:hAnsiTheme="majorHAnsi"/>
          <w:b/>
        </w:rPr>
      </w:pPr>
      <w:r>
        <w:rPr>
          <w:rFonts w:asciiTheme="majorHAnsi" w:hAnsiTheme="majorHAnsi" w:cs="Arial"/>
          <w:b/>
        </w:rPr>
        <w:t>1.2</w:t>
      </w:r>
      <w:r w:rsidR="004279EB" w:rsidRPr="004572C7">
        <w:rPr>
          <w:rFonts w:asciiTheme="majorHAnsi" w:hAnsiTheme="majorHAnsi" w:cs="Arial"/>
          <w:b/>
        </w:rPr>
        <w:t xml:space="preserve"> </w:t>
      </w:r>
      <w:r w:rsidR="007530C6">
        <w:rPr>
          <w:rFonts w:asciiTheme="majorHAnsi" w:hAnsiTheme="majorHAnsi" w:cs="Arial"/>
          <w:b/>
        </w:rPr>
        <w:t>Paper</w:t>
      </w:r>
      <w:r w:rsidR="007530C6" w:rsidRPr="004572C7">
        <w:rPr>
          <w:rFonts w:asciiTheme="majorHAnsi" w:hAnsiTheme="majorHAnsi" w:cs="Arial"/>
          <w:b/>
        </w:rPr>
        <w:t xml:space="preserve"> </w:t>
      </w:r>
      <w:r w:rsidR="004279EB" w:rsidRPr="004572C7">
        <w:rPr>
          <w:rFonts w:asciiTheme="majorHAnsi" w:hAnsiTheme="majorHAnsi" w:cs="Arial"/>
          <w:b/>
        </w:rPr>
        <w:t>Survey</w:t>
      </w:r>
    </w:p>
    <w:p w14:paraId="238AD7B6" w14:textId="4A25BED7" w:rsidR="004279EB" w:rsidRPr="00CB1698" w:rsidRDefault="004279EB" w:rsidP="00654360">
      <w:pPr>
        <w:pStyle w:val="ListParagraph"/>
        <w:numPr>
          <w:ilvl w:val="0"/>
          <w:numId w:val="25"/>
        </w:numPr>
        <w:spacing w:before="120" w:after="120" w:line="240" w:lineRule="auto"/>
        <w:ind w:left="1526" w:hanging="626"/>
        <w:contextualSpacing w:val="0"/>
        <w:jc w:val="both"/>
        <w:rPr>
          <w:rFonts w:asciiTheme="majorHAnsi" w:hAnsiTheme="majorHAnsi"/>
        </w:rPr>
      </w:pPr>
      <w:r w:rsidRPr="00CB1698">
        <w:rPr>
          <w:rFonts w:asciiTheme="majorHAnsi" w:hAnsiTheme="majorHAnsi"/>
        </w:rPr>
        <w:t xml:space="preserve">Number of Total Annual Responses: </w:t>
      </w:r>
      <w:r w:rsidR="007530C6">
        <w:rPr>
          <w:rFonts w:asciiTheme="majorHAnsi" w:hAnsiTheme="majorHAnsi"/>
        </w:rPr>
        <w:t>21</w:t>
      </w:r>
    </w:p>
    <w:p w14:paraId="208228E7" w14:textId="070EAAE2" w:rsidR="004279EB" w:rsidRPr="00CB1698" w:rsidRDefault="004279EB" w:rsidP="00654360">
      <w:pPr>
        <w:pStyle w:val="ListParagraph"/>
        <w:numPr>
          <w:ilvl w:val="0"/>
          <w:numId w:val="25"/>
        </w:numPr>
        <w:spacing w:before="120" w:after="120" w:line="240" w:lineRule="auto"/>
        <w:ind w:left="1526" w:hanging="626"/>
        <w:contextualSpacing w:val="0"/>
        <w:jc w:val="both"/>
        <w:rPr>
          <w:rFonts w:asciiTheme="majorHAnsi" w:hAnsiTheme="majorHAnsi"/>
        </w:rPr>
      </w:pPr>
      <w:r w:rsidRPr="00CB1698">
        <w:rPr>
          <w:rFonts w:asciiTheme="majorHAnsi" w:hAnsiTheme="majorHAnsi"/>
        </w:rPr>
        <w:t xml:space="preserve">Processing Time per Response: # </w:t>
      </w:r>
      <w:r w:rsidR="000501F4" w:rsidRPr="00CB1698">
        <w:rPr>
          <w:rFonts w:asciiTheme="majorHAnsi" w:hAnsiTheme="majorHAnsi"/>
        </w:rPr>
        <w:t>1.79</w:t>
      </w:r>
      <w:r w:rsidR="00676CBB">
        <w:rPr>
          <w:rFonts w:asciiTheme="majorHAnsi" w:hAnsiTheme="majorHAnsi"/>
        </w:rPr>
        <w:t xml:space="preserve"> </w:t>
      </w:r>
      <w:r w:rsidRPr="00CB1698">
        <w:rPr>
          <w:rFonts w:asciiTheme="majorHAnsi" w:hAnsiTheme="majorHAnsi"/>
        </w:rPr>
        <w:t xml:space="preserve">hours  </w:t>
      </w:r>
    </w:p>
    <w:p w14:paraId="3C67D9D8" w14:textId="25171DDE" w:rsidR="004279EB" w:rsidRPr="00CB1698" w:rsidRDefault="004279EB" w:rsidP="00654360">
      <w:pPr>
        <w:pStyle w:val="ListParagraph"/>
        <w:numPr>
          <w:ilvl w:val="0"/>
          <w:numId w:val="25"/>
        </w:numPr>
        <w:spacing w:before="120" w:after="120" w:line="240" w:lineRule="auto"/>
        <w:ind w:left="1526" w:hanging="626"/>
        <w:contextualSpacing w:val="0"/>
        <w:jc w:val="both"/>
        <w:rPr>
          <w:rFonts w:asciiTheme="majorHAnsi" w:hAnsiTheme="majorHAnsi"/>
        </w:rPr>
      </w:pPr>
      <w:r w:rsidRPr="00CB1698">
        <w:rPr>
          <w:rFonts w:asciiTheme="majorHAnsi" w:hAnsiTheme="majorHAnsi"/>
        </w:rPr>
        <w:t>Hourly Wage of</w:t>
      </w:r>
      <w:r w:rsidR="00CB1698" w:rsidRPr="00CB1698">
        <w:rPr>
          <w:rFonts w:asciiTheme="majorHAnsi" w:hAnsiTheme="majorHAnsi"/>
        </w:rPr>
        <w:t xml:space="preserve"> Worker(s) Processing Responses</w:t>
      </w:r>
      <w:r w:rsidRPr="00CB1698">
        <w:rPr>
          <w:rFonts w:asciiTheme="majorHAnsi" w:hAnsiTheme="majorHAnsi"/>
        </w:rPr>
        <w:t>: $</w:t>
      </w:r>
      <w:r w:rsidR="007530C6">
        <w:rPr>
          <w:rFonts w:asciiTheme="majorHAnsi" w:hAnsiTheme="majorHAnsi"/>
        </w:rPr>
        <w:t>37.79</w:t>
      </w:r>
    </w:p>
    <w:p w14:paraId="771D0896" w14:textId="02E18660" w:rsidR="004279EB" w:rsidRPr="00CB1698" w:rsidRDefault="004279EB" w:rsidP="00654360">
      <w:pPr>
        <w:pStyle w:val="ListParagraph"/>
        <w:numPr>
          <w:ilvl w:val="0"/>
          <w:numId w:val="25"/>
        </w:numPr>
        <w:spacing w:before="120" w:after="120" w:line="240" w:lineRule="auto"/>
        <w:ind w:left="1526" w:hanging="626"/>
        <w:contextualSpacing w:val="0"/>
        <w:jc w:val="both"/>
        <w:rPr>
          <w:rFonts w:asciiTheme="majorHAnsi" w:hAnsiTheme="majorHAnsi"/>
        </w:rPr>
      </w:pPr>
      <w:r w:rsidRPr="00CB1698">
        <w:rPr>
          <w:rFonts w:asciiTheme="majorHAnsi" w:hAnsiTheme="majorHAnsi"/>
        </w:rPr>
        <w:t xml:space="preserve">Cost to Process Each Response </w:t>
      </w:r>
      <w:r w:rsidRPr="00CB1698">
        <w:rPr>
          <w:rFonts w:asciiTheme="majorHAnsi" w:hAnsiTheme="majorHAnsi"/>
          <w:i/>
        </w:rPr>
        <w:t>(P: B multiplied by C)</w:t>
      </w:r>
      <w:r w:rsidRPr="00CB1698">
        <w:rPr>
          <w:rFonts w:asciiTheme="majorHAnsi" w:hAnsiTheme="majorHAnsi"/>
        </w:rPr>
        <w:t>: $</w:t>
      </w:r>
      <w:r w:rsidR="007530C6">
        <w:rPr>
          <w:rFonts w:asciiTheme="majorHAnsi" w:hAnsiTheme="majorHAnsi"/>
        </w:rPr>
        <w:t>67.64</w:t>
      </w:r>
    </w:p>
    <w:p w14:paraId="2FDF4985" w14:textId="20ECB13F" w:rsidR="004279EB" w:rsidRPr="00CB1698" w:rsidRDefault="004279EB" w:rsidP="00654360">
      <w:pPr>
        <w:pStyle w:val="ListParagraph"/>
        <w:numPr>
          <w:ilvl w:val="0"/>
          <w:numId w:val="25"/>
        </w:numPr>
        <w:spacing w:before="120" w:after="120" w:line="240" w:lineRule="auto"/>
        <w:ind w:left="1526" w:hanging="626"/>
        <w:contextualSpacing w:val="0"/>
        <w:jc w:val="both"/>
        <w:rPr>
          <w:rFonts w:asciiTheme="majorHAnsi" w:hAnsiTheme="majorHAnsi"/>
        </w:rPr>
      </w:pPr>
      <w:r w:rsidRPr="00CB1698">
        <w:rPr>
          <w:rFonts w:asciiTheme="majorHAnsi" w:hAnsiTheme="majorHAnsi"/>
        </w:rPr>
        <w:t xml:space="preserve">Total Cost to Process Responses </w:t>
      </w:r>
      <w:r w:rsidRPr="00CB1698">
        <w:rPr>
          <w:rFonts w:asciiTheme="majorHAnsi" w:hAnsiTheme="majorHAnsi"/>
          <w:i/>
        </w:rPr>
        <w:t>(P: A multiplied by B multiplied by C)</w:t>
      </w:r>
      <w:r w:rsidRPr="00CB1698">
        <w:rPr>
          <w:rFonts w:asciiTheme="majorHAnsi" w:hAnsiTheme="majorHAnsi"/>
        </w:rPr>
        <w:t>: $</w:t>
      </w:r>
      <w:r w:rsidR="007530C6">
        <w:rPr>
          <w:rFonts w:asciiTheme="majorHAnsi" w:hAnsiTheme="majorHAnsi"/>
        </w:rPr>
        <w:t>1,420</w:t>
      </w:r>
    </w:p>
    <w:p w14:paraId="56C58D76" w14:textId="60212467" w:rsidR="00553FA4" w:rsidRPr="004572C7" w:rsidRDefault="00654360" w:rsidP="00654360">
      <w:pPr>
        <w:spacing w:before="120" w:after="120" w:line="240" w:lineRule="auto"/>
        <w:ind w:firstLine="720"/>
        <w:jc w:val="both"/>
        <w:rPr>
          <w:rFonts w:asciiTheme="majorHAnsi" w:hAnsiTheme="majorHAnsi"/>
          <w:b/>
        </w:rPr>
      </w:pPr>
      <w:r>
        <w:rPr>
          <w:rFonts w:asciiTheme="majorHAnsi" w:hAnsiTheme="majorHAnsi" w:cs="Arial"/>
          <w:b/>
        </w:rPr>
        <w:t>1.3</w:t>
      </w:r>
      <w:r w:rsidR="00553FA4" w:rsidRPr="004572C7">
        <w:rPr>
          <w:rFonts w:asciiTheme="majorHAnsi" w:hAnsiTheme="majorHAnsi" w:cs="Arial"/>
          <w:b/>
        </w:rPr>
        <w:t xml:space="preserve"> </w:t>
      </w:r>
      <w:r w:rsidR="00553FA4">
        <w:rPr>
          <w:rFonts w:asciiTheme="majorHAnsi" w:hAnsiTheme="majorHAnsi" w:cs="Arial"/>
          <w:b/>
        </w:rPr>
        <w:t>Phone Call Completions</w:t>
      </w:r>
    </w:p>
    <w:p w14:paraId="73D0D004" w14:textId="1C47DB3E" w:rsidR="00553FA4" w:rsidRPr="00CB1698" w:rsidRDefault="00553FA4" w:rsidP="00654360">
      <w:pPr>
        <w:pStyle w:val="ListParagraph"/>
        <w:numPr>
          <w:ilvl w:val="0"/>
          <w:numId w:val="35"/>
        </w:numPr>
        <w:spacing w:before="120" w:after="120" w:line="240" w:lineRule="auto"/>
        <w:ind w:left="1440" w:hanging="540"/>
        <w:contextualSpacing w:val="0"/>
        <w:jc w:val="both"/>
        <w:rPr>
          <w:rFonts w:asciiTheme="majorHAnsi" w:hAnsiTheme="majorHAnsi"/>
        </w:rPr>
      </w:pPr>
      <w:r w:rsidRPr="00CB1698">
        <w:rPr>
          <w:rFonts w:asciiTheme="majorHAnsi" w:hAnsiTheme="majorHAnsi"/>
        </w:rPr>
        <w:t xml:space="preserve">Number of Total Annual Responses: </w:t>
      </w:r>
      <w:r w:rsidR="007530C6">
        <w:rPr>
          <w:rFonts w:asciiTheme="majorHAnsi" w:hAnsiTheme="majorHAnsi"/>
        </w:rPr>
        <w:t>250</w:t>
      </w:r>
    </w:p>
    <w:p w14:paraId="2CC915BA" w14:textId="5D64B8D3" w:rsidR="00553FA4" w:rsidRPr="00CB1698" w:rsidRDefault="00553FA4" w:rsidP="00654360">
      <w:pPr>
        <w:pStyle w:val="ListParagraph"/>
        <w:numPr>
          <w:ilvl w:val="0"/>
          <w:numId w:val="35"/>
        </w:numPr>
        <w:spacing w:before="120" w:after="120" w:line="240" w:lineRule="auto"/>
        <w:ind w:left="1440" w:hanging="540"/>
        <w:contextualSpacing w:val="0"/>
        <w:jc w:val="both"/>
        <w:rPr>
          <w:rFonts w:asciiTheme="majorHAnsi" w:hAnsiTheme="majorHAnsi"/>
        </w:rPr>
      </w:pPr>
      <w:r w:rsidRPr="00CB1698">
        <w:rPr>
          <w:rFonts w:asciiTheme="majorHAnsi" w:hAnsiTheme="majorHAnsi"/>
        </w:rPr>
        <w:t xml:space="preserve">Processing Time per Response: # </w:t>
      </w:r>
      <w:r w:rsidR="007530C6">
        <w:rPr>
          <w:rFonts w:asciiTheme="majorHAnsi" w:hAnsiTheme="majorHAnsi"/>
        </w:rPr>
        <w:t>0.5</w:t>
      </w:r>
      <w:r>
        <w:rPr>
          <w:rFonts w:asciiTheme="majorHAnsi" w:hAnsiTheme="majorHAnsi"/>
        </w:rPr>
        <w:t xml:space="preserve"> </w:t>
      </w:r>
      <w:r w:rsidRPr="00CB1698">
        <w:rPr>
          <w:rFonts w:asciiTheme="majorHAnsi" w:hAnsiTheme="majorHAnsi"/>
        </w:rPr>
        <w:t xml:space="preserve">hours  </w:t>
      </w:r>
    </w:p>
    <w:p w14:paraId="3953462E" w14:textId="0CF53896" w:rsidR="00553FA4" w:rsidRPr="00CB1698" w:rsidRDefault="00553FA4" w:rsidP="00654360">
      <w:pPr>
        <w:pStyle w:val="ListParagraph"/>
        <w:numPr>
          <w:ilvl w:val="0"/>
          <w:numId w:val="35"/>
        </w:numPr>
        <w:spacing w:before="120" w:after="120" w:line="240" w:lineRule="auto"/>
        <w:ind w:left="1440" w:hanging="540"/>
        <w:contextualSpacing w:val="0"/>
        <w:jc w:val="both"/>
        <w:rPr>
          <w:rFonts w:asciiTheme="majorHAnsi" w:hAnsiTheme="majorHAnsi"/>
        </w:rPr>
      </w:pPr>
      <w:r w:rsidRPr="00CB1698">
        <w:rPr>
          <w:rFonts w:asciiTheme="majorHAnsi" w:hAnsiTheme="majorHAnsi"/>
        </w:rPr>
        <w:t>Hourly Wage of Worker(s) Processing Responses: $</w:t>
      </w:r>
      <w:r w:rsidR="007530C6">
        <w:rPr>
          <w:rFonts w:asciiTheme="majorHAnsi" w:hAnsiTheme="majorHAnsi"/>
        </w:rPr>
        <w:t>37.79</w:t>
      </w:r>
    </w:p>
    <w:p w14:paraId="4AB822BC" w14:textId="2E5A4ED6" w:rsidR="00553FA4" w:rsidRPr="00CB1698" w:rsidRDefault="00553FA4" w:rsidP="00654360">
      <w:pPr>
        <w:pStyle w:val="ListParagraph"/>
        <w:numPr>
          <w:ilvl w:val="0"/>
          <w:numId w:val="35"/>
        </w:numPr>
        <w:spacing w:before="120" w:after="120" w:line="240" w:lineRule="auto"/>
        <w:ind w:left="1440" w:hanging="540"/>
        <w:contextualSpacing w:val="0"/>
        <w:jc w:val="both"/>
        <w:rPr>
          <w:rFonts w:asciiTheme="majorHAnsi" w:hAnsiTheme="majorHAnsi"/>
        </w:rPr>
      </w:pPr>
      <w:r w:rsidRPr="00CB1698">
        <w:rPr>
          <w:rFonts w:asciiTheme="majorHAnsi" w:hAnsiTheme="majorHAnsi"/>
        </w:rPr>
        <w:t xml:space="preserve">Cost to Process Each Response </w:t>
      </w:r>
      <w:r w:rsidRPr="00CB1698">
        <w:rPr>
          <w:rFonts w:asciiTheme="majorHAnsi" w:hAnsiTheme="majorHAnsi"/>
          <w:i/>
        </w:rPr>
        <w:t>(P: B multiplied by C)</w:t>
      </w:r>
      <w:r w:rsidRPr="00CB1698">
        <w:rPr>
          <w:rFonts w:asciiTheme="majorHAnsi" w:hAnsiTheme="majorHAnsi"/>
        </w:rPr>
        <w:t>: $</w:t>
      </w:r>
      <w:r w:rsidR="007530C6">
        <w:rPr>
          <w:rFonts w:asciiTheme="majorHAnsi" w:hAnsiTheme="majorHAnsi"/>
        </w:rPr>
        <w:t>18.90</w:t>
      </w:r>
    </w:p>
    <w:p w14:paraId="15195FD7" w14:textId="66249633" w:rsidR="00553FA4" w:rsidRPr="00CB1698" w:rsidRDefault="00553FA4" w:rsidP="00654360">
      <w:pPr>
        <w:pStyle w:val="ListParagraph"/>
        <w:numPr>
          <w:ilvl w:val="0"/>
          <w:numId w:val="35"/>
        </w:numPr>
        <w:spacing w:before="120" w:after="120" w:line="240" w:lineRule="auto"/>
        <w:ind w:left="1440" w:hanging="540"/>
        <w:contextualSpacing w:val="0"/>
        <w:jc w:val="both"/>
        <w:rPr>
          <w:rFonts w:asciiTheme="majorHAnsi" w:hAnsiTheme="majorHAnsi"/>
        </w:rPr>
      </w:pPr>
      <w:r w:rsidRPr="00CB1698">
        <w:rPr>
          <w:rFonts w:asciiTheme="majorHAnsi" w:hAnsiTheme="majorHAnsi"/>
        </w:rPr>
        <w:t xml:space="preserve">Total Cost to Process Responses </w:t>
      </w:r>
      <w:r w:rsidRPr="00CB1698">
        <w:rPr>
          <w:rFonts w:asciiTheme="majorHAnsi" w:hAnsiTheme="majorHAnsi"/>
          <w:i/>
        </w:rPr>
        <w:t>(P: A multiplied by B multiplied by C)</w:t>
      </w:r>
      <w:r w:rsidRPr="00CB1698">
        <w:rPr>
          <w:rFonts w:asciiTheme="majorHAnsi" w:hAnsiTheme="majorHAnsi"/>
        </w:rPr>
        <w:t>: $</w:t>
      </w:r>
      <w:r w:rsidR="007530C6">
        <w:rPr>
          <w:rFonts w:asciiTheme="majorHAnsi" w:hAnsiTheme="majorHAnsi"/>
        </w:rPr>
        <w:t>4,725</w:t>
      </w:r>
    </w:p>
    <w:p w14:paraId="31D9F555" w14:textId="0A09C5CE" w:rsidR="007530C6" w:rsidRPr="004572C7" w:rsidRDefault="00654360" w:rsidP="00654360">
      <w:pPr>
        <w:spacing w:before="120" w:after="120" w:line="240" w:lineRule="auto"/>
        <w:ind w:firstLine="720"/>
        <w:jc w:val="both"/>
        <w:rPr>
          <w:rFonts w:asciiTheme="majorHAnsi" w:hAnsiTheme="majorHAnsi"/>
          <w:b/>
        </w:rPr>
      </w:pPr>
      <w:r>
        <w:rPr>
          <w:rFonts w:asciiTheme="majorHAnsi" w:hAnsiTheme="majorHAnsi" w:cs="Arial"/>
          <w:b/>
        </w:rPr>
        <w:t>1.4</w:t>
      </w:r>
      <w:r w:rsidR="007530C6" w:rsidRPr="004572C7">
        <w:rPr>
          <w:rFonts w:asciiTheme="majorHAnsi" w:hAnsiTheme="majorHAnsi" w:cs="Arial"/>
          <w:b/>
        </w:rPr>
        <w:t xml:space="preserve"> </w:t>
      </w:r>
      <w:r w:rsidR="007530C6">
        <w:rPr>
          <w:rFonts w:asciiTheme="majorHAnsi" w:hAnsiTheme="majorHAnsi" w:cs="Arial"/>
          <w:b/>
        </w:rPr>
        <w:t>Non-Respondent Contacts</w:t>
      </w:r>
    </w:p>
    <w:p w14:paraId="11A57B61" w14:textId="232ADDEE" w:rsidR="007530C6" w:rsidRPr="00CB1698" w:rsidRDefault="007530C6" w:rsidP="00654360">
      <w:pPr>
        <w:pStyle w:val="ListParagraph"/>
        <w:numPr>
          <w:ilvl w:val="0"/>
          <w:numId w:val="36"/>
        </w:numPr>
        <w:spacing w:before="120" w:after="120" w:line="240" w:lineRule="auto"/>
        <w:ind w:left="1440" w:hanging="540"/>
        <w:contextualSpacing w:val="0"/>
        <w:jc w:val="both"/>
        <w:rPr>
          <w:rFonts w:asciiTheme="majorHAnsi" w:hAnsiTheme="majorHAnsi"/>
        </w:rPr>
      </w:pPr>
      <w:r w:rsidRPr="00CB1698">
        <w:rPr>
          <w:rFonts w:asciiTheme="majorHAnsi" w:hAnsiTheme="majorHAnsi"/>
        </w:rPr>
        <w:t xml:space="preserve">Number of Total Annual Responses: </w:t>
      </w:r>
      <w:r>
        <w:rPr>
          <w:rFonts w:asciiTheme="majorHAnsi" w:hAnsiTheme="majorHAnsi"/>
        </w:rPr>
        <w:t>822</w:t>
      </w:r>
    </w:p>
    <w:p w14:paraId="147AF874" w14:textId="634C30DC" w:rsidR="007530C6" w:rsidRPr="00CB1698" w:rsidRDefault="007530C6" w:rsidP="00654360">
      <w:pPr>
        <w:pStyle w:val="ListParagraph"/>
        <w:numPr>
          <w:ilvl w:val="0"/>
          <w:numId w:val="36"/>
        </w:numPr>
        <w:spacing w:before="120" w:after="120" w:line="240" w:lineRule="auto"/>
        <w:ind w:left="1440" w:hanging="540"/>
        <w:contextualSpacing w:val="0"/>
        <w:jc w:val="both"/>
        <w:rPr>
          <w:rFonts w:asciiTheme="majorHAnsi" w:hAnsiTheme="majorHAnsi"/>
        </w:rPr>
      </w:pPr>
      <w:r>
        <w:rPr>
          <w:rFonts w:asciiTheme="majorHAnsi" w:hAnsiTheme="majorHAnsi"/>
        </w:rPr>
        <w:t>Processing Time per Response: 2 minutes (0.033/hour)</w:t>
      </w:r>
      <w:r w:rsidRPr="00CB1698">
        <w:rPr>
          <w:rFonts w:asciiTheme="majorHAnsi" w:hAnsiTheme="majorHAnsi"/>
        </w:rPr>
        <w:t xml:space="preserve">  </w:t>
      </w:r>
    </w:p>
    <w:p w14:paraId="4C9A472B" w14:textId="77777777" w:rsidR="007530C6" w:rsidRPr="00CB1698" w:rsidRDefault="007530C6" w:rsidP="00654360">
      <w:pPr>
        <w:pStyle w:val="ListParagraph"/>
        <w:numPr>
          <w:ilvl w:val="0"/>
          <w:numId w:val="36"/>
        </w:numPr>
        <w:spacing w:before="120" w:after="120" w:line="240" w:lineRule="auto"/>
        <w:ind w:left="1440" w:hanging="540"/>
        <w:contextualSpacing w:val="0"/>
        <w:jc w:val="both"/>
        <w:rPr>
          <w:rFonts w:asciiTheme="majorHAnsi" w:hAnsiTheme="majorHAnsi"/>
        </w:rPr>
      </w:pPr>
      <w:r w:rsidRPr="00CB1698">
        <w:rPr>
          <w:rFonts w:asciiTheme="majorHAnsi" w:hAnsiTheme="majorHAnsi"/>
        </w:rPr>
        <w:t>Hourly Wage of Worker(s) Processing Responses: $</w:t>
      </w:r>
      <w:r>
        <w:rPr>
          <w:rFonts w:asciiTheme="majorHAnsi" w:hAnsiTheme="majorHAnsi"/>
        </w:rPr>
        <w:t>37.79</w:t>
      </w:r>
    </w:p>
    <w:p w14:paraId="55A90BF8" w14:textId="4F4D198B" w:rsidR="007530C6" w:rsidRPr="00CB1698" w:rsidRDefault="007530C6" w:rsidP="00654360">
      <w:pPr>
        <w:pStyle w:val="ListParagraph"/>
        <w:numPr>
          <w:ilvl w:val="0"/>
          <w:numId w:val="36"/>
        </w:numPr>
        <w:spacing w:before="120" w:after="120" w:line="240" w:lineRule="auto"/>
        <w:ind w:left="1440" w:hanging="540"/>
        <w:contextualSpacing w:val="0"/>
        <w:jc w:val="both"/>
        <w:rPr>
          <w:rFonts w:asciiTheme="majorHAnsi" w:hAnsiTheme="majorHAnsi"/>
        </w:rPr>
      </w:pPr>
      <w:r w:rsidRPr="00CB1698">
        <w:rPr>
          <w:rFonts w:asciiTheme="majorHAnsi" w:hAnsiTheme="majorHAnsi"/>
        </w:rPr>
        <w:t xml:space="preserve">Cost to Process Each Response </w:t>
      </w:r>
      <w:r w:rsidRPr="00CB1698">
        <w:rPr>
          <w:rFonts w:asciiTheme="majorHAnsi" w:hAnsiTheme="majorHAnsi"/>
          <w:i/>
        </w:rPr>
        <w:t>(P: B multiplied by C)</w:t>
      </w:r>
      <w:r w:rsidRPr="00CB1698">
        <w:rPr>
          <w:rFonts w:asciiTheme="majorHAnsi" w:hAnsiTheme="majorHAnsi"/>
        </w:rPr>
        <w:t>: $</w:t>
      </w:r>
      <w:r>
        <w:rPr>
          <w:rFonts w:asciiTheme="majorHAnsi" w:hAnsiTheme="majorHAnsi"/>
        </w:rPr>
        <w:t>1.25</w:t>
      </w:r>
    </w:p>
    <w:p w14:paraId="513D10A5" w14:textId="4E66720C" w:rsidR="007530C6" w:rsidRPr="00CB1698" w:rsidRDefault="007530C6" w:rsidP="00654360">
      <w:pPr>
        <w:pStyle w:val="ListParagraph"/>
        <w:numPr>
          <w:ilvl w:val="0"/>
          <w:numId w:val="36"/>
        </w:numPr>
        <w:spacing w:before="120" w:after="120" w:line="240" w:lineRule="auto"/>
        <w:ind w:left="1440" w:hanging="540"/>
        <w:contextualSpacing w:val="0"/>
        <w:jc w:val="both"/>
        <w:rPr>
          <w:rFonts w:asciiTheme="majorHAnsi" w:hAnsiTheme="majorHAnsi"/>
        </w:rPr>
      </w:pPr>
      <w:r w:rsidRPr="00CB1698">
        <w:rPr>
          <w:rFonts w:asciiTheme="majorHAnsi" w:hAnsiTheme="majorHAnsi"/>
        </w:rPr>
        <w:t xml:space="preserve">Total Cost to Process Responses </w:t>
      </w:r>
      <w:r w:rsidRPr="00CB1698">
        <w:rPr>
          <w:rFonts w:asciiTheme="majorHAnsi" w:hAnsiTheme="majorHAnsi"/>
          <w:i/>
        </w:rPr>
        <w:t>(P: A multiplied by B multiplied by C)</w:t>
      </w:r>
      <w:r w:rsidRPr="00CB1698">
        <w:rPr>
          <w:rFonts w:asciiTheme="majorHAnsi" w:hAnsiTheme="majorHAnsi"/>
        </w:rPr>
        <w:t>: $</w:t>
      </w:r>
      <w:r>
        <w:rPr>
          <w:rFonts w:asciiTheme="majorHAnsi" w:hAnsiTheme="majorHAnsi"/>
        </w:rPr>
        <w:t>1,034</w:t>
      </w:r>
    </w:p>
    <w:p w14:paraId="241443DE" w14:textId="1E060554" w:rsidR="00722FDB" w:rsidRPr="004572C7" w:rsidRDefault="00654360" w:rsidP="00654360">
      <w:pPr>
        <w:spacing w:before="120" w:after="120" w:line="240" w:lineRule="auto"/>
        <w:ind w:firstLine="720"/>
        <w:jc w:val="both"/>
        <w:rPr>
          <w:rFonts w:asciiTheme="majorHAnsi" w:hAnsiTheme="majorHAnsi"/>
          <w:b/>
        </w:rPr>
      </w:pPr>
      <w:r>
        <w:rPr>
          <w:rFonts w:asciiTheme="majorHAnsi" w:hAnsiTheme="majorHAnsi"/>
          <w:b/>
        </w:rPr>
        <w:t>1.5</w:t>
      </w:r>
      <w:r w:rsidR="00722FDB" w:rsidRPr="004572C7">
        <w:rPr>
          <w:rFonts w:asciiTheme="majorHAnsi" w:hAnsiTheme="majorHAnsi"/>
          <w:b/>
        </w:rPr>
        <w:t xml:space="preserve">. Overall Labor Burden to Federal Government </w:t>
      </w:r>
    </w:p>
    <w:p w14:paraId="387C593E" w14:textId="33588359" w:rsidR="00722FDB" w:rsidRPr="00CB1698" w:rsidRDefault="00722FDB" w:rsidP="003A39E6">
      <w:pPr>
        <w:pStyle w:val="ListParagraph"/>
        <w:numPr>
          <w:ilvl w:val="0"/>
          <w:numId w:val="38"/>
        </w:numPr>
        <w:spacing w:before="120" w:after="120" w:line="240" w:lineRule="auto"/>
        <w:ind w:left="1440" w:hanging="540"/>
        <w:contextualSpacing w:val="0"/>
        <w:jc w:val="both"/>
        <w:rPr>
          <w:rFonts w:asciiTheme="majorHAnsi" w:hAnsiTheme="majorHAnsi"/>
        </w:rPr>
      </w:pPr>
      <w:r w:rsidRPr="00CB1698">
        <w:rPr>
          <w:rFonts w:asciiTheme="majorHAnsi" w:hAnsiTheme="majorHAnsi"/>
        </w:rPr>
        <w:t xml:space="preserve">Total Number of Annual Responses </w:t>
      </w:r>
      <w:r w:rsidRPr="003A39E6">
        <w:rPr>
          <w:rFonts w:asciiTheme="majorHAnsi" w:hAnsiTheme="majorHAnsi"/>
        </w:rPr>
        <w:t>(P: add all “a’s” in this section)</w:t>
      </w:r>
      <w:r w:rsidRPr="00CB1698">
        <w:rPr>
          <w:rFonts w:asciiTheme="majorHAnsi" w:hAnsiTheme="majorHAnsi"/>
        </w:rPr>
        <w:t xml:space="preserve">: </w:t>
      </w:r>
      <w:r w:rsidR="007530C6">
        <w:rPr>
          <w:rFonts w:asciiTheme="majorHAnsi" w:hAnsiTheme="majorHAnsi"/>
        </w:rPr>
        <w:t>1,174</w:t>
      </w:r>
    </w:p>
    <w:p w14:paraId="7FC251C2" w14:textId="77777777" w:rsidR="00654360" w:rsidRDefault="00722FDB" w:rsidP="003A39E6">
      <w:pPr>
        <w:pStyle w:val="ListParagraph"/>
        <w:numPr>
          <w:ilvl w:val="0"/>
          <w:numId w:val="38"/>
        </w:numPr>
        <w:spacing w:before="120" w:after="120" w:line="240" w:lineRule="auto"/>
        <w:ind w:left="1440" w:hanging="540"/>
        <w:contextualSpacing w:val="0"/>
        <w:jc w:val="both"/>
        <w:rPr>
          <w:rFonts w:asciiTheme="majorHAnsi" w:hAnsiTheme="majorHAnsi"/>
        </w:rPr>
      </w:pPr>
      <w:r w:rsidRPr="00CB1698">
        <w:rPr>
          <w:rFonts w:asciiTheme="majorHAnsi" w:hAnsiTheme="majorHAnsi"/>
        </w:rPr>
        <w:t xml:space="preserve">Total Labor Burden </w:t>
      </w:r>
      <w:r w:rsidRPr="003A39E6">
        <w:rPr>
          <w:rFonts w:asciiTheme="majorHAnsi" w:hAnsiTheme="majorHAnsi"/>
        </w:rPr>
        <w:t xml:space="preserve">(P: add all “e’s” in this section): </w:t>
      </w:r>
      <w:r w:rsidR="00A0625A" w:rsidRPr="00CB1698">
        <w:rPr>
          <w:rFonts w:asciiTheme="majorHAnsi" w:hAnsiTheme="majorHAnsi"/>
        </w:rPr>
        <w:t>$</w:t>
      </w:r>
      <w:r w:rsidR="007530C6">
        <w:rPr>
          <w:rFonts w:asciiTheme="majorHAnsi" w:hAnsiTheme="majorHAnsi"/>
        </w:rPr>
        <w:t>7,638</w:t>
      </w:r>
    </w:p>
    <w:p w14:paraId="45DB243D" w14:textId="3D29A155" w:rsidR="00722FDB" w:rsidRPr="00654360" w:rsidRDefault="00722FDB" w:rsidP="00654360">
      <w:pPr>
        <w:pStyle w:val="ListParagraph"/>
        <w:numPr>
          <w:ilvl w:val="2"/>
          <w:numId w:val="18"/>
        </w:numPr>
        <w:spacing w:before="120" w:after="120" w:line="240" w:lineRule="auto"/>
        <w:ind w:left="360"/>
        <w:jc w:val="both"/>
        <w:rPr>
          <w:rFonts w:asciiTheme="majorHAnsi" w:hAnsiTheme="majorHAnsi"/>
        </w:rPr>
      </w:pPr>
      <w:r w:rsidRPr="00654360">
        <w:rPr>
          <w:rFonts w:asciiTheme="majorHAnsi" w:hAnsiTheme="majorHAnsi"/>
        </w:rPr>
        <w:t>Operational and Maintenance Costs</w:t>
      </w:r>
    </w:p>
    <w:p w14:paraId="34785AA3" w14:textId="77777777" w:rsidR="00486235" w:rsidRPr="004572C7" w:rsidRDefault="00486235" w:rsidP="004572C7">
      <w:pPr>
        <w:spacing w:before="120" w:after="120" w:line="240" w:lineRule="auto"/>
        <w:jc w:val="both"/>
        <w:rPr>
          <w:rFonts w:asciiTheme="majorHAnsi" w:hAnsiTheme="majorHAnsi"/>
          <w:i/>
        </w:rPr>
      </w:pPr>
      <w:r w:rsidRPr="004572C7">
        <w:rPr>
          <w:rFonts w:asciiTheme="majorHAnsi" w:hAnsiTheme="majorHAnsi"/>
          <w:i/>
        </w:rPr>
        <w:t xml:space="preserve">If you do have incur any Operational and </w:t>
      </w:r>
      <w:r w:rsidR="00CB1698">
        <w:rPr>
          <w:rFonts w:asciiTheme="majorHAnsi" w:hAnsiTheme="majorHAnsi"/>
          <w:i/>
        </w:rPr>
        <w:t xml:space="preserve">Maintenance costs through this </w:t>
      </w:r>
      <w:r w:rsidRPr="004572C7">
        <w:rPr>
          <w:rFonts w:asciiTheme="majorHAnsi" w:hAnsiTheme="majorHAnsi"/>
          <w:i/>
        </w:rPr>
        <w:t xml:space="preserve">collection, please put “$0” next to each category. </w:t>
      </w:r>
    </w:p>
    <w:p w14:paraId="0839FE01" w14:textId="77777777" w:rsidR="00486235" w:rsidRPr="003A39E6" w:rsidRDefault="00486235" w:rsidP="003A39E6">
      <w:pPr>
        <w:pStyle w:val="ListParagraph"/>
        <w:numPr>
          <w:ilvl w:val="0"/>
          <w:numId w:val="37"/>
        </w:numPr>
        <w:spacing w:before="120" w:after="120" w:line="240" w:lineRule="auto"/>
        <w:contextualSpacing w:val="0"/>
        <w:jc w:val="both"/>
        <w:rPr>
          <w:rFonts w:asciiTheme="majorHAnsi" w:hAnsiTheme="majorHAnsi"/>
        </w:rPr>
      </w:pPr>
      <w:r w:rsidRPr="003A39E6">
        <w:rPr>
          <w:rFonts w:asciiTheme="majorHAnsi" w:hAnsiTheme="majorHAnsi"/>
        </w:rPr>
        <w:t>Equipment:</w:t>
      </w:r>
      <w:r w:rsidRPr="004572C7">
        <w:rPr>
          <w:rFonts w:asciiTheme="majorHAnsi" w:hAnsiTheme="majorHAnsi"/>
        </w:rPr>
        <w:t xml:space="preserve"> $</w:t>
      </w:r>
      <w:r w:rsidR="00ED1F37" w:rsidRPr="004572C7">
        <w:rPr>
          <w:rFonts w:asciiTheme="majorHAnsi" w:hAnsiTheme="majorHAnsi"/>
        </w:rPr>
        <w:t>0</w:t>
      </w:r>
    </w:p>
    <w:p w14:paraId="33D22E3A" w14:textId="42F90BAD" w:rsidR="00486235" w:rsidRPr="003A39E6" w:rsidRDefault="00486235" w:rsidP="003A39E6">
      <w:pPr>
        <w:pStyle w:val="ListParagraph"/>
        <w:numPr>
          <w:ilvl w:val="0"/>
          <w:numId w:val="37"/>
        </w:numPr>
        <w:spacing w:before="120" w:after="120" w:line="240" w:lineRule="auto"/>
        <w:ind w:left="1526" w:hanging="626"/>
        <w:contextualSpacing w:val="0"/>
        <w:jc w:val="both"/>
        <w:rPr>
          <w:rFonts w:asciiTheme="majorHAnsi" w:hAnsiTheme="majorHAnsi"/>
        </w:rPr>
      </w:pPr>
      <w:r w:rsidRPr="003A39E6">
        <w:rPr>
          <w:rFonts w:asciiTheme="majorHAnsi" w:hAnsiTheme="majorHAnsi"/>
        </w:rPr>
        <w:t xml:space="preserve">Printing: </w:t>
      </w:r>
      <w:r w:rsidRPr="004572C7">
        <w:rPr>
          <w:rFonts w:asciiTheme="majorHAnsi" w:hAnsiTheme="majorHAnsi"/>
        </w:rPr>
        <w:t>$</w:t>
      </w:r>
      <w:r w:rsidR="00243F85">
        <w:rPr>
          <w:rFonts w:asciiTheme="majorHAnsi" w:hAnsiTheme="majorHAnsi"/>
        </w:rPr>
        <w:t>2</w:t>
      </w:r>
      <w:r w:rsidR="000501F4" w:rsidRPr="004572C7">
        <w:rPr>
          <w:rFonts w:asciiTheme="majorHAnsi" w:hAnsiTheme="majorHAnsi"/>
        </w:rPr>
        <w:t>,000</w:t>
      </w:r>
    </w:p>
    <w:p w14:paraId="214433F3" w14:textId="6741B9FF" w:rsidR="00486235" w:rsidRPr="003A39E6" w:rsidRDefault="00486235" w:rsidP="003A39E6">
      <w:pPr>
        <w:pStyle w:val="ListParagraph"/>
        <w:numPr>
          <w:ilvl w:val="0"/>
          <w:numId w:val="37"/>
        </w:numPr>
        <w:spacing w:before="120" w:after="120" w:line="240" w:lineRule="auto"/>
        <w:ind w:left="1526" w:hanging="626"/>
        <w:contextualSpacing w:val="0"/>
        <w:jc w:val="both"/>
        <w:rPr>
          <w:rFonts w:asciiTheme="majorHAnsi" w:hAnsiTheme="majorHAnsi"/>
        </w:rPr>
      </w:pPr>
      <w:r w:rsidRPr="003A39E6">
        <w:rPr>
          <w:rFonts w:asciiTheme="majorHAnsi" w:hAnsiTheme="majorHAnsi"/>
        </w:rPr>
        <w:t xml:space="preserve">Postage: </w:t>
      </w:r>
      <w:r w:rsidRPr="004572C7">
        <w:rPr>
          <w:rFonts w:asciiTheme="majorHAnsi" w:hAnsiTheme="majorHAnsi"/>
        </w:rPr>
        <w:t>$</w:t>
      </w:r>
      <w:r w:rsidR="00243F85">
        <w:rPr>
          <w:rFonts w:asciiTheme="majorHAnsi" w:hAnsiTheme="majorHAnsi"/>
        </w:rPr>
        <w:t>500</w:t>
      </w:r>
    </w:p>
    <w:p w14:paraId="5089B2B0" w14:textId="5F8956C8" w:rsidR="00486235" w:rsidRPr="003A39E6" w:rsidRDefault="00486235" w:rsidP="003A39E6">
      <w:pPr>
        <w:pStyle w:val="ListParagraph"/>
        <w:numPr>
          <w:ilvl w:val="0"/>
          <w:numId w:val="37"/>
        </w:numPr>
        <w:spacing w:before="120" w:after="120" w:line="240" w:lineRule="auto"/>
        <w:ind w:left="1526" w:hanging="626"/>
        <w:contextualSpacing w:val="0"/>
        <w:jc w:val="both"/>
        <w:rPr>
          <w:rFonts w:asciiTheme="majorHAnsi" w:hAnsiTheme="majorHAnsi"/>
        </w:rPr>
      </w:pPr>
      <w:r w:rsidRPr="003A39E6">
        <w:rPr>
          <w:rFonts w:asciiTheme="majorHAnsi" w:hAnsiTheme="majorHAnsi"/>
        </w:rPr>
        <w:t xml:space="preserve">Software Purchases: </w:t>
      </w:r>
      <w:r w:rsidRPr="004572C7">
        <w:rPr>
          <w:rFonts w:asciiTheme="majorHAnsi" w:hAnsiTheme="majorHAnsi"/>
        </w:rPr>
        <w:t>$</w:t>
      </w:r>
      <w:r w:rsidR="007B450D" w:rsidRPr="004572C7">
        <w:rPr>
          <w:rFonts w:asciiTheme="majorHAnsi" w:hAnsiTheme="majorHAnsi"/>
        </w:rPr>
        <w:t xml:space="preserve"> </w:t>
      </w:r>
      <w:r w:rsidR="00243F85">
        <w:rPr>
          <w:rFonts w:asciiTheme="majorHAnsi" w:hAnsiTheme="majorHAnsi"/>
        </w:rPr>
        <w:t>100</w:t>
      </w:r>
    </w:p>
    <w:p w14:paraId="4D98F9BB" w14:textId="32D32D1E" w:rsidR="00486235" w:rsidRPr="003A39E6" w:rsidRDefault="00486235" w:rsidP="003A39E6">
      <w:pPr>
        <w:pStyle w:val="ListParagraph"/>
        <w:numPr>
          <w:ilvl w:val="0"/>
          <w:numId w:val="37"/>
        </w:numPr>
        <w:spacing w:before="120" w:after="120" w:line="240" w:lineRule="auto"/>
        <w:ind w:left="1526" w:hanging="626"/>
        <w:contextualSpacing w:val="0"/>
        <w:jc w:val="both"/>
        <w:rPr>
          <w:rFonts w:asciiTheme="majorHAnsi" w:hAnsiTheme="majorHAnsi"/>
        </w:rPr>
      </w:pPr>
      <w:r w:rsidRPr="003A39E6">
        <w:rPr>
          <w:rFonts w:asciiTheme="majorHAnsi" w:hAnsiTheme="majorHAnsi"/>
        </w:rPr>
        <w:t xml:space="preserve">Licensing Costs: </w:t>
      </w:r>
      <w:r w:rsidRPr="004572C7">
        <w:rPr>
          <w:rFonts w:asciiTheme="majorHAnsi" w:hAnsiTheme="majorHAnsi"/>
        </w:rPr>
        <w:t>$</w:t>
      </w:r>
      <w:r w:rsidR="007B450D" w:rsidRPr="004572C7">
        <w:rPr>
          <w:rFonts w:asciiTheme="majorHAnsi" w:hAnsiTheme="majorHAnsi"/>
        </w:rPr>
        <w:t xml:space="preserve"> </w:t>
      </w:r>
      <w:r w:rsidR="00243F85">
        <w:rPr>
          <w:rFonts w:asciiTheme="majorHAnsi" w:hAnsiTheme="majorHAnsi"/>
        </w:rPr>
        <w:t>0</w:t>
      </w:r>
    </w:p>
    <w:p w14:paraId="00B15514" w14:textId="6A76B867" w:rsidR="004572C7" w:rsidRPr="003A39E6" w:rsidRDefault="00486235" w:rsidP="003A39E6">
      <w:pPr>
        <w:pStyle w:val="ListParagraph"/>
        <w:numPr>
          <w:ilvl w:val="0"/>
          <w:numId w:val="37"/>
        </w:numPr>
        <w:spacing w:before="120" w:after="120" w:line="240" w:lineRule="auto"/>
        <w:ind w:left="1526" w:hanging="626"/>
        <w:contextualSpacing w:val="0"/>
        <w:jc w:val="both"/>
        <w:rPr>
          <w:rFonts w:asciiTheme="majorHAnsi" w:hAnsiTheme="majorHAnsi"/>
        </w:rPr>
      </w:pPr>
      <w:r w:rsidRPr="003A39E6">
        <w:rPr>
          <w:rFonts w:asciiTheme="majorHAnsi" w:hAnsiTheme="majorHAnsi"/>
        </w:rPr>
        <w:t xml:space="preserve">Other: </w:t>
      </w:r>
      <w:r w:rsidRPr="004572C7">
        <w:rPr>
          <w:rFonts w:asciiTheme="majorHAnsi" w:hAnsiTheme="majorHAnsi"/>
        </w:rPr>
        <w:t>$</w:t>
      </w:r>
      <w:r w:rsidR="007B450D" w:rsidRPr="004572C7">
        <w:rPr>
          <w:rFonts w:asciiTheme="majorHAnsi" w:hAnsiTheme="majorHAnsi"/>
        </w:rPr>
        <w:t xml:space="preserve"> </w:t>
      </w:r>
      <w:r w:rsidR="00243F85">
        <w:rPr>
          <w:rFonts w:asciiTheme="majorHAnsi" w:hAnsiTheme="majorHAnsi"/>
        </w:rPr>
        <w:t>250</w:t>
      </w:r>
    </w:p>
    <w:p w14:paraId="2E198116" w14:textId="022C6FA6" w:rsidR="00486235" w:rsidRDefault="00486235" w:rsidP="003A39E6">
      <w:pPr>
        <w:pStyle w:val="ListParagraph"/>
        <w:numPr>
          <w:ilvl w:val="0"/>
          <w:numId w:val="37"/>
        </w:numPr>
        <w:spacing w:before="120" w:after="120" w:line="240" w:lineRule="auto"/>
        <w:ind w:left="1526" w:hanging="626"/>
        <w:contextualSpacing w:val="0"/>
        <w:jc w:val="both"/>
        <w:rPr>
          <w:rFonts w:asciiTheme="majorHAnsi" w:hAnsiTheme="majorHAnsi"/>
        </w:rPr>
      </w:pPr>
      <w:r w:rsidRPr="003A39E6">
        <w:rPr>
          <w:rFonts w:asciiTheme="majorHAnsi" w:hAnsiTheme="majorHAnsi"/>
        </w:rPr>
        <w:t xml:space="preserve">Total </w:t>
      </w:r>
      <w:r w:rsidRPr="003A39E6">
        <w:rPr>
          <w:rFonts w:asciiTheme="majorHAnsi" w:hAnsiTheme="majorHAnsi"/>
          <w:i/>
        </w:rPr>
        <w:t>(P: add A through F in this section</w:t>
      </w:r>
      <w:r w:rsidRPr="003A39E6">
        <w:rPr>
          <w:rFonts w:asciiTheme="majorHAnsi" w:hAnsiTheme="majorHAnsi"/>
        </w:rPr>
        <w:t xml:space="preserve">): </w:t>
      </w:r>
      <w:r w:rsidRPr="004572C7">
        <w:rPr>
          <w:rFonts w:asciiTheme="majorHAnsi" w:hAnsiTheme="majorHAnsi"/>
        </w:rPr>
        <w:t>$</w:t>
      </w:r>
      <w:r w:rsidR="007B450D" w:rsidRPr="004572C7">
        <w:rPr>
          <w:rFonts w:asciiTheme="majorHAnsi" w:hAnsiTheme="majorHAnsi"/>
        </w:rPr>
        <w:t xml:space="preserve"> </w:t>
      </w:r>
      <w:r w:rsidR="00243F85">
        <w:rPr>
          <w:rFonts w:asciiTheme="majorHAnsi" w:hAnsiTheme="majorHAnsi"/>
        </w:rPr>
        <w:t>2,850</w:t>
      </w:r>
    </w:p>
    <w:p w14:paraId="7DC3E128" w14:textId="688F8E3F" w:rsidR="003A39E6" w:rsidRPr="003A39E6" w:rsidRDefault="003A39E6" w:rsidP="003A39E6">
      <w:pPr>
        <w:spacing w:before="120" w:after="120" w:line="240" w:lineRule="auto"/>
        <w:jc w:val="both"/>
        <w:rPr>
          <w:rFonts w:asciiTheme="majorHAnsi" w:hAnsiTheme="majorHAnsi"/>
        </w:rPr>
      </w:pPr>
      <w:r>
        <w:rPr>
          <w:rFonts w:asciiTheme="majorHAnsi" w:hAnsiTheme="majorHAnsi"/>
        </w:rPr>
        <w:t>Thus,</w:t>
      </w:r>
    </w:p>
    <w:p w14:paraId="2379F1E7" w14:textId="31BC738A" w:rsidR="00486235" w:rsidRPr="004572C7" w:rsidRDefault="00486235" w:rsidP="004572C7">
      <w:pPr>
        <w:pStyle w:val="ListParagraph"/>
        <w:numPr>
          <w:ilvl w:val="0"/>
          <w:numId w:val="21"/>
        </w:numPr>
        <w:spacing w:before="120" w:after="120" w:line="240" w:lineRule="auto"/>
        <w:ind w:hanging="720"/>
        <w:contextualSpacing w:val="0"/>
        <w:jc w:val="both"/>
        <w:rPr>
          <w:rFonts w:asciiTheme="majorHAnsi" w:hAnsiTheme="majorHAnsi"/>
        </w:rPr>
      </w:pPr>
      <w:r w:rsidRPr="004572C7">
        <w:rPr>
          <w:rFonts w:asciiTheme="majorHAnsi" w:hAnsiTheme="majorHAnsi"/>
        </w:rPr>
        <w:t>Total Operational and Maintenance Costs: $</w:t>
      </w:r>
      <w:r w:rsidR="007B450D" w:rsidRPr="004572C7">
        <w:rPr>
          <w:rFonts w:asciiTheme="majorHAnsi" w:hAnsiTheme="majorHAnsi"/>
        </w:rPr>
        <w:t xml:space="preserve"> </w:t>
      </w:r>
      <w:r w:rsidR="00243F85">
        <w:rPr>
          <w:rFonts w:asciiTheme="majorHAnsi" w:hAnsiTheme="majorHAnsi"/>
        </w:rPr>
        <w:t>2,850</w:t>
      </w:r>
    </w:p>
    <w:p w14:paraId="1841DFC8" w14:textId="25A93E57" w:rsidR="00486235" w:rsidRPr="004572C7" w:rsidRDefault="00486235" w:rsidP="004572C7">
      <w:pPr>
        <w:pStyle w:val="ListParagraph"/>
        <w:numPr>
          <w:ilvl w:val="0"/>
          <w:numId w:val="21"/>
        </w:numPr>
        <w:spacing w:before="120" w:after="120" w:line="240" w:lineRule="auto"/>
        <w:ind w:hanging="720"/>
        <w:contextualSpacing w:val="0"/>
        <w:jc w:val="both"/>
        <w:rPr>
          <w:rFonts w:asciiTheme="majorHAnsi" w:hAnsiTheme="majorHAnsi"/>
        </w:rPr>
      </w:pPr>
      <w:r w:rsidRPr="004572C7">
        <w:rPr>
          <w:rFonts w:asciiTheme="majorHAnsi" w:hAnsiTheme="majorHAnsi"/>
        </w:rPr>
        <w:t>Total Labor Cost to the Federal Government: $</w:t>
      </w:r>
      <w:r w:rsidR="007B450D" w:rsidRPr="004572C7">
        <w:rPr>
          <w:rFonts w:asciiTheme="majorHAnsi" w:hAnsiTheme="majorHAnsi"/>
        </w:rPr>
        <w:t xml:space="preserve"> </w:t>
      </w:r>
      <w:r w:rsidR="007530C6">
        <w:rPr>
          <w:rFonts w:asciiTheme="majorHAnsi" w:hAnsiTheme="majorHAnsi"/>
        </w:rPr>
        <w:t>7,638</w:t>
      </w:r>
    </w:p>
    <w:p w14:paraId="3232C7F9" w14:textId="75B863E1" w:rsidR="00486235" w:rsidRDefault="00486235" w:rsidP="004572C7">
      <w:pPr>
        <w:pStyle w:val="ListParagraph"/>
        <w:numPr>
          <w:ilvl w:val="0"/>
          <w:numId w:val="21"/>
        </w:numPr>
        <w:spacing w:before="120" w:after="120" w:line="240" w:lineRule="auto"/>
        <w:ind w:hanging="720"/>
        <w:contextualSpacing w:val="0"/>
        <w:jc w:val="both"/>
        <w:rPr>
          <w:rFonts w:asciiTheme="majorHAnsi" w:hAnsiTheme="majorHAnsi"/>
        </w:rPr>
      </w:pPr>
      <w:r w:rsidRPr="004572C7">
        <w:rPr>
          <w:rFonts w:asciiTheme="majorHAnsi" w:hAnsiTheme="majorHAnsi"/>
        </w:rPr>
        <w:t xml:space="preserve">Total Cost to the Federal Government </w:t>
      </w:r>
      <w:r w:rsidRPr="004572C7">
        <w:rPr>
          <w:rFonts w:asciiTheme="majorHAnsi" w:hAnsiTheme="majorHAnsi"/>
          <w:i/>
        </w:rPr>
        <w:t>(P: Add 1 and 2 in this section)</w:t>
      </w:r>
      <w:r w:rsidRPr="004572C7">
        <w:rPr>
          <w:rFonts w:asciiTheme="majorHAnsi" w:hAnsiTheme="majorHAnsi"/>
        </w:rPr>
        <w:t>: $</w:t>
      </w:r>
      <w:r w:rsidR="007B450D" w:rsidRPr="004572C7">
        <w:rPr>
          <w:rFonts w:asciiTheme="majorHAnsi" w:hAnsiTheme="majorHAnsi"/>
        </w:rPr>
        <w:t xml:space="preserve"> </w:t>
      </w:r>
      <w:r w:rsidR="007530C6">
        <w:rPr>
          <w:rFonts w:asciiTheme="majorHAnsi" w:hAnsiTheme="majorHAnsi"/>
        </w:rPr>
        <w:t>10,488</w:t>
      </w:r>
    </w:p>
    <w:p w14:paraId="3DDCB409" w14:textId="77777777" w:rsidR="005541DE" w:rsidRPr="004572C7" w:rsidRDefault="005541DE" w:rsidP="005541DE">
      <w:pPr>
        <w:pStyle w:val="ListParagraph"/>
        <w:spacing w:before="120" w:after="120" w:line="240" w:lineRule="auto"/>
        <w:ind w:left="1440"/>
        <w:contextualSpacing w:val="0"/>
        <w:jc w:val="both"/>
        <w:rPr>
          <w:rFonts w:asciiTheme="majorHAnsi" w:hAnsiTheme="majorHAnsi"/>
        </w:rPr>
      </w:pPr>
    </w:p>
    <w:p w14:paraId="612E6226" w14:textId="77777777" w:rsidR="00DA2B37" w:rsidRPr="004572C7" w:rsidRDefault="00DA2B37" w:rsidP="004572C7">
      <w:pPr>
        <w:pStyle w:val="ListParagraph"/>
        <w:numPr>
          <w:ilvl w:val="0"/>
          <w:numId w:val="18"/>
        </w:numPr>
        <w:spacing w:before="120" w:after="120" w:line="240" w:lineRule="auto"/>
        <w:ind w:left="720" w:hanging="720"/>
        <w:jc w:val="both"/>
        <w:rPr>
          <w:rFonts w:asciiTheme="majorHAnsi" w:hAnsiTheme="majorHAnsi"/>
          <w:u w:val="single"/>
        </w:rPr>
      </w:pPr>
      <w:r w:rsidRPr="004572C7">
        <w:rPr>
          <w:rFonts w:asciiTheme="majorHAnsi" w:hAnsiTheme="majorHAnsi"/>
          <w:u w:val="single"/>
        </w:rPr>
        <w:t>Reasons for Change in Burden</w:t>
      </w:r>
    </w:p>
    <w:p w14:paraId="4B784753" w14:textId="56F39C81" w:rsidR="00DA2B37" w:rsidRDefault="00DA2B37" w:rsidP="004572C7">
      <w:pPr>
        <w:spacing w:before="120" w:after="120" w:line="240" w:lineRule="auto"/>
        <w:jc w:val="both"/>
        <w:rPr>
          <w:rFonts w:asciiTheme="majorHAnsi" w:hAnsiTheme="majorHAnsi" w:cs="Arial"/>
        </w:rPr>
      </w:pPr>
      <w:r w:rsidRPr="004572C7">
        <w:rPr>
          <w:rFonts w:asciiTheme="majorHAnsi" w:hAnsiTheme="majorHAnsi" w:cs="Arial"/>
        </w:rPr>
        <w:t>This is a new collection with a new associated burden.</w:t>
      </w:r>
    </w:p>
    <w:p w14:paraId="5AC7D588" w14:textId="77777777" w:rsidR="005541DE" w:rsidRPr="004572C7" w:rsidRDefault="005541DE" w:rsidP="004572C7">
      <w:pPr>
        <w:spacing w:before="120" w:after="120" w:line="240" w:lineRule="auto"/>
        <w:jc w:val="both"/>
        <w:rPr>
          <w:rFonts w:asciiTheme="majorHAnsi" w:hAnsiTheme="majorHAnsi" w:cs="Arial"/>
        </w:rPr>
      </w:pPr>
    </w:p>
    <w:p w14:paraId="60551284" w14:textId="77777777" w:rsidR="00DA2B37" w:rsidRPr="004572C7" w:rsidRDefault="005C3A95" w:rsidP="004572C7">
      <w:pPr>
        <w:pStyle w:val="ListParagraph"/>
        <w:numPr>
          <w:ilvl w:val="0"/>
          <w:numId w:val="18"/>
        </w:numPr>
        <w:spacing w:before="120" w:after="120" w:line="240" w:lineRule="auto"/>
        <w:ind w:left="720" w:hanging="720"/>
        <w:jc w:val="both"/>
        <w:rPr>
          <w:rFonts w:asciiTheme="majorHAnsi" w:hAnsiTheme="majorHAnsi"/>
        </w:rPr>
      </w:pPr>
      <w:r w:rsidRPr="004572C7">
        <w:rPr>
          <w:rFonts w:asciiTheme="majorHAnsi" w:hAnsiTheme="majorHAnsi"/>
          <w:u w:val="single"/>
        </w:rPr>
        <w:t>Publication of Results</w:t>
      </w:r>
      <w:r w:rsidRPr="004572C7">
        <w:rPr>
          <w:rFonts w:asciiTheme="majorHAnsi" w:hAnsiTheme="majorHAnsi"/>
        </w:rPr>
        <w:t xml:space="preserve"> </w:t>
      </w:r>
    </w:p>
    <w:p w14:paraId="3AB44A37" w14:textId="5F05F3CA" w:rsidR="00A833CD" w:rsidRPr="004572C7" w:rsidRDefault="00A833CD" w:rsidP="004572C7">
      <w:pPr>
        <w:spacing w:before="120" w:after="120" w:line="240" w:lineRule="auto"/>
        <w:jc w:val="both"/>
        <w:rPr>
          <w:rFonts w:asciiTheme="majorHAnsi" w:hAnsiTheme="majorHAnsi" w:cs="Arial"/>
        </w:rPr>
      </w:pPr>
      <w:r w:rsidRPr="004572C7">
        <w:rPr>
          <w:rFonts w:asciiTheme="majorHAnsi" w:hAnsiTheme="majorHAnsi" w:cs="Arial"/>
        </w:rPr>
        <w:t xml:space="preserve">The results of this information collection </w:t>
      </w:r>
      <w:r w:rsidR="003A39E6">
        <w:rPr>
          <w:rFonts w:asciiTheme="majorHAnsi" w:hAnsiTheme="majorHAnsi" w:cs="Arial"/>
        </w:rPr>
        <w:t>are</w:t>
      </w:r>
      <w:r w:rsidR="00B61837">
        <w:rPr>
          <w:rFonts w:asciiTheme="majorHAnsi" w:hAnsiTheme="majorHAnsi" w:cs="Arial"/>
        </w:rPr>
        <w:t xml:space="preserve"> planned for release in December of 2020.   </w:t>
      </w:r>
    </w:p>
    <w:p w14:paraId="318FE7EA" w14:textId="77777777" w:rsidR="001161C5" w:rsidRPr="004572C7" w:rsidRDefault="001161C5" w:rsidP="004572C7">
      <w:pPr>
        <w:pStyle w:val="IEcNormalText"/>
        <w:spacing w:before="120" w:line="240" w:lineRule="auto"/>
        <w:jc w:val="both"/>
        <w:rPr>
          <w:rFonts w:asciiTheme="majorHAnsi" w:eastAsiaTheme="minorHAnsi" w:hAnsiTheme="majorHAnsi" w:cs="Arial"/>
          <w:szCs w:val="22"/>
        </w:rPr>
      </w:pPr>
      <w:r w:rsidRPr="004572C7">
        <w:rPr>
          <w:rFonts w:asciiTheme="majorHAnsi" w:eastAsiaTheme="minorHAnsi" w:hAnsiTheme="majorHAnsi" w:cs="Arial"/>
          <w:szCs w:val="22"/>
        </w:rPr>
        <w:t>Data tabulation will include response frequencies and measures of central tendency, as appropriate</w:t>
      </w:r>
      <w:r w:rsidR="00CB1698">
        <w:rPr>
          <w:rFonts w:asciiTheme="majorHAnsi" w:eastAsiaTheme="minorHAnsi" w:hAnsiTheme="majorHAnsi" w:cs="Arial"/>
          <w:szCs w:val="22"/>
        </w:rPr>
        <w:t xml:space="preserve">. </w:t>
      </w:r>
      <w:r w:rsidRPr="004572C7">
        <w:rPr>
          <w:rFonts w:asciiTheme="majorHAnsi" w:eastAsiaTheme="minorHAnsi" w:hAnsiTheme="majorHAnsi" w:cs="Arial"/>
          <w:szCs w:val="22"/>
        </w:rPr>
        <w:t xml:space="preserve">The </w:t>
      </w:r>
      <w:r w:rsidRPr="004572C7">
        <w:rPr>
          <w:rFonts w:asciiTheme="majorHAnsi" w:hAnsiTheme="majorHAnsi" w:cs="Arial"/>
          <w:szCs w:val="22"/>
        </w:rPr>
        <w:t xml:space="preserve">recreation survey will be combined with other existing data to estimate the RUM models, and these models will be used to </w:t>
      </w:r>
      <w:r w:rsidR="00B61837">
        <w:rPr>
          <w:rFonts w:asciiTheme="majorHAnsi" w:hAnsiTheme="majorHAnsi" w:cs="Arial"/>
          <w:szCs w:val="22"/>
        </w:rPr>
        <w:t>estimate shipper responses.</w:t>
      </w:r>
    </w:p>
    <w:p w14:paraId="78C0BDDE" w14:textId="77777777" w:rsidR="001161C5" w:rsidRPr="004572C7" w:rsidRDefault="001161C5" w:rsidP="004572C7">
      <w:pPr>
        <w:pStyle w:val="BlockText"/>
        <w:spacing w:before="120" w:after="120"/>
        <w:ind w:left="0"/>
        <w:rPr>
          <w:rFonts w:asciiTheme="majorHAnsi" w:eastAsiaTheme="minorHAnsi" w:hAnsiTheme="majorHAnsi" w:cs="Arial"/>
          <w:sz w:val="22"/>
          <w:szCs w:val="22"/>
        </w:rPr>
      </w:pPr>
      <w:r w:rsidRPr="004572C7">
        <w:rPr>
          <w:rFonts w:asciiTheme="majorHAnsi" w:eastAsiaTheme="minorHAnsi" w:hAnsiTheme="majorHAnsi" w:cs="Arial"/>
          <w:sz w:val="22"/>
          <w:szCs w:val="22"/>
        </w:rPr>
        <w:t>The estimated schedule for the full survey and reporting is as follows:</w:t>
      </w:r>
    </w:p>
    <w:p w14:paraId="1540E0E4" w14:textId="77777777" w:rsidR="001161C5" w:rsidRPr="004572C7" w:rsidRDefault="001161C5" w:rsidP="004572C7">
      <w:pPr>
        <w:pStyle w:val="BlockText"/>
        <w:numPr>
          <w:ilvl w:val="0"/>
          <w:numId w:val="15"/>
        </w:numPr>
        <w:spacing w:before="120" w:after="120"/>
        <w:rPr>
          <w:rFonts w:asciiTheme="majorHAnsi" w:eastAsiaTheme="minorHAnsi" w:hAnsiTheme="majorHAnsi" w:cs="Arial"/>
          <w:sz w:val="22"/>
          <w:szCs w:val="22"/>
        </w:rPr>
      </w:pPr>
      <w:r w:rsidRPr="004572C7">
        <w:rPr>
          <w:rFonts w:asciiTheme="majorHAnsi" w:eastAsiaTheme="minorHAnsi" w:hAnsiTheme="majorHAnsi" w:cs="Arial"/>
          <w:sz w:val="22"/>
          <w:szCs w:val="22"/>
        </w:rPr>
        <w:t>Final Material Preparation &amp; Coordination</w:t>
      </w:r>
      <w:r w:rsidRPr="004572C7">
        <w:rPr>
          <w:rFonts w:asciiTheme="majorHAnsi" w:eastAsiaTheme="minorHAnsi" w:hAnsiTheme="majorHAnsi" w:cs="Arial"/>
          <w:sz w:val="22"/>
          <w:szCs w:val="22"/>
        </w:rPr>
        <w:tab/>
        <w:t>Upon Approval</w:t>
      </w:r>
    </w:p>
    <w:p w14:paraId="75004C63" w14:textId="77777777" w:rsidR="001161C5" w:rsidRPr="004572C7" w:rsidRDefault="00B61837" w:rsidP="00B61837">
      <w:pPr>
        <w:pStyle w:val="BlockText"/>
        <w:numPr>
          <w:ilvl w:val="0"/>
          <w:numId w:val="15"/>
        </w:numPr>
        <w:spacing w:before="120" w:after="120"/>
        <w:rPr>
          <w:rFonts w:asciiTheme="majorHAnsi" w:eastAsiaTheme="minorHAnsi" w:hAnsiTheme="majorHAnsi" w:cs="Arial"/>
          <w:sz w:val="22"/>
          <w:szCs w:val="22"/>
        </w:rPr>
      </w:pPr>
      <w:r>
        <w:rPr>
          <w:rFonts w:asciiTheme="majorHAnsi" w:eastAsiaTheme="minorHAnsi" w:hAnsiTheme="majorHAnsi" w:cs="Arial"/>
          <w:sz w:val="22"/>
          <w:szCs w:val="22"/>
        </w:rPr>
        <w:t xml:space="preserve">Survey implementation </w:t>
      </w:r>
      <w:r>
        <w:rPr>
          <w:rFonts w:asciiTheme="majorHAnsi" w:eastAsiaTheme="minorHAnsi" w:hAnsiTheme="majorHAnsi" w:cs="Arial"/>
          <w:sz w:val="22"/>
          <w:szCs w:val="22"/>
        </w:rPr>
        <w:tab/>
      </w:r>
      <w:r w:rsidR="008901D0" w:rsidRPr="004572C7">
        <w:rPr>
          <w:rFonts w:asciiTheme="majorHAnsi" w:eastAsiaTheme="minorHAnsi" w:hAnsiTheme="majorHAnsi" w:cs="Arial"/>
          <w:sz w:val="22"/>
          <w:szCs w:val="22"/>
        </w:rPr>
        <w:tab/>
      </w:r>
      <w:r w:rsidR="008901D0" w:rsidRPr="004572C7">
        <w:rPr>
          <w:rFonts w:asciiTheme="majorHAnsi" w:eastAsiaTheme="minorHAnsi" w:hAnsiTheme="majorHAnsi" w:cs="Arial"/>
          <w:sz w:val="22"/>
          <w:szCs w:val="22"/>
        </w:rPr>
        <w:tab/>
      </w:r>
      <w:r w:rsidR="008901D0" w:rsidRPr="004572C7">
        <w:rPr>
          <w:rFonts w:asciiTheme="majorHAnsi" w:eastAsiaTheme="minorHAnsi" w:hAnsiTheme="majorHAnsi" w:cs="Arial"/>
          <w:sz w:val="22"/>
          <w:szCs w:val="22"/>
        </w:rPr>
        <w:tab/>
      </w:r>
      <w:r>
        <w:rPr>
          <w:rFonts w:asciiTheme="majorHAnsi" w:eastAsiaTheme="minorHAnsi" w:hAnsiTheme="majorHAnsi" w:cs="Arial"/>
          <w:sz w:val="22"/>
          <w:szCs w:val="22"/>
        </w:rPr>
        <w:t>August of 2019</w:t>
      </w:r>
    </w:p>
    <w:p w14:paraId="277F6FB2" w14:textId="3F57A5FC" w:rsidR="001161C5" w:rsidRDefault="001161C5" w:rsidP="004572C7">
      <w:pPr>
        <w:pStyle w:val="BlockText"/>
        <w:numPr>
          <w:ilvl w:val="0"/>
          <w:numId w:val="15"/>
        </w:numPr>
        <w:spacing w:before="120" w:after="120"/>
        <w:rPr>
          <w:rFonts w:asciiTheme="majorHAnsi" w:eastAsiaTheme="minorHAnsi" w:hAnsiTheme="majorHAnsi" w:cs="Arial"/>
          <w:sz w:val="22"/>
          <w:szCs w:val="22"/>
        </w:rPr>
      </w:pPr>
      <w:r w:rsidRPr="004572C7">
        <w:rPr>
          <w:rFonts w:asciiTheme="majorHAnsi" w:eastAsiaTheme="minorHAnsi" w:hAnsiTheme="majorHAnsi" w:cs="Arial"/>
          <w:sz w:val="22"/>
          <w:szCs w:val="22"/>
        </w:rPr>
        <w:t>Data analysis and Reporting</w:t>
      </w:r>
      <w:r w:rsidRPr="004572C7">
        <w:rPr>
          <w:rFonts w:asciiTheme="majorHAnsi" w:eastAsiaTheme="minorHAnsi" w:hAnsiTheme="majorHAnsi" w:cs="Arial"/>
          <w:sz w:val="22"/>
          <w:szCs w:val="22"/>
        </w:rPr>
        <w:tab/>
      </w:r>
      <w:r w:rsidRPr="004572C7">
        <w:rPr>
          <w:rFonts w:asciiTheme="majorHAnsi" w:eastAsiaTheme="minorHAnsi" w:hAnsiTheme="majorHAnsi" w:cs="Arial"/>
          <w:sz w:val="22"/>
          <w:szCs w:val="22"/>
        </w:rPr>
        <w:tab/>
      </w:r>
      <w:r w:rsidR="00F80A98" w:rsidRPr="004572C7">
        <w:rPr>
          <w:rFonts w:asciiTheme="majorHAnsi" w:eastAsiaTheme="minorHAnsi" w:hAnsiTheme="majorHAnsi" w:cs="Arial"/>
          <w:sz w:val="22"/>
          <w:szCs w:val="22"/>
        </w:rPr>
        <w:tab/>
      </w:r>
      <w:r w:rsidR="00B61837">
        <w:rPr>
          <w:rFonts w:asciiTheme="majorHAnsi" w:eastAsiaTheme="minorHAnsi" w:hAnsiTheme="majorHAnsi" w:cs="Arial"/>
          <w:sz w:val="22"/>
          <w:szCs w:val="22"/>
        </w:rPr>
        <w:t>September through December</w:t>
      </w:r>
      <w:r w:rsidR="003B5CFB">
        <w:rPr>
          <w:rFonts w:asciiTheme="majorHAnsi" w:eastAsiaTheme="minorHAnsi" w:hAnsiTheme="majorHAnsi" w:cs="Arial"/>
          <w:sz w:val="22"/>
          <w:szCs w:val="22"/>
        </w:rPr>
        <w:t xml:space="preserve"> 2019</w:t>
      </w:r>
      <w:r w:rsidR="00B61837">
        <w:rPr>
          <w:rFonts w:asciiTheme="majorHAnsi" w:eastAsiaTheme="minorHAnsi" w:hAnsiTheme="majorHAnsi" w:cs="Arial"/>
          <w:sz w:val="22"/>
          <w:szCs w:val="22"/>
        </w:rPr>
        <w:t xml:space="preserve">. </w:t>
      </w:r>
    </w:p>
    <w:p w14:paraId="20879DC0" w14:textId="77777777" w:rsidR="005541DE" w:rsidRPr="004572C7" w:rsidRDefault="005541DE" w:rsidP="005541DE">
      <w:pPr>
        <w:pStyle w:val="BlockText"/>
        <w:spacing w:before="120" w:after="120"/>
        <w:rPr>
          <w:rFonts w:asciiTheme="majorHAnsi" w:eastAsiaTheme="minorHAnsi" w:hAnsiTheme="majorHAnsi" w:cs="Arial"/>
          <w:sz w:val="22"/>
          <w:szCs w:val="22"/>
        </w:rPr>
      </w:pPr>
    </w:p>
    <w:p w14:paraId="5EECD1B5" w14:textId="77777777" w:rsidR="005C3A95" w:rsidRPr="004572C7" w:rsidRDefault="00C62D17" w:rsidP="004572C7">
      <w:pPr>
        <w:pStyle w:val="ListParagraph"/>
        <w:numPr>
          <w:ilvl w:val="0"/>
          <w:numId w:val="18"/>
        </w:numPr>
        <w:spacing w:before="120" w:after="120" w:line="240" w:lineRule="auto"/>
        <w:ind w:left="720" w:hanging="720"/>
        <w:jc w:val="both"/>
        <w:rPr>
          <w:rFonts w:asciiTheme="majorHAnsi" w:hAnsiTheme="majorHAnsi"/>
        </w:rPr>
      </w:pPr>
      <w:r w:rsidRPr="004572C7">
        <w:rPr>
          <w:rFonts w:asciiTheme="majorHAnsi" w:hAnsiTheme="majorHAnsi"/>
          <w:u w:val="single"/>
        </w:rPr>
        <w:t>Non-Display of OMB Expiration Date</w:t>
      </w:r>
    </w:p>
    <w:p w14:paraId="3E3608FC" w14:textId="0DBB8321" w:rsidR="00CB0E4A" w:rsidRDefault="00CB0E4A" w:rsidP="004572C7">
      <w:pPr>
        <w:pStyle w:val="BlockText"/>
        <w:spacing w:before="120" w:after="120"/>
        <w:ind w:left="0"/>
        <w:rPr>
          <w:rFonts w:asciiTheme="majorHAnsi" w:eastAsia="Times" w:hAnsiTheme="majorHAnsi" w:cs="Arial"/>
          <w:sz w:val="22"/>
          <w:szCs w:val="22"/>
        </w:rPr>
      </w:pPr>
      <w:r w:rsidRPr="004572C7">
        <w:rPr>
          <w:rFonts w:asciiTheme="majorHAnsi" w:eastAsia="Times" w:hAnsiTheme="majorHAnsi" w:cs="Arial"/>
          <w:sz w:val="22"/>
          <w:szCs w:val="22"/>
        </w:rPr>
        <w:t xml:space="preserve">The OMB control number and expiration date will be displayed on the mail screener and the accompanying cover letter each survey associated with this collection. Because the </w:t>
      </w:r>
      <w:r w:rsidRPr="004572C7">
        <w:rPr>
          <w:rFonts w:asciiTheme="majorHAnsi" w:eastAsiaTheme="minorHAnsi" w:hAnsiTheme="majorHAnsi" w:cs="Arial"/>
          <w:sz w:val="22"/>
          <w:szCs w:val="22"/>
        </w:rPr>
        <w:t>telephone follow-up survey instrument will not visible to the public, respondents will be reminded of t</w:t>
      </w:r>
      <w:r w:rsidRPr="004572C7">
        <w:rPr>
          <w:rFonts w:asciiTheme="majorHAnsi" w:eastAsia="Times" w:hAnsiTheme="majorHAnsi" w:cs="Arial"/>
          <w:sz w:val="22"/>
          <w:szCs w:val="22"/>
        </w:rPr>
        <w:t xml:space="preserve">he OMB control number and expiration date at the start of the survey. </w:t>
      </w:r>
    </w:p>
    <w:p w14:paraId="6DA23B30" w14:textId="77777777" w:rsidR="005541DE" w:rsidRPr="004572C7" w:rsidRDefault="005541DE" w:rsidP="004572C7">
      <w:pPr>
        <w:pStyle w:val="BlockText"/>
        <w:spacing w:before="120" w:after="120"/>
        <w:ind w:left="0"/>
        <w:rPr>
          <w:rFonts w:asciiTheme="majorHAnsi" w:eastAsiaTheme="minorHAnsi" w:hAnsiTheme="majorHAnsi" w:cs="Arial"/>
          <w:sz w:val="22"/>
          <w:szCs w:val="22"/>
        </w:rPr>
      </w:pPr>
    </w:p>
    <w:p w14:paraId="3A038B88" w14:textId="77777777" w:rsidR="00C62D17" w:rsidRPr="004572C7" w:rsidRDefault="00C62D17" w:rsidP="004572C7">
      <w:pPr>
        <w:pStyle w:val="ListParagraph"/>
        <w:numPr>
          <w:ilvl w:val="0"/>
          <w:numId w:val="18"/>
        </w:numPr>
        <w:spacing w:before="120" w:after="120" w:line="240" w:lineRule="auto"/>
        <w:ind w:left="720" w:hanging="720"/>
        <w:jc w:val="both"/>
        <w:rPr>
          <w:rFonts w:asciiTheme="majorHAnsi" w:hAnsiTheme="majorHAnsi"/>
          <w:u w:val="single"/>
        </w:rPr>
      </w:pPr>
      <w:r w:rsidRPr="004572C7">
        <w:rPr>
          <w:rFonts w:asciiTheme="majorHAnsi" w:hAnsiTheme="majorHAnsi"/>
          <w:u w:val="single"/>
        </w:rPr>
        <w:t>Exceptions to “Certification for Paperwork Reduction Submissions”</w:t>
      </w:r>
    </w:p>
    <w:p w14:paraId="350CAE08" w14:textId="77777777" w:rsidR="008F79C6" w:rsidRPr="004572C7" w:rsidRDefault="008F79C6" w:rsidP="004572C7">
      <w:pPr>
        <w:spacing w:before="120" w:after="120" w:line="240" w:lineRule="auto"/>
        <w:jc w:val="both"/>
        <w:rPr>
          <w:rFonts w:asciiTheme="majorHAnsi" w:hAnsiTheme="majorHAnsi" w:cs="Arial"/>
        </w:rPr>
      </w:pPr>
      <w:r w:rsidRPr="004572C7">
        <w:rPr>
          <w:rFonts w:asciiTheme="majorHAnsi" w:hAnsiTheme="majorHAnsi" w:cs="Arial"/>
        </w:rPr>
        <w:t>We are not requesting any exemptions to the provisions stated in 5 CFR 1320.9.</w:t>
      </w:r>
    </w:p>
    <w:p w14:paraId="427D49A4" w14:textId="77777777" w:rsidR="00DB3ECA" w:rsidRPr="004572C7" w:rsidRDefault="00DB3ECA" w:rsidP="004572C7">
      <w:pPr>
        <w:spacing w:before="120" w:after="120" w:line="240" w:lineRule="auto"/>
        <w:jc w:val="both"/>
        <w:rPr>
          <w:rFonts w:asciiTheme="majorHAnsi" w:hAnsiTheme="majorHAnsi"/>
          <w:b/>
        </w:rPr>
      </w:pPr>
      <w:r w:rsidRPr="004572C7">
        <w:rPr>
          <w:rFonts w:asciiTheme="majorHAnsi" w:hAnsiTheme="majorHAnsi"/>
          <w:b/>
        </w:rPr>
        <w:t>References</w:t>
      </w:r>
    </w:p>
    <w:p w14:paraId="5B7EDF29" w14:textId="77777777" w:rsidR="00193C43" w:rsidRPr="004572C7" w:rsidRDefault="00193C43" w:rsidP="004572C7">
      <w:pPr>
        <w:pStyle w:val="IEcNormalText"/>
        <w:spacing w:before="120" w:line="240" w:lineRule="auto"/>
        <w:ind w:left="432" w:hanging="432"/>
        <w:jc w:val="both"/>
        <w:rPr>
          <w:rFonts w:asciiTheme="majorHAnsi" w:hAnsiTheme="majorHAnsi" w:cs="Arial"/>
          <w:szCs w:val="22"/>
        </w:rPr>
      </w:pPr>
      <w:r w:rsidRPr="004572C7">
        <w:rPr>
          <w:rFonts w:asciiTheme="majorHAnsi" w:hAnsiTheme="majorHAnsi" w:cs="Arial"/>
          <w:szCs w:val="22"/>
        </w:rPr>
        <w:t>Dillman, D.A., J.D. S</w:t>
      </w:r>
      <w:r w:rsidR="00B33376">
        <w:rPr>
          <w:rFonts w:asciiTheme="majorHAnsi" w:hAnsiTheme="majorHAnsi" w:cs="Arial"/>
          <w:szCs w:val="22"/>
        </w:rPr>
        <w:t xml:space="preserve">myth, and L.M. Christian. 2014 </w:t>
      </w:r>
      <w:r w:rsidRPr="004572C7">
        <w:rPr>
          <w:rFonts w:asciiTheme="majorHAnsi" w:hAnsiTheme="majorHAnsi" w:cs="Arial"/>
          <w:i/>
          <w:szCs w:val="22"/>
        </w:rPr>
        <w:t>Internet, Phone, Mail, and Mixed-Mode Surveys: The Tailored Design Method</w:t>
      </w:r>
      <w:r w:rsidRPr="004572C7">
        <w:rPr>
          <w:rFonts w:asciiTheme="majorHAnsi" w:hAnsiTheme="majorHAnsi" w:cs="Arial"/>
          <w:szCs w:val="22"/>
        </w:rPr>
        <w:t xml:space="preserve"> (4</w:t>
      </w:r>
      <w:r w:rsidRPr="004572C7">
        <w:rPr>
          <w:rFonts w:asciiTheme="majorHAnsi" w:hAnsiTheme="majorHAnsi" w:cs="Arial"/>
          <w:szCs w:val="22"/>
          <w:vertAlign w:val="superscript"/>
        </w:rPr>
        <w:t>th</w:t>
      </w:r>
      <w:r w:rsidRPr="004572C7">
        <w:rPr>
          <w:rFonts w:asciiTheme="majorHAnsi" w:hAnsiTheme="majorHAnsi" w:cs="Arial"/>
          <w:szCs w:val="22"/>
        </w:rPr>
        <w:t xml:space="preserve"> Ed.)</w:t>
      </w:r>
      <w:r w:rsidR="00CB1698">
        <w:rPr>
          <w:rFonts w:asciiTheme="majorHAnsi" w:hAnsiTheme="majorHAnsi" w:cs="Arial"/>
          <w:szCs w:val="22"/>
        </w:rPr>
        <w:t xml:space="preserve">. </w:t>
      </w:r>
      <w:r w:rsidRPr="004572C7">
        <w:rPr>
          <w:rFonts w:asciiTheme="majorHAnsi" w:hAnsiTheme="majorHAnsi" w:cs="Arial"/>
          <w:szCs w:val="22"/>
        </w:rPr>
        <w:t xml:space="preserve">Hoboken, NJ: John Wiley Co. </w:t>
      </w:r>
    </w:p>
    <w:p w14:paraId="2D4405C8" w14:textId="77777777" w:rsidR="00193C43" w:rsidRPr="004572C7" w:rsidRDefault="00B61837" w:rsidP="004572C7">
      <w:pPr>
        <w:pStyle w:val="IEcNormalText"/>
        <w:spacing w:before="120" w:line="240" w:lineRule="auto"/>
        <w:ind w:left="432" w:hanging="432"/>
        <w:jc w:val="both"/>
        <w:rPr>
          <w:rFonts w:asciiTheme="majorHAnsi" w:hAnsiTheme="majorHAnsi" w:cs="Arial"/>
          <w:szCs w:val="22"/>
        </w:rPr>
      </w:pPr>
      <w:r>
        <w:rPr>
          <w:rFonts w:asciiTheme="majorHAnsi" w:hAnsiTheme="majorHAnsi" w:cs="Arial"/>
          <w:szCs w:val="22"/>
        </w:rPr>
        <w:t xml:space="preserve"> </w:t>
      </w:r>
      <w:r>
        <w:t xml:space="preserve">Train, K. and Wilson, W.W., 2008. Estimation on stated-preference experiments constructed from revealed-preference choices. </w:t>
      </w:r>
      <w:r>
        <w:rPr>
          <w:i/>
          <w:iCs/>
        </w:rPr>
        <w:t>Transportation Research Part B: Methodological</w:t>
      </w:r>
      <w:r>
        <w:t xml:space="preserve">, </w:t>
      </w:r>
      <w:r>
        <w:rPr>
          <w:i/>
          <w:iCs/>
        </w:rPr>
        <w:t>42</w:t>
      </w:r>
      <w:r>
        <w:t>(3), pp.191-203.</w:t>
      </w:r>
    </w:p>
    <w:p w14:paraId="259E93FD" w14:textId="77777777" w:rsidR="00CB1698" w:rsidRPr="00CB1698" w:rsidRDefault="00CB1698" w:rsidP="004572C7">
      <w:pPr>
        <w:spacing w:before="120" w:after="120" w:line="240" w:lineRule="auto"/>
        <w:jc w:val="both"/>
        <w:rPr>
          <w:rFonts w:asciiTheme="majorHAnsi" w:hAnsiTheme="majorHAnsi"/>
          <w:b/>
        </w:rPr>
      </w:pPr>
      <w:r w:rsidRPr="00CB1698">
        <w:rPr>
          <w:rFonts w:asciiTheme="majorHAnsi" w:hAnsiTheme="majorHAnsi"/>
          <w:b/>
        </w:rPr>
        <w:t>Appendix A.</w:t>
      </w:r>
    </w:p>
    <w:p w14:paraId="4FA00B94" w14:textId="77777777" w:rsidR="004B0D5A" w:rsidRPr="004572C7" w:rsidRDefault="00B5725F" w:rsidP="004572C7">
      <w:pPr>
        <w:spacing w:before="120" w:after="120" w:line="240" w:lineRule="auto"/>
        <w:jc w:val="both"/>
        <w:rPr>
          <w:rFonts w:asciiTheme="majorHAnsi" w:hAnsiTheme="majorHAnsi"/>
        </w:rPr>
      </w:pPr>
      <w:r w:rsidRPr="004572C7">
        <w:rPr>
          <w:rFonts w:asciiTheme="majorHAnsi" w:hAnsiTheme="majorHAnsi"/>
        </w:rPr>
        <w:t>Mail Screener and Telephone Follow-Up Survey Instruments</w:t>
      </w:r>
    </w:p>
    <w:p w14:paraId="49E90F39" w14:textId="77777777" w:rsidR="004B0D5A" w:rsidRPr="004572C7" w:rsidRDefault="004B0D5A" w:rsidP="004572C7">
      <w:pPr>
        <w:spacing w:before="120" w:after="120" w:line="240" w:lineRule="auto"/>
        <w:ind w:left="720"/>
        <w:jc w:val="both"/>
        <w:rPr>
          <w:rFonts w:asciiTheme="majorHAnsi" w:hAnsiTheme="majorHAnsi"/>
        </w:rPr>
      </w:pPr>
    </w:p>
    <w:sectPr w:rsidR="004B0D5A" w:rsidRPr="004572C7" w:rsidSect="003048EB">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0C44A" w14:textId="77777777" w:rsidR="00C61563" w:rsidRDefault="00C61563" w:rsidP="00FB569C">
      <w:pPr>
        <w:spacing w:after="0" w:line="240" w:lineRule="auto"/>
      </w:pPr>
      <w:r>
        <w:separator/>
      </w:r>
    </w:p>
  </w:endnote>
  <w:endnote w:type="continuationSeparator" w:id="0">
    <w:p w14:paraId="702EF1B4" w14:textId="77777777" w:rsidR="00C61563" w:rsidRDefault="00C61563"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446185"/>
      <w:docPartObj>
        <w:docPartGallery w:val="Page Numbers (Bottom of Page)"/>
        <w:docPartUnique/>
      </w:docPartObj>
    </w:sdtPr>
    <w:sdtEndPr>
      <w:rPr>
        <w:noProof/>
      </w:rPr>
    </w:sdtEndPr>
    <w:sdtContent>
      <w:p w14:paraId="43587B66" w14:textId="66FE221C" w:rsidR="00974EA1" w:rsidRDefault="00974EA1">
        <w:pPr>
          <w:pStyle w:val="Footer"/>
          <w:jc w:val="center"/>
        </w:pPr>
        <w:r>
          <w:fldChar w:fldCharType="begin"/>
        </w:r>
        <w:r>
          <w:instrText xml:space="preserve"> PAGE   \* MERGEFORMAT </w:instrText>
        </w:r>
        <w:r>
          <w:fldChar w:fldCharType="separate"/>
        </w:r>
        <w:r w:rsidR="00930C8F">
          <w:rPr>
            <w:noProof/>
          </w:rPr>
          <w:t>1</w:t>
        </w:r>
        <w:r>
          <w:rPr>
            <w:noProof/>
          </w:rPr>
          <w:fldChar w:fldCharType="end"/>
        </w:r>
      </w:p>
    </w:sdtContent>
  </w:sdt>
  <w:p w14:paraId="47F5DA33" w14:textId="77777777" w:rsidR="00974EA1" w:rsidRDefault="00974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2EFEB" w14:textId="77777777" w:rsidR="00C61563" w:rsidRDefault="00C61563" w:rsidP="00FB569C">
      <w:pPr>
        <w:spacing w:after="0" w:line="240" w:lineRule="auto"/>
      </w:pPr>
      <w:r>
        <w:separator/>
      </w:r>
    </w:p>
  </w:footnote>
  <w:footnote w:type="continuationSeparator" w:id="0">
    <w:p w14:paraId="4A02652D" w14:textId="77777777" w:rsidR="00C61563" w:rsidRDefault="00C61563"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B10B3"/>
    <w:multiLevelType w:val="hybridMultilevel"/>
    <w:tmpl w:val="ABD2143C"/>
    <w:lvl w:ilvl="0" w:tplc="D9A65C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F73A73"/>
    <w:multiLevelType w:val="hybridMultilevel"/>
    <w:tmpl w:val="3C96A328"/>
    <w:lvl w:ilvl="0" w:tplc="B5BA12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C2FE7"/>
    <w:multiLevelType w:val="hybridMultilevel"/>
    <w:tmpl w:val="E19A5486"/>
    <w:lvl w:ilvl="0" w:tplc="6742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E90103"/>
    <w:multiLevelType w:val="hybridMultilevel"/>
    <w:tmpl w:val="3C96A328"/>
    <w:lvl w:ilvl="0" w:tplc="B5BA12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17B49"/>
    <w:multiLevelType w:val="hybridMultilevel"/>
    <w:tmpl w:val="FCF030AC"/>
    <w:lvl w:ilvl="0" w:tplc="7A30E2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431F9"/>
    <w:multiLevelType w:val="hybridMultilevel"/>
    <w:tmpl w:val="D41E4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345613C4"/>
    <w:multiLevelType w:val="hybridMultilevel"/>
    <w:tmpl w:val="F18C49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205A85"/>
    <w:multiLevelType w:val="hybridMultilevel"/>
    <w:tmpl w:val="3034C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2D11D8"/>
    <w:multiLevelType w:val="hybridMultilevel"/>
    <w:tmpl w:val="7CEE1222"/>
    <w:lvl w:ilvl="0" w:tplc="8E9C91D0">
      <w:start w:val="1"/>
      <w:numFmt w:val="decimal"/>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1C7AE6"/>
    <w:multiLevelType w:val="hybridMultilevel"/>
    <w:tmpl w:val="BB927386"/>
    <w:lvl w:ilvl="0" w:tplc="6742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43469B"/>
    <w:multiLevelType w:val="hybridMultilevel"/>
    <w:tmpl w:val="CFE65752"/>
    <w:lvl w:ilvl="0" w:tplc="7A30E2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E24427"/>
    <w:multiLevelType w:val="hybridMultilevel"/>
    <w:tmpl w:val="BB927386"/>
    <w:lvl w:ilvl="0" w:tplc="6742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F43375"/>
    <w:multiLevelType w:val="hybridMultilevel"/>
    <w:tmpl w:val="30E0537E"/>
    <w:lvl w:ilvl="0" w:tplc="D9A65C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584A618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F90257"/>
    <w:multiLevelType w:val="hybridMultilevel"/>
    <w:tmpl w:val="87183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066CB1"/>
    <w:multiLevelType w:val="hybridMultilevel"/>
    <w:tmpl w:val="033A4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030AB"/>
    <w:multiLevelType w:val="hybridMultilevel"/>
    <w:tmpl w:val="F66C32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B20E7E"/>
    <w:multiLevelType w:val="hybridMultilevel"/>
    <w:tmpl w:val="3EEC7920"/>
    <w:lvl w:ilvl="0" w:tplc="6742AC7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54D66B9D"/>
    <w:multiLevelType w:val="hybridMultilevel"/>
    <w:tmpl w:val="BB927386"/>
    <w:lvl w:ilvl="0" w:tplc="6742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007BB"/>
    <w:multiLevelType w:val="hybridMultilevel"/>
    <w:tmpl w:val="7EB44A44"/>
    <w:lvl w:ilvl="0" w:tplc="7A30E2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FD41BF"/>
    <w:multiLevelType w:val="hybridMultilevel"/>
    <w:tmpl w:val="B0FE704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6C47FC"/>
    <w:multiLevelType w:val="hybridMultilevel"/>
    <w:tmpl w:val="BB927386"/>
    <w:lvl w:ilvl="0" w:tplc="6742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D15437"/>
    <w:multiLevelType w:val="hybridMultilevel"/>
    <w:tmpl w:val="4A40057A"/>
    <w:lvl w:ilvl="0" w:tplc="6742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572430"/>
    <w:multiLevelType w:val="hybridMultilevel"/>
    <w:tmpl w:val="BB927386"/>
    <w:lvl w:ilvl="0" w:tplc="6742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083AF6"/>
    <w:multiLevelType w:val="hybridMultilevel"/>
    <w:tmpl w:val="DC6A6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C0545A"/>
    <w:multiLevelType w:val="hybridMultilevel"/>
    <w:tmpl w:val="F7E814E4"/>
    <w:lvl w:ilvl="0" w:tplc="1C1EFB86">
      <w:start w:val="3"/>
      <w:numFmt w:val="decimal"/>
      <w:lvlText w:val="%1."/>
      <w:lvlJc w:val="left"/>
      <w:pPr>
        <w:ind w:left="360" w:hanging="360"/>
      </w:pPr>
      <w:rPr>
        <w:rFonts w:hint="default"/>
      </w:rPr>
    </w:lvl>
    <w:lvl w:ilvl="1" w:tplc="B5BA12F0">
      <w:start w:val="1"/>
      <w:numFmt w:val="lowerLetter"/>
      <w:lvlText w:val="%2."/>
      <w:lvlJc w:val="left"/>
      <w:pPr>
        <w:ind w:left="1440" w:hanging="360"/>
      </w:pPr>
      <w:rPr>
        <w:rFonts w:hint="default"/>
      </w:rPr>
    </w:lvl>
    <w:lvl w:ilvl="2" w:tplc="CAC47B30">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170F48"/>
    <w:multiLevelType w:val="hybridMultilevel"/>
    <w:tmpl w:val="DCF411E6"/>
    <w:lvl w:ilvl="0" w:tplc="1BC48300">
      <w:start w:val="1"/>
      <w:numFmt w:val="bullet"/>
      <w:pStyle w:val="IEcBulletText"/>
      <w:lvlText w:val="•"/>
      <w:lvlJc w:val="left"/>
      <w:pPr>
        <w:tabs>
          <w:tab w:val="num" w:pos="-460"/>
        </w:tabs>
        <w:ind w:left="-460" w:hanging="360"/>
      </w:pPr>
      <w:rPr>
        <w:rFonts w:ascii="Times New Roman" w:hAnsi="Times New Roman" w:cs="Times New Roman" w:hint="default"/>
      </w:rPr>
    </w:lvl>
    <w:lvl w:ilvl="1" w:tplc="FFFFFFFF">
      <w:start w:val="1"/>
      <w:numFmt w:val="bullet"/>
      <w:lvlText w:val="o"/>
      <w:lvlJc w:val="left"/>
      <w:pPr>
        <w:tabs>
          <w:tab w:val="num" w:pos="534"/>
        </w:tabs>
        <w:ind w:left="534" w:hanging="360"/>
      </w:pPr>
      <w:rPr>
        <w:rFonts w:ascii="Courier New" w:hAnsi="Courier New" w:hint="default"/>
      </w:rPr>
    </w:lvl>
    <w:lvl w:ilvl="2" w:tplc="FFFFFFFF" w:tentative="1">
      <w:start w:val="1"/>
      <w:numFmt w:val="bullet"/>
      <w:lvlText w:val=""/>
      <w:lvlJc w:val="left"/>
      <w:pPr>
        <w:tabs>
          <w:tab w:val="num" w:pos="1254"/>
        </w:tabs>
        <w:ind w:left="1254" w:hanging="360"/>
      </w:pPr>
      <w:rPr>
        <w:rFonts w:ascii="Wingdings" w:hAnsi="Wingdings" w:hint="default"/>
      </w:rPr>
    </w:lvl>
    <w:lvl w:ilvl="3" w:tplc="FFFFFFFF" w:tentative="1">
      <w:start w:val="1"/>
      <w:numFmt w:val="bullet"/>
      <w:lvlText w:val=""/>
      <w:lvlJc w:val="left"/>
      <w:pPr>
        <w:tabs>
          <w:tab w:val="num" w:pos="1974"/>
        </w:tabs>
        <w:ind w:left="1974" w:hanging="360"/>
      </w:pPr>
      <w:rPr>
        <w:rFonts w:ascii="Symbol" w:hAnsi="Symbol" w:hint="default"/>
      </w:rPr>
    </w:lvl>
    <w:lvl w:ilvl="4" w:tplc="FFFFFFFF" w:tentative="1">
      <w:start w:val="1"/>
      <w:numFmt w:val="bullet"/>
      <w:lvlText w:val="o"/>
      <w:lvlJc w:val="left"/>
      <w:pPr>
        <w:tabs>
          <w:tab w:val="num" w:pos="2694"/>
        </w:tabs>
        <w:ind w:left="2694" w:hanging="360"/>
      </w:pPr>
      <w:rPr>
        <w:rFonts w:ascii="Courier New" w:hAnsi="Courier New" w:hint="default"/>
      </w:rPr>
    </w:lvl>
    <w:lvl w:ilvl="5" w:tplc="FFFFFFFF" w:tentative="1">
      <w:start w:val="1"/>
      <w:numFmt w:val="bullet"/>
      <w:lvlText w:val=""/>
      <w:lvlJc w:val="left"/>
      <w:pPr>
        <w:tabs>
          <w:tab w:val="num" w:pos="3414"/>
        </w:tabs>
        <w:ind w:left="3414" w:hanging="360"/>
      </w:pPr>
      <w:rPr>
        <w:rFonts w:ascii="Wingdings" w:hAnsi="Wingdings" w:hint="default"/>
      </w:rPr>
    </w:lvl>
    <w:lvl w:ilvl="6" w:tplc="FFFFFFFF" w:tentative="1">
      <w:start w:val="1"/>
      <w:numFmt w:val="bullet"/>
      <w:lvlText w:val=""/>
      <w:lvlJc w:val="left"/>
      <w:pPr>
        <w:tabs>
          <w:tab w:val="num" w:pos="4134"/>
        </w:tabs>
        <w:ind w:left="4134" w:hanging="360"/>
      </w:pPr>
      <w:rPr>
        <w:rFonts w:ascii="Symbol" w:hAnsi="Symbol" w:hint="default"/>
      </w:rPr>
    </w:lvl>
    <w:lvl w:ilvl="7" w:tplc="FFFFFFFF" w:tentative="1">
      <w:start w:val="1"/>
      <w:numFmt w:val="bullet"/>
      <w:lvlText w:val="o"/>
      <w:lvlJc w:val="left"/>
      <w:pPr>
        <w:tabs>
          <w:tab w:val="num" w:pos="4854"/>
        </w:tabs>
        <w:ind w:left="4854" w:hanging="360"/>
      </w:pPr>
      <w:rPr>
        <w:rFonts w:ascii="Courier New" w:hAnsi="Courier New" w:hint="default"/>
      </w:rPr>
    </w:lvl>
    <w:lvl w:ilvl="8" w:tplc="FFFFFFFF" w:tentative="1">
      <w:start w:val="1"/>
      <w:numFmt w:val="bullet"/>
      <w:lvlText w:val=""/>
      <w:lvlJc w:val="left"/>
      <w:pPr>
        <w:tabs>
          <w:tab w:val="num" w:pos="5574"/>
        </w:tabs>
        <w:ind w:left="5574" w:hanging="360"/>
      </w:pPr>
      <w:rPr>
        <w:rFonts w:ascii="Wingdings" w:hAnsi="Wingdings" w:hint="default"/>
      </w:rPr>
    </w:lvl>
  </w:abstractNum>
  <w:abstractNum w:abstractNumId="37">
    <w:nsid w:val="7E815DBD"/>
    <w:multiLevelType w:val="multilevel"/>
    <w:tmpl w:val="F07ED65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0"/>
  </w:num>
  <w:num w:numId="2">
    <w:abstractNumId w:val="0"/>
  </w:num>
  <w:num w:numId="3">
    <w:abstractNumId w:val="19"/>
  </w:num>
  <w:num w:numId="4">
    <w:abstractNumId w:val="9"/>
  </w:num>
  <w:num w:numId="5">
    <w:abstractNumId w:val="26"/>
  </w:num>
  <w:num w:numId="6">
    <w:abstractNumId w:val="2"/>
  </w:num>
  <w:num w:numId="7">
    <w:abstractNumId w:val="28"/>
  </w:num>
  <w:num w:numId="8">
    <w:abstractNumId w:val="23"/>
  </w:num>
  <w:num w:numId="9">
    <w:abstractNumId w:val="31"/>
  </w:num>
  <w:num w:numId="10">
    <w:abstractNumId w:val="4"/>
  </w:num>
  <w:num w:numId="11">
    <w:abstractNumId w:val="21"/>
  </w:num>
  <w:num w:numId="12">
    <w:abstractNumId w:val="24"/>
  </w:num>
  <w:num w:numId="13">
    <w:abstractNumId w:val="8"/>
  </w:num>
  <w:num w:numId="14">
    <w:abstractNumId w:val="36"/>
  </w:num>
  <w:num w:numId="15">
    <w:abstractNumId w:val="17"/>
  </w:num>
  <w:num w:numId="16">
    <w:abstractNumId w:val="18"/>
  </w:num>
  <w:num w:numId="17">
    <w:abstractNumId w:val="12"/>
  </w:num>
  <w:num w:numId="18">
    <w:abstractNumId w:val="35"/>
  </w:num>
  <w:num w:numId="19">
    <w:abstractNumId w:val="34"/>
  </w:num>
  <w:num w:numId="20">
    <w:abstractNumId w:val="11"/>
  </w:num>
  <w:num w:numId="21">
    <w:abstractNumId w:val="29"/>
  </w:num>
  <w:num w:numId="22">
    <w:abstractNumId w:val="1"/>
  </w:num>
  <w:num w:numId="23">
    <w:abstractNumId w:val="32"/>
  </w:num>
  <w:num w:numId="24">
    <w:abstractNumId w:val="22"/>
  </w:num>
  <w:num w:numId="25">
    <w:abstractNumId w:val="25"/>
  </w:num>
  <w:num w:numId="26">
    <w:abstractNumId w:val="5"/>
  </w:num>
  <w:num w:numId="27">
    <w:abstractNumId w:val="27"/>
  </w:num>
  <w:num w:numId="28">
    <w:abstractNumId w:val="14"/>
  </w:num>
  <w:num w:numId="29">
    <w:abstractNumId w:val="7"/>
  </w:num>
  <w:num w:numId="30">
    <w:abstractNumId w:val="16"/>
  </w:num>
  <w:num w:numId="31">
    <w:abstractNumId w:val="3"/>
  </w:num>
  <w:num w:numId="32">
    <w:abstractNumId w:val="37"/>
  </w:num>
  <w:num w:numId="33">
    <w:abstractNumId w:val="6"/>
  </w:num>
  <w:num w:numId="34">
    <w:abstractNumId w:val="10"/>
  </w:num>
  <w:num w:numId="35">
    <w:abstractNumId w:val="13"/>
  </w:num>
  <w:num w:numId="36">
    <w:abstractNumId w:val="30"/>
  </w:num>
  <w:num w:numId="37">
    <w:abstractNumId w:val="3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113B1"/>
    <w:rsid w:val="00030C32"/>
    <w:rsid w:val="000501F4"/>
    <w:rsid w:val="000678C5"/>
    <w:rsid w:val="0008017D"/>
    <w:rsid w:val="000928DA"/>
    <w:rsid w:val="00095B47"/>
    <w:rsid w:val="000A585C"/>
    <w:rsid w:val="000B0E70"/>
    <w:rsid w:val="000B18F2"/>
    <w:rsid w:val="000B36D0"/>
    <w:rsid w:val="000B3F0D"/>
    <w:rsid w:val="000C770C"/>
    <w:rsid w:val="000E2B49"/>
    <w:rsid w:val="000F22AD"/>
    <w:rsid w:val="00105F45"/>
    <w:rsid w:val="001161C5"/>
    <w:rsid w:val="00126AEF"/>
    <w:rsid w:val="00163267"/>
    <w:rsid w:val="00167CDC"/>
    <w:rsid w:val="001868E1"/>
    <w:rsid w:val="0019309D"/>
    <w:rsid w:val="00193C43"/>
    <w:rsid w:val="001A456E"/>
    <w:rsid w:val="001B0383"/>
    <w:rsid w:val="001B17F5"/>
    <w:rsid w:val="001B268E"/>
    <w:rsid w:val="001B336F"/>
    <w:rsid w:val="001B72FC"/>
    <w:rsid w:val="001B79DA"/>
    <w:rsid w:val="001C481D"/>
    <w:rsid w:val="001C5F3F"/>
    <w:rsid w:val="001D4330"/>
    <w:rsid w:val="001D4427"/>
    <w:rsid w:val="001F526C"/>
    <w:rsid w:val="00200261"/>
    <w:rsid w:val="00211832"/>
    <w:rsid w:val="00222D1B"/>
    <w:rsid w:val="002255CF"/>
    <w:rsid w:val="002372B7"/>
    <w:rsid w:val="0024335E"/>
    <w:rsid w:val="00243F85"/>
    <w:rsid w:val="00250D0D"/>
    <w:rsid w:val="00252942"/>
    <w:rsid w:val="00254C6D"/>
    <w:rsid w:val="00254DCF"/>
    <w:rsid w:val="002567F9"/>
    <w:rsid w:val="00265F95"/>
    <w:rsid w:val="00266DA6"/>
    <w:rsid w:val="00273387"/>
    <w:rsid w:val="0027724E"/>
    <w:rsid w:val="0027743E"/>
    <w:rsid w:val="00281E6A"/>
    <w:rsid w:val="00287201"/>
    <w:rsid w:val="00291FA2"/>
    <w:rsid w:val="00294E92"/>
    <w:rsid w:val="002B416B"/>
    <w:rsid w:val="002C39A2"/>
    <w:rsid w:val="002E4487"/>
    <w:rsid w:val="002E499E"/>
    <w:rsid w:val="003048EB"/>
    <w:rsid w:val="00310073"/>
    <w:rsid w:val="00312AE7"/>
    <w:rsid w:val="003132E7"/>
    <w:rsid w:val="00331817"/>
    <w:rsid w:val="00331D7E"/>
    <w:rsid w:val="00337EF1"/>
    <w:rsid w:val="00344124"/>
    <w:rsid w:val="003725AD"/>
    <w:rsid w:val="00386EC5"/>
    <w:rsid w:val="003933F5"/>
    <w:rsid w:val="0039395F"/>
    <w:rsid w:val="00394A8A"/>
    <w:rsid w:val="003A1851"/>
    <w:rsid w:val="003A39E6"/>
    <w:rsid w:val="003B5CFB"/>
    <w:rsid w:val="003B62D3"/>
    <w:rsid w:val="003B652B"/>
    <w:rsid w:val="003C0540"/>
    <w:rsid w:val="003C4F39"/>
    <w:rsid w:val="003C5544"/>
    <w:rsid w:val="003D0191"/>
    <w:rsid w:val="003D0FFA"/>
    <w:rsid w:val="003D5EE6"/>
    <w:rsid w:val="0040387A"/>
    <w:rsid w:val="00405972"/>
    <w:rsid w:val="00420AE9"/>
    <w:rsid w:val="00422654"/>
    <w:rsid w:val="00422C39"/>
    <w:rsid w:val="004279EB"/>
    <w:rsid w:val="00442A22"/>
    <w:rsid w:val="004572C7"/>
    <w:rsid w:val="00464F22"/>
    <w:rsid w:val="004665DE"/>
    <w:rsid w:val="004732EC"/>
    <w:rsid w:val="00480AFF"/>
    <w:rsid w:val="00484034"/>
    <w:rsid w:val="00484498"/>
    <w:rsid w:val="00486235"/>
    <w:rsid w:val="00486EBC"/>
    <w:rsid w:val="00490797"/>
    <w:rsid w:val="004A3B4F"/>
    <w:rsid w:val="004A59B7"/>
    <w:rsid w:val="004B0D5A"/>
    <w:rsid w:val="004C74D6"/>
    <w:rsid w:val="004D4D2A"/>
    <w:rsid w:val="004E2E38"/>
    <w:rsid w:val="004F4F5D"/>
    <w:rsid w:val="004F52CA"/>
    <w:rsid w:val="005073F0"/>
    <w:rsid w:val="00510F0C"/>
    <w:rsid w:val="00520B36"/>
    <w:rsid w:val="00523216"/>
    <w:rsid w:val="005361B6"/>
    <w:rsid w:val="005451A3"/>
    <w:rsid w:val="005518D3"/>
    <w:rsid w:val="00553FA4"/>
    <w:rsid w:val="005541DE"/>
    <w:rsid w:val="00571698"/>
    <w:rsid w:val="00576EDB"/>
    <w:rsid w:val="00596BBA"/>
    <w:rsid w:val="005A3C86"/>
    <w:rsid w:val="005A44BB"/>
    <w:rsid w:val="005B3891"/>
    <w:rsid w:val="005C024E"/>
    <w:rsid w:val="005C3A95"/>
    <w:rsid w:val="005C7428"/>
    <w:rsid w:val="005D5C81"/>
    <w:rsid w:val="005E246B"/>
    <w:rsid w:val="006152EB"/>
    <w:rsid w:val="0061546D"/>
    <w:rsid w:val="006237B3"/>
    <w:rsid w:val="006339AE"/>
    <w:rsid w:val="006368FB"/>
    <w:rsid w:val="00640C34"/>
    <w:rsid w:val="00642741"/>
    <w:rsid w:val="00654360"/>
    <w:rsid w:val="00664205"/>
    <w:rsid w:val="006712E3"/>
    <w:rsid w:val="00676CBB"/>
    <w:rsid w:val="00686880"/>
    <w:rsid w:val="006957BE"/>
    <w:rsid w:val="006A11D6"/>
    <w:rsid w:val="006A13FA"/>
    <w:rsid w:val="006A25E7"/>
    <w:rsid w:val="006A7520"/>
    <w:rsid w:val="006B1329"/>
    <w:rsid w:val="006C5F11"/>
    <w:rsid w:val="006E563D"/>
    <w:rsid w:val="006E5A64"/>
    <w:rsid w:val="006F2DF8"/>
    <w:rsid w:val="006F6530"/>
    <w:rsid w:val="00716036"/>
    <w:rsid w:val="00722FDB"/>
    <w:rsid w:val="007310F1"/>
    <w:rsid w:val="00734909"/>
    <w:rsid w:val="00752991"/>
    <w:rsid w:val="007530C6"/>
    <w:rsid w:val="007539CE"/>
    <w:rsid w:val="007557D0"/>
    <w:rsid w:val="00763062"/>
    <w:rsid w:val="00764D07"/>
    <w:rsid w:val="00766029"/>
    <w:rsid w:val="0077261C"/>
    <w:rsid w:val="00783FC1"/>
    <w:rsid w:val="00785ED9"/>
    <w:rsid w:val="007963DA"/>
    <w:rsid w:val="007B450D"/>
    <w:rsid w:val="007C20E6"/>
    <w:rsid w:val="007C6437"/>
    <w:rsid w:val="007E2A0A"/>
    <w:rsid w:val="008046C3"/>
    <w:rsid w:val="00810BC4"/>
    <w:rsid w:val="00812A9E"/>
    <w:rsid w:val="00816153"/>
    <w:rsid w:val="00823824"/>
    <w:rsid w:val="00827D23"/>
    <w:rsid w:val="008439D6"/>
    <w:rsid w:val="00854C46"/>
    <w:rsid w:val="00855221"/>
    <w:rsid w:val="008635C4"/>
    <w:rsid w:val="00866068"/>
    <w:rsid w:val="00882F5F"/>
    <w:rsid w:val="00883BC4"/>
    <w:rsid w:val="008901D0"/>
    <w:rsid w:val="008932E2"/>
    <w:rsid w:val="008A4859"/>
    <w:rsid w:val="008B1CB9"/>
    <w:rsid w:val="008B3597"/>
    <w:rsid w:val="008B4339"/>
    <w:rsid w:val="008C1CF0"/>
    <w:rsid w:val="008D1294"/>
    <w:rsid w:val="008E0109"/>
    <w:rsid w:val="008E042D"/>
    <w:rsid w:val="008E200C"/>
    <w:rsid w:val="008E3029"/>
    <w:rsid w:val="008E3E10"/>
    <w:rsid w:val="008E465F"/>
    <w:rsid w:val="008F0309"/>
    <w:rsid w:val="008F6539"/>
    <w:rsid w:val="008F79C6"/>
    <w:rsid w:val="00900454"/>
    <w:rsid w:val="00901644"/>
    <w:rsid w:val="0091512B"/>
    <w:rsid w:val="00923822"/>
    <w:rsid w:val="00930C8F"/>
    <w:rsid w:val="00932BC0"/>
    <w:rsid w:val="00942F2E"/>
    <w:rsid w:val="00946C6D"/>
    <w:rsid w:val="00956DD4"/>
    <w:rsid w:val="00964638"/>
    <w:rsid w:val="009746B3"/>
    <w:rsid w:val="00974E81"/>
    <w:rsid w:val="00974EA1"/>
    <w:rsid w:val="00976EB6"/>
    <w:rsid w:val="00985B2E"/>
    <w:rsid w:val="0098628F"/>
    <w:rsid w:val="00996894"/>
    <w:rsid w:val="009A1D25"/>
    <w:rsid w:val="009A6246"/>
    <w:rsid w:val="009B2FF9"/>
    <w:rsid w:val="009B6B8C"/>
    <w:rsid w:val="009C6E00"/>
    <w:rsid w:val="009D7BCD"/>
    <w:rsid w:val="009E2D22"/>
    <w:rsid w:val="009E5237"/>
    <w:rsid w:val="009F2544"/>
    <w:rsid w:val="009F261F"/>
    <w:rsid w:val="009F63EE"/>
    <w:rsid w:val="00A02F85"/>
    <w:rsid w:val="00A059F1"/>
    <w:rsid w:val="00A0625A"/>
    <w:rsid w:val="00A37BD0"/>
    <w:rsid w:val="00A45481"/>
    <w:rsid w:val="00A45CB8"/>
    <w:rsid w:val="00A50A0F"/>
    <w:rsid w:val="00A51860"/>
    <w:rsid w:val="00A51AF1"/>
    <w:rsid w:val="00A600E7"/>
    <w:rsid w:val="00A761CA"/>
    <w:rsid w:val="00A76F7E"/>
    <w:rsid w:val="00A77157"/>
    <w:rsid w:val="00A77EAE"/>
    <w:rsid w:val="00A833CD"/>
    <w:rsid w:val="00A90095"/>
    <w:rsid w:val="00AA2CB6"/>
    <w:rsid w:val="00AA78E6"/>
    <w:rsid w:val="00AB1561"/>
    <w:rsid w:val="00AC2C1C"/>
    <w:rsid w:val="00AD2699"/>
    <w:rsid w:val="00AD531E"/>
    <w:rsid w:val="00AF754D"/>
    <w:rsid w:val="00B074E7"/>
    <w:rsid w:val="00B10528"/>
    <w:rsid w:val="00B11C7B"/>
    <w:rsid w:val="00B13479"/>
    <w:rsid w:val="00B166F0"/>
    <w:rsid w:val="00B214A8"/>
    <w:rsid w:val="00B33376"/>
    <w:rsid w:val="00B42D69"/>
    <w:rsid w:val="00B52F4E"/>
    <w:rsid w:val="00B53EE8"/>
    <w:rsid w:val="00B5725F"/>
    <w:rsid w:val="00B607BE"/>
    <w:rsid w:val="00B61837"/>
    <w:rsid w:val="00B62105"/>
    <w:rsid w:val="00B76BBE"/>
    <w:rsid w:val="00B83E4C"/>
    <w:rsid w:val="00B92CF5"/>
    <w:rsid w:val="00B933B0"/>
    <w:rsid w:val="00BA0AB5"/>
    <w:rsid w:val="00BA5C9D"/>
    <w:rsid w:val="00BA6EAC"/>
    <w:rsid w:val="00BB3794"/>
    <w:rsid w:val="00BB5786"/>
    <w:rsid w:val="00BC7E1F"/>
    <w:rsid w:val="00BD2174"/>
    <w:rsid w:val="00BD6413"/>
    <w:rsid w:val="00BE4D2E"/>
    <w:rsid w:val="00BF4048"/>
    <w:rsid w:val="00BF4778"/>
    <w:rsid w:val="00C0410A"/>
    <w:rsid w:val="00C1120A"/>
    <w:rsid w:val="00C12DF2"/>
    <w:rsid w:val="00C376A5"/>
    <w:rsid w:val="00C40AF3"/>
    <w:rsid w:val="00C42FD5"/>
    <w:rsid w:val="00C432FD"/>
    <w:rsid w:val="00C43E23"/>
    <w:rsid w:val="00C476E6"/>
    <w:rsid w:val="00C54A2B"/>
    <w:rsid w:val="00C61490"/>
    <w:rsid w:val="00C61563"/>
    <w:rsid w:val="00C62D17"/>
    <w:rsid w:val="00C65585"/>
    <w:rsid w:val="00C74B33"/>
    <w:rsid w:val="00C808F4"/>
    <w:rsid w:val="00CA0A54"/>
    <w:rsid w:val="00CA15B1"/>
    <w:rsid w:val="00CB0E4A"/>
    <w:rsid w:val="00CB1698"/>
    <w:rsid w:val="00CB6CF9"/>
    <w:rsid w:val="00CB72D0"/>
    <w:rsid w:val="00CC24D5"/>
    <w:rsid w:val="00CE18EE"/>
    <w:rsid w:val="00CF6408"/>
    <w:rsid w:val="00D01785"/>
    <w:rsid w:val="00D02E19"/>
    <w:rsid w:val="00D123FD"/>
    <w:rsid w:val="00D138D5"/>
    <w:rsid w:val="00D20395"/>
    <w:rsid w:val="00D21AA6"/>
    <w:rsid w:val="00D22F18"/>
    <w:rsid w:val="00D3236A"/>
    <w:rsid w:val="00D35560"/>
    <w:rsid w:val="00D366D1"/>
    <w:rsid w:val="00D413CD"/>
    <w:rsid w:val="00D42B64"/>
    <w:rsid w:val="00D42E6B"/>
    <w:rsid w:val="00D462F7"/>
    <w:rsid w:val="00D47932"/>
    <w:rsid w:val="00D57401"/>
    <w:rsid w:val="00D60D22"/>
    <w:rsid w:val="00D75317"/>
    <w:rsid w:val="00D76371"/>
    <w:rsid w:val="00D7723F"/>
    <w:rsid w:val="00D8024E"/>
    <w:rsid w:val="00D929A7"/>
    <w:rsid w:val="00D963B1"/>
    <w:rsid w:val="00DA176E"/>
    <w:rsid w:val="00DA21E2"/>
    <w:rsid w:val="00DA2B37"/>
    <w:rsid w:val="00DB3ECA"/>
    <w:rsid w:val="00DC3202"/>
    <w:rsid w:val="00DD509F"/>
    <w:rsid w:val="00DE06F8"/>
    <w:rsid w:val="00DF2B89"/>
    <w:rsid w:val="00E00713"/>
    <w:rsid w:val="00E023F4"/>
    <w:rsid w:val="00E33D51"/>
    <w:rsid w:val="00E401E3"/>
    <w:rsid w:val="00E406D2"/>
    <w:rsid w:val="00E40AE3"/>
    <w:rsid w:val="00E5409A"/>
    <w:rsid w:val="00E62940"/>
    <w:rsid w:val="00E632ED"/>
    <w:rsid w:val="00E73281"/>
    <w:rsid w:val="00E82D10"/>
    <w:rsid w:val="00E836B8"/>
    <w:rsid w:val="00E92F2E"/>
    <w:rsid w:val="00E9468F"/>
    <w:rsid w:val="00E95FFB"/>
    <w:rsid w:val="00E972DA"/>
    <w:rsid w:val="00EA240E"/>
    <w:rsid w:val="00EA3AE5"/>
    <w:rsid w:val="00EA6C04"/>
    <w:rsid w:val="00EB25B3"/>
    <w:rsid w:val="00EC05C1"/>
    <w:rsid w:val="00ED1F37"/>
    <w:rsid w:val="00EE111C"/>
    <w:rsid w:val="00EF6D9E"/>
    <w:rsid w:val="00F01BF6"/>
    <w:rsid w:val="00F25499"/>
    <w:rsid w:val="00F33097"/>
    <w:rsid w:val="00F606AB"/>
    <w:rsid w:val="00F65A15"/>
    <w:rsid w:val="00F70573"/>
    <w:rsid w:val="00F73E00"/>
    <w:rsid w:val="00F80A98"/>
    <w:rsid w:val="00F86C35"/>
    <w:rsid w:val="00F8711A"/>
    <w:rsid w:val="00F92F7C"/>
    <w:rsid w:val="00F93A73"/>
    <w:rsid w:val="00F96433"/>
    <w:rsid w:val="00F97482"/>
    <w:rsid w:val="00F97BE2"/>
    <w:rsid w:val="00FB298D"/>
    <w:rsid w:val="00FB569C"/>
    <w:rsid w:val="00FD3F33"/>
    <w:rsid w:val="00FE330C"/>
    <w:rsid w:val="00FF1690"/>
    <w:rsid w:val="00FF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customStyle="1" w:styleId="Default">
    <w:name w:val="Default"/>
    <w:rsid w:val="0008017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EcNormalText">
    <w:name w:val="IEc Normal Text"/>
    <w:basedOn w:val="Normal"/>
    <w:link w:val="IEcNormalTextChar"/>
    <w:rsid w:val="00F93A73"/>
    <w:pPr>
      <w:spacing w:after="120" w:line="280" w:lineRule="exact"/>
    </w:pPr>
    <w:rPr>
      <w:rFonts w:ascii="Times New Roman" w:eastAsia="Times" w:hAnsi="Times New Roman" w:cs="Times New Roman"/>
      <w:szCs w:val="20"/>
    </w:rPr>
  </w:style>
  <w:style w:type="character" w:customStyle="1" w:styleId="IEcNormalTextChar">
    <w:name w:val="IEc Normal Text Char"/>
    <w:link w:val="IEcNormalText"/>
    <w:rsid w:val="00F93A73"/>
    <w:rPr>
      <w:rFonts w:ascii="Times New Roman" w:eastAsia="Times" w:hAnsi="Times New Roman" w:cs="Times New Roman"/>
      <w:szCs w:val="20"/>
    </w:rPr>
  </w:style>
  <w:style w:type="paragraph" w:customStyle="1" w:styleId="IEcBulletText">
    <w:name w:val="IEc Bullet Text"/>
    <w:basedOn w:val="Normal"/>
    <w:rsid w:val="00946C6D"/>
    <w:pPr>
      <w:numPr>
        <w:numId w:val="14"/>
      </w:numPr>
      <w:spacing w:after="120" w:line="290" w:lineRule="exact"/>
      <w:ind w:left="720" w:hanging="274"/>
    </w:pPr>
    <w:rPr>
      <w:rFonts w:ascii="Times New Roman" w:eastAsia="Times" w:hAnsi="Times New Roman" w:cs="Times New Roman"/>
      <w:szCs w:val="20"/>
    </w:rPr>
  </w:style>
  <w:style w:type="paragraph" w:customStyle="1" w:styleId="IEcHeadingB">
    <w:name w:val="IEc Heading B"/>
    <w:basedOn w:val="Normal"/>
    <w:rsid w:val="00882F5F"/>
    <w:pPr>
      <w:spacing w:before="240" w:after="120" w:line="280" w:lineRule="exact"/>
      <w:outlineLvl w:val="2"/>
    </w:pPr>
    <w:rPr>
      <w:rFonts w:ascii="Trebuchet MS" w:eastAsia="Times" w:hAnsi="Trebuchet MS" w:cs="Times New Roman"/>
      <w:b/>
      <w:caps/>
      <w:noProof/>
      <w:color w:val="003366"/>
      <w:spacing w:val="20"/>
      <w:kern w:val="8"/>
      <w:sz w:val="17"/>
      <w:szCs w:val="20"/>
    </w:rPr>
  </w:style>
  <w:style w:type="paragraph" w:customStyle="1" w:styleId="IEcExhibitTitle">
    <w:name w:val="IEc Exhibit Title"/>
    <w:basedOn w:val="Normal"/>
    <w:rsid w:val="00882F5F"/>
    <w:pPr>
      <w:spacing w:after="240" w:line="290" w:lineRule="exact"/>
    </w:pPr>
    <w:rPr>
      <w:rFonts w:ascii="Trebuchet MS" w:eastAsia="Times" w:hAnsi="Trebuchet MS" w:cs="Times New Roman"/>
      <w:b/>
      <w:caps/>
      <w:noProof/>
      <w:color w:val="003366"/>
      <w:spacing w:val="20"/>
      <w:kern w:val="8"/>
      <w:sz w:val="17"/>
      <w:szCs w:val="20"/>
    </w:rPr>
  </w:style>
  <w:style w:type="paragraph" w:customStyle="1" w:styleId="IEcHeadingAinreport">
    <w:name w:val="IEc Heading A in report"/>
    <w:basedOn w:val="Normal"/>
    <w:rsid w:val="00882F5F"/>
    <w:pPr>
      <w:spacing w:before="360" w:after="120" w:line="290" w:lineRule="exact"/>
      <w:outlineLvl w:val="1"/>
    </w:pPr>
    <w:rPr>
      <w:rFonts w:ascii="Trebuchet MS" w:eastAsia="Times" w:hAnsi="Trebuchet MS" w:cs="Times New Roman"/>
      <w:b/>
      <w:caps/>
      <w:noProof/>
      <w:color w:val="800000"/>
      <w:spacing w:val="20"/>
      <w:kern w:val="8"/>
      <w:sz w:val="17"/>
      <w:szCs w:val="20"/>
    </w:rPr>
  </w:style>
  <w:style w:type="paragraph" w:customStyle="1" w:styleId="IEcChartText">
    <w:name w:val="IEc Chart Text"/>
    <w:basedOn w:val="Normal"/>
    <w:rsid w:val="00882F5F"/>
    <w:pPr>
      <w:spacing w:before="20" w:after="20" w:line="240" w:lineRule="auto"/>
    </w:pPr>
    <w:rPr>
      <w:rFonts w:ascii="Trebuchet MS" w:eastAsia="Times" w:hAnsi="Trebuchet MS" w:cs="Times New Roman"/>
      <w:sz w:val="18"/>
      <w:szCs w:val="20"/>
    </w:rPr>
  </w:style>
  <w:style w:type="paragraph" w:customStyle="1" w:styleId="IEcChartHeading">
    <w:name w:val="IEc Chart Heading"/>
    <w:basedOn w:val="Normal"/>
    <w:rsid w:val="00882F5F"/>
    <w:pPr>
      <w:keepNext/>
      <w:spacing w:before="120" w:after="120" w:line="290" w:lineRule="exact"/>
      <w:outlineLvl w:val="0"/>
    </w:pPr>
    <w:rPr>
      <w:rFonts w:ascii="Trebuchet MS" w:eastAsia="Times" w:hAnsi="Trebuchet MS" w:cs="Times New Roman"/>
      <w:b/>
      <w:caps/>
      <w:color w:val="003366"/>
      <w:sz w:val="17"/>
      <w:szCs w:val="20"/>
    </w:rPr>
  </w:style>
  <w:style w:type="table" w:styleId="TableGrid">
    <w:name w:val="Table Grid"/>
    <w:basedOn w:val="TableNormal"/>
    <w:uiPriority w:val="39"/>
    <w:rsid w:val="00882F5F"/>
    <w:pPr>
      <w:spacing w:after="0" w:line="280" w:lineRule="exact"/>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2F5F"/>
    <w:rPr>
      <w:sz w:val="16"/>
      <w:szCs w:val="16"/>
    </w:rPr>
  </w:style>
  <w:style w:type="paragraph" w:styleId="CommentText">
    <w:name w:val="annotation text"/>
    <w:basedOn w:val="Normal"/>
    <w:link w:val="CommentTextChar"/>
    <w:uiPriority w:val="99"/>
    <w:semiHidden/>
    <w:unhideWhenUsed/>
    <w:rsid w:val="00882F5F"/>
    <w:pPr>
      <w:spacing w:line="240" w:lineRule="auto"/>
    </w:pPr>
    <w:rPr>
      <w:sz w:val="20"/>
      <w:szCs w:val="20"/>
    </w:rPr>
  </w:style>
  <w:style w:type="character" w:customStyle="1" w:styleId="CommentTextChar">
    <w:name w:val="Comment Text Char"/>
    <w:basedOn w:val="DefaultParagraphFont"/>
    <w:link w:val="CommentText"/>
    <w:uiPriority w:val="99"/>
    <w:semiHidden/>
    <w:rsid w:val="00882F5F"/>
    <w:rPr>
      <w:sz w:val="20"/>
      <w:szCs w:val="20"/>
    </w:rPr>
  </w:style>
  <w:style w:type="paragraph" w:styleId="CommentSubject">
    <w:name w:val="annotation subject"/>
    <w:basedOn w:val="CommentText"/>
    <w:next w:val="CommentText"/>
    <w:link w:val="CommentSubjectChar"/>
    <w:uiPriority w:val="99"/>
    <w:semiHidden/>
    <w:unhideWhenUsed/>
    <w:rsid w:val="00882F5F"/>
    <w:rPr>
      <w:b/>
      <w:bCs/>
    </w:rPr>
  </w:style>
  <w:style w:type="character" w:customStyle="1" w:styleId="CommentSubjectChar">
    <w:name w:val="Comment Subject Char"/>
    <w:basedOn w:val="CommentTextChar"/>
    <w:link w:val="CommentSubject"/>
    <w:uiPriority w:val="99"/>
    <w:semiHidden/>
    <w:rsid w:val="00882F5F"/>
    <w:rPr>
      <w:b/>
      <w:bCs/>
      <w:sz w:val="20"/>
      <w:szCs w:val="20"/>
    </w:rPr>
  </w:style>
  <w:style w:type="paragraph" w:styleId="Revision">
    <w:name w:val="Revision"/>
    <w:hidden/>
    <w:uiPriority w:val="99"/>
    <w:semiHidden/>
    <w:rsid w:val="00882F5F"/>
    <w:pPr>
      <w:spacing w:after="0" w:line="240" w:lineRule="auto"/>
    </w:pPr>
  </w:style>
  <w:style w:type="paragraph" w:styleId="FootnoteText">
    <w:name w:val="footnote text"/>
    <w:basedOn w:val="Normal"/>
    <w:link w:val="FootnoteTextChar"/>
    <w:uiPriority w:val="99"/>
    <w:unhideWhenUsed/>
    <w:rsid w:val="00E92F2E"/>
    <w:pPr>
      <w:spacing w:after="0" w:line="240" w:lineRule="auto"/>
      <w:ind w:left="360" w:hanging="360"/>
    </w:pPr>
    <w:rPr>
      <w:sz w:val="20"/>
      <w:szCs w:val="20"/>
    </w:rPr>
  </w:style>
  <w:style w:type="character" w:customStyle="1" w:styleId="FootnoteTextChar">
    <w:name w:val="Footnote Text Char"/>
    <w:basedOn w:val="DefaultParagraphFont"/>
    <w:link w:val="FootnoteText"/>
    <w:uiPriority w:val="99"/>
    <w:rsid w:val="00E92F2E"/>
    <w:rPr>
      <w:sz w:val="20"/>
      <w:szCs w:val="20"/>
    </w:rPr>
  </w:style>
  <w:style w:type="character" w:styleId="FootnoteReference">
    <w:name w:val="footnote reference"/>
    <w:uiPriority w:val="99"/>
    <w:rsid w:val="00E92F2E"/>
    <w:rPr>
      <w:vertAlign w:val="superscript"/>
    </w:rPr>
  </w:style>
  <w:style w:type="paragraph" w:styleId="BlockText">
    <w:name w:val="Block Text"/>
    <w:basedOn w:val="Normal"/>
    <w:rsid w:val="001161C5"/>
    <w:pPr>
      <w:spacing w:after="0" w:line="240" w:lineRule="auto"/>
      <w:ind w:left="360" w:right="360"/>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33D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customStyle="1" w:styleId="Default">
    <w:name w:val="Default"/>
    <w:rsid w:val="0008017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EcNormalText">
    <w:name w:val="IEc Normal Text"/>
    <w:basedOn w:val="Normal"/>
    <w:link w:val="IEcNormalTextChar"/>
    <w:rsid w:val="00F93A73"/>
    <w:pPr>
      <w:spacing w:after="120" w:line="280" w:lineRule="exact"/>
    </w:pPr>
    <w:rPr>
      <w:rFonts w:ascii="Times New Roman" w:eastAsia="Times" w:hAnsi="Times New Roman" w:cs="Times New Roman"/>
      <w:szCs w:val="20"/>
    </w:rPr>
  </w:style>
  <w:style w:type="character" w:customStyle="1" w:styleId="IEcNormalTextChar">
    <w:name w:val="IEc Normal Text Char"/>
    <w:link w:val="IEcNormalText"/>
    <w:rsid w:val="00F93A73"/>
    <w:rPr>
      <w:rFonts w:ascii="Times New Roman" w:eastAsia="Times" w:hAnsi="Times New Roman" w:cs="Times New Roman"/>
      <w:szCs w:val="20"/>
    </w:rPr>
  </w:style>
  <w:style w:type="paragraph" w:customStyle="1" w:styleId="IEcBulletText">
    <w:name w:val="IEc Bullet Text"/>
    <w:basedOn w:val="Normal"/>
    <w:rsid w:val="00946C6D"/>
    <w:pPr>
      <w:numPr>
        <w:numId w:val="14"/>
      </w:numPr>
      <w:spacing w:after="120" w:line="290" w:lineRule="exact"/>
      <w:ind w:left="720" w:hanging="274"/>
    </w:pPr>
    <w:rPr>
      <w:rFonts w:ascii="Times New Roman" w:eastAsia="Times" w:hAnsi="Times New Roman" w:cs="Times New Roman"/>
      <w:szCs w:val="20"/>
    </w:rPr>
  </w:style>
  <w:style w:type="paragraph" w:customStyle="1" w:styleId="IEcHeadingB">
    <w:name w:val="IEc Heading B"/>
    <w:basedOn w:val="Normal"/>
    <w:rsid w:val="00882F5F"/>
    <w:pPr>
      <w:spacing w:before="240" w:after="120" w:line="280" w:lineRule="exact"/>
      <w:outlineLvl w:val="2"/>
    </w:pPr>
    <w:rPr>
      <w:rFonts w:ascii="Trebuchet MS" w:eastAsia="Times" w:hAnsi="Trebuchet MS" w:cs="Times New Roman"/>
      <w:b/>
      <w:caps/>
      <w:noProof/>
      <w:color w:val="003366"/>
      <w:spacing w:val="20"/>
      <w:kern w:val="8"/>
      <w:sz w:val="17"/>
      <w:szCs w:val="20"/>
    </w:rPr>
  </w:style>
  <w:style w:type="paragraph" w:customStyle="1" w:styleId="IEcExhibitTitle">
    <w:name w:val="IEc Exhibit Title"/>
    <w:basedOn w:val="Normal"/>
    <w:rsid w:val="00882F5F"/>
    <w:pPr>
      <w:spacing w:after="240" w:line="290" w:lineRule="exact"/>
    </w:pPr>
    <w:rPr>
      <w:rFonts w:ascii="Trebuchet MS" w:eastAsia="Times" w:hAnsi="Trebuchet MS" w:cs="Times New Roman"/>
      <w:b/>
      <w:caps/>
      <w:noProof/>
      <w:color w:val="003366"/>
      <w:spacing w:val="20"/>
      <w:kern w:val="8"/>
      <w:sz w:val="17"/>
      <w:szCs w:val="20"/>
    </w:rPr>
  </w:style>
  <w:style w:type="paragraph" w:customStyle="1" w:styleId="IEcHeadingAinreport">
    <w:name w:val="IEc Heading A in report"/>
    <w:basedOn w:val="Normal"/>
    <w:rsid w:val="00882F5F"/>
    <w:pPr>
      <w:spacing w:before="360" w:after="120" w:line="290" w:lineRule="exact"/>
      <w:outlineLvl w:val="1"/>
    </w:pPr>
    <w:rPr>
      <w:rFonts w:ascii="Trebuchet MS" w:eastAsia="Times" w:hAnsi="Trebuchet MS" w:cs="Times New Roman"/>
      <w:b/>
      <w:caps/>
      <w:noProof/>
      <w:color w:val="800000"/>
      <w:spacing w:val="20"/>
      <w:kern w:val="8"/>
      <w:sz w:val="17"/>
      <w:szCs w:val="20"/>
    </w:rPr>
  </w:style>
  <w:style w:type="paragraph" w:customStyle="1" w:styleId="IEcChartText">
    <w:name w:val="IEc Chart Text"/>
    <w:basedOn w:val="Normal"/>
    <w:rsid w:val="00882F5F"/>
    <w:pPr>
      <w:spacing w:before="20" w:after="20" w:line="240" w:lineRule="auto"/>
    </w:pPr>
    <w:rPr>
      <w:rFonts w:ascii="Trebuchet MS" w:eastAsia="Times" w:hAnsi="Trebuchet MS" w:cs="Times New Roman"/>
      <w:sz w:val="18"/>
      <w:szCs w:val="20"/>
    </w:rPr>
  </w:style>
  <w:style w:type="paragraph" w:customStyle="1" w:styleId="IEcChartHeading">
    <w:name w:val="IEc Chart Heading"/>
    <w:basedOn w:val="Normal"/>
    <w:rsid w:val="00882F5F"/>
    <w:pPr>
      <w:keepNext/>
      <w:spacing w:before="120" w:after="120" w:line="290" w:lineRule="exact"/>
      <w:outlineLvl w:val="0"/>
    </w:pPr>
    <w:rPr>
      <w:rFonts w:ascii="Trebuchet MS" w:eastAsia="Times" w:hAnsi="Trebuchet MS" w:cs="Times New Roman"/>
      <w:b/>
      <w:caps/>
      <w:color w:val="003366"/>
      <w:sz w:val="17"/>
      <w:szCs w:val="20"/>
    </w:rPr>
  </w:style>
  <w:style w:type="table" w:styleId="TableGrid">
    <w:name w:val="Table Grid"/>
    <w:basedOn w:val="TableNormal"/>
    <w:uiPriority w:val="39"/>
    <w:rsid w:val="00882F5F"/>
    <w:pPr>
      <w:spacing w:after="0" w:line="280" w:lineRule="exact"/>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2F5F"/>
    <w:rPr>
      <w:sz w:val="16"/>
      <w:szCs w:val="16"/>
    </w:rPr>
  </w:style>
  <w:style w:type="paragraph" w:styleId="CommentText">
    <w:name w:val="annotation text"/>
    <w:basedOn w:val="Normal"/>
    <w:link w:val="CommentTextChar"/>
    <w:uiPriority w:val="99"/>
    <w:semiHidden/>
    <w:unhideWhenUsed/>
    <w:rsid w:val="00882F5F"/>
    <w:pPr>
      <w:spacing w:line="240" w:lineRule="auto"/>
    </w:pPr>
    <w:rPr>
      <w:sz w:val="20"/>
      <w:szCs w:val="20"/>
    </w:rPr>
  </w:style>
  <w:style w:type="character" w:customStyle="1" w:styleId="CommentTextChar">
    <w:name w:val="Comment Text Char"/>
    <w:basedOn w:val="DefaultParagraphFont"/>
    <w:link w:val="CommentText"/>
    <w:uiPriority w:val="99"/>
    <w:semiHidden/>
    <w:rsid w:val="00882F5F"/>
    <w:rPr>
      <w:sz w:val="20"/>
      <w:szCs w:val="20"/>
    </w:rPr>
  </w:style>
  <w:style w:type="paragraph" w:styleId="CommentSubject">
    <w:name w:val="annotation subject"/>
    <w:basedOn w:val="CommentText"/>
    <w:next w:val="CommentText"/>
    <w:link w:val="CommentSubjectChar"/>
    <w:uiPriority w:val="99"/>
    <w:semiHidden/>
    <w:unhideWhenUsed/>
    <w:rsid w:val="00882F5F"/>
    <w:rPr>
      <w:b/>
      <w:bCs/>
    </w:rPr>
  </w:style>
  <w:style w:type="character" w:customStyle="1" w:styleId="CommentSubjectChar">
    <w:name w:val="Comment Subject Char"/>
    <w:basedOn w:val="CommentTextChar"/>
    <w:link w:val="CommentSubject"/>
    <w:uiPriority w:val="99"/>
    <w:semiHidden/>
    <w:rsid w:val="00882F5F"/>
    <w:rPr>
      <w:b/>
      <w:bCs/>
      <w:sz w:val="20"/>
      <w:szCs w:val="20"/>
    </w:rPr>
  </w:style>
  <w:style w:type="paragraph" w:styleId="Revision">
    <w:name w:val="Revision"/>
    <w:hidden/>
    <w:uiPriority w:val="99"/>
    <w:semiHidden/>
    <w:rsid w:val="00882F5F"/>
    <w:pPr>
      <w:spacing w:after="0" w:line="240" w:lineRule="auto"/>
    </w:pPr>
  </w:style>
  <w:style w:type="paragraph" w:styleId="FootnoteText">
    <w:name w:val="footnote text"/>
    <w:basedOn w:val="Normal"/>
    <w:link w:val="FootnoteTextChar"/>
    <w:uiPriority w:val="99"/>
    <w:unhideWhenUsed/>
    <w:rsid w:val="00E92F2E"/>
    <w:pPr>
      <w:spacing w:after="0" w:line="240" w:lineRule="auto"/>
      <w:ind w:left="360" w:hanging="360"/>
    </w:pPr>
    <w:rPr>
      <w:sz w:val="20"/>
      <w:szCs w:val="20"/>
    </w:rPr>
  </w:style>
  <w:style w:type="character" w:customStyle="1" w:styleId="FootnoteTextChar">
    <w:name w:val="Footnote Text Char"/>
    <w:basedOn w:val="DefaultParagraphFont"/>
    <w:link w:val="FootnoteText"/>
    <w:uiPriority w:val="99"/>
    <w:rsid w:val="00E92F2E"/>
    <w:rPr>
      <w:sz w:val="20"/>
      <w:szCs w:val="20"/>
    </w:rPr>
  </w:style>
  <w:style w:type="character" w:styleId="FootnoteReference">
    <w:name w:val="footnote reference"/>
    <w:uiPriority w:val="99"/>
    <w:rsid w:val="00E92F2E"/>
    <w:rPr>
      <w:vertAlign w:val="superscript"/>
    </w:rPr>
  </w:style>
  <w:style w:type="paragraph" w:styleId="BlockText">
    <w:name w:val="Block Text"/>
    <w:basedOn w:val="Normal"/>
    <w:rsid w:val="001161C5"/>
    <w:pPr>
      <w:spacing w:after="0" w:line="240" w:lineRule="auto"/>
      <w:ind w:left="360" w:right="360"/>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33D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3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2019-09-30T11:30:00Z</dcterms:created>
  <dcterms:modified xsi:type="dcterms:W3CDTF">2019-09-30T11:30:00Z</dcterms:modified>
</cp:coreProperties>
</file>