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81575" w14:textId="658F3B66" w:rsidR="00EE1BC8" w:rsidRPr="002333A3" w:rsidRDefault="00650FD7" w:rsidP="00650FD7">
      <w:pPr>
        <w:spacing w:after="120" w:line="240" w:lineRule="auto"/>
        <w:rPr>
          <w:rFonts w:cstheme="minorHAnsi"/>
          <w:b/>
        </w:rPr>
      </w:pPr>
      <w:bookmarkStart w:id="0" w:name="_GoBack"/>
      <w:bookmarkEnd w:id="0"/>
      <w:r w:rsidRPr="002333A3">
        <w:rPr>
          <w:rFonts w:cstheme="minorHAnsi"/>
          <w:b/>
        </w:rPr>
        <w:t>Date: September 3, 2019</w:t>
      </w:r>
    </w:p>
    <w:p w14:paraId="4A147115" w14:textId="12E1295C" w:rsidR="007F3E8D" w:rsidRPr="002333A3" w:rsidRDefault="00EE1BC8" w:rsidP="00650FD7">
      <w:pPr>
        <w:spacing w:after="120" w:line="240" w:lineRule="auto"/>
        <w:rPr>
          <w:rFonts w:cstheme="minorHAnsi"/>
          <w:b/>
        </w:rPr>
      </w:pPr>
      <w:r w:rsidRPr="002333A3">
        <w:rPr>
          <w:rFonts w:cstheme="minorHAnsi"/>
          <w:b/>
        </w:rPr>
        <w:t xml:space="preserve">Change Request for </w:t>
      </w:r>
      <w:r w:rsidR="00A06101" w:rsidRPr="002333A3">
        <w:rPr>
          <w:rFonts w:cstheme="minorHAnsi"/>
          <w:b/>
        </w:rPr>
        <w:t xml:space="preserve">OMB </w:t>
      </w:r>
      <w:r w:rsidR="00E11EB1" w:rsidRPr="002333A3">
        <w:rPr>
          <w:rFonts w:cstheme="minorHAnsi"/>
          <w:b/>
        </w:rPr>
        <w:t xml:space="preserve">Control No. </w:t>
      </w:r>
      <w:r w:rsidR="007F3E8D" w:rsidRPr="002333A3">
        <w:rPr>
          <w:rFonts w:cstheme="minorHAnsi"/>
          <w:b/>
        </w:rPr>
        <w:t>0923-0061 (expiration date 08/31/2022</w:t>
      </w:r>
      <w:r w:rsidR="00650FD7" w:rsidRPr="002333A3">
        <w:rPr>
          <w:rFonts w:cstheme="minorHAnsi"/>
          <w:b/>
        </w:rPr>
        <w:t>)</w:t>
      </w:r>
    </w:p>
    <w:p w14:paraId="60FE0E56" w14:textId="47064CDE" w:rsidR="007F3E8D" w:rsidRPr="002333A3" w:rsidRDefault="007F3E8D" w:rsidP="00650FD7">
      <w:pPr>
        <w:pStyle w:val="Title"/>
        <w:spacing w:after="120"/>
        <w:contextualSpacing w:val="0"/>
        <w:rPr>
          <w:rFonts w:asciiTheme="minorHAnsi" w:hAnsiTheme="minorHAnsi" w:cstheme="minorHAnsi"/>
          <w:bCs/>
          <w:iCs/>
          <w:color w:val="auto"/>
          <w:sz w:val="22"/>
          <w:szCs w:val="22"/>
        </w:rPr>
      </w:pPr>
      <w:r w:rsidRPr="002333A3">
        <w:rPr>
          <w:rFonts w:asciiTheme="minorHAnsi" w:hAnsiTheme="minorHAnsi" w:cstheme="minorHAnsi"/>
          <w:b/>
          <w:color w:val="auto"/>
          <w:sz w:val="22"/>
          <w:szCs w:val="22"/>
        </w:rPr>
        <w:t xml:space="preserve">Title: </w:t>
      </w:r>
      <w:r w:rsidRPr="002333A3">
        <w:rPr>
          <w:rFonts w:asciiTheme="minorHAnsi" w:hAnsiTheme="minorHAnsi" w:cstheme="minorHAnsi"/>
          <w:bCs/>
          <w:iCs/>
          <w:color w:val="auto"/>
          <w:sz w:val="22"/>
          <w:szCs w:val="22"/>
        </w:rPr>
        <w:t>Human Health Effects of Drinking Water Exposures to Per- and Polyfluoroalkyl Substances (PFAS) at Pease International Tradeport, Portsmouth, NH (The Pease Study)</w:t>
      </w:r>
    </w:p>
    <w:p w14:paraId="728C1AA5" w14:textId="55E8A0BE" w:rsidR="00EB4F23" w:rsidRPr="002333A3" w:rsidRDefault="00EB4F23" w:rsidP="0039509B">
      <w:pPr>
        <w:spacing w:after="0" w:line="240" w:lineRule="auto"/>
        <w:contextualSpacing/>
        <w:rPr>
          <w:rFonts w:cstheme="minorHAnsi"/>
          <w:b/>
        </w:rPr>
      </w:pPr>
    </w:p>
    <w:p w14:paraId="526DC90A" w14:textId="5064B6E5" w:rsidR="00EB4F23" w:rsidRPr="002333A3" w:rsidRDefault="00434690" w:rsidP="0039509B">
      <w:pPr>
        <w:autoSpaceDE w:val="0"/>
        <w:autoSpaceDN w:val="0"/>
        <w:adjustRightInd w:val="0"/>
        <w:spacing w:after="0" w:line="240" w:lineRule="auto"/>
        <w:contextualSpacing/>
        <w:rPr>
          <w:rFonts w:cstheme="minorHAnsi"/>
          <w:b/>
          <w:u w:val="single"/>
        </w:rPr>
      </w:pPr>
      <w:r w:rsidRPr="002333A3">
        <w:rPr>
          <w:rFonts w:cstheme="minorHAnsi"/>
          <w:b/>
          <w:u w:val="single"/>
        </w:rPr>
        <w:t>Justification</w:t>
      </w:r>
    </w:p>
    <w:p w14:paraId="58C65B40" w14:textId="77777777" w:rsidR="00EE1BC8" w:rsidRPr="002333A3" w:rsidRDefault="00EE1BC8" w:rsidP="0039509B">
      <w:pPr>
        <w:autoSpaceDE w:val="0"/>
        <w:autoSpaceDN w:val="0"/>
        <w:adjustRightInd w:val="0"/>
        <w:spacing w:after="0" w:line="240" w:lineRule="auto"/>
        <w:contextualSpacing/>
        <w:rPr>
          <w:rFonts w:cstheme="minorHAnsi"/>
        </w:rPr>
      </w:pPr>
    </w:p>
    <w:p w14:paraId="5663161A" w14:textId="77777777" w:rsidR="002333A3" w:rsidRPr="002333A3" w:rsidRDefault="00EB4F23" w:rsidP="002333A3">
      <w:pPr>
        <w:pStyle w:val="PlainText"/>
        <w:tabs>
          <w:tab w:val="left" w:pos="90"/>
        </w:tabs>
        <w:contextualSpacing/>
        <w:rPr>
          <w:rFonts w:asciiTheme="minorHAnsi" w:hAnsiTheme="minorHAnsi" w:cstheme="minorHAnsi"/>
          <w:sz w:val="22"/>
          <w:szCs w:val="22"/>
        </w:rPr>
      </w:pPr>
      <w:r w:rsidRPr="002333A3">
        <w:rPr>
          <w:rFonts w:asciiTheme="minorHAnsi" w:hAnsiTheme="minorHAnsi" w:cstheme="minorHAnsi"/>
          <w:sz w:val="22"/>
          <w:szCs w:val="22"/>
        </w:rPr>
        <w:t xml:space="preserve">This is a nonmaterial/non-substantive change request for OMB </w:t>
      </w:r>
      <w:r w:rsidR="00E11EB1" w:rsidRPr="002333A3">
        <w:rPr>
          <w:rFonts w:asciiTheme="minorHAnsi" w:hAnsiTheme="minorHAnsi" w:cstheme="minorHAnsi"/>
          <w:sz w:val="22"/>
          <w:szCs w:val="22"/>
        </w:rPr>
        <w:t xml:space="preserve">Control No. </w:t>
      </w:r>
      <w:r w:rsidRPr="002333A3">
        <w:rPr>
          <w:rFonts w:asciiTheme="minorHAnsi" w:hAnsiTheme="minorHAnsi" w:cstheme="minorHAnsi"/>
          <w:sz w:val="22"/>
          <w:szCs w:val="22"/>
        </w:rPr>
        <w:t>0923-00</w:t>
      </w:r>
      <w:r w:rsidR="00650FD7" w:rsidRPr="002333A3">
        <w:rPr>
          <w:rFonts w:asciiTheme="minorHAnsi" w:hAnsiTheme="minorHAnsi" w:cstheme="minorHAnsi"/>
          <w:sz w:val="22"/>
          <w:szCs w:val="22"/>
        </w:rPr>
        <w:t>61 (expiration date 08/31/2022).</w:t>
      </w:r>
    </w:p>
    <w:p w14:paraId="55FF1E80" w14:textId="77777777" w:rsidR="002333A3" w:rsidRPr="002333A3" w:rsidRDefault="002333A3" w:rsidP="002333A3">
      <w:pPr>
        <w:pStyle w:val="PlainText"/>
        <w:tabs>
          <w:tab w:val="left" w:pos="90"/>
        </w:tabs>
        <w:contextualSpacing/>
        <w:rPr>
          <w:rFonts w:asciiTheme="minorHAnsi" w:hAnsiTheme="minorHAnsi" w:cstheme="minorHAnsi"/>
          <w:sz w:val="22"/>
          <w:szCs w:val="22"/>
        </w:rPr>
      </w:pPr>
    </w:p>
    <w:p w14:paraId="2D8995E9" w14:textId="55A5D592" w:rsidR="002333A3" w:rsidRPr="002333A3" w:rsidRDefault="002333A3" w:rsidP="002333A3">
      <w:pPr>
        <w:pStyle w:val="PlainText"/>
        <w:tabs>
          <w:tab w:val="left" w:pos="90"/>
        </w:tabs>
        <w:contextualSpacing/>
        <w:rPr>
          <w:rFonts w:asciiTheme="minorHAnsi" w:hAnsiTheme="minorHAnsi" w:cstheme="minorHAnsi"/>
          <w:sz w:val="22"/>
          <w:szCs w:val="22"/>
        </w:rPr>
      </w:pPr>
      <w:r w:rsidRPr="002333A3">
        <w:rPr>
          <w:rFonts w:asciiTheme="minorHAnsi" w:hAnsiTheme="minorHAnsi" w:cstheme="minorHAnsi"/>
          <w:sz w:val="22"/>
          <w:szCs w:val="22"/>
        </w:rPr>
        <w:t>The Pease Community Advisory Panel (CAP) has recommended that the leftover blood from the NH PFC Blood Testing Program be brought into the Pease Study with participant consent. The NH State Epi has asked ATSDR to re-consent participants to retain leftover blood, as the original NH consent said that the bloods would be destroyed after the blood testing program was over. After the Pease enrollment is completed NH DHHS can destroy the samples for which Pease participants declined saving, or for those who did not enroll in the Pease Study. NH DHHS will be making a public announcement to this fact.</w:t>
      </w:r>
    </w:p>
    <w:p w14:paraId="368A8C64" w14:textId="37B9340B" w:rsidR="00650FD7" w:rsidRPr="002333A3" w:rsidRDefault="00650FD7" w:rsidP="00ED170A">
      <w:pPr>
        <w:autoSpaceDE w:val="0"/>
        <w:autoSpaceDN w:val="0"/>
        <w:adjustRightInd w:val="0"/>
        <w:spacing w:after="0" w:line="240" w:lineRule="auto"/>
        <w:contextualSpacing/>
        <w:rPr>
          <w:rFonts w:cstheme="minorHAnsi"/>
        </w:rPr>
      </w:pPr>
    </w:p>
    <w:p w14:paraId="170930B1" w14:textId="09E0269E" w:rsidR="004E3670" w:rsidRPr="002333A3" w:rsidRDefault="00B3739A" w:rsidP="004E3670">
      <w:pPr>
        <w:spacing w:after="0" w:line="240" w:lineRule="auto"/>
        <w:contextualSpacing/>
        <w:rPr>
          <w:rFonts w:cstheme="minorHAnsi"/>
        </w:rPr>
      </w:pPr>
      <w:r w:rsidRPr="002333A3">
        <w:rPr>
          <w:rFonts w:cstheme="minorHAnsi"/>
        </w:rPr>
        <w:t>Proposed Changes</w:t>
      </w:r>
      <w:r w:rsidR="00F56047" w:rsidRPr="002333A3">
        <w:rPr>
          <w:rFonts w:cstheme="minorHAnsi"/>
        </w:rPr>
        <w:t xml:space="preserve"> are reflected in t</w:t>
      </w:r>
      <w:r w:rsidR="0030754E">
        <w:rPr>
          <w:rFonts w:cstheme="minorHAnsi"/>
        </w:rPr>
        <w:t xml:space="preserve">he revised: (1) </w:t>
      </w:r>
      <w:r w:rsidR="002333A3">
        <w:rPr>
          <w:rFonts w:cstheme="minorHAnsi"/>
        </w:rPr>
        <w:t xml:space="preserve">Appendix E (IRB Approval memos), </w:t>
      </w:r>
      <w:r w:rsidR="00B33FB0">
        <w:rPr>
          <w:rFonts w:cstheme="minorHAnsi"/>
        </w:rPr>
        <w:t xml:space="preserve">(2) </w:t>
      </w:r>
      <w:r w:rsidR="002333A3">
        <w:rPr>
          <w:rFonts w:cstheme="minorHAnsi"/>
        </w:rPr>
        <w:t xml:space="preserve">body of the Pease Study Protocol, </w:t>
      </w:r>
      <w:r w:rsidR="00B33FB0">
        <w:rPr>
          <w:rFonts w:cstheme="minorHAnsi"/>
        </w:rPr>
        <w:t>and in (3) Protocol Attachme</w:t>
      </w:r>
      <w:r w:rsidR="00193252">
        <w:rPr>
          <w:rFonts w:cstheme="minorHAnsi"/>
        </w:rPr>
        <w:t>nt 9b (Informed Consent Packet), as</w:t>
      </w:r>
      <w:r w:rsidR="00F56047" w:rsidRPr="002333A3">
        <w:rPr>
          <w:rFonts w:cstheme="minorHAnsi"/>
        </w:rPr>
        <w:t xml:space="preserve"> described below</w:t>
      </w:r>
      <w:r w:rsidRPr="002333A3">
        <w:rPr>
          <w:rFonts w:cstheme="minorHAnsi"/>
        </w:rPr>
        <w:t xml:space="preserve">: </w:t>
      </w:r>
    </w:p>
    <w:p w14:paraId="12BDF94D" w14:textId="48DAC3F7" w:rsidR="00BC20CF" w:rsidRDefault="00BC20CF" w:rsidP="003A4E7F">
      <w:pPr>
        <w:autoSpaceDE w:val="0"/>
        <w:autoSpaceDN w:val="0"/>
        <w:adjustRightInd w:val="0"/>
        <w:spacing w:after="0" w:line="240" w:lineRule="auto"/>
        <w:contextualSpacing/>
        <w:rPr>
          <w:rFonts w:cs="Times New Roman"/>
        </w:rPr>
      </w:pPr>
    </w:p>
    <w:tbl>
      <w:tblPr>
        <w:tblStyle w:val="TableGrid"/>
        <w:tblW w:w="9450" w:type="dxa"/>
        <w:tblInd w:w="-5" w:type="dxa"/>
        <w:tblLayout w:type="fixed"/>
        <w:tblLook w:val="04A0" w:firstRow="1" w:lastRow="0" w:firstColumn="1" w:lastColumn="0" w:noHBand="0" w:noVBand="1"/>
      </w:tblPr>
      <w:tblGrid>
        <w:gridCol w:w="2317"/>
        <w:gridCol w:w="5063"/>
        <w:gridCol w:w="2070"/>
      </w:tblGrid>
      <w:tr w:rsidR="00EE1BC8" w14:paraId="72D782F1" w14:textId="77777777" w:rsidTr="006C59EA">
        <w:trPr>
          <w:trHeight w:val="537"/>
        </w:trPr>
        <w:tc>
          <w:tcPr>
            <w:tcW w:w="2317" w:type="dxa"/>
            <w:vAlign w:val="center"/>
          </w:tcPr>
          <w:p w14:paraId="1D11C555" w14:textId="5A9A6FC7" w:rsidR="00EE1BC8" w:rsidRPr="00EE1BC8" w:rsidRDefault="00A13D0E" w:rsidP="00B33FB0">
            <w:pPr>
              <w:autoSpaceDE w:val="0"/>
              <w:autoSpaceDN w:val="0"/>
              <w:adjustRightInd w:val="0"/>
              <w:contextualSpacing/>
              <w:jc w:val="center"/>
              <w:rPr>
                <w:rFonts w:cs="Times New Roman"/>
                <w:b/>
              </w:rPr>
            </w:pPr>
            <w:r>
              <w:rPr>
                <w:rFonts w:cs="Times New Roman"/>
                <w:b/>
              </w:rPr>
              <w:t xml:space="preserve">Information Collection </w:t>
            </w:r>
            <w:r w:rsidR="00B33FB0">
              <w:rPr>
                <w:rFonts w:cs="Times New Roman"/>
                <w:b/>
              </w:rPr>
              <w:t>Documents</w:t>
            </w:r>
          </w:p>
        </w:tc>
        <w:tc>
          <w:tcPr>
            <w:tcW w:w="5063" w:type="dxa"/>
            <w:vAlign w:val="center"/>
          </w:tcPr>
          <w:p w14:paraId="4DCC16DC" w14:textId="77777777" w:rsidR="00EE1BC8" w:rsidRPr="00EE1BC8" w:rsidRDefault="00EE1BC8" w:rsidP="00B33FB0">
            <w:pPr>
              <w:autoSpaceDE w:val="0"/>
              <w:autoSpaceDN w:val="0"/>
              <w:adjustRightInd w:val="0"/>
              <w:contextualSpacing/>
              <w:jc w:val="center"/>
              <w:rPr>
                <w:rFonts w:cs="Times New Roman"/>
                <w:b/>
              </w:rPr>
            </w:pPr>
            <w:r w:rsidRPr="00EE1BC8">
              <w:rPr>
                <w:rFonts w:cs="Times New Roman"/>
                <w:b/>
              </w:rPr>
              <w:t>Requested Change</w:t>
            </w:r>
          </w:p>
        </w:tc>
        <w:tc>
          <w:tcPr>
            <w:tcW w:w="2070" w:type="dxa"/>
            <w:vAlign w:val="center"/>
          </w:tcPr>
          <w:p w14:paraId="2995CC9E" w14:textId="77777777" w:rsidR="00EE1BC8" w:rsidRPr="00EE1BC8" w:rsidRDefault="00EE1BC8" w:rsidP="00B33FB0">
            <w:pPr>
              <w:autoSpaceDE w:val="0"/>
              <w:autoSpaceDN w:val="0"/>
              <w:adjustRightInd w:val="0"/>
              <w:contextualSpacing/>
              <w:jc w:val="center"/>
              <w:rPr>
                <w:rFonts w:cs="Times New Roman"/>
                <w:b/>
              </w:rPr>
            </w:pPr>
            <w:r w:rsidRPr="00EE1BC8">
              <w:rPr>
                <w:rFonts w:cs="Times New Roman"/>
                <w:b/>
              </w:rPr>
              <w:t>Justification</w:t>
            </w:r>
          </w:p>
        </w:tc>
      </w:tr>
      <w:tr w:rsidR="008E5B23" w14:paraId="3625CD08" w14:textId="77777777" w:rsidTr="006C59EA">
        <w:trPr>
          <w:trHeight w:val="70"/>
        </w:trPr>
        <w:tc>
          <w:tcPr>
            <w:tcW w:w="2317" w:type="dxa"/>
          </w:tcPr>
          <w:p w14:paraId="50C74492" w14:textId="1B6011E0" w:rsidR="008E5B23" w:rsidRDefault="00193252" w:rsidP="0039509B">
            <w:pPr>
              <w:contextualSpacing/>
            </w:pPr>
            <w:r>
              <w:t>Appendix E. IRB Approval Memos</w:t>
            </w:r>
            <w:r w:rsidR="00313C5F">
              <w:t xml:space="preserve"> 20190903</w:t>
            </w:r>
          </w:p>
        </w:tc>
        <w:tc>
          <w:tcPr>
            <w:tcW w:w="5063" w:type="dxa"/>
          </w:tcPr>
          <w:p w14:paraId="472A3202" w14:textId="220C5F87" w:rsidR="008E5B23" w:rsidRPr="00193252" w:rsidRDefault="006C59EA" w:rsidP="00B33FB0">
            <w:pPr>
              <w:ind w:right="120"/>
              <w:rPr>
                <w:rFonts w:cs="Calibri"/>
              </w:rPr>
            </w:pPr>
            <w:r>
              <w:rPr>
                <w:rFonts w:cs="Calibri"/>
              </w:rPr>
              <w:t xml:space="preserve">1. </w:t>
            </w:r>
            <w:r w:rsidR="00193252">
              <w:rPr>
                <w:rFonts w:cs="Calibri"/>
              </w:rPr>
              <w:t xml:space="preserve">During the OMB review, ATSDR submitted 4 IRB amendments after initial IRB approval was obtained on 05/23/2019. The fourth and final amendment approval </w:t>
            </w:r>
            <w:r w:rsidR="00511E58">
              <w:rPr>
                <w:rFonts w:cs="Calibri"/>
              </w:rPr>
              <w:t>reflects the current changes request</w:t>
            </w:r>
            <w:r w:rsidR="003C6DED">
              <w:rPr>
                <w:rFonts w:cs="Calibri"/>
              </w:rPr>
              <w:t>ed to allow ATSDR to obtain leftover bloods from the New Hampshire Department of Health and Human Services (NH DHHS) Pease PFC Blood Testing Program, 2015-2017.</w:t>
            </w:r>
          </w:p>
        </w:tc>
        <w:tc>
          <w:tcPr>
            <w:tcW w:w="2070" w:type="dxa"/>
          </w:tcPr>
          <w:p w14:paraId="38CD46E7" w14:textId="2B67750C" w:rsidR="008E5B23" w:rsidRDefault="00511E58" w:rsidP="00A03461">
            <w:pPr>
              <w:autoSpaceDE w:val="0"/>
              <w:autoSpaceDN w:val="0"/>
              <w:adjustRightInd w:val="0"/>
              <w:contextualSpacing/>
            </w:pPr>
            <w:r>
              <w:t>During the</w:t>
            </w:r>
            <w:r w:rsidR="003C6DED">
              <w:t xml:space="preserve"> course of OMB review, ATSDR amended the research protocol and submitted to CDC IRB for approval.</w:t>
            </w:r>
          </w:p>
        </w:tc>
      </w:tr>
      <w:tr w:rsidR="008E5B23" w14:paraId="1F9141A9" w14:textId="77777777" w:rsidTr="006C59EA">
        <w:trPr>
          <w:trHeight w:val="70"/>
        </w:trPr>
        <w:tc>
          <w:tcPr>
            <w:tcW w:w="2317" w:type="dxa"/>
          </w:tcPr>
          <w:p w14:paraId="63377FD3" w14:textId="466C7E5A" w:rsidR="008E5B23" w:rsidRDefault="003C6DED" w:rsidP="0039509B">
            <w:pPr>
              <w:contextualSpacing/>
            </w:pPr>
            <w:r>
              <w:t>Protocol</w:t>
            </w:r>
            <w:r w:rsidR="0030754E">
              <w:t xml:space="preserve"> </w:t>
            </w:r>
            <w:r w:rsidR="00313C5F">
              <w:t>2</w:t>
            </w:r>
            <w:r w:rsidR="0030754E">
              <w:t>0190823</w:t>
            </w:r>
          </w:p>
        </w:tc>
        <w:tc>
          <w:tcPr>
            <w:tcW w:w="5063" w:type="dxa"/>
          </w:tcPr>
          <w:p w14:paraId="2C8072B9" w14:textId="416AA82E" w:rsidR="00E02655" w:rsidRPr="00511E58" w:rsidRDefault="006C59EA" w:rsidP="00E02655">
            <w:pPr>
              <w:autoSpaceDE w:val="0"/>
              <w:autoSpaceDN w:val="0"/>
              <w:adjustRightInd w:val="0"/>
              <w:rPr>
                <w:rFonts w:cstheme="minorHAnsi"/>
                <w:bCs/>
                <w:iCs/>
              </w:rPr>
            </w:pPr>
            <w:r>
              <w:rPr>
                <w:rFonts w:cstheme="minorHAnsi"/>
                <w:bCs/>
                <w:iCs/>
              </w:rPr>
              <w:t>2</w:t>
            </w:r>
            <w:r w:rsidR="00E02655" w:rsidRPr="00511E58">
              <w:rPr>
                <w:rFonts w:cstheme="minorHAnsi"/>
                <w:bCs/>
                <w:iCs/>
              </w:rPr>
              <w:t>. Dissemination statement on the front page of the protocol deleted.</w:t>
            </w:r>
          </w:p>
          <w:p w14:paraId="56BDE8E4" w14:textId="2AB0091D" w:rsidR="00E02655" w:rsidRPr="00511E58" w:rsidRDefault="006C59EA" w:rsidP="00E02655">
            <w:pPr>
              <w:autoSpaceDE w:val="0"/>
              <w:autoSpaceDN w:val="0"/>
              <w:adjustRightInd w:val="0"/>
              <w:rPr>
                <w:rFonts w:cstheme="minorHAnsi"/>
                <w:bCs/>
                <w:iCs/>
              </w:rPr>
            </w:pPr>
            <w:r>
              <w:rPr>
                <w:rFonts w:cstheme="minorHAnsi"/>
                <w:bCs/>
                <w:iCs/>
              </w:rPr>
              <w:t>3</w:t>
            </w:r>
            <w:r w:rsidR="00E02655" w:rsidRPr="00511E58">
              <w:rPr>
                <w:rFonts w:cstheme="minorHAnsi"/>
                <w:bCs/>
                <w:iCs/>
              </w:rPr>
              <w:t>. Added sentence about the leftover blood samples from the 2015-17 NH DHHS PFC Blood</w:t>
            </w:r>
          </w:p>
          <w:p w14:paraId="4E9C49D2" w14:textId="77777777" w:rsidR="00E02655" w:rsidRPr="00511E58" w:rsidRDefault="00E02655" w:rsidP="00E02655">
            <w:pPr>
              <w:autoSpaceDE w:val="0"/>
              <w:autoSpaceDN w:val="0"/>
              <w:adjustRightInd w:val="0"/>
              <w:rPr>
                <w:rFonts w:cstheme="minorHAnsi"/>
                <w:bCs/>
                <w:iCs/>
              </w:rPr>
            </w:pPr>
            <w:r w:rsidRPr="00511E58">
              <w:rPr>
                <w:rFonts w:cstheme="minorHAnsi"/>
                <w:bCs/>
                <w:iCs/>
              </w:rPr>
              <w:t>Testing Program; those that will consent will have their samples stored for future testing by</w:t>
            </w:r>
          </w:p>
          <w:p w14:paraId="6C709A04" w14:textId="0EC2D6C4" w:rsidR="00A03461" w:rsidRPr="00E02655" w:rsidRDefault="00E02655" w:rsidP="0039509B">
            <w:pPr>
              <w:autoSpaceDE w:val="0"/>
              <w:autoSpaceDN w:val="0"/>
              <w:adjustRightInd w:val="0"/>
              <w:rPr>
                <w:rFonts w:cstheme="minorHAnsi"/>
                <w:bCs/>
                <w:iCs/>
              </w:rPr>
            </w:pPr>
            <w:r w:rsidRPr="00511E58">
              <w:rPr>
                <w:rFonts w:cstheme="minorHAnsi"/>
                <w:bCs/>
                <w:iCs/>
              </w:rPr>
              <w:t>ATSDR. Others will have t</w:t>
            </w:r>
            <w:r>
              <w:rPr>
                <w:rFonts w:cstheme="minorHAnsi"/>
                <w:bCs/>
                <w:iCs/>
              </w:rPr>
              <w:t>hose samples discarded (p. 52).</w:t>
            </w:r>
          </w:p>
        </w:tc>
        <w:tc>
          <w:tcPr>
            <w:tcW w:w="2070" w:type="dxa"/>
          </w:tcPr>
          <w:p w14:paraId="36D18969" w14:textId="4C0FCD36" w:rsidR="008E5B23" w:rsidRDefault="00E02655" w:rsidP="00A03461">
            <w:pPr>
              <w:autoSpaceDE w:val="0"/>
              <w:autoSpaceDN w:val="0"/>
              <w:adjustRightInd w:val="0"/>
              <w:contextualSpacing/>
            </w:pPr>
            <w:r>
              <w:t>Protocol changes are consistent with the Pease CAP and the NH State Epidemiologists recommendations.</w:t>
            </w:r>
          </w:p>
        </w:tc>
      </w:tr>
      <w:tr w:rsidR="001E37F8" w14:paraId="6B7A8585" w14:textId="77777777" w:rsidTr="006C59EA">
        <w:trPr>
          <w:trHeight w:val="80"/>
        </w:trPr>
        <w:tc>
          <w:tcPr>
            <w:tcW w:w="2317" w:type="dxa"/>
          </w:tcPr>
          <w:p w14:paraId="1201EA01" w14:textId="6778FD20" w:rsidR="001E37F8" w:rsidRPr="00511E58" w:rsidRDefault="00E02655" w:rsidP="0039509B">
            <w:pPr>
              <w:contextualSpacing/>
              <w:rPr>
                <w:rFonts w:cstheme="minorHAnsi"/>
              </w:rPr>
            </w:pPr>
            <w:r>
              <w:rPr>
                <w:rFonts w:cstheme="minorHAnsi"/>
              </w:rPr>
              <w:t>Attachment 9b. Informed Consent Packet</w:t>
            </w:r>
            <w:r w:rsidR="0030754E">
              <w:rPr>
                <w:rFonts w:cstheme="minorHAnsi"/>
              </w:rPr>
              <w:t xml:space="preserve"> 20190823</w:t>
            </w:r>
          </w:p>
        </w:tc>
        <w:tc>
          <w:tcPr>
            <w:tcW w:w="5063" w:type="dxa"/>
          </w:tcPr>
          <w:p w14:paraId="6E7AD684" w14:textId="5418E034" w:rsidR="001E37F8" w:rsidRPr="006C59EA" w:rsidRDefault="006C59EA" w:rsidP="00511E58">
            <w:pPr>
              <w:autoSpaceDE w:val="0"/>
              <w:autoSpaceDN w:val="0"/>
              <w:adjustRightInd w:val="0"/>
              <w:rPr>
                <w:rFonts w:cstheme="minorHAnsi"/>
                <w:bCs/>
                <w:iCs/>
              </w:rPr>
            </w:pPr>
            <w:r>
              <w:rPr>
                <w:rFonts w:cstheme="minorHAnsi"/>
                <w:bCs/>
                <w:iCs/>
              </w:rPr>
              <w:t>4</w:t>
            </w:r>
            <w:r w:rsidR="00E02655">
              <w:rPr>
                <w:rFonts w:cstheme="minorHAnsi"/>
                <w:bCs/>
                <w:iCs/>
              </w:rPr>
              <w:t xml:space="preserve">. </w:t>
            </w:r>
            <w:r w:rsidR="00511E58" w:rsidRPr="00511E58">
              <w:rPr>
                <w:rFonts w:cstheme="minorHAnsi"/>
                <w:bCs/>
                <w:iCs/>
              </w:rPr>
              <w:t>Attachment 9b is modified to allow participants to consent or not consent for ATSDR</w:t>
            </w:r>
            <w:r>
              <w:rPr>
                <w:rFonts w:cstheme="minorHAnsi"/>
                <w:bCs/>
                <w:iCs/>
              </w:rPr>
              <w:t xml:space="preserve"> to </w:t>
            </w:r>
            <w:r w:rsidR="00511E58" w:rsidRPr="00511E58">
              <w:rPr>
                <w:rFonts w:cstheme="minorHAnsi"/>
                <w:bCs/>
                <w:iCs/>
              </w:rPr>
              <w:t>receive their leftover blood samples from the 2015-17 NH</w:t>
            </w:r>
            <w:r>
              <w:rPr>
                <w:rFonts w:cstheme="minorHAnsi"/>
                <w:bCs/>
                <w:iCs/>
              </w:rPr>
              <w:t xml:space="preserve"> DHHS Pease PFC Blood Testing Program</w:t>
            </w:r>
            <w:r w:rsidR="00511E58" w:rsidRPr="00511E58">
              <w:rPr>
                <w:rFonts w:cstheme="minorHAnsi"/>
                <w:bCs/>
                <w:iCs/>
              </w:rPr>
              <w:t xml:space="preserve"> for future testing by ATSDR.</w:t>
            </w:r>
          </w:p>
        </w:tc>
        <w:tc>
          <w:tcPr>
            <w:tcW w:w="2070" w:type="dxa"/>
          </w:tcPr>
          <w:p w14:paraId="798481F5" w14:textId="0518BB72" w:rsidR="001E37F8" w:rsidRDefault="001E37F8" w:rsidP="0039509B">
            <w:pPr>
              <w:autoSpaceDE w:val="0"/>
              <w:autoSpaceDN w:val="0"/>
              <w:adjustRightInd w:val="0"/>
              <w:contextualSpacing/>
              <w:rPr>
                <w:rFonts w:cs="Times New Roman"/>
              </w:rPr>
            </w:pPr>
          </w:p>
        </w:tc>
      </w:tr>
    </w:tbl>
    <w:p w14:paraId="2AF14684" w14:textId="77777777" w:rsidR="00FB2B08" w:rsidRDefault="00FB2B08" w:rsidP="00213202">
      <w:pPr>
        <w:autoSpaceDE w:val="0"/>
        <w:autoSpaceDN w:val="0"/>
        <w:adjustRightInd w:val="0"/>
        <w:spacing w:after="0" w:line="240" w:lineRule="auto"/>
        <w:contextualSpacing/>
        <w:rPr>
          <w:rFonts w:cs="Times New Roman"/>
        </w:rPr>
      </w:pPr>
    </w:p>
    <w:p w14:paraId="7FC682E7" w14:textId="4BB854EB" w:rsidR="008915C6" w:rsidRPr="006C59EA" w:rsidRDefault="00313C5F" w:rsidP="00313C5F">
      <w:pPr>
        <w:autoSpaceDE w:val="0"/>
        <w:autoSpaceDN w:val="0"/>
        <w:adjustRightInd w:val="0"/>
        <w:spacing w:after="0" w:line="240" w:lineRule="auto"/>
      </w:pPr>
      <w:r>
        <w:rPr>
          <w:rFonts w:cstheme="minorHAnsi"/>
        </w:rPr>
        <w:t>The requested time burden to the respondents and the data collection methods remain unchanged.</w:t>
      </w:r>
    </w:p>
    <w:sectPr w:rsidR="008915C6" w:rsidRPr="006C59EA" w:rsidSect="0030754E">
      <w:footerReference w:type="default" r:id="rId9"/>
      <w:type w:val="continuous"/>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248A2" w14:textId="77777777" w:rsidR="00313C5F" w:rsidRDefault="00313C5F" w:rsidP="00FC432B">
      <w:pPr>
        <w:spacing w:after="0" w:line="240" w:lineRule="auto"/>
      </w:pPr>
      <w:r>
        <w:separator/>
      </w:r>
    </w:p>
  </w:endnote>
  <w:endnote w:type="continuationSeparator" w:id="0">
    <w:p w14:paraId="49049AC2" w14:textId="77777777" w:rsidR="00313C5F" w:rsidRDefault="00313C5F"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Rg">
    <w:altName w:val="Arial"/>
    <w:panose1 w:val="00000000000000000000"/>
    <w:charset w:val="00"/>
    <w:family w:val="modern"/>
    <w:notTrueType/>
    <w:pitch w:val="variable"/>
    <w:sig w:usb0="A00002EF"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077421"/>
      <w:docPartObj>
        <w:docPartGallery w:val="Page Numbers (Bottom of Page)"/>
        <w:docPartUnique/>
      </w:docPartObj>
    </w:sdtPr>
    <w:sdtEndPr>
      <w:rPr>
        <w:noProof/>
      </w:rPr>
    </w:sdtEndPr>
    <w:sdtContent>
      <w:p w14:paraId="54F500B7" w14:textId="2333B6F6" w:rsidR="00313C5F" w:rsidRDefault="00313C5F">
        <w:pPr>
          <w:pStyle w:val="Footer"/>
          <w:jc w:val="right"/>
        </w:pPr>
        <w:r>
          <w:fldChar w:fldCharType="begin"/>
        </w:r>
        <w:r>
          <w:instrText xml:space="preserve"> PAGE   \* MERGEFORMAT </w:instrText>
        </w:r>
        <w:r>
          <w:fldChar w:fldCharType="separate"/>
        </w:r>
        <w:r w:rsidR="00916EF7">
          <w:rPr>
            <w:noProof/>
          </w:rPr>
          <w:t>1</w:t>
        </w:r>
        <w:r>
          <w:rPr>
            <w:noProof/>
          </w:rPr>
          <w:fldChar w:fldCharType="end"/>
        </w:r>
      </w:p>
    </w:sdtContent>
  </w:sdt>
  <w:p w14:paraId="5629492A" w14:textId="77777777" w:rsidR="00313C5F" w:rsidRPr="00D86410" w:rsidRDefault="00313C5F"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89C42" w14:textId="77777777" w:rsidR="00313C5F" w:rsidRDefault="00313C5F" w:rsidP="00FC432B">
      <w:pPr>
        <w:spacing w:after="0" w:line="240" w:lineRule="auto"/>
      </w:pPr>
      <w:r>
        <w:separator/>
      </w:r>
    </w:p>
  </w:footnote>
  <w:footnote w:type="continuationSeparator" w:id="0">
    <w:p w14:paraId="6441530E" w14:textId="77777777" w:rsidR="00313C5F" w:rsidRDefault="00313C5F" w:rsidP="00FC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9B2B9D"/>
    <w:multiLevelType w:val="hybridMultilevel"/>
    <w:tmpl w:val="D9CC02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62395"/>
    <w:multiLevelType w:val="hybridMultilevel"/>
    <w:tmpl w:val="28E4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FC5FA2"/>
    <w:multiLevelType w:val="hybridMultilevel"/>
    <w:tmpl w:val="2FEAAE8A"/>
    <w:lvl w:ilvl="0" w:tplc="51E061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23B28"/>
    <w:multiLevelType w:val="hybridMultilevel"/>
    <w:tmpl w:val="F0302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5335C"/>
    <w:multiLevelType w:val="hybridMultilevel"/>
    <w:tmpl w:val="0FB85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C238AD"/>
    <w:multiLevelType w:val="hybridMultilevel"/>
    <w:tmpl w:val="EAD0D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1279A4"/>
    <w:multiLevelType w:val="hybridMultilevel"/>
    <w:tmpl w:val="952EA3C0"/>
    <w:lvl w:ilvl="0" w:tplc="3500B9E2">
      <w:start w:val="3"/>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5B7D0F2B"/>
    <w:multiLevelType w:val="hybridMultilevel"/>
    <w:tmpl w:val="4E2EA1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7E04A7"/>
    <w:multiLevelType w:val="hybridMultilevel"/>
    <w:tmpl w:val="33444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0B1809"/>
    <w:multiLevelType w:val="hybridMultilevel"/>
    <w:tmpl w:val="73B08AB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0">
    <w:nsid w:val="701A6A80"/>
    <w:multiLevelType w:val="hybridMultilevel"/>
    <w:tmpl w:val="628AD7E4"/>
    <w:lvl w:ilvl="0" w:tplc="04090011">
      <w:start w:val="1"/>
      <w:numFmt w:val="decimal"/>
      <w:lvlText w:val="%1)"/>
      <w:lvlJc w:val="left"/>
      <w:pPr>
        <w:ind w:left="720" w:hanging="360"/>
      </w:pPr>
      <w:rPr>
        <w:rFonts w:hint="default"/>
      </w:rPr>
    </w:lvl>
    <w:lvl w:ilvl="1" w:tplc="6BEE043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5C2B40"/>
    <w:multiLevelType w:val="hybridMultilevel"/>
    <w:tmpl w:val="F32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6"/>
  </w:num>
  <w:num w:numId="4">
    <w:abstractNumId w:val="11"/>
  </w:num>
  <w:num w:numId="5">
    <w:abstractNumId w:val="1"/>
  </w:num>
  <w:num w:numId="6">
    <w:abstractNumId w:val="13"/>
  </w:num>
  <w:num w:numId="7">
    <w:abstractNumId w:val="22"/>
  </w:num>
  <w:num w:numId="8">
    <w:abstractNumId w:val="8"/>
  </w:num>
  <w:num w:numId="9">
    <w:abstractNumId w:val="0"/>
  </w:num>
  <w:num w:numId="10">
    <w:abstractNumId w:val="14"/>
  </w:num>
  <w:num w:numId="11">
    <w:abstractNumId w:val="10"/>
  </w:num>
  <w:num w:numId="12">
    <w:abstractNumId w:val="5"/>
  </w:num>
  <w:num w:numId="1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9"/>
  </w:num>
  <w:num w:numId="17">
    <w:abstractNumId w:val="6"/>
  </w:num>
  <w:num w:numId="18">
    <w:abstractNumId w:val="2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8"/>
  </w:num>
  <w:num w:numId="22">
    <w:abstractNumId w:val="20"/>
  </w:num>
  <w:num w:numId="23">
    <w:abstractNumId w:val="17"/>
  </w:num>
  <w:num w:numId="24">
    <w:abstractNumId w:val="15"/>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B7"/>
    <w:rsid w:val="00000977"/>
    <w:rsid w:val="000022EF"/>
    <w:rsid w:val="000025ED"/>
    <w:rsid w:val="00004733"/>
    <w:rsid w:val="000063B3"/>
    <w:rsid w:val="00007963"/>
    <w:rsid w:val="00010602"/>
    <w:rsid w:val="000116BD"/>
    <w:rsid w:val="0001435F"/>
    <w:rsid w:val="000145DD"/>
    <w:rsid w:val="00014969"/>
    <w:rsid w:val="00015D6B"/>
    <w:rsid w:val="000247D0"/>
    <w:rsid w:val="000269DF"/>
    <w:rsid w:val="000301D2"/>
    <w:rsid w:val="00030C84"/>
    <w:rsid w:val="000333E6"/>
    <w:rsid w:val="00034D28"/>
    <w:rsid w:val="00040F45"/>
    <w:rsid w:val="00042363"/>
    <w:rsid w:val="000471D2"/>
    <w:rsid w:val="00051356"/>
    <w:rsid w:val="00054D70"/>
    <w:rsid w:val="00061DBA"/>
    <w:rsid w:val="00061FCB"/>
    <w:rsid w:val="00072250"/>
    <w:rsid w:val="00072A7A"/>
    <w:rsid w:val="00072AB1"/>
    <w:rsid w:val="000761C8"/>
    <w:rsid w:val="00081B85"/>
    <w:rsid w:val="0008474A"/>
    <w:rsid w:val="000866C6"/>
    <w:rsid w:val="00091587"/>
    <w:rsid w:val="00092960"/>
    <w:rsid w:val="00095543"/>
    <w:rsid w:val="00095A3A"/>
    <w:rsid w:val="00097C5E"/>
    <w:rsid w:val="000A19F3"/>
    <w:rsid w:val="000A2287"/>
    <w:rsid w:val="000A5EF5"/>
    <w:rsid w:val="000A7EA5"/>
    <w:rsid w:val="000B41D9"/>
    <w:rsid w:val="000B5479"/>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64B7"/>
    <w:rsid w:val="000F4BA5"/>
    <w:rsid w:val="000F4E00"/>
    <w:rsid w:val="000F50AE"/>
    <w:rsid w:val="000F703C"/>
    <w:rsid w:val="000F7149"/>
    <w:rsid w:val="001035AE"/>
    <w:rsid w:val="00103899"/>
    <w:rsid w:val="00105DE6"/>
    <w:rsid w:val="00106802"/>
    <w:rsid w:val="0011287B"/>
    <w:rsid w:val="00117228"/>
    <w:rsid w:val="001173D7"/>
    <w:rsid w:val="00117E01"/>
    <w:rsid w:val="00120B57"/>
    <w:rsid w:val="00120DF5"/>
    <w:rsid w:val="00121C3E"/>
    <w:rsid w:val="001223C3"/>
    <w:rsid w:val="00123161"/>
    <w:rsid w:val="00123FB2"/>
    <w:rsid w:val="00124FF5"/>
    <w:rsid w:val="0012522D"/>
    <w:rsid w:val="00130171"/>
    <w:rsid w:val="001303D8"/>
    <w:rsid w:val="00131653"/>
    <w:rsid w:val="001323DB"/>
    <w:rsid w:val="00137FB3"/>
    <w:rsid w:val="00143222"/>
    <w:rsid w:val="00146808"/>
    <w:rsid w:val="00151404"/>
    <w:rsid w:val="001525BC"/>
    <w:rsid w:val="00156607"/>
    <w:rsid w:val="0015741D"/>
    <w:rsid w:val="00166EC7"/>
    <w:rsid w:val="0017098A"/>
    <w:rsid w:val="00170C30"/>
    <w:rsid w:val="00171C50"/>
    <w:rsid w:val="001727B7"/>
    <w:rsid w:val="00181583"/>
    <w:rsid w:val="00184104"/>
    <w:rsid w:val="00186175"/>
    <w:rsid w:val="00187672"/>
    <w:rsid w:val="001930B2"/>
    <w:rsid w:val="00193252"/>
    <w:rsid w:val="00196634"/>
    <w:rsid w:val="0019713D"/>
    <w:rsid w:val="001A0A6D"/>
    <w:rsid w:val="001A61E7"/>
    <w:rsid w:val="001A6D3E"/>
    <w:rsid w:val="001A6E32"/>
    <w:rsid w:val="001A7376"/>
    <w:rsid w:val="001A7B39"/>
    <w:rsid w:val="001B424F"/>
    <w:rsid w:val="001B743D"/>
    <w:rsid w:val="001C2F11"/>
    <w:rsid w:val="001D7808"/>
    <w:rsid w:val="001D790B"/>
    <w:rsid w:val="001E0458"/>
    <w:rsid w:val="001E2370"/>
    <w:rsid w:val="001E37F8"/>
    <w:rsid w:val="001E48BA"/>
    <w:rsid w:val="001E6E86"/>
    <w:rsid w:val="001F2BE9"/>
    <w:rsid w:val="001F59FA"/>
    <w:rsid w:val="001F5C6C"/>
    <w:rsid w:val="001F7D44"/>
    <w:rsid w:val="001F7D6B"/>
    <w:rsid w:val="00202429"/>
    <w:rsid w:val="0020245F"/>
    <w:rsid w:val="002052D3"/>
    <w:rsid w:val="00206D14"/>
    <w:rsid w:val="002108EB"/>
    <w:rsid w:val="00211584"/>
    <w:rsid w:val="00211841"/>
    <w:rsid w:val="0021279B"/>
    <w:rsid w:val="00212FF1"/>
    <w:rsid w:val="00213202"/>
    <w:rsid w:val="00214EA2"/>
    <w:rsid w:val="00216F0A"/>
    <w:rsid w:val="0021799D"/>
    <w:rsid w:val="00217BCC"/>
    <w:rsid w:val="00220846"/>
    <w:rsid w:val="002231F6"/>
    <w:rsid w:val="002240A5"/>
    <w:rsid w:val="00224A7D"/>
    <w:rsid w:val="002266D0"/>
    <w:rsid w:val="002306E5"/>
    <w:rsid w:val="002320A9"/>
    <w:rsid w:val="002333A3"/>
    <w:rsid w:val="002353BB"/>
    <w:rsid w:val="002373BA"/>
    <w:rsid w:val="00237E1E"/>
    <w:rsid w:val="00240FE9"/>
    <w:rsid w:val="002447A3"/>
    <w:rsid w:val="00245B93"/>
    <w:rsid w:val="0025003A"/>
    <w:rsid w:val="00255C2B"/>
    <w:rsid w:val="00266DB4"/>
    <w:rsid w:val="0027013F"/>
    <w:rsid w:val="00270E27"/>
    <w:rsid w:val="00271FAF"/>
    <w:rsid w:val="002726BD"/>
    <w:rsid w:val="00277411"/>
    <w:rsid w:val="00277A7F"/>
    <w:rsid w:val="00280048"/>
    <w:rsid w:val="00281243"/>
    <w:rsid w:val="00284CF8"/>
    <w:rsid w:val="002869EA"/>
    <w:rsid w:val="00287159"/>
    <w:rsid w:val="00287316"/>
    <w:rsid w:val="00287AE6"/>
    <w:rsid w:val="00293BDD"/>
    <w:rsid w:val="00295C92"/>
    <w:rsid w:val="002A207D"/>
    <w:rsid w:val="002A523D"/>
    <w:rsid w:val="002A6906"/>
    <w:rsid w:val="002A78F0"/>
    <w:rsid w:val="002B1776"/>
    <w:rsid w:val="002B6D59"/>
    <w:rsid w:val="002C1984"/>
    <w:rsid w:val="002C2349"/>
    <w:rsid w:val="002C5E6F"/>
    <w:rsid w:val="002D10B5"/>
    <w:rsid w:val="002D1F1F"/>
    <w:rsid w:val="002D4328"/>
    <w:rsid w:val="002D5DC4"/>
    <w:rsid w:val="002E3281"/>
    <w:rsid w:val="002E4AE4"/>
    <w:rsid w:val="002F051B"/>
    <w:rsid w:val="002F3B5F"/>
    <w:rsid w:val="002F46DE"/>
    <w:rsid w:val="003005F9"/>
    <w:rsid w:val="00303821"/>
    <w:rsid w:val="0030754E"/>
    <w:rsid w:val="00310BFA"/>
    <w:rsid w:val="00313C5F"/>
    <w:rsid w:val="003142DC"/>
    <w:rsid w:val="003158E5"/>
    <w:rsid w:val="00323744"/>
    <w:rsid w:val="00323EF8"/>
    <w:rsid w:val="003243EB"/>
    <w:rsid w:val="00325704"/>
    <w:rsid w:val="00325B42"/>
    <w:rsid w:val="0033134E"/>
    <w:rsid w:val="0033173B"/>
    <w:rsid w:val="0033232C"/>
    <w:rsid w:val="00332DB5"/>
    <w:rsid w:val="00333EC2"/>
    <w:rsid w:val="0035288B"/>
    <w:rsid w:val="00352EE0"/>
    <w:rsid w:val="00356C41"/>
    <w:rsid w:val="003617CF"/>
    <w:rsid w:val="00361E18"/>
    <w:rsid w:val="0036453C"/>
    <w:rsid w:val="00370CDD"/>
    <w:rsid w:val="003736FE"/>
    <w:rsid w:val="00374914"/>
    <w:rsid w:val="00375100"/>
    <w:rsid w:val="00380651"/>
    <w:rsid w:val="003844BF"/>
    <w:rsid w:val="00386920"/>
    <w:rsid w:val="00387BDA"/>
    <w:rsid w:val="00387DB5"/>
    <w:rsid w:val="00390A56"/>
    <w:rsid w:val="00391331"/>
    <w:rsid w:val="00392F6A"/>
    <w:rsid w:val="0039509B"/>
    <w:rsid w:val="003953D8"/>
    <w:rsid w:val="0039617E"/>
    <w:rsid w:val="003A2E08"/>
    <w:rsid w:val="003A4E7F"/>
    <w:rsid w:val="003A669B"/>
    <w:rsid w:val="003A6D2E"/>
    <w:rsid w:val="003A75BD"/>
    <w:rsid w:val="003B1738"/>
    <w:rsid w:val="003B5AD6"/>
    <w:rsid w:val="003C0CD5"/>
    <w:rsid w:val="003C6DED"/>
    <w:rsid w:val="003C6F1A"/>
    <w:rsid w:val="003C77F3"/>
    <w:rsid w:val="003C7BEF"/>
    <w:rsid w:val="003D1C4B"/>
    <w:rsid w:val="003D2EEA"/>
    <w:rsid w:val="003D42A4"/>
    <w:rsid w:val="003D459A"/>
    <w:rsid w:val="003D4B76"/>
    <w:rsid w:val="003D4DE0"/>
    <w:rsid w:val="003D5FF0"/>
    <w:rsid w:val="003D612A"/>
    <w:rsid w:val="003E0295"/>
    <w:rsid w:val="003E0D7D"/>
    <w:rsid w:val="003E1B72"/>
    <w:rsid w:val="003E1EF8"/>
    <w:rsid w:val="003E2B5E"/>
    <w:rsid w:val="003E6255"/>
    <w:rsid w:val="003E7553"/>
    <w:rsid w:val="003F1268"/>
    <w:rsid w:val="003F164B"/>
    <w:rsid w:val="003F7AB2"/>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27B67"/>
    <w:rsid w:val="00430496"/>
    <w:rsid w:val="00432D23"/>
    <w:rsid w:val="00433051"/>
    <w:rsid w:val="004333F1"/>
    <w:rsid w:val="00433A69"/>
    <w:rsid w:val="00434690"/>
    <w:rsid w:val="0044500A"/>
    <w:rsid w:val="00445B75"/>
    <w:rsid w:val="00445D54"/>
    <w:rsid w:val="004510D7"/>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6134"/>
    <w:rsid w:val="004C6413"/>
    <w:rsid w:val="004D156C"/>
    <w:rsid w:val="004D1AFA"/>
    <w:rsid w:val="004D72E1"/>
    <w:rsid w:val="004E1A52"/>
    <w:rsid w:val="004E3670"/>
    <w:rsid w:val="004E407F"/>
    <w:rsid w:val="004E4A45"/>
    <w:rsid w:val="004E6BBF"/>
    <w:rsid w:val="004F1155"/>
    <w:rsid w:val="004F2311"/>
    <w:rsid w:val="004F505E"/>
    <w:rsid w:val="004F593C"/>
    <w:rsid w:val="004F7AF3"/>
    <w:rsid w:val="00505F8D"/>
    <w:rsid w:val="00507181"/>
    <w:rsid w:val="00510E3B"/>
    <w:rsid w:val="00511E58"/>
    <w:rsid w:val="00514650"/>
    <w:rsid w:val="00516840"/>
    <w:rsid w:val="00523492"/>
    <w:rsid w:val="005276A9"/>
    <w:rsid w:val="00535049"/>
    <w:rsid w:val="00535AC7"/>
    <w:rsid w:val="00540CE4"/>
    <w:rsid w:val="00542DC2"/>
    <w:rsid w:val="005444CB"/>
    <w:rsid w:val="00544EF4"/>
    <w:rsid w:val="00546072"/>
    <w:rsid w:val="00546796"/>
    <w:rsid w:val="00561292"/>
    <w:rsid w:val="00561353"/>
    <w:rsid w:val="0056294D"/>
    <w:rsid w:val="005670E1"/>
    <w:rsid w:val="00572088"/>
    <w:rsid w:val="0057240E"/>
    <w:rsid w:val="00573960"/>
    <w:rsid w:val="00575645"/>
    <w:rsid w:val="00576FAC"/>
    <w:rsid w:val="00577210"/>
    <w:rsid w:val="00581097"/>
    <w:rsid w:val="0058308C"/>
    <w:rsid w:val="00583B0A"/>
    <w:rsid w:val="005861B4"/>
    <w:rsid w:val="00586FC6"/>
    <w:rsid w:val="00587B6C"/>
    <w:rsid w:val="00597469"/>
    <w:rsid w:val="00597D8D"/>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BF9"/>
    <w:rsid w:val="005C2768"/>
    <w:rsid w:val="005C428F"/>
    <w:rsid w:val="005C51F3"/>
    <w:rsid w:val="005C62FF"/>
    <w:rsid w:val="005D2AC5"/>
    <w:rsid w:val="005D372D"/>
    <w:rsid w:val="005D4B4A"/>
    <w:rsid w:val="005D5530"/>
    <w:rsid w:val="005D78A3"/>
    <w:rsid w:val="005E27C8"/>
    <w:rsid w:val="005E5BCE"/>
    <w:rsid w:val="005E66C0"/>
    <w:rsid w:val="005E7A55"/>
    <w:rsid w:val="005F285A"/>
    <w:rsid w:val="005F2B98"/>
    <w:rsid w:val="005F2D04"/>
    <w:rsid w:val="0060237D"/>
    <w:rsid w:val="00603347"/>
    <w:rsid w:val="00604858"/>
    <w:rsid w:val="0060702B"/>
    <w:rsid w:val="006076B6"/>
    <w:rsid w:val="00610E08"/>
    <w:rsid w:val="00612010"/>
    <w:rsid w:val="0061257D"/>
    <w:rsid w:val="00613BE6"/>
    <w:rsid w:val="006157F8"/>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356C0"/>
    <w:rsid w:val="00641372"/>
    <w:rsid w:val="006416E7"/>
    <w:rsid w:val="00641954"/>
    <w:rsid w:val="00641E81"/>
    <w:rsid w:val="00643A72"/>
    <w:rsid w:val="00650D4B"/>
    <w:rsid w:val="00650FD7"/>
    <w:rsid w:val="006620EB"/>
    <w:rsid w:val="006644CA"/>
    <w:rsid w:val="00666BDD"/>
    <w:rsid w:val="0067065C"/>
    <w:rsid w:val="00670C9A"/>
    <w:rsid w:val="00672A2E"/>
    <w:rsid w:val="00676AF4"/>
    <w:rsid w:val="00676B78"/>
    <w:rsid w:val="0067795D"/>
    <w:rsid w:val="00680125"/>
    <w:rsid w:val="006815C1"/>
    <w:rsid w:val="00683B5E"/>
    <w:rsid w:val="00690033"/>
    <w:rsid w:val="006900AC"/>
    <w:rsid w:val="006901C9"/>
    <w:rsid w:val="0069082C"/>
    <w:rsid w:val="006943C8"/>
    <w:rsid w:val="006954DF"/>
    <w:rsid w:val="00695C47"/>
    <w:rsid w:val="006A0DAA"/>
    <w:rsid w:val="006A139A"/>
    <w:rsid w:val="006A5EAF"/>
    <w:rsid w:val="006A6D50"/>
    <w:rsid w:val="006A79BF"/>
    <w:rsid w:val="006B2E10"/>
    <w:rsid w:val="006B3762"/>
    <w:rsid w:val="006C40F5"/>
    <w:rsid w:val="006C4E16"/>
    <w:rsid w:val="006C501E"/>
    <w:rsid w:val="006C5367"/>
    <w:rsid w:val="006C59EA"/>
    <w:rsid w:val="006D1EB2"/>
    <w:rsid w:val="006D6381"/>
    <w:rsid w:val="006D6695"/>
    <w:rsid w:val="006E09ED"/>
    <w:rsid w:val="006E42E8"/>
    <w:rsid w:val="006E6A74"/>
    <w:rsid w:val="006F08CB"/>
    <w:rsid w:val="006F1BB0"/>
    <w:rsid w:val="006F31CA"/>
    <w:rsid w:val="006F573C"/>
    <w:rsid w:val="006F7E1A"/>
    <w:rsid w:val="007007B5"/>
    <w:rsid w:val="00701E6E"/>
    <w:rsid w:val="00701F4A"/>
    <w:rsid w:val="007036A4"/>
    <w:rsid w:val="00703A13"/>
    <w:rsid w:val="0070477D"/>
    <w:rsid w:val="00705AA5"/>
    <w:rsid w:val="0070717D"/>
    <w:rsid w:val="007121C1"/>
    <w:rsid w:val="00715E1A"/>
    <w:rsid w:val="00720C1A"/>
    <w:rsid w:val="0072157E"/>
    <w:rsid w:val="00722E5E"/>
    <w:rsid w:val="00723EA0"/>
    <w:rsid w:val="007241DA"/>
    <w:rsid w:val="00726FD5"/>
    <w:rsid w:val="0072740D"/>
    <w:rsid w:val="00735F3D"/>
    <w:rsid w:val="0074166C"/>
    <w:rsid w:val="0074215F"/>
    <w:rsid w:val="00743277"/>
    <w:rsid w:val="007457BA"/>
    <w:rsid w:val="0074648B"/>
    <w:rsid w:val="00757EFB"/>
    <w:rsid w:val="00764D69"/>
    <w:rsid w:val="00765B23"/>
    <w:rsid w:val="00765FB2"/>
    <w:rsid w:val="00767DFE"/>
    <w:rsid w:val="007719BE"/>
    <w:rsid w:val="00773901"/>
    <w:rsid w:val="00774457"/>
    <w:rsid w:val="00775EE9"/>
    <w:rsid w:val="007765E0"/>
    <w:rsid w:val="007810C8"/>
    <w:rsid w:val="00781CBA"/>
    <w:rsid w:val="00782F2E"/>
    <w:rsid w:val="0079041A"/>
    <w:rsid w:val="007904D1"/>
    <w:rsid w:val="00790AF9"/>
    <w:rsid w:val="007926B7"/>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6E5A"/>
    <w:rsid w:val="007D7AC6"/>
    <w:rsid w:val="007E3CA7"/>
    <w:rsid w:val="007E6673"/>
    <w:rsid w:val="007F3E8D"/>
    <w:rsid w:val="007F4950"/>
    <w:rsid w:val="007F555C"/>
    <w:rsid w:val="007F672D"/>
    <w:rsid w:val="00800B5F"/>
    <w:rsid w:val="0080240F"/>
    <w:rsid w:val="00802ABC"/>
    <w:rsid w:val="008064B9"/>
    <w:rsid w:val="00807429"/>
    <w:rsid w:val="00807C1D"/>
    <w:rsid w:val="00810A81"/>
    <w:rsid w:val="008119BB"/>
    <w:rsid w:val="008146B4"/>
    <w:rsid w:val="00817E53"/>
    <w:rsid w:val="008203E6"/>
    <w:rsid w:val="0082286D"/>
    <w:rsid w:val="00824E6F"/>
    <w:rsid w:val="00825AD9"/>
    <w:rsid w:val="00830E93"/>
    <w:rsid w:val="0083300F"/>
    <w:rsid w:val="00833B31"/>
    <w:rsid w:val="008362AB"/>
    <w:rsid w:val="00836819"/>
    <w:rsid w:val="008374A1"/>
    <w:rsid w:val="0084102A"/>
    <w:rsid w:val="008431FE"/>
    <w:rsid w:val="00850211"/>
    <w:rsid w:val="00851B38"/>
    <w:rsid w:val="00851CF2"/>
    <w:rsid w:val="008523CA"/>
    <w:rsid w:val="008526F7"/>
    <w:rsid w:val="008575D9"/>
    <w:rsid w:val="00866825"/>
    <w:rsid w:val="008711EF"/>
    <w:rsid w:val="00873A1E"/>
    <w:rsid w:val="00880769"/>
    <w:rsid w:val="008819DF"/>
    <w:rsid w:val="008846CB"/>
    <w:rsid w:val="00885BA4"/>
    <w:rsid w:val="008876CA"/>
    <w:rsid w:val="008915C6"/>
    <w:rsid w:val="00891805"/>
    <w:rsid w:val="00891FF6"/>
    <w:rsid w:val="00894DC3"/>
    <w:rsid w:val="008A4879"/>
    <w:rsid w:val="008B2195"/>
    <w:rsid w:val="008B450E"/>
    <w:rsid w:val="008B6569"/>
    <w:rsid w:val="008B68BC"/>
    <w:rsid w:val="008C3305"/>
    <w:rsid w:val="008C3BA0"/>
    <w:rsid w:val="008C636F"/>
    <w:rsid w:val="008D2D5E"/>
    <w:rsid w:val="008D36A1"/>
    <w:rsid w:val="008D5192"/>
    <w:rsid w:val="008E1CB0"/>
    <w:rsid w:val="008E2275"/>
    <w:rsid w:val="008E34F9"/>
    <w:rsid w:val="008E3CDF"/>
    <w:rsid w:val="008E5B23"/>
    <w:rsid w:val="008E60A3"/>
    <w:rsid w:val="008F0B3F"/>
    <w:rsid w:val="008F5246"/>
    <w:rsid w:val="008F5BA6"/>
    <w:rsid w:val="00901F65"/>
    <w:rsid w:val="00904BAC"/>
    <w:rsid w:val="009060FD"/>
    <w:rsid w:val="00907637"/>
    <w:rsid w:val="009128FB"/>
    <w:rsid w:val="00914F6D"/>
    <w:rsid w:val="00916EF7"/>
    <w:rsid w:val="009201FD"/>
    <w:rsid w:val="0092147F"/>
    <w:rsid w:val="00925674"/>
    <w:rsid w:val="009270C6"/>
    <w:rsid w:val="00927CC2"/>
    <w:rsid w:val="0093469E"/>
    <w:rsid w:val="009355DF"/>
    <w:rsid w:val="009407B9"/>
    <w:rsid w:val="00941B03"/>
    <w:rsid w:val="00942CC3"/>
    <w:rsid w:val="0094355F"/>
    <w:rsid w:val="0095033D"/>
    <w:rsid w:val="00953756"/>
    <w:rsid w:val="009551AD"/>
    <w:rsid w:val="0095633C"/>
    <w:rsid w:val="00964272"/>
    <w:rsid w:val="00965DDA"/>
    <w:rsid w:val="00970A0D"/>
    <w:rsid w:val="009721FA"/>
    <w:rsid w:val="00977619"/>
    <w:rsid w:val="00977A99"/>
    <w:rsid w:val="00980632"/>
    <w:rsid w:val="00981E6A"/>
    <w:rsid w:val="009841D0"/>
    <w:rsid w:val="00984388"/>
    <w:rsid w:val="009845EB"/>
    <w:rsid w:val="00985DE3"/>
    <w:rsid w:val="00987967"/>
    <w:rsid w:val="00990CA5"/>
    <w:rsid w:val="00991676"/>
    <w:rsid w:val="00991C27"/>
    <w:rsid w:val="00991F57"/>
    <w:rsid w:val="00994F9A"/>
    <w:rsid w:val="00995F53"/>
    <w:rsid w:val="00996867"/>
    <w:rsid w:val="00996D1A"/>
    <w:rsid w:val="009A5F53"/>
    <w:rsid w:val="009A6115"/>
    <w:rsid w:val="009B34BD"/>
    <w:rsid w:val="009B798E"/>
    <w:rsid w:val="009C0E37"/>
    <w:rsid w:val="009C0FF0"/>
    <w:rsid w:val="009C15B9"/>
    <w:rsid w:val="009C194B"/>
    <w:rsid w:val="009C1F6C"/>
    <w:rsid w:val="009C2868"/>
    <w:rsid w:val="009C4A99"/>
    <w:rsid w:val="009C7260"/>
    <w:rsid w:val="009D1617"/>
    <w:rsid w:val="009D23A2"/>
    <w:rsid w:val="009D5A90"/>
    <w:rsid w:val="009D6CBC"/>
    <w:rsid w:val="009E0182"/>
    <w:rsid w:val="009E07AE"/>
    <w:rsid w:val="009E6067"/>
    <w:rsid w:val="009E65E3"/>
    <w:rsid w:val="009E7D35"/>
    <w:rsid w:val="009F162B"/>
    <w:rsid w:val="009F4DF7"/>
    <w:rsid w:val="00A03461"/>
    <w:rsid w:val="00A03B9C"/>
    <w:rsid w:val="00A06101"/>
    <w:rsid w:val="00A0771C"/>
    <w:rsid w:val="00A133A6"/>
    <w:rsid w:val="00A135CF"/>
    <w:rsid w:val="00A13D0E"/>
    <w:rsid w:val="00A166C6"/>
    <w:rsid w:val="00A271DD"/>
    <w:rsid w:val="00A2742D"/>
    <w:rsid w:val="00A31499"/>
    <w:rsid w:val="00A33A05"/>
    <w:rsid w:val="00A354A8"/>
    <w:rsid w:val="00A37F64"/>
    <w:rsid w:val="00A42A46"/>
    <w:rsid w:val="00A44ABC"/>
    <w:rsid w:val="00A47B4C"/>
    <w:rsid w:val="00A47EF1"/>
    <w:rsid w:val="00A6105E"/>
    <w:rsid w:val="00A61C81"/>
    <w:rsid w:val="00A61E47"/>
    <w:rsid w:val="00A633D5"/>
    <w:rsid w:val="00A63AB0"/>
    <w:rsid w:val="00A67875"/>
    <w:rsid w:val="00A713F5"/>
    <w:rsid w:val="00A71A03"/>
    <w:rsid w:val="00A71A68"/>
    <w:rsid w:val="00A71C7C"/>
    <w:rsid w:val="00A73102"/>
    <w:rsid w:val="00A81F7C"/>
    <w:rsid w:val="00A82996"/>
    <w:rsid w:val="00A92B91"/>
    <w:rsid w:val="00A93F8E"/>
    <w:rsid w:val="00A954B2"/>
    <w:rsid w:val="00AA05D2"/>
    <w:rsid w:val="00AA0CF3"/>
    <w:rsid w:val="00AA15AE"/>
    <w:rsid w:val="00AA15DF"/>
    <w:rsid w:val="00AA3C28"/>
    <w:rsid w:val="00AA6852"/>
    <w:rsid w:val="00AA6F07"/>
    <w:rsid w:val="00AA713B"/>
    <w:rsid w:val="00AB3581"/>
    <w:rsid w:val="00AB4C5B"/>
    <w:rsid w:val="00AB5C35"/>
    <w:rsid w:val="00AC3376"/>
    <w:rsid w:val="00AC5B40"/>
    <w:rsid w:val="00AC5BB5"/>
    <w:rsid w:val="00AC65F7"/>
    <w:rsid w:val="00AC6A99"/>
    <w:rsid w:val="00AD19CD"/>
    <w:rsid w:val="00AD1BF7"/>
    <w:rsid w:val="00AD1F1E"/>
    <w:rsid w:val="00AD56D4"/>
    <w:rsid w:val="00AE077A"/>
    <w:rsid w:val="00AE6A8F"/>
    <w:rsid w:val="00AF0295"/>
    <w:rsid w:val="00AF400D"/>
    <w:rsid w:val="00AF433F"/>
    <w:rsid w:val="00AF66CF"/>
    <w:rsid w:val="00B017A6"/>
    <w:rsid w:val="00B03C0A"/>
    <w:rsid w:val="00B05E2B"/>
    <w:rsid w:val="00B06396"/>
    <w:rsid w:val="00B06F6A"/>
    <w:rsid w:val="00B1072B"/>
    <w:rsid w:val="00B11CDE"/>
    <w:rsid w:val="00B12842"/>
    <w:rsid w:val="00B12C68"/>
    <w:rsid w:val="00B153A0"/>
    <w:rsid w:val="00B155D9"/>
    <w:rsid w:val="00B32BE7"/>
    <w:rsid w:val="00B33FB0"/>
    <w:rsid w:val="00B3590D"/>
    <w:rsid w:val="00B3739A"/>
    <w:rsid w:val="00B406C4"/>
    <w:rsid w:val="00B40FFC"/>
    <w:rsid w:val="00B41624"/>
    <w:rsid w:val="00B46A29"/>
    <w:rsid w:val="00B47D33"/>
    <w:rsid w:val="00B5115C"/>
    <w:rsid w:val="00B513B4"/>
    <w:rsid w:val="00B52918"/>
    <w:rsid w:val="00B53502"/>
    <w:rsid w:val="00B548DF"/>
    <w:rsid w:val="00B55440"/>
    <w:rsid w:val="00B57FDA"/>
    <w:rsid w:val="00B6170C"/>
    <w:rsid w:val="00B61D00"/>
    <w:rsid w:val="00B65DF9"/>
    <w:rsid w:val="00B660FE"/>
    <w:rsid w:val="00B72E3E"/>
    <w:rsid w:val="00B752F3"/>
    <w:rsid w:val="00B81CA5"/>
    <w:rsid w:val="00B85DF1"/>
    <w:rsid w:val="00B928D0"/>
    <w:rsid w:val="00B94092"/>
    <w:rsid w:val="00B9513A"/>
    <w:rsid w:val="00B9707E"/>
    <w:rsid w:val="00B97410"/>
    <w:rsid w:val="00B9775E"/>
    <w:rsid w:val="00BA0DD3"/>
    <w:rsid w:val="00BA7277"/>
    <w:rsid w:val="00BB133C"/>
    <w:rsid w:val="00BB5C6A"/>
    <w:rsid w:val="00BB6CD1"/>
    <w:rsid w:val="00BB72A2"/>
    <w:rsid w:val="00BC20CF"/>
    <w:rsid w:val="00BC6AC7"/>
    <w:rsid w:val="00BC7B2B"/>
    <w:rsid w:val="00BD6457"/>
    <w:rsid w:val="00BE3CE3"/>
    <w:rsid w:val="00BF4EF7"/>
    <w:rsid w:val="00C0324B"/>
    <w:rsid w:val="00C038B9"/>
    <w:rsid w:val="00C045C9"/>
    <w:rsid w:val="00C049B8"/>
    <w:rsid w:val="00C05C48"/>
    <w:rsid w:val="00C05F11"/>
    <w:rsid w:val="00C07BE0"/>
    <w:rsid w:val="00C10E2E"/>
    <w:rsid w:val="00C11437"/>
    <w:rsid w:val="00C15603"/>
    <w:rsid w:val="00C21D9B"/>
    <w:rsid w:val="00C234E5"/>
    <w:rsid w:val="00C24F41"/>
    <w:rsid w:val="00C259B6"/>
    <w:rsid w:val="00C27C5A"/>
    <w:rsid w:val="00C31AC2"/>
    <w:rsid w:val="00C32B3B"/>
    <w:rsid w:val="00C33DF2"/>
    <w:rsid w:val="00C34B5E"/>
    <w:rsid w:val="00C40014"/>
    <w:rsid w:val="00C418AB"/>
    <w:rsid w:val="00C428A2"/>
    <w:rsid w:val="00C50489"/>
    <w:rsid w:val="00C53818"/>
    <w:rsid w:val="00C716FC"/>
    <w:rsid w:val="00C723B4"/>
    <w:rsid w:val="00C72CBA"/>
    <w:rsid w:val="00C805B4"/>
    <w:rsid w:val="00C82090"/>
    <w:rsid w:val="00C83D4A"/>
    <w:rsid w:val="00C90E83"/>
    <w:rsid w:val="00C90FF3"/>
    <w:rsid w:val="00C9172A"/>
    <w:rsid w:val="00C96526"/>
    <w:rsid w:val="00C976FB"/>
    <w:rsid w:val="00CA61B1"/>
    <w:rsid w:val="00CA7E5F"/>
    <w:rsid w:val="00CC0B3A"/>
    <w:rsid w:val="00CC3528"/>
    <w:rsid w:val="00CC357E"/>
    <w:rsid w:val="00CC3932"/>
    <w:rsid w:val="00CC70C5"/>
    <w:rsid w:val="00CC7B01"/>
    <w:rsid w:val="00CD4D42"/>
    <w:rsid w:val="00CD6917"/>
    <w:rsid w:val="00CE0740"/>
    <w:rsid w:val="00CE466B"/>
    <w:rsid w:val="00CE5984"/>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D30"/>
    <w:rsid w:val="00D27D57"/>
    <w:rsid w:val="00D31B10"/>
    <w:rsid w:val="00D37370"/>
    <w:rsid w:val="00D37D96"/>
    <w:rsid w:val="00D425F2"/>
    <w:rsid w:val="00D53D9D"/>
    <w:rsid w:val="00D5472D"/>
    <w:rsid w:val="00D559AC"/>
    <w:rsid w:val="00D55E36"/>
    <w:rsid w:val="00D608BE"/>
    <w:rsid w:val="00D62D69"/>
    <w:rsid w:val="00D62E8C"/>
    <w:rsid w:val="00D64E79"/>
    <w:rsid w:val="00D65A78"/>
    <w:rsid w:val="00D71102"/>
    <w:rsid w:val="00D722BF"/>
    <w:rsid w:val="00D73960"/>
    <w:rsid w:val="00D7479F"/>
    <w:rsid w:val="00D7606F"/>
    <w:rsid w:val="00D801DF"/>
    <w:rsid w:val="00D80323"/>
    <w:rsid w:val="00D81517"/>
    <w:rsid w:val="00D81B63"/>
    <w:rsid w:val="00D8283F"/>
    <w:rsid w:val="00D830FF"/>
    <w:rsid w:val="00D83E0C"/>
    <w:rsid w:val="00D86410"/>
    <w:rsid w:val="00D87550"/>
    <w:rsid w:val="00D9020C"/>
    <w:rsid w:val="00D93062"/>
    <w:rsid w:val="00D93BDC"/>
    <w:rsid w:val="00D94CC5"/>
    <w:rsid w:val="00D95A21"/>
    <w:rsid w:val="00D96037"/>
    <w:rsid w:val="00DA1957"/>
    <w:rsid w:val="00DA38E0"/>
    <w:rsid w:val="00DB0819"/>
    <w:rsid w:val="00DB27EA"/>
    <w:rsid w:val="00DB35CA"/>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2655"/>
    <w:rsid w:val="00E04BAD"/>
    <w:rsid w:val="00E06CC1"/>
    <w:rsid w:val="00E0766A"/>
    <w:rsid w:val="00E11383"/>
    <w:rsid w:val="00E11681"/>
    <w:rsid w:val="00E11EB1"/>
    <w:rsid w:val="00E173A6"/>
    <w:rsid w:val="00E22EE6"/>
    <w:rsid w:val="00E24A88"/>
    <w:rsid w:val="00E2647A"/>
    <w:rsid w:val="00E26EDD"/>
    <w:rsid w:val="00E36745"/>
    <w:rsid w:val="00E409FA"/>
    <w:rsid w:val="00E413E5"/>
    <w:rsid w:val="00E41674"/>
    <w:rsid w:val="00E42008"/>
    <w:rsid w:val="00E44ACA"/>
    <w:rsid w:val="00E47DA8"/>
    <w:rsid w:val="00E5143D"/>
    <w:rsid w:val="00E52588"/>
    <w:rsid w:val="00E538D2"/>
    <w:rsid w:val="00E54576"/>
    <w:rsid w:val="00E62845"/>
    <w:rsid w:val="00E6359A"/>
    <w:rsid w:val="00E674DA"/>
    <w:rsid w:val="00E7182E"/>
    <w:rsid w:val="00E73987"/>
    <w:rsid w:val="00E77AAE"/>
    <w:rsid w:val="00E81322"/>
    <w:rsid w:val="00E8134E"/>
    <w:rsid w:val="00E8154F"/>
    <w:rsid w:val="00E87559"/>
    <w:rsid w:val="00E91B3D"/>
    <w:rsid w:val="00E93A11"/>
    <w:rsid w:val="00E93CE6"/>
    <w:rsid w:val="00E94FA7"/>
    <w:rsid w:val="00E96232"/>
    <w:rsid w:val="00E97314"/>
    <w:rsid w:val="00EA44B1"/>
    <w:rsid w:val="00EA5B4B"/>
    <w:rsid w:val="00EA7366"/>
    <w:rsid w:val="00EA78BD"/>
    <w:rsid w:val="00EA7AEF"/>
    <w:rsid w:val="00EB0B60"/>
    <w:rsid w:val="00EB4F23"/>
    <w:rsid w:val="00EB6551"/>
    <w:rsid w:val="00EB6C7E"/>
    <w:rsid w:val="00EB7D8F"/>
    <w:rsid w:val="00EC1BE3"/>
    <w:rsid w:val="00EC2F7A"/>
    <w:rsid w:val="00EC5101"/>
    <w:rsid w:val="00EC533C"/>
    <w:rsid w:val="00EC6CA0"/>
    <w:rsid w:val="00EC7A6E"/>
    <w:rsid w:val="00EC7C36"/>
    <w:rsid w:val="00EC7FF8"/>
    <w:rsid w:val="00ED170A"/>
    <w:rsid w:val="00ED72D2"/>
    <w:rsid w:val="00ED72F4"/>
    <w:rsid w:val="00EE0862"/>
    <w:rsid w:val="00EE1BC8"/>
    <w:rsid w:val="00EE3587"/>
    <w:rsid w:val="00EE3D8B"/>
    <w:rsid w:val="00EE5FE6"/>
    <w:rsid w:val="00EE6739"/>
    <w:rsid w:val="00EF14F7"/>
    <w:rsid w:val="00EF27A4"/>
    <w:rsid w:val="00EF2BC1"/>
    <w:rsid w:val="00EF2DAA"/>
    <w:rsid w:val="00EF4C24"/>
    <w:rsid w:val="00EF6F43"/>
    <w:rsid w:val="00F012C5"/>
    <w:rsid w:val="00F01358"/>
    <w:rsid w:val="00F02EE5"/>
    <w:rsid w:val="00F039E8"/>
    <w:rsid w:val="00F04DA5"/>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7DF7"/>
    <w:rsid w:val="00F507CC"/>
    <w:rsid w:val="00F51543"/>
    <w:rsid w:val="00F52747"/>
    <w:rsid w:val="00F56047"/>
    <w:rsid w:val="00F56535"/>
    <w:rsid w:val="00F56DE2"/>
    <w:rsid w:val="00F62359"/>
    <w:rsid w:val="00F6451B"/>
    <w:rsid w:val="00F65D2A"/>
    <w:rsid w:val="00F66838"/>
    <w:rsid w:val="00F67121"/>
    <w:rsid w:val="00F73227"/>
    <w:rsid w:val="00F7609F"/>
    <w:rsid w:val="00F82C70"/>
    <w:rsid w:val="00F85961"/>
    <w:rsid w:val="00F85D96"/>
    <w:rsid w:val="00F8656A"/>
    <w:rsid w:val="00F8690A"/>
    <w:rsid w:val="00F86EF7"/>
    <w:rsid w:val="00F910AC"/>
    <w:rsid w:val="00F91696"/>
    <w:rsid w:val="00F92A31"/>
    <w:rsid w:val="00F92F8A"/>
    <w:rsid w:val="00F95B05"/>
    <w:rsid w:val="00F9638D"/>
    <w:rsid w:val="00FA0E65"/>
    <w:rsid w:val="00FA3721"/>
    <w:rsid w:val="00FB1A0B"/>
    <w:rsid w:val="00FB2B08"/>
    <w:rsid w:val="00FB36DA"/>
    <w:rsid w:val="00FB41AB"/>
    <w:rsid w:val="00FB47C2"/>
    <w:rsid w:val="00FB7440"/>
    <w:rsid w:val="00FB761D"/>
    <w:rsid w:val="00FB7A6E"/>
    <w:rsid w:val="00FC0C89"/>
    <w:rsid w:val="00FC0E41"/>
    <w:rsid w:val="00FC17C3"/>
    <w:rsid w:val="00FC1FFC"/>
    <w:rsid w:val="00FC432B"/>
    <w:rsid w:val="00FC4BB1"/>
    <w:rsid w:val="00FC5BD8"/>
    <w:rsid w:val="00FC5CE7"/>
    <w:rsid w:val="00FD0458"/>
    <w:rsid w:val="00FD0B93"/>
    <w:rsid w:val="00FD274F"/>
    <w:rsid w:val="00FD35C3"/>
    <w:rsid w:val="00FD3CB5"/>
    <w:rsid w:val="00FE15BC"/>
    <w:rsid w:val="00FE3C9C"/>
    <w:rsid w:val="00FE4014"/>
    <w:rsid w:val="00FE587B"/>
    <w:rsid w:val="00FE59F0"/>
    <w:rsid w:val="00FF5821"/>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016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paragraph" w:styleId="NormalWeb">
    <w:name w:val="Normal (Web)"/>
    <w:basedOn w:val="Normal"/>
    <w:uiPriority w:val="99"/>
    <w:semiHidden/>
    <w:unhideWhenUsed/>
    <w:rsid w:val="00091587"/>
    <w:pPr>
      <w:spacing w:after="0" w:line="240" w:lineRule="auto"/>
    </w:pPr>
    <w:rPr>
      <w:rFonts w:ascii="Times New Roman" w:hAnsi="Times New Roman" w:cs="Times New Roman"/>
      <w:sz w:val="24"/>
      <w:szCs w:val="24"/>
    </w:rPr>
  </w:style>
  <w:style w:type="paragraph" w:styleId="Revision">
    <w:name w:val="Revision"/>
    <w:hidden/>
    <w:uiPriority w:val="99"/>
    <w:semiHidden/>
    <w:rsid w:val="00FB7440"/>
    <w:pPr>
      <w:spacing w:after="0" w:line="240" w:lineRule="auto"/>
    </w:pPr>
  </w:style>
  <w:style w:type="paragraph" w:styleId="Title">
    <w:name w:val="Title"/>
    <w:basedOn w:val="Normal"/>
    <w:next w:val="Normal"/>
    <w:link w:val="TitleChar"/>
    <w:uiPriority w:val="10"/>
    <w:qFormat/>
    <w:rsid w:val="007F3E8D"/>
    <w:pPr>
      <w:spacing w:after="0" w:line="240" w:lineRule="auto"/>
      <w:contextualSpacing/>
    </w:pPr>
    <w:rPr>
      <w:rFonts w:asciiTheme="majorHAnsi" w:eastAsiaTheme="majorEastAsia" w:hAnsiTheme="majorHAnsi" w:cs="Times New Roman"/>
      <w:color w:val="365F91" w:themeColor="accent1" w:themeShade="BF"/>
      <w:spacing w:val="-7"/>
      <w:sz w:val="80"/>
      <w:szCs w:val="80"/>
    </w:rPr>
  </w:style>
  <w:style w:type="character" w:customStyle="1" w:styleId="TitleChar">
    <w:name w:val="Title Char"/>
    <w:basedOn w:val="DefaultParagraphFont"/>
    <w:link w:val="Title"/>
    <w:uiPriority w:val="10"/>
    <w:rsid w:val="007F3E8D"/>
    <w:rPr>
      <w:rFonts w:asciiTheme="majorHAnsi" w:eastAsiaTheme="majorEastAsia" w:hAnsiTheme="majorHAnsi" w:cs="Times New Roman"/>
      <w:color w:val="365F91" w:themeColor="accent1" w:themeShade="BF"/>
      <w:spacing w:val="-7"/>
      <w:sz w:val="80"/>
      <w:szCs w:val="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paragraph" w:styleId="NormalWeb">
    <w:name w:val="Normal (Web)"/>
    <w:basedOn w:val="Normal"/>
    <w:uiPriority w:val="99"/>
    <w:semiHidden/>
    <w:unhideWhenUsed/>
    <w:rsid w:val="00091587"/>
    <w:pPr>
      <w:spacing w:after="0" w:line="240" w:lineRule="auto"/>
    </w:pPr>
    <w:rPr>
      <w:rFonts w:ascii="Times New Roman" w:hAnsi="Times New Roman" w:cs="Times New Roman"/>
      <w:sz w:val="24"/>
      <w:szCs w:val="24"/>
    </w:rPr>
  </w:style>
  <w:style w:type="paragraph" w:styleId="Revision">
    <w:name w:val="Revision"/>
    <w:hidden/>
    <w:uiPriority w:val="99"/>
    <w:semiHidden/>
    <w:rsid w:val="00FB7440"/>
    <w:pPr>
      <w:spacing w:after="0" w:line="240" w:lineRule="auto"/>
    </w:pPr>
  </w:style>
  <w:style w:type="paragraph" w:styleId="Title">
    <w:name w:val="Title"/>
    <w:basedOn w:val="Normal"/>
    <w:next w:val="Normal"/>
    <w:link w:val="TitleChar"/>
    <w:uiPriority w:val="10"/>
    <w:qFormat/>
    <w:rsid w:val="007F3E8D"/>
    <w:pPr>
      <w:spacing w:after="0" w:line="240" w:lineRule="auto"/>
      <w:contextualSpacing/>
    </w:pPr>
    <w:rPr>
      <w:rFonts w:asciiTheme="majorHAnsi" w:eastAsiaTheme="majorEastAsia" w:hAnsiTheme="majorHAnsi" w:cs="Times New Roman"/>
      <w:color w:val="365F91" w:themeColor="accent1" w:themeShade="BF"/>
      <w:spacing w:val="-7"/>
      <w:sz w:val="80"/>
      <w:szCs w:val="80"/>
    </w:rPr>
  </w:style>
  <w:style w:type="character" w:customStyle="1" w:styleId="TitleChar">
    <w:name w:val="Title Char"/>
    <w:basedOn w:val="DefaultParagraphFont"/>
    <w:link w:val="Title"/>
    <w:uiPriority w:val="10"/>
    <w:rsid w:val="007F3E8D"/>
    <w:rPr>
      <w:rFonts w:asciiTheme="majorHAnsi" w:eastAsiaTheme="majorEastAsia" w:hAnsiTheme="majorHAnsi" w:cs="Times New Roman"/>
      <w:color w:val="365F91" w:themeColor="accent1" w:themeShade="BF"/>
      <w:spacing w:val="-7"/>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0047">
      <w:bodyDiv w:val="1"/>
      <w:marLeft w:val="0"/>
      <w:marRight w:val="0"/>
      <w:marTop w:val="0"/>
      <w:marBottom w:val="0"/>
      <w:divBdr>
        <w:top w:val="none" w:sz="0" w:space="0" w:color="auto"/>
        <w:left w:val="none" w:sz="0" w:space="0" w:color="auto"/>
        <w:bottom w:val="none" w:sz="0" w:space="0" w:color="auto"/>
        <w:right w:val="none" w:sz="0" w:space="0" w:color="auto"/>
      </w:divBdr>
    </w:div>
    <w:div w:id="115951823">
      <w:bodyDiv w:val="1"/>
      <w:marLeft w:val="0"/>
      <w:marRight w:val="0"/>
      <w:marTop w:val="0"/>
      <w:marBottom w:val="0"/>
      <w:divBdr>
        <w:top w:val="none" w:sz="0" w:space="0" w:color="auto"/>
        <w:left w:val="none" w:sz="0" w:space="0" w:color="auto"/>
        <w:bottom w:val="none" w:sz="0" w:space="0" w:color="auto"/>
        <w:right w:val="none" w:sz="0" w:space="0" w:color="auto"/>
      </w:divBdr>
    </w:div>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664479288">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137994630">
      <w:bodyDiv w:val="1"/>
      <w:marLeft w:val="0"/>
      <w:marRight w:val="0"/>
      <w:marTop w:val="0"/>
      <w:marBottom w:val="0"/>
      <w:divBdr>
        <w:top w:val="none" w:sz="0" w:space="0" w:color="auto"/>
        <w:left w:val="none" w:sz="0" w:space="0" w:color="auto"/>
        <w:bottom w:val="none" w:sz="0" w:space="0" w:color="auto"/>
        <w:right w:val="none" w:sz="0" w:space="0" w:color="auto"/>
      </w:divBdr>
    </w:div>
    <w:div w:id="1384523025">
      <w:bodyDiv w:val="1"/>
      <w:marLeft w:val="0"/>
      <w:marRight w:val="0"/>
      <w:marTop w:val="0"/>
      <w:marBottom w:val="0"/>
      <w:divBdr>
        <w:top w:val="none" w:sz="0" w:space="0" w:color="auto"/>
        <w:left w:val="none" w:sz="0" w:space="0" w:color="auto"/>
        <w:bottom w:val="none" w:sz="0" w:space="0" w:color="auto"/>
        <w:right w:val="none" w:sz="0" w:space="0" w:color="auto"/>
      </w:divBdr>
    </w:div>
    <w:div w:id="1435829761">
      <w:bodyDiv w:val="1"/>
      <w:marLeft w:val="0"/>
      <w:marRight w:val="0"/>
      <w:marTop w:val="0"/>
      <w:marBottom w:val="0"/>
      <w:divBdr>
        <w:top w:val="none" w:sz="0" w:space="0" w:color="auto"/>
        <w:left w:val="none" w:sz="0" w:space="0" w:color="auto"/>
        <w:bottom w:val="none" w:sz="0" w:space="0" w:color="auto"/>
        <w:right w:val="none" w:sz="0" w:space="0" w:color="auto"/>
      </w:divBdr>
    </w:div>
    <w:div w:id="1555967799">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 w:id="1909147769">
      <w:bodyDiv w:val="1"/>
      <w:marLeft w:val="0"/>
      <w:marRight w:val="0"/>
      <w:marTop w:val="0"/>
      <w:marBottom w:val="0"/>
      <w:divBdr>
        <w:top w:val="none" w:sz="0" w:space="0" w:color="auto"/>
        <w:left w:val="none" w:sz="0" w:space="0" w:color="auto"/>
        <w:bottom w:val="none" w:sz="0" w:space="0" w:color="auto"/>
        <w:right w:val="none" w:sz="0" w:space="0" w:color="auto"/>
      </w:divBdr>
    </w:div>
    <w:div w:id="19772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8BA8F-7764-4F8A-9A3F-6AAB6833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Naik, Samantha L. (ATSDR/DTHHS/EEB)</dc:creator>
  <cp:lastModifiedBy>SYSTEM</cp:lastModifiedBy>
  <cp:revision>2</cp:revision>
  <cp:lastPrinted>2018-01-11T22:04:00Z</cp:lastPrinted>
  <dcterms:created xsi:type="dcterms:W3CDTF">2019-09-05T16:21:00Z</dcterms:created>
  <dcterms:modified xsi:type="dcterms:W3CDTF">2019-09-05T16:21:00Z</dcterms:modified>
</cp:coreProperties>
</file>