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4D3BB" w14:textId="77777777" w:rsidR="00962E76" w:rsidRPr="00F23CF0" w:rsidRDefault="00962E76" w:rsidP="00F23CF0">
      <w:pPr>
        <w:pStyle w:val="Title"/>
      </w:pPr>
      <w:bookmarkStart w:id="0" w:name="_GoBack"/>
      <w:bookmarkEnd w:id="0"/>
      <w:r w:rsidRPr="00F23CF0">
        <w:t>Supporting Statement – Part A</w:t>
      </w:r>
    </w:p>
    <w:p w14:paraId="4F8B56AB" w14:textId="77777777" w:rsidR="00962E76" w:rsidRPr="00F23CF0" w:rsidRDefault="00962E76" w:rsidP="00F23CF0">
      <w:pPr>
        <w:pStyle w:val="Title"/>
      </w:pPr>
    </w:p>
    <w:p w14:paraId="2F88BEA1" w14:textId="5DE1C6B9" w:rsidR="00962E76" w:rsidRPr="00F23CF0" w:rsidRDefault="00FD7A27" w:rsidP="00F23CF0">
      <w:pPr>
        <w:pStyle w:val="Title"/>
      </w:pPr>
      <w:r w:rsidRPr="00C800E4">
        <w:t>CY</w:t>
      </w:r>
      <w:r w:rsidR="003560EE" w:rsidRPr="00C800E4">
        <w:t xml:space="preserve"> </w:t>
      </w:r>
      <w:r w:rsidRPr="00C800E4">
        <w:t>20</w:t>
      </w:r>
      <w:r w:rsidR="00153B98" w:rsidRPr="00C800E4">
        <w:t>20</w:t>
      </w:r>
      <w:r w:rsidR="003560EE" w:rsidRPr="00C800E4">
        <w:t xml:space="preserve"> </w:t>
      </w:r>
      <w:r w:rsidR="00FA45FB" w:rsidRPr="00F23CF0">
        <w:t>Proposed Requirements for Hospitals to Make Public a List of Their Standard Charges</w:t>
      </w:r>
      <w:r w:rsidR="008B249F">
        <w:t xml:space="preserve"> (CMS-10707)</w:t>
      </w:r>
    </w:p>
    <w:p w14:paraId="2C05FE88" w14:textId="77777777" w:rsidR="00962E76" w:rsidRPr="00F23CF0" w:rsidRDefault="00962E76" w:rsidP="00F23CF0"/>
    <w:p w14:paraId="7D026B4A" w14:textId="77777777" w:rsidR="00A94DF3" w:rsidRPr="00F23CF0" w:rsidRDefault="00A94DF3" w:rsidP="00F23CF0">
      <w:pPr>
        <w:pStyle w:val="Heading1"/>
        <w:tabs>
          <w:tab w:val="clear" w:pos="720"/>
          <w:tab w:val="num" w:pos="360"/>
        </w:tabs>
      </w:pPr>
      <w:r w:rsidRPr="00F23CF0">
        <w:t>Background</w:t>
      </w:r>
      <w:r w:rsidR="00197766" w:rsidRPr="00F23CF0">
        <w:t xml:space="preserve"> </w:t>
      </w:r>
    </w:p>
    <w:p w14:paraId="60DAE573" w14:textId="77777777" w:rsidR="000106DF" w:rsidRPr="00F23CF0" w:rsidRDefault="000106DF" w:rsidP="00F23CF0"/>
    <w:p w14:paraId="236D5958" w14:textId="24B998DF" w:rsidR="00E6286C" w:rsidRDefault="007550B3" w:rsidP="00F23CF0">
      <w:r w:rsidRPr="009C5B3E" w:rsidDel="00775FE6">
        <w:t xml:space="preserve">The Centers for Medicare &amp; Medicaid Services (CMS) is proposing new rules, at </w:t>
      </w:r>
      <w:r w:rsidRPr="00DE6E42" w:rsidDel="00775FE6">
        <w:t>45 CFR part 180</w:t>
      </w:r>
      <w:r w:rsidDel="00775FE6">
        <w:t xml:space="preserve">, authorized by Section 2718(e) of the </w:t>
      </w:r>
      <w:r w:rsidRPr="004A6EB3" w:rsidDel="00775FE6">
        <w:t xml:space="preserve">Public Health Service </w:t>
      </w:r>
      <w:r w:rsidR="00C94D07">
        <w:t xml:space="preserve">(PHS) </w:t>
      </w:r>
      <w:r w:rsidRPr="004A6EB3" w:rsidDel="00775FE6">
        <w:t>Act</w:t>
      </w:r>
      <w:r w:rsidDel="00775FE6">
        <w:t>.</w:t>
      </w:r>
      <w:r w:rsidRPr="009C5B3E" w:rsidDel="00775FE6">
        <w:t xml:space="preserve"> </w:t>
      </w:r>
      <w:r w:rsidDel="00775FE6">
        <w:t>The Section 2718(e) of the PHS Act requires e</w:t>
      </w:r>
      <w:r w:rsidRPr="004A6EB3" w:rsidDel="00775FE6">
        <w:t xml:space="preserve">ach hospital operating within the United States </w:t>
      </w:r>
      <w:r w:rsidDel="00775FE6">
        <w:t xml:space="preserve">for </w:t>
      </w:r>
      <w:r w:rsidRPr="004A6EB3" w:rsidDel="00775FE6">
        <w:t xml:space="preserve">each year </w:t>
      </w:r>
      <w:r w:rsidDel="00775FE6">
        <w:t xml:space="preserve">to </w:t>
      </w:r>
      <w:r w:rsidRPr="004A6EB3" w:rsidDel="00775FE6">
        <w:t xml:space="preserve">establish (and update) and make public (in accordance with guidelines developed by the Secretary) a list of the hospital’s standard charges for items and services provided by the hospital, including for diagnosis-related groups established under </w:t>
      </w:r>
      <w:r w:rsidDel="00775FE6">
        <w:t xml:space="preserve">section 1886(d)(4) of the Social Security </w:t>
      </w:r>
      <w:r>
        <w:t>Act</w:t>
      </w:r>
      <w:r w:rsidR="00FE2879">
        <w:t xml:space="preserve"> (the Act)</w:t>
      </w:r>
      <w:r w:rsidDel="00775FE6">
        <w:t>.</w:t>
      </w:r>
      <w:r w:rsidR="003B3D07" w:rsidRPr="003B3D07">
        <w:t xml:space="preserve"> </w:t>
      </w:r>
      <w:r>
        <w:t xml:space="preserve">The proposed data collection would include the compilation and posting to the public via the internet in a machine-readable format the standard charge data by hospitals, including both the gross charges listed on the charge description master, and each payer-specific negotiated rate for all items and services. The proposed data collection would also include hospital selection of and making public via the internet all negotiated charges for at least </w:t>
      </w:r>
      <w:r w:rsidR="00166A69">
        <w:t xml:space="preserve">300 </w:t>
      </w:r>
      <w:r>
        <w:t>shoppable services</w:t>
      </w:r>
      <w:r w:rsidR="00166A69">
        <w:t xml:space="preserve"> </w:t>
      </w:r>
      <w:r>
        <w:t>in a consumer-friendly format as defined in this proposed rule.</w:t>
      </w:r>
      <w:r w:rsidR="003B3D07">
        <w:t xml:space="preserve"> </w:t>
      </w:r>
    </w:p>
    <w:p w14:paraId="31DC0DD9" w14:textId="77777777" w:rsidR="003F73B8" w:rsidRDefault="003F73B8" w:rsidP="003F73B8"/>
    <w:p w14:paraId="620C1C64" w14:textId="7CA0C544" w:rsidR="003F73B8" w:rsidRDefault="003F73B8" w:rsidP="00C800E4">
      <w:r w:rsidRPr="008B418C">
        <w:t xml:space="preserve">In the FY 2015 IPPS/LTCH PPS proposed and final rules (79 FR 28169 and </w:t>
      </w:r>
      <w:r>
        <w:t xml:space="preserve">79 FR </w:t>
      </w:r>
      <w:r w:rsidRPr="008B418C">
        <w:t>50146, respectively)</w:t>
      </w:r>
      <w:r>
        <w:t>,</w:t>
      </w:r>
      <w:r w:rsidRPr="008B418C">
        <w:t xml:space="preserve"> we reminded hospitals of their obligation to comply with the provisions of section 2718(e) of the PHS Act and provided guidelines for </w:t>
      </w:r>
      <w:r>
        <w:t xml:space="preserve">its </w:t>
      </w:r>
      <w:r w:rsidRPr="008B418C">
        <w:t>implementation.  At that time, we required hospitals to either make public a list of their standard charges or their policies for allowing the public to view a list of those charges in response to an inquiry.  In addition, we stated that we expected hospitals to update the information at least annually, or more often as appropriate, to reflect current charges.  We also encouraged hospitals to undertake efforts to engage in consumer</w:t>
      </w:r>
      <w:r>
        <w:noBreakHyphen/>
      </w:r>
      <w:r w:rsidRPr="008B418C">
        <w:t>friendly communication of their charges to enable consumers to compare charges for similar services across hospitals and to help consumers understand what their potential financial liability might be for items and services they obtain at the hospital.</w:t>
      </w:r>
    </w:p>
    <w:p w14:paraId="05AA0B03" w14:textId="77777777" w:rsidR="003F73B8" w:rsidRDefault="003F73B8" w:rsidP="003F73B8"/>
    <w:p w14:paraId="67752E08" w14:textId="2F759150" w:rsidR="003F73B8" w:rsidRDefault="003F73B8" w:rsidP="00C800E4">
      <w:r w:rsidRPr="008B418C">
        <w:t>In the FY</w:t>
      </w:r>
      <w:r>
        <w:t xml:space="preserve"> </w:t>
      </w:r>
      <w:r w:rsidRPr="008B418C">
        <w:t xml:space="preserve">2019 IPPS/LTCH PPS proposed and final rules (83 FR 20548 and </w:t>
      </w:r>
      <w:r>
        <w:t xml:space="preserve">83 FR </w:t>
      </w:r>
      <w:r w:rsidRPr="008B418C">
        <w:t xml:space="preserve">41144, respectively), we again reminded hospitals of their obligation to comply with the provisions of section 2718(e) of the PHS Act and updated our guidelines for </w:t>
      </w:r>
      <w:r>
        <w:t xml:space="preserve">its </w:t>
      </w:r>
      <w:r w:rsidRPr="008B418C">
        <w:t xml:space="preserve">implementation.  The announced update to our guidelines became effective </w:t>
      </w:r>
      <w:r>
        <w:t>January </w:t>
      </w:r>
      <w:r w:rsidRPr="008B418C">
        <w:t>1,</w:t>
      </w:r>
      <w:r>
        <w:t> </w:t>
      </w:r>
      <w:r w:rsidRPr="008B418C">
        <w:t>2019</w:t>
      </w:r>
      <w:r>
        <w:t>,</w:t>
      </w:r>
      <w:r w:rsidRPr="008B418C">
        <w:t xml:space="preserve"> and took one step to further improve the public accessibility of </w:t>
      </w:r>
      <w:r>
        <w:t xml:space="preserve">standard </w:t>
      </w:r>
      <w:r w:rsidRPr="008B418C">
        <w:t xml:space="preserve">charge information.  Specifically, we updated our guidelines to require hospitals to make available a list of their current standard charges via the </w:t>
      </w:r>
      <w:r w:rsidR="00300195">
        <w:t>i</w:t>
      </w:r>
      <w:r w:rsidRPr="008B418C">
        <w:t>nternet in a machine</w:t>
      </w:r>
      <w:r>
        <w:noBreakHyphen/>
      </w:r>
      <w:r w:rsidRPr="008B418C">
        <w:t>readable format</w:t>
      </w:r>
      <w:r>
        <w:t xml:space="preserve"> </w:t>
      </w:r>
      <w:r w:rsidRPr="008B418C">
        <w:t xml:space="preserve">and to update this information at least annually, or more often as appropriate.  </w:t>
      </w:r>
      <w:r>
        <w:t>We</w:t>
      </w:r>
      <w:r w:rsidRPr="008B418C">
        <w:t xml:space="preserve"> subsequently published two </w:t>
      </w:r>
      <w:r>
        <w:t>sets of Frequently Asked Questions (</w:t>
      </w:r>
      <w:r w:rsidRPr="008B418C">
        <w:t>FAQs</w:t>
      </w:r>
      <w:r>
        <w:t>)</w:t>
      </w:r>
      <w:r w:rsidRPr="008B418C">
        <w:rPr>
          <w:rStyle w:val="FootnoteReference"/>
        </w:rPr>
        <w:footnoteReference w:id="2"/>
      </w:r>
      <w:r w:rsidRPr="008B418C">
        <w:t xml:space="preserve"> </w:t>
      </w:r>
      <w:r>
        <w:t>that provided additional guidance to hospitals, including a FAQ clarifying</w:t>
      </w:r>
      <w:r w:rsidRPr="008B418C">
        <w:t xml:space="preserve"> </w:t>
      </w:r>
      <w:r>
        <w:t xml:space="preserve">that while </w:t>
      </w:r>
      <w:r>
        <w:lastRenderedPageBreak/>
        <w:t xml:space="preserve">hospitals could choose the format they would use to make public a list of their standard charges, the publicly posted information should represent their </w:t>
      </w:r>
      <w:r w:rsidRPr="008B418C">
        <w:t>standard charges as reflected in the</w:t>
      </w:r>
      <w:r>
        <w:t xml:space="preserve">ir </w:t>
      </w:r>
      <w:r w:rsidRPr="008B418C">
        <w:t>chargemaster</w:t>
      </w:r>
      <w:r>
        <w:t xml:space="preserve">.  We also clarified that </w:t>
      </w:r>
      <w:r w:rsidRPr="008B418C">
        <w:t xml:space="preserve">the requirement applies to all hospitals operating </w:t>
      </w:r>
      <w:r>
        <w:t>with</w:t>
      </w:r>
      <w:r w:rsidRPr="008B418C">
        <w:t xml:space="preserve">in the United States </w:t>
      </w:r>
      <w:r>
        <w:t>and to</w:t>
      </w:r>
      <w:r w:rsidRPr="008B418C">
        <w:t xml:space="preserve"> all items and services provided by the hospital.</w:t>
      </w:r>
    </w:p>
    <w:p w14:paraId="1573CEBD" w14:textId="77777777" w:rsidR="003F73B8" w:rsidRDefault="003F73B8" w:rsidP="003F73B8"/>
    <w:p w14:paraId="2DEB4475" w14:textId="404E37CC" w:rsidR="00A94DF3" w:rsidRPr="00F23CF0" w:rsidRDefault="00A94DF3" w:rsidP="00F23CF0">
      <w:pPr>
        <w:pStyle w:val="Heading1"/>
        <w:tabs>
          <w:tab w:val="clear" w:pos="720"/>
          <w:tab w:val="num" w:pos="360"/>
        </w:tabs>
      </w:pPr>
      <w:r w:rsidRPr="00F23CF0">
        <w:t>Justification</w:t>
      </w:r>
    </w:p>
    <w:p w14:paraId="35AE1A77" w14:textId="77777777" w:rsidR="00A94DF3" w:rsidRPr="00F23CF0" w:rsidRDefault="00A94DF3" w:rsidP="00F23CF0"/>
    <w:p w14:paraId="733A1886" w14:textId="3E83658A" w:rsidR="00A94DF3" w:rsidRPr="00FA5EBE" w:rsidRDefault="00DC2385" w:rsidP="00C800E4">
      <w:pPr>
        <w:pStyle w:val="Heading2"/>
      </w:pPr>
      <w:r w:rsidRPr="00FA5EBE">
        <w:t xml:space="preserve">1. </w:t>
      </w:r>
      <w:r w:rsidR="00FA5EBE" w:rsidRPr="00FA5EBE">
        <w:t>Need and Legal Basis</w:t>
      </w:r>
    </w:p>
    <w:p w14:paraId="376D61E1" w14:textId="77777777" w:rsidR="002E4B7A" w:rsidRDefault="002E4B7A" w:rsidP="00F23CF0"/>
    <w:p w14:paraId="7CE5095F" w14:textId="585FCE01" w:rsidR="00FA5EBE" w:rsidRDefault="00FA5EBE" w:rsidP="00FA5EBE">
      <w:pPr>
        <w:spacing w:after="160" w:line="259" w:lineRule="auto"/>
      </w:pPr>
      <w:r>
        <w:t>Section 1001 of the Patient Protection and Affordable Care Act (Pub. L. 111</w:t>
      </w:r>
      <w:r>
        <w:noBreakHyphen/>
        <w:t xml:space="preserve">148), as amended by section 10101 of the Health Care and Education Reconciliation Act of 2010 (Pub. L. 111-152), amended </w:t>
      </w:r>
      <w:r w:rsidRPr="00B27EF5">
        <w:t xml:space="preserve">Title XXVII </w:t>
      </w:r>
      <w:r>
        <w:t>of the PHS Act, in part, by adding a new</w:t>
      </w:r>
      <w:r w:rsidRPr="00B27EF5">
        <w:t xml:space="preserve"> </w:t>
      </w:r>
      <w:r>
        <w:t>s</w:t>
      </w:r>
      <w:r w:rsidRPr="00B27EF5">
        <w:t>ection 2718(e)</w:t>
      </w:r>
      <w:r>
        <w:t>.  S</w:t>
      </w:r>
      <w:r w:rsidRPr="008B418C">
        <w:t>ection 2718</w:t>
      </w:r>
      <w:r w:rsidRPr="00C43268">
        <w:rPr>
          <w:rFonts w:eastAsia="Calibri"/>
          <w:bCs/>
        </w:rPr>
        <w:t xml:space="preserve"> of the PHS Act</w:t>
      </w:r>
      <w:r>
        <w:rPr>
          <w:rFonts w:eastAsia="Calibri"/>
          <w:bCs/>
        </w:rPr>
        <w:t>, entitled</w:t>
      </w:r>
      <w:r w:rsidRPr="008B418C">
        <w:t xml:space="preserve"> “Bringing Down the Cost of Health Care Coverage</w:t>
      </w:r>
      <w:r>
        <w:t>,</w:t>
      </w:r>
      <w:r w:rsidRPr="008B418C">
        <w:t>”</w:t>
      </w:r>
      <w:r>
        <w:t xml:space="preserve"> </w:t>
      </w:r>
      <w:r w:rsidRPr="00B27EF5">
        <w:t xml:space="preserve">requires each hospital operating within the United States </w:t>
      </w:r>
      <w:r>
        <w:t>for each year</w:t>
      </w:r>
      <w:r w:rsidRPr="00B27EF5">
        <w:t xml:space="preserve"> </w:t>
      </w:r>
      <w:r>
        <w:t xml:space="preserve">to </w:t>
      </w:r>
      <w:r w:rsidRPr="00B27EF5">
        <w:t xml:space="preserve">establish (and update) and make public </w:t>
      </w:r>
      <w:r w:rsidR="00BC130D">
        <w:t xml:space="preserve">(in accordance with guidelines developed by the Secretary) </w:t>
      </w:r>
      <w:r w:rsidRPr="00B27EF5">
        <w:t>a list of the hospital’s standard charges for items and services provided by the hospital, including for diagnosis-related groups established under section 1886(d)(4) of the Act.</w:t>
      </w:r>
      <w:r>
        <w:t xml:space="preserve"> </w:t>
      </w:r>
    </w:p>
    <w:p w14:paraId="27D5A09A" w14:textId="6B7320E0" w:rsidR="00135BF5" w:rsidRDefault="00135BF5" w:rsidP="00FA5EBE">
      <w:pPr>
        <w:spacing w:after="160" w:line="259" w:lineRule="auto"/>
      </w:pPr>
      <w:r>
        <w:t xml:space="preserve">Additionally, on June 24, 2019, the President signed an Executive Order entitled </w:t>
      </w:r>
      <w:r w:rsidRPr="00982A8B">
        <w:t xml:space="preserve">“Improving Price and Quality Transparency in American Healthcare to Put Patients First” </w:t>
      </w:r>
      <w:r>
        <w:t xml:space="preserve"> that directs the Secretary of HHS</w:t>
      </w:r>
      <w:r w:rsidR="00D62354">
        <w:t xml:space="preserve">, within 60 days </w:t>
      </w:r>
      <w:r>
        <w:t>to “</w:t>
      </w:r>
      <w:r>
        <w:rPr>
          <w:rFonts w:ascii="Source Sans Pro" w:hAnsi="Source Sans Pro"/>
          <w:color w:val="293340"/>
        </w:rPr>
        <w:t>propose a regulation, consistent with applicable law, to require hospitals to publicly post standard charge information, including charges and information based on negotiated rates and for common or shoppable items and services, in an easy-to-understand, consumer-friendly, and machine-readable format using consensus-based data standards that will meaningfully inform patients’ decision making and allow patients to compare prices across hospitals.  The regulation should require the posting of standard charge information for services, supplies, or fees billed by the hospital or provided by employees of the hospital.  The regulation should also require hospitals to regularly update the posted information and establish a monitoring mechanism for the Secretary to ensure compliance with the posting requirement, as needed.”</w:t>
      </w:r>
      <w:r>
        <w:t xml:space="preserve"> </w:t>
      </w:r>
    </w:p>
    <w:p w14:paraId="79A5824F" w14:textId="080647B6" w:rsidR="00FA5EBE" w:rsidRDefault="00135BF5" w:rsidP="00FA5EBE">
      <w:pPr>
        <w:spacing w:after="160" w:line="259" w:lineRule="auto"/>
      </w:pPr>
      <w:r>
        <w:t xml:space="preserve">Therefore, </w:t>
      </w:r>
      <w:r w:rsidR="00FA5EBE">
        <w:t>CMS is</w:t>
      </w:r>
      <w:r w:rsidR="00FA5EBE" w:rsidRPr="008B418C">
        <w:t xml:space="preserve"> proposing to </w:t>
      </w:r>
      <w:r w:rsidR="00FA5EBE">
        <w:t>add</w:t>
      </w:r>
      <w:r w:rsidR="00FA5EBE" w:rsidRPr="008B418C">
        <w:t xml:space="preserve"> </w:t>
      </w:r>
      <w:r w:rsidR="00FA5EBE">
        <w:t xml:space="preserve">a </w:t>
      </w:r>
      <w:r w:rsidR="00FA5EBE" w:rsidRPr="008B418C">
        <w:t xml:space="preserve">new </w:t>
      </w:r>
      <w:r w:rsidR="00FA5EBE">
        <w:t>P</w:t>
      </w:r>
      <w:r w:rsidR="00FA5EBE" w:rsidRPr="008B418C">
        <w:t>art 180</w:t>
      </w:r>
      <w:r w:rsidR="00FA5EBE" w:rsidRPr="008B418C">
        <w:noBreakHyphen/>
      </w:r>
      <w:r w:rsidR="00FA5EBE" w:rsidRPr="008B418C">
        <w:noBreakHyphen/>
        <w:t>Hospital Price Transparency</w:t>
      </w:r>
      <w:r w:rsidR="00FA5EBE">
        <w:t xml:space="preserve"> to Title 45 of the Code of Federal Regulations (CFR) which would contain regulations on price transparency for purposes of section 2718(e) of the PHS Act</w:t>
      </w:r>
      <w:r w:rsidR="00FA5EBE" w:rsidRPr="008B418C">
        <w:t xml:space="preserve">.  </w:t>
      </w:r>
      <w:r w:rsidR="00936A9E">
        <w:t>These proposed requirements</w:t>
      </w:r>
      <w:r w:rsidR="00936A9E">
        <w:rPr>
          <w:spacing w:val="-5"/>
          <w:szCs w:val="20"/>
        </w:rPr>
        <w:t xml:space="preserve"> </w:t>
      </w:r>
      <w:r w:rsidR="00A44087">
        <w:rPr>
          <w:spacing w:val="-5"/>
          <w:szCs w:val="20"/>
        </w:rPr>
        <w:t>build</w:t>
      </w:r>
      <w:r w:rsidR="00936A9E">
        <w:rPr>
          <w:spacing w:val="-5"/>
          <w:szCs w:val="20"/>
        </w:rPr>
        <w:t xml:space="preserve"> </w:t>
      </w:r>
      <w:r w:rsidR="00FA5EBE">
        <w:rPr>
          <w:spacing w:val="-5"/>
          <w:szCs w:val="20"/>
        </w:rPr>
        <w:t xml:space="preserve">upon </w:t>
      </w:r>
      <w:r w:rsidR="003B3D07">
        <w:rPr>
          <w:spacing w:val="-5"/>
          <w:szCs w:val="20"/>
        </w:rPr>
        <w:t>previous</w:t>
      </w:r>
      <w:r w:rsidR="00FA5EBE">
        <w:rPr>
          <w:spacing w:val="-5"/>
          <w:szCs w:val="20"/>
        </w:rPr>
        <w:t xml:space="preserve"> guidance that required hospitals to make public their standard charges upon request starting in 2015 (79 FR 50146) and subsequently online in a machine-readable format starting in 2019 (83 FR 41144).  </w:t>
      </w:r>
      <w:r w:rsidR="00FA5EBE">
        <w:rPr>
          <w:spacing w:val="-5"/>
        </w:rPr>
        <w:t xml:space="preserve">The proposed rule </w:t>
      </w:r>
      <w:r w:rsidR="00FA5EBE">
        <w:t xml:space="preserve">includes information collections associated with </w:t>
      </w:r>
      <w:r w:rsidR="00FA5EBE">
        <w:rPr>
          <w:spacing w:val="-5"/>
        </w:rPr>
        <w:t>the following</w:t>
      </w:r>
      <w:r w:rsidR="00FA5EBE" w:rsidRPr="00206B59">
        <w:rPr>
          <w:spacing w:val="-5"/>
        </w:rPr>
        <w:t>:</w:t>
      </w:r>
      <w:r w:rsidR="00FA5EBE">
        <w:t xml:space="preserve"> requirements </w:t>
      </w:r>
      <w:r w:rsidR="00F04A73">
        <w:t xml:space="preserve">specified in proposed §180.50 </w:t>
      </w:r>
      <w:r w:rsidR="00FA5EBE">
        <w:t xml:space="preserve">for </w:t>
      </w:r>
      <w:r w:rsidR="007858FB">
        <w:t xml:space="preserve">a </w:t>
      </w:r>
      <w:r w:rsidR="00F04A73">
        <w:t>“</w:t>
      </w:r>
      <w:r w:rsidR="007858FB">
        <w:t>hospital</w:t>
      </w:r>
      <w:r w:rsidR="00F04A73">
        <w:t>”</w:t>
      </w:r>
      <w:r w:rsidR="007858FB">
        <w:t xml:space="preserve"> (as defined in </w:t>
      </w:r>
      <w:r w:rsidR="00F04A73">
        <w:t>§180.20) to make</w:t>
      </w:r>
      <w:r w:rsidR="00FA5EBE">
        <w:t xml:space="preserve"> public a machine-readable file that contains a hospital’s gross charges and payer-specific negotiated charges for all </w:t>
      </w:r>
      <w:r w:rsidR="00F04A73">
        <w:t>“</w:t>
      </w:r>
      <w:r w:rsidR="00FA5EBE">
        <w:t>items and services</w:t>
      </w:r>
      <w:r w:rsidR="00F04A73">
        <w:t>”</w:t>
      </w:r>
      <w:r w:rsidR="00FA5EBE">
        <w:t xml:space="preserve"> </w:t>
      </w:r>
      <w:r w:rsidR="00F04A73">
        <w:t>(as defined in §180.20)</w:t>
      </w:r>
      <w:r w:rsidR="00FA5EBE">
        <w:t xml:space="preserve"> provided by the hospital;</w:t>
      </w:r>
      <w:r w:rsidR="00FA5EBE" w:rsidRPr="008B418C">
        <w:t xml:space="preserve"> </w:t>
      </w:r>
      <w:r w:rsidR="00FA5EBE">
        <w:t xml:space="preserve">and requirements </w:t>
      </w:r>
      <w:r w:rsidR="00F04A73">
        <w:t xml:space="preserve">specified in proposed §180.60 </w:t>
      </w:r>
      <w:r w:rsidR="00FA5EBE">
        <w:t xml:space="preserve">for </w:t>
      </w:r>
      <w:r w:rsidR="00F04A73">
        <w:t>a hospital to make</w:t>
      </w:r>
      <w:r w:rsidR="00FA5EBE">
        <w:t xml:space="preserve"> public payer-specific </w:t>
      </w:r>
      <w:r w:rsidR="00FA5EBE">
        <w:lastRenderedPageBreak/>
        <w:t xml:space="preserve">negotiated charges for select hospital-provided items and services that are “shoppable” and that are displayed and packaged in a consumer-friendly manner.  </w:t>
      </w:r>
    </w:p>
    <w:p w14:paraId="5D851A31" w14:textId="043AF69F" w:rsidR="00FA5EBE" w:rsidRPr="0025437E" w:rsidRDefault="00FA5EBE" w:rsidP="00FA5EBE">
      <w:pPr>
        <w:spacing w:after="160" w:line="259" w:lineRule="auto"/>
      </w:pPr>
      <w:r>
        <w:t>Collection of this information is necessary for CMS to ensure pricing information is readily accessible and usable to consumers.  H</w:t>
      </w:r>
      <w:r w:rsidRPr="00DA681D">
        <w:t xml:space="preserve">ealth care consumers </w:t>
      </w:r>
      <w:r>
        <w:t xml:space="preserve">continue to </w:t>
      </w:r>
      <w:r w:rsidRPr="00DA681D">
        <w:t>lack the meaningful pricing information they need to choose the healthcare services they want and need</w:t>
      </w:r>
      <w:r>
        <w:t xml:space="preserve"> despite prior requirements for hospitals to make public their chargemaster rates online</w:t>
      </w:r>
      <w:r w:rsidRPr="00DA681D">
        <w:t xml:space="preserve">. Therefore, in response to stakeholders and in accordance with </w:t>
      </w:r>
      <w:r>
        <w:t xml:space="preserve">the President’s </w:t>
      </w:r>
      <w:r w:rsidRPr="00DA681D">
        <w:t>Executive Order</w:t>
      </w:r>
      <w:r w:rsidR="007F1238">
        <w:t xml:space="preserve"> to propose </w:t>
      </w:r>
      <w:r w:rsidR="007F1238">
        <w:rPr>
          <w:rFonts w:ascii="Source Sans Pro" w:hAnsi="Source Sans Pro"/>
          <w:color w:val="293340"/>
        </w:rPr>
        <w:t>a regulation within 60 days</w:t>
      </w:r>
      <w:r w:rsidRPr="00DA681D">
        <w:t xml:space="preserve"> on </w:t>
      </w:r>
      <w:r>
        <w:t>“</w:t>
      </w:r>
      <w:r w:rsidRPr="00DA681D">
        <w:t>Improving Price and Quality Transparency in American Healthcare to Put Patients First</w:t>
      </w:r>
      <w:r>
        <w:t>” (June 24, 2019), these proposals requiring public release of hospital standard charge information are a necessary and important step in ensuring transparency in health care prices for consumers.</w:t>
      </w:r>
    </w:p>
    <w:p w14:paraId="7F2A01D4" w14:textId="4031EA0D" w:rsidR="00CF7579" w:rsidRPr="00F23CF0" w:rsidRDefault="00DC2385" w:rsidP="00FA5EBE">
      <w:pPr>
        <w:pStyle w:val="Heading2"/>
      </w:pPr>
      <w:r w:rsidRPr="00F23CF0">
        <w:t xml:space="preserve">2.  </w:t>
      </w:r>
      <w:r w:rsidR="00CF7579" w:rsidRPr="00F23CF0">
        <w:t>Information</w:t>
      </w:r>
      <w:r w:rsidR="007858FB">
        <w:t xml:space="preserve"> Users</w:t>
      </w:r>
    </w:p>
    <w:p w14:paraId="623E94C1" w14:textId="77777777" w:rsidR="00437FA1" w:rsidRDefault="00437FA1" w:rsidP="00F23CF0"/>
    <w:p w14:paraId="6E2EF6C4" w14:textId="1BF6D032" w:rsidR="00B53F27" w:rsidRDefault="00B53F27" w:rsidP="00B53F27">
      <w:pPr>
        <w:spacing w:after="160" w:line="252" w:lineRule="auto"/>
        <w:rPr>
          <w:sz w:val="22"/>
          <w:szCs w:val="22"/>
        </w:rPr>
      </w:pPr>
      <w:r>
        <w:t xml:space="preserve">Hospitals: Hospitals are the only respondents for the purpose of this information collection. This proposed rule would apply to each hospital operated within the United States. CMS proposes that hospitals be required to post or update standard charge information at least once per year including 1) a comprehensive machine-readable file that makes public all standard charge information for all hospital items and services, and (2) a consumer-friendly display of common “shoppable” services derived from the machine-readable file.  CMS believes that these two different methods of making hospital standard charges public are necessary to ensure such data is available to consumers where and when it is needed (for example, via integration into price transparency tools, Electronic Health Records (EHRs), and consumer apps), and also directly available and useful to consumers that search for hospital-specific charge information without use of a developed price transparency tool.  We believe that requiring hospitals to make public the negotiated charges for shoppable services will increase consumer satisfaction and encourage price comparison, ultimately resulting in decreased out-of-pocket cost to the consumer. </w:t>
      </w:r>
    </w:p>
    <w:p w14:paraId="1ABDA56E" w14:textId="51E69FB8" w:rsidR="00B53F27" w:rsidRDefault="00B53F27" w:rsidP="00B53F27">
      <w:pPr>
        <w:spacing w:after="160" w:line="252" w:lineRule="auto"/>
      </w:pPr>
      <w:r>
        <w:t>Health Care Consumers: CMS intends for consumers to have easier access to health care pricing information, including gross charges for all hospital items and services and negotiated rates for shoppable services. Consumers will have better ability to estimate their hospital bills prior to treatment.</w:t>
      </w:r>
      <w:r w:rsidR="00CB4266">
        <w:t xml:space="preserve">  </w:t>
      </w:r>
    </w:p>
    <w:p w14:paraId="276AC95A" w14:textId="48901859" w:rsidR="00CB0D40" w:rsidRDefault="00641A91" w:rsidP="00CB0D40">
      <w:pPr>
        <w:spacing w:after="160" w:line="252" w:lineRule="auto"/>
      </w:pPr>
      <w:r>
        <w:t>Third party developers</w:t>
      </w:r>
      <w:r w:rsidR="00CB0D40" w:rsidRPr="00CB0D40">
        <w:t xml:space="preserve"> </w:t>
      </w:r>
      <w:r w:rsidR="00CB0D40">
        <w:t>and researchers:</w:t>
      </w:r>
      <w:r>
        <w:t xml:space="preserve"> Third party developers will have access to all negotiated rates by payer for the first ti</w:t>
      </w:r>
      <w:r w:rsidR="00300195">
        <w:t>me for the purpose of innovative</w:t>
      </w:r>
      <w:r>
        <w:t xml:space="preserve"> and price comparison web-based tools to encourage consumers to make healthcare decisions including cost among other factors. </w:t>
      </w:r>
      <w:r w:rsidR="00CB0D40">
        <w:t xml:space="preserve">Researchers will have better information on regional and local health care costs which may lead to a better understanding of price dispersion and economic factors that result in artificially inflated costs. </w:t>
      </w:r>
    </w:p>
    <w:p w14:paraId="178A444A" w14:textId="4D5809C7" w:rsidR="0035432C" w:rsidRDefault="0035432C" w:rsidP="00B53F27">
      <w:pPr>
        <w:spacing w:after="160" w:line="252" w:lineRule="auto"/>
      </w:pPr>
      <w:r>
        <w:t>Further, consumers (individuals) or entities may review the publicly available information and report to CMS findings that suggest a hospital’s noncompliance with the proposed requirements.</w:t>
      </w:r>
    </w:p>
    <w:p w14:paraId="58B14E85" w14:textId="5271716C" w:rsidR="00A94DF3" w:rsidRPr="00F23CF0" w:rsidRDefault="00DC2385" w:rsidP="00FA5EBE">
      <w:pPr>
        <w:pStyle w:val="Heading2"/>
      </w:pPr>
      <w:r w:rsidRPr="00F23CF0">
        <w:t xml:space="preserve">3.  </w:t>
      </w:r>
      <w:r w:rsidR="002972FA" w:rsidRPr="00F23CF0">
        <w:t>Use of</w:t>
      </w:r>
      <w:r w:rsidR="00A94DF3" w:rsidRPr="00F23CF0">
        <w:t xml:space="preserve"> Information Technology</w:t>
      </w:r>
    </w:p>
    <w:p w14:paraId="1940DD14" w14:textId="77777777" w:rsidR="003157CD" w:rsidRPr="00F23CF0" w:rsidRDefault="003157CD" w:rsidP="00F23CF0"/>
    <w:p w14:paraId="251E1AC9" w14:textId="69EBD38E" w:rsidR="005E5AAF" w:rsidRPr="00F23CF0" w:rsidRDefault="00B577B7" w:rsidP="00F23CF0">
      <w:r>
        <w:t xml:space="preserve">Generally, under the proposed requirements, hospitals must make public information about their standard charges on the internet. While all data </w:t>
      </w:r>
      <w:r w:rsidR="00A814EF">
        <w:t xml:space="preserve">(list of standard charges) </w:t>
      </w:r>
      <w:r>
        <w:t xml:space="preserve">must be made available in a machine-readable format, a subset of the data </w:t>
      </w:r>
      <w:r w:rsidR="00A814EF">
        <w:t xml:space="preserve">(shoppable services) </w:t>
      </w:r>
      <w:r>
        <w:t xml:space="preserve">must be made available in a consumer-friendly format. </w:t>
      </w:r>
      <w:r w:rsidR="00ED71FB" w:rsidRPr="00F23CF0">
        <w:t>CMS</w:t>
      </w:r>
      <w:r w:rsidR="003157CD" w:rsidRPr="00F23CF0">
        <w:t xml:space="preserve"> is proposing to define a machine-readable format as a </w:t>
      </w:r>
      <w:r w:rsidR="001B3E57">
        <w:t xml:space="preserve">digital representation of data or information in a file </w:t>
      </w:r>
      <w:r w:rsidR="003157CD" w:rsidRPr="00F23CF0">
        <w:t>that can be imported or read into a computer system</w:t>
      </w:r>
      <w:r w:rsidR="001B3E57">
        <w:t xml:space="preserve"> for further processing</w:t>
      </w:r>
      <w:r w:rsidR="003157CD" w:rsidRPr="00F23CF0">
        <w:t>.  Examples of machine readable formats include, but are not limited to, .XML, JSON and .CSV formats. Requiring hospitals to post a list of their standard charges in a machine-readable format would ensure that standard charge data can be accessible to the public, including third party developers who may use such data to create consumer-friendly price transparency tools.</w:t>
      </w:r>
      <w:r>
        <w:t xml:space="preserve"> </w:t>
      </w:r>
    </w:p>
    <w:p w14:paraId="1B4FB197" w14:textId="77777777" w:rsidR="003157CD" w:rsidRPr="00F23CF0" w:rsidRDefault="003157CD" w:rsidP="00F23CF0"/>
    <w:p w14:paraId="7AF87904" w14:textId="0E22EAE0" w:rsidR="00A94DF3" w:rsidRPr="00F23CF0" w:rsidRDefault="00DC2385" w:rsidP="00FA5EBE">
      <w:pPr>
        <w:pStyle w:val="Heading2"/>
      </w:pPr>
      <w:r w:rsidRPr="00F23CF0">
        <w:t xml:space="preserve">4.  </w:t>
      </w:r>
      <w:r w:rsidR="00A94DF3" w:rsidRPr="00F23CF0">
        <w:t xml:space="preserve">Duplication of </w:t>
      </w:r>
      <w:r w:rsidR="007D5526" w:rsidRPr="00F23CF0">
        <w:t>Efforts</w:t>
      </w:r>
      <w:r w:rsidR="00A94DF3" w:rsidRPr="00F23CF0">
        <w:t xml:space="preserve"> </w:t>
      </w:r>
    </w:p>
    <w:p w14:paraId="29478092" w14:textId="77777777" w:rsidR="005E5AAF" w:rsidRPr="00F23CF0" w:rsidRDefault="005E5AAF" w:rsidP="00F23CF0"/>
    <w:p w14:paraId="0ACE93AC" w14:textId="58B5188F" w:rsidR="00C80B1D" w:rsidRPr="00F23CF0" w:rsidRDefault="00C80B1D" w:rsidP="00F23CF0">
      <w:r w:rsidRPr="00F23CF0">
        <w:t>We anticipate no duplication of efforts for hospitals.</w:t>
      </w:r>
      <w:r w:rsidR="009B328F" w:rsidRPr="00F23CF0">
        <w:t xml:space="preserve"> </w:t>
      </w:r>
      <w:r w:rsidR="00313A60" w:rsidRPr="00F23CF0">
        <w:t>The</w:t>
      </w:r>
      <w:r w:rsidR="009B328F" w:rsidRPr="00F23CF0">
        <w:t xml:space="preserve"> </w:t>
      </w:r>
      <w:r w:rsidR="00313A60" w:rsidRPr="00F23CF0">
        <w:t>require</w:t>
      </w:r>
      <w:r w:rsidR="00415667" w:rsidRPr="00F23CF0">
        <w:t>d</w:t>
      </w:r>
      <w:r w:rsidR="00313A60" w:rsidRPr="00F23CF0">
        <w:t xml:space="preserve"> information collection is distinguishable from other </w:t>
      </w:r>
      <w:r w:rsidR="00CB0D40">
        <w:t xml:space="preserve">federal </w:t>
      </w:r>
      <w:r w:rsidR="00313A60" w:rsidRPr="00F23CF0">
        <w:t xml:space="preserve">efforts and </w:t>
      </w:r>
      <w:r w:rsidR="00CB0D40">
        <w:t xml:space="preserve">flexibility afforded in the proposed rule would allow </w:t>
      </w:r>
      <w:r w:rsidR="00313A60" w:rsidRPr="00F23CF0">
        <w:t xml:space="preserve">hospitals </w:t>
      </w:r>
      <w:r w:rsidR="00CB0D40">
        <w:t>to</w:t>
      </w:r>
      <w:r w:rsidR="00313A60" w:rsidRPr="00F23CF0">
        <w:t xml:space="preserve"> use already existing platforms </w:t>
      </w:r>
      <w:r w:rsidR="009B328F" w:rsidRPr="00F23CF0">
        <w:t>for making a list of standard charges public</w:t>
      </w:r>
      <w:r w:rsidR="00313A60" w:rsidRPr="00F23CF0">
        <w:t xml:space="preserve"> to avoid duplication of </w:t>
      </w:r>
      <w:r w:rsidR="00CB0D40">
        <w:t xml:space="preserve">State and private sector </w:t>
      </w:r>
      <w:r w:rsidR="00313A60" w:rsidRPr="00F23CF0">
        <w:t>efforts</w:t>
      </w:r>
      <w:r w:rsidR="00CB0D40" w:rsidRPr="00CB0D40">
        <w:t xml:space="preserve"> </w:t>
      </w:r>
      <w:r w:rsidR="00CB0D40">
        <w:t>aimed to improve price transparency</w:t>
      </w:r>
      <w:r w:rsidR="009B328F" w:rsidRPr="00F23CF0">
        <w:t>.</w:t>
      </w:r>
      <w:r w:rsidR="00313A60" w:rsidRPr="00F23CF0">
        <w:t xml:space="preserve"> </w:t>
      </w:r>
    </w:p>
    <w:p w14:paraId="2C5384B0" w14:textId="77777777" w:rsidR="00E37EA5" w:rsidRPr="00F23CF0" w:rsidRDefault="00E37EA5" w:rsidP="00F23CF0"/>
    <w:p w14:paraId="1B161B80" w14:textId="796D8610" w:rsidR="00A94DF3" w:rsidRPr="00F23CF0" w:rsidRDefault="00DC2385" w:rsidP="00FA5EBE">
      <w:pPr>
        <w:pStyle w:val="Heading2"/>
      </w:pPr>
      <w:r w:rsidRPr="00F23CF0">
        <w:t xml:space="preserve">5.  </w:t>
      </w:r>
      <w:r w:rsidR="00A94DF3" w:rsidRPr="00F23CF0">
        <w:t>Small Business</w:t>
      </w:r>
      <w:r w:rsidR="00CA5074">
        <w:t>es</w:t>
      </w:r>
    </w:p>
    <w:p w14:paraId="2AF41726" w14:textId="77777777" w:rsidR="00422759" w:rsidRPr="00F23CF0" w:rsidRDefault="00422759" w:rsidP="00F23CF0"/>
    <w:p w14:paraId="3E61FFF5" w14:textId="329AAB05" w:rsidR="00103B00" w:rsidRDefault="00103B00" w:rsidP="00103B00">
      <w:pPr>
        <w:rPr>
          <w:highlight w:val="yellow"/>
        </w:rPr>
      </w:pPr>
      <w:r>
        <w:t xml:space="preserve">The proposed requirement applies to all hospital, including small rural hospitals. However, based on our analysis and comments from stakeholders regarding implementation under prior guidance, we </w:t>
      </w:r>
      <w:r w:rsidR="00AA3122">
        <w:t xml:space="preserve">believe </w:t>
      </w:r>
      <w:r>
        <w:t xml:space="preserve">the </w:t>
      </w:r>
      <w:r w:rsidR="00AA3122">
        <w:t xml:space="preserve">proposed requirements impose minimal additional burden on hospitals because </w:t>
      </w:r>
      <w:r>
        <w:t xml:space="preserve">standard charges are collected and maintained as part of normal operations of most hospitals in the United States. </w:t>
      </w:r>
      <w:r w:rsidR="00807E02">
        <w:t>Further, w</w:t>
      </w:r>
      <w:r w:rsidR="00AD6611" w:rsidRPr="00AD6611">
        <w:t>e do not believe the economic effects will vary significantly between rural and critical access markets and larger or consolidated health care markets.</w:t>
      </w:r>
      <w:r>
        <w:t xml:space="preserve"> </w:t>
      </w:r>
    </w:p>
    <w:p w14:paraId="592D4555" w14:textId="77777777" w:rsidR="00437FA1" w:rsidRPr="00F23CF0" w:rsidRDefault="00437FA1" w:rsidP="00F23CF0">
      <w:pPr>
        <w:rPr>
          <w:highlight w:val="yellow"/>
        </w:rPr>
      </w:pPr>
    </w:p>
    <w:p w14:paraId="1171A775" w14:textId="504E1EB6" w:rsidR="00A94DF3" w:rsidRPr="00F23CF0" w:rsidRDefault="00DC2385" w:rsidP="00CA2804">
      <w:pPr>
        <w:pStyle w:val="Heading2"/>
      </w:pPr>
      <w:r w:rsidRPr="00F23CF0">
        <w:t xml:space="preserve">6.  </w:t>
      </w:r>
      <w:r w:rsidR="00A94DF3" w:rsidRPr="00F23CF0">
        <w:t>Less Frequent Collection</w:t>
      </w:r>
    </w:p>
    <w:p w14:paraId="24C4E5C5" w14:textId="77777777" w:rsidR="00ED71FB" w:rsidRPr="00F23CF0" w:rsidRDefault="00ED71FB" w:rsidP="00F23CF0"/>
    <w:p w14:paraId="29589EBE" w14:textId="52C5C891" w:rsidR="008A1A01" w:rsidRPr="00F23CF0" w:rsidRDefault="008A1A01" w:rsidP="00F23CF0">
      <w:r w:rsidRPr="00F23CF0">
        <w:t xml:space="preserve">Less frequent collection would not be an option because section 2718(e) of </w:t>
      </w:r>
      <w:r w:rsidR="005A3F55">
        <w:t xml:space="preserve">the </w:t>
      </w:r>
      <w:r w:rsidRPr="00F23CF0">
        <w:t xml:space="preserve">PHS Act requires </w:t>
      </w:r>
      <w:r w:rsidR="007D5F94">
        <w:t>e</w:t>
      </w:r>
      <w:r w:rsidRPr="00F23CF0">
        <w:t xml:space="preserve">ach hospital operating within the United States shall for each year establish (and update) and make public (in accordance with guidelines developed by the Secretary) a list of the hospital’s standard charges for items and services provided by the hospital, including for diagnosis-related groups established under section </w:t>
      </w:r>
      <w:r w:rsidR="007D5F94" w:rsidRPr="007D5F94">
        <w:t>1886</w:t>
      </w:r>
      <w:r w:rsidRPr="00F23CF0">
        <w:t xml:space="preserve">(d)(4) of </w:t>
      </w:r>
      <w:r w:rsidR="007D5F94" w:rsidRPr="007D5F94">
        <w:t>the</w:t>
      </w:r>
      <w:r w:rsidR="007D5F94">
        <w:t xml:space="preserve"> Act</w:t>
      </w:r>
      <w:r w:rsidRPr="00F23CF0">
        <w:t>.</w:t>
      </w:r>
    </w:p>
    <w:p w14:paraId="5B66C3B4" w14:textId="77777777" w:rsidR="008A1A01" w:rsidRPr="00F23CF0" w:rsidRDefault="008A1A01" w:rsidP="00F23CF0"/>
    <w:p w14:paraId="5031DB37" w14:textId="61E9500F" w:rsidR="00BD775F" w:rsidRPr="00F23CF0" w:rsidRDefault="00ED71FB" w:rsidP="00F23CF0">
      <w:r w:rsidRPr="00F23CF0">
        <w:t>CMS previously required, in the FY 2019 IPPS/LTCH PPS final rule (83 FR 41686 through 41688), effective January 1, 2019, hospitals to update standard charge information at least annually, or more often as appropriate</w:t>
      </w:r>
      <w:r w:rsidR="0023258B">
        <w:t xml:space="preserve"> to reflect current charges</w:t>
      </w:r>
      <w:r w:rsidRPr="00F23CF0">
        <w:t>.</w:t>
      </w:r>
      <w:r w:rsidR="00DB6B25" w:rsidRPr="00F23CF0">
        <w:t xml:space="preserve"> CMS</w:t>
      </w:r>
      <w:r w:rsidRPr="00F23CF0">
        <w:t xml:space="preserve"> believe</w:t>
      </w:r>
      <w:r w:rsidR="00415667" w:rsidRPr="00F23CF0">
        <w:t>s</w:t>
      </w:r>
      <w:r w:rsidRPr="00F23CF0">
        <w:t xml:space="preserve"> that certain situations, such as economic climate or supply and demand of</w:t>
      </w:r>
      <w:r w:rsidR="00D5335C" w:rsidRPr="00F23CF0">
        <w:t xml:space="preserve"> items and services</w:t>
      </w:r>
      <w:r w:rsidRPr="00F23CF0">
        <w:t xml:space="preserve"> </w:t>
      </w:r>
      <w:r w:rsidR="004A5879" w:rsidRPr="00F23CF0">
        <w:t xml:space="preserve">may </w:t>
      </w:r>
      <w:r w:rsidRPr="00F23CF0">
        <w:t>influence standard charges. While the statute requires hospitals to update standard charge information annually, we encourage hospitals to update their standard charge information as often as needed so that the public has the most up-to-date pricing information</w:t>
      </w:r>
      <w:r w:rsidR="00D5335C" w:rsidRPr="00F23CF0">
        <w:t xml:space="preserve">. </w:t>
      </w:r>
    </w:p>
    <w:p w14:paraId="3FA0461D" w14:textId="77777777" w:rsidR="00B17397" w:rsidRPr="00F23CF0" w:rsidRDefault="00B17397" w:rsidP="00F23CF0"/>
    <w:p w14:paraId="02AEA6AC" w14:textId="5FFD01C2" w:rsidR="00A94DF3" w:rsidRPr="00F23CF0" w:rsidRDefault="00DC2385" w:rsidP="00CA2804">
      <w:pPr>
        <w:pStyle w:val="Heading2"/>
      </w:pPr>
      <w:r w:rsidRPr="00F23CF0">
        <w:t xml:space="preserve">7.  </w:t>
      </w:r>
      <w:r w:rsidR="00A94DF3" w:rsidRPr="00F23CF0">
        <w:t>Special Circumstances</w:t>
      </w:r>
    </w:p>
    <w:p w14:paraId="013CC9B0" w14:textId="77777777" w:rsidR="00BD775F" w:rsidRPr="00F23CF0" w:rsidRDefault="00BD775F" w:rsidP="00F23CF0"/>
    <w:p w14:paraId="6D9E35D2" w14:textId="15938CC7" w:rsidR="00103B00" w:rsidRPr="007A5678" w:rsidRDefault="00103B00" w:rsidP="00C800E4">
      <w:r>
        <w:t>Th</w:t>
      </w:r>
      <w:r w:rsidR="00802722">
        <w:t xml:space="preserve">is collection of information does not require any </w:t>
      </w:r>
      <w:r>
        <w:t xml:space="preserve">special circumstances. </w:t>
      </w:r>
    </w:p>
    <w:p w14:paraId="150BC582" w14:textId="77777777" w:rsidR="00A94DF3" w:rsidRPr="00F23CF0" w:rsidRDefault="00A94DF3" w:rsidP="00F23CF0"/>
    <w:p w14:paraId="498F16B4" w14:textId="77777777" w:rsidR="009D0AE7" w:rsidRDefault="009D0AE7">
      <w:pPr>
        <w:rPr>
          <w:rFonts w:eastAsiaTheme="majorEastAsia" w:cstheme="majorBidi"/>
          <w:b/>
          <w:szCs w:val="26"/>
        </w:rPr>
      </w:pPr>
      <w:r>
        <w:br w:type="page"/>
      </w:r>
    </w:p>
    <w:p w14:paraId="6F6E69AD" w14:textId="4D4ACC5E" w:rsidR="00CB50B0" w:rsidRPr="00F23CF0" w:rsidRDefault="00DC2385" w:rsidP="00CA2804">
      <w:pPr>
        <w:pStyle w:val="Heading2"/>
      </w:pPr>
      <w:r w:rsidRPr="00F23CF0">
        <w:t xml:space="preserve">8.  </w:t>
      </w:r>
      <w:r w:rsidR="00A94DF3" w:rsidRPr="00F23CF0">
        <w:t>Federal Register/Outside Consultation</w:t>
      </w:r>
    </w:p>
    <w:p w14:paraId="61D6C478" w14:textId="77777777" w:rsidR="00437FA1" w:rsidRPr="00F23CF0" w:rsidRDefault="00437FA1" w:rsidP="00F23CF0"/>
    <w:p w14:paraId="18A0EF22" w14:textId="3A1D8FEE" w:rsidR="00903253" w:rsidRPr="00F23CF0" w:rsidRDefault="006756E5" w:rsidP="00F23CF0">
      <w:r w:rsidRPr="00F23CF0">
        <w:t>T</w:t>
      </w:r>
      <w:r w:rsidR="00C15AF5" w:rsidRPr="00F23CF0">
        <w:t xml:space="preserve">he 60-day Federal Register notice for </w:t>
      </w:r>
      <w:r w:rsidR="00903253" w:rsidRPr="00F23CF0">
        <w:t xml:space="preserve">the </w:t>
      </w:r>
      <w:r w:rsidR="00DA2126" w:rsidRPr="00DA2126">
        <w:t xml:space="preserve">CY 2020 Medicare Hospital Outpatient Prospective Payment System and Ambulatory Surgical Center Payment System Proposed Rule </w:t>
      </w:r>
      <w:r w:rsidR="00E83838">
        <w:t>published on August 9, 2019 (84 FR 39398).</w:t>
      </w:r>
    </w:p>
    <w:p w14:paraId="17515193" w14:textId="77777777" w:rsidR="001B3117" w:rsidRPr="00F23CF0" w:rsidRDefault="001B3117" w:rsidP="00F23CF0"/>
    <w:p w14:paraId="25B344A7" w14:textId="1C47F15D" w:rsidR="00A94DF3" w:rsidRPr="00F23CF0" w:rsidRDefault="00DC2385" w:rsidP="00CA2804">
      <w:pPr>
        <w:pStyle w:val="Heading2"/>
      </w:pPr>
      <w:r w:rsidRPr="00F23CF0">
        <w:t xml:space="preserve">9.  </w:t>
      </w:r>
      <w:r w:rsidR="004F111E" w:rsidRPr="00F23CF0">
        <w:t>P</w:t>
      </w:r>
      <w:r w:rsidR="00A94DF3" w:rsidRPr="00F23CF0">
        <w:t>ayment</w:t>
      </w:r>
      <w:r w:rsidR="005A5952" w:rsidRPr="00F23CF0">
        <w:t>s</w:t>
      </w:r>
      <w:r w:rsidR="00A94DF3" w:rsidRPr="00F23CF0">
        <w:t>/Gift</w:t>
      </w:r>
      <w:r w:rsidR="005A5952" w:rsidRPr="00F23CF0">
        <w:t>s</w:t>
      </w:r>
      <w:r w:rsidR="00A94DF3" w:rsidRPr="00F23CF0">
        <w:t xml:space="preserve"> to Respondent</w:t>
      </w:r>
      <w:r w:rsidR="005A5952" w:rsidRPr="00F23CF0">
        <w:t>s</w:t>
      </w:r>
    </w:p>
    <w:p w14:paraId="695D82BF" w14:textId="77777777" w:rsidR="00BD775F" w:rsidRPr="00F23CF0" w:rsidRDefault="00BD775F" w:rsidP="00F23CF0"/>
    <w:p w14:paraId="436DCF8C" w14:textId="5AE53008" w:rsidR="00A94DF3" w:rsidRPr="00F23CF0" w:rsidRDefault="006756E5" w:rsidP="00F23CF0">
      <w:r w:rsidRPr="00F23CF0">
        <w:t>N</w:t>
      </w:r>
      <w:r w:rsidR="00A94DF3" w:rsidRPr="00F23CF0">
        <w:t>o payments or gifts will be given to respondents for participation.</w:t>
      </w:r>
    </w:p>
    <w:p w14:paraId="66C018DB" w14:textId="77777777" w:rsidR="00A94DF3" w:rsidRPr="00F23CF0" w:rsidRDefault="00A94DF3" w:rsidP="00F23CF0"/>
    <w:p w14:paraId="72867215" w14:textId="0F033609" w:rsidR="00A94DF3" w:rsidRPr="00F23CF0" w:rsidRDefault="00DC2385" w:rsidP="00CA2804">
      <w:pPr>
        <w:pStyle w:val="Heading2"/>
      </w:pPr>
      <w:r w:rsidRPr="00F23CF0">
        <w:t xml:space="preserve">10. </w:t>
      </w:r>
      <w:r w:rsidR="00A94DF3" w:rsidRPr="00F23CF0">
        <w:t>Confidentiality</w:t>
      </w:r>
    </w:p>
    <w:p w14:paraId="2AD37861" w14:textId="77777777" w:rsidR="00BD775F" w:rsidRPr="00F23CF0" w:rsidRDefault="00BD775F" w:rsidP="00F23CF0"/>
    <w:p w14:paraId="0DBDF8AF" w14:textId="59031150" w:rsidR="00A94DF3" w:rsidRDefault="005752C1" w:rsidP="00F23CF0">
      <w:r w:rsidRPr="00F23CF0">
        <w:t>All information collected under this</w:t>
      </w:r>
      <w:r w:rsidR="009408A3" w:rsidRPr="00F23CF0">
        <w:t xml:space="preserve"> information collection</w:t>
      </w:r>
      <w:r w:rsidRPr="00F23CF0">
        <w:t xml:space="preserve"> will be maintained in strict accordance with statutes and regulations governing confidentiality requirements. In addition, the tools used for transmission of data are considered confidential forms of communication and are Health Insurance Portability and Accountability Act (HIPAA) </w:t>
      </w:r>
      <w:r w:rsidR="009408A3" w:rsidRPr="00F23CF0">
        <w:t xml:space="preserve">and Privacy Act of 1974 (5 U.S.C. 552a) </w:t>
      </w:r>
      <w:r w:rsidR="00437FA1" w:rsidRPr="00F23CF0">
        <w:t>compliant.</w:t>
      </w:r>
    </w:p>
    <w:p w14:paraId="3459192A" w14:textId="77777777" w:rsidR="007E480C" w:rsidRPr="00F23CF0" w:rsidRDefault="007E480C" w:rsidP="00F23CF0"/>
    <w:p w14:paraId="517B3713" w14:textId="093CA20F" w:rsidR="00A94DF3" w:rsidRPr="00F23CF0" w:rsidRDefault="00DC2385" w:rsidP="00CA2804">
      <w:pPr>
        <w:pStyle w:val="Heading2"/>
      </w:pPr>
      <w:r w:rsidRPr="00F23CF0">
        <w:t xml:space="preserve">11. </w:t>
      </w:r>
      <w:r w:rsidR="00A94DF3" w:rsidRPr="00F23CF0">
        <w:t>Sensitive Questions</w:t>
      </w:r>
    </w:p>
    <w:p w14:paraId="7EFCBC80" w14:textId="77777777" w:rsidR="00BD775F" w:rsidRPr="00F23CF0" w:rsidRDefault="00BD775F" w:rsidP="00F23CF0"/>
    <w:p w14:paraId="709BA9E4" w14:textId="6A74108B" w:rsidR="009408A3" w:rsidRPr="00F23CF0" w:rsidRDefault="009408A3" w:rsidP="00F23CF0">
      <w:r w:rsidRPr="00F23CF0">
        <w:t xml:space="preserve">There are no sensitive questions associated with this collection. </w:t>
      </w:r>
    </w:p>
    <w:p w14:paraId="4C97D526" w14:textId="77777777" w:rsidR="00C32E22" w:rsidRPr="00F23CF0" w:rsidRDefault="00C32E22" w:rsidP="00F23CF0"/>
    <w:p w14:paraId="5E2FA820" w14:textId="7621C20F" w:rsidR="00A94DF3" w:rsidRPr="00F23CF0" w:rsidRDefault="00DC2385" w:rsidP="00CA2804">
      <w:pPr>
        <w:pStyle w:val="Heading2"/>
      </w:pPr>
      <w:r w:rsidRPr="00F23CF0">
        <w:t xml:space="preserve">12. </w:t>
      </w:r>
      <w:r w:rsidR="00A94DF3" w:rsidRPr="00F23CF0">
        <w:t>Burden Estimate</w:t>
      </w:r>
      <w:r w:rsidR="005A5952" w:rsidRPr="00F23CF0">
        <w:t>s (</w:t>
      </w:r>
      <w:r w:rsidR="00A94DF3" w:rsidRPr="00F23CF0">
        <w:t>Hours &amp; Wages)</w:t>
      </w:r>
      <w:r w:rsidR="007364EF" w:rsidRPr="00F23CF0">
        <w:t xml:space="preserve"> </w:t>
      </w:r>
    </w:p>
    <w:p w14:paraId="6FA0005B" w14:textId="46DE813A" w:rsidR="001A32E3" w:rsidRPr="00F23CF0" w:rsidRDefault="001A32E3" w:rsidP="00F23CF0"/>
    <w:p w14:paraId="3B96A75C" w14:textId="2F9F50D5" w:rsidR="00E30386" w:rsidRDefault="00EA1249" w:rsidP="00F23CF0">
      <w:r w:rsidRPr="00F23CF0">
        <w:t>We note that hospitals in the United States maintain chargemasters and general ledgers which contain a list of their gross charges and negotiated charges for their items and services as part of their standard billing and business practices.</w:t>
      </w:r>
      <w:r w:rsidRPr="00C800E4">
        <w:rPr>
          <w:vertAlign w:val="superscript"/>
        </w:rPr>
        <w:footnoteReference w:id="3"/>
      </w:r>
      <w:r w:rsidRPr="00F23CF0">
        <w:t xml:space="preserve">  As such, we believe that the burden for making </w:t>
      </w:r>
      <w:r>
        <w:t xml:space="preserve">standard </w:t>
      </w:r>
      <w:r w:rsidRPr="00F23CF0">
        <w:t>charges publicly available is nominal</w:t>
      </w:r>
      <w:r>
        <w:t>.</w:t>
      </w:r>
    </w:p>
    <w:p w14:paraId="51BF9EDA" w14:textId="31FAA8E8" w:rsidR="00BA0141" w:rsidRPr="00BA0141" w:rsidRDefault="00BA0141"/>
    <w:p w14:paraId="03D62C50" w14:textId="43174E2F" w:rsidR="00F544FC" w:rsidRDefault="001523EF" w:rsidP="00F23CF0">
      <w:r>
        <w:t>Additional, w</w:t>
      </w:r>
      <w:r w:rsidR="00F544FC" w:rsidRPr="00F23CF0">
        <w:t xml:space="preserve">e estimate that this proposed rule applies to 6,002 hospitals operating within the United States under the </w:t>
      </w:r>
      <w:r w:rsidR="00481144">
        <w:t xml:space="preserve">proposed </w:t>
      </w:r>
      <w:r w:rsidR="00F544FC" w:rsidRPr="00F23CF0">
        <w:t xml:space="preserve">definition of “hospital”.  To estimate this number, we subtract 208 federally-owned hospitals from the total number of U.S. hospitals, 6,210 hospitals </w:t>
      </w:r>
      <w:r w:rsidR="00F544FC" w:rsidRPr="00C800E4">
        <w:rPr>
          <w:vertAlign w:val="superscript"/>
        </w:rPr>
        <w:footnoteReference w:id="4"/>
      </w:r>
      <w:r w:rsidR="00F544FC" w:rsidRPr="00F23CF0">
        <w:t xml:space="preserve"> (45 CFR 180.30) (6,210 total hospitals – 208 federally-owned hospitals).</w:t>
      </w:r>
    </w:p>
    <w:p w14:paraId="701F41CE" w14:textId="51EAB639" w:rsidR="00EA1249" w:rsidRDefault="00EA1249" w:rsidP="00F23CF0"/>
    <w:p w14:paraId="7261EEBB" w14:textId="77777777" w:rsidR="009826A0" w:rsidRDefault="00F544FC" w:rsidP="00F23CF0">
      <w:r w:rsidRPr="00F23CF0">
        <w:t xml:space="preserve">In order to comply with regulatory updates proposed in this proposed rule, affected hospitals would first need to review the rule.  We estimate that this task would take a lawyer on average 1 hour and a general operations manager on average 1 </w:t>
      </w:r>
      <w:r w:rsidR="001523EF" w:rsidRPr="00F23CF0">
        <w:t>hour</w:t>
      </w:r>
      <w:r w:rsidR="001523EF">
        <w:t>.</w:t>
      </w:r>
    </w:p>
    <w:p w14:paraId="7F63E929" w14:textId="77777777" w:rsidR="009306BC" w:rsidRDefault="009306BC" w:rsidP="00F23CF0"/>
    <w:p w14:paraId="0CA27BB4" w14:textId="77777777" w:rsidR="00EF18E9" w:rsidRDefault="00F544FC" w:rsidP="00F23CF0">
      <w:r w:rsidRPr="00F23CF0">
        <w:t xml:space="preserve">We estimate it would take a business operations specialist, on average, </w:t>
      </w:r>
      <w:r w:rsidR="00837E5F" w:rsidRPr="00F23CF0">
        <w:t>8 hours</w:t>
      </w:r>
      <w:r w:rsidRPr="00F23CF0">
        <w:t xml:space="preserve"> to complete necessary processes and procedures to gather and compile required information </w:t>
      </w:r>
      <w:r w:rsidR="004401FE">
        <w:t xml:space="preserve">and post it to the </w:t>
      </w:r>
      <w:r w:rsidR="00E30386">
        <w:t>internet</w:t>
      </w:r>
      <w:r w:rsidR="004401FE">
        <w:t xml:space="preserve"> </w:t>
      </w:r>
      <w:r w:rsidRPr="00F23CF0">
        <w:t xml:space="preserve">in </w:t>
      </w:r>
      <w:r w:rsidR="004401FE">
        <w:t>the form and</w:t>
      </w:r>
      <w:r w:rsidRPr="00F23CF0">
        <w:t xml:space="preserve"> manner specified by this proposed rule.  We also are proposing several requirements for posting required information at proposed 45 CFR part 180.  These requirements impose form and manner standards for the applicable hospitals.  We estimate that a network and computer system administrator would spend on average 2 hours to meet requirements specified by this proposed rule. </w:t>
      </w:r>
    </w:p>
    <w:p w14:paraId="7701C368" w14:textId="77777777" w:rsidR="00EF18E9" w:rsidRDefault="00EF18E9" w:rsidP="00F23CF0"/>
    <w:p w14:paraId="19F22E9B" w14:textId="261E647D" w:rsidR="00D47C03" w:rsidRDefault="00EF18E9" w:rsidP="00F23CF0">
      <w:r w:rsidRPr="00F23CF0">
        <w:t>We estimate hourly cost for each labor category used in this analysis by referencing the Bureau of Labor Statistics report on Occupational Employment and Wages, May 2018.</w:t>
      </w:r>
      <w:r w:rsidRPr="00C800E4">
        <w:rPr>
          <w:vertAlign w:val="superscript"/>
        </w:rPr>
        <w:footnoteReference w:id="5"/>
      </w:r>
      <w:r w:rsidRPr="00F23CF0">
        <w:t xml:space="preserve"> </w:t>
      </w:r>
      <w:r>
        <w:t>W</w:t>
      </w:r>
      <w:r w:rsidRPr="00F23CF0">
        <w:t xml:space="preserve">e </w:t>
      </w:r>
      <w:r>
        <w:t xml:space="preserve">also </w:t>
      </w:r>
      <w:r w:rsidRPr="00F23CF0">
        <w:t>have calculate</w:t>
      </w:r>
      <w:r>
        <w:t>d</w:t>
      </w:r>
      <w:r w:rsidRPr="00F23CF0">
        <w:t xml:space="preserve"> the cost of overhead at 100 percent of the mean hourly wage, in line with the Hospital Inpatient and Hospital Outpatient Quality Reporting programs (81 FR 57260 and 82 FR 59477, respectively).</w:t>
      </w:r>
    </w:p>
    <w:p w14:paraId="370E315A" w14:textId="45E041E0" w:rsidR="00EF18E9" w:rsidRDefault="00EF18E9" w:rsidP="00F23CF0"/>
    <w:p w14:paraId="7A1AA9D6" w14:textId="4D565CF6" w:rsidR="00F544FC" w:rsidRDefault="00F544FC" w:rsidP="00F23CF0">
      <w:r w:rsidRPr="00F23CF0">
        <w:t xml:space="preserve">We conclude that the annual burden per hospital should be calculated with all activities performed by four professions combined.  We estimate an annual burden assessment to be </w:t>
      </w:r>
      <w:r w:rsidR="00837E5F" w:rsidRPr="00F23CF0">
        <w:t>12 hours</w:t>
      </w:r>
      <w:r w:rsidRPr="00F23CF0">
        <w:t xml:space="preserve"> (2 hours + </w:t>
      </w:r>
      <w:r w:rsidR="00837E5F" w:rsidRPr="00F23CF0">
        <w:t>8 hours</w:t>
      </w:r>
      <w:r w:rsidRPr="00F23CF0">
        <w:t xml:space="preserve"> + 2 hours) per hospital </w:t>
      </w:r>
      <w:r w:rsidR="004401FE">
        <w:t xml:space="preserve">with a cost of </w:t>
      </w:r>
      <w:r w:rsidRPr="00F23CF0">
        <w:t>$</w:t>
      </w:r>
      <w:r w:rsidR="00376781" w:rsidRPr="00F23CF0">
        <w:t>1,017.24</w:t>
      </w:r>
      <w:r w:rsidRPr="00F23CF0">
        <w:t xml:space="preserve"> ($</w:t>
      </w:r>
      <w:r w:rsidR="00837E5F" w:rsidRPr="00F23CF0">
        <w:t>257.80</w:t>
      </w:r>
      <w:r w:rsidRPr="00F23CF0">
        <w:t xml:space="preserve"> + $</w:t>
      </w:r>
      <w:r w:rsidR="00376781" w:rsidRPr="00F23CF0">
        <w:t>592.00</w:t>
      </w:r>
      <w:r w:rsidRPr="00F23CF0">
        <w:t xml:space="preserve"> + $</w:t>
      </w:r>
      <w:r w:rsidR="00376781" w:rsidRPr="00F23CF0">
        <w:t>167.44</w:t>
      </w:r>
      <w:r w:rsidRPr="00F23CF0">
        <w:t xml:space="preserve">) per hospital.  We also estimate a total national burden of </w:t>
      </w:r>
      <w:r w:rsidR="00376781" w:rsidRPr="00F23CF0">
        <w:t>72,024</w:t>
      </w:r>
      <w:r w:rsidRPr="00F23CF0">
        <w:t xml:space="preserve"> hours (</w:t>
      </w:r>
      <w:r w:rsidR="00837E5F" w:rsidRPr="00F23CF0">
        <w:t>12 hours</w:t>
      </w:r>
      <w:r w:rsidRPr="00F23CF0">
        <w:t xml:space="preserve"> X 6,002 hospitals) and total cost of $</w:t>
      </w:r>
      <w:r w:rsidR="00376781" w:rsidRPr="00F23CF0">
        <w:t xml:space="preserve">6,105,474 </w:t>
      </w:r>
      <w:r w:rsidRPr="00F23CF0">
        <w:t>($</w:t>
      </w:r>
      <w:r w:rsidR="00376781" w:rsidRPr="00F23CF0">
        <w:t xml:space="preserve">1,017.24 </w:t>
      </w:r>
      <w:r w:rsidRPr="00F23CF0">
        <w:t>X 6,002 hospitals).</w:t>
      </w:r>
    </w:p>
    <w:p w14:paraId="799F72CB" w14:textId="77777777" w:rsidR="008C7714" w:rsidRPr="00F23CF0" w:rsidRDefault="008C7714" w:rsidP="00F23CF0"/>
    <w:p w14:paraId="6BF26B07" w14:textId="77777777" w:rsidR="00F544FC" w:rsidRPr="00CA2804" w:rsidRDefault="00F544FC" w:rsidP="00CA2804">
      <w:pPr>
        <w:jc w:val="center"/>
        <w:rPr>
          <w:b/>
        </w:rPr>
      </w:pPr>
      <w:r w:rsidRPr="00CA2804">
        <w:rPr>
          <w:b/>
        </w:rPr>
        <w:t>SUMMARY OF INFORMATION OF COLLECTION BURDENS</w:t>
      </w:r>
    </w:p>
    <w:tbl>
      <w:tblPr>
        <w:tblStyle w:val="TableGrid"/>
        <w:tblW w:w="9175" w:type="dxa"/>
        <w:jc w:val="center"/>
        <w:tblCellMar>
          <w:left w:w="115" w:type="dxa"/>
          <w:right w:w="115" w:type="dxa"/>
        </w:tblCellMar>
        <w:tblLook w:val="04A0" w:firstRow="1" w:lastRow="0" w:firstColumn="1" w:lastColumn="0" w:noHBand="0" w:noVBand="1"/>
        <w:tblCaption w:val="Summary of Collection Burden"/>
        <w:tblDescription w:val="Table shows the cost of the four professionals needed to complete the requirements in the proposed rule.  It includes hourly wages, number of hours required, number of hospitals, and the total cost for all hospitals. Lawyers - $138.68 per hr, for 1 hour, for 6002 hospitals. General and Operations Managers -  $119.12 per hr, for 1 hour, for 6002 hospitals. Businesss Operations Specialist - $74.00 per hr for 8 hrs for 6002 hospitals. Network &amp; Computer Systems Admin - $83.72 per hr for 2 hrs for 6002 hospitals.  total cost $6,105,474.48. "/>
      </w:tblPr>
      <w:tblGrid>
        <w:gridCol w:w="2155"/>
        <w:gridCol w:w="1019"/>
        <w:gridCol w:w="1228"/>
        <w:gridCol w:w="1299"/>
        <w:gridCol w:w="1610"/>
        <w:gridCol w:w="1864"/>
      </w:tblGrid>
      <w:tr w:rsidR="000804A2" w14:paraId="019B2BD1" w14:textId="77777777" w:rsidTr="000D12AA">
        <w:trPr>
          <w:cantSplit/>
          <w:tblHeader/>
          <w:jc w:val="center"/>
        </w:trPr>
        <w:tc>
          <w:tcPr>
            <w:tcW w:w="2155" w:type="dxa"/>
            <w:vAlign w:val="bottom"/>
          </w:tcPr>
          <w:p w14:paraId="65C64C9E" w14:textId="77777777" w:rsidR="000804A2" w:rsidRPr="000022F1" w:rsidRDefault="000804A2" w:rsidP="00641A91">
            <w:pPr>
              <w:keepNext/>
              <w:keepLines/>
              <w:jc w:val="center"/>
              <w:rPr>
                <w:rFonts w:eastAsia="Calibri"/>
                <w:b/>
              </w:rPr>
            </w:pPr>
            <w:r w:rsidRPr="000022F1">
              <w:rPr>
                <w:rFonts w:eastAsia="Calibri"/>
                <w:b/>
              </w:rPr>
              <w:t>Occupation Title</w:t>
            </w:r>
          </w:p>
        </w:tc>
        <w:tc>
          <w:tcPr>
            <w:tcW w:w="1019" w:type="dxa"/>
            <w:vAlign w:val="bottom"/>
          </w:tcPr>
          <w:p w14:paraId="03762BC9" w14:textId="77777777" w:rsidR="000804A2" w:rsidRPr="00014085" w:rsidRDefault="000804A2" w:rsidP="00641A91">
            <w:pPr>
              <w:jc w:val="center"/>
              <w:rPr>
                <w:b/>
              </w:rPr>
            </w:pPr>
            <w:r w:rsidRPr="00014085">
              <w:rPr>
                <w:b/>
              </w:rPr>
              <w:t>Cost per hour</w:t>
            </w:r>
          </w:p>
        </w:tc>
        <w:tc>
          <w:tcPr>
            <w:tcW w:w="1228" w:type="dxa"/>
            <w:vAlign w:val="bottom"/>
          </w:tcPr>
          <w:p w14:paraId="677A5E16" w14:textId="77777777" w:rsidR="000804A2" w:rsidRPr="00014085" w:rsidRDefault="000804A2" w:rsidP="00641A91">
            <w:pPr>
              <w:jc w:val="center"/>
              <w:rPr>
                <w:b/>
              </w:rPr>
            </w:pPr>
            <w:r w:rsidRPr="00014085">
              <w:rPr>
                <w:b/>
              </w:rPr>
              <w:t># of Hours</w:t>
            </w:r>
            <w:r>
              <w:rPr>
                <w:b/>
              </w:rPr>
              <w:t xml:space="preserve"> per Hospital</w:t>
            </w:r>
          </w:p>
        </w:tc>
        <w:tc>
          <w:tcPr>
            <w:tcW w:w="1299" w:type="dxa"/>
            <w:vAlign w:val="bottom"/>
          </w:tcPr>
          <w:p w14:paraId="5C78684D" w14:textId="77777777" w:rsidR="000804A2" w:rsidRPr="00014085" w:rsidRDefault="000804A2" w:rsidP="00641A91">
            <w:pPr>
              <w:jc w:val="center"/>
              <w:rPr>
                <w:b/>
              </w:rPr>
            </w:pPr>
            <w:r w:rsidRPr="00014085">
              <w:rPr>
                <w:b/>
              </w:rPr>
              <w:t># of Hospitals</w:t>
            </w:r>
          </w:p>
        </w:tc>
        <w:tc>
          <w:tcPr>
            <w:tcW w:w="1610" w:type="dxa"/>
            <w:vAlign w:val="bottom"/>
          </w:tcPr>
          <w:p w14:paraId="12464AE9" w14:textId="77777777" w:rsidR="000804A2" w:rsidRPr="00014085" w:rsidRDefault="000804A2" w:rsidP="00641A91">
            <w:pPr>
              <w:jc w:val="center"/>
              <w:rPr>
                <w:b/>
              </w:rPr>
            </w:pPr>
            <w:r>
              <w:rPr>
                <w:b/>
              </w:rPr>
              <w:t>Total Burden Hours</w:t>
            </w:r>
          </w:p>
        </w:tc>
        <w:tc>
          <w:tcPr>
            <w:tcW w:w="1864" w:type="dxa"/>
            <w:vAlign w:val="bottom"/>
          </w:tcPr>
          <w:p w14:paraId="2DB48691" w14:textId="77777777" w:rsidR="000804A2" w:rsidRPr="00014085" w:rsidRDefault="000804A2" w:rsidP="00641A91">
            <w:pPr>
              <w:jc w:val="center"/>
              <w:rPr>
                <w:b/>
              </w:rPr>
            </w:pPr>
            <w:r w:rsidRPr="00014085">
              <w:rPr>
                <w:b/>
              </w:rPr>
              <w:t>Total</w:t>
            </w:r>
            <w:r>
              <w:rPr>
                <w:b/>
              </w:rPr>
              <w:t xml:space="preserve"> Cost</w:t>
            </w:r>
          </w:p>
        </w:tc>
      </w:tr>
      <w:tr w:rsidR="000804A2" w14:paraId="69C669FD" w14:textId="77777777" w:rsidTr="000D12AA">
        <w:trPr>
          <w:cantSplit/>
          <w:jc w:val="center"/>
        </w:trPr>
        <w:tc>
          <w:tcPr>
            <w:tcW w:w="2155" w:type="dxa"/>
            <w:vAlign w:val="bottom"/>
          </w:tcPr>
          <w:p w14:paraId="38EC9AD0" w14:textId="77777777" w:rsidR="000804A2" w:rsidRPr="000022F1" w:rsidRDefault="000804A2" w:rsidP="00641A91">
            <w:pPr>
              <w:rPr>
                <w:rFonts w:eastAsia="Calibri"/>
              </w:rPr>
            </w:pPr>
            <w:r w:rsidRPr="000022F1">
              <w:rPr>
                <w:rFonts w:eastAsia="Calibri"/>
              </w:rPr>
              <w:t>Lawyers</w:t>
            </w:r>
          </w:p>
        </w:tc>
        <w:tc>
          <w:tcPr>
            <w:tcW w:w="1019" w:type="dxa"/>
            <w:shd w:val="clear" w:color="auto" w:fill="auto"/>
            <w:vAlign w:val="bottom"/>
          </w:tcPr>
          <w:p w14:paraId="67FBE5A4" w14:textId="77777777" w:rsidR="000804A2" w:rsidRPr="000022F1" w:rsidRDefault="000804A2" w:rsidP="00641A91">
            <w:pPr>
              <w:rPr>
                <w:rFonts w:eastAsia="Calibri"/>
              </w:rPr>
            </w:pPr>
            <w:r w:rsidRPr="000022F1">
              <w:rPr>
                <w:rFonts w:eastAsia="Calibri"/>
              </w:rPr>
              <w:t>$138.68</w:t>
            </w:r>
          </w:p>
        </w:tc>
        <w:tc>
          <w:tcPr>
            <w:tcW w:w="1228" w:type="dxa"/>
            <w:vAlign w:val="bottom"/>
          </w:tcPr>
          <w:p w14:paraId="45A5C634" w14:textId="77777777" w:rsidR="000804A2" w:rsidRDefault="000804A2" w:rsidP="00641A91">
            <w:pPr>
              <w:jc w:val="center"/>
            </w:pPr>
            <w:r>
              <w:t>1</w:t>
            </w:r>
          </w:p>
        </w:tc>
        <w:tc>
          <w:tcPr>
            <w:tcW w:w="1299" w:type="dxa"/>
            <w:vAlign w:val="bottom"/>
          </w:tcPr>
          <w:p w14:paraId="03B19BE0" w14:textId="77777777" w:rsidR="000804A2" w:rsidRDefault="000804A2" w:rsidP="00641A91">
            <w:r>
              <w:t>6002</w:t>
            </w:r>
          </w:p>
        </w:tc>
        <w:tc>
          <w:tcPr>
            <w:tcW w:w="1610" w:type="dxa"/>
            <w:vAlign w:val="bottom"/>
          </w:tcPr>
          <w:p w14:paraId="4FB591D4" w14:textId="77777777" w:rsidR="000804A2" w:rsidRDefault="000804A2" w:rsidP="00641A91">
            <w:r>
              <w:t>6002</w:t>
            </w:r>
          </w:p>
        </w:tc>
        <w:tc>
          <w:tcPr>
            <w:tcW w:w="1864" w:type="dxa"/>
            <w:vAlign w:val="bottom"/>
          </w:tcPr>
          <w:p w14:paraId="03A8475D" w14:textId="77777777" w:rsidR="000804A2" w:rsidRDefault="000804A2" w:rsidP="00641A91">
            <w:r>
              <w:t>$832,357.36</w:t>
            </w:r>
          </w:p>
        </w:tc>
      </w:tr>
      <w:tr w:rsidR="000804A2" w14:paraId="69406548" w14:textId="77777777" w:rsidTr="000D12AA">
        <w:trPr>
          <w:cantSplit/>
          <w:jc w:val="center"/>
        </w:trPr>
        <w:tc>
          <w:tcPr>
            <w:tcW w:w="2155" w:type="dxa"/>
            <w:vAlign w:val="bottom"/>
          </w:tcPr>
          <w:p w14:paraId="7BDCF961" w14:textId="77777777" w:rsidR="000804A2" w:rsidRPr="000022F1" w:rsidRDefault="000804A2" w:rsidP="00641A91">
            <w:pPr>
              <w:rPr>
                <w:rFonts w:eastAsia="Calibri"/>
              </w:rPr>
            </w:pPr>
            <w:r w:rsidRPr="000022F1">
              <w:rPr>
                <w:rFonts w:eastAsia="Calibri"/>
              </w:rPr>
              <w:t>General and Operations Managers</w:t>
            </w:r>
          </w:p>
        </w:tc>
        <w:tc>
          <w:tcPr>
            <w:tcW w:w="1019" w:type="dxa"/>
            <w:shd w:val="clear" w:color="auto" w:fill="auto"/>
            <w:vAlign w:val="bottom"/>
          </w:tcPr>
          <w:p w14:paraId="675802B6" w14:textId="77777777" w:rsidR="000804A2" w:rsidRPr="000022F1" w:rsidRDefault="000804A2" w:rsidP="00641A91">
            <w:pPr>
              <w:rPr>
                <w:rFonts w:eastAsia="Calibri"/>
              </w:rPr>
            </w:pPr>
            <w:r w:rsidRPr="000022F1">
              <w:rPr>
                <w:rFonts w:eastAsia="Calibri"/>
              </w:rPr>
              <w:t>$119.12</w:t>
            </w:r>
          </w:p>
        </w:tc>
        <w:tc>
          <w:tcPr>
            <w:tcW w:w="1228" w:type="dxa"/>
            <w:vAlign w:val="bottom"/>
          </w:tcPr>
          <w:p w14:paraId="366CDF5A" w14:textId="77777777" w:rsidR="000804A2" w:rsidRDefault="000804A2" w:rsidP="00641A91">
            <w:pPr>
              <w:jc w:val="center"/>
            </w:pPr>
            <w:r>
              <w:t>1</w:t>
            </w:r>
          </w:p>
        </w:tc>
        <w:tc>
          <w:tcPr>
            <w:tcW w:w="1299" w:type="dxa"/>
            <w:vAlign w:val="bottom"/>
          </w:tcPr>
          <w:p w14:paraId="09C1545E" w14:textId="77777777" w:rsidR="000804A2" w:rsidRDefault="000804A2" w:rsidP="00641A91">
            <w:r w:rsidRPr="009F0E44">
              <w:t>6002</w:t>
            </w:r>
          </w:p>
        </w:tc>
        <w:tc>
          <w:tcPr>
            <w:tcW w:w="1610" w:type="dxa"/>
            <w:vAlign w:val="bottom"/>
          </w:tcPr>
          <w:p w14:paraId="58CE575D" w14:textId="77777777" w:rsidR="000804A2" w:rsidRDefault="000804A2" w:rsidP="00641A91">
            <w:r>
              <w:t>6002</w:t>
            </w:r>
          </w:p>
        </w:tc>
        <w:tc>
          <w:tcPr>
            <w:tcW w:w="1864" w:type="dxa"/>
            <w:vAlign w:val="bottom"/>
          </w:tcPr>
          <w:p w14:paraId="7EFA73FB" w14:textId="77777777" w:rsidR="000804A2" w:rsidRDefault="000804A2" w:rsidP="00641A91">
            <w:r>
              <w:t>$714,958.24</w:t>
            </w:r>
          </w:p>
        </w:tc>
      </w:tr>
      <w:tr w:rsidR="000804A2" w14:paraId="6783D1C2" w14:textId="77777777" w:rsidTr="000D12AA">
        <w:trPr>
          <w:cantSplit/>
          <w:jc w:val="center"/>
        </w:trPr>
        <w:tc>
          <w:tcPr>
            <w:tcW w:w="2155" w:type="dxa"/>
            <w:vAlign w:val="bottom"/>
          </w:tcPr>
          <w:p w14:paraId="667A7A28" w14:textId="77777777" w:rsidR="000804A2" w:rsidRPr="000022F1" w:rsidRDefault="000804A2" w:rsidP="00641A91">
            <w:pPr>
              <w:rPr>
                <w:rFonts w:eastAsia="Calibri"/>
              </w:rPr>
            </w:pPr>
            <w:r w:rsidRPr="000022F1">
              <w:rPr>
                <w:rFonts w:eastAsia="Calibri"/>
              </w:rPr>
              <w:t>Business Operations Specialists</w:t>
            </w:r>
          </w:p>
        </w:tc>
        <w:tc>
          <w:tcPr>
            <w:tcW w:w="1019" w:type="dxa"/>
            <w:shd w:val="clear" w:color="auto" w:fill="auto"/>
            <w:vAlign w:val="bottom"/>
          </w:tcPr>
          <w:p w14:paraId="03AD4C2B" w14:textId="77777777" w:rsidR="000804A2" w:rsidRPr="000022F1" w:rsidRDefault="000804A2" w:rsidP="00641A91">
            <w:pPr>
              <w:rPr>
                <w:rFonts w:eastAsia="Calibri"/>
              </w:rPr>
            </w:pPr>
            <w:r w:rsidRPr="000022F1">
              <w:rPr>
                <w:rFonts w:eastAsia="Calibri"/>
              </w:rPr>
              <w:t>$74.00</w:t>
            </w:r>
          </w:p>
        </w:tc>
        <w:tc>
          <w:tcPr>
            <w:tcW w:w="1228" w:type="dxa"/>
            <w:vAlign w:val="bottom"/>
          </w:tcPr>
          <w:p w14:paraId="2A4FB5DC" w14:textId="77777777" w:rsidR="000804A2" w:rsidRDefault="000804A2" w:rsidP="00641A91">
            <w:pPr>
              <w:jc w:val="center"/>
            </w:pPr>
            <w:r>
              <w:t>8</w:t>
            </w:r>
          </w:p>
        </w:tc>
        <w:tc>
          <w:tcPr>
            <w:tcW w:w="1299" w:type="dxa"/>
            <w:vAlign w:val="bottom"/>
          </w:tcPr>
          <w:p w14:paraId="4F008127" w14:textId="77777777" w:rsidR="000804A2" w:rsidRDefault="000804A2" w:rsidP="00641A91">
            <w:r w:rsidRPr="009F0E44">
              <w:t>6002</w:t>
            </w:r>
          </w:p>
        </w:tc>
        <w:tc>
          <w:tcPr>
            <w:tcW w:w="1610" w:type="dxa"/>
            <w:vAlign w:val="bottom"/>
          </w:tcPr>
          <w:p w14:paraId="616792E7" w14:textId="77777777" w:rsidR="000804A2" w:rsidRDefault="000804A2" w:rsidP="00641A91">
            <w:r>
              <w:t>48,016</w:t>
            </w:r>
          </w:p>
        </w:tc>
        <w:tc>
          <w:tcPr>
            <w:tcW w:w="1864" w:type="dxa"/>
            <w:vAlign w:val="bottom"/>
          </w:tcPr>
          <w:p w14:paraId="5D7B8AAC" w14:textId="77777777" w:rsidR="000804A2" w:rsidRDefault="000804A2" w:rsidP="00641A91">
            <w:r>
              <w:t>$3,553,184.00</w:t>
            </w:r>
          </w:p>
        </w:tc>
      </w:tr>
      <w:tr w:rsidR="000804A2" w14:paraId="5D8BAD96" w14:textId="77777777" w:rsidTr="000D12AA">
        <w:trPr>
          <w:cantSplit/>
          <w:jc w:val="center"/>
        </w:trPr>
        <w:tc>
          <w:tcPr>
            <w:tcW w:w="2155" w:type="dxa"/>
            <w:vAlign w:val="bottom"/>
          </w:tcPr>
          <w:p w14:paraId="4712E12F" w14:textId="77777777" w:rsidR="000804A2" w:rsidRPr="000022F1" w:rsidRDefault="000804A2" w:rsidP="00641A91">
            <w:pPr>
              <w:rPr>
                <w:rFonts w:eastAsia="Calibri"/>
              </w:rPr>
            </w:pPr>
            <w:r w:rsidRPr="000022F1">
              <w:rPr>
                <w:rFonts w:eastAsia="Calibri"/>
              </w:rPr>
              <w:t>Network and Computer Systems Administrators</w:t>
            </w:r>
          </w:p>
        </w:tc>
        <w:tc>
          <w:tcPr>
            <w:tcW w:w="1019" w:type="dxa"/>
            <w:shd w:val="clear" w:color="auto" w:fill="auto"/>
            <w:vAlign w:val="bottom"/>
          </w:tcPr>
          <w:p w14:paraId="3A559C85" w14:textId="77777777" w:rsidR="000804A2" w:rsidRPr="000022F1" w:rsidRDefault="000804A2" w:rsidP="00641A91">
            <w:pPr>
              <w:rPr>
                <w:rFonts w:eastAsia="Calibri"/>
              </w:rPr>
            </w:pPr>
            <w:r w:rsidRPr="000022F1">
              <w:rPr>
                <w:rFonts w:eastAsia="Calibri"/>
              </w:rPr>
              <w:t>$83.72</w:t>
            </w:r>
          </w:p>
        </w:tc>
        <w:tc>
          <w:tcPr>
            <w:tcW w:w="1228" w:type="dxa"/>
            <w:vAlign w:val="bottom"/>
          </w:tcPr>
          <w:p w14:paraId="016268FF" w14:textId="77777777" w:rsidR="000804A2" w:rsidRDefault="000804A2" w:rsidP="00641A91">
            <w:pPr>
              <w:jc w:val="center"/>
            </w:pPr>
            <w:r>
              <w:t>2</w:t>
            </w:r>
          </w:p>
        </w:tc>
        <w:tc>
          <w:tcPr>
            <w:tcW w:w="1299" w:type="dxa"/>
            <w:vAlign w:val="bottom"/>
          </w:tcPr>
          <w:p w14:paraId="3762A779" w14:textId="77777777" w:rsidR="000804A2" w:rsidRDefault="000804A2" w:rsidP="00641A91">
            <w:r w:rsidRPr="009F0E44">
              <w:t>6002</w:t>
            </w:r>
          </w:p>
        </w:tc>
        <w:tc>
          <w:tcPr>
            <w:tcW w:w="1610" w:type="dxa"/>
            <w:vAlign w:val="bottom"/>
          </w:tcPr>
          <w:p w14:paraId="5EBFA692" w14:textId="77777777" w:rsidR="000804A2" w:rsidRDefault="000804A2" w:rsidP="00641A91">
            <w:r>
              <w:t>12,004</w:t>
            </w:r>
          </w:p>
        </w:tc>
        <w:tc>
          <w:tcPr>
            <w:tcW w:w="1864" w:type="dxa"/>
            <w:vAlign w:val="bottom"/>
          </w:tcPr>
          <w:p w14:paraId="79661DA1" w14:textId="77777777" w:rsidR="000804A2" w:rsidRDefault="000804A2" w:rsidP="00641A91">
            <w:r>
              <w:t>$1,004,974.88</w:t>
            </w:r>
          </w:p>
        </w:tc>
      </w:tr>
      <w:tr w:rsidR="000804A2" w14:paraId="0B869816" w14:textId="77777777" w:rsidTr="000D12AA">
        <w:trPr>
          <w:cantSplit/>
          <w:jc w:val="center"/>
        </w:trPr>
        <w:tc>
          <w:tcPr>
            <w:tcW w:w="2155" w:type="dxa"/>
            <w:vAlign w:val="bottom"/>
          </w:tcPr>
          <w:p w14:paraId="528F3652" w14:textId="77777777" w:rsidR="000804A2" w:rsidRPr="00014085" w:rsidRDefault="000804A2" w:rsidP="00641A91">
            <w:pPr>
              <w:rPr>
                <w:rFonts w:eastAsia="Calibri"/>
                <w:b/>
              </w:rPr>
            </w:pPr>
            <w:r>
              <w:rPr>
                <w:rFonts w:eastAsia="Calibri"/>
                <w:b/>
              </w:rPr>
              <w:t xml:space="preserve">Total </w:t>
            </w:r>
          </w:p>
        </w:tc>
        <w:tc>
          <w:tcPr>
            <w:tcW w:w="1019" w:type="dxa"/>
            <w:shd w:val="clear" w:color="auto" w:fill="auto"/>
            <w:vAlign w:val="bottom"/>
          </w:tcPr>
          <w:p w14:paraId="5B23D808" w14:textId="77777777" w:rsidR="000804A2" w:rsidRPr="000022F1" w:rsidRDefault="000804A2" w:rsidP="00641A91">
            <w:pPr>
              <w:rPr>
                <w:rFonts w:eastAsia="Calibri"/>
              </w:rPr>
            </w:pPr>
          </w:p>
        </w:tc>
        <w:tc>
          <w:tcPr>
            <w:tcW w:w="1228" w:type="dxa"/>
            <w:vAlign w:val="bottom"/>
          </w:tcPr>
          <w:p w14:paraId="0923887F" w14:textId="77777777" w:rsidR="000804A2" w:rsidRPr="007871FC" w:rsidRDefault="000804A2" w:rsidP="00641A91">
            <w:pPr>
              <w:jc w:val="center"/>
              <w:rPr>
                <w:b/>
              </w:rPr>
            </w:pPr>
            <w:r w:rsidRPr="007871FC">
              <w:rPr>
                <w:b/>
              </w:rPr>
              <w:t>12</w:t>
            </w:r>
          </w:p>
        </w:tc>
        <w:tc>
          <w:tcPr>
            <w:tcW w:w="1299" w:type="dxa"/>
            <w:vAlign w:val="bottom"/>
          </w:tcPr>
          <w:p w14:paraId="33381E98" w14:textId="77777777" w:rsidR="000804A2" w:rsidRPr="009F0E44" w:rsidRDefault="000804A2" w:rsidP="00641A91"/>
        </w:tc>
        <w:tc>
          <w:tcPr>
            <w:tcW w:w="1610" w:type="dxa"/>
            <w:vAlign w:val="bottom"/>
          </w:tcPr>
          <w:p w14:paraId="0AFA7860" w14:textId="77777777" w:rsidR="000804A2" w:rsidRPr="00014085" w:rsidRDefault="000804A2" w:rsidP="00641A91">
            <w:pPr>
              <w:rPr>
                <w:b/>
              </w:rPr>
            </w:pPr>
            <w:r w:rsidRPr="00014085">
              <w:rPr>
                <w:b/>
              </w:rPr>
              <w:t>72,024</w:t>
            </w:r>
          </w:p>
        </w:tc>
        <w:tc>
          <w:tcPr>
            <w:tcW w:w="1864" w:type="dxa"/>
            <w:vAlign w:val="bottom"/>
          </w:tcPr>
          <w:p w14:paraId="45E8B578" w14:textId="4013B381" w:rsidR="000804A2" w:rsidRDefault="000804A2" w:rsidP="00641A91">
            <w:r>
              <w:t>$</w:t>
            </w:r>
            <w:r w:rsidRPr="00014085">
              <w:rPr>
                <w:b/>
              </w:rPr>
              <w:t>6,105,474.48</w:t>
            </w:r>
          </w:p>
        </w:tc>
      </w:tr>
    </w:tbl>
    <w:p w14:paraId="1DCAD8E8" w14:textId="4A7FC934" w:rsidR="00F93EE4" w:rsidRDefault="00F93EE4" w:rsidP="00F23CF0"/>
    <w:p w14:paraId="7C02EC89" w14:textId="77777777" w:rsidR="006C2363" w:rsidRDefault="006C2363" w:rsidP="006C2363">
      <w:r>
        <w:t xml:space="preserve">Refer to the </w:t>
      </w:r>
      <w:r w:rsidRPr="00DA2126">
        <w:t>CY 2020 Medicare Hospital Outpatient Prospective Payment System and Ambulatory Surgical Center Payment System Proposed Rule</w:t>
      </w:r>
      <w:r>
        <w:t>, section XXIV.D, “</w:t>
      </w:r>
      <w:r w:rsidRPr="00625C39">
        <w:t>ICR for Proposal on Hospital Price Transparency</w:t>
      </w:r>
      <w:r>
        <w:t>”.</w:t>
      </w:r>
    </w:p>
    <w:p w14:paraId="700C5A93" w14:textId="77777777" w:rsidR="006C2363" w:rsidRPr="00F23CF0" w:rsidRDefault="006C2363" w:rsidP="00F23CF0"/>
    <w:p w14:paraId="2A373D37" w14:textId="76A63B5E" w:rsidR="005C38D0" w:rsidRPr="00F23CF0" w:rsidRDefault="000D0E75" w:rsidP="00CA2804">
      <w:pPr>
        <w:pStyle w:val="Heading2"/>
      </w:pPr>
      <w:r w:rsidRPr="00F23CF0">
        <w:t xml:space="preserve">13. </w:t>
      </w:r>
      <w:r w:rsidR="00B71984">
        <w:rPr>
          <w:rFonts w:cs="Times New Roman"/>
          <w:szCs w:val="24"/>
        </w:rPr>
        <w:t>Capital Costs</w:t>
      </w:r>
    </w:p>
    <w:p w14:paraId="0624F986" w14:textId="77777777" w:rsidR="006C2363" w:rsidRDefault="006C2363" w:rsidP="00B71984"/>
    <w:p w14:paraId="462A6DC8" w14:textId="77777777" w:rsidR="00B71984" w:rsidRPr="009C5B3E" w:rsidRDefault="00B71984" w:rsidP="00B71984">
      <w:r>
        <w:t>There are no capital costs.</w:t>
      </w:r>
    </w:p>
    <w:p w14:paraId="1C7DEC8A" w14:textId="77777777" w:rsidR="009D0AE7" w:rsidRDefault="009D0AE7">
      <w:pPr>
        <w:rPr>
          <w:rFonts w:eastAsiaTheme="majorEastAsia" w:cstheme="majorBidi"/>
          <w:b/>
          <w:szCs w:val="26"/>
        </w:rPr>
      </w:pPr>
      <w:r>
        <w:br w:type="page"/>
      </w:r>
    </w:p>
    <w:p w14:paraId="16CD49CC" w14:textId="2F16E5E2" w:rsidR="005C38D0" w:rsidRPr="00F23CF0" w:rsidRDefault="000D0E75" w:rsidP="00CA2804">
      <w:pPr>
        <w:pStyle w:val="Heading2"/>
      </w:pPr>
      <w:r w:rsidRPr="00F23CF0">
        <w:t xml:space="preserve">14. </w:t>
      </w:r>
      <w:r w:rsidR="005C38D0" w:rsidRPr="00F23CF0">
        <w:t>Cost to Federal Government</w:t>
      </w:r>
    </w:p>
    <w:p w14:paraId="4C7345CF" w14:textId="77777777" w:rsidR="00D47C03" w:rsidRPr="00F23CF0" w:rsidRDefault="00D47C03" w:rsidP="00F23CF0"/>
    <w:p w14:paraId="47F99E1A" w14:textId="14B72649" w:rsidR="00F544FC" w:rsidRPr="00F23CF0" w:rsidRDefault="00294743" w:rsidP="00F23CF0">
      <w:r w:rsidRPr="00294743">
        <w:t xml:space="preserve">The federal cost is based on the efforts expended by CMS staff with the following assumptions in place: </w:t>
      </w:r>
      <w:r w:rsidR="00F544FC" w:rsidRPr="00F23CF0">
        <w:t xml:space="preserve"> </w:t>
      </w:r>
      <w:r w:rsidR="00B31844">
        <w:t>(1)</w:t>
      </w:r>
      <w:r w:rsidR="00F544FC" w:rsidRPr="00F23CF0">
        <w:t xml:space="preserve"> hospitals are required to post at a minimum</w:t>
      </w:r>
      <w:r w:rsidR="00622B55" w:rsidRPr="00F23CF0">
        <w:t xml:space="preserve"> once</w:t>
      </w:r>
      <w:r w:rsidR="00F544FC" w:rsidRPr="00F23CF0">
        <w:t xml:space="preserve"> annually</w:t>
      </w:r>
      <w:r w:rsidR="00622B55" w:rsidRPr="00F23CF0">
        <w:t xml:space="preserve"> on</w:t>
      </w:r>
      <w:r w:rsidR="00F544FC" w:rsidRPr="00F23CF0">
        <w:t xml:space="preserve"> </w:t>
      </w:r>
      <w:r w:rsidR="00622B55" w:rsidRPr="00F23CF0">
        <w:t xml:space="preserve">a public </w:t>
      </w:r>
      <w:r w:rsidR="00F544FC" w:rsidRPr="00F23CF0">
        <w:t>website</w:t>
      </w:r>
      <w:r w:rsidR="00622B55" w:rsidRPr="00F23CF0">
        <w:t xml:space="preserve"> of the hospital’s choosing</w:t>
      </w:r>
      <w:r w:rsidR="00F544FC" w:rsidRPr="00F23CF0">
        <w:t xml:space="preserve">, and </w:t>
      </w:r>
      <w:r w:rsidR="00A0461F">
        <w:t xml:space="preserve">a </w:t>
      </w:r>
      <w:r w:rsidR="00F544FC" w:rsidRPr="00F23CF0">
        <w:t xml:space="preserve">review or audit of the website would occur </w:t>
      </w:r>
      <w:r w:rsidR="006718AA" w:rsidRPr="00F23CF0">
        <w:t>in response to complaints</w:t>
      </w:r>
      <w:r w:rsidR="00607C30">
        <w:t>;</w:t>
      </w:r>
      <w:r w:rsidR="00F544FC" w:rsidRPr="00F23CF0">
        <w:t xml:space="preserve"> </w:t>
      </w:r>
      <w:r w:rsidR="00607C30">
        <w:t>(</w:t>
      </w:r>
      <w:r w:rsidR="006C2363">
        <w:t>2</w:t>
      </w:r>
      <w:r w:rsidR="00607C30">
        <w:t>)</w:t>
      </w:r>
      <w:r w:rsidR="00F544FC" w:rsidRPr="00F23CF0">
        <w:t xml:space="preserve"> that a standard compliance action template is developed and uniformly enforced</w:t>
      </w:r>
      <w:r w:rsidR="00607C30">
        <w:t>; and (</w:t>
      </w:r>
      <w:r w:rsidR="006C2363">
        <w:t>3</w:t>
      </w:r>
      <w:r w:rsidR="00607C30">
        <w:t>)</w:t>
      </w:r>
      <w:r w:rsidR="00F544FC" w:rsidRPr="00F23CF0">
        <w:t xml:space="preserve"> 1% of the hospitals are reported for non-compliance</w:t>
      </w:r>
      <w:r w:rsidR="008C7714">
        <w:t>.</w:t>
      </w:r>
    </w:p>
    <w:p w14:paraId="4E3319D2" w14:textId="77777777" w:rsidR="00F544FC" w:rsidRPr="00F23CF0" w:rsidRDefault="00F544FC" w:rsidP="00F23CF0"/>
    <w:p w14:paraId="197266FB" w14:textId="77777777" w:rsidR="00F544FC" w:rsidRPr="00F23CF0" w:rsidRDefault="00F544FC" w:rsidP="00A27731">
      <w:r w:rsidRPr="00F23CF0">
        <w:t>Estimates are based in part on the State of California’s Office of Statewide Health Planning and Development’s chargemaster experience and a look at similar CCIIO monitoring efforts, where insurers where required to post information on rate increases.</w:t>
      </w:r>
    </w:p>
    <w:p w14:paraId="54E56EEB" w14:textId="77777777" w:rsidR="00F544FC" w:rsidRPr="00F23CF0" w:rsidRDefault="00F544FC" w:rsidP="00A27731"/>
    <w:p w14:paraId="00DD0F02" w14:textId="77777777" w:rsidR="00F544FC" w:rsidRPr="00F23CF0" w:rsidRDefault="00F544FC" w:rsidP="00A27731">
      <w:pPr>
        <w:pStyle w:val="Header3"/>
        <w:spacing w:before="0"/>
      </w:pPr>
      <w:r w:rsidRPr="00F23CF0">
        <w:t>Estimates</w:t>
      </w:r>
    </w:p>
    <w:p w14:paraId="3B9566D7" w14:textId="77777777" w:rsidR="00F544FC" w:rsidRPr="00F23CF0" w:rsidRDefault="00F544FC" w:rsidP="00A27731"/>
    <w:p w14:paraId="7D3D1605" w14:textId="25D8450B" w:rsidR="00F544FC" w:rsidRPr="00F23CF0" w:rsidRDefault="00F544FC" w:rsidP="00F23CF0">
      <w:r w:rsidRPr="00F23CF0">
        <w:t xml:space="preserve">To generate hourly estimates, the 2019 </w:t>
      </w:r>
      <w:r w:rsidR="00E46264">
        <w:t>General Schedule (GS) Locality Pay Tables</w:t>
      </w:r>
      <w:r w:rsidRPr="00C800E4">
        <w:rPr>
          <w:vertAlign w:val="superscript"/>
        </w:rPr>
        <w:footnoteReference w:id="6"/>
      </w:r>
      <w:r w:rsidRPr="00C800E4">
        <w:rPr>
          <w:vertAlign w:val="superscript"/>
        </w:rPr>
        <w:t xml:space="preserve"> </w:t>
      </w:r>
      <w:r w:rsidR="00E46264">
        <w:t>published by the Office of Personnel Management (OPM)</w:t>
      </w:r>
      <w:r>
        <w:t xml:space="preserve"> </w:t>
      </w:r>
      <w:r w:rsidRPr="00F23CF0">
        <w:t xml:space="preserve">for </w:t>
      </w:r>
      <w:r w:rsidR="008F4270" w:rsidRPr="00F23CF0">
        <w:t xml:space="preserve">the </w:t>
      </w:r>
      <w:r w:rsidRPr="00F23CF0">
        <w:t>DC-Baltimore region is used for the table below and wage includes average benefits as percentage to average wage for federal employee is about 63.9% according to a recent CBO study</w:t>
      </w:r>
      <w:r w:rsidRPr="00C800E4">
        <w:rPr>
          <w:vertAlign w:val="superscript"/>
        </w:rPr>
        <w:footnoteReference w:id="7"/>
      </w:r>
      <w:r w:rsidRPr="00F23CF0">
        <w:t>.  For purposes of calculating FTEs, 2020 hours is equivalent to one FTE.</w:t>
      </w:r>
      <w:r w:rsidR="008F4270" w:rsidRPr="00F23CF0">
        <w:t xml:space="preserve"> </w:t>
      </w:r>
      <w:r w:rsidR="00747067">
        <w:t>The e</w:t>
      </w:r>
      <w:r w:rsidR="008F4270" w:rsidRPr="00F23CF0">
        <w:t>stimate</w:t>
      </w:r>
      <w:r w:rsidR="00747067">
        <w:t xml:space="preserve"> is</w:t>
      </w:r>
      <w:r w:rsidR="008F4270" w:rsidRPr="00F23CF0">
        <w:t xml:space="preserve"> based on 1</w:t>
      </w:r>
      <w:r w:rsidR="000341B3">
        <w:t>%</w:t>
      </w:r>
      <w:r w:rsidR="008F4270" w:rsidRPr="00F23CF0">
        <w:t xml:space="preserve"> of hospitals reported for non</w:t>
      </w:r>
      <w:r w:rsidR="00541FD5">
        <w:t>-</w:t>
      </w:r>
      <w:r w:rsidR="008F4270" w:rsidRPr="00F23CF0">
        <w:t xml:space="preserve">compliance </w:t>
      </w:r>
      <w:r w:rsidR="00CD1825">
        <w:t xml:space="preserve">by consumers or entities, </w:t>
      </w:r>
      <w:r w:rsidR="008F4270" w:rsidRPr="00F23CF0">
        <w:t>and requiring additional action (compliance action, monitoring and penalties). The time estimates are divided between GS-11</w:t>
      </w:r>
      <w:r w:rsidR="00E0625C">
        <w:t>,</w:t>
      </w:r>
      <w:r w:rsidR="008F4270" w:rsidRPr="00F23CF0">
        <w:t xml:space="preserve"> at </w:t>
      </w:r>
      <w:r w:rsidR="00571B3E">
        <w:t>58</w:t>
      </w:r>
      <w:r w:rsidR="008F4270" w:rsidRPr="00F23CF0">
        <w:t xml:space="preserve">%, </w:t>
      </w:r>
      <w:r w:rsidR="00437FA1" w:rsidRPr="00F23CF0">
        <w:t>GS-13 at 2</w:t>
      </w:r>
      <w:r w:rsidR="00571B3E">
        <w:t>8</w:t>
      </w:r>
      <w:r w:rsidR="00437FA1" w:rsidRPr="00F23CF0">
        <w:t>% and GS-15 at 1</w:t>
      </w:r>
      <w:r w:rsidR="00571B3E">
        <w:t>4</w:t>
      </w:r>
      <w:r w:rsidR="00437FA1" w:rsidRPr="00F23CF0">
        <w:t>%</w:t>
      </w:r>
      <w:r w:rsidR="001A1E20">
        <w:t xml:space="preserve"> and include the following tasks.</w:t>
      </w:r>
    </w:p>
    <w:p w14:paraId="3C195958" w14:textId="77777777" w:rsidR="00437FA1" w:rsidRPr="00F23CF0" w:rsidRDefault="00437FA1" w:rsidP="00F23CF0"/>
    <w:p w14:paraId="72C58A4A" w14:textId="55FF3206" w:rsidR="00586704" w:rsidRPr="00586704" w:rsidRDefault="00F544FC" w:rsidP="00586704">
      <w:pPr>
        <w:pStyle w:val="ListParagraph"/>
        <w:numPr>
          <w:ilvl w:val="0"/>
          <w:numId w:val="39"/>
        </w:numPr>
        <w:rPr>
          <w:rFonts w:ascii="Times New Roman" w:hAnsi="Times New Roman" w:cs="Times New Roman"/>
        </w:rPr>
      </w:pPr>
      <w:r w:rsidRPr="00A27731">
        <w:rPr>
          <w:rFonts w:ascii="Times New Roman" w:hAnsi="Times New Roman" w:cs="Times New Roman"/>
        </w:rPr>
        <w:t>Investigative action if CMS receives a complaint.</w:t>
      </w:r>
    </w:p>
    <w:p w14:paraId="3434C006" w14:textId="6997BA6D" w:rsidR="00E9277A" w:rsidRPr="00A27731" w:rsidRDefault="00E857AC" w:rsidP="00E9277A">
      <w:pPr>
        <w:pStyle w:val="ListParagraph"/>
        <w:numPr>
          <w:ilvl w:val="0"/>
          <w:numId w:val="40"/>
        </w:numPr>
        <w:rPr>
          <w:rFonts w:ascii="Times New Roman" w:hAnsi="Times New Roman" w:cs="Times New Roman"/>
        </w:rPr>
      </w:pPr>
      <w:r w:rsidRPr="00A27731">
        <w:rPr>
          <w:rFonts w:ascii="Times New Roman" w:hAnsi="Times New Roman" w:cs="Times New Roman"/>
        </w:rPr>
        <w:t>C</w:t>
      </w:r>
      <w:r w:rsidR="00F544FC" w:rsidRPr="00A27731">
        <w:rPr>
          <w:rFonts w:ascii="Times New Roman" w:hAnsi="Times New Roman" w:cs="Times New Roman"/>
        </w:rPr>
        <w:t>larify complaint if necessary</w:t>
      </w:r>
      <w:r w:rsidR="006277B9" w:rsidRPr="00A27731">
        <w:rPr>
          <w:rFonts w:ascii="Times New Roman" w:hAnsi="Times New Roman" w:cs="Times New Roman"/>
        </w:rPr>
        <w:t xml:space="preserve">; accessing, </w:t>
      </w:r>
      <w:r w:rsidR="00F544FC" w:rsidRPr="00A27731">
        <w:rPr>
          <w:rFonts w:ascii="Times New Roman" w:hAnsi="Times New Roman" w:cs="Times New Roman"/>
        </w:rPr>
        <w:t>review</w:t>
      </w:r>
      <w:r w:rsidR="006277B9" w:rsidRPr="00A27731">
        <w:rPr>
          <w:rFonts w:ascii="Times New Roman" w:hAnsi="Times New Roman" w:cs="Times New Roman"/>
        </w:rPr>
        <w:t>ing and validating data posted on</w:t>
      </w:r>
      <w:r w:rsidR="00F544FC" w:rsidRPr="00A27731">
        <w:rPr>
          <w:rFonts w:ascii="Times New Roman" w:hAnsi="Times New Roman" w:cs="Times New Roman"/>
        </w:rPr>
        <w:t xml:space="preserve"> hospital website</w:t>
      </w:r>
      <w:r w:rsidR="006277B9" w:rsidRPr="00A27731">
        <w:rPr>
          <w:rFonts w:ascii="Times New Roman" w:hAnsi="Times New Roman" w:cs="Times New Roman"/>
        </w:rPr>
        <w:t>.</w:t>
      </w:r>
      <w:r w:rsidR="00F544FC" w:rsidRPr="00A27731">
        <w:rPr>
          <w:rFonts w:ascii="Times New Roman" w:hAnsi="Times New Roman" w:cs="Times New Roman"/>
        </w:rPr>
        <w:t> </w:t>
      </w:r>
      <w:r w:rsidR="005A7302" w:rsidRPr="00A27731">
        <w:rPr>
          <w:rFonts w:ascii="Times New Roman" w:hAnsi="Times New Roman" w:cs="Times New Roman"/>
        </w:rPr>
        <w:t xml:space="preserve">Time estimate may vary depending on the validation procedures required. </w:t>
      </w:r>
    </w:p>
    <w:p w14:paraId="5193A89C" w14:textId="66B76E8F" w:rsidR="00E9277A" w:rsidRPr="00A27731" w:rsidRDefault="00E9277A" w:rsidP="00E9277A">
      <w:pPr>
        <w:pStyle w:val="ListParagraph"/>
        <w:numPr>
          <w:ilvl w:val="0"/>
          <w:numId w:val="40"/>
        </w:numPr>
        <w:rPr>
          <w:rFonts w:ascii="Times New Roman" w:hAnsi="Times New Roman" w:cs="Times New Roman"/>
        </w:rPr>
      </w:pPr>
      <w:r w:rsidRPr="00A27731">
        <w:rPr>
          <w:rFonts w:ascii="Times New Roman" w:hAnsi="Times New Roman" w:cs="Times New Roman"/>
        </w:rPr>
        <w:t>Notify hospital of noncompliance and need for corrective action: develop and send written warning notice and/or notice of violation requiring a corrective action plan (CAP); review and approve hospital’s CAP;</w:t>
      </w:r>
      <w:r w:rsidRPr="00A27731" w:rsidDel="00BA3DB7">
        <w:rPr>
          <w:rFonts w:ascii="Times New Roman" w:hAnsi="Times New Roman" w:cs="Times New Roman"/>
        </w:rPr>
        <w:t xml:space="preserve"> </w:t>
      </w:r>
      <w:r w:rsidRPr="00A27731">
        <w:rPr>
          <w:rFonts w:ascii="Times New Roman" w:hAnsi="Times New Roman" w:cs="Times New Roman"/>
        </w:rPr>
        <w:t>assist hospitals as needed to develop CAPs; monitor and evaluate hospital’s compliance with the corrective action.</w:t>
      </w:r>
    </w:p>
    <w:p w14:paraId="28B85492" w14:textId="77777777" w:rsidR="00E9277A" w:rsidRDefault="00E9277A" w:rsidP="00E9277A">
      <w:pPr>
        <w:pStyle w:val="ListParagraph"/>
        <w:numPr>
          <w:ilvl w:val="0"/>
          <w:numId w:val="40"/>
        </w:numPr>
        <w:rPr>
          <w:rFonts w:ascii="Times New Roman" w:hAnsi="Times New Roman" w:cs="Times New Roman"/>
        </w:rPr>
      </w:pPr>
      <w:r w:rsidRPr="00A27731">
        <w:rPr>
          <w:rFonts w:ascii="Times New Roman" w:hAnsi="Times New Roman" w:cs="Times New Roman"/>
        </w:rPr>
        <w:t>Assessment of civil monetary penalties (CMPs), and posting of notice of assessment of CMPs on a CMS website and maintaining the website of these postings; responding to hospital appeals of CMPs and other legal issues.</w:t>
      </w:r>
    </w:p>
    <w:p w14:paraId="3A2EFB67" w14:textId="56B29947" w:rsidR="00586704" w:rsidRPr="00A27731" w:rsidRDefault="00586704" w:rsidP="00E9277A">
      <w:pPr>
        <w:pStyle w:val="ListParagraph"/>
        <w:numPr>
          <w:ilvl w:val="0"/>
          <w:numId w:val="40"/>
        </w:numPr>
        <w:rPr>
          <w:rFonts w:ascii="Times New Roman" w:hAnsi="Times New Roman" w:cs="Times New Roman"/>
        </w:rPr>
      </w:pPr>
      <w:r>
        <w:rPr>
          <w:rFonts w:ascii="Times New Roman" w:hAnsi="Times New Roman" w:cs="Times New Roman"/>
        </w:rPr>
        <w:t xml:space="preserve">Provide policy guidance and technical assistance to </w:t>
      </w:r>
      <w:r w:rsidR="00571B3E">
        <w:rPr>
          <w:rFonts w:ascii="Times New Roman" w:hAnsi="Times New Roman" w:cs="Times New Roman"/>
        </w:rPr>
        <w:t xml:space="preserve">stakeholders including </w:t>
      </w:r>
      <w:r>
        <w:rPr>
          <w:rFonts w:ascii="Times New Roman" w:hAnsi="Times New Roman" w:cs="Times New Roman"/>
        </w:rPr>
        <w:t>hospitals</w:t>
      </w:r>
      <w:r w:rsidR="00FA57B6">
        <w:rPr>
          <w:rFonts w:ascii="Times New Roman" w:hAnsi="Times New Roman" w:cs="Times New Roman"/>
        </w:rPr>
        <w:t xml:space="preserve"> as needed</w:t>
      </w:r>
      <w:r>
        <w:rPr>
          <w:rFonts w:ascii="Times New Roman" w:hAnsi="Times New Roman" w:cs="Times New Roman"/>
        </w:rPr>
        <w:t>.</w:t>
      </w:r>
    </w:p>
    <w:p w14:paraId="7BC88EF8" w14:textId="343A7F76" w:rsidR="00E857AC" w:rsidRPr="009D1F28" w:rsidRDefault="00E857AC" w:rsidP="00E857AC">
      <w:pPr>
        <w:pStyle w:val="ListParagraph"/>
        <w:numPr>
          <w:ilvl w:val="0"/>
          <w:numId w:val="39"/>
        </w:numPr>
      </w:pPr>
      <w:r w:rsidRPr="00A27731">
        <w:rPr>
          <w:rFonts w:ascii="Times New Roman" w:hAnsi="Times New Roman" w:cs="Times New Roman"/>
        </w:rPr>
        <w:t xml:space="preserve">Holding an annual best practice call for hospitals to demonstrate </w:t>
      </w:r>
      <w:r w:rsidR="000A04AD" w:rsidRPr="00A27731">
        <w:rPr>
          <w:rFonts w:ascii="Times New Roman" w:hAnsi="Times New Roman" w:cs="Times New Roman"/>
        </w:rPr>
        <w:t>procedures</w:t>
      </w:r>
      <w:r w:rsidRPr="00A27731">
        <w:rPr>
          <w:rFonts w:ascii="Times New Roman" w:hAnsi="Times New Roman" w:cs="Times New Roman"/>
        </w:rPr>
        <w:t xml:space="preserve"> </w:t>
      </w:r>
      <w:r w:rsidR="000A04AD" w:rsidRPr="00A27731">
        <w:rPr>
          <w:rFonts w:ascii="Times New Roman" w:hAnsi="Times New Roman" w:cs="Times New Roman"/>
        </w:rPr>
        <w:t>for maintain</w:t>
      </w:r>
      <w:r w:rsidR="008D6501">
        <w:rPr>
          <w:rFonts w:ascii="Times New Roman" w:hAnsi="Times New Roman" w:cs="Times New Roman"/>
        </w:rPr>
        <w:t>ing</w:t>
      </w:r>
      <w:r w:rsidR="000A04AD" w:rsidRPr="00A27731">
        <w:rPr>
          <w:rFonts w:ascii="Times New Roman" w:hAnsi="Times New Roman" w:cs="Times New Roman"/>
        </w:rPr>
        <w:t xml:space="preserve"> compliance</w:t>
      </w:r>
      <w:r w:rsidRPr="00A27731">
        <w:rPr>
          <w:rFonts w:ascii="Times New Roman" w:hAnsi="Times New Roman" w:cs="Times New Roman"/>
        </w:rPr>
        <w:t xml:space="preserve"> and highlight exemplars</w:t>
      </w:r>
      <w:r w:rsidRPr="00AA3122">
        <w:rPr>
          <w:rFonts w:ascii="Times New Roman" w:hAnsi="Times New Roman" w:cs="Times New Roman"/>
        </w:rPr>
        <w:t>.</w:t>
      </w:r>
    </w:p>
    <w:p w14:paraId="55EF96CA" w14:textId="77777777" w:rsidR="00E857AC" w:rsidRPr="009D1F28" w:rsidRDefault="00E857AC" w:rsidP="008D3107">
      <w:pPr>
        <w:pStyle w:val="ListParagraph"/>
      </w:pPr>
    </w:p>
    <w:tbl>
      <w:tblPr>
        <w:tblW w:w="8815" w:type="dxa"/>
        <w:tblLook w:val="04A0" w:firstRow="1" w:lastRow="0" w:firstColumn="1" w:lastColumn="0" w:noHBand="0" w:noVBand="1"/>
        <w:tblCaption w:val="Low Complexity Estimate"/>
        <w:tblDescription w:val="The table indicates the hours and cost for staff to monitor the compliance of the proprosed rule.  GS-11: 890 hrs at $58.81; GS-13 248 hrs at $83.71 and GS-15 124 hrs at $113.36 for a total cost of $87,156"/>
      </w:tblPr>
      <w:tblGrid>
        <w:gridCol w:w="1978"/>
        <w:gridCol w:w="918"/>
        <w:gridCol w:w="2061"/>
        <w:gridCol w:w="2187"/>
        <w:gridCol w:w="1671"/>
      </w:tblGrid>
      <w:tr w:rsidR="00F544FC" w:rsidRPr="00F23CF0" w14:paraId="25CBE0F3" w14:textId="77777777" w:rsidTr="00586704">
        <w:trPr>
          <w:cantSplit/>
          <w:trHeight w:val="300"/>
          <w:tblHeader/>
        </w:trPr>
        <w:tc>
          <w:tcPr>
            <w:tcW w:w="8815" w:type="dxa"/>
            <w:gridSpan w:val="5"/>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E6CFA52" w14:textId="7CA61189" w:rsidR="00F544FC" w:rsidRPr="00F23CF0" w:rsidRDefault="00F544FC" w:rsidP="001A1E20">
            <w:r w:rsidRPr="00F23CF0">
              <w:t>Estimate</w:t>
            </w:r>
          </w:p>
        </w:tc>
      </w:tr>
      <w:tr w:rsidR="00F544FC" w:rsidRPr="00F23CF0" w14:paraId="4A96AA57" w14:textId="77777777" w:rsidTr="00586704">
        <w:trPr>
          <w:cantSplit/>
          <w:trHeight w:val="300"/>
          <w:tblHeader/>
        </w:trPr>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98196DB" w14:textId="77777777" w:rsidR="00F544FC" w:rsidRPr="00F23CF0" w:rsidRDefault="00F544FC" w:rsidP="00F23CF0">
            <w:r w:rsidRPr="00F23CF0">
              <w:t>Staff</w:t>
            </w:r>
          </w:p>
        </w:tc>
        <w:tc>
          <w:tcPr>
            <w:tcW w:w="918" w:type="dxa"/>
            <w:tcBorders>
              <w:top w:val="nil"/>
              <w:left w:val="nil"/>
              <w:bottom w:val="single" w:sz="4" w:space="0" w:color="auto"/>
              <w:right w:val="single" w:sz="4" w:space="0" w:color="auto"/>
            </w:tcBorders>
            <w:shd w:val="clear" w:color="auto" w:fill="auto"/>
            <w:noWrap/>
            <w:vAlign w:val="center"/>
            <w:hideMark/>
          </w:tcPr>
          <w:p w14:paraId="1B851B77" w14:textId="77777777" w:rsidR="00F544FC" w:rsidRPr="00F23CF0" w:rsidRDefault="00F544FC" w:rsidP="00F23CF0">
            <w:r w:rsidRPr="00F23CF0">
              <w:t>Hours</w:t>
            </w:r>
          </w:p>
        </w:tc>
        <w:tc>
          <w:tcPr>
            <w:tcW w:w="2061" w:type="dxa"/>
            <w:tcBorders>
              <w:top w:val="nil"/>
              <w:left w:val="nil"/>
              <w:bottom w:val="single" w:sz="4" w:space="0" w:color="auto"/>
              <w:right w:val="single" w:sz="4" w:space="0" w:color="auto"/>
            </w:tcBorders>
            <w:shd w:val="clear" w:color="auto" w:fill="auto"/>
            <w:noWrap/>
            <w:vAlign w:val="center"/>
            <w:hideMark/>
          </w:tcPr>
          <w:p w14:paraId="5C7B57C8" w14:textId="77777777" w:rsidR="00F544FC" w:rsidRPr="00F23CF0" w:rsidRDefault="00F544FC" w:rsidP="00F23CF0">
            <w:r w:rsidRPr="00F23CF0">
              <w:t>Per hour Rate</w:t>
            </w:r>
          </w:p>
        </w:tc>
        <w:tc>
          <w:tcPr>
            <w:tcW w:w="2187" w:type="dxa"/>
            <w:tcBorders>
              <w:top w:val="nil"/>
              <w:left w:val="nil"/>
              <w:bottom w:val="single" w:sz="4" w:space="0" w:color="auto"/>
              <w:right w:val="single" w:sz="4" w:space="0" w:color="auto"/>
            </w:tcBorders>
            <w:shd w:val="clear" w:color="auto" w:fill="auto"/>
            <w:noWrap/>
            <w:vAlign w:val="center"/>
            <w:hideMark/>
          </w:tcPr>
          <w:p w14:paraId="02E36C4D" w14:textId="77777777" w:rsidR="00F544FC" w:rsidRPr="00F23CF0" w:rsidRDefault="00F544FC" w:rsidP="00F23CF0">
            <w:r w:rsidRPr="00F23CF0">
              <w:t>FTE Equivalent</w:t>
            </w:r>
          </w:p>
        </w:tc>
        <w:tc>
          <w:tcPr>
            <w:tcW w:w="1671" w:type="dxa"/>
            <w:tcBorders>
              <w:top w:val="nil"/>
              <w:left w:val="nil"/>
              <w:bottom w:val="single" w:sz="4" w:space="0" w:color="auto"/>
              <w:right w:val="single" w:sz="4" w:space="0" w:color="auto"/>
            </w:tcBorders>
            <w:shd w:val="clear" w:color="auto" w:fill="auto"/>
            <w:noWrap/>
            <w:vAlign w:val="center"/>
            <w:hideMark/>
          </w:tcPr>
          <w:p w14:paraId="69BE74E0" w14:textId="77777777" w:rsidR="00F544FC" w:rsidRPr="00F23CF0" w:rsidRDefault="00F544FC" w:rsidP="00F23CF0">
            <w:r w:rsidRPr="00F23CF0">
              <w:t>Total</w:t>
            </w:r>
          </w:p>
        </w:tc>
      </w:tr>
      <w:tr w:rsidR="00F544FC" w:rsidRPr="00F23CF0" w14:paraId="50B9F291" w14:textId="77777777" w:rsidTr="00586704">
        <w:trPr>
          <w:cantSplit/>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1111AAD8" w14:textId="77777777" w:rsidR="00F544FC" w:rsidRPr="00F23CF0" w:rsidRDefault="00F544FC" w:rsidP="00F23CF0">
            <w:r w:rsidRPr="00F23CF0">
              <w:t>GS-11, step 4</w:t>
            </w:r>
          </w:p>
        </w:tc>
        <w:tc>
          <w:tcPr>
            <w:tcW w:w="918" w:type="dxa"/>
            <w:tcBorders>
              <w:top w:val="nil"/>
              <w:left w:val="nil"/>
              <w:bottom w:val="single" w:sz="4" w:space="0" w:color="auto"/>
              <w:right w:val="single" w:sz="4" w:space="0" w:color="auto"/>
            </w:tcBorders>
            <w:shd w:val="clear" w:color="auto" w:fill="auto"/>
            <w:noWrap/>
            <w:vAlign w:val="bottom"/>
            <w:hideMark/>
          </w:tcPr>
          <w:p w14:paraId="6DD3CEC6" w14:textId="641EE736" w:rsidR="00F544FC" w:rsidRPr="00F23CF0" w:rsidRDefault="00586704" w:rsidP="00F23CF0">
            <w:r>
              <w:t>2020</w:t>
            </w:r>
          </w:p>
        </w:tc>
        <w:tc>
          <w:tcPr>
            <w:tcW w:w="2061" w:type="dxa"/>
            <w:tcBorders>
              <w:top w:val="nil"/>
              <w:left w:val="nil"/>
              <w:bottom w:val="single" w:sz="4" w:space="0" w:color="auto"/>
              <w:right w:val="single" w:sz="4" w:space="0" w:color="auto"/>
            </w:tcBorders>
            <w:shd w:val="clear" w:color="auto" w:fill="auto"/>
            <w:noWrap/>
            <w:vAlign w:val="bottom"/>
            <w:hideMark/>
          </w:tcPr>
          <w:p w14:paraId="71B06582" w14:textId="77777777" w:rsidR="00F544FC" w:rsidRPr="00F23CF0" w:rsidRDefault="00F544FC" w:rsidP="00F23CF0">
            <w:r w:rsidRPr="00F23CF0">
              <w:t>58.81</w:t>
            </w:r>
          </w:p>
        </w:tc>
        <w:tc>
          <w:tcPr>
            <w:tcW w:w="2187" w:type="dxa"/>
            <w:tcBorders>
              <w:top w:val="nil"/>
              <w:left w:val="nil"/>
              <w:bottom w:val="single" w:sz="4" w:space="0" w:color="auto"/>
              <w:right w:val="single" w:sz="4" w:space="0" w:color="auto"/>
            </w:tcBorders>
            <w:shd w:val="clear" w:color="auto" w:fill="auto"/>
            <w:noWrap/>
            <w:vAlign w:val="bottom"/>
            <w:hideMark/>
          </w:tcPr>
          <w:p w14:paraId="17331581" w14:textId="2953E118" w:rsidR="00F544FC" w:rsidRPr="00F23CF0" w:rsidRDefault="00586704" w:rsidP="00F23CF0">
            <w:r>
              <w:t>1.0</w:t>
            </w:r>
          </w:p>
        </w:tc>
        <w:tc>
          <w:tcPr>
            <w:tcW w:w="1671" w:type="dxa"/>
            <w:tcBorders>
              <w:top w:val="nil"/>
              <w:left w:val="nil"/>
              <w:bottom w:val="single" w:sz="4" w:space="0" w:color="auto"/>
              <w:right w:val="single" w:sz="4" w:space="0" w:color="auto"/>
            </w:tcBorders>
            <w:shd w:val="clear" w:color="auto" w:fill="auto"/>
            <w:noWrap/>
            <w:vAlign w:val="bottom"/>
            <w:hideMark/>
          </w:tcPr>
          <w:p w14:paraId="1DCCB149" w14:textId="7CCB7847" w:rsidR="00F544FC" w:rsidRPr="00F23CF0" w:rsidRDefault="00F544FC" w:rsidP="00E83838">
            <w:r w:rsidRPr="00F23CF0">
              <w:t>$</w:t>
            </w:r>
            <w:r w:rsidR="00586704">
              <w:t>118,796</w:t>
            </w:r>
          </w:p>
        </w:tc>
      </w:tr>
      <w:tr w:rsidR="00F544FC" w:rsidRPr="00F23CF0" w14:paraId="22F98465" w14:textId="77777777" w:rsidTr="00586704">
        <w:trPr>
          <w:cantSplit/>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089B9599" w14:textId="77777777" w:rsidR="00F544FC" w:rsidRPr="00F23CF0" w:rsidRDefault="00F544FC" w:rsidP="00F23CF0">
            <w:r w:rsidRPr="00F23CF0">
              <w:t>GS-13, step 4</w:t>
            </w:r>
          </w:p>
        </w:tc>
        <w:tc>
          <w:tcPr>
            <w:tcW w:w="918" w:type="dxa"/>
            <w:tcBorders>
              <w:top w:val="nil"/>
              <w:left w:val="nil"/>
              <w:bottom w:val="single" w:sz="4" w:space="0" w:color="auto"/>
              <w:right w:val="single" w:sz="4" w:space="0" w:color="auto"/>
            </w:tcBorders>
            <w:shd w:val="clear" w:color="auto" w:fill="auto"/>
            <w:noWrap/>
            <w:vAlign w:val="bottom"/>
            <w:hideMark/>
          </w:tcPr>
          <w:p w14:paraId="53C6B7CB" w14:textId="06940D28" w:rsidR="00F544FC" w:rsidRPr="00F23CF0" w:rsidRDefault="00586704" w:rsidP="00F23CF0">
            <w:r>
              <w:t>1010</w:t>
            </w:r>
          </w:p>
        </w:tc>
        <w:tc>
          <w:tcPr>
            <w:tcW w:w="2061" w:type="dxa"/>
            <w:tcBorders>
              <w:top w:val="nil"/>
              <w:left w:val="nil"/>
              <w:bottom w:val="single" w:sz="4" w:space="0" w:color="auto"/>
              <w:right w:val="single" w:sz="4" w:space="0" w:color="auto"/>
            </w:tcBorders>
            <w:shd w:val="clear" w:color="auto" w:fill="auto"/>
            <w:noWrap/>
            <w:vAlign w:val="bottom"/>
            <w:hideMark/>
          </w:tcPr>
          <w:p w14:paraId="0985BCD8" w14:textId="77777777" w:rsidR="00F544FC" w:rsidRPr="00F23CF0" w:rsidRDefault="00F544FC" w:rsidP="00F23CF0">
            <w:r w:rsidRPr="00F23CF0">
              <w:t>83.71</w:t>
            </w:r>
          </w:p>
        </w:tc>
        <w:tc>
          <w:tcPr>
            <w:tcW w:w="2187" w:type="dxa"/>
            <w:tcBorders>
              <w:top w:val="nil"/>
              <w:left w:val="nil"/>
              <w:bottom w:val="single" w:sz="4" w:space="0" w:color="auto"/>
              <w:right w:val="single" w:sz="4" w:space="0" w:color="auto"/>
            </w:tcBorders>
            <w:shd w:val="clear" w:color="auto" w:fill="auto"/>
            <w:noWrap/>
            <w:vAlign w:val="bottom"/>
            <w:hideMark/>
          </w:tcPr>
          <w:p w14:paraId="6AAA52A1" w14:textId="55BCFCA3" w:rsidR="00F544FC" w:rsidRPr="00F23CF0" w:rsidRDefault="00586704" w:rsidP="00586704">
            <w:r>
              <w:t>0.5</w:t>
            </w:r>
          </w:p>
        </w:tc>
        <w:tc>
          <w:tcPr>
            <w:tcW w:w="1671" w:type="dxa"/>
            <w:tcBorders>
              <w:top w:val="nil"/>
              <w:left w:val="nil"/>
              <w:bottom w:val="single" w:sz="4" w:space="0" w:color="auto"/>
              <w:right w:val="single" w:sz="4" w:space="0" w:color="auto"/>
            </w:tcBorders>
            <w:shd w:val="clear" w:color="auto" w:fill="auto"/>
            <w:noWrap/>
            <w:vAlign w:val="bottom"/>
            <w:hideMark/>
          </w:tcPr>
          <w:p w14:paraId="2330D21E" w14:textId="55C6D07F" w:rsidR="00F544FC" w:rsidRPr="00F23CF0" w:rsidRDefault="00F544FC" w:rsidP="00E83838">
            <w:r w:rsidRPr="00F23CF0">
              <w:t>$</w:t>
            </w:r>
            <w:r w:rsidR="00CC4F18">
              <w:t xml:space="preserve">  84,547</w:t>
            </w:r>
          </w:p>
        </w:tc>
      </w:tr>
      <w:tr w:rsidR="00F544FC" w:rsidRPr="00F23CF0" w14:paraId="5ACA7E25" w14:textId="77777777" w:rsidTr="00586704">
        <w:trPr>
          <w:cantSplit/>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5958D2B5" w14:textId="77777777" w:rsidR="00F544FC" w:rsidRPr="00F23CF0" w:rsidRDefault="00F544FC" w:rsidP="00F23CF0">
            <w:r w:rsidRPr="00F23CF0">
              <w:t>GS-15, step 4</w:t>
            </w:r>
          </w:p>
        </w:tc>
        <w:tc>
          <w:tcPr>
            <w:tcW w:w="918" w:type="dxa"/>
            <w:tcBorders>
              <w:top w:val="nil"/>
              <w:left w:val="nil"/>
              <w:bottom w:val="single" w:sz="4" w:space="0" w:color="auto"/>
              <w:right w:val="single" w:sz="4" w:space="0" w:color="auto"/>
            </w:tcBorders>
            <w:shd w:val="clear" w:color="auto" w:fill="auto"/>
            <w:noWrap/>
            <w:vAlign w:val="bottom"/>
            <w:hideMark/>
          </w:tcPr>
          <w:p w14:paraId="3F98568D" w14:textId="2D00BF87" w:rsidR="00F544FC" w:rsidRPr="00F23CF0" w:rsidRDefault="00586704" w:rsidP="00F23CF0">
            <w:r>
              <w:t xml:space="preserve">  505</w:t>
            </w:r>
          </w:p>
        </w:tc>
        <w:tc>
          <w:tcPr>
            <w:tcW w:w="2061" w:type="dxa"/>
            <w:tcBorders>
              <w:top w:val="nil"/>
              <w:left w:val="nil"/>
              <w:bottom w:val="single" w:sz="4" w:space="0" w:color="auto"/>
              <w:right w:val="single" w:sz="4" w:space="0" w:color="auto"/>
            </w:tcBorders>
            <w:shd w:val="clear" w:color="auto" w:fill="auto"/>
            <w:noWrap/>
            <w:vAlign w:val="bottom"/>
            <w:hideMark/>
          </w:tcPr>
          <w:p w14:paraId="523D2F2C" w14:textId="77777777" w:rsidR="00F544FC" w:rsidRPr="00F23CF0" w:rsidRDefault="00F544FC" w:rsidP="00F23CF0">
            <w:r w:rsidRPr="00F23CF0">
              <w:t>113.36</w:t>
            </w:r>
          </w:p>
        </w:tc>
        <w:tc>
          <w:tcPr>
            <w:tcW w:w="2187" w:type="dxa"/>
            <w:tcBorders>
              <w:top w:val="nil"/>
              <w:left w:val="nil"/>
              <w:bottom w:val="single" w:sz="4" w:space="0" w:color="auto"/>
              <w:right w:val="single" w:sz="4" w:space="0" w:color="auto"/>
            </w:tcBorders>
            <w:shd w:val="clear" w:color="auto" w:fill="auto"/>
            <w:noWrap/>
            <w:vAlign w:val="bottom"/>
            <w:hideMark/>
          </w:tcPr>
          <w:p w14:paraId="10477D8F" w14:textId="614E70CA" w:rsidR="00F544FC" w:rsidRPr="00F23CF0" w:rsidRDefault="00F544FC" w:rsidP="00586704">
            <w:r w:rsidRPr="00F23CF0">
              <w:t>0.</w:t>
            </w:r>
            <w:r w:rsidR="00586704">
              <w:t>2</w:t>
            </w:r>
            <w:r w:rsidRPr="00F23CF0">
              <w:t>5</w:t>
            </w:r>
          </w:p>
        </w:tc>
        <w:tc>
          <w:tcPr>
            <w:tcW w:w="1671" w:type="dxa"/>
            <w:tcBorders>
              <w:top w:val="nil"/>
              <w:left w:val="nil"/>
              <w:bottom w:val="single" w:sz="4" w:space="0" w:color="auto"/>
              <w:right w:val="single" w:sz="4" w:space="0" w:color="auto"/>
            </w:tcBorders>
            <w:shd w:val="clear" w:color="auto" w:fill="auto"/>
            <w:noWrap/>
            <w:vAlign w:val="bottom"/>
            <w:hideMark/>
          </w:tcPr>
          <w:p w14:paraId="21A890DF" w14:textId="7E49CD15" w:rsidR="00F544FC" w:rsidRPr="00F23CF0" w:rsidRDefault="00F544FC" w:rsidP="00E83838">
            <w:r w:rsidRPr="00F23CF0">
              <w:t>$</w:t>
            </w:r>
            <w:r w:rsidR="00753853">
              <w:t xml:space="preserve">  </w:t>
            </w:r>
            <w:r w:rsidR="00CC4F18">
              <w:t>57,24</w:t>
            </w:r>
            <w:r w:rsidR="00E83838">
              <w:t>7</w:t>
            </w:r>
          </w:p>
        </w:tc>
      </w:tr>
      <w:tr w:rsidR="00F544FC" w:rsidRPr="00F23CF0" w14:paraId="7085AC9F" w14:textId="77777777" w:rsidTr="00586704">
        <w:trPr>
          <w:cantSplit/>
          <w:trHeight w:val="300"/>
        </w:trPr>
        <w:tc>
          <w:tcPr>
            <w:tcW w:w="1978" w:type="dxa"/>
            <w:tcBorders>
              <w:top w:val="nil"/>
              <w:left w:val="nil"/>
              <w:bottom w:val="nil"/>
              <w:right w:val="nil"/>
            </w:tcBorders>
            <w:shd w:val="clear" w:color="auto" w:fill="auto"/>
            <w:noWrap/>
            <w:vAlign w:val="bottom"/>
            <w:hideMark/>
          </w:tcPr>
          <w:p w14:paraId="2556480E" w14:textId="77777777" w:rsidR="00F544FC" w:rsidRPr="00F23CF0" w:rsidRDefault="00F544FC" w:rsidP="00F23CF0"/>
        </w:tc>
        <w:tc>
          <w:tcPr>
            <w:tcW w:w="918" w:type="dxa"/>
            <w:tcBorders>
              <w:top w:val="nil"/>
              <w:left w:val="nil"/>
              <w:bottom w:val="nil"/>
              <w:right w:val="nil"/>
            </w:tcBorders>
            <w:shd w:val="clear" w:color="auto" w:fill="auto"/>
            <w:noWrap/>
            <w:vAlign w:val="bottom"/>
            <w:hideMark/>
          </w:tcPr>
          <w:p w14:paraId="7A17092A" w14:textId="77777777" w:rsidR="00F544FC" w:rsidRPr="00F23CF0" w:rsidRDefault="00F544FC" w:rsidP="00F23CF0"/>
        </w:tc>
        <w:tc>
          <w:tcPr>
            <w:tcW w:w="2061" w:type="dxa"/>
            <w:tcBorders>
              <w:top w:val="nil"/>
              <w:left w:val="nil"/>
              <w:bottom w:val="nil"/>
              <w:right w:val="nil"/>
            </w:tcBorders>
            <w:shd w:val="clear" w:color="auto" w:fill="auto"/>
            <w:noWrap/>
            <w:vAlign w:val="bottom"/>
            <w:hideMark/>
          </w:tcPr>
          <w:p w14:paraId="60C7866B" w14:textId="77777777" w:rsidR="00F544FC" w:rsidRPr="00F23CF0" w:rsidRDefault="00F544FC" w:rsidP="00F23CF0"/>
        </w:tc>
        <w:tc>
          <w:tcPr>
            <w:tcW w:w="2187" w:type="dxa"/>
            <w:tcBorders>
              <w:top w:val="nil"/>
              <w:left w:val="nil"/>
              <w:bottom w:val="nil"/>
              <w:right w:val="nil"/>
            </w:tcBorders>
            <w:shd w:val="clear" w:color="auto" w:fill="auto"/>
            <w:noWrap/>
            <w:vAlign w:val="bottom"/>
            <w:hideMark/>
          </w:tcPr>
          <w:p w14:paraId="617CA1F1" w14:textId="77777777" w:rsidR="00F544FC" w:rsidRPr="00F23CF0" w:rsidRDefault="00F544FC" w:rsidP="00F23CF0"/>
        </w:tc>
        <w:tc>
          <w:tcPr>
            <w:tcW w:w="1671" w:type="dxa"/>
            <w:tcBorders>
              <w:top w:val="nil"/>
              <w:left w:val="single" w:sz="4" w:space="0" w:color="auto"/>
              <w:bottom w:val="single" w:sz="4" w:space="0" w:color="auto"/>
              <w:right w:val="single" w:sz="4" w:space="0" w:color="auto"/>
            </w:tcBorders>
            <w:shd w:val="clear" w:color="auto" w:fill="auto"/>
            <w:noWrap/>
            <w:vAlign w:val="bottom"/>
            <w:hideMark/>
          </w:tcPr>
          <w:p w14:paraId="055D8A0C" w14:textId="6468F4CA" w:rsidR="00F544FC" w:rsidRPr="00F23CF0" w:rsidRDefault="00586704" w:rsidP="00E83838">
            <w:r>
              <w:t>$</w:t>
            </w:r>
            <w:r w:rsidR="00CC4F18">
              <w:t>260,590</w:t>
            </w:r>
          </w:p>
        </w:tc>
      </w:tr>
    </w:tbl>
    <w:p w14:paraId="36141ACA" w14:textId="6BBEF471" w:rsidR="005C38D0" w:rsidRPr="00F23CF0" w:rsidRDefault="000D0E75" w:rsidP="00CA2804">
      <w:pPr>
        <w:pStyle w:val="Heading2"/>
      </w:pPr>
      <w:r w:rsidRPr="00F23CF0">
        <w:t xml:space="preserve">15. </w:t>
      </w:r>
      <w:r w:rsidR="005C38D0" w:rsidRPr="00F23CF0">
        <w:t>Change</w:t>
      </w:r>
      <w:r w:rsidR="007858FB">
        <w:t>s</w:t>
      </w:r>
      <w:r w:rsidR="005C38D0" w:rsidRPr="00F23CF0">
        <w:t xml:space="preserve"> </w:t>
      </w:r>
      <w:r w:rsidR="007858FB">
        <w:t>to</w:t>
      </w:r>
      <w:r w:rsidR="007858FB" w:rsidRPr="00F23CF0">
        <w:t xml:space="preserve"> </w:t>
      </w:r>
      <w:r w:rsidR="005C38D0" w:rsidRPr="00F23CF0">
        <w:t>Burden</w:t>
      </w:r>
    </w:p>
    <w:p w14:paraId="14028604" w14:textId="77777777" w:rsidR="005E0DE2" w:rsidRPr="00F23CF0" w:rsidRDefault="005E0DE2" w:rsidP="00F23CF0"/>
    <w:p w14:paraId="5EE631F1" w14:textId="2E7D6B8E" w:rsidR="00B71984" w:rsidRPr="009C5B3E" w:rsidRDefault="00B71984" w:rsidP="00B71984">
      <w:r w:rsidRPr="009C5B3E">
        <w:t xml:space="preserve">This is a new </w:t>
      </w:r>
      <w:r>
        <w:t xml:space="preserve">information </w:t>
      </w:r>
      <w:r w:rsidRPr="009C5B3E">
        <w:t>collection.</w:t>
      </w:r>
    </w:p>
    <w:p w14:paraId="609FAEE4" w14:textId="77777777" w:rsidR="005E0DE2" w:rsidRPr="00F23CF0" w:rsidRDefault="005E0DE2" w:rsidP="00F23CF0"/>
    <w:p w14:paraId="43FA4BC9" w14:textId="0103413E" w:rsidR="005C38D0" w:rsidRPr="00F23CF0" w:rsidRDefault="000D0E75" w:rsidP="00CA2804">
      <w:pPr>
        <w:pStyle w:val="Heading2"/>
      </w:pPr>
      <w:r w:rsidRPr="00F23CF0">
        <w:t xml:space="preserve">16. </w:t>
      </w:r>
      <w:r w:rsidR="005C38D0" w:rsidRPr="00F23CF0">
        <w:t>Publication</w:t>
      </w:r>
      <w:r w:rsidR="007858FB">
        <w:t>/Tabulation Dates</w:t>
      </w:r>
    </w:p>
    <w:p w14:paraId="743A42F2" w14:textId="77777777" w:rsidR="005C38D0" w:rsidRPr="00F23CF0" w:rsidRDefault="005C38D0" w:rsidP="00F23CF0"/>
    <w:p w14:paraId="7A273173" w14:textId="77777777" w:rsidR="005C38D0" w:rsidRPr="00F23CF0" w:rsidRDefault="005C38D0" w:rsidP="00F23CF0">
      <w:r w:rsidRPr="00F23CF0">
        <w:t xml:space="preserve">The results of this information collection will not be published. </w:t>
      </w:r>
    </w:p>
    <w:p w14:paraId="4CA10C93" w14:textId="77777777" w:rsidR="005C38D0" w:rsidRPr="00F23CF0" w:rsidRDefault="005C38D0" w:rsidP="00F23CF0"/>
    <w:p w14:paraId="596C50B9" w14:textId="604D28F0" w:rsidR="005C38D0" w:rsidRPr="00F23CF0" w:rsidRDefault="000D0E75" w:rsidP="00CA2804">
      <w:pPr>
        <w:pStyle w:val="Heading2"/>
      </w:pPr>
      <w:r w:rsidRPr="00F23CF0">
        <w:t xml:space="preserve">17. </w:t>
      </w:r>
      <w:r w:rsidR="00FE278F" w:rsidRPr="00F23CF0">
        <w:t>Expiration Date</w:t>
      </w:r>
    </w:p>
    <w:p w14:paraId="2B61A392" w14:textId="77777777" w:rsidR="005C38D0" w:rsidRPr="00F23CF0" w:rsidRDefault="005C38D0" w:rsidP="00F23CF0"/>
    <w:p w14:paraId="25A371EE" w14:textId="790EE3C5" w:rsidR="00B71984" w:rsidRPr="009C5B3E" w:rsidRDefault="003C1DEE" w:rsidP="00B71984">
      <w:pPr>
        <w:pStyle w:val="NoSpacing"/>
        <w:rPr>
          <w:rFonts w:ascii="Times New Roman" w:hAnsi="Times New Roman" w:cs="Times New Roman"/>
          <w:sz w:val="24"/>
          <w:szCs w:val="24"/>
        </w:rPr>
      </w:pPr>
      <w:r>
        <w:rPr>
          <w:rFonts w:ascii="Times New Roman" w:hAnsi="Times New Roman" w:cs="Times New Roman"/>
          <w:sz w:val="24"/>
          <w:szCs w:val="24"/>
        </w:rPr>
        <w:t>The expiration date will be displayed on the website.</w:t>
      </w:r>
      <w:r w:rsidR="00512DB9">
        <w:rPr>
          <w:rFonts w:ascii="Times New Roman" w:hAnsi="Times New Roman" w:cs="Times New Roman"/>
          <w:sz w:val="24"/>
          <w:szCs w:val="24"/>
        </w:rPr>
        <w:t xml:space="preserve"> </w:t>
      </w:r>
    </w:p>
    <w:p w14:paraId="60BE5287" w14:textId="77777777" w:rsidR="005C38D0" w:rsidRPr="00F23CF0" w:rsidRDefault="005C38D0" w:rsidP="00F23CF0"/>
    <w:p w14:paraId="0E6410EA" w14:textId="0B287521" w:rsidR="005C38D0" w:rsidRPr="00F23CF0" w:rsidRDefault="000D0E75" w:rsidP="00CA2804">
      <w:pPr>
        <w:pStyle w:val="Heading2"/>
      </w:pPr>
      <w:r w:rsidRPr="00F23CF0">
        <w:t xml:space="preserve">18. </w:t>
      </w:r>
      <w:r w:rsidR="005C38D0" w:rsidRPr="00F23CF0">
        <w:t>Certification Statement</w:t>
      </w:r>
    </w:p>
    <w:p w14:paraId="34908E14" w14:textId="77777777" w:rsidR="005E0DE2" w:rsidRPr="00F23CF0" w:rsidRDefault="005E0DE2" w:rsidP="00F23CF0"/>
    <w:p w14:paraId="4C95CF1C" w14:textId="2C8B47B9" w:rsidR="005C38D0" w:rsidRPr="00F23CF0" w:rsidRDefault="005C38D0" w:rsidP="00F23CF0">
      <w:r w:rsidRPr="00F23CF0">
        <w:t>There are no exceptions to the certification statement.</w:t>
      </w:r>
    </w:p>
    <w:sectPr w:rsidR="005C38D0" w:rsidRPr="00F23CF0" w:rsidSect="0021364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D55D9" w14:textId="77777777" w:rsidR="00285605" w:rsidRDefault="00285605" w:rsidP="004105DD">
      <w:r>
        <w:separator/>
      </w:r>
    </w:p>
  </w:endnote>
  <w:endnote w:type="continuationSeparator" w:id="0">
    <w:p w14:paraId="6E511F09" w14:textId="77777777" w:rsidR="00285605" w:rsidRDefault="00285605" w:rsidP="004105DD">
      <w:r>
        <w:continuationSeparator/>
      </w:r>
    </w:p>
  </w:endnote>
  <w:endnote w:type="continuationNotice" w:id="1">
    <w:p w14:paraId="31B2A722" w14:textId="77777777" w:rsidR="00285605" w:rsidRDefault="00285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38AD" w14:textId="363F1438" w:rsidR="00285605" w:rsidRDefault="00285605">
    <w:pPr>
      <w:pStyle w:val="Footer"/>
      <w:jc w:val="center"/>
    </w:pPr>
    <w:r>
      <w:fldChar w:fldCharType="begin"/>
    </w:r>
    <w:r>
      <w:instrText xml:space="preserve"> PAGE   \* MERGEFORMAT </w:instrText>
    </w:r>
    <w:r>
      <w:fldChar w:fldCharType="separate"/>
    </w:r>
    <w:r w:rsidR="00471DD8">
      <w:rPr>
        <w:noProof/>
      </w:rPr>
      <w:t>1</w:t>
    </w:r>
    <w:r>
      <w:rPr>
        <w:noProof/>
      </w:rPr>
      <w:fldChar w:fldCharType="end"/>
    </w:r>
  </w:p>
  <w:p w14:paraId="292A1180" w14:textId="77777777" w:rsidR="00285605" w:rsidRDefault="00285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6E6C7" w14:textId="77777777" w:rsidR="00285605" w:rsidRDefault="00285605" w:rsidP="004105DD">
      <w:r>
        <w:separator/>
      </w:r>
    </w:p>
  </w:footnote>
  <w:footnote w:type="continuationSeparator" w:id="0">
    <w:p w14:paraId="51FB80AE" w14:textId="77777777" w:rsidR="00285605" w:rsidRDefault="00285605" w:rsidP="004105DD">
      <w:r>
        <w:continuationSeparator/>
      </w:r>
    </w:p>
  </w:footnote>
  <w:footnote w:type="continuationNotice" w:id="1">
    <w:p w14:paraId="4A83A6F7" w14:textId="77777777" w:rsidR="00285605" w:rsidRDefault="00285605"/>
  </w:footnote>
  <w:footnote w:id="2">
    <w:p w14:paraId="7B17C0AB" w14:textId="7D34FC33" w:rsidR="00285605" w:rsidRPr="0096297D" w:rsidRDefault="00285605" w:rsidP="003F73B8">
      <w:pPr>
        <w:rPr>
          <w:sz w:val="20"/>
          <w:szCs w:val="20"/>
        </w:rPr>
      </w:pPr>
      <w:r w:rsidRPr="002F319D">
        <w:rPr>
          <w:rStyle w:val="FootnoteReference"/>
        </w:rPr>
        <w:footnoteRef/>
      </w:r>
      <w:r w:rsidRPr="0096297D">
        <w:rPr>
          <w:sz w:val="20"/>
          <w:szCs w:val="20"/>
        </w:rPr>
        <w:t xml:space="preserve">Available at:  </w:t>
      </w:r>
      <w:hyperlink r:id="rId1" w:tooltip="FAQs-Req-Hospital-Public-List-Standard-Charges" w:history="1">
        <w:r w:rsidRPr="0096297D">
          <w:rPr>
            <w:rStyle w:val="Hyperlink"/>
            <w:sz w:val="20"/>
            <w:szCs w:val="20"/>
          </w:rPr>
          <w:t>https://www.cms.gov/Medicare/Medicare-Fee-for-Service-Payment/AcuteInpatientPPS/Downloads/FAQs-Req-Hospital-Public-List-Standard-Charges.pdf</w:t>
        </w:r>
      </w:hyperlink>
      <w:r w:rsidRPr="0096297D">
        <w:rPr>
          <w:sz w:val="20"/>
          <w:szCs w:val="20"/>
        </w:rPr>
        <w:t xml:space="preserve"> and </w:t>
      </w:r>
      <w:hyperlink r:id="rId2" w:tooltip="Additional-FAQ-Requirements-for-Hospitals-To-Make-Public-a-List-of-Their-Standard-Charges.pdf." w:history="1">
        <w:r w:rsidRPr="00D528EF">
          <w:rPr>
            <w:rStyle w:val="Hyperlink"/>
            <w:sz w:val="20"/>
            <w:szCs w:val="20"/>
          </w:rPr>
          <w:t>https://www.cms.gov/Medicare/Medicare-Fee-for-Service-Payment/ProspMedicareFeeSvcPmtGen/Downloads/Additional-Frequently-Asked-Questions-Regarding-Requirements-for-Hospitals-To-Make-Public-a-List-of-Their-Standard-Charges-via-the-Internet.pdf.</w:t>
        </w:r>
      </w:hyperlink>
    </w:p>
  </w:footnote>
  <w:footnote w:id="3">
    <w:p w14:paraId="2CFCAF6B" w14:textId="77777777" w:rsidR="00285605" w:rsidRDefault="00285605" w:rsidP="00EA1249">
      <w:pPr>
        <w:pStyle w:val="FootnoteText"/>
      </w:pPr>
      <w:r>
        <w:rPr>
          <w:rStyle w:val="FootnoteReference"/>
        </w:rPr>
        <w:footnoteRef/>
      </w:r>
      <w:r>
        <w:t xml:space="preserve"> </w:t>
      </w:r>
      <w:r w:rsidRPr="00A520FB">
        <w:rPr>
          <w:color w:val="222222"/>
          <w:shd w:val="clear" w:color="auto" w:fill="F8F8F8"/>
        </w:rPr>
        <w:t>Batty, M., &amp; Ippolito, B. (2017). Mystery of the chargemaster: examining the role of hospital list prices in what patients actually pay. </w:t>
      </w:r>
      <w:r w:rsidRPr="00A520FB">
        <w:rPr>
          <w:i/>
          <w:iCs/>
          <w:color w:val="222222"/>
          <w:shd w:val="clear" w:color="auto" w:fill="F8F8F8"/>
        </w:rPr>
        <w:t>Health Affairs</w:t>
      </w:r>
      <w:r w:rsidRPr="00A520FB">
        <w:rPr>
          <w:color w:val="222222"/>
          <w:shd w:val="clear" w:color="auto" w:fill="F8F8F8"/>
        </w:rPr>
        <w:t>, </w:t>
      </w:r>
      <w:r w:rsidRPr="00A520FB">
        <w:rPr>
          <w:i/>
          <w:iCs/>
          <w:color w:val="222222"/>
          <w:shd w:val="clear" w:color="auto" w:fill="F8F8F8"/>
        </w:rPr>
        <w:t>36</w:t>
      </w:r>
      <w:r w:rsidRPr="00A520FB">
        <w:rPr>
          <w:color w:val="222222"/>
          <w:shd w:val="clear" w:color="auto" w:fill="F8F8F8"/>
        </w:rPr>
        <w:t xml:space="preserve">(4), 689-696. </w:t>
      </w:r>
      <w:r w:rsidRPr="00A520FB">
        <w:t xml:space="preserve">Available at: </w:t>
      </w:r>
      <w:hyperlink r:id="rId3" w:tooltip="Health Affairs" w:history="1">
        <w:r w:rsidRPr="00A520FB">
          <w:rPr>
            <w:rStyle w:val="Hyperlink"/>
          </w:rPr>
          <w:t>https://www.healthaffairs.org/doi/10.1377/hlthaff.2016.0986</w:t>
        </w:r>
      </w:hyperlink>
    </w:p>
  </w:footnote>
  <w:footnote w:id="4">
    <w:p w14:paraId="6C7BB71B" w14:textId="3871FF5C" w:rsidR="00285605" w:rsidRPr="000F61AF" w:rsidRDefault="00285605" w:rsidP="00F544FC">
      <w:pPr>
        <w:pStyle w:val="FootnoteText"/>
      </w:pPr>
      <w:r w:rsidRPr="000F61AF">
        <w:rPr>
          <w:rStyle w:val="FootnoteReference"/>
        </w:rPr>
        <w:footnoteRef/>
      </w:r>
      <w:r w:rsidRPr="000F61AF">
        <w:t xml:space="preserve"> American Hospital Association. Fast Facts on U.S. Hospitals, 2019.  Available at: </w:t>
      </w:r>
      <w:hyperlink r:id="rId4" w:tooltip="Fast Fact US Hospitals" w:history="1">
        <w:r w:rsidRPr="000F61AF">
          <w:rPr>
            <w:rStyle w:val="Hyperlink"/>
          </w:rPr>
          <w:t>https://www.aha.org/statistics/fast-facts-us-hospitals</w:t>
        </w:r>
      </w:hyperlink>
    </w:p>
  </w:footnote>
  <w:footnote w:id="5">
    <w:p w14:paraId="0AEA372D" w14:textId="77777777" w:rsidR="00285605" w:rsidRDefault="00285605" w:rsidP="00EF18E9">
      <w:pPr>
        <w:pStyle w:val="FootnoteText"/>
      </w:pPr>
      <w:r>
        <w:rPr>
          <w:rStyle w:val="FootnoteReference"/>
        </w:rPr>
        <w:footnoteRef/>
      </w:r>
      <w:r>
        <w:t xml:space="preserve"> </w:t>
      </w:r>
      <w:r w:rsidRPr="000F61AF">
        <w:t xml:space="preserve">Bureau of Labor Statistics report on Occupational Employment and Wages, </w:t>
      </w:r>
      <w:r>
        <w:t>May 2018</w:t>
      </w:r>
      <w:r w:rsidRPr="000F61AF">
        <w:t xml:space="preserve"> Available at: </w:t>
      </w:r>
      <w:hyperlink r:id="rId5" w:tooltip="BLS report on Occupational Employment and Wages May 2018" w:history="1">
        <w:r w:rsidRPr="00843350">
          <w:rPr>
            <w:rStyle w:val="Hyperlink"/>
          </w:rPr>
          <w:t>https://www.bls.gov/oes/2018/may/oes_nat.htm</w:t>
        </w:r>
      </w:hyperlink>
    </w:p>
  </w:footnote>
  <w:footnote w:id="6">
    <w:p w14:paraId="051223A8" w14:textId="040DB429" w:rsidR="00285605" w:rsidRDefault="00285605" w:rsidP="00F544FC">
      <w:pPr>
        <w:pStyle w:val="FootnoteText"/>
      </w:pPr>
      <w:r>
        <w:rPr>
          <w:rStyle w:val="FootnoteReference"/>
        </w:rPr>
        <w:footnoteRef/>
      </w:r>
      <w:r>
        <w:t xml:space="preserve"> </w:t>
      </w:r>
      <w:hyperlink r:id="rId6" w:tooltip="OPM 2019 pay and leave general schedule" w:history="1">
        <w:r w:rsidRPr="006E1E68">
          <w:rPr>
            <w:rStyle w:val="Hyperlink"/>
          </w:rPr>
          <w:t>https://www.opm.gov/policy-data-oversight/pay-leave/salaries-wages/2019/general-schedule/</w:t>
        </w:r>
      </w:hyperlink>
      <w:r>
        <w:t xml:space="preserve"> </w:t>
      </w:r>
    </w:p>
  </w:footnote>
  <w:footnote w:id="7">
    <w:p w14:paraId="23EE9423" w14:textId="73B0DC84" w:rsidR="00285605" w:rsidRDefault="00285605" w:rsidP="00F544FC">
      <w:pPr>
        <w:pStyle w:val="FootnoteText"/>
      </w:pPr>
      <w:r>
        <w:rPr>
          <w:rStyle w:val="FootnoteReference"/>
        </w:rPr>
        <w:footnoteRef/>
      </w:r>
      <w:r>
        <w:t xml:space="preserve"> </w:t>
      </w:r>
      <w:hyperlink r:id="rId7" w:tooltip="CBO 2012-2014 fed benefits" w:history="1">
        <w:r w:rsidRPr="006E1E68">
          <w:rPr>
            <w:rStyle w:val="Hyperlink"/>
          </w:rPr>
          <w:t>https://www.cbo.gov/sites/default/files/112th-congress-2011-2012/workingpaper/2012-04fedbenefitswp0.pdf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DC3"/>
    <w:multiLevelType w:val="hybridMultilevel"/>
    <w:tmpl w:val="2C72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02BA2"/>
    <w:multiLevelType w:val="hybridMultilevel"/>
    <w:tmpl w:val="BB7294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04E56F9F"/>
    <w:multiLevelType w:val="hybridMultilevel"/>
    <w:tmpl w:val="61DEFD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24F1"/>
    <w:multiLevelType w:val="hybridMultilevel"/>
    <w:tmpl w:val="A64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0228A"/>
    <w:multiLevelType w:val="hybridMultilevel"/>
    <w:tmpl w:val="E714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A274F"/>
    <w:multiLevelType w:val="hybridMultilevel"/>
    <w:tmpl w:val="9BC44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C5315"/>
    <w:multiLevelType w:val="hybridMultilevel"/>
    <w:tmpl w:val="3B9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B1DA1"/>
    <w:multiLevelType w:val="hybridMultilevel"/>
    <w:tmpl w:val="94EE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94F20"/>
    <w:multiLevelType w:val="hybridMultilevel"/>
    <w:tmpl w:val="A1F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97CD8"/>
    <w:multiLevelType w:val="hybridMultilevel"/>
    <w:tmpl w:val="8BA49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1C640F"/>
    <w:multiLevelType w:val="hybridMultilevel"/>
    <w:tmpl w:val="AD1C9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06F61"/>
    <w:multiLevelType w:val="hybridMultilevel"/>
    <w:tmpl w:val="E3A852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631E6"/>
    <w:multiLevelType w:val="hybridMultilevel"/>
    <w:tmpl w:val="2DF4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84CCA"/>
    <w:multiLevelType w:val="hybridMultilevel"/>
    <w:tmpl w:val="11B6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F36CB"/>
    <w:multiLevelType w:val="hybridMultilevel"/>
    <w:tmpl w:val="1684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00A14"/>
    <w:multiLevelType w:val="multilevel"/>
    <w:tmpl w:val="293E83F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E400FCA"/>
    <w:multiLevelType w:val="hybridMultilevel"/>
    <w:tmpl w:val="BC988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F566A9"/>
    <w:multiLevelType w:val="hybridMultilevel"/>
    <w:tmpl w:val="FFFA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E1C33"/>
    <w:multiLevelType w:val="hybridMultilevel"/>
    <w:tmpl w:val="F2566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3F44453B"/>
    <w:multiLevelType w:val="hybridMultilevel"/>
    <w:tmpl w:val="7862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81E3A"/>
    <w:multiLevelType w:val="hybridMultilevel"/>
    <w:tmpl w:val="9F1C6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8B3BE3"/>
    <w:multiLevelType w:val="hybridMultilevel"/>
    <w:tmpl w:val="FE6C2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E4B3D"/>
    <w:multiLevelType w:val="hybridMultilevel"/>
    <w:tmpl w:val="2316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063A44"/>
    <w:multiLevelType w:val="hybridMultilevel"/>
    <w:tmpl w:val="0C742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F963BC"/>
    <w:multiLevelType w:val="hybridMultilevel"/>
    <w:tmpl w:val="92DEF8EE"/>
    <w:lvl w:ilvl="0" w:tplc="660435AE">
      <w:start w:val="1"/>
      <w:numFmt w:val="decimal"/>
      <w:lvlText w:val="%1."/>
      <w:lvlJc w:val="left"/>
      <w:pPr>
        <w:ind w:left="45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9E0504C"/>
    <w:multiLevelType w:val="hybridMultilevel"/>
    <w:tmpl w:val="A9D4B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CF3B01"/>
    <w:multiLevelType w:val="hybridMultilevel"/>
    <w:tmpl w:val="A2261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3A7BB7"/>
    <w:multiLevelType w:val="hybridMultilevel"/>
    <w:tmpl w:val="E7180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82825"/>
    <w:multiLevelType w:val="hybridMultilevel"/>
    <w:tmpl w:val="B05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9B4461"/>
    <w:multiLevelType w:val="hybridMultilevel"/>
    <w:tmpl w:val="F28CA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6434609C"/>
    <w:multiLevelType w:val="hybridMultilevel"/>
    <w:tmpl w:val="E0105A86"/>
    <w:lvl w:ilvl="0" w:tplc="04090001">
      <w:start w:val="1"/>
      <w:numFmt w:val="bullet"/>
      <w:lvlText w:val=""/>
      <w:lvlJc w:val="left"/>
      <w:pPr>
        <w:ind w:left="990" w:hanging="360"/>
      </w:pPr>
      <w:rPr>
        <w:rFonts w:ascii="Symbol" w:hAnsi="Symbol" w:hint="default"/>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12326A"/>
    <w:multiLevelType w:val="hybridMultilevel"/>
    <w:tmpl w:val="81FE8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DA6369"/>
    <w:multiLevelType w:val="hybridMultilevel"/>
    <w:tmpl w:val="05A8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33054"/>
    <w:multiLevelType w:val="hybridMultilevel"/>
    <w:tmpl w:val="51720D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D2663F"/>
    <w:multiLevelType w:val="hybridMultilevel"/>
    <w:tmpl w:val="7C7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09750C"/>
    <w:multiLevelType w:val="hybridMultilevel"/>
    <w:tmpl w:val="1030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1E151F"/>
    <w:multiLevelType w:val="hybridMultilevel"/>
    <w:tmpl w:val="1ECA7F88"/>
    <w:lvl w:ilvl="0" w:tplc="1BF02BB4">
      <w:start w:val="1"/>
      <w:numFmt w:val="upperLetter"/>
      <w:pStyle w:val="Heading1"/>
      <w:lvlText w:val="%1."/>
      <w:lvlJc w:val="left"/>
      <w:pPr>
        <w:tabs>
          <w:tab w:val="num" w:pos="720"/>
        </w:tabs>
        <w:ind w:left="720" w:hanging="720"/>
      </w:pPr>
      <w:rPr>
        <w:rFonts w:hint="default"/>
      </w:rPr>
    </w:lvl>
    <w:lvl w:ilvl="1" w:tplc="820ED20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E2520A5"/>
    <w:multiLevelType w:val="hybridMultilevel"/>
    <w:tmpl w:val="31D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6"/>
    <w:lvlOverride w:ilvl="0">
      <w:startOverride w:val="1"/>
    </w:lvlOverride>
    <w:lvlOverride w:ilvl="1">
      <w:startOverride w:val="5"/>
    </w:lvlOverride>
  </w:num>
  <w:num w:numId="3">
    <w:abstractNumId w:val="36"/>
    <w:lvlOverride w:ilvl="0">
      <w:startOverride w:val="1"/>
    </w:lvlOverride>
    <w:lvlOverride w:ilvl="1">
      <w:startOverride w:val="8"/>
    </w:lvlOverride>
  </w:num>
  <w:num w:numId="4">
    <w:abstractNumId w:val="23"/>
  </w:num>
  <w:num w:numId="5">
    <w:abstractNumId w:val="0"/>
  </w:num>
  <w:num w:numId="6">
    <w:abstractNumId w:val="17"/>
  </w:num>
  <w:num w:numId="7">
    <w:abstractNumId w:val="32"/>
  </w:num>
  <w:num w:numId="8">
    <w:abstractNumId w:val="13"/>
  </w:num>
  <w:num w:numId="9">
    <w:abstractNumId w:val="35"/>
  </w:num>
  <w:num w:numId="10">
    <w:abstractNumId w:val="3"/>
  </w:num>
  <w:num w:numId="11">
    <w:abstractNumId w:val="25"/>
  </w:num>
  <w:num w:numId="12">
    <w:abstractNumId w:val="12"/>
  </w:num>
  <w:num w:numId="13">
    <w:abstractNumId w:val="28"/>
  </w:num>
  <w:num w:numId="14">
    <w:abstractNumId w:val="10"/>
  </w:num>
  <w:num w:numId="15">
    <w:abstractNumId w:val="7"/>
  </w:num>
  <w:num w:numId="16">
    <w:abstractNumId w:val="19"/>
  </w:num>
  <w:num w:numId="17">
    <w:abstractNumId w:val="9"/>
  </w:num>
  <w:num w:numId="18">
    <w:abstractNumId w:val="31"/>
  </w:num>
  <w:num w:numId="19">
    <w:abstractNumId w:val="21"/>
  </w:num>
  <w:num w:numId="20">
    <w:abstractNumId w:val="15"/>
  </w:num>
  <w:num w:numId="21">
    <w:abstractNumId w:val="33"/>
  </w:num>
  <w:num w:numId="22">
    <w:abstractNumId w:val="16"/>
  </w:num>
  <w:num w:numId="23">
    <w:abstractNumId w:val="2"/>
  </w:num>
  <w:num w:numId="24">
    <w:abstractNumId w:val="11"/>
  </w:num>
  <w:num w:numId="25">
    <w:abstractNumId w:val="8"/>
  </w:num>
  <w:num w:numId="26">
    <w:abstractNumId w:val="37"/>
  </w:num>
  <w:num w:numId="27">
    <w:abstractNumId w:val="4"/>
  </w:num>
  <w:num w:numId="28">
    <w:abstractNumId w:val="6"/>
  </w:num>
  <w:num w:numId="29">
    <w:abstractNumId w:val="34"/>
  </w:num>
  <w:num w:numId="30">
    <w:abstractNumId w:val="26"/>
  </w:num>
  <w:num w:numId="31">
    <w:abstractNumId w:val="30"/>
  </w:num>
  <w:num w:numId="32">
    <w:abstractNumId w:val="20"/>
  </w:num>
  <w:num w:numId="33">
    <w:abstractNumId w:val="5"/>
  </w:num>
  <w:num w:numId="34">
    <w:abstractNumId w:val="29"/>
  </w:num>
  <w:num w:numId="35">
    <w:abstractNumId w:val="18"/>
  </w:num>
  <w:num w:numId="36">
    <w:abstractNumId w:val="1"/>
  </w:num>
  <w:num w:numId="37">
    <w:abstractNumId w:val="24"/>
  </w:num>
  <w:num w:numId="38">
    <w:abstractNumId w:val="14"/>
  </w:num>
  <w:num w:numId="39">
    <w:abstractNumId w:val="22"/>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onda Sheppard">
    <w15:presenceInfo w15:providerId="AD" w15:userId="S-1-5-21-4095628063-3556742122-3606576086-4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C8"/>
    <w:rsid w:val="00000165"/>
    <w:rsid w:val="00001C3A"/>
    <w:rsid w:val="000053C8"/>
    <w:rsid w:val="00005A76"/>
    <w:rsid w:val="00007566"/>
    <w:rsid w:val="000106DF"/>
    <w:rsid w:val="00012954"/>
    <w:rsid w:val="0001429A"/>
    <w:rsid w:val="00015A06"/>
    <w:rsid w:val="00021C09"/>
    <w:rsid w:val="00023E62"/>
    <w:rsid w:val="00024D03"/>
    <w:rsid w:val="00024DA2"/>
    <w:rsid w:val="000261D6"/>
    <w:rsid w:val="00026B8A"/>
    <w:rsid w:val="00027491"/>
    <w:rsid w:val="00027D5E"/>
    <w:rsid w:val="00030A61"/>
    <w:rsid w:val="00031982"/>
    <w:rsid w:val="000328C0"/>
    <w:rsid w:val="00032DA6"/>
    <w:rsid w:val="000341B3"/>
    <w:rsid w:val="00034B9B"/>
    <w:rsid w:val="000355C8"/>
    <w:rsid w:val="0003560C"/>
    <w:rsid w:val="00035E8D"/>
    <w:rsid w:val="00035FB8"/>
    <w:rsid w:val="00037114"/>
    <w:rsid w:val="00040D7C"/>
    <w:rsid w:val="000410F2"/>
    <w:rsid w:val="00041754"/>
    <w:rsid w:val="00042119"/>
    <w:rsid w:val="0004265D"/>
    <w:rsid w:val="0004339A"/>
    <w:rsid w:val="0004390C"/>
    <w:rsid w:val="00043C7A"/>
    <w:rsid w:val="000444BB"/>
    <w:rsid w:val="00047C79"/>
    <w:rsid w:val="00050DFE"/>
    <w:rsid w:val="00054229"/>
    <w:rsid w:val="00055D69"/>
    <w:rsid w:val="00056E32"/>
    <w:rsid w:val="00061463"/>
    <w:rsid w:val="00062D8B"/>
    <w:rsid w:val="00066A7D"/>
    <w:rsid w:val="00067015"/>
    <w:rsid w:val="0007292F"/>
    <w:rsid w:val="00074CE9"/>
    <w:rsid w:val="00074E2B"/>
    <w:rsid w:val="000804A2"/>
    <w:rsid w:val="00083B7F"/>
    <w:rsid w:val="00083BC0"/>
    <w:rsid w:val="00084B58"/>
    <w:rsid w:val="00086312"/>
    <w:rsid w:val="000925DB"/>
    <w:rsid w:val="00092715"/>
    <w:rsid w:val="00092D32"/>
    <w:rsid w:val="00093609"/>
    <w:rsid w:val="0009402A"/>
    <w:rsid w:val="0009431E"/>
    <w:rsid w:val="000A03B1"/>
    <w:rsid w:val="000A04AD"/>
    <w:rsid w:val="000A05A9"/>
    <w:rsid w:val="000A23F7"/>
    <w:rsid w:val="000A2F08"/>
    <w:rsid w:val="000A3BFB"/>
    <w:rsid w:val="000A476A"/>
    <w:rsid w:val="000A4E5A"/>
    <w:rsid w:val="000A5E6E"/>
    <w:rsid w:val="000A5FCB"/>
    <w:rsid w:val="000A6799"/>
    <w:rsid w:val="000A759C"/>
    <w:rsid w:val="000B2044"/>
    <w:rsid w:val="000B7EEE"/>
    <w:rsid w:val="000B7FD2"/>
    <w:rsid w:val="000C05E9"/>
    <w:rsid w:val="000C1859"/>
    <w:rsid w:val="000C288B"/>
    <w:rsid w:val="000C3D3E"/>
    <w:rsid w:val="000C734E"/>
    <w:rsid w:val="000C791A"/>
    <w:rsid w:val="000D0928"/>
    <w:rsid w:val="000D095A"/>
    <w:rsid w:val="000D0E75"/>
    <w:rsid w:val="000D12AA"/>
    <w:rsid w:val="000D2D92"/>
    <w:rsid w:val="000D564C"/>
    <w:rsid w:val="000D6B9D"/>
    <w:rsid w:val="000E00BF"/>
    <w:rsid w:val="000E1F52"/>
    <w:rsid w:val="000E3CD2"/>
    <w:rsid w:val="000E3F30"/>
    <w:rsid w:val="000E6B17"/>
    <w:rsid w:val="000E73B3"/>
    <w:rsid w:val="000F628E"/>
    <w:rsid w:val="001010B8"/>
    <w:rsid w:val="00101CE9"/>
    <w:rsid w:val="00102599"/>
    <w:rsid w:val="001025C5"/>
    <w:rsid w:val="00103B00"/>
    <w:rsid w:val="0010430A"/>
    <w:rsid w:val="00105F93"/>
    <w:rsid w:val="0010763D"/>
    <w:rsid w:val="00111949"/>
    <w:rsid w:val="00113AC6"/>
    <w:rsid w:val="00114513"/>
    <w:rsid w:val="00116491"/>
    <w:rsid w:val="00116890"/>
    <w:rsid w:val="00116C38"/>
    <w:rsid w:val="0012037F"/>
    <w:rsid w:val="001270E4"/>
    <w:rsid w:val="00127FD6"/>
    <w:rsid w:val="001307BB"/>
    <w:rsid w:val="00131A85"/>
    <w:rsid w:val="00132531"/>
    <w:rsid w:val="001338D7"/>
    <w:rsid w:val="00134DA5"/>
    <w:rsid w:val="00135BF5"/>
    <w:rsid w:val="00135D33"/>
    <w:rsid w:val="00137231"/>
    <w:rsid w:val="00140A24"/>
    <w:rsid w:val="0014144A"/>
    <w:rsid w:val="00141976"/>
    <w:rsid w:val="00141E31"/>
    <w:rsid w:val="0014560C"/>
    <w:rsid w:val="0014590D"/>
    <w:rsid w:val="00146B6C"/>
    <w:rsid w:val="001523EF"/>
    <w:rsid w:val="00152D5E"/>
    <w:rsid w:val="00153491"/>
    <w:rsid w:val="00153839"/>
    <w:rsid w:val="00153A9C"/>
    <w:rsid w:val="00153B98"/>
    <w:rsid w:val="00157014"/>
    <w:rsid w:val="00160229"/>
    <w:rsid w:val="00162158"/>
    <w:rsid w:val="001621C5"/>
    <w:rsid w:val="00162DD4"/>
    <w:rsid w:val="001630A5"/>
    <w:rsid w:val="0016451C"/>
    <w:rsid w:val="00165F1B"/>
    <w:rsid w:val="00166039"/>
    <w:rsid w:val="00166A69"/>
    <w:rsid w:val="00167D8F"/>
    <w:rsid w:val="0017196B"/>
    <w:rsid w:val="0017474D"/>
    <w:rsid w:val="00175083"/>
    <w:rsid w:val="00175405"/>
    <w:rsid w:val="00175DF8"/>
    <w:rsid w:val="001769A5"/>
    <w:rsid w:val="00180825"/>
    <w:rsid w:val="00186F74"/>
    <w:rsid w:val="0019636E"/>
    <w:rsid w:val="00196EF1"/>
    <w:rsid w:val="00197766"/>
    <w:rsid w:val="001A0C24"/>
    <w:rsid w:val="001A1E20"/>
    <w:rsid w:val="001A32E3"/>
    <w:rsid w:val="001A3725"/>
    <w:rsid w:val="001A3FEA"/>
    <w:rsid w:val="001A60E9"/>
    <w:rsid w:val="001A6CB6"/>
    <w:rsid w:val="001A7F8A"/>
    <w:rsid w:val="001B0300"/>
    <w:rsid w:val="001B0650"/>
    <w:rsid w:val="001B1640"/>
    <w:rsid w:val="001B1DBB"/>
    <w:rsid w:val="001B3117"/>
    <w:rsid w:val="001B35F3"/>
    <w:rsid w:val="001B3E57"/>
    <w:rsid w:val="001B7A35"/>
    <w:rsid w:val="001C0255"/>
    <w:rsid w:val="001C05EC"/>
    <w:rsid w:val="001C112D"/>
    <w:rsid w:val="001C22FC"/>
    <w:rsid w:val="001C2575"/>
    <w:rsid w:val="001C25CB"/>
    <w:rsid w:val="001C4E94"/>
    <w:rsid w:val="001D228D"/>
    <w:rsid w:val="001D56FB"/>
    <w:rsid w:val="001D6944"/>
    <w:rsid w:val="001D6A91"/>
    <w:rsid w:val="001D6DCE"/>
    <w:rsid w:val="001D7AE0"/>
    <w:rsid w:val="001E0316"/>
    <w:rsid w:val="001E0803"/>
    <w:rsid w:val="001E1CA4"/>
    <w:rsid w:val="001E2C11"/>
    <w:rsid w:val="001E3489"/>
    <w:rsid w:val="001E3DA6"/>
    <w:rsid w:val="001E3E78"/>
    <w:rsid w:val="001E460B"/>
    <w:rsid w:val="001F1BE7"/>
    <w:rsid w:val="001F24D6"/>
    <w:rsid w:val="001F3C5F"/>
    <w:rsid w:val="001F3D75"/>
    <w:rsid w:val="001F50DF"/>
    <w:rsid w:val="001F7119"/>
    <w:rsid w:val="001F7449"/>
    <w:rsid w:val="001F7D0F"/>
    <w:rsid w:val="00200D0C"/>
    <w:rsid w:val="00200D34"/>
    <w:rsid w:val="0020187B"/>
    <w:rsid w:val="0020749B"/>
    <w:rsid w:val="0020783F"/>
    <w:rsid w:val="00207C61"/>
    <w:rsid w:val="00210385"/>
    <w:rsid w:val="00212136"/>
    <w:rsid w:val="002135AD"/>
    <w:rsid w:val="0021364D"/>
    <w:rsid w:val="00213C7B"/>
    <w:rsid w:val="00213EA7"/>
    <w:rsid w:val="00213ED4"/>
    <w:rsid w:val="00222582"/>
    <w:rsid w:val="00222CDB"/>
    <w:rsid w:val="0022343D"/>
    <w:rsid w:val="00224B4E"/>
    <w:rsid w:val="00224D63"/>
    <w:rsid w:val="00225144"/>
    <w:rsid w:val="00226EA4"/>
    <w:rsid w:val="002276B0"/>
    <w:rsid w:val="0022791B"/>
    <w:rsid w:val="0023258B"/>
    <w:rsid w:val="0023360C"/>
    <w:rsid w:val="002346ED"/>
    <w:rsid w:val="0023471E"/>
    <w:rsid w:val="00234B8E"/>
    <w:rsid w:val="00235241"/>
    <w:rsid w:val="002359F4"/>
    <w:rsid w:val="00237049"/>
    <w:rsid w:val="0023737D"/>
    <w:rsid w:val="00240623"/>
    <w:rsid w:val="00241E4F"/>
    <w:rsid w:val="00242275"/>
    <w:rsid w:val="00244F94"/>
    <w:rsid w:val="0024536E"/>
    <w:rsid w:val="00245BDD"/>
    <w:rsid w:val="00245BFE"/>
    <w:rsid w:val="002478ED"/>
    <w:rsid w:val="0025412D"/>
    <w:rsid w:val="002546E8"/>
    <w:rsid w:val="00254868"/>
    <w:rsid w:val="00255CC9"/>
    <w:rsid w:val="00256176"/>
    <w:rsid w:val="002567CE"/>
    <w:rsid w:val="002608B7"/>
    <w:rsid w:val="0027121F"/>
    <w:rsid w:val="00271C33"/>
    <w:rsid w:val="002723FB"/>
    <w:rsid w:val="00274317"/>
    <w:rsid w:val="002758D1"/>
    <w:rsid w:val="00281BFF"/>
    <w:rsid w:val="00281CAF"/>
    <w:rsid w:val="002822DD"/>
    <w:rsid w:val="0028297B"/>
    <w:rsid w:val="002848AA"/>
    <w:rsid w:val="002854DE"/>
    <w:rsid w:val="00285605"/>
    <w:rsid w:val="002864A6"/>
    <w:rsid w:val="00292B40"/>
    <w:rsid w:val="0029438B"/>
    <w:rsid w:val="00294485"/>
    <w:rsid w:val="00294743"/>
    <w:rsid w:val="0029559A"/>
    <w:rsid w:val="00295CC6"/>
    <w:rsid w:val="00295DFD"/>
    <w:rsid w:val="002972FA"/>
    <w:rsid w:val="002976A7"/>
    <w:rsid w:val="00297E74"/>
    <w:rsid w:val="002A0EC7"/>
    <w:rsid w:val="002A1984"/>
    <w:rsid w:val="002A1DBC"/>
    <w:rsid w:val="002A3864"/>
    <w:rsid w:val="002A5EBC"/>
    <w:rsid w:val="002A5FA9"/>
    <w:rsid w:val="002A6CDE"/>
    <w:rsid w:val="002B0C89"/>
    <w:rsid w:val="002B24AA"/>
    <w:rsid w:val="002B6088"/>
    <w:rsid w:val="002C0E5A"/>
    <w:rsid w:val="002C247F"/>
    <w:rsid w:val="002C5AE0"/>
    <w:rsid w:val="002C6360"/>
    <w:rsid w:val="002C73E5"/>
    <w:rsid w:val="002D3093"/>
    <w:rsid w:val="002D3310"/>
    <w:rsid w:val="002D3CD6"/>
    <w:rsid w:val="002D5ED4"/>
    <w:rsid w:val="002D687F"/>
    <w:rsid w:val="002D6FF8"/>
    <w:rsid w:val="002E0731"/>
    <w:rsid w:val="002E2760"/>
    <w:rsid w:val="002E4B7A"/>
    <w:rsid w:val="002E51F7"/>
    <w:rsid w:val="002F2903"/>
    <w:rsid w:val="00300195"/>
    <w:rsid w:val="00302A4F"/>
    <w:rsid w:val="00302B79"/>
    <w:rsid w:val="00304CDC"/>
    <w:rsid w:val="00307113"/>
    <w:rsid w:val="00310767"/>
    <w:rsid w:val="00311C34"/>
    <w:rsid w:val="00312201"/>
    <w:rsid w:val="003137F6"/>
    <w:rsid w:val="00313A60"/>
    <w:rsid w:val="00314453"/>
    <w:rsid w:val="0031490A"/>
    <w:rsid w:val="003157CD"/>
    <w:rsid w:val="00317227"/>
    <w:rsid w:val="00317A94"/>
    <w:rsid w:val="0032120C"/>
    <w:rsid w:val="003229A1"/>
    <w:rsid w:val="003303D1"/>
    <w:rsid w:val="00330A7F"/>
    <w:rsid w:val="00331945"/>
    <w:rsid w:val="003329A2"/>
    <w:rsid w:val="00336E11"/>
    <w:rsid w:val="003426F2"/>
    <w:rsid w:val="00347871"/>
    <w:rsid w:val="00351116"/>
    <w:rsid w:val="00354107"/>
    <w:rsid w:val="0035432C"/>
    <w:rsid w:val="00354B31"/>
    <w:rsid w:val="003560EE"/>
    <w:rsid w:val="0035617C"/>
    <w:rsid w:val="003566AD"/>
    <w:rsid w:val="00356927"/>
    <w:rsid w:val="00357952"/>
    <w:rsid w:val="00357B3E"/>
    <w:rsid w:val="00361F2A"/>
    <w:rsid w:val="00362F6E"/>
    <w:rsid w:val="003643C1"/>
    <w:rsid w:val="0036665F"/>
    <w:rsid w:val="003700CF"/>
    <w:rsid w:val="00374441"/>
    <w:rsid w:val="00375FCD"/>
    <w:rsid w:val="00376781"/>
    <w:rsid w:val="0037747F"/>
    <w:rsid w:val="003800BE"/>
    <w:rsid w:val="00381E69"/>
    <w:rsid w:val="0038405E"/>
    <w:rsid w:val="00384789"/>
    <w:rsid w:val="003847FD"/>
    <w:rsid w:val="00384B39"/>
    <w:rsid w:val="00392749"/>
    <w:rsid w:val="00396F9E"/>
    <w:rsid w:val="00397A24"/>
    <w:rsid w:val="003A0586"/>
    <w:rsid w:val="003A07FD"/>
    <w:rsid w:val="003A398B"/>
    <w:rsid w:val="003A3C03"/>
    <w:rsid w:val="003A5B7A"/>
    <w:rsid w:val="003A62B0"/>
    <w:rsid w:val="003A6421"/>
    <w:rsid w:val="003B3D07"/>
    <w:rsid w:val="003B402F"/>
    <w:rsid w:val="003B56A2"/>
    <w:rsid w:val="003B6BC1"/>
    <w:rsid w:val="003B7A4D"/>
    <w:rsid w:val="003C1C89"/>
    <w:rsid w:val="003C1DEE"/>
    <w:rsid w:val="003C22AA"/>
    <w:rsid w:val="003C3425"/>
    <w:rsid w:val="003C4EA2"/>
    <w:rsid w:val="003C51FD"/>
    <w:rsid w:val="003C6196"/>
    <w:rsid w:val="003C7DF7"/>
    <w:rsid w:val="003D0ED7"/>
    <w:rsid w:val="003D2D53"/>
    <w:rsid w:val="003D456C"/>
    <w:rsid w:val="003D4C98"/>
    <w:rsid w:val="003D5BF8"/>
    <w:rsid w:val="003D6F7E"/>
    <w:rsid w:val="003D7524"/>
    <w:rsid w:val="003D7DF9"/>
    <w:rsid w:val="003E09F7"/>
    <w:rsid w:val="003E1BBB"/>
    <w:rsid w:val="003E254B"/>
    <w:rsid w:val="003E33C7"/>
    <w:rsid w:val="003E36A5"/>
    <w:rsid w:val="003E5313"/>
    <w:rsid w:val="003E5DF5"/>
    <w:rsid w:val="003E64F2"/>
    <w:rsid w:val="003E7442"/>
    <w:rsid w:val="003F2BB2"/>
    <w:rsid w:val="003F4AB1"/>
    <w:rsid w:val="003F4E15"/>
    <w:rsid w:val="003F69CD"/>
    <w:rsid w:val="003F73B8"/>
    <w:rsid w:val="00400BB2"/>
    <w:rsid w:val="00401C55"/>
    <w:rsid w:val="00402397"/>
    <w:rsid w:val="00402B7B"/>
    <w:rsid w:val="00405B4B"/>
    <w:rsid w:val="00406F95"/>
    <w:rsid w:val="004105DD"/>
    <w:rsid w:val="00415667"/>
    <w:rsid w:val="0042082D"/>
    <w:rsid w:val="00422693"/>
    <w:rsid w:val="00422759"/>
    <w:rsid w:val="004232DF"/>
    <w:rsid w:val="0042414D"/>
    <w:rsid w:val="004251E1"/>
    <w:rsid w:val="00425EAE"/>
    <w:rsid w:val="00426F3A"/>
    <w:rsid w:val="0042726C"/>
    <w:rsid w:val="00427AE5"/>
    <w:rsid w:val="00431C73"/>
    <w:rsid w:val="00433480"/>
    <w:rsid w:val="00433E9A"/>
    <w:rsid w:val="0043552B"/>
    <w:rsid w:val="00435F8A"/>
    <w:rsid w:val="00435FE8"/>
    <w:rsid w:val="00437266"/>
    <w:rsid w:val="00437FA1"/>
    <w:rsid w:val="00440180"/>
    <w:rsid w:val="004401FE"/>
    <w:rsid w:val="00441C45"/>
    <w:rsid w:val="004430C2"/>
    <w:rsid w:val="004462D9"/>
    <w:rsid w:val="00446D52"/>
    <w:rsid w:val="00452C2D"/>
    <w:rsid w:val="00453C05"/>
    <w:rsid w:val="004549B0"/>
    <w:rsid w:val="00461B75"/>
    <w:rsid w:val="00462F32"/>
    <w:rsid w:val="00464A7D"/>
    <w:rsid w:val="00465A99"/>
    <w:rsid w:val="00465D73"/>
    <w:rsid w:val="0046603E"/>
    <w:rsid w:val="00466CA0"/>
    <w:rsid w:val="004707CA"/>
    <w:rsid w:val="00471DD8"/>
    <w:rsid w:val="004729A3"/>
    <w:rsid w:val="00472AC3"/>
    <w:rsid w:val="00472CE8"/>
    <w:rsid w:val="0047411B"/>
    <w:rsid w:val="004745F0"/>
    <w:rsid w:val="00481144"/>
    <w:rsid w:val="00483C67"/>
    <w:rsid w:val="004856F4"/>
    <w:rsid w:val="0048645B"/>
    <w:rsid w:val="00486BE3"/>
    <w:rsid w:val="00490E46"/>
    <w:rsid w:val="00494851"/>
    <w:rsid w:val="004957DB"/>
    <w:rsid w:val="004A21DD"/>
    <w:rsid w:val="004A2984"/>
    <w:rsid w:val="004A5879"/>
    <w:rsid w:val="004A5EEB"/>
    <w:rsid w:val="004A6EB3"/>
    <w:rsid w:val="004A7D81"/>
    <w:rsid w:val="004B3858"/>
    <w:rsid w:val="004B3D12"/>
    <w:rsid w:val="004B44B8"/>
    <w:rsid w:val="004B4994"/>
    <w:rsid w:val="004B4CB0"/>
    <w:rsid w:val="004B5761"/>
    <w:rsid w:val="004B5923"/>
    <w:rsid w:val="004B6005"/>
    <w:rsid w:val="004B622F"/>
    <w:rsid w:val="004B6668"/>
    <w:rsid w:val="004B6E9D"/>
    <w:rsid w:val="004B7EFD"/>
    <w:rsid w:val="004C21A2"/>
    <w:rsid w:val="004C27DF"/>
    <w:rsid w:val="004C37EE"/>
    <w:rsid w:val="004C64E2"/>
    <w:rsid w:val="004D02DA"/>
    <w:rsid w:val="004D1CB6"/>
    <w:rsid w:val="004D26AC"/>
    <w:rsid w:val="004D2C02"/>
    <w:rsid w:val="004D40FD"/>
    <w:rsid w:val="004D4443"/>
    <w:rsid w:val="004D567C"/>
    <w:rsid w:val="004E15B4"/>
    <w:rsid w:val="004E272B"/>
    <w:rsid w:val="004E2A28"/>
    <w:rsid w:val="004E461A"/>
    <w:rsid w:val="004E7581"/>
    <w:rsid w:val="004F0E68"/>
    <w:rsid w:val="004F111E"/>
    <w:rsid w:val="004F1632"/>
    <w:rsid w:val="004F195E"/>
    <w:rsid w:val="004F3260"/>
    <w:rsid w:val="004F5655"/>
    <w:rsid w:val="00500EC4"/>
    <w:rsid w:val="0050274F"/>
    <w:rsid w:val="005032AE"/>
    <w:rsid w:val="005037E3"/>
    <w:rsid w:val="0050429D"/>
    <w:rsid w:val="005043F7"/>
    <w:rsid w:val="00504C5A"/>
    <w:rsid w:val="0050687B"/>
    <w:rsid w:val="00506E72"/>
    <w:rsid w:val="00510B0D"/>
    <w:rsid w:val="00512DB9"/>
    <w:rsid w:val="00513A67"/>
    <w:rsid w:val="00515D48"/>
    <w:rsid w:val="00516133"/>
    <w:rsid w:val="00520EAB"/>
    <w:rsid w:val="00522524"/>
    <w:rsid w:val="00530F97"/>
    <w:rsid w:val="0053138A"/>
    <w:rsid w:val="00531517"/>
    <w:rsid w:val="005319EA"/>
    <w:rsid w:val="00532B0A"/>
    <w:rsid w:val="00541FD5"/>
    <w:rsid w:val="00542DFD"/>
    <w:rsid w:val="0054635A"/>
    <w:rsid w:val="0054716E"/>
    <w:rsid w:val="00551019"/>
    <w:rsid w:val="00554BDB"/>
    <w:rsid w:val="00557361"/>
    <w:rsid w:val="00562F35"/>
    <w:rsid w:val="005636CF"/>
    <w:rsid w:val="0056494B"/>
    <w:rsid w:val="00564F44"/>
    <w:rsid w:val="00565E96"/>
    <w:rsid w:val="00571B3E"/>
    <w:rsid w:val="00574864"/>
    <w:rsid w:val="005752C1"/>
    <w:rsid w:val="0058038A"/>
    <w:rsid w:val="005804AA"/>
    <w:rsid w:val="005804AE"/>
    <w:rsid w:val="00580928"/>
    <w:rsid w:val="00580DB8"/>
    <w:rsid w:val="00583BA5"/>
    <w:rsid w:val="00585761"/>
    <w:rsid w:val="00586704"/>
    <w:rsid w:val="0058734F"/>
    <w:rsid w:val="00590C6F"/>
    <w:rsid w:val="00592092"/>
    <w:rsid w:val="005955F3"/>
    <w:rsid w:val="00595628"/>
    <w:rsid w:val="005957F5"/>
    <w:rsid w:val="005963E3"/>
    <w:rsid w:val="00597B34"/>
    <w:rsid w:val="005A13D5"/>
    <w:rsid w:val="005A1B60"/>
    <w:rsid w:val="005A246E"/>
    <w:rsid w:val="005A291B"/>
    <w:rsid w:val="005A3F55"/>
    <w:rsid w:val="005A5952"/>
    <w:rsid w:val="005A71AD"/>
    <w:rsid w:val="005A7302"/>
    <w:rsid w:val="005A79F9"/>
    <w:rsid w:val="005B00A8"/>
    <w:rsid w:val="005B1047"/>
    <w:rsid w:val="005B19FB"/>
    <w:rsid w:val="005B2442"/>
    <w:rsid w:val="005B2642"/>
    <w:rsid w:val="005B528E"/>
    <w:rsid w:val="005B6840"/>
    <w:rsid w:val="005C05E2"/>
    <w:rsid w:val="005C33A7"/>
    <w:rsid w:val="005C38D0"/>
    <w:rsid w:val="005C51D2"/>
    <w:rsid w:val="005C58BE"/>
    <w:rsid w:val="005D17FB"/>
    <w:rsid w:val="005D1FA0"/>
    <w:rsid w:val="005D4036"/>
    <w:rsid w:val="005D4F11"/>
    <w:rsid w:val="005D5450"/>
    <w:rsid w:val="005D6E1A"/>
    <w:rsid w:val="005E040C"/>
    <w:rsid w:val="005E0DE2"/>
    <w:rsid w:val="005E3269"/>
    <w:rsid w:val="005E4011"/>
    <w:rsid w:val="005E5AAF"/>
    <w:rsid w:val="005E647B"/>
    <w:rsid w:val="005E6C1B"/>
    <w:rsid w:val="005E791A"/>
    <w:rsid w:val="005E7FEF"/>
    <w:rsid w:val="005F34C3"/>
    <w:rsid w:val="005F3DEF"/>
    <w:rsid w:val="005F4662"/>
    <w:rsid w:val="005F636A"/>
    <w:rsid w:val="0060276B"/>
    <w:rsid w:val="00603F43"/>
    <w:rsid w:val="00604C52"/>
    <w:rsid w:val="0060560D"/>
    <w:rsid w:val="00607C30"/>
    <w:rsid w:val="00611700"/>
    <w:rsid w:val="00612A51"/>
    <w:rsid w:val="00617BC6"/>
    <w:rsid w:val="00622B55"/>
    <w:rsid w:val="00625C39"/>
    <w:rsid w:val="006277B9"/>
    <w:rsid w:val="00630CEF"/>
    <w:rsid w:val="00632968"/>
    <w:rsid w:val="00634936"/>
    <w:rsid w:val="00635896"/>
    <w:rsid w:val="0063664D"/>
    <w:rsid w:val="00640A49"/>
    <w:rsid w:val="00640EB7"/>
    <w:rsid w:val="00641A91"/>
    <w:rsid w:val="0064378D"/>
    <w:rsid w:val="0064600A"/>
    <w:rsid w:val="0065180F"/>
    <w:rsid w:val="006524D4"/>
    <w:rsid w:val="006530BC"/>
    <w:rsid w:val="006541DE"/>
    <w:rsid w:val="0065504A"/>
    <w:rsid w:val="00656058"/>
    <w:rsid w:val="0066350B"/>
    <w:rsid w:val="00663AD1"/>
    <w:rsid w:val="006673CF"/>
    <w:rsid w:val="006718AA"/>
    <w:rsid w:val="00671A27"/>
    <w:rsid w:val="006741E0"/>
    <w:rsid w:val="006756E5"/>
    <w:rsid w:val="0067666F"/>
    <w:rsid w:val="00681B7B"/>
    <w:rsid w:val="00682F4D"/>
    <w:rsid w:val="00683B40"/>
    <w:rsid w:val="00683DFC"/>
    <w:rsid w:val="00683F5D"/>
    <w:rsid w:val="00684B38"/>
    <w:rsid w:val="00686B06"/>
    <w:rsid w:val="0069148C"/>
    <w:rsid w:val="00692F84"/>
    <w:rsid w:val="006975E3"/>
    <w:rsid w:val="006A32E6"/>
    <w:rsid w:val="006A3BFC"/>
    <w:rsid w:val="006A40C7"/>
    <w:rsid w:val="006A416B"/>
    <w:rsid w:val="006A5100"/>
    <w:rsid w:val="006A6ACA"/>
    <w:rsid w:val="006A6B43"/>
    <w:rsid w:val="006B0DB0"/>
    <w:rsid w:val="006B33C7"/>
    <w:rsid w:val="006B36A2"/>
    <w:rsid w:val="006C0C31"/>
    <w:rsid w:val="006C0FFC"/>
    <w:rsid w:val="006C11B7"/>
    <w:rsid w:val="006C2363"/>
    <w:rsid w:val="006C6232"/>
    <w:rsid w:val="006C66C2"/>
    <w:rsid w:val="006D0237"/>
    <w:rsid w:val="006D10A3"/>
    <w:rsid w:val="006D33E4"/>
    <w:rsid w:val="006D3949"/>
    <w:rsid w:val="006D5B62"/>
    <w:rsid w:val="006D71D3"/>
    <w:rsid w:val="006D7456"/>
    <w:rsid w:val="006D758F"/>
    <w:rsid w:val="006D7FFA"/>
    <w:rsid w:val="006E1AC4"/>
    <w:rsid w:val="006E1D3C"/>
    <w:rsid w:val="006E2183"/>
    <w:rsid w:val="006E2BA3"/>
    <w:rsid w:val="006E68EF"/>
    <w:rsid w:val="006E772C"/>
    <w:rsid w:val="006F26CF"/>
    <w:rsid w:val="006F443E"/>
    <w:rsid w:val="006F483E"/>
    <w:rsid w:val="006F571F"/>
    <w:rsid w:val="006F7CF4"/>
    <w:rsid w:val="0070091C"/>
    <w:rsid w:val="00700E3A"/>
    <w:rsid w:val="0070286D"/>
    <w:rsid w:val="00702E91"/>
    <w:rsid w:val="007030C0"/>
    <w:rsid w:val="007053B6"/>
    <w:rsid w:val="0070564D"/>
    <w:rsid w:val="00707AF3"/>
    <w:rsid w:val="00710A37"/>
    <w:rsid w:val="00710ABC"/>
    <w:rsid w:val="0071194E"/>
    <w:rsid w:val="00711E3F"/>
    <w:rsid w:val="00712048"/>
    <w:rsid w:val="00712894"/>
    <w:rsid w:val="00713A0C"/>
    <w:rsid w:val="007148C6"/>
    <w:rsid w:val="007149C3"/>
    <w:rsid w:val="00716446"/>
    <w:rsid w:val="00717A0C"/>
    <w:rsid w:val="00720465"/>
    <w:rsid w:val="00721169"/>
    <w:rsid w:val="0072188E"/>
    <w:rsid w:val="007248BE"/>
    <w:rsid w:val="00724D41"/>
    <w:rsid w:val="00727227"/>
    <w:rsid w:val="00727A2A"/>
    <w:rsid w:val="00730412"/>
    <w:rsid w:val="007310E2"/>
    <w:rsid w:val="007315D1"/>
    <w:rsid w:val="0073197C"/>
    <w:rsid w:val="00732DC5"/>
    <w:rsid w:val="007349C6"/>
    <w:rsid w:val="00735C6B"/>
    <w:rsid w:val="0073631F"/>
    <w:rsid w:val="007364EF"/>
    <w:rsid w:val="00737090"/>
    <w:rsid w:val="007400BA"/>
    <w:rsid w:val="007413E2"/>
    <w:rsid w:val="007430E6"/>
    <w:rsid w:val="007462BF"/>
    <w:rsid w:val="00747067"/>
    <w:rsid w:val="00750942"/>
    <w:rsid w:val="00753853"/>
    <w:rsid w:val="007550B3"/>
    <w:rsid w:val="00755E9C"/>
    <w:rsid w:val="00756456"/>
    <w:rsid w:val="00761A12"/>
    <w:rsid w:val="007661A6"/>
    <w:rsid w:val="00766DAC"/>
    <w:rsid w:val="0077130E"/>
    <w:rsid w:val="00775B8F"/>
    <w:rsid w:val="0077746C"/>
    <w:rsid w:val="00782A33"/>
    <w:rsid w:val="007858FB"/>
    <w:rsid w:val="0078610D"/>
    <w:rsid w:val="00790A61"/>
    <w:rsid w:val="00790B1D"/>
    <w:rsid w:val="00791B6A"/>
    <w:rsid w:val="00794834"/>
    <w:rsid w:val="007964F3"/>
    <w:rsid w:val="007976BD"/>
    <w:rsid w:val="007A0482"/>
    <w:rsid w:val="007A0774"/>
    <w:rsid w:val="007A106B"/>
    <w:rsid w:val="007A2355"/>
    <w:rsid w:val="007A5678"/>
    <w:rsid w:val="007A5B3B"/>
    <w:rsid w:val="007A5F2E"/>
    <w:rsid w:val="007A7164"/>
    <w:rsid w:val="007B0443"/>
    <w:rsid w:val="007B09B8"/>
    <w:rsid w:val="007B20CF"/>
    <w:rsid w:val="007B305D"/>
    <w:rsid w:val="007B3169"/>
    <w:rsid w:val="007B49E0"/>
    <w:rsid w:val="007B629B"/>
    <w:rsid w:val="007B768E"/>
    <w:rsid w:val="007B7A46"/>
    <w:rsid w:val="007C040D"/>
    <w:rsid w:val="007C058B"/>
    <w:rsid w:val="007C1BC5"/>
    <w:rsid w:val="007D3997"/>
    <w:rsid w:val="007D3F64"/>
    <w:rsid w:val="007D40A6"/>
    <w:rsid w:val="007D5526"/>
    <w:rsid w:val="007D5F94"/>
    <w:rsid w:val="007D60F4"/>
    <w:rsid w:val="007D66F9"/>
    <w:rsid w:val="007D6906"/>
    <w:rsid w:val="007D7F4D"/>
    <w:rsid w:val="007E0F60"/>
    <w:rsid w:val="007E0FC6"/>
    <w:rsid w:val="007E0FEE"/>
    <w:rsid w:val="007E47F8"/>
    <w:rsid w:val="007E480C"/>
    <w:rsid w:val="007E7777"/>
    <w:rsid w:val="007F0494"/>
    <w:rsid w:val="007F0AB8"/>
    <w:rsid w:val="007F1238"/>
    <w:rsid w:val="007F302D"/>
    <w:rsid w:val="008018DB"/>
    <w:rsid w:val="008019D2"/>
    <w:rsid w:val="00802722"/>
    <w:rsid w:val="00805133"/>
    <w:rsid w:val="0080569A"/>
    <w:rsid w:val="00807034"/>
    <w:rsid w:val="008072FD"/>
    <w:rsid w:val="00807427"/>
    <w:rsid w:val="0080761A"/>
    <w:rsid w:val="00807E02"/>
    <w:rsid w:val="00807F0F"/>
    <w:rsid w:val="00810B62"/>
    <w:rsid w:val="00811264"/>
    <w:rsid w:val="008126D1"/>
    <w:rsid w:val="008137F8"/>
    <w:rsid w:val="0081501A"/>
    <w:rsid w:val="008164FC"/>
    <w:rsid w:val="00816B26"/>
    <w:rsid w:val="008172BA"/>
    <w:rsid w:val="0082239D"/>
    <w:rsid w:val="00824D16"/>
    <w:rsid w:val="008310D7"/>
    <w:rsid w:val="008327F0"/>
    <w:rsid w:val="00837E5F"/>
    <w:rsid w:val="00841870"/>
    <w:rsid w:val="008419A1"/>
    <w:rsid w:val="008422CD"/>
    <w:rsid w:val="00843D56"/>
    <w:rsid w:val="0084475D"/>
    <w:rsid w:val="00850F11"/>
    <w:rsid w:val="00850F9F"/>
    <w:rsid w:val="00851613"/>
    <w:rsid w:val="00851DB3"/>
    <w:rsid w:val="0085217B"/>
    <w:rsid w:val="00853C36"/>
    <w:rsid w:val="00854A8D"/>
    <w:rsid w:val="00856718"/>
    <w:rsid w:val="00856F41"/>
    <w:rsid w:val="00857C3A"/>
    <w:rsid w:val="00861D1A"/>
    <w:rsid w:val="00863716"/>
    <w:rsid w:val="00867367"/>
    <w:rsid w:val="008728CD"/>
    <w:rsid w:val="00876EB0"/>
    <w:rsid w:val="0087726D"/>
    <w:rsid w:val="00881AA4"/>
    <w:rsid w:val="00882336"/>
    <w:rsid w:val="0088593E"/>
    <w:rsid w:val="00886E2F"/>
    <w:rsid w:val="0089156D"/>
    <w:rsid w:val="00892AF8"/>
    <w:rsid w:val="0089305B"/>
    <w:rsid w:val="00896042"/>
    <w:rsid w:val="00896F91"/>
    <w:rsid w:val="0089778E"/>
    <w:rsid w:val="008A0895"/>
    <w:rsid w:val="008A1949"/>
    <w:rsid w:val="008A1A01"/>
    <w:rsid w:val="008A1E0E"/>
    <w:rsid w:val="008A2948"/>
    <w:rsid w:val="008A36B2"/>
    <w:rsid w:val="008A4CD0"/>
    <w:rsid w:val="008A5516"/>
    <w:rsid w:val="008A6105"/>
    <w:rsid w:val="008A6F22"/>
    <w:rsid w:val="008A7969"/>
    <w:rsid w:val="008B249F"/>
    <w:rsid w:val="008B3DFA"/>
    <w:rsid w:val="008B6BF6"/>
    <w:rsid w:val="008C0C46"/>
    <w:rsid w:val="008C162A"/>
    <w:rsid w:val="008C70A8"/>
    <w:rsid w:val="008C7518"/>
    <w:rsid w:val="008C7714"/>
    <w:rsid w:val="008D1AB9"/>
    <w:rsid w:val="008D1F91"/>
    <w:rsid w:val="008D3107"/>
    <w:rsid w:val="008D3877"/>
    <w:rsid w:val="008D3DC6"/>
    <w:rsid w:val="008D4D52"/>
    <w:rsid w:val="008D6501"/>
    <w:rsid w:val="008E1324"/>
    <w:rsid w:val="008E2110"/>
    <w:rsid w:val="008E282A"/>
    <w:rsid w:val="008E3DA7"/>
    <w:rsid w:val="008E5E2B"/>
    <w:rsid w:val="008E5F80"/>
    <w:rsid w:val="008E7489"/>
    <w:rsid w:val="008F067D"/>
    <w:rsid w:val="008F1850"/>
    <w:rsid w:val="008F1DF5"/>
    <w:rsid w:val="008F4270"/>
    <w:rsid w:val="008F6345"/>
    <w:rsid w:val="00900D30"/>
    <w:rsid w:val="00901FAF"/>
    <w:rsid w:val="00903253"/>
    <w:rsid w:val="00903501"/>
    <w:rsid w:val="0090361E"/>
    <w:rsid w:val="00904412"/>
    <w:rsid w:val="00910944"/>
    <w:rsid w:val="00910B47"/>
    <w:rsid w:val="00914F5E"/>
    <w:rsid w:val="00915766"/>
    <w:rsid w:val="00915E83"/>
    <w:rsid w:val="00917139"/>
    <w:rsid w:val="0091741F"/>
    <w:rsid w:val="00921A48"/>
    <w:rsid w:val="00923AE1"/>
    <w:rsid w:val="00926A02"/>
    <w:rsid w:val="00927606"/>
    <w:rsid w:val="0093051D"/>
    <w:rsid w:val="009306BC"/>
    <w:rsid w:val="009336B4"/>
    <w:rsid w:val="00934EB6"/>
    <w:rsid w:val="00936A9E"/>
    <w:rsid w:val="009408A3"/>
    <w:rsid w:val="0094241C"/>
    <w:rsid w:val="00943C06"/>
    <w:rsid w:val="0094521A"/>
    <w:rsid w:val="009453C3"/>
    <w:rsid w:val="009456F3"/>
    <w:rsid w:val="00946343"/>
    <w:rsid w:val="0094790A"/>
    <w:rsid w:val="009479BA"/>
    <w:rsid w:val="009479E1"/>
    <w:rsid w:val="00947BB2"/>
    <w:rsid w:val="009512C4"/>
    <w:rsid w:val="00952331"/>
    <w:rsid w:val="00954BFB"/>
    <w:rsid w:val="009564F2"/>
    <w:rsid w:val="00956579"/>
    <w:rsid w:val="00956961"/>
    <w:rsid w:val="00956D1A"/>
    <w:rsid w:val="00962E76"/>
    <w:rsid w:val="0096329B"/>
    <w:rsid w:val="009662BE"/>
    <w:rsid w:val="00967394"/>
    <w:rsid w:val="009673FD"/>
    <w:rsid w:val="009703A1"/>
    <w:rsid w:val="00973968"/>
    <w:rsid w:val="0097400B"/>
    <w:rsid w:val="00974EB1"/>
    <w:rsid w:val="009826A0"/>
    <w:rsid w:val="00985251"/>
    <w:rsid w:val="009920A1"/>
    <w:rsid w:val="0099410B"/>
    <w:rsid w:val="0099531C"/>
    <w:rsid w:val="00997091"/>
    <w:rsid w:val="00997582"/>
    <w:rsid w:val="009A0F42"/>
    <w:rsid w:val="009A179D"/>
    <w:rsid w:val="009A1899"/>
    <w:rsid w:val="009A29B9"/>
    <w:rsid w:val="009A4AD5"/>
    <w:rsid w:val="009A6129"/>
    <w:rsid w:val="009B0040"/>
    <w:rsid w:val="009B1B9B"/>
    <w:rsid w:val="009B21A7"/>
    <w:rsid w:val="009B328F"/>
    <w:rsid w:val="009B36C1"/>
    <w:rsid w:val="009B3C1F"/>
    <w:rsid w:val="009B673F"/>
    <w:rsid w:val="009B70B1"/>
    <w:rsid w:val="009B7880"/>
    <w:rsid w:val="009C06C6"/>
    <w:rsid w:val="009C0775"/>
    <w:rsid w:val="009C0955"/>
    <w:rsid w:val="009C1477"/>
    <w:rsid w:val="009C2752"/>
    <w:rsid w:val="009C2D39"/>
    <w:rsid w:val="009C5D07"/>
    <w:rsid w:val="009D0AE7"/>
    <w:rsid w:val="009D1F28"/>
    <w:rsid w:val="009D320B"/>
    <w:rsid w:val="009D4AD4"/>
    <w:rsid w:val="009E12A6"/>
    <w:rsid w:val="009E19E4"/>
    <w:rsid w:val="009E2006"/>
    <w:rsid w:val="009E2A95"/>
    <w:rsid w:val="009E2BDE"/>
    <w:rsid w:val="009E364A"/>
    <w:rsid w:val="009E3F4F"/>
    <w:rsid w:val="009E6956"/>
    <w:rsid w:val="009E7277"/>
    <w:rsid w:val="009E77F0"/>
    <w:rsid w:val="009E787F"/>
    <w:rsid w:val="009E7C80"/>
    <w:rsid w:val="009F0164"/>
    <w:rsid w:val="009F1BDC"/>
    <w:rsid w:val="009F3B56"/>
    <w:rsid w:val="009F5C71"/>
    <w:rsid w:val="009F6A13"/>
    <w:rsid w:val="00A0461F"/>
    <w:rsid w:val="00A04A34"/>
    <w:rsid w:val="00A07E9A"/>
    <w:rsid w:val="00A11D3C"/>
    <w:rsid w:val="00A1350E"/>
    <w:rsid w:val="00A136B2"/>
    <w:rsid w:val="00A14978"/>
    <w:rsid w:val="00A16143"/>
    <w:rsid w:val="00A20A3D"/>
    <w:rsid w:val="00A222BE"/>
    <w:rsid w:val="00A22809"/>
    <w:rsid w:val="00A249F0"/>
    <w:rsid w:val="00A27731"/>
    <w:rsid w:val="00A27887"/>
    <w:rsid w:val="00A30870"/>
    <w:rsid w:val="00A32BAB"/>
    <w:rsid w:val="00A33207"/>
    <w:rsid w:val="00A3323D"/>
    <w:rsid w:val="00A33AC1"/>
    <w:rsid w:val="00A344ED"/>
    <w:rsid w:val="00A36000"/>
    <w:rsid w:val="00A375B1"/>
    <w:rsid w:val="00A42D75"/>
    <w:rsid w:val="00A43B40"/>
    <w:rsid w:val="00A44087"/>
    <w:rsid w:val="00A45729"/>
    <w:rsid w:val="00A45A04"/>
    <w:rsid w:val="00A47C47"/>
    <w:rsid w:val="00A508E1"/>
    <w:rsid w:val="00A51A5E"/>
    <w:rsid w:val="00A5244A"/>
    <w:rsid w:val="00A53305"/>
    <w:rsid w:val="00A53BC7"/>
    <w:rsid w:val="00A54F72"/>
    <w:rsid w:val="00A56092"/>
    <w:rsid w:val="00A629EB"/>
    <w:rsid w:val="00A63389"/>
    <w:rsid w:val="00A652ED"/>
    <w:rsid w:val="00A66846"/>
    <w:rsid w:val="00A73B72"/>
    <w:rsid w:val="00A76DE8"/>
    <w:rsid w:val="00A80CF0"/>
    <w:rsid w:val="00A814EF"/>
    <w:rsid w:val="00A81CE4"/>
    <w:rsid w:val="00A8539C"/>
    <w:rsid w:val="00A86975"/>
    <w:rsid w:val="00A917EE"/>
    <w:rsid w:val="00A94171"/>
    <w:rsid w:val="00A942A5"/>
    <w:rsid w:val="00A94DF3"/>
    <w:rsid w:val="00A957FF"/>
    <w:rsid w:val="00A963D2"/>
    <w:rsid w:val="00A979DB"/>
    <w:rsid w:val="00A97A90"/>
    <w:rsid w:val="00AA12C8"/>
    <w:rsid w:val="00AA1526"/>
    <w:rsid w:val="00AA1E42"/>
    <w:rsid w:val="00AA26AC"/>
    <w:rsid w:val="00AA2A91"/>
    <w:rsid w:val="00AA3122"/>
    <w:rsid w:val="00AA36C5"/>
    <w:rsid w:val="00AA5309"/>
    <w:rsid w:val="00AA5560"/>
    <w:rsid w:val="00AB145B"/>
    <w:rsid w:val="00AB4A19"/>
    <w:rsid w:val="00AB590B"/>
    <w:rsid w:val="00AB5990"/>
    <w:rsid w:val="00AB5B4A"/>
    <w:rsid w:val="00AB5E63"/>
    <w:rsid w:val="00AB635D"/>
    <w:rsid w:val="00AC0584"/>
    <w:rsid w:val="00AC19AB"/>
    <w:rsid w:val="00AC1ACD"/>
    <w:rsid w:val="00AC2A87"/>
    <w:rsid w:val="00AC3045"/>
    <w:rsid w:val="00AC3AEA"/>
    <w:rsid w:val="00AC44BC"/>
    <w:rsid w:val="00AC4657"/>
    <w:rsid w:val="00AC5387"/>
    <w:rsid w:val="00AC5889"/>
    <w:rsid w:val="00AC69EB"/>
    <w:rsid w:val="00AC7F70"/>
    <w:rsid w:val="00AD068C"/>
    <w:rsid w:val="00AD09A9"/>
    <w:rsid w:val="00AD4838"/>
    <w:rsid w:val="00AD4A75"/>
    <w:rsid w:val="00AD6611"/>
    <w:rsid w:val="00AD66DA"/>
    <w:rsid w:val="00AD7BC9"/>
    <w:rsid w:val="00AE1AFA"/>
    <w:rsid w:val="00AE3EF9"/>
    <w:rsid w:val="00AE45B6"/>
    <w:rsid w:val="00AE6B62"/>
    <w:rsid w:val="00AE6BC2"/>
    <w:rsid w:val="00AE6FDA"/>
    <w:rsid w:val="00AE741B"/>
    <w:rsid w:val="00AE76A0"/>
    <w:rsid w:val="00AF0B86"/>
    <w:rsid w:val="00AF17DD"/>
    <w:rsid w:val="00AF38A0"/>
    <w:rsid w:val="00AF6994"/>
    <w:rsid w:val="00AF6B01"/>
    <w:rsid w:val="00AF769C"/>
    <w:rsid w:val="00AF7B98"/>
    <w:rsid w:val="00B00A7E"/>
    <w:rsid w:val="00B00AD7"/>
    <w:rsid w:val="00B00E24"/>
    <w:rsid w:val="00B01731"/>
    <w:rsid w:val="00B02321"/>
    <w:rsid w:val="00B02B95"/>
    <w:rsid w:val="00B0466B"/>
    <w:rsid w:val="00B04838"/>
    <w:rsid w:val="00B11E0A"/>
    <w:rsid w:val="00B120D3"/>
    <w:rsid w:val="00B148D4"/>
    <w:rsid w:val="00B1529C"/>
    <w:rsid w:val="00B162E7"/>
    <w:rsid w:val="00B17397"/>
    <w:rsid w:val="00B20195"/>
    <w:rsid w:val="00B21159"/>
    <w:rsid w:val="00B2178C"/>
    <w:rsid w:val="00B26DAA"/>
    <w:rsid w:val="00B26ED9"/>
    <w:rsid w:val="00B300F4"/>
    <w:rsid w:val="00B30B6D"/>
    <w:rsid w:val="00B31844"/>
    <w:rsid w:val="00B33570"/>
    <w:rsid w:val="00B346EF"/>
    <w:rsid w:val="00B3537F"/>
    <w:rsid w:val="00B41192"/>
    <w:rsid w:val="00B43B98"/>
    <w:rsid w:val="00B43D22"/>
    <w:rsid w:val="00B460B1"/>
    <w:rsid w:val="00B475EF"/>
    <w:rsid w:val="00B500D7"/>
    <w:rsid w:val="00B50435"/>
    <w:rsid w:val="00B52443"/>
    <w:rsid w:val="00B52DA2"/>
    <w:rsid w:val="00B53D9A"/>
    <w:rsid w:val="00B53F27"/>
    <w:rsid w:val="00B577B7"/>
    <w:rsid w:val="00B61A71"/>
    <w:rsid w:val="00B625B4"/>
    <w:rsid w:val="00B62B3F"/>
    <w:rsid w:val="00B63F30"/>
    <w:rsid w:val="00B67D67"/>
    <w:rsid w:val="00B71984"/>
    <w:rsid w:val="00B71A4D"/>
    <w:rsid w:val="00B75235"/>
    <w:rsid w:val="00B7660C"/>
    <w:rsid w:val="00B77695"/>
    <w:rsid w:val="00B80F0B"/>
    <w:rsid w:val="00B82051"/>
    <w:rsid w:val="00B82054"/>
    <w:rsid w:val="00B849F4"/>
    <w:rsid w:val="00B85B65"/>
    <w:rsid w:val="00B85EF2"/>
    <w:rsid w:val="00B87621"/>
    <w:rsid w:val="00B9168B"/>
    <w:rsid w:val="00B9177C"/>
    <w:rsid w:val="00B92C60"/>
    <w:rsid w:val="00B949A0"/>
    <w:rsid w:val="00B94F58"/>
    <w:rsid w:val="00B9537C"/>
    <w:rsid w:val="00B9716B"/>
    <w:rsid w:val="00BA0141"/>
    <w:rsid w:val="00BA2FC1"/>
    <w:rsid w:val="00BA3DB7"/>
    <w:rsid w:val="00BA4340"/>
    <w:rsid w:val="00BA5058"/>
    <w:rsid w:val="00BA74A1"/>
    <w:rsid w:val="00BB3BEB"/>
    <w:rsid w:val="00BB4EC5"/>
    <w:rsid w:val="00BB7C95"/>
    <w:rsid w:val="00BC1084"/>
    <w:rsid w:val="00BC10D9"/>
    <w:rsid w:val="00BC130D"/>
    <w:rsid w:val="00BC146E"/>
    <w:rsid w:val="00BC1C03"/>
    <w:rsid w:val="00BD0E79"/>
    <w:rsid w:val="00BD302C"/>
    <w:rsid w:val="00BD3827"/>
    <w:rsid w:val="00BD3E3E"/>
    <w:rsid w:val="00BD5729"/>
    <w:rsid w:val="00BD6195"/>
    <w:rsid w:val="00BD775F"/>
    <w:rsid w:val="00BD7C9C"/>
    <w:rsid w:val="00BE1764"/>
    <w:rsid w:val="00BE1C4F"/>
    <w:rsid w:val="00BE1C50"/>
    <w:rsid w:val="00BE2659"/>
    <w:rsid w:val="00BE3337"/>
    <w:rsid w:val="00BE56CC"/>
    <w:rsid w:val="00BE79C4"/>
    <w:rsid w:val="00BF10E8"/>
    <w:rsid w:val="00BF2714"/>
    <w:rsid w:val="00BF2F02"/>
    <w:rsid w:val="00BF3EA5"/>
    <w:rsid w:val="00BF5447"/>
    <w:rsid w:val="00BF54EA"/>
    <w:rsid w:val="00BF5745"/>
    <w:rsid w:val="00C008A6"/>
    <w:rsid w:val="00C01ED6"/>
    <w:rsid w:val="00C05100"/>
    <w:rsid w:val="00C12EA9"/>
    <w:rsid w:val="00C14221"/>
    <w:rsid w:val="00C15AF5"/>
    <w:rsid w:val="00C16195"/>
    <w:rsid w:val="00C164C4"/>
    <w:rsid w:val="00C1768C"/>
    <w:rsid w:val="00C21919"/>
    <w:rsid w:val="00C26325"/>
    <w:rsid w:val="00C27740"/>
    <w:rsid w:val="00C31100"/>
    <w:rsid w:val="00C31A02"/>
    <w:rsid w:val="00C323F9"/>
    <w:rsid w:val="00C32CC7"/>
    <w:rsid w:val="00C32E22"/>
    <w:rsid w:val="00C330E6"/>
    <w:rsid w:val="00C33F25"/>
    <w:rsid w:val="00C35ECA"/>
    <w:rsid w:val="00C37336"/>
    <w:rsid w:val="00C40DE6"/>
    <w:rsid w:val="00C41496"/>
    <w:rsid w:val="00C42F63"/>
    <w:rsid w:val="00C43C02"/>
    <w:rsid w:val="00C46231"/>
    <w:rsid w:val="00C4729B"/>
    <w:rsid w:val="00C5119A"/>
    <w:rsid w:val="00C545C7"/>
    <w:rsid w:val="00C56700"/>
    <w:rsid w:val="00C57441"/>
    <w:rsid w:val="00C627F3"/>
    <w:rsid w:val="00C62EA6"/>
    <w:rsid w:val="00C640FB"/>
    <w:rsid w:val="00C65276"/>
    <w:rsid w:val="00C65461"/>
    <w:rsid w:val="00C669C1"/>
    <w:rsid w:val="00C67584"/>
    <w:rsid w:val="00C70ECB"/>
    <w:rsid w:val="00C71AA8"/>
    <w:rsid w:val="00C735C0"/>
    <w:rsid w:val="00C76991"/>
    <w:rsid w:val="00C800E4"/>
    <w:rsid w:val="00C808D9"/>
    <w:rsid w:val="00C80B1D"/>
    <w:rsid w:val="00C84253"/>
    <w:rsid w:val="00C844A3"/>
    <w:rsid w:val="00C87ABD"/>
    <w:rsid w:val="00C87AF5"/>
    <w:rsid w:val="00C904CC"/>
    <w:rsid w:val="00C91AAA"/>
    <w:rsid w:val="00C93838"/>
    <w:rsid w:val="00C94D07"/>
    <w:rsid w:val="00C95206"/>
    <w:rsid w:val="00C96995"/>
    <w:rsid w:val="00CA0303"/>
    <w:rsid w:val="00CA22A2"/>
    <w:rsid w:val="00CA2804"/>
    <w:rsid w:val="00CA44B5"/>
    <w:rsid w:val="00CA5074"/>
    <w:rsid w:val="00CA5BF2"/>
    <w:rsid w:val="00CA720A"/>
    <w:rsid w:val="00CA7233"/>
    <w:rsid w:val="00CB0D40"/>
    <w:rsid w:val="00CB2686"/>
    <w:rsid w:val="00CB2EE7"/>
    <w:rsid w:val="00CB4266"/>
    <w:rsid w:val="00CB4ECD"/>
    <w:rsid w:val="00CB50B0"/>
    <w:rsid w:val="00CB6597"/>
    <w:rsid w:val="00CB6747"/>
    <w:rsid w:val="00CB761F"/>
    <w:rsid w:val="00CC3E80"/>
    <w:rsid w:val="00CC4F18"/>
    <w:rsid w:val="00CC5B4C"/>
    <w:rsid w:val="00CC5EE1"/>
    <w:rsid w:val="00CC6D99"/>
    <w:rsid w:val="00CC7E8E"/>
    <w:rsid w:val="00CD1825"/>
    <w:rsid w:val="00CE0333"/>
    <w:rsid w:val="00CE0529"/>
    <w:rsid w:val="00CE5706"/>
    <w:rsid w:val="00CF1F82"/>
    <w:rsid w:val="00CF53D0"/>
    <w:rsid w:val="00CF5DBA"/>
    <w:rsid w:val="00CF6008"/>
    <w:rsid w:val="00CF7579"/>
    <w:rsid w:val="00D00841"/>
    <w:rsid w:val="00D01414"/>
    <w:rsid w:val="00D0151F"/>
    <w:rsid w:val="00D019CB"/>
    <w:rsid w:val="00D03080"/>
    <w:rsid w:val="00D037FE"/>
    <w:rsid w:val="00D06707"/>
    <w:rsid w:val="00D07FC0"/>
    <w:rsid w:val="00D14B54"/>
    <w:rsid w:val="00D15524"/>
    <w:rsid w:val="00D164A7"/>
    <w:rsid w:val="00D215AE"/>
    <w:rsid w:val="00D21C9B"/>
    <w:rsid w:val="00D23A10"/>
    <w:rsid w:val="00D24367"/>
    <w:rsid w:val="00D25568"/>
    <w:rsid w:val="00D2578D"/>
    <w:rsid w:val="00D26D71"/>
    <w:rsid w:val="00D26FEC"/>
    <w:rsid w:val="00D30693"/>
    <w:rsid w:val="00D31F71"/>
    <w:rsid w:val="00D33726"/>
    <w:rsid w:val="00D344D6"/>
    <w:rsid w:val="00D34D14"/>
    <w:rsid w:val="00D376DB"/>
    <w:rsid w:val="00D40CF1"/>
    <w:rsid w:val="00D44220"/>
    <w:rsid w:val="00D45F32"/>
    <w:rsid w:val="00D47AD1"/>
    <w:rsid w:val="00D47BD1"/>
    <w:rsid w:val="00D47C03"/>
    <w:rsid w:val="00D52277"/>
    <w:rsid w:val="00D526FA"/>
    <w:rsid w:val="00D528EF"/>
    <w:rsid w:val="00D5329E"/>
    <w:rsid w:val="00D53345"/>
    <w:rsid w:val="00D5335C"/>
    <w:rsid w:val="00D539C5"/>
    <w:rsid w:val="00D5672D"/>
    <w:rsid w:val="00D56885"/>
    <w:rsid w:val="00D56E4A"/>
    <w:rsid w:val="00D570E5"/>
    <w:rsid w:val="00D5792B"/>
    <w:rsid w:val="00D57B79"/>
    <w:rsid w:val="00D61DE5"/>
    <w:rsid w:val="00D62354"/>
    <w:rsid w:val="00D63C17"/>
    <w:rsid w:val="00D65907"/>
    <w:rsid w:val="00D66C1B"/>
    <w:rsid w:val="00D72665"/>
    <w:rsid w:val="00D72F60"/>
    <w:rsid w:val="00D749E1"/>
    <w:rsid w:val="00D76B55"/>
    <w:rsid w:val="00D8070C"/>
    <w:rsid w:val="00D86602"/>
    <w:rsid w:val="00D91001"/>
    <w:rsid w:val="00D913BF"/>
    <w:rsid w:val="00D91AC3"/>
    <w:rsid w:val="00D92AAD"/>
    <w:rsid w:val="00D95CEE"/>
    <w:rsid w:val="00D97416"/>
    <w:rsid w:val="00DA16F5"/>
    <w:rsid w:val="00DA1897"/>
    <w:rsid w:val="00DA2126"/>
    <w:rsid w:val="00DA32F2"/>
    <w:rsid w:val="00DA33A2"/>
    <w:rsid w:val="00DA4AFC"/>
    <w:rsid w:val="00DA6872"/>
    <w:rsid w:val="00DA7F2B"/>
    <w:rsid w:val="00DB1F34"/>
    <w:rsid w:val="00DB2C4C"/>
    <w:rsid w:val="00DB50A7"/>
    <w:rsid w:val="00DB5A88"/>
    <w:rsid w:val="00DB6478"/>
    <w:rsid w:val="00DB6B25"/>
    <w:rsid w:val="00DB6FC8"/>
    <w:rsid w:val="00DC1698"/>
    <w:rsid w:val="00DC2385"/>
    <w:rsid w:val="00DC2D1B"/>
    <w:rsid w:val="00DC546C"/>
    <w:rsid w:val="00DC5A4F"/>
    <w:rsid w:val="00DC5AAD"/>
    <w:rsid w:val="00DC7125"/>
    <w:rsid w:val="00DC7BFE"/>
    <w:rsid w:val="00DD232B"/>
    <w:rsid w:val="00DD52C6"/>
    <w:rsid w:val="00DD68BF"/>
    <w:rsid w:val="00DD6987"/>
    <w:rsid w:val="00DD7F53"/>
    <w:rsid w:val="00DE071D"/>
    <w:rsid w:val="00DE25C1"/>
    <w:rsid w:val="00DE34AC"/>
    <w:rsid w:val="00DE4489"/>
    <w:rsid w:val="00DE4930"/>
    <w:rsid w:val="00DE5E87"/>
    <w:rsid w:val="00DE6E42"/>
    <w:rsid w:val="00DE7629"/>
    <w:rsid w:val="00DF0B64"/>
    <w:rsid w:val="00DF12A9"/>
    <w:rsid w:val="00DF1456"/>
    <w:rsid w:val="00DF1EF3"/>
    <w:rsid w:val="00DF213E"/>
    <w:rsid w:val="00DF2B3B"/>
    <w:rsid w:val="00DF62B6"/>
    <w:rsid w:val="00E00BC9"/>
    <w:rsid w:val="00E012EF"/>
    <w:rsid w:val="00E016E6"/>
    <w:rsid w:val="00E040E4"/>
    <w:rsid w:val="00E0625C"/>
    <w:rsid w:val="00E1205E"/>
    <w:rsid w:val="00E129A0"/>
    <w:rsid w:val="00E146C3"/>
    <w:rsid w:val="00E16116"/>
    <w:rsid w:val="00E16310"/>
    <w:rsid w:val="00E16F94"/>
    <w:rsid w:val="00E20541"/>
    <w:rsid w:val="00E20616"/>
    <w:rsid w:val="00E22440"/>
    <w:rsid w:val="00E22707"/>
    <w:rsid w:val="00E2568E"/>
    <w:rsid w:val="00E26726"/>
    <w:rsid w:val="00E30386"/>
    <w:rsid w:val="00E3057C"/>
    <w:rsid w:val="00E3259B"/>
    <w:rsid w:val="00E335F5"/>
    <w:rsid w:val="00E34413"/>
    <w:rsid w:val="00E35882"/>
    <w:rsid w:val="00E37EA5"/>
    <w:rsid w:val="00E44CE7"/>
    <w:rsid w:val="00E46264"/>
    <w:rsid w:val="00E467D0"/>
    <w:rsid w:val="00E5264E"/>
    <w:rsid w:val="00E53864"/>
    <w:rsid w:val="00E54850"/>
    <w:rsid w:val="00E55314"/>
    <w:rsid w:val="00E55FD8"/>
    <w:rsid w:val="00E60F05"/>
    <w:rsid w:val="00E6103B"/>
    <w:rsid w:val="00E6286C"/>
    <w:rsid w:val="00E6319E"/>
    <w:rsid w:val="00E63548"/>
    <w:rsid w:val="00E64E70"/>
    <w:rsid w:val="00E71D16"/>
    <w:rsid w:val="00E745A7"/>
    <w:rsid w:val="00E74BA4"/>
    <w:rsid w:val="00E74D89"/>
    <w:rsid w:val="00E75948"/>
    <w:rsid w:val="00E75EDF"/>
    <w:rsid w:val="00E76BCC"/>
    <w:rsid w:val="00E81ED6"/>
    <w:rsid w:val="00E8263A"/>
    <w:rsid w:val="00E83161"/>
    <w:rsid w:val="00E83838"/>
    <w:rsid w:val="00E84F43"/>
    <w:rsid w:val="00E857AC"/>
    <w:rsid w:val="00E8675E"/>
    <w:rsid w:val="00E90769"/>
    <w:rsid w:val="00E9277A"/>
    <w:rsid w:val="00E9325F"/>
    <w:rsid w:val="00E9427E"/>
    <w:rsid w:val="00E95C68"/>
    <w:rsid w:val="00EA1249"/>
    <w:rsid w:val="00EA13B2"/>
    <w:rsid w:val="00EA1571"/>
    <w:rsid w:val="00EA15B3"/>
    <w:rsid w:val="00EA167E"/>
    <w:rsid w:val="00EA1704"/>
    <w:rsid w:val="00EA20BE"/>
    <w:rsid w:val="00EA22D8"/>
    <w:rsid w:val="00EA38F0"/>
    <w:rsid w:val="00EA3B3C"/>
    <w:rsid w:val="00EA480F"/>
    <w:rsid w:val="00EA65B8"/>
    <w:rsid w:val="00EA7749"/>
    <w:rsid w:val="00EA7961"/>
    <w:rsid w:val="00EB0E1F"/>
    <w:rsid w:val="00EB27B3"/>
    <w:rsid w:val="00EB2E4E"/>
    <w:rsid w:val="00EB7E0A"/>
    <w:rsid w:val="00EC2860"/>
    <w:rsid w:val="00EC4559"/>
    <w:rsid w:val="00EC4B07"/>
    <w:rsid w:val="00EC5B70"/>
    <w:rsid w:val="00EC642B"/>
    <w:rsid w:val="00EC7CF2"/>
    <w:rsid w:val="00ED001E"/>
    <w:rsid w:val="00ED003B"/>
    <w:rsid w:val="00ED0557"/>
    <w:rsid w:val="00ED1B60"/>
    <w:rsid w:val="00ED3997"/>
    <w:rsid w:val="00ED4117"/>
    <w:rsid w:val="00ED5C8B"/>
    <w:rsid w:val="00ED5FCA"/>
    <w:rsid w:val="00ED686B"/>
    <w:rsid w:val="00ED6F6D"/>
    <w:rsid w:val="00ED717C"/>
    <w:rsid w:val="00ED71FB"/>
    <w:rsid w:val="00EE05FF"/>
    <w:rsid w:val="00EE091C"/>
    <w:rsid w:val="00EE14C1"/>
    <w:rsid w:val="00EE21E9"/>
    <w:rsid w:val="00EE54A0"/>
    <w:rsid w:val="00EE5672"/>
    <w:rsid w:val="00EE5C79"/>
    <w:rsid w:val="00EE6920"/>
    <w:rsid w:val="00EE74EA"/>
    <w:rsid w:val="00EF13B8"/>
    <w:rsid w:val="00EF18E9"/>
    <w:rsid w:val="00EF3C46"/>
    <w:rsid w:val="00EF4183"/>
    <w:rsid w:val="00EF5669"/>
    <w:rsid w:val="00F016CD"/>
    <w:rsid w:val="00F01C5F"/>
    <w:rsid w:val="00F037A7"/>
    <w:rsid w:val="00F04A73"/>
    <w:rsid w:val="00F077B0"/>
    <w:rsid w:val="00F11D88"/>
    <w:rsid w:val="00F11DDF"/>
    <w:rsid w:val="00F22F23"/>
    <w:rsid w:val="00F23CF0"/>
    <w:rsid w:val="00F24B09"/>
    <w:rsid w:val="00F2635B"/>
    <w:rsid w:val="00F303FC"/>
    <w:rsid w:val="00F30981"/>
    <w:rsid w:val="00F33552"/>
    <w:rsid w:val="00F3388D"/>
    <w:rsid w:val="00F350B8"/>
    <w:rsid w:val="00F4013E"/>
    <w:rsid w:val="00F41BAF"/>
    <w:rsid w:val="00F42D51"/>
    <w:rsid w:val="00F4361B"/>
    <w:rsid w:val="00F43B0F"/>
    <w:rsid w:val="00F44B3D"/>
    <w:rsid w:val="00F44CA0"/>
    <w:rsid w:val="00F456F0"/>
    <w:rsid w:val="00F46F7E"/>
    <w:rsid w:val="00F472BC"/>
    <w:rsid w:val="00F47820"/>
    <w:rsid w:val="00F47F85"/>
    <w:rsid w:val="00F50B82"/>
    <w:rsid w:val="00F530A0"/>
    <w:rsid w:val="00F53A54"/>
    <w:rsid w:val="00F53A60"/>
    <w:rsid w:val="00F53A7C"/>
    <w:rsid w:val="00F53CDB"/>
    <w:rsid w:val="00F544FC"/>
    <w:rsid w:val="00F54599"/>
    <w:rsid w:val="00F545B0"/>
    <w:rsid w:val="00F5679E"/>
    <w:rsid w:val="00F60D40"/>
    <w:rsid w:val="00F610F6"/>
    <w:rsid w:val="00F63C40"/>
    <w:rsid w:val="00F66B59"/>
    <w:rsid w:val="00F71F38"/>
    <w:rsid w:val="00F73A07"/>
    <w:rsid w:val="00F73F48"/>
    <w:rsid w:val="00F743BF"/>
    <w:rsid w:val="00F74DD6"/>
    <w:rsid w:val="00F8185F"/>
    <w:rsid w:val="00F83681"/>
    <w:rsid w:val="00F83DB6"/>
    <w:rsid w:val="00F85254"/>
    <w:rsid w:val="00F859D4"/>
    <w:rsid w:val="00F85C9B"/>
    <w:rsid w:val="00F90C36"/>
    <w:rsid w:val="00F9116A"/>
    <w:rsid w:val="00F93EE4"/>
    <w:rsid w:val="00F94F39"/>
    <w:rsid w:val="00F95FD1"/>
    <w:rsid w:val="00F966FE"/>
    <w:rsid w:val="00F967EB"/>
    <w:rsid w:val="00F97865"/>
    <w:rsid w:val="00FA45FB"/>
    <w:rsid w:val="00FA4DE3"/>
    <w:rsid w:val="00FA4DF0"/>
    <w:rsid w:val="00FA4E6D"/>
    <w:rsid w:val="00FA57B6"/>
    <w:rsid w:val="00FA5EBE"/>
    <w:rsid w:val="00FA66B9"/>
    <w:rsid w:val="00FA6944"/>
    <w:rsid w:val="00FA6D55"/>
    <w:rsid w:val="00FB04C8"/>
    <w:rsid w:val="00FB1227"/>
    <w:rsid w:val="00FB222A"/>
    <w:rsid w:val="00FB2548"/>
    <w:rsid w:val="00FB2D9A"/>
    <w:rsid w:val="00FB380B"/>
    <w:rsid w:val="00FB3EC4"/>
    <w:rsid w:val="00FB43FC"/>
    <w:rsid w:val="00FB45B3"/>
    <w:rsid w:val="00FB49B0"/>
    <w:rsid w:val="00FB765F"/>
    <w:rsid w:val="00FC2586"/>
    <w:rsid w:val="00FC3077"/>
    <w:rsid w:val="00FC30E0"/>
    <w:rsid w:val="00FC4708"/>
    <w:rsid w:val="00FC470D"/>
    <w:rsid w:val="00FC4B95"/>
    <w:rsid w:val="00FC65FD"/>
    <w:rsid w:val="00FC6C6E"/>
    <w:rsid w:val="00FC7104"/>
    <w:rsid w:val="00FC7948"/>
    <w:rsid w:val="00FD120F"/>
    <w:rsid w:val="00FD1FAB"/>
    <w:rsid w:val="00FD402E"/>
    <w:rsid w:val="00FD6880"/>
    <w:rsid w:val="00FD7251"/>
    <w:rsid w:val="00FD7A27"/>
    <w:rsid w:val="00FE14F9"/>
    <w:rsid w:val="00FE1BF9"/>
    <w:rsid w:val="00FE278F"/>
    <w:rsid w:val="00FE2879"/>
    <w:rsid w:val="00FF011B"/>
    <w:rsid w:val="00FF0A1B"/>
    <w:rsid w:val="00FF0F45"/>
    <w:rsid w:val="00FF1EF1"/>
    <w:rsid w:val="00FF491B"/>
    <w:rsid w:val="00FF4C93"/>
    <w:rsid w:val="00FF6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E0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23CF0"/>
    <w:pPr>
      <w:keepNext/>
      <w:numPr>
        <w:numId w:val="1"/>
      </w:numPr>
      <w:outlineLvl w:val="0"/>
    </w:pPr>
    <w:rPr>
      <w:b/>
      <w:u w:val="single"/>
    </w:rPr>
  </w:style>
  <w:style w:type="paragraph" w:styleId="Heading2">
    <w:name w:val="heading 2"/>
    <w:basedOn w:val="Normal"/>
    <w:next w:val="Normal"/>
    <w:link w:val="Heading2Char"/>
    <w:unhideWhenUsed/>
    <w:qFormat/>
    <w:rsid w:val="00DC2385"/>
    <w:pPr>
      <w:keepNext/>
      <w:keepLines/>
      <w:spacing w:before="40"/>
      <w:outlineLvl w:val="1"/>
    </w:pPr>
    <w:rPr>
      <w:rFonts w:eastAsiaTheme="majorEastAsia" w:cstheme="majorBidi"/>
      <w:b/>
      <w:szCs w:val="26"/>
    </w:rPr>
  </w:style>
  <w:style w:type="paragraph" w:styleId="Heading3">
    <w:name w:val="heading 3"/>
    <w:basedOn w:val="Normal"/>
    <w:next w:val="Normal"/>
    <w:link w:val="Heading3Char"/>
    <w:semiHidden/>
    <w:unhideWhenUsed/>
    <w:qFormat/>
    <w:rsid w:val="00A941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D0E75"/>
    <w:pPr>
      <w:keepNext/>
      <w:keepLines/>
      <w:spacing w:before="40"/>
      <w:ind w:left="7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rsid w:val="00B500D7"/>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uiPriority w:val="3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link w:val="CommentText"/>
    <w:uiPriority w:val="99"/>
    <w:rsid w:val="007E47F8"/>
  </w:style>
  <w:style w:type="paragraph" w:styleId="FootnoteText">
    <w:name w:val="footnote text"/>
    <w:aliases w:val="Char18,Footnote Text Char Char Char Char,Footnote Text Char Char"/>
    <w:basedOn w:val="Normal"/>
    <w:link w:val="FootnoteTextChar"/>
    <w:uiPriority w:val="99"/>
    <w:qFormat/>
    <w:rsid w:val="00915766"/>
    <w:rPr>
      <w:sz w:val="20"/>
      <w:szCs w:val="20"/>
    </w:rPr>
  </w:style>
  <w:style w:type="character" w:customStyle="1" w:styleId="FootnoteTextChar">
    <w:name w:val="Footnote Text Char"/>
    <w:aliases w:val="Char18 Char,Footnote Text Char Char Char Char Char,Footnote Text Char Char Char"/>
    <w:basedOn w:val="DefaultParagraphFont"/>
    <w:link w:val="FootnoteText"/>
    <w:uiPriority w:val="99"/>
    <w:rsid w:val="00915766"/>
  </w:style>
  <w:style w:type="character" w:styleId="FootnoteReference">
    <w:name w:val="footnote reference"/>
    <w:aliases w:val="Footnote Reference Superscript,Footnote Reference/,Footnote symbol,richiamo note eggsi,Rimando nota a piè di pagina1,BVI fnr,Footnotes refss,EN Footnote Reference,number,SUPERS,Odwołanie przypisu,Footnote reference number,FR"/>
    <w:basedOn w:val="DefaultParagraphFont"/>
    <w:uiPriority w:val="99"/>
    <w:qForma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34"/>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 w:type="paragraph" w:customStyle="1" w:styleId="Default">
    <w:name w:val="Default"/>
    <w:rsid w:val="00402B7B"/>
    <w:pPr>
      <w:autoSpaceDE w:val="0"/>
      <w:autoSpaceDN w:val="0"/>
      <w:adjustRightInd w:val="0"/>
    </w:pPr>
    <w:rPr>
      <w:rFonts w:eastAsiaTheme="minorHAnsi"/>
      <w:color w:val="000000"/>
      <w:sz w:val="24"/>
      <w:szCs w:val="24"/>
    </w:rPr>
  </w:style>
  <w:style w:type="character" w:customStyle="1" w:styleId="UnresolvedMention2">
    <w:name w:val="Unresolved Mention2"/>
    <w:basedOn w:val="DefaultParagraphFont"/>
    <w:uiPriority w:val="99"/>
    <w:semiHidden/>
    <w:unhideWhenUsed/>
    <w:rsid w:val="00384789"/>
    <w:rPr>
      <w:color w:val="808080"/>
      <w:shd w:val="clear" w:color="auto" w:fill="E6E6E6"/>
    </w:rPr>
  </w:style>
  <w:style w:type="paragraph" w:customStyle="1" w:styleId="SSAH1">
    <w:name w:val="SSA_H1"/>
    <w:basedOn w:val="Normal"/>
    <w:next w:val="Normal"/>
    <w:qFormat/>
    <w:rsid w:val="005C38D0"/>
    <w:pPr>
      <w:outlineLvl w:val="0"/>
    </w:pPr>
    <w:rPr>
      <w:rFonts w:asciiTheme="majorHAnsi" w:eastAsiaTheme="minorHAnsi" w:hAnsiTheme="majorHAnsi" w:cstheme="minorBidi"/>
      <w:szCs w:val="22"/>
      <w:u w:val="single"/>
    </w:rPr>
  </w:style>
  <w:style w:type="paragraph" w:styleId="NoSpacing">
    <w:name w:val="No Spacing"/>
    <w:uiPriority w:val="1"/>
    <w:qFormat/>
    <w:rsid w:val="005C38D0"/>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837E5F"/>
    <w:rPr>
      <w:color w:val="605E5C"/>
      <w:shd w:val="clear" w:color="auto" w:fill="E1DFDD"/>
    </w:rPr>
  </w:style>
  <w:style w:type="paragraph" w:styleId="Title">
    <w:name w:val="Title"/>
    <w:basedOn w:val="Normal"/>
    <w:next w:val="Normal"/>
    <w:link w:val="TitleChar"/>
    <w:qFormat/>
    <w:rsid w:val="00C32E22"/>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rsid w:val="00C32E22"/>
    <w:rPr>
      <w:rFonts w:eastAsiaTheme="majorEastAsia" w:cstheme="majorBidi"/>
      <w:b/>
      <w:spacing w:val="-10"/>
      <w:kern w:val="28"/>
      <w:sz w:val="28"/>
      <w:szCs w:val="56"/>
    </w:rPr>
  </w:style>
  <w:style w:type="character" w:customStyle="1" w:styleId="Heading2Char">
    <w:name w:val="Heading 2 Char"/>
    <w:basedOn w:val="DefaultParagraphFont"/>
    <w:link w:val="Heading2"/>
    <w:rsid w:val="00DC2385"/>
    <w:rPr>
      <w:rFonts w:eastAsiaTheme="majorEastAsia" w:cstheme="majorBidi"/>
      <w:b/>
      <w:sz w:val="24"/>
      <w:szCs w:val="26"/>
    </w:rPr>
  </w:style>
  <w:style w:type="paragraph" w:customStyle="1" w:styleId="Header3">
    <w:name w:val="Header 3"/>
    <w:basedOn w:val="Heading3"/>
    <w:qFormat/>
    <w:rsid w:val="000A6799"/>
    <w:rPr>
      <w:rFonts w:ascii="Times New Roman" w:hAnsi="Times New Roman"/>
      <w:b/>
      <w:color w:val="auto"/>
    </w:rPr>
  </w:style>
  <w:style w:type="character" w:styleId="Emphasis">
    <w:name w:val="Emphasis"/>
    <w:basedOn w:val="DefaultParagraphFont"/>
    <w:qFormat/>
    <w:rsid w:val="00FE278F"/>
    <w:rPr>
      <w:b/>
      <w:i/>
      <w:iCs/>
    </w:rPr>
  </w:style>
  <w:style w:type="character" w:customStyle="1" w:styleId="Heading4Char">
    <w:name w:val="Heading 4 Char"/>
    <w:basedOn w:val="DefaultParagraphFont"/>
    <w:link w:val="Heading4"/>
    <w:rsid w:val="000D0E75"/>
    <w:rPr>
      <w:rFonts w:eastAsiaTheme="majorEastAsia" w:cstheme="majorBidi"/>
      <w:iCs/>
      <w:sz w:val="24"/>
      <w:szCs w:val="24"/>
    </w:rPr>
  </w:style>
  <w:style w:type="character" w:customStyle="1" w:styleId="Heading3Char">
    <w:name w:val="Heading 3 Char"/>
    <w:basedOn w:val="DefaultParagraphFont"/>
    <w:link w:val="Heading3"/>
    <w:semiHidden/>
    <w:rsid w:val="00A9417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23CF0"/>
    <w:pPr>
      <w:keepNext/>
      <w:numPr>
        <w:numId w:val="1"/>
      </w:numPr>
      <w:outlineLvl w:val="0"/>
    </w:pPr>
    <w:rPr>
      <w:b/>
      <w:u w:val="single"/>
    </w:rPr>
  </w:style>
  <w:style w:type="paragraph" w:styleId="Heading2">
    <w:name w:val="heading 2"/>
    <w:basedOn w:val="Normal"/>
    <w:next w:val="Normal"/>
    <w:link w:val="Heading2Char"/>
    <w:unhideWhenUsed/>
    <w:qFormat/>
    <w:rsid w:val="00DC2385"/>
    <w:pPr>
      <w:keepNext/>
      <w:keepLines/>
      <w:spacing w:before="40"/>
      <w:outlineLvl w:val="1"/>
    </w:pPr>
    <w:rPr>
      <w:rFonts w:eastAsiaTheme="majorEastAsia" w:cstheme="majorBidi"/>
      <w:b/>
      <w:szCs w:val="26"/>
    </w:rPr>
  </w:style>
  <w:style w:type="paragraph" w:styleId="Heading3">
    <w:name w:val="heading 3"/>
    <w:basedOn w:val="Normal"/>
    <w:next w:val="Normal"/>
    <w:link w:val="Heading3Char"/>
    <w:semiHidden/>
    <w:unhideWhenUsed/>
    <w:qFormat/>
    <w:rsid w:val="00A9417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D0E75"/>
    <w:pPr>
      <w:keepNext/>
      <w:keepLines/>
      <w:spacing w:before="40"/>
      <w:ind w:left="7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rsid w:val="00B500D7"/>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uiPriority w:val="3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link w:val="CommentText"/>
    <w:uiPriority w:val="99"/>
    <w:rsid w:val="007E47F8"/>
  </w:style>
  <w:style w:type="paragraph" w:styleId="FootnoteText">
    <w:name w:val="footnote text"/>
    <w:aliases w:val="Char18,Footnote Text Char Char Char Char,Footnote Text Char Char"/>
    <w:basedOn w:val="Normal"/>
    <w:link w:val="FootnoteTextChar"/>
    <w:uiPriority w:val="99"/>
    <w:qFormat/>
    <w:rsid w:val="00915766"/>
    <w:rPr>
      <w:sz w:val="20"/>
      <w:szCs w:val="20"/>
    </w:rPr>
  </w:style>
  <w:style w:type="character" w:customStyle="1" w:styleId="FootnoteTextChar">
    <w:name w:val="Footnote Text Char"/>
    <w:aliases w:val="Char18 Char,Footnote Text Char Char Char Char Char,Footnote Text Char Char Char"/>
    <w:basedOn w:val="DefaultParagraphFont"/>
    <w:link w:val="FootnoteText"/>
    <w:uiPriority w:val="99"/>
    <w:rsid w:val="00915766"/>
  </w:style>
  <w:style w:type="character" w:styleId="FootnoteReference">
    <w:name w:val="footnote reference"/>
    <w:aliases w:val="Footnote Reference Superscript,Footnote Reference/,Footnote symbol,richiamo note eggsi,Rimando nota a piè di pagina1,BVI fnr,Footnotes refss,EN Footnote Reference,number,SUPERS,Odwołanie przypisu,Footnote reference number,FR"/>
    <w:basedOn w:val="DefaultParagraphFont"/>
    <w:uiPriority w:val="99"/>
    <w:qForma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34"/>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 w:type="paragraph" w:customStyle="1" w:styleId="Default">
    <w:name w:val="Default"/>
    <w:rsid w:val="00402B7B"/>
    <w:pPr>
      <w:autoSpaceDE w:val="0"/>
      <w:autoSpaceDN w:val="0"/>
      <w:adjustRightInd w:val="0"/>
    </w:pPr>
    <w:rPr>
      <w:rFonts w:eastAsiaTheme="minorHAnsi"/>
      <w:color w:val="000000"/>
      <w:sz w:val="24"/>
      <w:szCs w:val="24"/>
    </w:rPr>
  </w:style>
  <w:style w:type="character" w:customStyle="1" w:styleId="UnresolvedMention2">
    <w:name w:val="Unresolved Mention2"/>
    <w:basedOn w:val="DefaultParagraphFont"/>
    <w:uiPriority w:val="99"/>
    <w:semiHidden/>
    <w:unhideWhenUsed/>
    <w:rsid w:val="00384789"/>
    <w:rPr>
      <w:color w:val="808080"/>
      <w:shd w:val="clear" w:color="auto" w:fill="E6E6E6"/>
    </w:rPr>
  </w:style>
  <w:style w:type="paragraph" w:customStyle="1" w:styleId="SSAH1">
    <w:name w:val="SSA_H1"/>
    <w:basedOn w:val="Normal"/>
    <w:next w:val="Normal"/>
    <w:qFormat/>
    <w:rsid w:val="005C38D0"/>
    <w:pPr>
      <w:outlineLvl w:val="0"/>
    </w:pPr>
    <w:rPr>
      <w:rFonts w:asciiTheme="majorHAnsi" w:eastAsiaTheme="minorHAnsi" w:hAnsiTheme="majorHAnsi" w:cstheme="minorBidi"/>
      <w:szCs w:val="22"/>
      <w:u w:val="single"/>
    </w:rPr>
  </w:style>
  <w:style w:type="paragraph" w:styleId="NoSpacing">
    <w:name w:val="No Spacing"/>
    <w:uiPriority w:val="1"/>
    <w:qFormat/>
    <w:rsid w:val="005C38D0"/>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837E5F"/>
    <w:rPr>
      <w:color w:val="605E5C"/>
      <w:shd w:val="clear" w:color="auto" w:fill="E1DFDD"/>
    </w:rPr>
  </w:style>
  <w:style w:type="paragraph" w:styleId="Title">
    <w:name w:val="Title"/>
    <w:basedOn w:val="Normal"/>
    <w:next w:val="Normal"/>
    <w:link w:val="TitleChar"/>
    <w:qFormat/>
    <w:rsid w:val="00C32E22"/>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rsid w:val="00C32E22"/>
    <w:rPr>
      <w:rFonts w:eastAsiaTheme="majorEastAsia" w:cstheme="majorBidi"/>
      <w:b/>
      <w:spacing w:val="-10"/>
      <w:kern w:val="28"/>
      <w:sz w:val="28"/>
      <w:szCs w:val="56"/>
    </w:rPr>
  </w:style>
  <w:style w:type="character" w:customStyle="1" w:styleId="Heading2Char">
    <w:name w:val="Heading 2 Char"/>
    <w:basedOn w:val="DefaultParagraphFont"/>
    <w:link w:val="Heading2"/>
    <w:rsid w:val="00DC2385"/>
    <w:rPr>
      <w:rFonts w:eastAsiaTheme="majorEastAsia" w:cstheme="majorBidi"/>
      <w:b/>
      <w:sz w:val="24"/>
      <w:szCs w:val="26"/>
    </w:rPr>
  </w:style>
  <w:style w:type="paragraph" w:customStyle="1" w:styleId="Header3">
    <w:name w:val="Header 3"/>
    <w:basedOn w:val="Heading3"/>
    <w:qFormat/>
    <w:rsid w:val="000A6799"/>
    <w:rPr>
      <w:rFonts w:ascii="Times New Roman" w:hAnsi="Times New Roman"/>
      <w:b/>
      <w:color w:val="auto"/>
    </w:rPr>
  </w:style>
  <w:style w:type="character" w:styleId="Emphasis">
    <w:name w:val="Emphasis"/>
    <w:basedOn w:val="DefaultParagraphFont"/>
    <w:qFormat/>
    <w:rsid w:val="00FE278F"/>
    <w:rPr>
      <w:b/>
      <w:i/>
      <w:iCs/>
    </w:rPr>
  </w:style>
  <w:style w:type="character" w:customStyle="1" w:styleId="Heading4Char">
    <w:name w:val="Heading 4 Char"/>
    <w:basedOn w:val="DefaultParagraphFont"/>
    <w:link w:val="Heading4"/>
    <w:rsid w:val="000D0E75"/>
    <w:rPr>
      <w:rFonts w:eastAsiaTheme="majorEastAsia" w:cstheme="majorBidi"/>
      <w:iCs/>
      <w:sz w:val="24"/>
      <w:szCs w:val="24"/>
    </w:rPr>
  </w:style>
  <w:style w:type="character" w:customStyle="1" w:styleId="Heading3Char">
    <w:name w:val="Heading 3 Char"/>
    <w:basedOn w:val="DefaultParagraphFont"/>
    <w:link w:val="Heading3"/>
    <w:semiHidden/>
    <w:rsid w:val="00A9417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4803">
      <w:bodyDiv w:val="1"/>
      <w:marLeft w:val="0"/>
      <w:marRight w:val="0"/>
      <w:marTop w:val="0"/>
      <w:marBottom w:val="0"/>
      <w:divBdr>
        <w:top w:val="none" w:sz="0" w:space="0" w:color="auto"/>
        <w:left w:val="none" w:sz="0" w:space="0" w:color="auto"/>
        <w:bottom w:val="none" w:sz="0" w:space="0" w:color="auto"/>
        <w:right w:val="none" w:sz="0" w:space="0" w:color="auto"/>
      </w:divBdr>
    </w:div>
    <w:div w:id="221478336">
      <w:bodyDiv w:val="1"/>
      <w:marLeft w:val="0"/>
      <w:marRight w:val="0"/>
      <w:marTop w:val="0"/>
      <w:marBottom w:val="0"/>
      <w:divBdr>
        <w:top w:val="none" w:sz="0" w:space="0" w:color="auto"/>
        <w:left w:val="none" w:sz="0" w:space="0" w:color="auto"/>
        <w:bottom w:val="none" w:sz="0" w:space="0" w:color="auto"/>
        <w:right w:val="none" w:sz="0" w:space="0" w:color="auto"/>
      </w:divBdr>
    </w:div>
    <w:div w:id="228851796">
      <w:bodyDiv w:val="1"/>
      <w:marLeft w:val="0"/>
      <w:marRight w:val="0"/>
      <w:marTop w:val="0"/>
      <w:marBottom w:val="0"/>
      <w:divBdr>
        <w:top w:val="none" w:sz="0" w:space="0" w:color="auto"/>
        <w:left w:val="none" w:sz="0" w:space="0" w:color="auto"/>
        <w:bottom w:val="none" w:sz="0" w:space="0" w:color="auto"/>
        <w:right w:val="none" w:sz="0" w:space="0" w:color="auto"/>
      </w:divBdr>
    </w:div>
    <w:div w:id="248583536">
      <w:bodyDiv w:val="1"/>
      <w:marLeft w:val="0"/>
      <w:marRight w:val="0"/>
      <w:marTop w:val="0"/>
      <w:marBottom w:val="0"/>
      <w:divBdr>
        <w:top w:val="none" w:sz="0" w:space="0" w:color="auto"/>
        <w:left w:val="none" w:sz="0" w:space="0" w:color="auto"/>
        <w:bottom w:val="none" w:sz="0" w:space="0" w:color="auto"/>
        <w:right w:val="none" w:sz="0" w:space="0" w:color="auto"/>
      </w:divBdr>
    </w:div>
    <w:div w:id="412969784">
      <w:bodyDiv w:val="1"/>
      <w:marLeft w:val="0"/>
      <w:marRight w:val="0"/>
      <w:marTop w:val="0"/>
      <w:marBottom w:val="0"/>
      <w:divBdr>
        <w:top w:val="none" w:sz="0" w:space="0" w:color="auto"/>
        <w:left w:val="none" w:sz="0" w:space="0" w:color="auto"/>
        <w:bottom w:val="none" w:sz="0" w:space="0" w:color="auto"/>
        <w:right w:val="none" w:sz="0" w:space="0" w:color="auto"/>
      </w:divBdr>
    </w:div>
    <w:div w:id="449201269">
      <w:bodyDiv w:val="1"/>
      <w:marLeft w:val="0"/>
      <w:marRight w:val="0"/>
      <w:marTop w:val="0"/>
      <w:marBottom w:val="0"/>
      <w:divBdr>
        <w:top w:val="none" w:sz="0" w:space="0" w:color="auto"/>
        <w:left w:val="none" w:sz="0" w:space="0" w:color="auto"/>
        <w:bottom w:val="none" w:sz="0" w:space="0" w:color="auto"/>
        <w:right w:val="none" w:sz="0" w:space="0" w:color="auto"/>
      </w:divBdr>
    </w:div>
    <w:div w:id="467170051">
      <w:bodyDiv w:val="1"/>
      <w:marLeft w:val="0"/>
      <w:marRight w:val="0"/>
      <w:marTop w:val="0"/>
      <w:marBottom w:val="0"/>
      <w:divBdr>
        <w:top w:val="none" w:sz="0" w:space="0" w:color="auto"/>
        <w:left w:val="none" w:sz="0" w:space="0" w:color="auto"/>
        <w:bottom w:val="none" w:sz="0" w:space="0" w:color="auto"/>
        <w:right w:val="none" w:sz="0" w:space="0" w:color="auto"/>
      </w:divBdr>
    </w:div>
    <w:div w:id="501244839">
      <w:bodyDiv w:val="1"/>
      <w:marLeft w:val="0"/>
      <w:marRight w:val="0"/>
      <w:marTop w:val="0"/>
      <w:marBottom w:val="0"/>
      <w:divBdr>
        <w:top w:val="none" w:sz="0" w:space="0" w:color="auto"/>
        <w:left w:val="none" w:sz="0" w:space="0" w:color="auto"/>
        <w:bottom w:val="none" w:sz="0" w:space="0" w:color="auto"/>
        <w:right w:val="none" w:sz="0" w:space="0" w:color="auto"/>
      </w:divBdr>
    </w:div>
    <w:div w:id="532808961">
      <w:bodyDiv w:val="1"/>
      <w:marLeft w:val="0"/>
      <w:marRight w:val="0"/>
      <w:marTop w:val="0"/>
      <w:marBottom w:val="0"/>
      <w:divBdr>
        <w:top w:val="none" w:sz="0" w:space="0" w:color="auto"/>
        <w:left w:val="none" w:sz="0" w:space="0" w:color="auto"/>
        <w:bottom w:val="none" w:sz="0" w:space="0" w:color="auto"/>
        <w:right w:val="none" w:sz="0" w:space="0" w:color="auto"/>
      </w:divBdr>
    </w:div>
    <w:div w:id="554198277">
      <w:bodyDiv w:val="1"/>
      <w:marLeft w:val="0"/>
      <w:marRight w:val="0"/>
      <w:marTop w:val="0"/>
      <w:marBottom w:val="0"/>
      <w:divBdr>
        <w:top w:val="none" w:sz="0" w:space="0" w:color="auto"/>
        <w:left w:val="none" w:sz="0" w:space="0" w:color="auto"/>
        <w:bottom w:val="none" w:sz="0" w:space="0" w:color="auto"/>
        <w:right w:val="none" w:sz="0" w:space="0" w:color="auto"/>
      </w:divBdr>
    </w:div>
    <w:div w:id="635261623">
      <w:bodyDiv w:val="1"/>
      <w:marLeft w:val="0"/>
      <w:marRight w:val="0"/>
      <w:marTop w:val="0"/>
      <w:marBottom w:val="0"/>
      <w:divBdr>
        <w:top w:val="none" w:sz="0" w:space="0" w:color="auto"/>
        <w:left w:val="none" w:sz="0" w:space="0" w:color="auto"/>
        <w:bottom w:val="none" w:sz="0" w:space="0" w:color="auto"/>
        <w:right w:val="none" w:sz="0" w:space="0" w:color="auto"/>
      </w:divBdr>
    </w:div>
    <w:div w:id="674069993">
      <w:bodyDiv w:val="1"/>
      <w:marLeft w:val="0"/>
      <w:marRight w:val="0"/>
      <w:marTop w:val="0"/>
      <w:marBottom w:val="0"/>
      <w:divBdr>
        <w:top w:val="none" w:sz="0" w:space="0" w:color="auto"/>
        <w:left w:val="none" w:sz="0" w:space="0" w:color="auto"/>
        <w:bottom w:val="none" w:sz="0" w:space="0" w:color="auto"/>
        <w:right w:val="none" w:sz="0" w:space="0" w:color="auto"/>
      </w:divBdr>
    </w:div>
    <w:div w:id="687373850">
      <w:bodyDiv w:val="1"/>
      <w:marLeft w:val="0"/>
      <w:marRight w:val="0"/>
      <w:marTop w:val="0"/>
      <w:marBottom w:val="0"/>
      <w:divBdr>
        <w:top w:val="none" w:sz="0" w:space="0" w:color="auto"/>
        <w:left w:val="none" w:sz="0" w:space="0" w:color="auto"/>
        <w:bottom w:val="none" w:sz="0" w:space="0" w:color="auto"/>
        <w:right w:val="none" w:sz="0" w:space="0" w:color="auto"/>
      </w:divBdr>
    </w:div>
    <w:div w:id="791707540">
      <w:bodyDiv w:val="1"/>
      <w:marLeft w:val="0"/>
      <w:marRight w:val="0"/>
      <w:marTop w:val="0"/>
      <w:marBottom w:val="0"/>
      <w:divBdr>
        <w:top w:val="none" w:sz="0" w:space="0" w:color="auto"/>
        <w:left w:val="none" w:sz="0" w:space="0" w:color="auto"/>
        <w:bottom w:val="none" w:sz="0" w:space="0" w:color="auto"/>
        <w:right w:val="none" w:sz="0" w:space="0" w:color="auto"/>
      </w:divBdr>
    </w:div>
    <w:div w:id="872114226">
      <w:bodyDiv w:val="1"/>
      <w:marLeft w:val="0"/>
      <w:marRight w:val="0"/>
      <w:marTop w:val="0"/>
      <w:marBottom w:val="0"/>
      <w:divBdr>
        <w:top w:val="none" w:sz="0" w:space="0" w:color="auto"/>
        <w:left w:val="none" w:sz="0" w:space="0" w:color="auto"/>
        <w:bottom w:val="none" w:sz="0" w:space="0" w:color="auto"/>
        <w:right w:val="none" w:sz="0" w:space="0" w:color="auto"/>
      </w:divBdr>
    </w:div>
    <w:div w:id="943272878">
      <w:bodyDiv w:val="1"/>
      <w:marLeft w:val="0"/>
      <w:marRight w:val="0"/>
      <w:marTop w:val="0"/>
      <w:marBottom w:val="0"/>
      <w:divBdr>
        <w:top w:val="none" w:sz="0" w:space="0" w:color="auto"/>
        <w:left w:val="none" w:sz="0" w:space="0" w:color="auto"/>
        <w:bottom w:val="none" w:sz="0" w:space="0" w:color="auto"/>
        <w:right w:val="none" w:sz="0" w:space="0" w:color="auto"/>
      </w:divBdr>
    </w:div>
    <w:div w:id="993483311">
      <w:bodyDiv w:val="1"/>
      <w:marLeft w:val="0"/>
      <w:marRight w:val="0"/>
      <w:marTop w:val="0"/>
      <w:marBottom w:val="0"/>
      <w:divBdr>
        <w:top w:val="none" w:sz="0" w:space="0" w:color="auto"/>
        <w:left w:val="none" w:sz="0" w:space="0" w:color="auto"/>
        <w:bottom w:val="none" w:sz="0" w:space="0" w:color="auto"/>
        <w:right w:val="none" w:sz="0" w:space="0" w:color="auto"/>
      </w:divBdr>
    </w:div>
    <w:div w:id="1263415688">
      <w:bodyDiv w:val="1"/>
      <w:marLeft w:val="0"/>
      <w:marRight w:val="0"/>
      <w:marTop w:val="0"/>
      <w:marBottom w:val="0"/>
      <w:divBdr>
        <w:top w:val="none" w:sz="0" w:space="0" w:color="auto"/>
        <w:left w:val="none" w:sz="0" w:space="0" w:color="auto"/>
        <w:bottom w:val="none" w:sz="0" w:space="0" w:color="auto"/>
        <w:right w:val="none" w:sz="0" w:space="0" w:color="auto"/>
      </w:divBdr>
    </w:div>
    <w:div w:id="1375275731">
      <w:bodyDiv w:val="1"/>
      <w:marLeft w:val="0"/>
      <w:marRight w:val="0"/>
      <w:marTop w:val="0"/>
      <w:marBottom w:val="0"/>
      <w:divBdr>
        <w:top w:val="none" w:sz="0" w:space="0" w:color="auto"/>
        <w:left w:val="none" w:sz="0" w:space="0" w:color="auto"/>
        <w:bottom w:val="none" w:sz="0" w:space="0" w:color="auto"/>
        <w:right w:val="none" w:sz="0" w:space="0" w:color="auto"/>
      </w:divBdr>
    </w:div>
    <w:div w:id="1410885220">
      <w:bodyDiv w:val="1"/>
      <w:marLeft w:val="0"/>
      <w:marRight w:val="0"/>
      <w:marTop w:val="0"/>
      <w:marBottom w:val="0"/>
      <w:divBdr>
        <w:top w:val="none" w:sz="0" w:space="0" w:color="auto"/>
        <w:left w:val="none" w:sz="0" w:space="0" w:color="auto"/>
        <w:bottom w:val="none" w:sz="0" w:space="0" w:color="auto"/>
        <w:right w:val="none" w:sz="0" w:space="0" w:color="auto"/>
      </w:divBdr>
    </w:div>
    <w:div w:id="1428111600">
      <w:bodyDiv w:val="1"/>
      <w:marLeft w:val="0"/>
      <w:marRight w:val="0"/>
      <w:marTop w:val="0"/>
      <w:marBottom w:val="0"/>
      <w:divBdr>
        <w:top w:val="none" w:sz="0" w:space="0" w:color="auto"/>
        <w:left w:val="none" w:sz="0" w:space="0" w:color="auto"/>
        <w:bottom w:val="none" w:sz="0" w:space="0" w:color="auto"/>
        <w:right w:val="none" w:sz="0" w:space="0" w:color="auto"/>
      </w:divBdr>
    </w:div>
    <w:div w:id="1543907482">
      <w:bodyDiv w:val="1"/>
      <w:marLeft w:val="0"/>
      <w:marRight w:val="0"/>
      <w:marTop w:val="0"/>
      <w:marBottom w:val="0"/>
      <w:divBdr>
        <w:top w:val="none" w:sz="0" w:space="0" w:color="auto"/>
        <w:left w:val="none" w:sz="0" w:space="0" w:color="auto"/>
        <w:bottom w:val="none" w:sz="0" w:space="0" w:color="auto"/>
        <w:right w:val="none" w:sz="0" w:space="0" w:color="auto"/>
      </w:divBdr>
    </w:div>
    <w:div w:id="1545754709">
      <w:bodyDiv w:val="1"/>
      <w:marLeft w:val="0"/>
      <w:marRight w:val="0"/>
      <w:marTop w:val="0"/>
      <w:marBottom w:val="0"/>
      <w:divBdr>
        <w:top w:val="none" w:sz="0" w:space="0" w:color="auto"/>
        <w:left w:val="none" w:sz="0" w:space="0" w:color="auto"/>
        <w:bottom w:val="none" w:sz="0" w:space="0" w:color="auto"/>
        <w:right w:val="none" w:sz="0" w:space="0" w:color="auto"/>
      </w:divBdr>
    </w:div>
    <w:div w:id="1567956467">
      <w:bodyDiv w:val="1"/>
      <w:marLeft w:val="0"/>
      <w:marRight w:val="0"/>
      <w:marTop w:val="0"/>
      <w:marBottom w:val="0"/>
      <w:divBdr>
        <w:top w:val="none" w:sz="0" w:space="0" w:color="auto"/>
        <w:left w:val="none" w:sz="0" w:space="0" w:color="auto"/>
        <w:bottom w:val="none" w:sz="0" w:space="0" w:color="auto"/>
        <w:right w:val="none" w:sz="0" w:space="0" w:color="auto"/>
      </w:divBdr>
    </w:div>
    <w:div w:id="1583178058">
      <w:bodyDiv w:val="1"/>
      <w:marLeft w:val="0"/>
      <w:marRight w:val="0"/>
      <w:marTop w:val="0"/>
      <w:marBottom w:val="0"/>
      <w:divBdr>
        <w:top w:val="none" w:sz="0" w:space="0" w:color="auto"/>
        <w:left w:val="none" w:sz="0" w:space="0" w:color="auto"/>
        <w:bottom w:val="none" w:sz="0" w:space="0" w:color="auto"/>
        <w:right w:val="none" w:sz="0" w:space="0" w:color="auto"/>
      </w:divBdr>
    </w:div>
    <w:div w:id="1603300961">
      <w:bodyDiv w:val="1"/>
      <w:marLeft w:val="0"/>
      <w:marRight w:val="0"/>
      <w:marTop w:val="0"/>
      <w:marBottom w:val="0"/>
      <w:divBdr>
        <w:top w:val="none" w:sz="0" w:space="0" w:color="auto"/>
        <w:left w:val="none" w:sz="0" w:space="0" w:color="auto"/>
        <w:bottom w:val="none" w:sz="0" w:space="0" w:color="auto"/>
        <w:right w:val="none" w:sz="0" w:space="0" w:color="auto"/>
      </w:divBdr>
    </w:div>
    <w:div w:id="1629780449">
      <w:bodyDiv w:val="1"/>
      <w:marLeft w:val="0"/>
      <w:marRight w:val="0"/>
      <w:marTop w:val="0"/>
      <w:marBottom w:val="0"/>
      <w:divBdr>
        <w:top w:val="none" w:sz="0" w:space="0" w:color="auto"/>
        <w:left w:val="none" w:sz="0" w:space="0" w:color="auto"/>
        <w:bottom w:val="none" w:sz="0" w:space="0" w:color="auto"/>
        <w:right w:val="none" w:sz="0" w:space="0" w:color="auto"/>
      </w:divBdr>
    </w:div>
    <w:div w:id="1665236799">
      <w:bodyDiv w:val="1"/>
      <w:marLeft w:val="0"/>
      <w:marRight w:val="0"/>
      <w:marTop w:val="0"/>
      <w:marBottom w:val="0"/>
      <w:divBdr>
        <w:top w:val="none" w:sz="0" w:space="0" w:color="auto"/>
        <w:left w:val="none" w:sz="0" w:space="0" w:color="auto"/>
        <w:bottom w:val="none" w:sz="0" w:space="0" w:color="auto"/>
        <w:right w:val="none" w:sz="0" w:space="0" w:color="auto"/>
      </w:divBdr>
    </w:div>
    <w:div w:id="1809862834">
      <w:bodyDiv w:val="1"/>
      <w:marLeft w:val="0"/>
      <w:marRight w:val="0"/>
      <w:marTop w:val="0"/>
      <w:marBottom w:val="0"/>
      <w:divBdr>
        <w:top w:val="none" w:sz="0" w:space="0" w:color="auto"/>
        <w:left w:val="none" w:sz="0" w:space="0" w:color="auto"/>
        <w:bottom w:val="none" w:sz="0" w:space="0" w:color="auto"/>
        <w:right w:val="none" w:sz="0" w:space="0" w:color="auto"/>
      </w:divBdr>
    </w:div>
    <w:div w:id="1857575548">
      <w:bodyDiv w:val="1"/>
      <w:marLeft w:val="0"/>
      <w:marRight w:val="0"/>
      <w:marTop w:val="0"/>
      <w:marBottom w:val="0"/>
      <w:divBdr>
        <w:top w:val="none" w:sz="0" w:space="0" w:color="auto"/>
        <w:left w:val="none" w:sz="0" w:space="0" w:color="auto"/>
        <w:bottom w:val="none" w:sz="0" w:space="0" w:color="auto"/>
        <w:right w:val="none" w:sz="0" w:space="0" w:color="auto"/>
      </w:divBdr>
    </w:div>
    <w:div w:id="1863200377">
      <w:bodyDiv w:val="1"/>
      <w:marLeft w:val="0"/>
      <w:marRight w:val="0"/>
      <w:marTop w:val="0"/>
      <w:marBottom w:val="0"/>
      <w:divBdr>
        <w:top w:val="none" w:sz="0" w:space="0" w:color="auto"/>
        <w:left w:val="none" w:sz="0" w:space="0" w:color="auto"/>
        <w:bottom w:val="none" w:sz="0" w:space="0" w:color="auto"/>
        <w:right w:val="none" w:sz="0" w:space="0" w:color="auto"/>
      </w:divBdr>
    </w:div>
    <w:div w:id="189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affairs.org/doi/10.1377/hlthaff.2016.0986" TargetMode="External"/><Relationship Id="rId7" Type="http://schemas.openxmlformats.org/officeDocument/2006/relationships/hyperlink" Target="https://www.cbo.gov/sites/default/files/112th-congress-2011-2012/workingpaper/2012-04fedbenefitswp0.pdf" TargetMode="External"/><Relationship Id="rId2" Type="http://schemas.openxmlformats.org/officeDocument/2006/relationships/hyperlink" Target="https://www.cms.gov/Medicare/Medicare-Fee-for-Service-Payment/ProspMedicareFeeSvcPmtGen/Downloads/Additional-Frequently-Asked-Questions-Regarding-Requirements-for-Hospitals-To-Make-Public-a-List-of-Their-Standard-Charges-via-the-Internet.pdf" TargetMode="External"/><Relationship Id="rId1" Type="http://schemas.openxmlformats.org/officeDocument/2006/relationships/hyperlink" Target="https://www.cms.gov/Medicare/Medicare-Fee-for-Service-Payment/AcuteInpatientPPS/Downloads/FAQs-Req-Hospital-Public-List-Standard-Charges.pdf" TargetMode="External"/><Relationship Id="rId6" Type="http://schemas.openxmlformats.org/officeDocument/2006/relationships/hyperlink" Target="https://www.opm.gov/policy-data-oversight/pay-leave/salaries-wages/2019/general-schedule/" TargetMode="External"/><Relationship Id="rId5" Type="http://schemas.openxmlformats.org/officeDocument/2006/relationships/hyperlink" Target="https://www.bls.gov/oes/2018/may/oes_nat.htm" TargetMode="External"/><Relationship Id="rId4" Type="http://schemas.openxmlformats.org/officeDocument/2006/relationships/hyperlink" Target="https://www.aha.org/statistics/fast-facts-us-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D5001C12EFF0478B2A88A307FA10C9" ma:contentTypeVersion="0" ma:contentTypeDescription="Create a new document." ma:contentTypeScope="" ma:versionID="a4af906824c2c72bd6f100844f787ecc">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2612-C763-4F11-955F-116918E2DB3A}">
  <ds:schemaRefs>
    <ds:schemaRef ds:uri="http://schemas.microsoft.com/sharepoint/v3/contenttype/forms"/>
  </ds:schemaRefs>
</ds:datastoreItem>
</file>

<file path=customXml/itemProps2.xml><?xml version="1.0" encoding="utf-8"?>
<ds:datastoreItem xmlns:ds="http://schemas.openxmlformats.org/officeDocument/2006/customXml" ds:itemID="{0DFD21B1-5BA3-43AD-9E21-8BCD0708D957}">
  <ds:schemaRefs>
    <ds:schemaRef ds:uri="Microsoft.SharePoint.Taxonomy.ContentTypeSync"/>
  </ds:schemaRefs>
</ds:datastoreItem>
</file>

<file path=customXml/itemProps3.xml><?xml version="1.0" encoding="utf-8"?>
<ds:datastoreItem xmlns:ds="http://schemas.openxmlformats.org/officeDocument/2006/customXml" ds:itemID="{F10D6012-6A8F-4AED-B8DE-DC1FD2477DA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A9659C6-9035-452F-A4EF-751AF7064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A997AD9-0871-4D27-9F09-DA02A341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Hospital Reporting Initiative—Hospital Quality Measures and Supporting Regulations in Section 5001(a)</vt:lpstr>
    </vt:vector>
  </TitlesOfParts>
  <Company>CMS</Company>
  <LinksUpToDate>false</LinksUpToDate>
  <CharactersWithSpaces>19272</CharactersWithSpaces>
  <SharedDoc>false</SharedDoc>
  <HLinks>
    <vt:vector size="6" baseType="variant">
      <vt:variant>
        <vt:i4>3670077</vt:i4>
      </vt:variant>
      <vt:variant>
        <vt:i4>0</vt:i4>
      </vt:variant>
      <vt:variant>
        <vt:i4>0</vt:i4>
      </vt:variant>
      <vt:variant>
        <vt:i4>5</vt:i4>
      </vt:variant>
      <vt:variant>
        <vt:lpwstr>http://www.hospitalcompare.hhs.gov/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Hospital Reporting Initiative—Hospital Quality Measures and Supporting Regulations in Section 5001(a)</dc:title>
  <dc:subject>PRA Supporting Statement A</dc:subject>
  <dc:creator>CMS</dc:creator>
  <cp:keywords>Hospital charges</cp:keywords>
  <dc:description/>
  <cp:lastModifiedBy>SYSTEM</cp:lastModifiedBy>
  <cp:revision>2</cp:revision>
  <cp:lastPrinted>2014-07-21T14:59:00Z</cp:lastPrinted>
  <dcterms:created xsi:type="dcterms:W3CDTF">2019-10-01T18:38:00Z</dcterms:created>
  <dcterms:modified xsi:type="dcterms:W3CDTF">2019-10-01T18:38:00Z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0x010100E5D5001C12EFF0478B2A88A307FA10C9</vt:lpwstr>
  </property>
  <property fmtid="{D5CDD505-2E9C-101B-9397-08002B2CF9AE}" pid="4" name="Order">
    <vt:r8>128000</vt:r8>
  </property>
  <property fmtid="{D5CDD505-2E9C-101B-9397-08002B2CF9AE}" pid="5" name="URL">
    <vt:lpwstr/>
  </property>
  <property fmtid="{D5CDD505-2E9C-101B-9397-08002B2CF9AE}" pid="6" name="xd_ProgID">
    <vt:lpwstr/>
  </property>
  <property fmtid="{D5CDD505-2E9C-101B-9397-08002B2CF9AE}" pid="7" name="TemplateUrl">
    <vt:lpwstr/>
  </property>
  <property fmtid="{D5CDD505-2E9C-101B-9397-08002B2CF9AE}" pid="8" name="_AdHocReviewCycleID">
    <vt:i4>-1924598904</vt:i4>
  </property>
  <property fmtid="{D5CDD505-2E9C-101B-9397-08002B2CF9AE}" pid="9" name="_EmailSubject">
    <vt:lpwstr>Record of Information Clearances Sheet cm signed.pdf</vt:lpwstr>
  </property>
  <property fmtid="{D5CDD505-2E9C-101B-9397-08002B2CF9AE}" pid="10" name="_AuthorEmail">
    <vt:lpwstr>Rhonda.Sheppard@cms.hhs.gov</vt:lpwstr>
  </property>
  <property fmtid="{D5CDD505-2E9C-101B-9397-08002B2CF9AE}" pid="11" name="_AuthorEmailDisplayName">
    <vt:lpwstr>Sheppard, Rhonda L. (CMS/CM)</vt:lpwstr>
  </property>
  <property fmtid="{D5CDD505-2E9C-101B-9397-08002B2CF9AE}" pid="12" name="_ReviewingToolsShownOnce">
    <vt:lpwstr/>
  </property>
</Properties>
</file>