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78DC" w:rsidR="00C4263C" w:rsidP="000803AB" w:rsidRDefault="000803AB">
      <w:pPr>
        <w:jc w:val="center"/>
        <w:rPr>
          <w:rFonts w:ascii="Times New Roman" w:hAnsi="Times New Roman"/>
          <w:b/>
        </w:rPr>
      </w:pPr>
      <w:r w:rsidRPr="007578DC">
        <w:rPr>
          <w:rFonts w:ascii="Times New Roman" w:hAnsi="Times New Roman"/>
          <w:b/>
        </w:rPr>
        <w:t xml:space="preserve">Supporting Statement </w:t>
      </w:r>
      <w:r w:rsidRPr="007578DC" w:rsidR="00AF53A3">
        <w:rPr>
          <w:rFonts w:ascii="Times New Roman" w:hAnsi="Times New Roman"/>
          <w:b/>
        </w:rPr>
        <w:t>for the HA-82</w:t>
      </w:r>
    </w:p>
    <w:p w:rsidRPr="007578DC" w:rsidR="000803AB" w:rsidP="000803AB" w:rsidRDefault="00AF53A3">
      <w:pPr>
        <w:jc w:val="center"/>
        <w:rPr>
          <w:rFonts w:ascii="Times New Roman" w:hAnsi="Times New Roman"/>
          <w:b/>
        </w:rPr>
      </w:pPr>
      <w:r w:rsidRPr="007578DC">
        <w:rPr>
          <w:rFonts w:ascii="Times New Roman" w:hAnsi="Times New Roman"/>
          <w:b/>
        </w:rPr>
        <w:t>Notice of Bench Decision</w:t>
      </w:r>
    </w:p>
    <w:p w:rsidRPr="007578DC" w:rsidR="00C4263C" w:rsidP="000803AB" w:rsidRDefault="00C4263C">
      <w:pPr>
        <w:jc w:val="center"/>
        <w:rPr>
          <w:rFonts w:ascii="Times New Roman" w:hAnsi="Times New Roman"/>
          <w:b/>
        </w:rPr>
      </w:pPr>
      <w:r w:rsidRPr="007578DC">
        <w:rPr>
          <w:rFonts w:ascii="Times New Roman" w:hAnsi="Times New Roman"/>
          <w:b/>
          <w:bCs/>
        </w:rPr>
        <w:t>20 CFR Parts 404</w:t>
      </w:r>
      <w:r w:rsidR="00D014F4">
        <w:rPr>
          <w:rFonts w:ascii="Times New Roman" w:hAnsi="Times New Roman"/>
          <w:b/>
          <w:bCs/>
        </w:rPr>
        <w:t>.953</w:t>
      </w:r>
      <w:r w:rsidRPr="007578DC">
        <w:rPr>
          <w:rFonts w:ascii="Times New Roman" w:hAnsi="Times New Roman"/>
          <w:b/>
          <w:bCs/>
        </w:rPr>
        <w:t xml:space="preserve"> and 416</w:t>
      </w:r>
      <w:r w:rsidR="00D014F4">
        <w:rPr>
          <w:rFonts w:ascii="Times New Roman" w:hAnsi="Times New Roman"/>
          <w:b/>
          <w:bCs/>
        </w:rPr>
        <w:t>.1453</w:t>
      </w:r>
    </w:p>
    <w:p w:rsidR="007578DC" w:rsidP="007578DC" w:rsidRDefault="000803AB">
      <w:pPr>
        <w:jc w:val="center"/>
        <w:rPr>
          <w:rFonts w:ascii="Times New Roman" w:hAnsi="Times New Roman"/>
          <w:b/>
        </w:rPr>
      </w:pPr>
      <w:r w:rsidRPr="007578DC">
        <w:rPr>
          <w:rFonts w:ascii="Times New Roman" w:hAnsi="Times New Roman"/>
          <w:b/>
        </w:rPr>
        <w:t>OMB No.</w:t>
      </w:r>
      <w:r w:rsidRPr="007578DC">
        <w:rPr>
          <w:rFonts w:ascii="Times New Roman" w:hAnsi="Times New Roman"/>
        </w:rPr>
        <w:t xml:space="preserve"> </w:t>
      </w:r>
      <w:r w:rsidRPr="007578DC" w:rsidR="009C628D">
        <w:rPr>
          <w:rFonts w:ascii="Times New Roman" w:hAnsi="Times New Roman"/>
          <w:b/>
        </w:rPr>
        <w:t>0960-0</w:t>
      </w:r>
      <w:r w:rsidRPr="007578DC">
        <w:rPr>
          <w:rFonts w:ascii="Times New Roman" w:hAnsi="Times New Roman"/>
          <w:b/>
        </w:rPr>
        <w:t>6</w:t>
      </w:r>
      <w:r w:rsidRPr="007578DC" w:rsidR="009C628D">
        <w:rPr>
          <w:rFonts w:ascii="Times New Roman" w:hAnsi="Times New Roman"/>
          <w:b/>
        </w:rPr>
        <w:t>9</w:t>
      </w:r>
      <w:r w:rsidRPr="007578DC">
        <w:rPr>
          <w:rFonts w:ascii="Times New Roman" w:hAnsi="Times New Roman"/>
          <w:b/>
        </w:rPr>
        <w:t>4</w:t>
      </w:r>
    </w:p>
    <w:p w:rsidR="007578DC" w:rsidP="007578DC" w:rsidRDefault="007578DC">
      <w:pPr>
        <w:rPr>
          <w:rFonts w:ascii="Times New Roman" w:hAnsi="Times New Roman"/>
          <w:b/>
        </w:rPr>
      </w:pPr>
    </w:p>
    <w:p w:rsidR="007578DC" w:rsidP="007578DC" w:rsidRDefault="007578DC">
      <w:pPr>
        <w:numPr>
          <w:ilvl w:val="0"/>
          <w:numId w:val="36"/>
        </w:numPr>
        <w:rPr>
          <w:rFonts w:ascii="Times New Roman" w:hAnsi="Times New Roman"/>
          <w:b/>
          <w:u w:val="single"/>
        </w:rPr>
      </w:pPr>
      <w:r>
        <w:rPr>
          <w:rFonts w:ascii="Times New Roman" w:hAnsi="Times New Roman"/>
          <w:b/>
        </w:rPr>
        <w:t xml:space="preserve"> </w:t>
      </w:r>
      <w:r w:rsidRPr="007578DC">
        <w:rPr>
          <w:rFonts w:ascii="Times New Roman" w:hAnsi="Times New Roman"/>
          <w:b/>
          <w:u w:val="single"/>
        </w:rPr>
        <w:t>Justification</w:t>
      </w:r>
    </w:p>
    <w:p w:rsidR="00403CAB" w:rsidP="00403CAB" w:rsidRDefault="00403CAB">
      <w:pPr>
        <w:ind w:left="720"/>
        <w:rPr>
          <w:rFonts w:ascii="Times New Roman" w:hAnsi="Times New Roman"/>
          <w:b/>
          <w:u w:val="single"/>
        </w:rPr>
      </w:pPr>
    </w:p>
    <w:p w:rsidRPr="00403CAB" w:rsidR="00403CAB" w:rsidP="00403CAB" w:rsidRDefault="00403CAB">
      <w:pPr>
        <w:pStyle w:val="ListParagraph"/>
        <w:numPr>
          <w:ilvl w:val="0"/>
          <w:numId w:val="37"/>
        </w:numPr>
        <w:rPr>
          <w:rFonts w:ascii="Times New Roman" w:hAnsi="Times New Roman"/>
          <w:b/>
          <w:u w:val="single"/>
        </w:rPr>
      </w:pPr>
      <w:r w:rsidRPr="007578DC">
        <w:rPr>
          <w:rFonts w:ascii="Times New Roman" w:hAnsi="Times New Roman"/>
          <w:b/>
        </w:rPr>
        <w:t>Introduction/Authoring Laws and Regulations</w:t>
      </w:r>
    </w:p>
    <w:p w:rsidR="00403CAB" w:rsidP="00403CAB" w:rsidRDefault="00403CAB">
      <w:pPr>
        <w:pStyle w:val="ListParagraph"/>
        <w:ind w:left="1080"/>
        <w:rPr>
          <w:rFonts w:ascii="Times New Roman" w:hAnsi="Times New Roman"/>
          <w:b/>
        </w:rPr>
      </w:pPr>
      <w:r w:rsidRPr="007578DC">
        <w:rPr>
          <w:rFonts w:ascii="Times New Roman" w:hAnsi="Times New Roman"/>
          <w:iCs/>
        </w:rPr>
        <w:t>Section</w:t>
      </w:r>
      <w:r w:rsidRPr="007578DC">
        <w:rPr>
          <w:rFonts w:ascii="Times New Roman" w:hAnsi="Times New Roman"/>
          <w:i/>
          <w:iCs/>
        </w:rPr>
        <w:t xml:space="preserve"> 702(a)(5)</w:t>
      </w:r>
      <w:r w:rsidRPr="007578DC">
        <w:rPr>
          <w:rFonts w:ascii="Times New Roman" w:hAnsi="Times New Roman"/>
        </w:rPr>
        <w:t xml:space="preserve"> of the </w:t>
      </w:r>
      <w:r w:rsidRPr="007578DC">
        <w:rPr>
          <w:rFonts w:ascii="Times New Roman" w:hAnsi="Times New Roman"/>
          <w:i/>
          <w:iCs/>
        </w:rPr>
        <w:t>Social Security Act (Act)</w:t>
      </w:r>
      <w:r w:rsidRPr="007578DC">
        <w:rPr>
          <w:rFonts w:ascii="Times New Roman" w:hAnsi="Times New Roman"/>
        </w:rPr>
        <w:t xml:space="preserve"> allows the Commissioner of the Social Security Administration (SSA) to implement the rules and regulations necessary to administer Title II and Title</w:t>
      </w:r>
      <w:r>
        <w:rPr>
          <w:rFonts w:ascii="Times New Roman" w:hAnsi="Times New Roman"/>
        </w:rPr>
        <w:t xml:space="preserve"> XVI Social Security programs.  </w:t>
      </w:r>
      <w:r w:rsidRPr="007578DC">
        <w:rPr>
          <w:rFonts w:ascii="Times New Roman" w:hAnsi="Times New Roman"/>
          <w:iCs/>
        </w:rPr>
        <w:t>Sections</w:t>
      </w:r>
      <w:r w:rsidRPr="007578DC">
        <w:rPr>
          <w:rFonts w:ascii="Times New Roman" w:hAnsi="Times New Roman"/>
        </w:rPr>
        <w:t xml:space="preserve"> </w:t>
      </w:r>
      <w:r w:rsidRPr="007578DC">
        <w:rPr>
          <w:rFonts w:ascii="Times New Roman" w:hAnsi="Times New Roman"/>
          <w:i/>
          <w:iCs/>
        </w:rPr>
        <w:t xml:space="preserve">205(a) </w:t>
      </w:r>
      <w:r w:rsidRPr="007578DC">
        <w:rPr>
          <w:rFonts w:ascii="Times New Roman" w:hAnsi="Times New Roman"/>
          <w:iCs/>
        </w:rPr>
        <w:t xml:space="preserve">and </w:t>
      </w:r>
      <w:r w:rsidRPr="007578DC">
        <w:rPr>
          <w:rFonts w:ascii="Times New Roman" w:hAnsi="Times New Roman"/>
          <w:i/>
          <w:iCs/>
        </w:rPr>
        <w:t>1631(d)</w:t>
      </w:r>
      <w:r w:rsidRPr="007578DC">
        <w:rPr>
          <w:rFonts w:ascii="Times New Roman" w:hAnsi="Times New Roman"/>
        </w:rPr>
        <w:t xml:space="preserve"> of the</w:t>
      </w:r>
      <w:r w:rsidRPr="007578DC">
        <w:rPr>
          <w:rFonts w:ascii="Times New Roman" w:hAnsi="Times New Roman"/>
          <w:i/>
        </w:rPr>
        <w:t xml:space="preserve"> Act</w:t>
      </w:r>
      <w:r w:rsidRPr="007578DC">
        <w:rPr>
          <w:rFonts w:ascii="Times New Roman" w:hAnsi="Times New Roman"/>
        </w:rPr>
        <w:t xml:space="preserve"> require the Commissioner to regulate the collection and furnishing of evidence necessary to determine entitlement to Titles II and XVI payments.  As part of the entitlement determination process, SSA must give reasonable notice and opportunity for a hearing if applicants for benefits request one, and, if a hearing is held, SSA must make a decision on the ba</w:t>
      </w:r>
      <w:r>
        <w:rPr>
          <w:rFonts w:ascii="Times New Roman" w:hAnsi="Times New Roman"/>
        </w:rPr>
        <w:t>sis of evidence produced there (</w:t>
      </w:r>
      <w:r>
        <w:rPr>
          <w:rFonts w:ascii="Times New Roman" w:hAnsi="Times New Roman"/>
          <w:iCs/>
        </w:rPr>
        <w:t>s</w:t>
      </w:r>
      <w:r w:rsidRPr="007578DC">
        <w:rPr>
          <w:rFonts w:ascii="Times New Roman" w:hAnsi="Times New Roman"/>
          <w:iCs/>
        </w:rPr>
        <w:t>ections</w:t>
      </w:r>
      <w:r w:rsidRPr="007578DC">
        <w:rPr>
          <w:rFonts w:ascii="Times New Roman" w:hAnsi="Times New Roman"/>
          <w:i/>
          <w:iCs/>
        </w:rPr>
        <w:t xml:space="preserve"> 205(b)(1)</w:t>
      </w:r>
      <w:r w:rsidRPr="007578DC">
        <w:rPr>
          <w:rFonts w:ascii="Times New Roman" w:hAnsi="Times New Roman"/>
        </w:rPr>
        <w:t xml:space="preserve"> and </w:t>
      </w:r>
      <w:r w:rsidRPr="007578DC">
        <w:rPr>
          <w:rFonts w:ascii="Times New Roman" w:hAnsi="Times New Roman"/>
          <w:i/>
          <w:iCs/>
        </w:rPr>
        <w:t>1631(c)(1)(A)</w:t>
      </w:r>
      <w:r>
        <w:rPr>
          <w:rFonts w:ascii="Times New Roman" w:hAnsi="Times New Roman"/>
          <w:i/>
          <w:iCs/>
        </w:rPr>
        <w:t xml:space="preserve"> </w:t>
      </w:r>
      <w:r w:rsidRPr="00403CAB">
        <w:rPr>
          <w:rFonts w:ascii="Times New Roman" w:hAnsi="Times New Roman"/>
          <w:iCs/>
        </w:rPr>
        <w:t>of the</w:t>
      </w:r>
      <w:r>
        <w:rPr>
          <w:rFonts w:ascii="Times New Roman" w:hAnsi="Times New Roman"/>
          <w:i/>
          <w:iCs/>
        </w:rPr>
        <w:t xml:space="preserve"> Act)</w:t>
      </w:r>
      <w:r w:rsidRPr="007578DC">
        <w:rPr>
          <w:rFonts w:ascii="Times New Roman" w:hAnsi="Times New Roman"/>
        </w:rPr>
        <w:t xml:space="preserve">.  Both the </w:t>
      </w:r>
      <w:r w:rsidRPr="007578DC">
        <w:rPr>
          <w:rFonts w:ascii="Times New Roman" w:hAnsi="Times New Roman"/>
          <w:i/>
          <w:iCs/>
        </w:rPr>
        <w:t xml:space="preserve">Act </w:t>
      </w:r>
      <w:r w:rsidRPr="007578DC">
        <w:rPr>
          <w:rFonts w:ascii="Times New Roman" w:hAnsi="Times New Roman"/>
        </w:rPr>
        <w:t xml:space="preserve">and SSA’s regulations discuss the administrative review process for determining entitlement to payments.  The regulations also discuss the processes </w:t>
      </w:r>
      <w:r w:rsidR="00707438">
        <w:rPr>
          <w:rFonts w:ascii="Times New Roman" w:hAnsi="Times New Roman"/>
        </w:rPr>
        <w:t xml:space="preserve">for reviewing disputed claims:  </w:t>
      </w:r>
      <w:r w:rsidRPr="007578DC">
        <w:rPr>
          <w:rFonts w:ascii="Times New Roman" w:hAnsi="Times New Roman"/>
        </w:rPr>
        <w:t xml:space="preserve">in such cases, </w:t>
      </w:r>
      <w:r w:rsidR="00C80C25">
        <w:rPr>
          <w:rFonts w:ascii="Times New Roman" w:hAnsi="Times New Roman"/>
        </w:rPr>
        <w:t>we hold hearings</w:t>
      </w:r>
      <w:r w:rsidRPr="007578DC">
        <w:rPr>
          <w:rFonts w:ascii="Times New Roman" w:hAnsi="Times New Roman"/>
        </w:rPr>
        <w:t xml:space="preserve"> before administrative law judges (ALJs) employed by SSA’s Office of </w:t>
      </w:r>
      <w:r w:rsidR="007F6992">
        <w:rPr>
          <w:rFonts w:ascii="Times New Roman" w:hAnsi="Times New Roman"/>
        </w:rPr>
        <w:t>Hearings Operations</w:t>
      </w:r>
      <w:r w:rsidRPr="007578DC">
        <w:rPr>
          <w:rFonts w:ascii="Times New Roman" w:hAnsi="Times New Roman"/>
        </w:rPr>
        <w:t xml:space="preserve"> (O</w:t>
      </w:r>
      <w:r w:rsidR="007F6992">
        <w:rPr>
          <w:rFonts w:ascii="Times New Roman" w:hAnsi="Times New Roman"/>
        </w:rPr>
        <w:t>HO</w:t>
      </w:r>
      <w:r w:rsidRPr="007578DC">
        <w:rPr>
          <w:rFonts w:ascii="Times New Roman" w:hAnsi="Times New Roman"/>
        </w:rPr>
        <w:t>)</w:t>
      </w:r>
      <w:r>
        <w:rPr>
          <w:rFonts w:ascii="Times New Roman" w:hAnsi="Times New Roman"/>
        </w:rPr>
        <w:t xml:space="preserve">.  </w:t>
      </w:r>
      <w:r w:rsidRPr="007578DC">
        <w:rPr>
          <w:rFonts w:ascii="Times New Roman" w:hAnsi="Times New Roman"/>
          <w:i/>
          <w:iCs/>
        </w:rPr>
        <w:t>20 CFR 404.953</w:t>
      </w:r>
      <w:r w:rsidRPr="007578DC">
        <w:rPr>
          <w:rFonts w:ascii="Times New Roman" w:hAnsi="Times New Roman"/>
        </w:rPr>
        <w:t xml:space="preserve"> and </w:t>
      </w:r>
      <w:r w:rsidRPr="007578DC">
        <w:rPr>
          <w:rFonts w:ascii="Times New Roman" w:hAnsi="Times New Roman"/>
          <w:i/>
          <w:iCs/>
        </w:rPr>
        <w:t>416.1453</w:t>
      </w:r>
      <w:r w:rsidRPr="007578DC">
        <w:rPr>
          <w:rFonts w:ascii="Times New Roman" w:hAnsi="Times New Roman"/>
        </w:rPr>
        <w:t xml:space="preserve"> of the </w:t>
      </w:r>
      <w:r w:rsidRPr="007578DC">
        <w:rPr>
          <w:rFonts w:ascii="Times New Roman" w:hAnsi="Times New Roman"/>
          <w:i/>
          <w:iCs/>
        </w:rPr>
        <w:t xml:space="preserve">Code of Federal Regulations (Code) </w:t>
      </w:r>
      <w:r w:rsidRPr="007578DC">
        <w:rPr>
          <w:rFonts w:ascii="Times New Roman" w:hAnsi="Times New Roman"/>
        </w:rPr>
        <w:t>state that the records from the oral hearing preclude the need for a written d</w:t>
      </w:r>
      <w:r w:rsidR="007807F3">
        <w:rPr>
          <w:rFonts w:ascii="Times New Roman" w:hAnsi="Times New Roman"/>
        </w:rPr>
        <w:t>ecision if an ALJ makes a fully</w:t>
      </w:r>
      <w:r w:rsidRPr="007578DC">
        <w:rPr>
          <w:rFonts w:ascii="Times New Roman" w:hAnsi="Times New Roman"/>
        </w:rPr>
        <w:t xml:space="preserve"> favorable oral decision for a claimant at an administrative appeals hearing that includes all the findings and the rationale for the decision.  We call this</w:t>
      </w:r>
      <w:r w:rsidR="00707438">
        <w:rPr>
          <w:rFonts w:ascii="Times New Roman" w:hAnsi="Times New Roman"/>
        </w:rPr>
        <w:t xml:space="preserve"> process the incorporation</w:t>
      </w:r>
      <w:r w:rsidR="00707438">
        <w:rPr>
          <w:rFonts w:ascii="Times New Roman" w:hAnsi="Times New Roman"/>
        </w:rPr>
        <w:noBreakHyphen/>
        <w:t>by</w:t>
      </w:r>
      <w:r w:rsidR="00707438">
        <w:rPr>
          <w:rFonts w:ascii="Times New Roman" w:hAnsi="Times New Roman"/>
        </w:rPr>
        <w:noBreakHyphen/>
      </w:r>
      <w:r w:rsidRPr="007578DC">
        <w:rPr>
          <w:rFonts w:ascii="Times New Roman" w:hAnsi="Times New Roman"/>
        </w:rPr>
        <w:t>reference process.  These regulations also state that if the involved parties want a record of the oral decision, they may submit a written request</w:t>
      </w:r>
      <w:r>
        <w:rPr>
          <w:rFonts w:ascii="Times New Roman" w:hAnsi="Times New Roman"/>
        </w:rPr>
        <w:t>.</w:t>
      </w:r>
    </w:p>
    <w:p w:rsidR="00403CAB" w:rsidP="00403CAB" w:rsidRDefault="00403CAB">
      <w:pPr>
        <w:pStyle w:val="ListParagraph"/>
        <w:ind w:left="1080"/>
        <w:rPr>
          <w:rFonts w:ascii="Times New Roman" w:hAnsi="Times New Roman"/>
          <w:b/>
          <w:u w:val="single"/>
        </w:rPr>
      </w:pPr>
    </w:p>
    <w:p w:rsidRPr="00403CAB" w:rsidR="00403CAB" w:rsidP="00403CAB" w:rsidRDefault="00403CAB">
      <w:pPr>
        <w:pStyle w:val="ListParagraph"/>
        <w:numPr>
          <w:ilvl w:val="0"/>
          <w:numId w:val="37"/>
        </w:numPr>
        <w:rPr>
          <w:rFonts w:ascii="Times New Roman" w:hAnsi="Times New Roman"/>
          <w:b/>
          <w:u w:val="single"/>
        </w:rPr>
      </w:pPr>
      <w:r w:rsidRPr="007578DC">
        <w:rPr>
          <w:rFonts w:ascii="Times New Roman" w:hAnsi="Times New Roman"/>
          <w:b/>
        </w:rPr>
        <w:t>Description of Collection</w:t>
      </w:r>
    </w:p>
    <w:p w:rsidR="00403CAB" w:rsidP="00403CAB" w:rsidRDefault="00403CAB">
      <w:pPr>
        <w:pStyle w:val="ListParagraph"/>
        <w:ind w:left="1080"/>
        <w:rPr>
          <w:rFonts w:ascii="Times New Roman" w:hAnsi="Times New Roman"/>
          <w:b/>
        </w:rPr>
      </w:pPr>
      <w:r w:rsidRPr="007578DC">
        <w:rPr>
          <w:rFonts w:ascii="Times New Roman" w:hAnsi="Times New Roman"/>
        </w:rPr>
        <w:t xml:space="preserve">SSA collects identifying information under the aegis of sections </w:t>
      </w:r>
      <w:r w:rsidRPr="007578DC">
        <w:rPr>
          <w:rFonts w:ascii="Times New Roman" w:hAnsi="Times New Roman"/>
          <w:i/>
          <w:iCs/>
        </w:rPr>
        <w:t>20 CFR</w:t>
      </w:r>
      <w:r w:rsidRPr="007578DC">
        <w:rPr>
          <w:rFonts w:ascii="Times New Roman" w:hAnsi="Times New Roman"/>
          <w:iCs/>
        </w:rPr>
        <w:t xml:space="preserve"> </w:t>
      </w:r>
      <w:r w:rsidRPr="007578DC">
        <w:rPr>
          <w:rFonts w:ascii="Times New Roman" w:hAnsi="Times New Roman"/>
          <w:i/>
          <w:iCs/>
        </w:rPr>
        <w:t xml:space="preserve">404.953 </w:t>
      </w:r>
      <w:r w:rsidRPr="007578DC">
        <w:rPr>
          <w:rFonts w:ascii="Times New Roman" w:hAnsi="Times New Roman"/>
        </w:rPr>
        <w:t>and</w:t>
      </w:r>
      <w:r w:rsidRPr="007578DC">
        <w:rPr>
          <w:rFonts w:ascii="Times New Roman" w:hAnsi="Times New Roman"/>
          <w:i/>
          <w:iCs/>
        </w:rPr>
        <w:t xml:space="preserve"> 416.1453</w:t>
      </w:r>
      <w:r w:rsidRPr="007578DC">
        <w:rPr>
          <w:rFonts w:ascii="Times New Roman" w:hAnsi="Times New Roman"/>
        </w:rPr>
        <w:t xml:space="preserve"> of the </w:t>
      </w:r>
      <w:r w:rsidRPr="007578DC">
        <w:rPr>
          <w:rFonts w:ascii="Times New Roman" w:hAnsi="Times New Roman"/>
          <w:i/>
          <w:iCs/>
        </w:rPr>
        <w:t>Code</w:t>
      </w:r>
      <w:r w:rsidRPr="007578DC">
        <w:rPr>
          <w:rFonts w:ascii="Times New Roman" w:hAnsi="Times New Roman"/>
          <w:iCs/>
        </w:rPr>
        <w:t xml:space="preserve"> </w:t>
      </w:r>
      <w:r w:rsidRPr="007578DC">
        <w:rPr>
          <w:rFonts w:ascii="Times New Roman" w:hAnsi="Times New Roman"/>
        </w:rPr>
        <w:t>to determine how to send interested individuals written records of a favorable incorporation-by-reference oral decision</w:t>
      </w:r>
      <w:r>
        <w:rPr>
          <w:rFonts w:ascii="Times New Roman" w:hAnsi="Times New Roman"/>
        </w:rPr>
        <w:t>s</w:t>
      </w:r>
      <w:r w:rsidRPr="007578DC">
        <w:rPr>
          <w:rFonts w:ascii="Times New Roman" w:hAnsi="Times New Roman"/>
        </w:rPr>
        <w:t xml:space="preserve"> made at an administrative </w:t>
      </w:r>
      <w:r w:rsidR="007807F3">
        <w:rPr>
          <w:rFonts w:ascii="Times New Roman" w:hAnsi="Times New Roman"/>
        </w:rPr>
        <w:t>law judge</w:t>
      </w:r>
      <w:r w:rsidRPr="007578DC">
        <w:rPr>
          <w:rFonts w:ascii="Times New Roman" w:hAnsi="Times New Roman"/>
        </w:rPr>
        <w:t xml:space="preserve"> hearing</w:t>
      </w:r>
      <w:r w:rsidRPr="007578DC">
        <w:rPr>
          <w:rFonts w:ascii="Times New Roman" w:hAnsi="Times New Roman"/>
          <w:i/>
          <w:iCs/>
        </w:rPr>
        <w:t xml:space="preserve">.  </w:t>
      </w:r>
      <w:r w:rsidR="00707438">
        <w:rPr>
          <w:rFonts w:ascii="Times New Roman" w:hAnsi="Times New Roman"/>
        </w:rPr>
        <w:t>Since there is no form</w:t>
      </w:r>
      <w:r w:rsidRPr="007578DC">
        <w:rPr>
          <w:rFonts w:ascii="Times New Roman" w:hAnsi="Times New Roman"/>
        </w:rPr>
        <w:t xml:space="preserve"> the public can use to request a written record of the decision, the involved parties send SSA their contact information and reference the hearing for which they would like a record.  SSA employees collect the information only once</w:t>
      </w:r>
      <w:r w:rsidRPr="007578DC">
        <w:rPr>
          <w:rFonts w:ascii="Times New Roman" w:hAnsi="Times New Roman"/>
          <w:noProof/>
        </w:rPr>
        <w:t xml:space="preserve">. </w:t>
      </w:r>
      <w:r>
        <w:rPr>
          <w:rFonts w:ascii="Times New Roman" w:hAnsi="Times New Roman"/>
          <w:noProof/>
        </w:rPr>
        <w:t xml:space="preserve"> </w:t>
      </w:r>
      <w:r w:rsidRPr="007578DC">
        <w:rPr>
          <w:rFonts w:ascii="Times New Roman" w:hAnsi="Times New Roman"/>
        </w:rPr>
        <w:t xml:space="preserve">The respondents are </w:t>
      </w:r>
      <w:r w:rsidRPr="007578DC">
        <w:rPr>
          <w:rFonts w:ascii="Times New Roman" w:hAnsi="Times New Roman"/>
          <w:noProof/>
        </w:rPr>
        <w:t>applicants for Disability Insurance Benefits and Supplemental Security Income payments based on disability, or their representatives</w:t>
      </w:r>
      <w:r w:rsidR="007807F3">
        <w:rPr>
          <w:rFonts w:ascii="Times New Roman" w:hAnsi="Times New Roman"/>
          <w:noProof/>
        </w:rPr>
        <w:t xml:space="preserve"> as applicable, who recieved a fully</w:t>
      </w:r>
      <w:r w:rsidRPr="007578DC">
        <w:rPr>
          <w:rFonts w:ascii="Times New Roman" w:hAnsi="Times New Roman"/>
          <w:noProof/>
        </w:rPr>
        <w:t xml:space="preserve"> favorable oral decision under the regulations cited above</w:t>
      </w:r>
      <w:r>
        <w:rPr>
          <w:rFonts w:ascii="Times New Roman" w:hAnsi="Times New Roman"/>
          <w:noProof/>
        </w:rPr>
        <w:t>.</w:t>
      </w:r>
    </w:p>
    <w:p w:rsidR="00403CAB" w:rsidP="00403CAB" w:rsidRDefault="00403CAB">
      <w:pPr>
        <w:pStyle w:val="ListParagraph"/>
        <w:ind w:left="1080"/>
        <w:rPr>
          <w:rFonts w:ascii="Times New Roman" w:hAnsi="Times New Roman"/>
          <w:b/>
          <w:u w:val="single"/>
        </w:rPr>
      </w:pPr>
    </w:p>
    <w:p w:rsidRPr="00403CAB" w:rsidR="00403CAB" w:rsidP="00403CAB" w:rsidRDefault="00403CAB">
      <w:pPr>
        <w:pStyle w:val="ListParagraph"/>
        <w:numPr>
          <w:ilvl w:val="0"/>
          <w:numId w:val="37"/>
        </w:numPr>
        <w:rPr>
          <w:rFonts w:ascii="Times New Roman" w:hAnsi="Times New Roman"/>
          <w:b/>
          <w:u w:val="single"/>
        </w:rPr>
      </w:pPr>
      <w:r w:rsidRPr="007578DC">
        <w:rPr>
          <w:rFonts w:ascii="Times New Roman" w:hAnsi="Times New Roman"/>
          <w:b/>
        </w:rPr>
        <w:t>Use of Information Technology to Collect the Information</w:t>
      </w:r>
    </w:p>
    <w:p w:rsidR="00403CAB" w:rsidP="00403CAB" w:rsidRDefault="00403CAB">
      <w:pPr>
        <w:pStyle w:val="ListParagraph"/>
        <w:ind w:left="1080"/>
        <w:rPr>
          <w:rFonts w:ascii="Times New Roman" w:hAnsi="Times New Roman"/>
          <w:b/>
        </w:rPr>
      </w:pPr>
      <w:r w:rsidRPr="007578DC">
        <w:rPr>
          <w:rFonts w:ascii="Times New Roman" w:hAnsi="Times New Roman"/>
        </w:rPr>
        <w:t xml:space="preserve">There is no standardized form for collecting this information.  </w:t>
      </w:r>
      <w:r w:rsidR="007807F3">
        <w:rPr>
          <w:rFonts w:ascii="Times New Roman" w:hAnsi="Times New Roman"/>
        </w:rPr>
        <w:t>Instead, when SSA provides notice to respondents indicating they have received a fully favorable decision via the HA-82, the letter includes</w:t>
      </w:r>
      <w:r>
        <w:rPr>
          <w:rFonts w:ascii="Times New Roman" w:hAnsi="Times New Roman"/>
        </w:rPr>
        <w:t xml:space="preserve"> directions on how to contact us to obtain a written record of the </w:t>
      </w:r>
      <w:r w:rsidR="007807F3">
        <w:rPr>
          <w:rFonts w:ascii="Times New Roman" w:hAnsi="Times New Roman"/>
        </w:rPr>
        <w:t xml:space="preserve">oral </w:t>
      </w:r>
      <w:r>
        <w:rPr>
          <w:rFonts w:ascii="Times New Roman" w:hAnsi="Times New Roman"/>
        </w:rPr>
        <w:t>decision.  While we do not have a standard form</w:t>
      </w:r>
      <w:r w:rsidRPr="007578DC">
        <w:rPr>
          <w:rFonts w:ascii="Times New Roman" w:hAnsi="Times New Roman"/>
        </w:rPr>
        <w:t xml:space="preserve">, we do accept responses through </w:t>
      </w:r>
      <w:bookmarkStart w:name="_GoBack" w:id="0"/>
      <w:bookmarkEnd w:id="0"/>
      <w:r w:rsidRPr="007578DC">
        <w:rPr>
          <w:rFonts w:ascii="Times New Roman" w:hAnsi="Times New Roman"/>
        </w:rPr>
        <w:t>fax</w:t>
      </w:r>
      <w:r w:rsidR="00707438">
        <w:rPr>
          <w:rFonts w:ascii="Times New Roman" w:hAnsi="Times New Roman"/>
        </w:rPr>
        <w:t>,</w:t>
      </w:r>
      <w:r>
        <w:rPr>
          <w:rFonts w:ascii="Times New Roman" w:hAnsi="Times New Roman"/>
        </w:rPr>
        <w:t xml:space="preserve"> in addition to written requests.</w:t>
      </w:r>
    </w:p>
    <w:p w:rsidR="00403CAB" w:rsidP="00403CAB" w:rsidRDefault="00403CAB">
      <w:pPr>
        <w:pStyle w:val="ListParagraph"/>
        <w:ind w:left="1080"/>
        <w:rPr>
          <w:rFonts w:ascii="Times New Roman" w:hAnsi="Times New Roman"/>
          <w:b/>
          <w:u w:val="single"/>
        </w:rPr>
      </w:pPr>
    </w:p>
    <w:p w:rsidRPr="00403CAB" w:rsidR="00403CAB" w:rsidP="00403CAB" w:rsidRDefault="00403CAB">
      <w:pPr>
        <w:pStyle w:val="ListParagraph"/>
        <w:numPr>
          <w:ilvl w:val="0"/>
          <w:numId w:val="37"/>
        </w:numPr>
        <w:rPr>
          <w:rFonts w:ascii="Times New Roman" w:hAnsi="Times New Roman"/>
          <w:b/>
          <w:u w:val="single"/>
        </w:rPr>
      </w:pPr>
      <w:r w:rsidRPr="007578DC">
        <w:rPr>
          <w:rFonts w:ascii="Times New Roman" w:hAnsi="Times New Roman"/>
          <w:b/>
        </w:rPr>
        <w:t>Why We Cannot Use Duplicate Information</w:t>
      </w:r>
    </w:p>
    <w:p w:rsidR="00403CAB" w:rsidP="00403CAB" w:rsidRDefault="00403CAB">
      <w:pPr>
        <w:pStyle w:val="ListParagraph"/>
        <w:ind w:left="1080"/>
        <w:rPr>
          <w:rFonts w:ascii="Times New Roman" w:hAnsi="Times New Roman"/>
          <w:b/>
        </w:rPr>
      </w:pPr>
      <w:r w:rsidRPr="00351263">
        <w:rPr>
          <w:rFonts w:ascii="Times New Roman" w:hAnsi="Times New Roman"/>
        </w:rPr>
        <w:t>The nature of the information we collect and the manner in which we collect it precludes duplication.  SSA does not use another collection inst</w:t>
      </w:r>
      <w:r>
        <w:rPr>
          <w:rFonts w:ascii="Times New Roman" w:hAnsi="Times New Roman"/>
        </w:rPr>
        <w:t>rument to obtain similar data.</w:t>
      </w:r>
    </w:p>
    <w:p w:rsidR="00403CAB" w:rsidP="00403CAB" w:rsidRDefault="00403CAB">
      <w:pPr>
        <w:pStyle w:val="ListParagraph"/>
        <w:ind w:left="1080"/>
        <w:rPr>
          <w:rFonts w:ascii="Times New Roman" w:hAnsi="Times New Roman"/>
          <w:b/>
          <w:u w:val="single"/>
        </w:rPr>
      </w:pPr>
    </w:p>
    <w:p w:rsidRPr="00403CAB" w:rsidR="00403CAB" w:rsidP="00403CAB" w:rsidRDefault="00403CAB">
      <w:pPr>
        <w:pStyle w:val="ListParagraph"/>
        <w:numPr>
          <w:ilvl w:val="0"/>
          <w:numId w:val="37"/>
        </w:numPr>
        <w:rPr>
          <w:rFonts w:ascii="Times New Roman" w:hAnsi="Times New Roman"/>
          <w:b/>
          <w:u w:val="single"/>
        </w:rPr>
      </w:pPr>
      <w:r w:rsidRPr="007578DC">
        <w:rPr>
          <w:rFonts w:ascii="Times New Roman" w:hAnsi="Times New Roman"/>
          <w:b/>
        </w:rPr>
        <w:t>Minimizing Burden on Small Respondents</w:t>
      </w:r>
    </w:p>
    <w:p w:rsidR="00403CAB" w:rsidP="00403CAB" w:rsidRDefault="00403CAB">
      <w:pPr>
        <w:pStyle w:val="ListParagraph"/>
        <w:ind w:left="1080"/>
        <w:rPr>
          <w:rFonts w:ascii="Times New Roman" w:hAnsi="Times New Roman"/>
          <w:b/>
        </w:rPr>
      </w:pPr>
      <w:r w:rsidRPr="007578DC">
        <w:rPr>
          <w:rFonts w:ascii="Times New Roman" w:hAnsi="Times New Roman"/>
        </w:rPr>
        <w:t>This collection does not affect small businesses or other small entities</w:t>
      </w:r>
      <w:r>
        <w:rPr>
          <w:rFonts w:ascii="Times New Roman" w:hAnsi="Times New Roman"/>
        </w:rPr>
        <w:t>.</w:t>
      </w:r>
    </w:p>
    <w:p w:rsidR="00403CAB" w:rsidP="00403CAB" w:rsidRDefault="00403CAB">
      <w:pPr>
        <w:pStyle w:val="ListParagraph"/>
        <w:ind w:left="1080"/>
        <w:rPr>
          <w:rFonts w:ascii="Times New Roman" w:hAnsi="Times New Roman"/>
          <w:b/>
          <w:u w:val="single"/>
        </w:rPr>
      </w:pPr>
    </w:p>
    <w:p w:rsidRPr="00403CAB" w:rsidR="00403CAB" w:rsidP="00403CAB" w:rsidRDefault="00403CAB">
      <w:pPr>
        <w:pStyle w:val="ListParagraph"/>
        <w:numPr>
          <w:ilvl w:val="0"/>
          <w:numId w:val="37"/>
        </w:numPr>
        <w:rPr>
          <w:rFonts w:ascii="Times New Roman" w:hAnsi="Times New Roman"/>
          <w:b/>
          <w:u w:val="single"/>
        </w:rPr>
      </w:pPr>
      <w:r w:rsidRPr="007578DC">
        <w:rPr>
          <w:rFonts w:ascii="Times New Roman" w:hAnsi="Times New Roman"/>
          <w:b/>
        </w:rPr>
        <w:t>Consequence of Not Collecting Information or Collecting it Less Frequently</w:t>
      </w:r>
    </w:p>
    <w:p w:rsidR="00403CAB" w:rsidP="00403CAB" w:rsidRDefault="00403CAB">
      <w:pPr>
        <w:pStyle w:val="ListParagraph"/>
        <w:ind w:left="1080"/>
        <w:rPr>
          <w:rFonts w:ascii="Times New Roman" w:hAnsi="Times New Roman"/>
          <w:b/>
        </w:rPr>
      </w:pPr>
      <w:r w:rsidRPr="007578DC">
        <w:rPr>
          <w:rFonts w:ascii="Times New Roman" w:hAnsi="Times New Roman"/>
        </w:rPr>
        <w:t>If SSA did not conduct this information collection, parties wishing to request</w:t>
      </w:r>
      <w:r w:rsidR="00707438">
        <w:rPr>
          <w:rFonts w:ascii="Times New Roman" w:hAnsi="Times New Roman"/>
        </w:rPr>
        <w:t xml:space="preserve"> written records of incorporation</w:t>
      </w:r>
      <w:r w:rsidRPr="007578DC">
        <w:rPr>
          <w:rFonts w:ascii="Times New Roman" w:hAnsi="Times New Roman"/>
        </w:rPr>
        <w:t>-by-reference oral rulings would have no means of doing so.  This would be a violation of claimants’ rights, and would compromise the integrity of the incorporation-by-reference procedure.  Since we only collect the information when a claimant requests a w</w:t>
      </w:r>
      <w:r w:rsidR="00707438">
        <w:rPr>
          <w:rFonts w:ascii="Times New Roman" w:hAnsi="Times New Roman"/>
        </w:rPr>
        <w:t>ritten record of an incorporation</w:t>
      </w:r>
      <w:r w:rsidRPr="007578DC">
        <w:rPr>
          <w:rFonts w:ascii="Times New Roman" w:hAnsi="Times New Roman"/>
        </w:rPr>
        <w:t>-by-reference oral procedure, we cannot collect it less frequently.  There are no technical or legal obstacles that prevent burden reduction</w:t>
      </w:r>
      <w:r>
        <w:rPr>
          <w:rFonts w:ascii="Times New Roman" w:hAnsi="Times New Roman"/>
        </w:rPr>
        <w:t>.</w:t>
      </w:r>
    </w:p>
    <w:p w:rsidR="00403CAB" w:rsidP="00403CAB" w:rsidRDefault="00403CAB">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Special Circumstances</w:t>
      </w:r>
    </w:p>
    <w:p w:rsidR="002B33D9" w:rsidP="002B33D9" w:rsidRDefault="002B33D9">
      <w:pPr>
        <w:pStyle w:val="ListParagraph"/>
        <w:ind w:left="1080"/>
        <w:rPr>
          <w:rFonts w:ascii="Times New Roman" w:hAnsi="Times New Roman"/>
          <w:b/>
        </w:rPr>
      </w:pPr>
      <w:r w:rsidRPr="007578DC">
        <w:rPr>
          <w:rFonts w:ascii="Times New Roman" w:hAnsi="Times New Roman"/>
        </w:rPr>
        <w:t xml:space="preserve">There are no special circumstances that would cause SSA to conduct this information collection in a manner inconsistent with </w:t>
      </w:r>
      <w:r w:rsidRPr="007578DC">
        <w:rPr>
          <w:rFonts w:ascii="Times New Roman" w:hAnsi="Times New Roman"/>
          <w:i/>
        </w:rPr>
        <w:t>5 CFR 1320.5</w:t>
      </w:r>
      <w:r>
        <w:rPr>
          <w:rFonts w:ascii="Times New Roman" w:hAnsi="Times New Roman"/>
          <w:i/>
        </w:rPr>
        <w:t>.</w:t>
      </w:r>
    </w:p>
    <w:p w:rsidR="002B33D9" w:rsidP="002B33D9" w:rsidRDefault="002B33D9">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Solicitation of Public Comment and Other Consultations with the Public</w:t>
      </w:r>
    </w:p>
    <w:p w:rsidR="002B33D9" w:rsidP="002B33D9" w:rsidRDefault="00707438">
      <w:pPr>
        <w:pStyle w:val="ListParagraph"/>
        <w:ind w:left="1080"/>
        <w:rPr>
          <w:rFonts w:ascii="Times New Roman" w:hAnsi="Times New Roman"/>
          <w:b/>
        </w:rPr>
      </w:pPr>
      <w:r w:rsidRPr="00EF222C">
        <w:rPr>
          <w:rFonts w:ascii="Times New Roman" w:hAnsi="Times New Roman"/>
        </w:rPr>
        <w:t xml:space="preserve">The 60-day advance Federal Register Notice published on </w:t>
      </w:r>
      <w:r>
        <w:rPr>
          <w:rFonts w:ascii="Times New Roman" w:hAnsi="Times New Roman"/>
        </w:rPr>
        <w:t>September 16</w:t>
      </w:r>
      <w:r w:rsidRPr="00EF222C">
        <w:rPr>
          <w:rFonts w:ascii="Times New Roman" w:hAnsi="Times New Roman"/>
        </w:rPr>
        <w:t xml:space="preserve">, 2019 at 84 FR </w:t>
      </w:r>
      <w:r>
        <w:rPr>
          <w:rFonts w:ascii="Times New Roman" w:hAnsi="Times New Roman"/>
        </w:rPr>
        <w:t>48694</w:t>
      </w:r>
      <w:r w:rsidRPr="00EF222C">
        <w:rPr>
          <w:rFonts w:ascii="Times New Roman" w:hAnsi="Times New Roman"/>
        </w:rPr>
        <w:t xml:space="preserve">, and we received no public comments.  SSA published the second Notice on </w:t>
      </w:r>
      <w:r>
        <w:rPr>
          <w:rFonts w:ascii="Times New Roman" w:hAnsi="Times New Roman"/>
        </w:rPr>
        <w:t>December 3</w:t>
      </w:r>
      <w:r w:rsidRPr="00EF222C">
        <w:rPr>
          <w:rFonts w:ascii="Times New Roman" w:hAnsi="Times New Roman"/>
        </w:rPr>
        <w:t xml:space="preserve">, 2019, at 84 FR </w:t>
      </w:r>
      <w:r>
        <w:rPr>
          <w:rFonts w:ascii="Times New Roman" w:hAnsi="Times New Roman"/>
        </w:rPr>
        <w:t>66262</w:t>
      </w:r>
      <w:r w:rsidRPr="00EF222C">
        <w:rPr>
          <w:rFonts w:ascii="Times New Roman" w:hAnsi="Times New Roman"/>
        </w:rPr>
        <w:t>.  If we receive comments in response to the 30</w:t>
      </w:r>
      <w:r w:rsidRPr="00EF222C">
        <w:rPr>
          <w:rFonts w:ascii="Times New Roman" w:hAnsi="Times New Roman"/>
        </w:rPr>
        <w:noBreakHyphen/>
        <w:t>day Notice, we will forward them to OMB.  We did not consult with the public in the revision of this form</w:t>
      </w:r>
      <w:r w:rsidRPr="00707438" w:rsidR="002B33D9">
        <w:rPr>
          <w:rFonts w:ascii="Times New Roman" w:hAnsi="Times New Roman"/>
        </w:rPr>
        <w:t>.</w:t>
      </w:r>
    </w:p>
    <w:p w:rsidR="002B33D9" w:rsidP="002B33D9" w:rsidRDefault="002B33D9">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Payment or Gifts to Respondents</w:t>
      </w:r>
    </w:p>
    <w:p w:rsidR="002B33D9" w:rsidP="002B33D9" w:rsidRDefault="002B33D9">
      <w:pPr>
        <w:pStyle w:val="ListParagraph"/>
        <w:ind w:left="1080"/>
        <w:rPr>
          <w:rFonts w:ascii="Times New Roman" w:hAnsi="Times New Roman"/>
          <w:b/>
        </w:rPr>
      </w:pPr>
      <w:r w:rsidRPr="007578DC">
        <w:rPr>
          <w:rFonts w:ascii="Times New Roman" w:hAnsi="Times New Roman"/>
        </w:rPr>
        <w:t>SSA does not provide payments or gifts to the respondents</w:t>
      </w:r>
      <w:r>
        <w:rPr>
          <w:rFonts w:ascii="Times New Roman" w:hAnsi="Times New Roman"/>
        </w:rPr>
        <w:t>.</w:t>
      </w:r>
    </w:p>
    <w:p w:rsidR="002B33D9" w:rsidP="002B33D9" w:rsidRDefault="002B33D9">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Assurances of Confidentiality</w:t>
      </w:r>
    </w:p>
    <w:p w:rsidR="002B33D9" w:rsidP="002B33D9" w:rsidRDefault="002B33D9">
      <w:pPr>
        <w:pStyle w:val="ListParagraph"/>
        <w:ind w:left="1080"/>
        <w:rPr>
          <w:rFonts w:ascii="Times New Roman" w:hAnsi="Times New Roman"/>
          <w:b/>
        </w:rPr>
      </w:pPr>
      <w:r w:rsidRPr="007578DC">
        <w:rPr>
          <w:rFonts w:ascii="Times New Roman" w:hAnsi="Times New Roman"/>
        </w:rPr>
        <w:t xml:space="preserve">SSA protects and holds confidential the information it collects in accordance with </w:t>
      </w:r>
      <w:r w:rsidR="00707438">
        <w:rPr>
          <w:rFonts w:ascii="Times New Roman" w:hAnsi="Times New Roman"/>
          <w:i/>
        </w:rPr>
        <w:t>42 </w:t>
      </w:r>
      <w:r w:rsidRPr="007578DC">
        <w:rPr>
          <w:rFonts w:ascii="Times New Roman" w:hAnsi="Times New Roman"/>
          <w:i/>
        </w:rPr>
        <w:t>U.S.C. 1306</w:t>
      </w:r>
      <w:r w:rsidRPr="007578DC">
        <w:rPr>
          <w:rFonts w:ascii="Times New Roman" w:hAnsi="Times New Roman"/>
        </w:rPr>
        <w:t xml:space="preserve">, </w:t>
      </w:r>
      <w:r w:rsidRPr="007578DC">
        <w:rPr>
          <w:rFonts w:ascii="Times New Roman" w:hAnsi="Times New Roman"/>
          <w:i/>
        </w:rPr>
        <w:t xml:space="preserve">20 CFR 401 </w:t>
      </w:r>
      <w:r w:rsidRPr="007578DC">
        <w:rPr>
          <w:rFonts w:ascii="Times New Roman" w:hAnsi="Times New Roman"/>
        </w:rPr>
        <w:t xml:space="preserve">and </w:t>
      </w:r>
      <w:r w:rsidRPr="007578DC">
        <w:rPr>
          <w:rFonts w:ascii="Times New Roman" w:hAnsi="Times New Roman"/>
          <w:i/>
        </w:rPr>
        <w:t>402, 5 U.S.C. 552</w:t>
      </w:r>
      <w:r w:rsidRPr="007578DC">
        <w:rPr>
          <w:rFonts w:ascii="Times New Roman" w:hAnsi="Times New Roman"/>
        </w:rPr>
        <w:t xml:space="preserve"> (Freedom of Information Act), </w:t>
      </w:r>
      <w:r w:rsidR="00707438">
        <w:rPr>
          <w:rFonts w:ascii="Times New Roman" w:hAnsi="Times New Roman"/>
          <w:i/>
        </w:rPr>
        <w:t>5 </w:t>
      </w:r>
      <w:r w:rsidRPr="007578DC">
        <w:rPr>
          <w:rFonts w:ascii="Times New Roman" w:hAnsi="Times New Roman"/>
          <w:i/>
        </w:rPr>
        <w:t>U.S.C. 552a</w:t>
      </w:r>
      <w:r w:rsidRPr="007578DC">
        <w:rPr>
          <w:rFonts w:ascii="Times New Roman" w:hAnsi="Times New Roman"/>
        </w:rPr>
        <w:t xml:space="preserve"> (Privacy Act of 1974), and OMB Circular No. A-130</w:t>
      </w:r>
      <w:r>
        <w:rPr>
          <w:rFonts w:ascii="Times New Roman" w:hAnsi="Times New Roman"/>
        </w:rPr>
        <w:t>.</w:t>
      </w:r>
    </w:p>
    <w:p w:rsidR="002B33D9" w:rsidP="002B33D9" w:rsidRDefault="002B33D9">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Justification for Sensitive Questions</w:t>
      </w:r>
    </w:p>
    <w:p w:rsidR="002B33D9" w:rsidP="002B33D9" w:rsidRDefault="002B33D9">
      <w:pPr>
        <w:pStyle w:val="ListParagraph"/>
        <w:ind w:left="1080"/>
        <w:rPr>
          <w:rFonts w:ascii="Times New Roman" w:hAnsi="Times New Roman"/>
          <w:b/>
        </w:rPr>
      </w:pPr>
      <w:r w:rsidRPr="007578DC">
        <w:rPr>
          <w:rFonts w:ascii="Times New Roman" w:hAnsi="Times New Roman"/>
        </w:rPr>
        <w:t>The information collection does not contain any questions of a sensitive nature</w:t>
      </w:r>
      <w:r>
        <w:rPr>
          <w:rFonts w:ascii="Times New Roman" w:hAnsi="Times New Roman"/>
        </w:rPr>
        <w:t>.</w:t>
      </w:r>
    </w:p>
    <w:p w:rsidR="002B33D9" w:rsidP="002B33D9" w:rsidRDefault="002B33D9">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Estimates of Public Reporting Burden</w:t>
      </w:r>
    </w:p>
    <w:p w:rsidR="00707438" w:rsidP="002B33D9" w:rsidRDefault="007F6992">
      <w:pPr>
        <w:pStyle w:val="ListParagraph"/>
        <w:ind w:left="1080"/>
        <w:rPr>
          <w:rFonts w:ascii="Times New Roman" w:hAnsi="Times New Roman"/>
        </w:rPr>
      </w:pPr>
      <w:r>
        <w:rPr>
          <w:rFonts w:ascii="Times New Roman" w:hAnsi="Times New Roman"/>
        </w:rPr>
        <w:t>Per our current management information data, a</w:t>
      </w:r>
      <w:r w:rsidR="002B33D9">
        <w:rPr>
          <w:rFonts w:ascii="Times New Roman" w:hAnsi="Times New Roman"/>
        </w:rPr>
        <w:t>pproximately</w:t>
      </w:r>
      <w:r w:rsidRPr="007578DC" w:rsidR="002B33D9">
        <w:rPr>
          <w:rFonts w:ascii="Times New Roman" w:hAnsi="Times New Roman"/>
        </w:rPr>
        <w:t xml:space="preserve"> </w:t>
      </w:r>
      <w:r w:rsidR="002B33D9">
        <w:rPr>
          <w:rFonts w:ascii="Times New Roman" w:hAnsi="Times New Roman"/>
        </w:rPr>
        <w:t>2,5</w:t>
      </w:r>
      <w:r w:rsidRPr="007578DC" w:rsidR="002B33D9">
        <w:rPr>
          <w:rFonts w:ascii="Times New Roman" w:hAnsi="Times New Roman"/>
        </w:rPr>
        <w:t xml:space="preserve">00 respondents take </w:t>
      </w:r>
      <w:r w:rsidRPr="007578DC" w:rsidR="002B33D9">
        <w:rPr>
          <w:rFonts w:ascii="Times New Roman" w:hAnsi="Times New Roman"/>
        </w:rPr>
        <w:lastRenderedPageBreak/>
        <w:t xml:space="preserve">5 minutes </w:t>
      </w:r>
      <w:r w:rsidR="002B33D9">
        <w:rPr>
          <w:rFonts w:ascii="Times New Roman" w:hAnsi="Times New Roman"/>
        </w:rPr>
        <w:t>each</w:t>
      </w:r>
      <w:r w:rsidRPr="007578DC" w:rsidR="002B33D9">
        <w:rPr>
          <w:rFonts w:ascii="Times New Roman" w:hAnsi="Times New Roman"/>
        </w:rPr>
        <w:t xml:space="preserve"> to r</w:t>
      </w:r>
      <w:r w:rsidR="00707438">
        <w:rPr>
          <w:rFonts w:ascii="Times New Roman" w:hAnsi="Times New Roman"/>
        </w:rPr>
        <w:t>equest a copy of the incorporation</w:t>
      </w:r>
      <w:r w:rsidRPr="007578DC" w:rsidR="002B33D9">
        <w:rPr>
          <w:rFonts w:ascii="Times New Roman" w:hAnsi="Times New Roman"/>
        </w:rPr>
        <w:t>-by-reference procedure</w:t>
      </w:r>
      <w:r w:rsidR="00707438">
        <w:rPr>
          <w:rFonts w:ascii="Times New Roman" w:hAnsi="Times New Roman"/>
        </w:rPr>
        <w:t>:</w:t>
      </w:r>
    </w:p>
    <w:p w:rsidR="00707438" w:rsidP="002B33D9" w:rsidRDefault="00707438">
      <w:pPr>
        <w:pStyle w:val="ListParagraph"/>
        <w:ind w:left="1080"/>
        <w:rPr>
          <w:rFonts w:ascii="Times New Roman" w:hAnsi="Times New Roman"/>
        </w:rPr>
      </w:pPr>
    </w:p>
    <w:tbl>
      <w:tblPr>
        <w:tblW w:w="102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0"/>
        <w:gridCol w:w="1620"/>
        <w:gridCol w:w="1350"/>
        <w:gridCol w:w="1350"/>
        <w:gridCol w:w="1440"/>
        <w:gridCol w:w="1260"/>
        <w:gridCol w:w="1530"/>
      </w:tblGrid>
      <w:tr w:rsidRPr="009A720A" w:rsidR="00707438" w:rsidTr="00707438">
        <w:tc>
          <w:tcPr>
            <w:tcW w:w="1710" w:type="dxa"/>
            <w:shd w:val="clear" w:color="auto" w:fill="auto"/>
          </w:tcPr>
          <w:p w:rsidRPr="009A720A" w:rsidR="00707438" w:rsidP="00440648" w:rsidRDefault="00707438">
            <w:pPr>
              <w:pStyle w:val="ListParagraph"/>
              <w:ind w:left="0"/>
              <w:rPr>
                <w:rFonts w:ascii="Times New Roman" w:hAnsi="Times New Roman"/>
                <w:bCs/>
                <w:iCs/>
              </w:rPr>
            </w:pPr>
            <w:r w:rsidRPr="009A720A">
              <w:rPr>
                <w:rFonts w:ascii="Times New Roman" w:hAnsi="Times New Roman"/>
                <w:b/>
              </w:rPr>
              <w:t>Modality of Completion</w:t>
            </w:r>
          </w:p>
        </w:tc>
        <w:tc>
          <w:tcPr>
            <w:tcW w:w="1620" w:type="dxa"/>
            <w:shd w:val="clear" w:color="auto" w:fill="auto"/>
          </w:tcPr>
          <w:p w:rsidRPr="009A720A" w:rsidR="00707438" w:rsidP="00440648" w:rsidRDefault="00707438">
            <w:pPr>
              <w:pStyle w:val="ListParagraph"/>
              <w:ind w:left="0"/>
              <w:rPr>
                <w:rFonts w:ascii="Times New Roman" w:hAnsi="Times New Roman"/>
                <w:bCs/>
                <w:iCs/>
              </w:rPr>
            </w:pPr>
            <w:r w:rsidRPr="009A720A">
              <w:rPr>
                <w:rFonts w:ascii="Times New Roman" w:hAnsi="Times New Roman"/>
                <w:b/>
              </w:rPr>
              <w:t>Number of Respondents</w:t>
            </w:r>
          </w:p>
        </w:tc>
        <w:tc>
          <w:tcPr>
            <w:tcW w:w="1350" w:type="dxa"/>
            <w:shd w:val="clear" w:color="auto" w:fill="auto"/>
          </w:tcPr>
          <w:p w:rsidRPr="009A720A" w:rsidR="00707438" w:rsidP="00440648" w:rsidRDefault="00707438">
            <w:pPr>
              <w:pStyle w:val="ListParagraph"/>
              <w:ind w:left="0"/>
              <w:rPr>
                <w:rFonts w:ascii="Times New Roman" w:hAnsi="Times New Roman"/>
                <w:bCs/>
                <w:iCs/>
              </w:rPr>
            </w:pPr>
            <w:r w:rsidRPr="009A720A">
              <w:rPr>
                <w:rFonts w:ascii="Times New Roman" w:hAnsi="Times New Roman"/>
                <w:b/>
              </w:rPr>
              <w:t>Frequency of Response</w:t>
            </w:r>
          </w:p>
        </w:tc>
        <w:tc>
          <w:tcPr>
            <w:tcW w:w="1350" w:type="dxa"/>
            <w:shd w:val="clear" w:color="auto" w:fill="auto"/>
          </w:tcPr>
          <w:p w:rsidRPr="009A720A" w:rsidR="00707438" w:rsidP="00440648" w:rsidRDefault="00707438">
            <w:pPr>
              <w:pStyle w:val="ListParagraph"/>
              <w:ind w:left="0"/>
              <w:rPr>
                <w:rFonts w:ascii="Times New Roman" w:hAnsi="Times New Roman"/>
                <w:bCs/>
                <w:iCs/>
              </w:rPr>
            </w:pPr>
            <w:r w:rsidRPr="009A720A">
              <w:rPr>
                <w:rFonts w:ascii="Times New Roman" w:hAnsi="Times New Roman"/>
                <w:b/>
              </w:rPr>
              <w:t>Average Burden Per Response (minutes)</w:t>
            </w:r>
          </w:p>
        </w:tc>
        <w:tc>
          <w:tcPr>
            <w:tcW w:w="1440" w:type="dxa"/>
            <w:shd w:val="clear" w:color="auto" w:fill="auto"/>
          </w:tcPr>
          <w:p w:rsidRPr="009A720A" w:rsidR="00707438" w:rsidP="00440648" w:rsidRDefault="00707438">
            <w:pPr>
              <w:pStyle w:val="ListParagraph"/>
              <w:ind w:left="0"/>
              <w:rPr>
                <w:rFonts w:ascii="Times New Roman" w:hAnsi="Times New Roman"/>
                <w:bCs/>
                <w:iCs/>
              </w:rPr>
            </w:pPr>
            <w:r w:rsidRPr="009A720A">
              <w:rPr>
                <w:rFonts w:ascii="Times New Roman" w:hAnsi="Times New Roman"/>
                <w:b/>
              </w:rPr>
              <w:t>Estimated Total Annual Burden (hours)</w:t>
            </w:r>
          </w:p>
        </w:tc>
        <w:tc>
          <w:tcPr>
            <w:tcW w:w="1260" w:type="dxa"/>
            <w:shd w:val="clear" w:color="auto" w:fill="auto"/>
          </w:tcPr>
          <w:p w:rsidRPr="009A720A" w:rsidR="00707438" w:rsidP="00440648" w:rsidRDefault="00707438">
            <w:pPr>
              <w:pStyle w:val="ListParagraph"/>
              <w:ind w:left="0"/>
              <w:rPr>
                <w:rFonts w:ascii="Times New Roman" w:hAnsi="Times New Roman"/>
                <w:bCs/>
                <w:iCs/>
              </w:rPr>
            </w:pPr>
            <w:r w:rsidRPr="009A720A">
              <w:rPr>
                <w:rFonts w:ascii="Times New Roman" w:hAnsi="Times New Roman"/>
                <w:b/>
              </w:rPr>
              <w:t>Average Hourly Wage (dollars)*</w:t>
            </w:r>
          </w:p>
        </w:tc>
        <w:tc>
          <w:tcPr>
            <w:tcW w:w="1530" w:type="dxa"/>
            <w:shd w:val="clear" w:color="auto" w:fill="auto"/>
          </w:tcPr>
          <w:p w:rsidRPr="009A720A" w:rsidR="00707438" w:rsidP="00440648" w:rsidRDefault="00707438">
            <w:pPr>
              <w:pStyle w:val="ListParagraph"/>
              <w:ind w:left="0"/>
              <w:rPr>
                <w:rFonts w:ascii="Times New Roman" w:hAnsi="Times New Roman"/>
                <w:bCs/>
                <w:iCs/>
              </w:rPr>
            </w:pPr>
            <w:r w:rsidRPr="009A720A">
              <w:rPr>
                <w:rFonts w:ascii="Times New Roman" w:hAnsi="Times New Roman"/>
                <w:b/>
              </w:rPr>
              <w:t>Total Annual Opportunity Cost (dollars)**</w:t>
            </w:r>
          </w:p>
        </w:tc>
      </w:tr>
      <w:tr w:rsidRPr="009A720A" w:rsidR="00707438" w:rsidTr="00707438">
        <w:tc>
          <w:tcPr>
            <w:tcW w:w="1710" w:type="dxa"/>
            <w:shd w:val="clear" w:color="auto" w:fill="auto"/>
          </w:tcPr>
          <w:p w:rsidRPr="009A720A" w:rsidR="00707438" w:rsidP="00440648" w:rsidRDefault="00707438">
            <w:pPr>
              <w:pStyle w:val="HTMLPreformatted"/>
              <w:widowControl w:val="0"/>
              <w:rPr>
                <w:rFonts w:ascii="Times New Roman" w:hAnsi="Times New Roman" w:eastAsia="Times New Roman"/>
                <w:sz w:val="24"/>
              </w:rPr>
            </w:pPr>
            <w:r w:rsidRPr="009A720A">
              <w:rPr>
                <w:rFonts w:ascii="Times New Roman" w:hAnsi="Times New Roman" w:eastAsia="Times New Roman"/>
                <w:sz w:val="24"/>
              </w:rPr>
              <w:t>HA-82</w:t>
            </w:r>
          </w:p>
        </w:tc>
        <w:tc>
          <w:tcPr>
            <w:tcW w:w="1620" w:type="dxa"/>
            <w:shd w:val="clear" w:color="auto" w:fill="auto"/>
          </w:tcPr>
          <w:p w:rsidRPr="009A720A" w:rsidR="00707438" w:rsidP="00440648" w:rsidRDefault="00707438">
            <w:pPr>
              <w:pStyle w:val="HTMLPreformatted"/>
              <w:widowControl w:val="0"/>
              <w:jc w:val="right"/>
              <w:rPr>
                <w:rFonts w:ascii="Times New Roman" w:hAnsi="Times New Roman" w:eastAsia="Times New Roman"/>
                <w:sz w:val="24"/>
              </w:rPr>
            </w:pPr>
            <w:r w:rsidRPr="009A720A">
              <w:rPr>
                <w:rFonts w:ascii="Times New Roman" w:hAnsi="Times New Roman" w:eastAsia="Times New Roman"/>
                <w:sz w:val="24"/>
              </w:rPr>
              <w:t>2,500</w:t>
            </w:r>
          </w:p>
        </w:tc>
        <w:tc>
          <w:tcPr>
            <w:tcW w:w="1350" w:type="dxa"/>
            <w:shd w:val="clear" w:color="auto" w:fill="auto"/>
          </w:tcPr>
          <w:p w:rsidRPr="009A720A" w:rsidR="00707438" w:rsidP="00440648" w:rsidRDefault="00707438">
            <w:pPr>
              <w:pStyle w:val="HTMLPreformatted"/>
              <w:widowControl w:val="0"/>
              <w:jc w:val="right"/>
              <w:rPr>
                <w:rFonts w:ascii="Times New Roman" w:hAnsi="Times New Roman" w:eastAsia="Times New Roman"/>
                <w:sz w:val="24"/>
              </w:rPr>
            </w:pPr>
            <w:r w:rsidRPr="009A720A">
              <w:rPr>
                <w:rFonts w:ascii="Times New Roman" w:hAnsi="Times New Roman" w:eastAsia="Times New Roman"/>
                <w:sz w:val="24"/>
              </w:rPr>
              <w:t>1</w:t>
            </w:r>
          </w:p>
        </w:tc>
        <w:tc>
          <w:tcPr>
            <w:tcW w:w="1350" w:type="dxa"/>
            <w:shd w:val="clear" w:color="auto" w:fill="auto"/>
          </w:tcPr>
          <w:p w:rsidRPr="009A720A" w:rsidR="00707438" w:rsidP="00440648" w:rsidRDefault="00707438">
            <w:pPr>
              <w:pStyle w:val="HTMLPreformatted"/>
              <w:widowControl w:val="0"/>
              <w:jc w:val="right"/>
              <w:rPr>
                <w:rFonts w:ascii="Times New Roman" w:hAnsi="Times New Roman" w:eastAsia="Times New Roman"/>
                <w:sz w:val="24"/>
              </w:rPr>
            </w:pPr>
            <w:r w:rsidRPr="009A720A">
              <w:rPr>
                <w:rFonts w:ascii="Times New Roman" w:hAnsi="Times New Roman" w:eastAsia="Times New Roman"/>
                <w:sz w:val="24"/>
              </w:rPr>
              <w:t>5</w:t>
            </w:r>
          </w:p>
        </w:tc>
        <w:tc>
          <w:tcPr>
            <w:tcW w:w="1440" w:type="dxa"/>
            <w:shd w:val="clear" w:color="auto" w:fill="auto"/>
          </w:tcPr>
          <w:p w:rsidRPr="009A720A" w:rsidR="00707438" w:rsidP="00440648" w:rsidRDefault="00707438">
            <w:pPr>
              <w:pStyle w:val="HTMLPreformatted"/>
              <w:widowControl w:val="0"/>
              <w:jc w:val="right"/>
              <w:rPr>
                <w:rFonts w:ascii="Times New Roman" w:hAnsi="Times New Roman" w:eastAsia="Times New Roman"/>
                <w:sz w:val="24"/>
              </w:rPr>
            </w:pPr>
            <w:r w:rsidRPr="009A720A">
              <w:rPr>
                <w:rFonts w:ascii="Times New Roman" w:hAnsi="Times New Roman" w:eastAsia="Times New Roman"/>
                <w:sz w:val="24"/>
              </w:rPr>
              <w:t>208</w:t>
            </w:r>
          </w:p>
        </w:tc>
        <w:tc>
          <w:tcPr>
            <w:tcW w:w="1260" w:type="dxa"/>
            <w:shd w:val="clear" w:color="auto" w:fill="auto"/>
          </w:tcPr>
          <w:p w:rsidRPr="009A720A" w:rsidR="00707438" w:rsidP="00440648" w:rsidRDefault="00707438">
            <w:pPr>
              <w:pStyle w:val="ListParagraph"/>
              <w:ind w:left="0"/>
              <w:jc w:val="right"/>
              <w:rPr>
                <w:rFonts w:ascii="Times New Roman" w:hAnsi="Times New Roman"/>
                <w:bCs/>
                <w:iCs/>
              </w:rPr>
            </w:pPr>
            <w:r w:rsidRPr="009A720A">
              <w:rPr>
                <w:rFonts w:ascii="Times New Roman" w:hAnsi="Times New Roman"/>
              </w:rPr>
              <w:t>$10.22*</w:t>
            </w:r>
          </w:p>
        </w:tc>
        <w:tc>
          <w:tcPr>
            <w:tcW w:w="1530" w:type="dxa"/>
            <w:shd w:val="clear" w:color="auto" w:fill="auto"/>
          </w:tcPr>
          <w:p w:rsidRPr="009A720A" w:rsidR="00707438" w:rsidP="00440648" w:rsidRDefault="00707438">
            <w:pPr>
              <w:pStyle w:val="ListParagraph"/>
              <w:ind w:left="0"/>
              <w:jc w:val="right"/>
              <w:rPr>
                <w:rFonts w:ascii="Times New Roman" w:hAnsi="Times New Roman"/>
                <w:bCs/>
                <w:iCs/>
              </w:rPr>
            </w:pPr>
            <w:r w:rsidRPr="009A720A">
              <w:rPr>
                <w:rFonts w:ascii="Times New Roman" w:hAnsi="Times New Roman"/>
              </w:rPr>
              <w:t>$2,126**</w:t>
            </w:r>
          </w:p>
        </w:tc>
      </w:tr>
    </w:tbl>
    <w:p w:rsidRPr="00707438" w:rsidR="00707438" w:rsidP="002B33D9" w:rsidRDefault="00707438">
      <w:pPr>
        <w:pStyle w:val="ListParagraph"/>
        <w:ind w:left="1080"/>
        <w:rPr>
          <w:rFonts w:ascii="Times New Roman" w:hAnsi="Times New Roman"/>
        </w:rPr>
      </w:pPr>
    </w:p>
    <w:p w:rsidRPr="00707438" w:rsidR="00707438" w:rsidP="00707438" w:rsidRDefault="00707438">
      <w:pPr>
        <w:spacing w:line="480" w:lineRule="auto"/>
        <w:ind w:left="720" w:firstLine="360"/>
        <w:rPr>
          <w:rFonts w:ascii="Times New Roman" w:hAnsi="Times New Roman"/>
        </w:rPr>
      </w:pPr>
      <w:r w:rsidRPr="00707438">
        <w:rPr>
          <w:rFonts w:ascii="Times New Roman" w:hAnsi="Times New Roman"/>
        </w:rPr>
        <w:t>* We based this figure on average Disability Insurance payment data.</w:t>
      </w:r>
    </w:p>
    <w:p w:rsidR="00707438" w:rsidP="00707438" w:rsidRDefault="00707438">
      <w:pPr>
        <w:pStyle w:val="ListParagraph"/>
        <w:ind w:left="1080"/>
        <w:rPr>
          <w:rFonts w:ascii="Times New Roman" w:hAnsi="Times New Roman"/>
          <w:b/>
          <w:u w:val="single"/>
        </w:rPr>
      </w:pPr>
      <w:r w:rsidRPr="00707438">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07438">
        <w:rPr>
          <w:rFonts w:ascii="Times New Roman" w:hAnsi="Times New Roman"/>
          <w:b/>
          <w:u w:val="single"/>
        </w:rPr>
        <w:t>There is no actual charge to respondents to complete the application</w:t>
      </w:r>
      <w:r>
        <w:rPr>
          <w:rFonts w:ascii="Times New Roman" w:hAnsi="Times New Roman"/>
          <w:b/>
          <w:u w:val="single"/>
        </w:rPr>
        <w:t>.</w:t>
      </w:r>
    </w:p>
    <w:p w:rsidRPr="00707438" w:rsidR="00707438" w:rsidP="00707438" w:rsidRDefault="00707438">
      <w:pPr>
        <w:pStyle w:val="ListParagraph"/>
        <w:ind w:left="1080"/>
        <w:rPr>
          <w:rFonts w:ascii="Times New Roman" w:hAnsi="Times New Roman"/>
        </w:rPr>
      </w:pPr>
    </w:p>
    <w:p w:rsidRPr="004477E8" w:rsidR="002B33D9" w:rsidP="002B33D9" w:rsidRDefault="004477E8">
      <w:pPr>
        <w:pStyle w:val="ListParagraph"/>
        <w:ind w:left="1080"/>
        <w:rPr>
          <w:rFonts w:ascii="Times New Roman" w:hAnsi="Times New Roman"/>
          <w:b/>
        </w:rPr>
      </w:pPr>
      <w:r w:rsidRPr="004477E8">
        <w:rPr>
          <w:rFonts w:ascii="Times New Roman" w:hAnsi="Times New Roman"/>
        </w:rPr>
        <w:t xml:space="preserve">The total estimated burden for this ICR is </w:t>
      </w:r>
      <w:r>
        <w:rPr>
          <w:rFonts w:ascii="Times New Roman" w:hAnsi="Times New Roman"/>
          <w:b/>
        </w:rPr>
        <w:t>208</w:t>
      </w:r>
      <w:r w:rsidRPr="004477E8">
        <w:rPr>
          <w:rFonts w:ascii="Times New Roman" w:hAnsi="Times New Roman"/>
          <w:b/>
        </w:rPr>
        <w:t xml:space="preserve"> </w:t>
      </w:r>
      <w:r w:rsidRPr="004477E8">
        <w:rPr>
          <w:rFonts w:ascii="Times New Roman" w:hAnsi="Times New Roman"/>
        </w:rPr>
        <w:t>hours (reflecting SSA management information data), which results in an associated theoretical (not actual) opportunity cost financial burden of $</w:t>
      </w:r>
      <w:r>
        <w:rPr>
          <w:rFonts w:ascii="Times New Roman" w:hAnsi="Times New Roman"/>
          <w:b/>
        </w:rPr>
        <w:t>2,126</w:t>
      </w:r>
      <w:r w:rsidRPr="004477E8">
        <w:rPr>
          <w:rFonts w:ascii="Times New Roman" w:hAnsi="Times New Roman"/>
        </w:rPr>
        <w:t>.  This figure represents the theoretical amount a respondent could have earned during the time they completed the form.  SSA does not actually charge respondents to complete our applications</w:t>
      </w:r>
      <w:r w:rsidRPr="004477E8" w:rsidR="002B33D9">
        <w:rPr>
          <w:rFonts w:ascii="Times New Roman" w:hAnsi="Times New Roman"/>
        </w:rPr>
        <w:t>.</w:t>
      </w:r>
    </w:p>
    <w:p w:rsidR="002B33D9" w:rsidP="002B33D9" w:rsidRDefault="002B33D9">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Annual</w:t>
      </w:r>
      <w:r w:rsidRPr="007578DC">
        <w:rPr>
          <w:rFonts w:ascii="Times New Roman" w:hAnsi="Times New Roman"/>
        </w:rPr>
        <w:t xml:space="preserve"> </w:t>
      </w:r>
      <w:r w:rsidRPr="007578DC">
        <w:rPr>
          <w:rFonts w:ascii="Times New Roman" w:hAnsi="Times New Roman"/>
          <w:b/>
        </w:rPr>
        <w:t>Cost to the Respondents (Other)</w:t>
      </w:r>
    </w:p>
    <w:p w:rsidR="002B33D9" w:rsidP="002B33D9" w:rsidRDefault="002B33D9">
      <w:pPr>
        <w:pStyle w:val="ListParagraph"/>
        <w:ind w:left="1080"/>
        <w:rPr>
          <w:rFonts w:ascii="Times New Roman" w:hAnsi="Times New Roman"/>
          <w:b/>
        </w:rPr>
      </w:pPr>
      <w:r w:rsidRPr="007578DC">
        <w:rPr>
          <w:rFonts w:ascii="Times New Roman" w:hAnsi="Times New Roman"/>
        </w:rPr>
        <w:t>This collection does n</w:t>
      </w:r>
      <w:r w:rsidR="007F6992">
        <w:rPr>
          <w:rFonts w:ascii="Times New Roman" w:hAnsi="Times New Roman"/>
        </w:rPr>
        <w:t>ot impose a known cost burden on</w:t>
      </w:r>
      <w:r w:rsidRPr="007578DC">
        <w:rPr>
          <w:rFonts w:ascii="Times New Roman" w:hAnsi="Times New Roman"/>
        </w:rPr>
        <w:t xml:space="preserve"> the respondents</w:t>
      </w:r>
      <w:r>
        <w:rPr>
          <w:rFonts w:ascii="Times New Roman" w:hAnsi="Times New Roman"/>
        </w:rPr>
        <w:t>.</w:t>
      </w:r>
    </w:p>
    <w:p w:rsidR="002B33D9" w:rsidP="002B33D9" w:rsidRDefault="002B33D9">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Annual Cost To Federal Government</w:t>
      </w:r>
    </w:p>
    <w:p w:rsidRPr="004477E8" w:rsidR="002B33D9" w:rsidP="004477E8" w:rsidRDefault="002B33D9">
      <w:pPr>
        <w:pStyle w:val="ListParagraph"/>
        <w:ind w:left="1080"/>
        <w:rPr>
          <w:rFonts w:ascii="Times New Roman" w:hAnsi="Times New Roman"/>
        </w:rPr>
      </w:pPr>
      <w:r w:rsidRPr="007578DC">
        <w:rPr>
          <w:rFonts w:ascii="Times New Roman" w:hAnsi="Times New Roman"/>
        </w:rPr>
        <w:t xml:space="preserve">The annual cost to the Federal Government is approximately </w:t>
      </w:r>
      <w:r w:rsidRPr="002B33D9">
        <w:rPr>
          <w:rFonts w:ascii="Times New Roman" w:hAnsi="Times New Roman"/>
        </w:rPr>
        <w:t>$40,000</w:t>
      </w:r>
      <w:r w:rsidR="004477E8">
        <w:rPr>
          <w:rFonts w:ascii="Times New Roman" w:hAnsi="Times New Roman"/>
        </w:rPr>
        <w:t xml:space="preserve">.  </w:t>
      </w:r>
      <w:r w:rsidRPr="004477E8" w:rsidR="004477E8">
        <w:rPr>
          <w:rFonts w:ascii="Times New Roman" w:hAnsi="Times New Roman"/>
          <w:color w:val="000000"/>
        </w:rPr>
        <w:t>This estimate accounts for costs from the following areas:  (1) designing, printing, and distributing the</w:t>
      </w:r>
      <w:r w:rsidR="004477E8">
        <w:rPr>
          <w:rFonts w:ascii="Times New Roman" w:hAnsi="Times New Roman"/>
          <w:color w:val="000000"/>
        </w:rPr>
        <w:t xml:space="preserve"> HA-82 printout (with the information respondents request in writing)</w:t>
      </w:r>
      <w:r w:rsidRPr="004477E8" w:rsidR="004477E8">
        <w:rPr>
          <w:rFonts w:ascii="Times New Roman" w:hAnsi="Times New Roman"/>
          <w:color w:val="000000"/>
        </w:rPr>
        <w:t>; (2) SSA employee (e.g., field office, 800 number, DDS staff) information collection and processing time; and (3</w:t>
      </w:r>
      <w:r w:rsidR="004477E8">
        <w:rPr>
          <w:rFonts w:ascii="Times New Roman" w:hAnsi="Times New Roman"/>
          <w:color w:val="000000"/>
        </w:rPr>
        <w:t xml:space="preserve">) </w:t>
      </w:r>
      <w:r w:rsidRPr="004477E8" w:rsidR="004477E8">
        <w:rPr>
          <w:rFonts w:ascii="Times New Roman" w:hAnsi="Times New Roman"/>
          <w:color w:val="000000"/>
        </w:rPr>
        <w:t>updating, and maintenance costs</w:t>
      </w:r>
      <w:r w:rsidR="004477E8">
        <w:rPr>
          <w:rFonts w:ascii="Times New Roman" w:hAnsi="Times New Roman"/>
          <w:color w:val="000000"/>
        </w:rPr>
        <w:t xml:space="preserve"> for email and fax systems</w:t>
      </w:r>
      <w:r w:rsidRPr="004477E8" w:rsidR="004477E8">
        <w:rPr>
          <w:rFonts w:ascii="Times New Roman" w:hAnsi="Times New Roman"/>
          <w:color w:val="000000"/>
        </w:rPr>
        <w:t>.</w:t>
      </w:r>
      <w:r w:rsidR="004477E8">
        <w:rPr>
          <w:rFonts w:ascii="Times New Roman" w:hAnsi="Times New Roman"/>
          <w:color w:val="000000"/>
        </w:rPr>
        <w:t xml:space="preserve">  </w:t>
      </w:r>
      <w:r w:rsidRPr="004477E8">
        <w:rPr>
          <w:rFonts w:ascii="Times New Roman" w:hAnsi="Times New Roman"/>
        </w:rPr>
        <w:t xml:space="preserve">Since the information we collect through these regulations is not associated with a form, </w:t>
      </w:r>
      <w:r w:rsidR="004477E8">
        <w:rPr>
          <w:rFonts w:ascii="Times New Roman" w:hAnsi="Times New Roman"/>
        </w:rPr>
        <w:t xml:space="preserve">but, rather, is through a written request for the data, </w:t>
      </w:r>
      <w:r w:rsidRPr="004477E8">
        <w:rPr>
          <w:rFonts w:ascii="Times New Roman" w:hAnsi="Times New Roman"/>
        </w:rPr>
        <w:t xml:space="preserve">SSA cannot account for any costs for this regulation through </w:t>
      </w:r>
      <w:r w:rsidR="004477E8">
        <w:rPr>
          <w:rFonts w:ascii="Times New Roman" w:hAnsi="Times New Roman"/>
        </w:rPr>
        <w:t>a form</w:t>
      </w:r>
      <w:r w:rsidRPr="004477E8">
        <w:rPr>
          <w:rFonts w:ascii="Times New Roman" w:hAnsi="Times New Roman"/>
        </w:rPr>
        <w:t>.</w:t>
      </w:r>
    </w:p>
    <w:p w:rsidR="002B33D9" w:rsidP="002B33D9" w:rsidRDefault="002B33D9">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Program Changes or Adjustments to the Information Collection Request</w:t>
      </w:r>
    </w:p>
    <w:p w:rsidR="002B33D9" w:rsidP="002B33D9" w:rsidRDefault="002B33D9">
      <w:pPr>
        <w:pStyle w:val="ListParagraph"/>
        <w:ind w:left="1080"/>
        <w:rPr>
          <w:rFonts w:ascii="Times New Roman" w:hAnsi="Times New Roman"/>
          <w:b/>
        </w:rPr>
      </w:pPr>
      <w:r w:rsidRPr="007578DC">
        <w:rPr>
          <w:rFonts w:ascii="Times New Roman" w:hAnsi="Times New Roman"/>
        </w:rPr>
        <w:t>There are no changes to the public reporting burden</w:t>
      </w:r>
      <w:r>
        <w:rPr>
          <w:rFonts w:ascii="Times New Roman" w:hAnsi="Times New Roman"/>
        </w:rPr>
        <w:t>.</w:t>
      </w:r>
    </w:p>
    <w:p w:rsidR="002B33D9" w:rsidP="002B33D9" w:rsidRDefault="002B33D9">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Plans for Publication Information Collection Results</w:t>
      </w:r>
    </w:p>
    <w:p w:rsidR="002B33D9" w:rsidP="002B33D9" w:rsidRDefault="002B33D9">
      <w:pPr>
        <w:pStyle w:val="ListParagraph"/>
        <w:ind w:left="1080"/>
        <w:rPr>
          <w:rFonts w:ascii="Times New Roman" w:hAnsi="Times New Roman"/>
          <w:b/>
        </w:rPr>
      </w:pPr>
      <w:r w:rsidRPr="007578DC">
        <w:rPr>
          <w:rFonts w:ascii="Times New Roman" w:hAnsi="Times New Roman"/>
          <w:bCs/>
          <w:iCs/>
        </w:rPr>
        <w:t>SSA will not publish the results of the information collection</w:t>
      </w:r>
      <w:r>
        <w:rPr>
          <w:rFonts w:ascii="Times New Roman" w:hAnsi="Times New Roman"/>
          <w:bCs/>
          <w:iCs/>
        </w:rPr>
        <w:t>.</w:t>
      </w:r>
    </w:p>
    <w:p w:rsidR="002B33D9" w:rsidP="002B33D9" w:rsidRDefault="002B33D9">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Displaying the OMB Approval Expiration Date</w:t>
      </w:r>
    </w:p>
    <w:p w:rsidR="002B33D9" w:rsidP="002B33D9" w:rsidRDefault="002B33D9">
      <w:pPr>
        <w:pStyle w:val="ListParagraph"/>
        <w:ind w:left="1080"/>
        <w:rPr>
          <w:rFonts w:ascii="Times New Roman" w:hAnsi="Times New Roman"/>
          <w:b/>
        </w:rPr>
      </w:pPr>
      <w:r w:rsidRPr="007578DC">
        <w:rPr>
          <w:rFonts w:ascii="Times New Roman" w:hAnsi="Times New Roman"/>
          <w:bCs/>
          <w:iCs/>
        </w:rPr>
        <w:t>SSA is not requesting an exception to the requirement to display the OMB approval expiration date</w:t>
      </w:r>
      <w:r>
        <w:rPr>
          <w:rFonts w:ascii="Times New Roman" w:hAnsi="Times New Roman"/>
          <w:bCs/>
          <w:iCs/>
        </w:rPr>
        <w:t>.</w:t>
      </w:r>
    </w:p>
    <w:p w:rsidR="002B33D9" w:rsidP="002B33D9" w:rsidRDefault="002B33D9">
      <w:pPr>
        <w:pStyle w:val="ListParagraph"/>
        <w:ind w:left="1080"/>
        <w:rPr>
          <w:rFonts w:ascii="Times New Roman" w:hAnsi="Times New Roman"/>
          <w:b/>
          <w:u w:val="single"/>
        </w:rPr>
      </w:pPr>
    </w:p>
    <w:p w:rsidR="004477E8" w:rsidP="002B33D9" w:rsidRDefault="004477E8">
      <w:pPr>
        <w:pStyle w:val="ListParagraph"/>
        <w:ind w:left="1080"/>
        <w:rPr>
          <w:rFonts w:ascii="Times New Roman" w:hAnsi="Times New Roman"/>
          <w:b/>
          <w:u w:val="single"/>
        </w:rPr>
      </w:pPr>
    </w:p>
    <w:p w:rsidRPr="002B33D9" w:rsidR="00403CAB" w:rsidP="00403CAB" w:rsidRDefault="002B33D9">
      <w:pPr>
        <w:pStyle w:val="ListParagraph"/>
        <w:numPr>
          <w:ilvl w:val="0"/>
          <w:numId w:val="37"/>
        </w:numPr>
        <w:rPr>
          <w:rFonts w:ascii="Times New Roman" w:hAnsi="Times New Roman"/>
          <w:b/>
          <w:u w:val="single"/>
        </w:rPr>
      </w:pPr>
      <w:r w:rsidRPr="007578DC">
        <w:rPr>
          <w:rFonts w:ascii="Times New Roman" w:hAnsi="Times New Roman"/>
          <w:b/>
        </w:rPr>
        <w:t>Exceptions to Certification Statement</w:t>
      </w:r>
    </w:p>
    <w:p w:rsidRPr="002B33D9" w:rsidR="002B33D9" w:rsidP="002B33D9" w:rsidRDefault="002B33D9">
      <w:pPr>
        <w:pStyle w:val="ListParagraph"/>
        <w:ind w:left="1080"/>
        <w:rPr>
          <w:rFonts w:ascii="Times New Roman" w:hAnsi="Times New Roman"/>
          <w:b/>
        </w:rPr>
      </w:pPr>
      <w:r w:rsidRPr="007578DC">
        <w:rPr>
          <w:rFonts w:ascii="Times New Roman" w:hAnsi="Times New Roman"/>
        </w:rPr>
        <w:t xml:space="preserve">SSA is not requesting an exception to the certification requirements at </w:t>
      </w:r>
      <w:r w:rsidRPr="007578DC">
        <w:rPr>
          <w:rFonts w:ascii="Times New Roman" w:hAnsi="Times New Roman"/>
          <w:i/>
        </w:rPr>
        <w:t>5 CFR 1320.9</w:t>
      </w:r>
      <w:r w:rsidRPr="007578DC">
        <w:rPr>
          <w:rFonts w:ascii="Times New Roman" w:hAnsi="Times New Roman"/>
        </w:rPr>
        <w:t xml:space="preserve"> and related provisions at </w:t>
      </w:r>
      <w:r w:rsidRPr="007578DC">
        <w:rPr>
          <w:rFonts w:ascii="Times New Roman" w:hAnsi="Times New Roman"/>
          <w:i/>
        </w:rPr>
        <w:t>5 CFR 1320.8(b)(3)</w:t>
      </w:r>
      <w:r w:rsidRPr="007578DC">
        <w:rPr>
          <w:rFonts w:ascii="Times New Roman" w:hAnsi="Times New Roman"/>
        </w:rPr>
        <w:t>.</w:t>
      </w:r>
    </w:p>
    <w:p w:rsidR="00403CAB" w:rsidP="00403CAB" w:rsidRDefault="00403CAB">
      <w:pPr>
        <w:ind w:left="720"/>
        <w:rPr>
          <w:rFonts w:ascii="Times New Roman" w:hAnsi="Times New Roman"/>
          <w:b/>
          <w:u w:val="single"/>
        </w:rPr>
      </w:pPr>
    </w:p>
    <w:p w:rsidR="00403CAB" w:rsidP="007578DC" w:rsidRDefault="002B33D9">
      <w:pPr>
        <w:numPr>
          <w:ilvl w:val="0"/>
          <w:numId w:val="36"/>
        </w:numPr>
        <w:rPr>
          <w:rFonts w:ascii="Times New Roman" w:hAnsi="Times New Roman"/>
          <w:b/>
          <w:u w:val="single"/>
        </w:rPr>
      </w:pPr>
      <w:r w:rsidRPr="007578DC">
        <w:rPr>
          <w:rFonts w:ascii="Times New Roman" w:hAnsi="Times New Roman"/>
          <w:b/>
          <w:u w:val="single"/>
        </w:rPr>
        <w:t>Collections of Information Employing Statistical Methods</w:t>
      </w:r>
    </w:p>
    <w:p w:rsidRPr="007578DC" w:rsidR="007578DC" w:rsidP="002B33D9" w:rsidRDefault="007578DC">
      <w:pPr>
        <w:rPr>
          <w:rFonts w:ascii="Times New Roman" w:hAnsi="Times New Roman"/>
          <w:b/>
        </w:rPr>
      </w:pPr>
    </w:p>
    <w:p w:rsidRPr="007578DC" w:rsidR="00AF3F3C" w:rsidP="002B33D9" w:rsidRDefault="007578DC">
      <w:pPr>
        <w:ind w:left="1080"/>
        <w:rPr>
          <w:rFonts w:ascii="Times New Roman" w:hAnsi="Times New Roman"/>
        </w:rPr>
      </w:pPr>
      <w:r w:rsidRPr="007578DC">
        <w:rPr>
          <w:rFonts w:ascii="Times New Roman" w:hAnsi="Times New Roman"/>
        </w:rPr>
        <w:t>SSA does not use statistical methods for this information collection</w:t>
      </w:r>
      <w:r>
        <w:rPr>
          <w:rFonts w:ascii="Times New Roman" w:hAnsi="Times New Roman"/>
        </w:rPr>
        <w:t>.</w:t>
      </w:r>
    </w:p>
    <w:sectPr w:rsidRPr="007578DC" w:rsidR="00AF3F3C" w:rsidSect="00403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692" w:rsidRDefault="00460692" w:rsidP="006953C8">
      <w:r>
        <w:separator/>
      </w:r>
    </w:p>
  </w:endnote>
  <w:endnote w:type="continuationSeparator" w:id="0">
    <w:p w:rsidR="00460692" w:rsidRDefault="00460692" w:rsidP="0069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692" w:rsidRDefault="00460692" w:rsidP="006953C8">
      <w:r>
        <w:separator/>
      </w:r>
    </w:p>
  </w:footnote>
  <w:footnote w:type="continuationSeparator" w:id="0">
    <w:p w:rsidR="00460692" w:rsidRDefault="00460692" w:rsidP="00695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C0AAD"/>
    <w:multiLevelType w:val="hybridMultilevel"/>
    <w:tmpl w:val="57A27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E0742B"/>
    <w:multiLevelType w:val="singleLevel"/>
    <w:tmpl w:val="13CA8BBA"/>
    <w:lvl w:ilvl="0">
      <w:start w:val="1"/>
      <w:numFmt w:val="decimal"/>
      <w:lvlText w:val="%1."/>
      <w:lvlJc w:val="left"/>
      <w:pPr>
        <w:tabs>
          <w:tab w:val="num" w:pos="1080"/>
        </w:tabs>
        <w:ind w:left="1080" w:hanging="360"/>
      </w:pPr>
      <w:rPr>
        <w:rFonts w:hint="default"/>
      </w:rPr>
    </w:lvl>
  </w:abstractNum>
  <w:abstractNum w:abstractNumId="12"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B150D4"/>
    <w:multiLevelType w:val="singleLevel"/>
    <w:tmpl w:val="13CA8BBA"/>
    <w:lvl w:ilvl="0">
      <w:start w:val="1"/>
      <w:numFmt w:val="decimal"/>
      <w:lvlText w:val="%1."/>
      <w:lvlJc w:val="left"/>
      <w:pPr>
        <w:tabs>
          <w:tab w:val="num" w:pos="1080"/>
        </w:tabs>
        <w:ind w:left="1080" w:hanging="360"/>
      </w:pPr>
      <w:rPr>
        <w:rFonts w:hint="default"/>
      </w:rPr>
    </w:lvl>
  </w:abstractNum>
  <w:abstractNum w:abstractNumId="14"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AC4247"/>
    <w:multiLevelType w:val="hybridMultilevel"/>
    <w:tmpl w:val="9A6EEBE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2861D07"/>
    <w:multiLevelType w:val="hybridMultilevel"/>
    <w:tmpl w:val="79D0A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4"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06514DD"/>
    <w:multiLevelType w:val="singleLevel"/>
    <w:tmpl w:val="13CA8BBA"/>
    <w:lvl w:ilvl="0">
      <w:start w:val="1"/>
      <w:numFmt w:val="decimal"/>
      <w:lvlText w:val="%1."/>
      <w:lvlJc w:val="left"/>
      <w:pPr>
        <w:tabs>
          <w:tab w:val="num" w:pos="1080"/>
        </w:tabs>
        <w:ind w:left="1080" w:hanging="360"/>
      </w:pPr>
      <w:rPr>
        <w:rFonts w:hint="default"/>
      </w:rPr>
    </w:lvl>
  </w:abstractNum>
  <w:abstractNum w:abstractNumId="29"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1"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4"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5"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CAF17FD"/>
    <w:multiLevelType w:val="singleLevel"/>
    <w:tmpl w:val="13CA8BBA"/>
    <w:lvl w:ilvl="0">
      <w:start w:val="1"/>
      <w:numFmt w:val="decimal"/>
      <w:lvlText w:val="%1."/>
      <w:lvlJc w:val="left"/>
      <w:pPr>
        <w:tabs>
          <w:tab w:val="num" w:pos="1080"/>
        </w:tabs>
        <w:ind w:left="1080" w:hanging="360"/>
      </w:pPr>
      <w:rPr>
        <w:rFonts w:hint="default"/>
      </w:rPr>
    </w:lvl>
  </w:abstractNum>
  <w:num w:numId="1">
    <w:abstractNumId w:val="10"/>
  </w:num>
  <w:num w:numId="2">
    <w:abstractNumId w:val="18"/>
  </w:num>
  <w:num w:numId="3">
    <w:abstractNumId w:val="2"/>
  </w:num>
  <w:num w:numId="4">
    <w:abstractNumId w:val="15"/>
  </w:num>
  <w:num w:numId="5">
    <w:abstractNumId w:val="6"/>
  </w:num>
  <w:num w:numId="6">
    <w:abstractNumId w:val="20"/>
  </w:num>
  <w:num w:numId="7">
    <w:abstractNumId w:val="26"/>
  </w:num>
  <w:num w:numId="8">
    <w:abstractNumId w:val="29"/>
  </w:num>
  <w:num w:numId="9">
    <w:abstractNumId w:val="3"/>
  </w:num>
  <w:num w:numId="10">
    <w:abstractNumId w:val="1"/>
  </w:num>
  <w:num w:numId="11">
    <w:abstractNumId w:val="12"/>
  </w:num>
  <w:num w:numId="12">
    <w:abstractNumId w:val="16"/>
  </w:num>
  <w:num w:numId="13">
    <w:abstractNumId w:val="34"/>
  </w:num>
  <w:num w:numId="14">
    <w:abstractNumId w:val="5"/>
  </w:num>
  <w:num w:numId="15">
    <w:abstractNumId w:val="4"/>
  </w:num>
  <w:num w:numId="16">
    <w:abstractNumId w:val="33"/>
  </w:num>
  <w:num w:numId="17">
    <w:abstractNumId w:val="30"/>
  </w:num>
  <w:num w:numId="18">
    <w:abstractNumId w:val="23"/>
  </w:num>
  <w:num w:numId="19">
    <w:abstractNumId w:val="25"/>
  </w:num>
  <w:num w:numId="20">
    <w:abstractNumId w:val="35"/>
  </w:num>
  <w:num w:numId="21">
    <w:abstractNumId w:val="31"/>
  </w:num>
  <w:num w:numId="22">
    <w:abstractNumId w:val="14"/>
  </w:num>
  <w:num w:numId="23">
    <w:abstractNumId w:val="27"/>
  </w:num>
  <w:num w:numId="24">
    <w:abstractNumId w:val="21"/>
  </w:num>
  <w:num w:numId="25">
    <w:abstractNumId w:val="7"/>
  </w:num>
  <w:num w:numId="26">
    <w:abstractNumId w:val="0"/>
  </w:num>
  <w:num w:numId="27">
    <w:abstractNumId w:val="9"/>
  </w:num>
  <w:num w:numId="28">
    <w:abstractNumId w:val="32"/>
  </w:num>
  <w:num w:numId="29">
    <w:abstractNumId w:val="17"/>
  </w:num>
  <w:num w:numId="30">
    <w:abstractNumId w:val="24"/>
  </w:num>
  <w:num w:numId="31">
    <w:abstractNumId w:val="36"/>
  </w:num>
  <w:num w:numId="32">
    <w:abstractNumId w:val="28"/>
  </w:num>
  <w:num w:numId="33">
    <w:abstractNumId w:val="13"/>
  </w:num>
  <w:num w:numId="34">
    <w:abstractNumId w:val="11"/>
  </w:num>
  <w:num w:numId="35">
    <w:abstractNumId w:val="8"/>
  </w:num>
  <w:num w:numId="36">
    <w:abstractNumId w:val="19"/>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AB"/>
    <w:rsid w:val="00000A6C"/>
    <w:rsid w:val="00000BC4"/>
    <w:rsid w:val="00001380"/>
    <w:rsid w:val="000014A0"/>
    <w:rsid w:val="000029B4"/>
    <w:rsid w:val="00002F54"/>
    <w:rsid w:val="000046B7"/>
    <w:rsid w:val="00011348"/>
    <w:rsid w:val="00014875"/>
    <w:rsid w:val="00015DE8"/>
    <w:rsid w:val="00017E77"/>
    <w:rsid w:val="000208E4"/>
    <w:rsid w:val="000222B8"/>
    <w:rsid w:val="00022A27"/>
    <w:rsid w:val="00023DE4"/>
    <w:rsid w:val="00025246"/>
    <w:rsid w:val="00026127"/>
    <w:rsid w:val="00030664"/>
    <w:rsid w:val="00032F1C"/>
    <w:rsid w:val="000339AC"/>
    <w:rsid w:val="00041E96"/>
    <w:rsid w:val="00042490"/>
    <w:rsid w:val="00044D3F"/>
    <w:rsid w:val="00047300"/>
    <w:rsid w:val="00050E48"/>
    <w:rsid w:val="00051156"/>
    <w:rsid w:val="00054685"/>
    <w:rsid w:val="00061A42"/>
    <w:rsid w:val="00064A6B"/>
    <w:rsid w:val="00064AE1"/>
    <w:rsid w:val="0006725A"/>
    <w:rsid w:val="00072188"/>
    <w:rsid w:val="000730F2"/>
    <w:rsid w:val="0007317F"/>
    <w:rsid w:val="00073210"/>
    <w:rsid w:val="000739C2"/>
    <w:rsid w:val="00074EBE"/>
    <w:rsid w:val="00077823"/>
    <w:rsid w:val="000803AB"/>
    <w:rsid w:val="00080BEF"/>
    <w:rsid w:val="00080C43"/>
    <w:rsid w:val="00081B71"/>
    <w:rsid w:val="000821A4"/>
    <w:rsid w:val="0008392E"/>
    <w:rsid w:val="00084596"/>
    <w:rsid w:val="00084959"/>
    <w:rsid w:val="00084B20"/>
    <w:rsid w:val="00084FAA"/>
    <w:rsid w:val="00085626"/>
    <w:rsid w:val="00087052"/>
    <w:rsid w:val="00087C83"/>
    <w:rsid w:val="000902D2"/>
    <w:rsid w:val="00090575"/>
    <w:rsid w:val="00092221"/>
    <w:rsid w:val="00094E7A"/>
    <w:rsid w:val="00095621"/>
    <w:rsid w:val="00095B48"/>
    <w:rsid w:val="00095EDC"/>
    <w:rsid w:val="00096B9B"/>
    <w:rsid w:val="00096FA5"/>
    <w:rsid w:val="000A1A11"/>
    <w:rsid w:val="000A2A09"/>
    <w:rsid w:val="000A48C4"/>
    <w:rsid w:val="000A6A28"/>
    <w:rsid w:val="000A7D03"/>
    <w:rsid w:val="000B0C7F"/>
    <w:rsid w:val="000B183F"/>
    <w:rsid w:val="000B24DE"/>
    <w:rsid w:val="000B351A"/>
    <w:rsid w:val="000B3CB8"/>
    <w:rsid w:val="000B5DD2"/>
    <w:rsid w:val="000B6970"/>
    <w:rsid w:val="000B71D8"/>
    <w:rsid w:val="000C23EA"/>
    <w:rsid w:val="000C27B7"/>
    <w:rsid w:val="000C380A"/>
    <w:rsid w:val="000C4A84"/>
    <w:rsid w:val="000C5DC5"/>
    <w:rsid w:val="000C638B"/>
    <w:rsid w:val="000D0D5D"/>
    <w:rsid w:val="000D1074"/>
    <w:rsid w:val="000D255D"/>
    <w:rsid w:val="000D55EB"/>
    <w:rsid w:val="000D791B"/>
    <w:rsid w:val="000E2955"/>
    <w:rsid w:val="000E2CF7"/>
    <w:rsid w:val="000E2DDD"/>
    <w:rsid w:val="000E49C7"/>
    <w:rsid w:val="000E551D"/>
    <w:rsid w:val="000E6FE7"/>
    <w:rsid w:val="000F01A0"/>
    <w:rsid w:val="000F3A4C"/>
    <w:rsid w:val="000F4638"/>
    <w:rsid w:val="001004C7"/>
    <w:rsid w:val="00100971"/>
    <w:rsid w:val="00101ED3"/>
    <w:rsid w:val="00101F7E"/>
    <w:rsid w:val="0010224B"/>
    <w:rsid w:val="001027E2"/>
    <w:rsid w:val="001036D4"/>
    <w:rsid w:val="00107182"/>
    <w:rsid w:val="001078B7"/>
    <w:rsid w:val="0011117E"/>
    <w:rsid w:val="00113790"/>
    <w:rsid w:val="001138CE"/>
    <w:rsid w:val="001142A2"/>
    <w:rsid w:val="001159C3"/>
    <w:rsid w:val="00117144"/>
    <w:rsid w:val="00122F85"/>
    <w:rsid w:val="0012301D"/>
    <w:rsid w:val="00124534"/>
    <w:rsid w:val="00131A43"/>
    <w:rsid w:val="0013588D"/>
    <w:rsid w:val="00136CD3"/>
    <w:rsid w:val="00140740"/>
    <w:rsid w:val="00140AC0"/>
    <w:rsid w:val="00142713"/>
    <w:rsid w:val="00151235"/>
    <w:rsid w:val="001516F0"/>
    <w:rsid w:val="00152986"/>
    <w:rsid w:val="00154652"/>
    <w:rsid w:val="001556E3"/>
    <w:rsid w:val="00157955"/>
    <w:rsid w:val="001604D3"/>
    <w:rsid w:val="0016390D"/>
    <w:rsid w:val="00164A5F"/>
    <w:rsid w:val="0016641B"/>
    <w:rsid w:val="0017208A"/>
    <w:rsid w:val="0017291E"/>
    <w:rsid w:val="00172A42"/>
    <w:rsid w:val="00172F51"/>
    <w:rsid w:val="00176C4D"/>
    <w:rsid w:val="00177064"/>
    <w:rsid w:val="00177542"/>
    <w:rsid w:val="00177653"/>
    <w:rsid w:val="00181032"/>
    <w:rsid w:val="00181388"/>
    <w:rsid w:val="00185BF9"/>
    <w:rsid w:val="001869D9"/>
    <w:rsid w:val="0019144D"/>
    <w:rsid w:val="00195A1E"/>
    <w:rsid w:val="001969FA"/>
    <w:rsid w:val="00196F25"/>
    <w:rsid w:val="001974A7"/>
    <w:rsid w:val="001A08B9"/>
    <w:rsid w:val="001A1786"/>
    <w:rsid w:val="001A3429"/>
    <w:rsid w:val="001A3EE7"/>
    <w:rsid w:val="001A4587"/>
    <w:rsid w:val="001A5026"/>
    <w:rsid w:val="001A7813"/>
    <w:rsid w:val="001B02C1"/>
    <w:rsid w:val="001B0CDD"/>
    <w:rsid w:val="001B2799"/>
    <w:rsid w:val="001B2CC6"/>
    <w:rsid w:val="001B450F"/>
    <w:rsid w:val="001B6837"/>
    <w:rsid w:val="001C3946"/>
    <w:rsid w:val="001C3CC8"/>
    <w:rsid w:val="001C46D5"/>
    <w:rsid w:val="001C5D3E"/>
    <w:rsid w:val="001C682C"/>
    <w:rsid w:val="001C6C57"/>
    <w:rsid w:val="001C6D47"/>
    <w:rsid w:val="001D0652"/>
    <w:rsid w:val="001D1342"/>
    <w:rsid w:val="001D2497"/>
    <w:rsid w:val="001D2FED"/>
    <w:rsid w:val="001D443C"/>
    <w:rsid w:val="001D5F1A"/>
    <w:rsid w:val="001E3345"/>
    <w:rsid w:val="001E3AA2"/>
    <w:rsid w:val="001E3FEA"/>
    <w:rsid w:val="001E48D7"/>
    <w:rsid w:val="001E4D7D"/>
    <w:rsid w:val="001E65C6"/>
    <w:rsid w:val="001F33BE"/>
    <w:rsid w:val="001F521F"/>
    <w:rsid w:val="001F6263"/>
    <w:rsid w:val="001F627B"/>
    <w:rsid w:val="001F6F55"/>
    <w:rsid w:val="001F747D"/>
    <w:rsid w:val="001F7BBE"/>
    <w:rsid w:val="002008E1"/>
    <w:rsid w:val="00200C33"/>
    <w:rsid w:val="0020203C"/>
    <w:rsid w:val="002032DA"/>
    <w:rsid w:val="002033C7"/>
    <w:rsid w:val="00203995"/>
    <w:rsid w:val="00203AA7"/>
    <w:rsid w:val="00205F7A"/>
    <w:rsid w:val="00207019"/>
    <w:rsid w:val="00207F83"/>
    <w:rsid w:val="002130D9"/>
    <w:rsid w:val="00214F8E"/>
    <w:rsid w:val="00215A75"/>
    <w:rsid w:val="00220058"/>
    <w:rsid w:val="0022028A"/>
    <w:rsid w:val="002214AA"/>
    <w:rsid w:val="00222783"/>
    <w:rsid w:val="00222837"/>
    <w:rsid w:val="00224FF6"/>
    <w:rsid w:val="002252B4"/>
    <w:rsid w:val="00230D5B"/>
    <w:rsid w:val="0023594D"/>
    <w:rsid w:val="00237460"/>
    <w:rsid w:val="002375A3"/>
    <w:rsid w:val="00241B66"/>
    <w:rsid w:val="00243ADE"/>
    <w:rsid w:val="0024604B"/>
    <w:rsid w:val="00251538"/>
    <w:rsid w:val="002539F1"/>
    <w:rsid w:val="002550F9"/>
    <w:rsid w:val="002579A0"/>
    <w:rsid w:val="00257C0E"/>
    <w:rsid w:val="00263C30"/>
    <w:rsid w:val="002644E5"/>
    <w:rsid w:val="002671FA"/>
    <w:rsid w:val="00271DCE"/>
    <w:rsid w:val="0027540E"/>
    <w:rsid w:val="00277606"/>
    <w:rsid w:val="00277793"/>
    <w:rsid w:val="0028007B"/>
    <w:rsid w:val="00280D3D"/>
    <w:rsid w:val="002818BB"/>
    <w:rsid w:val="00282455"/>
    <w:rsid w:val="002844BA"/>
    <w:rsid w:val="00285165"/>
    <w:rsid w:val="00287633"/>
    <w:rsid w:val="002919DA"/>
    <w:rsid w:val="00293744"/>
    <w:rsid w:val="00293E5B"/>
    <w:rsid w:val="00294851"/>
    <w:rsid w:val="00296313"/>
    <w:rsid w:val="002A0DCB"/>
    <w:rsid w:val="002A451A"/>
    <w:rsid w:val="002A6975"/>
    <w:rsid w:val="002A6A1B"/>
    <w:rsid w:val="002B149A"/>
    <w:rsid w:val="002B1E0F"/>
    <w:rsid w:val="002B33D9"/>
    <w:rsid w:val="002B5AED"/>
    <w:rsid w:val="002C012E"/>
    <w:rsid w:val="002C0308"/>
    <w:rsid w:val="002C424D"/>
    <w:rsid w:val="002C58F1"/>
    <w:rsid w:val="002C5922"/>
    <w:rsid w:val="002C6227"/>
    <w:rsid w:val="002C7C76"/>
    <w:rsid w:val="002D23BB"/>
    <w:rsid w:val="002D42B0"/>
    <w:rsid w:val="002D5BF5"/>
    <w:rsid w:val="002E5132"/>
    <w:rsid w:val="002E7344"/>
    <w:rsid w:val="002E7582"/>
    <w:rsid w:val="002F0F3D"/>
    <w:rsid w:val="002F0F83"/>
    <w:rsid w:val="002F1BF7"/>
    <w:rsid w:val="002F1F79"/>
    <w:rsid w:val="002F27FA"/>
    <w:rsid w:val="002F5B53"/>
    <w:rsid w:val="002F74D8"/>
    <w:rsid w:val="00301639"/>
    <w:rsid w:val="003023D1"/>
    <w:rsid w:val="003037D3"/>
    <w:rsid w:val="00304391"/>
    <w:rsid w:val="00304AB0"/>
    <w:rsid w:val="00306495"/>
    <w:rsid w:val="0030690D"/>
    <w:rsid w:val="00307DA3"/>
    <w:rsid w:val="00312DCE"/>
    <w:rsid w:val="003139CA"/>
    <w:rsid w:val="00313D23"/>
    <w:rsid w:val="003150D7"/>
    <w:rsid w:val="00315ACD"/>
    <w:rsid w:val="00322334"/>
    <w:rsid w:val="00323735"/>
    <w:rsid w:val="00324246"/>
    <w:rsid w:val="00326B2A"/>
    <w:rsid w:val="00326C65"/>
    <w:rsid w:val="00333905"/>
    <w:rsid w:val="00336DD0"/>
    <w:rsid w:val="00337051"/>
    <w:rsid w:val="003407DA"/>
    <w:rsid w:val="00341817"/>
    <w:rsid w:val="00341DE2"/>
    <w:rsid w:val="00342704"/>
    <w:rsid w:val="0034393F"/>
    <w:rsid w:val="00344AE0"/>
    <w:rsid w:val="00350C7E"/>
    <w:rsid w:val="00351263"/>
    <w:rsid w:val="00351A9A"/>
    <w:rsid w:val="00351AF5"/>
    <w:rsid w:val="0035203A"/>
    <w:rsid w:val="00354A0F"/>
    <w:rsid w:val="00355567"/>
    <w:rsid w:val="0035559F"/>
    <w:rsid w:val="003557AB"/>
    <w:rsid w:val="00356463"/>
    <w:rsid w:val="00356605"/>
    <w:rsid w:val="003620A7"/>
    <w:rsid w:val="003661B2"/>
    <w:rsid w:val="0037127C"/>
    <w:rsid w:val="0037561F"/>
    <w:rsid w:val="00375B57"/>
    <w:rsid w:val="003837A7"/>
    <w:rsid w:val="0038736F"/>
    <w:rsid w:val="003875B6"/>
    <w:rsid w:val="00390C4D"/>
    <w:rsid w:val="00391369"/>
    <w:rsid w:val="00391FA4"/>
    <w:rsid w:val="00392ED0"/>
    <w:rsid w:val="003945E7"/>
    <w:rsid w:val="00394A52"/>
    <w:rsid w:val="003A1293"/>
    <w:rsid w:val="003A1E75"/>
    <w:rsid w:val="003A23D1"/>
    <w:rsid w:val="003A4028"/>
    <w:rsid w:val="003A4474"/>
    <w:rsid w:val="003A478C"/>
    <w:rsid w:val="003A5873"/>
    <w:rsid w:val="003A60E8"/>
    <w:rsid w:val="003A6DCC"/>
    <w:rsid w:val="003A710C"/>
    <w:rsid w:val="003A7749"/>
    <w:rsid w:val="003B0131"/>
    <w:rsid w:val="003B396F"/>
    <w:rsid w:val="003B4922"/>
    <w:rsid w:val="003B5DA9"/>
    <w:rsid w:val="003B64D3"/>
    <w:rsid w:val="003C2AFE"/>
    <w:rsid w:val="003C2B65"/>
    <w:rsid w:val="003C459F"/>
    <w:rsid w:val="003D088D"/>
    <w:rsid w:val="003D1FA7"/>
    <w:rsid w:val="003D2A82"/>
    <w:rsid w:val="003D4446"/>
    <w:rsid w:val="003D713F"/>
    <w:rsid w:val="003E04F4"/>
    <w:rsid w:val="003E193B"/>
    <w:rsid w:val="003E27A1"/>
    <w:rsid w:val="003E31BF"/>
    <w:rsid w:val="003E34AE"/>
    <w:rsid w:val="003E68BC"/>
    <w:rsid w:val="003E734F"/>
    <w:rsid w:val="003F2C8F"/>
    <w:rsid w:val="003F4DFB"/>
    <w:rsid w:val="003F605C"/>
    <w:rsid w:val="003F60EA"/>
    <w:rsid w:val="003F6B8E"/>
    <w:rsid w:val="003F7D71"/>
    <w:rsid w:val="00400261"/>
    <w:rsid w:val="00400A43"/>
    <w:rsid w:val="00400BF2"/>
    <w:rsid w:val="00400DCF"/>
    <w:rsid w:val="00401D4E"/>
    <w:rsid w:val="00401F1E"/>
    <w:rsid w:val="00403523"/>
    <w:rsid w:val="00403578"/>
    <w:rsid w:val="00403CAB"/>
    <w:rsid w:val="004062EF"/>
    <w:rsid w:val="004067C6"/>
    <w:rsid w:val="0041037A"/>
    <w:rsid w:val="00410DF9"/>
    <w:rsid w:val="004122FC"/>
    <w:rsid w:val="004161EB"/>
    <w:rsid w:val="0041631E"/>
    <w:rsid w:val="00424A2F"/>
    <w:rsid w:val="00424C65"/>
    <w:rsid w:val="0042530C"/>
    <w:rsid w:val="00427210"/>
    <w:rsid w:val="0043481A"/>
    <w:rsid w:val="0044151E"/>
    <w:rsid w:val="00441865"/>
    <w:rsid w:val="00441E2C"/>
    <w:rsid w:val="004429DA"/>
    <w:rsid w:val="00442C87"/>
    <w:rsid w:val="00443479"/>
    <w:rsid w:val="00443D4A"/>
    <w:rsid w:val="00443F98"/>
    <w:rsid w:val="00443FF0"/>
    <w:rsid w:val="00446C28"/>
    <w:rsid w:val="00446FB9"/>
    <w:rsid w:val="004477E8"/>
    <w:rsid w:val="0045236D"/>
    <w:rsid w:val="0045329F"/>
    <w:rsid w:val="00454EBD"/>
    <w:rsid w:val="004554AC"/>
    <w:rsid w:val="00455DF2"/>
    <w:rsid w:val="00456B59"/>
    <w:rsid w:val="00457F8C"/>
    <w:rsid w:val="00460692"/>
    <w:rsid w:val="00462FA0"/>
    <w:rsid w:val="0046376A"/>
    <w:rsid w:val="00466EE7"/>
    <w:rsid w:val="00472948"/>
    <w:rsid w:val="00472998"/>
    <w:rsid w:val="00472F75"/>
    <w:rsid w:val="00474F4E"/>
    <w:rsid w:val="0047697A"/>
    <w:rsid w:val="00476CF3"/>
    <w:rsid w:val="00477B11"/>
    <w:rsid w:val="0048150E"/>
    <w:rsid w:val="00482C38"/>
    <w:rsid w:val="004850E4"/>
    <w:rsid w:val="00487DAF"/>
    <w:rsid w:val="00492C97"/>
    <w:rsid w:val="00492DFD"/>
    <w:rsid w:val="00496D16"/>
    <w:rsid w:val="004A15C0"/>
    <w:rsid w:val="004A3EDB"/>
    <w:rsid w:val="004A4524"/>
    <w:rsid w:val="004A49A6"/>
    <w:rsid w:val="004A7B66"/>
    <w:rsid w:val="004B29AB"/>
    <w:rsid w:val="004C16E8"/>
    <w:rsid w:val="004C7583"/>
    <w:rsid w:val="004D00A0"/>
    <w:rsid w:val="004D0867"/>
    <w:rsid w:val="004D26BB"/>
    <w:rsid w:val="004D346D"/>
    <w:rsid w:val="004D3BD9"/>
    <w:rsid w:val="004D4742"/>
    <w:rsid w:val="004E325E"/>
    <w:rsid w:val="004E3F23"/>
    <w:rsid w:val="004E3F75"/>
    <w:rsid w:val="004E4912"/>
    <w:rsid w:val="004F3056"/>
    <w:rsid w:val="004F353D"/>
    <w:rsid w:val="004F3F74"/>
    <w:rsid w:val="004F55D5"/>
    <w:rsid w:val="00506388"/>
    <w:rsid w:val="00506432"/>
    <w:rsid w:val="0050684B"/>
    <w:rsid w:val="0050719D"/>
    <w:rsid w:val="00511660"/>
    <w:rsid w:val="0051189C"/>
    <w:rsid w:val="00511E99"/>
    <w:rsid w:val="00512C90"/>
    <w:rsid w:val="005145E9"/>
    <w:rsid w:val="0051634D"/>
    <w:rsid w:val="005169A0"/>
    <w:rsid w:val="00516DAA"/>
    <w:rsid w:val="00520FA3"/>
    <w:rsid w:val="00521C09"/>
    <w:rsid w:val="00521C60"/>
    <w:rsid w:val="00521CBB"/>
    <w:rsid w:val="00523CC7"/>
    <w:rsid w:val="00524E3B"/>
    <w:rsid w:val="0052606F"/>
    <w:rsid w:val="00530CC2"/>
    <w:rsid w:val="00533607"/>
    <w:rsid w:val="00534768"/>
    <w:rsid w:val="00540815"/>
    <w:rsid w:val="00541AAB"/>
    <w:rsid w:val="00542077"/>
    <w:rsid w:val="00543771"/>
    <w:rsid w:val="00543C32"/>
    <w:rsid w:val="00543FB4"/>
    <w:rsid w:val="00545975"/>
    <w:rsid w:val="0055021B"/>
    <w:rsid w:val="005527BD"/>
    <w:rsid w:val="00560218"/>
    <w:rsid w:val="00561A40"/>
    <w:rsid w:val="00565C1F"/>
    <w:rsid w:val="00566B84"/>
    <w:rsid w:val="005671A1"/>
    <w:rsid w:val="005744C7"/>
    <w:rsid w:val="00574A36"/>
    <w:rsid w:val="00576BFB"/>
    <w:rsid w:val="00582BB0"/>
    <w:rsid w:val="00583A4C"/>
    <w:rsid w:val="0058410D"/>
    <w:rsid w:val="00585798"/>
    <w:rsid w:val="00585CF9"/>
    <w:rsid w:val="005862C1"/>
    <w:rsid w:val="00594229"/>
    <w:rsid w:val="00597689"/>
    <w:rsid w:val="00597B82"/>
    <w:rsid w:val="005A11A6"/>
    <w:rsid w:val="005A1C64"/>
    <w:rsid w:val="005A29C3"/>
    <w:rsid w:val="005A311C"/>
    <w:rsid w:val="005A3BD7"/>
    <w:rsid w:val="005A3BE7"/>
    <w:rsid w:val="005A5D8C"/>
    <w:rsid w:val="005A7BD8"/>
    <w:rsid w:val="005B08A9"/>
    <w:rsid w:val="005B261F"/>
    <w:rsid w:val="005B2AA3"/>
    <w:rsid w:val="005B6E78"/>
    <w:rsid w:val="005B7A03"/>
    <w:rsid w:val="005C0C0E"/>
    <w:rsid w:val="005C1BC5"/>
    <w:rsid w:val="005C1E6A"/>
    <w:rsid w:val="005C1F95"/>
    <w:rsid w:val="005C2358"/>
    <w:rsid w:val="005C2679"/>
    <w:rsid w:val="005C4A15"/>
    <w:rsid w:val="005C4BFA"/>
    <w:rsid w:val="005C624B"/>
    <w:rsid w:val="005C75CA"/>
    <w:rsid w:val="005C7872"/>
    <w:rsid w:val="005D16CE"/>
    <w:rsid w:val="005D4700"/>
    <w:rsid w:val="005D5028"/>
    <w:rsid w:val="005D7539"/>
    <w:rsid w:val="005D7F9A"/>
    <w:rsid w:val="005E3B2B"/>
    <w:rsid w:val="005E45E6"/>
    <w:rsid w:val="005E51FE"/>
    <w:rsid w:val="005E55E2"/>
    <w:rsid w:val="005F0740"/>
    <w:rsid w:val="005F2C44"/>
    <w:rsid w:val="005F63CE"/>
    <w:rsid w:val="005F731C"/>
    <w:rsid w:val="006018BA"/>
    <w:rsid w:val="00603091"/>
    <w:rsid w:val="0060598A"/>
    <w:rsid w:val="00605FF6"/>
    <w:rsid w:val="00611DFA"/>
    <w:rsid w:val="006144F8"/>
    <w:rsid w:val="006147C9"/>
    <w:rsid w:val="0061498C"/>
    <w:rsid w:val="00614AC3"/>
    <w:rsid w:val="006167EC"/>
    <w:rsid w:val="00616D5C"/>
    <w:rsid w:val="0061726C"/>
    <w:rsid w:val="00620C6F"/>
    <w:rsid w:val="00622E94"/>
    <w:rsid w:val="00623170"/>
    <w:rsid w:val="00625F67"/>
    <w:rsid w:val="00626626"/>
    <w:rsid w:val="006273F0"/>
    <w:rsid w:val="00627B62"/>
    <w:rsid w:val="006309F7"/>
    <w:rsid w:val="00631962"/>
    <w:rsid w:val="00632316"/>
    <w:rsid w:val="00634A19"/>
    <w:rsid w:val="00635F50"/>
    <w:rsid w:val="006409B1"/>
    <w:rsid w:val="00644033"/>
    <w:rsid w:val="00645B8E"/>
    <w:rsid w:val="006460F1"/>
    <w:rsid w:val="00646562"/>
    <w:rsid w:val="00647004"/>
    <w:rsid w:val="00650432"/>
    <w:rsid w:val="00651E12"/>
    <w:rsid w:val="00652F59"/>
    <w:rsid w:val="006553EB"/>
    <w:rsid w:val="00655F82"/>
    <w:rsid w:val="0066465A"/>
    <w:rsid w:val="00664AA8"/>
    <w:rsid w:val="00666F7D"/>
    <w:rsid w:val="00670F01"/>
    <w:rsid w:val="0067135A"/>
    <w:rsid w:val="006732F6"/>
    <w:rsid w:val="006749AA"/>
    <w:rsid w:val="00674D20"/>
    <w:rsid w:val="006759C6"/>
    <w:rsid w:val="00676E5C"/>
    <w:rsid w:val="00680171"/>
    <w:rsid w:val="00686C9A"/>
    <w:rsid w:val="00691BD5"/>
    <w:rsid w:val="00692911"/>
    <w:rsid w:val="0069373F"/>
    <w:rsid w:val="006953C8"/>
    <w:rsid w:val="006957AA"/>
    <w:rsid w:val="00696EEB"/>
    <w:rsid w:val="006A02B1"/>
    <w:rsid w:val="006A0E6F"/>
    <w:rsid w:val="006A1C61"/>
    <w:rsid w:val="006A2093"/>
    <w:rsid w:val="006A39A3"/>
    <w:rsid w:val="006A532B"/>
    <w:rsid w:val="006A7DAD"/>
    <w:rsid w:val="006B0152"/>
    <w:rsid w:val="006B3591"/>
    <w:rsid w:val="006B3E4F"/>
    <w:rsid w:val="006B4670"/>
    <w:rsid w:val="006B480F"/>
    <w:rsid w:val="006C0131"/>
    <w:rsid w:val="006C0C7F"/>
    <w:rsid w:val="006C132C"/>
    <w:rsid w:val="006C1876"/>
    <w:rsid w:val="006C1A02"/>
    <w:rsid w:val="006C410A"/>
    <w:rsid w:val="006C4ABC"/>
    <w:rsid w:val="006C4F64"/>
    <w:rsid w:val="006C5DD1"/>
    <w:rsid w:val="006C61D1"/>
    <w:rsid w:val="006C711A"/>
    <w:rsid w:val="006C774C"/>
    <w:rsid w:val="006C7F07"/>
    <w:rsid w:val="006D00E7"/>
    <w:rsid w:val="006D0531"/>
    <w:rsid w:val="006D2B30"/>
    <w:rsid w:val="006D3EF1"/>
    <w:rsid w:val="006D4529"/>
    <w:rsid w:val="006D5F7E"/>
    <w:rsid w:val="006D7578"/>
    <w:rsid w:val="006E2C69"/>
    <w:rsid w:val="006E6BC7"/>
    <w:rsid w:val="006E6D0C"/>
    <w:rsid w:val="006E72E5"/>
    <w:rsid w:val="006F664E"/>
    <w:rsid w:val="006F79B5"/>
    <w:rsid w:val="007010A1"/>
    <w:rsid w:val="00702A7E"/>
    <w:rsid w:val="007044A9"/>
    <w:rsid w:val="00705016"/>
    <w:rsid w:val="00707438"/>
    <w:rsid w:val="00711682"/>
    <w:rsid w:val="00712715"/>
    <w:rsid w:val="00713910"/>
    <w:rsid w:val="00714115"/>
    <w:rsid w:val="00715475"/>
    <w:rsid w:val="00715C62"/>
    <w:rsid w:val="0071761C"/>
    <w:rsid w:val="00717AA6"/>
    <w:rsid w:val="00722AE0"/>
    <w:rsid w:val="00724000"/>
    <w:rsid w:val="0072526C"/>
    <w:rsid w:val="007279A1"/>
    <w:rsid w:val="00730CC7"/>
    <w:rsid w:val="0073119F"/>
    <w:rsid w:val="0073192B"/>
    <w:rsid w:val="007320F2"/>
    <w:rsid w:val="00735E09"/>
    <w:rsid w:val="00735F0D"/>
    <w:rsid w:val="007375EE"/>
    <w:rsid w:val="00737D37"/>
    <w:rsid w:val="0074638A"/>
    <w:rsid w:val="0075096C"/>
    <w:rsid w:val="00752266"/>
    <w:rsid w:val="00755C4C"/>
    <w:rsid w:val="00756B6A"/>
    <w:rsid w:val="00757343"/>
    <w:rsid w:val="00757501"/>
    <w:rsid w:val="007576B1"/>
    <w:rsid w:val="007578DC"/>
    <w:rsid w:val="00757C4F"/>
    <w:rsid w:val="00760652"/>
    <w:rsid w:val="00760BD3"/>
    <w:rsid w:val="00760D7F"/>
    <w:rsid w:val="0076239C"/>
    <w:rsid w:val="00764D93"/>
    <w:rsid w:val="00765004"/>
    <w:rsid w:val="00765C5C"/>
    <w:rsid w:val="00767454"/>
    <w:rsid w:val="0076784B"/>
    <w:rsid w:val="007678F5"/>
    <w:rsid w:val="007709EF"/>
    <w:rsid w:val="00771FD7"/>
    <w:rsid w:val="00774465"/>
    <w:rsid w:val="007748DB"/>
    <w:rsid w:val="007761CC"/>
    <w:rsid w:val="00776518"/>
    <w:rsid w:val="007766E9"/>
    <w:rsid w:val="007807F3"/>
    <w:rsid w:val="00781060"/>
    <w:rsid w:val="00787919"/>
    <w:rsid w:val="0079082C"/>
    <w:rsid w:val="00790E2A"/>
    <w:rsid w:val="00790FB9"/>
    <w:rsid w:val="007926C1"/>
    <w:rsid w:val="007960FA"/>
    <w:rsid w:val="007A19D8"/>
    <w:rsid w:val="007A27C3"/>
    <w:rsid w:val="007A3EDD"/>
    <w:rsid w:val="007A5CFE"/>
    <w:rsid w:val="007A6717"/>
    <w:rsid w:val="007A7768"/>
    <w:rsid w:val="007B47ED"/>
    <w:rsid w:val="007B7587"/>
    <w:rsid w:val="007C0840"/>
    <w:rsid w:val="007C0B04"/>
    <w:rsid w:val="007C0B89"/>
    <w:rsid w:val="007C161D"/>
    <w:rsid w:val="007C3B02"/>
    <w:rsid w:val="007C3C33"/>
    <w:rsid w:val="007C4CF0"/>
    <w:rsid w:val="007C613F"/>
    <w:rsid w:val="007D29A9"/>
    <w:rsid w:val="007D4E25"/>
    <w:rsid w:val="007D7B4D"/>
    <w:rsid w:val="007E2AE7"/>
    <w:rsid w:val="007E6C12"/>
    <w:rsid w:val="007F16C8"/>
    <w:rsid w:val="007F6020"/>
    <w:rsid w:val="007F6992"/>
    <w:rsid w:val="007F7CDE"/>
    <w:rsid w:val="00801883"/>
    <w:rsid w:val="008025D5"/>
    <w:rsid w:val="00802CA8"/>
    <w:rsid w:val="008043EF"/>
    <w:rsid w:val="00806ECA"/>
    <w:rsid w:val="008150DB"/>
    <w:rsid w:val="00815856"/>
    <w:rsid w:val="008201CF"/>
    <w:rsid w:val="00822714"/>
    <w:rsid w:val="00823A1C"/>
    <w:rsid w:val="008250C5"/>
    <w:rsid w:val="008328D2"/>
    <w:rsid w:val="008330B5"/>
    <w:rsid w:val="00835BEE"/>
    <w:rsid w:val="00836360"/>
    <w:rsid w:val="0083723F"/>
    <w:rsid w:val="00843825"/>
    <w:rsid w:val="00844078"/>
    <w:rsid w:val="00844B3C"/>
    <w:rsid w:val="00845B1B"/>
    <w:rsid w:val="00847186"/>
    <w:rsid w:val="0085185B"/>
    <w:rsid w:val="00852431"/>
    <w:rsid w:val="0085426B"/>
    <w:rsid w:val="00856348"/>
    <w:rsid w:val="00856724"/>
    <w:rsid w:val="008659A6"/>
    <w:rsid w:val="00871C26"/>
    <w:rsid w:val="0087604A"/>
    <w:rsid w:val="00876A63"/>
    <w:rsid w:val="008809C2"/>
    <w:rsid w:val="00881143"/>
    <w:rsid w:val="008839CD"/>
    <w:rsid w:val="00883BE4"/>
    <w:rsid w:val="008840C5"/>
    <w:rsid w:val="00884ACF"/>
    <w:rsid w:val="00885264"/>
    <w:rsid w:val="00890B55"/>
    <w:rsid w:val="0089118B"/>
    <w:rsid w:val="008921C4"/>
    <w:rsid w:val="00892BA8"/>
    <w:rsid w:val="008A1DE9"/>
    <w:rsid w:val="008A1EC1"/>
    <w:rsid w:val="008A482E"/>
    <w:rsid w:val="008A52B1"/>
    <w:rsid w:val="008A6431"/>
    <w:rsid w:val="008B134F"/>
    <w:rsid w:val="008B1A6F"/>
    <w:rsid w:val="008B20FC"/>
    <w:rsid w:val="008B23A9"/>
    <w:rsid w:val="008B6965"/>
    <w:rsid w:val="008B6A72"/>
    <w:rsid w:val="008C1046"/>
    <w:rsid w:val="008C1690"/>
    <w:rsid w:val="008C1A1A"/>
    <w:rsid w:val="008C3740"/>
    <w:rsid w:val="008C5E4D"/>
    <w:rsid w:val="008C76E7"/>
    <w:rsid w:val="008C790B"/>
    <w:rsid w:val="008D02FE"/>
    <w:rsid w:val="008D0D4D"/>
    <w:rsid w:val="008D103A"/>
    <w:rsid w:val="008D25B7"/>
    <w:rsid w:val="008D28B9"/>
    <w:rsid w:val="008D6F7A"/>
    <w:rsid w:val="008E06F3"/>
    <w:rsid w:val="008E1DB2"/>
    <w:rsid w:val="008E23D3"/>
    <w:rsid w:val="008E4A0D"/>
    <w:rsid w:val="008F0E36"/>
    <w:rsid w:val="008F177E"/>
    <w:rsid w:val="008F37E9"/>
    <w:rsid w:val="008F4DF2"/>
    <w:rsid w:val="008F5240"/>
    <w:rsid w:val="008F56E0"/>
    <w:rsid w:val="008F7274"/>
    <w:rsid w:val="008F7757"/>
    <w:rsid w:val="0090028C"/>
    <w:rsid w:val="009032D8"/>
    <w:rsid w:val="00903688"/>
    <w:rsid w:val="009043A0"/>
    <w:rsid w:val="00905F15"/>
    <w:rsid w:val="009068BE"/>
    <w:rsid w:val="00911302"/>
    <w:rsid w:val="00912CD6"/>
    <w:rsid w:val="009134C8"/>
    <w:rsid w:val="00914C30"/>
    <w:rsid w:val="00914DCA"/>
    <w:rsid w:val="00920CC9"/>
    <w:rsid w:val="00920E36"/>
    <w:rsid w:val="009278DD"/>
    <w:rsid w:val="00927BE7"/>
    <w:rsid w:val="009300A9"/>
    <w:rsid w:val="00931695"/>
    <w:rsid w:val="00932302"/>
    <w:rsid w:val="009327BE"/>
    <w:rsid w:val="009329CB"/>
    <w:rsid w:val="009331D1"/>
    <w:rsid w:val="00937B38"/>
    <w:rsid w:val="00937EB0"/>
    <w:rsid w:val="00941A5C"/>
    <w:rsid w:val="00941C71"/>
    <w:rsid w:val="00942DFD"/>
    <w:rsid w:val="00945B49"/>
    <w:rsid w:val="009534DB"/>
    <w:rsid w:val="00954B6B"/>
    <w:rsid w:val="009550EF"/>
    <w:rsid w:val="009579BA"/>
    <w:rsid w:val="0096140A"/>
    <w:rsid w:val="00970AA9"/>
    <w:rsid w:val="00971B54"/>
    <w:rsid w:val="00975680"/>
    <w:rsid w:val="00977DE3"/>
    <w:rsid w:val="009822F6"/>
    <w:rsid w:val="00982A01"/>
    <w:rsid w:val="00983636"/>
    <w:rsid w:val="00985DCF"/>
    <w:rsid w:val="00985DF7"/>
    <w:rsid w:val="00985EE5"/>
    <w:rsid w:val="00987B0C"/>
    <w:rsid w:val="00991240"/>
    <w:rsid w:val="00992E10"/>
    <w:rsid w:val="00995F31"/>
    <w:rsid w:val="009966FB"/>
    <w:rsid w:val="00996A56"/>
    <w:rsid w:val="009A5112"/>
    <w:rsid w:val="009A52F0"/>
    <w:rsid w:val="009A5DDA"/>
    <w:rsid w:val="009B19E9"/>
    <w:rsid w:val="009B1A7D"/>
    <w:rsid w:val="009B37D2"/>
    <w:rsid w:val="009B45C8"/>
    <w:rsid w:val="009B61F4"/>
    <w:rsid w:val="009C1D33"/>
    <w:rsid w:val="009C4498"/>
    <w:rsid w:val="009C569C"/>
    <w:rsid w:val="009C628D"/>
    <w:rsid w:val="009C7BA8"/>
    <w:rsid w:val="009C7E2E"/>
    <w:rsid w:val="009D03C3"/>
    <w:rsid w:val="009D51E0"/>
    <w:rsid w:val="009D7C9F"/>
    <w:rsid w:val="009E3893"/>
    <w:rsid w:val="009E59E1"/>
    <w:rsid w:val="009E5B51"/>
    <w:rsid w:val="009E5D45"/>
    <w:rsid w:val="009E5D66"/>
    <w:rsid w:val="009E6EAF"/>
    <w:rsid w:val="009E7A76"/>
    <w:rsid w:val="009F0217"/>
    <w:rsid w:val="009F1B70"/>
    <w:rsid w:val="009F2B5F"/>
    <w:rsid w:val="009F30D1"/>
    <w:rsid w:val="00A00848"/>
    <w:rsid w:val="00A0260F"/>
    <w:rsid w:val="00A028B6"/>
    <w:rsid w:val="00A02C95"/>
    <w:rsid w:val="00A0363B"/>
    <w:rsid w:val="00A04528"/>
    <w:rsid w:val="00A05905"/>
    <w:rsid w:val="00A07390"/>
    <w:rsid w:val="00A105C1"/>
    <w:rsid w:val="00A137DE"/>
    <w:rsid w:val="00A13989"/>
    <w:rsid w:val="00A1426A"/>
    <w:rsid w:val="00A14812"/>
    <w:rsid w:val="00A14D9F"/>
    <w:rsid w:val="00A17445"/>
    <w:rsid w:val="00A176E3"/>
    <w:rsid w:val="00A17CB8"/>
    <w:rsid w:val="00A20469"/>
    <w:rsid w:val="00A2156C"/>
    <w:rsid w:val="00A2615C"/>
    <w:rsid w:val="00A27B7C"/>
    <w:rsid w:val="00A320B5"/>
    <w:rsid w:val="00A34ADF"/>
    <w:rsid w:val="00A351C7"/>
    <w:rsid w:val="00A36004"/>
    <w:rsid w:val="00A36090"/>
    <w:rsid w:val="00A373FC"/>
    <w:rsid w:val="00A40244"/>
    <w:rsid w:val="00A433E4"/>
    <w:rsid w:val="00A43D51"/>
    <w:rsid w:val="00A4487E"/>
    <w:rsid w:val="00A45F19"/>
    <w:rsid w:val="00A460D9"/>
    <w:rsid w:val="00A50D46"/>
    <w:rsid w:val="00A52217"/>
    <w:rsid w:val="00A52DC4"/>
    <w:rsid w:val="00A530B6"/>
    <w:rsid w:val="00A63373"/>
    <w:rsid w:val="00A635A3"/>
    <w:rsid w:val="00A63706"/>
    <w:rsid w:val="00A647B1"/>
    <w:rsid w:val="00A650D2"/>
    <w:rsid w:val="00A66CC7"/>
    <w:rsid w:val="00A7345D"/>
    <w:rsid w:val="00A7761B"/>
    <w:rsid w:val="00A801C1"/>
    <w:rsid w:val="00A81C8A"/>
    <w:rsid w:val="00A83409"/>
    <w:rsid w:val="00A85774"/>
    <w:rsid w:val="00A87B05"/>
    <w:rsid w:val="00A90329"/>
    <w:rsid w:val="00A9184D"/>
    <w:rsid w:val="00A92515"/>
    <w:rsid w:val="00A92D6E"/>
    <w:rsid w:val="00A95A18"/>
    <w:rsid w:val="00A9669E"/>
    <w:rsid w:val="00A96E46"/>
    <w:rsid w:val="00A975B0"/>
    <w:rsid w:val="00AA0213"/>
    <w:rsid w:val="00AA2BA9"/>
    <w:rsid w:val="00AA3E90"/>
    <w:rsid w:val="00AA59BE"/>
    <w:rsid w:val="00AA62CF"/>
    <w:rsid w:val="00AA7586"/>
    <w:rsid w:val="00AB03DE"/>
    <w:rsid w:val="00AB0E00"/>
    <w:rsid w:val="00AB0FD1"/>
    <w:rsid w:val="00AB585E"/>
    <w:rsid w:val="00AB5AB0"/>
    <w:rsid w:val="00AC0376"/>
    <w:rsid w:val="00AC1831"/>
    <w:rsid w:val="00AC1C5F"/>
    <w:rsid w:val="00AC1EF3"/>
    <w:rsid w:val="00AC4611"/>
    <w:rsid w:val="00AC4C00"/>
    <w:rsid w:val="00AC5556"/>
    <w:rsid w:val="00AC5B52"/>
    <w:rsid w:val="00AC69B0"/>
    <w:rsid w:val="00AD0244"/>
    <w:rsid w:val="00AE0530"/>
    <w:rsid w:val="00AE1510"/>
    <w:rsid w:val="00AE2107"/>
    <w:rsid w:val="00AE26BD"/>
    <w:rsid w:val="00AE41BA"/>
    <w:rsid w:val="00AE449A"/>
    <w:rsid w:val="00AE5939"/>
    <w:rsid w:val="00AF2A5E"/>
    <w:rsid w:val="00AF2F2C"/>
    <w:rsid w:val="00AF3F3C"/>
    <w:rsid w:val="00AF53A3"/>
    <w:rsid w:val="00B008E5"/>
    <w:rsid w:val="00B00B6C"/>
    <w:rsid w:val="00B04EB7"/>
    <w:rsid w:val="00B06092"/>
    <w:rsid w:val="00B06548"/>
    <w:rsid w:val="00B072B7"/>
    <w:rsid w:val="00B119DC"/>
    <w:rsid w:val="00B13172"/>
    <w:rsid w:val="00B132D4"/>
    <w:rsid w:val="00B153B2"/>
    <w:rsid w:val="00B2020B"/>
    <w:rsid w:val="00B22600"/>
    <w:rsid w:val="00B243F0"/>
    <w:rsid w:val="00B25605"/>
    <w:rsid w:val="00B25766"/>
    <w:rsid w:val="00B27195"/>
    <w:rsid w:val="00B31545"/>
    <w:rsid w:val="00B31B4B"/>
    <w:rsid w:val="00B326B3"/>
    <w:rsid w:val="00B33AE8"/>
    <w:rsid w:val="00B34F41"/>
    <w:rsid w:val="00B363E4"/>
    <w:rsid w:val="00B36613"/>
    <w:rsid w:val="00B3700E"/>
    <w:rsid w:val="00B3711B"/>
    <w:rsid w:val="00B37619"/>
    <w:rsid w:val="00B43CB8"/>
    <w:rsid w:val="00B451DA"/>
    <w:rsid w:val="00B46FED"/>
    <w:rsid w:val="00B501AE"/>
    <w:rsid w:val="00B505E8"/>
    <w:rsid w:val="00B506C7"/>
    <w:rsid w:val="00B50E6B"/>
    <w:rsid w:val="00B53EC2"/>
    <w:rsid w:val="00B61323"/>
    <w:rsid w:val="00B62A6E"/>
    <w:rsid w:val="00B62F26"/>
    <w:rsid w:val="00B64636"/>
    <w:rsid w:val="00B708E3"/>
    <w:rsid w:val="00B70CDA"/>
    <w:rsid w:val="00B71318"/>
    <w:rsid w:val="00B72446"/>
    <w:rsid w:val="00B7427D"/>
    <w:rsid w:val="00B74364"/>
    <w:rsid w:val="00B75ABC"/>
    <w:rsid w:val="00B76448"/>
    <w:rsid w:val="00B778C2"/>
    <w:rsid w:val="00B80B79"/>
    <w:rsid w:val="00B81C76"/>
    <w:rsid w:val="00B83503"/>
    <w:rsid w:val="00B91374"/>
    <w:rsid w:val="00B925CE"/>
    <w:rsid w:val="00B96D0D"/>
    <w:rsid w:val="00BA3481"/>
    <w:rsid w:val="00BA5D93"/>
    <w:rsid w:val="00BA79C6"/>
    <w:rsid w:val="00BA7BC7"/>
    <w:rsid w:val="00BB1B2F"/>
    <w:rsid w:val="00BB427B"/>
    <w:rsid w:val="00BB5B67"/>
    <w:rsid w:val="00BB6A93"/>
    <w:rsid w:val="00BB6A9B"/>
    <w:rsid w:val="00BB73FC"/>
    <w:rsid w:val="00BC0FE2"/>
    <w:rsid w:val="00BC18F5"/>
    <w:rsid w:val="00BC1E28"/>
    <w:rsid w:val="00BC369B"/>
    <w:rsid w:val="00BC3D1E"/>
    <w:rsid w:val="00BC7F74"/>
    <w:rsid w:val="00BD0267"/>
    <w:rsid w:val="00BD1004"/>
    <w:rsid w:val="00BD3DCA"/>
    <w:rsid w:val="00BD6A9B"/>
    <w:rsid w:val="00BD75BF"/>
    <w:rsid w:val="00BE01E9"/>
    <w:rsid w:val="00BE0A4B"/>
    <w:rsid w:val="00BE1660"/>
    <w:rsid w:val="00BE327F"/>
    <w:rsid w:val="00BE535D"/>
    <w:rsid w:val="00BF03F6"/>
    <w:rsid w:val="00BF16C7"/>
    <w:rsid w:val="00BF198D"/>
    <w:rsid w:val="00BF4E94"/>
    <w:rsid w:val="00BF67F6"/>
    <w:rsid w:val="00BF74EF"/>
    <w:rsid w:val="00BF7FC1"/>
    <w:rsid w:val="00C00C3D"/>
    <w:rsid w:val="00C011F3"/>
    <w:rsid w:val="00C042F6"/>
    <w:rsid w:val="00C04307"/>
    <w:rsid w:val="00C04B2D"/>
    <w:rsid w:val="00C0577D"/>
    <w:rsid w:val="00C06D91"/>
    <w:rsid w:val="00C0725B"/>
    <w:rsid w:val="00C11918"/>
    <w:rsid w:val="00C12807"/>
    <w:rsid w:val="00C157FB"/>
    <w:rsid w:val="00C15D3A"/>
    <w:rsid w:val="00C20B10"/>
    <w:rsid w:val="00C21AA6"/>
    <w:rsid w:val="00C21E96"/>
    <w:rsid w:val="00C23555"/>
    <w:rsid w:val="00C324C8"/>
    <w:rsid w:val="00C327F8"/>
    <w:rsid w:val="00C32B1A"/>
    <w:rsid w:val="00C3569E"/>
    <w:rsid w:val="00C35B35"/>
    <w:rsid w:val="00C36E87"/>
    <w:rsid w:val="00C40AD1"/>
    <w:rsid w:val="00C40BB3"/>
    <w:rsid w:val="00C41203"/>
    <w:rsid w:val="00C41DA6"/>
    <w:rsid w:val="00C4263C"/>
    <w:rsid w:val="00C451F9"/>
    <w:rsid w:val="00C4660A"/>
    <w:rsid w:val="00C5023F"/>
    <w:rsid w:val="00C50315"/>
    <w:rsid w:val="00C530AF"/>
    <w:rsid w:val="00C57D00"/>
    <w:rsid w:val="00C57EB9"/>
    <w:rsid w:val="00C61A21"/>
    <w:rsid w:val="00C63EA7"/>
    <w:rsid w:val="00C63F09"/>
    <w:rsid w:val="00C65676"/>
    <w:rsid w:val="00C65CF7"/>
    <w:rsid w:val="00C70248"/>
    <w:rsid w:val="00C711C3"/>
    <w:rsid w:val="00C71BD0"/>
    <w:rsid w:val="00C73186"/>
    <w:rsid w:val="00C75729"/>
    <w:rsid w:val="00C80A64"/>
    <w:rsid w:val="00C80C25"/>
    <w:rsid w:val="00C80DCC"/>
    <w:rsid w:val="00C81C09"/>
    <w:rsid w:val="00C82136"/>
    <w:rsid w:val="00C83199"/>
    <w:rsid w:val="00C84F44"/>
    <w:rsid w:val="00C860C2"/>
    <w:rsid w:val="00C87D62"/>
    <w:rsid w:val="00C909A0"/>
    <w:rsid w:val="00C909B6"/>
    <w:rsid w:val="00C921ED"/>
    <w:rsid w:val="00C94A8C"/>
    <w:rsid w:val="00C9653A"/>
    <w:rsid w:val="00C97639"/>
    <w:rsid w:val="00CA0ABE"/>
    <w:rsid w:val="00CA2C2D"/>
    <w:rsid w:val="00CA3C90"/>
    <w:rsid w:val="00CA4C5E"/>
    <w:rsid w:val="00CA5C32"/>
    <w:rsid w:val="00CA60C7"/>
    <w:rsid w:val="00CA74D5"/>
    <w:rsid w:val="00CB0EDA"/>
    <w:rsid w:val="00CB22EC"/>
    <w:rsid w:val="00CB2B6B"/>
    <w:rsid w:val="00CB53FB"/>
    <w:rsid w:val="00CB5FF1"/>
    <w:rsid w:val="00CB68C1"/>
    <w:rsid w:val="00CC2DC4"/>
    <w:rsid w:val="00CC2F2E"/>
    <w:rsid w:val="00CC3AAF"/>
    <w:rsid w:val="00CC45E1"/>
    <w:rsid w:val="00CC6A61"/>
    <w:rsid w:val="00CC6C2C"/>
    <w:rsid w:val="00CD01C5"/>
    <w:rsid w:val="00CD1A69"/>
    <w:rsid w:val="00CD36BB"/>
    <w:rsid w:val="00CD4D9F"/>
    <w:rsid w:val="00CE0198"/>
    <w:rsid w:val="00CE3143"/>
    <w:rsid w:val="00CE3402"/>
    <w:rsid w:val="00CE3DE3"/>
    <w:rsid w:val="00CF5991"/>
    <w:rsid w:val="00CF6B13"/>
    <w:rsid w:val="00CF6F53"/>
    <w:rsid w:val="00D012A4"/>
    <w:rsid w:val="00D014F4"/>
    <w:rsid w:val="00D031B5"/>
    <w:rsid w:val="00D03A23"/>
    <w:rsid w:val="00D03B12"/>
    <w:rsid w:val="00D05DD0"/>
    <w:rsid w:val="00D07213"/>
    <w:rsid w:val="00D07611"/>
    <w:rsid w:val="00D0769B"/>
    <w:rsid w:val="00D107B7"/>
    <w:rsid w:val="00D11534"/>
    <w:rsid w:val="00D123D4"/>
    <w:rsid w:val="00D12AFE"/>
    <w:rsid w:val="00D133A3"/>
    <w:rsid w:val="00D14764"/>
    <w:rsid w:val="00D150A1"/>
    <w:rsid w:val="00D17ED5"/>
    <w:rsid w:val="00D2156A"/>
    <w:rsid w:val="00D22B8C"/>
    <w:rsid w:val="00D25A96"/>
    <w:rsid w:val="00D25C05"/>
    <w:rsid w:val="00D26F60"/>
    <w:rsid w:val="00D325AA"/>
    <w:rsid w:val="00D327B6"/>
    <w:rsid w:val="00D32A69"/>
    <w:rsid w:val="00D3340E"/>
    <w:rsid w:val="00D345DC"/>
    <w:rsid w:val="00D367B1"/>
    <w:rsid w:val="00D36D77"/>
    <w:rsid w:val="00D37B58"/>
    <w:rsid w:val="00D437F4"/>
    <w:rsid w:val="00D43C1A"/>
    <w:rsid w:val="00D4790F"/>
    <w:rsid w:val="00D51C78"/>
    <w:rsid w:val="00D530C5"/>
    <w:rsid w:val="00D5397E"/>
    <w:rsid w:val="00D56DC7"/>
    <w:rsid w:val="00D60F55"/>
    <w:rsid w:val="00D6107D"/>
    <w:rsid w:val="00D61B99"/>
    <w:rsid w:val="00D653E4"/>
    <w:rsid w:val="00D67DB2"/>
    <w:rsid w:val="00D707B6"/>
    <w:rsid w:val="00D73329"/>
    <w:rsid w:val="00D753B3"/>
    <w:rsid w:val="00D759CD"/>
    <w:rsid w:val="00D77F5D"/>
    <w:rsid w:val="00D8061A"/>
    <w:rsid w:val="00D8138D"/>
    <w:rsid w:val="00D84300"/>
    <w:rsid w:val="00D84FD7"/>
    <w:rsid w:val="00D866D1"/>
    <w:rsid w:val="00D94A85"/>
    <w:rsid w:val="00DA1503"/>
    <w:rsid w:val="00DA2745"/>
    <w:rsid w:val="00DA2FD1"/>
    <w:rsid w:val="00DA74A8"/>
    <w:rsid w:val="00DB0967"/>
    <w:rsid w:val="00DB0B7D"/>
    <w:rsid w:val="00DB3F9C"/>
    <w:rsid w:val="00DB46E0"/>
    <w:rsid w:val="00DB4F0C"/>
    <w:rsid w:val="00DB5204"/>
    <w:rsid w:val="00DB7451"/>
    <w:rsid w:val="00DB78E7"/>
    <w:rsid w:val="00DB7B58"/>
    <w:rsid w:val="00DC0797"/>
    <w:rsid w:val="00DC12C2"/>
    <w:rsid w:val="00DC1D00"/>
    <w:rsid w:val="00DC3E8C"/>
    <w:rsid w:val="00DC3E9A"/>
    <w:rsid w:val="00DC51CE"/>
    <w:rsid w:val="00DC5603"/>
    <w:rsid w:val="00DC6CBF"/>
    <w:rsid w:val="00DC6CDE"/>
    <w:rsid w:val="00DD0688"/>
    <w:rsid w:val="00DD0919"/>
    <w:rsid w:val="00DD2489"/>
    <w:rsid w:val="00DD4FD0"/>
    <w:rsid w:val="00DD556B"/>
    <w:rsid w:val="00DD5F63"/>
    <w:rsid w:val="00DD75B0"/>
    <w:rsid w:val="00DE027A"/>
    <w:rsid w:val="00DE07D6"/>
    <w:rsid w:val="00DE1686"/>
    <w:rsid w:val="00DE1CD9"/>
    <w:rsid w:val="00DE2C4E"/>
    <w:rsid w:val="00DE4565"/>
    <w:rsid w:val="00DE46B6"/>
    <w:rsid w:val="00DE4A83"/>
    <w:rsid w:val="00DE5664"/>
    <w:rsid w:val="00DE650A"/>
    <w:rsid w:val="00DE72BA"/>
    <w:rsid w:val="00DE74C9"/>
    <w:rsid w:val="00DE76AD"/>
    <w:rsid w:val="00DE7A7B"/>
    <w:rsid w:val="00DF0D9E"/>
    <w:rsid w:val="00DF2070"/>
    <w:rsid w:val="00DF2656"/>
    <w:rsid w:val="00DF463C"/>
    <w:rsid w:val="00DF5D1E"/>
    <w:rsid w:val="00DF7920"/>
    <w:rsid w:val="00E01473"/>
    <w:rsid w:val="00E02791"/>
    <w:rsid w:val="00E02F5F"/>
    <w:rsid w:val="00E03F0F"/>
    <w:rsid w:val="00E054A0"/>
    <w:rsid w:val="00E12AE4"/>
    <w:rsid w:val="00E141FF"/>
    <w:rsid w:val="00E1614A"/>
    <w:rsid w:val="00E16EBF"/>
    <w:rsid w:val="00E171C8"/>
    <w:rsid w:val="00E17BE1"/>
    <w:rsid w:val="00E21ADF"/>
    <w:rsid w:val="00E21E78"/>
    <w:rsid w:val="00E22EA0"/>
    <w:rsid w:val="00E22EE6"/>
    <w:rsid w:val="00E23755"/>
    <w:rsid w:val="00E2434E"/>
    <w:rsid w:val="00E25987"/>
    <w:rsid w:val="00E25E20"/>
    <w:rsid w:val="00E26CE1"/>
    <w:rsid w:val="00E301C4"/>
    <w:rsid w:val="00E34064"/>
    <w:rsid w:val="00E34344"/>
    <w:rsid w:val="00E34C6A"/>
    <w:rsid w:val="00E37864"/>
    <w:rsid w:val="00E40B55"/>
    <w:rsid w:val="00E4244B"/>
    <w:rsid w:val="00E45385"/>
    <w:rsid w:val="00E458D9"/>
    <w:rsid w:val="00E47231"/>
    <w:rsid w:val="00E528FC"/>
    <w:rsid w:val="00E55B0D"/>
    <w:rsid w:val="00E6229E"/>
    <w:rsid w:val="00E663D6"/>
    <w:rsid w:val="00E700D8"/>
    <w:rsid w:val="00E72284"/>
    <w:rsid w:val="00E7538B"/>
    <w:rsid w:val="00E76BB3"/>
    <w:rsid w:val="00E76D02"/>
    <w:rsid w:val="00E77982"/>
    <w:rsid w:val="00E77DF8"/>
    <w:rsid w:val="00E8142A"/>
    <w:rsid w:val="00E81DA8"/>
    <w:rsid w:val="00E831C1"/>
    <w:rsid w:val="00E83795"/>
    <w:rsid w:val="00E83ED5"/>
    <w:rsid w:val="00E850BC"/>
    <w:rsid w:val="00E86AEE"/>
    <w:rsid w:val="00E87A5B"/>
    <w:rsid w:val="00E9183F"/>
    <w:rsid w:val="00E93773"/>
    <w:rsid w:val="00E947EC"/>
    <w:rsid w:val="00E9628A"/>
    <w:rsid w:val="00EA010C"/>
    <w:rsid w:val="00EA02E1"/>
    <w:rsid w:val="00EA0637"/>
    <w:rsid w:val="00EA084F"/>
    <w:rsid w:val="00EA10FD"/>
    <w:rsid w:val="00EA1E0A"/>
    <w:rsid w:val="00EA2A46"/>
    <w:rsid w:val="00EA2BB2"/>
    <w:rsid w:val="00EA3CEF"/>
    <w:rsid w:val="00EA5567"/>
    <w:rsid w:val="00EA605B"/>
    <w:rsid w:val="00EA6222"/>
    <w:rsid w:val="00EB1E54"/>
    <w:rsid w:val="00EB3138"/>
    <w:rsid w:val="00EB3F30"/>
    <w:rsid w:val="00EB4199"/>
    <w:rsid w:val="00EB4FBE"/>
    <w:rsid w:val="00EB6446"/>
    <w:rsid w:val="00EB73D1"/>
    <w:rsid w:val="00EC0F5D"/>
    <w:rsid w:val="00EC3BB0"/>
    <w:rsid w:val="00EC498A"/>
    <w:rsid w:val="00EC4CF5"/>
    <w:rsid w:val="00ED0A31"/>
    <w:rsid w:val="00ED0E24"/>
    <w:rsid w:val="00ED2372"/>
    <w:rsid w:val="00ED29F9"/>
    <w:rsid w:val="00ED32DA"/>
    <w:rsid w:val="00ED3D67"/>
    <w:rsid w:val="00ED4006"/>
    <w:rsid w:val="00ED46EB"/>
    <w:rsid w:val="00EE1492"/>
    <w:rsid w:val="00EE34A2"/>
    <w:rsid w:val="00EE7615"/>
    <w:rsid w:val="00EF0172"/>
    <w:rsid w:val="00EF0409"/>
    <w:rsid w:val="00EF14DF"/>
    <w:rsid w:val="00EF3E82"/>
    <w:rsid w:val="00EF5FAE"/>
    <w:rsid w:val="00EF607A"/>
    <w:rsid w:val="00F015CB"/>
    <w:rsid w:val="00F02A9F"/>
    <w:rsid w:val="00F02E02"/>
    <w:rsid w:val="00F0338E"/>
    <w:rsid w:val="00F03AFC"/>
    <w:rsid w:val="00F0431C"/>
    <w:rsid w:val="00F04909"/>
    <w:rsid w:val="00F0693D"/>
    <w:rsid w:val="00F07698"/>
    <w:rsid w:val="00F07BB0"/>
    <w:rsid w:val="00F11B93"/>
    <w:rsid w:val="00F11C30"/>
    <w:rsid w:val="00F12F14"/>
    <w:rsid w:val="00F13248"/>
    <w:rsid w:val="00F1782F"/>
    <w:rsid w:val="00F202C2"/>
    <w:rsid w:val="00F22096"/>
    <w:rsid w:val="00F27BCC"/>
    <w:rsid w:val="00F27D7F"/>
    <w:rsid w:val="00F313B3"/>
    <w:rsid w:val="00F31EB6"/>
    <w:rsid w:val="00F32061"/>
    <w:rsid w:val="00F372DD"/>
    <w:rsid w:val="00F40E5D"/>
    <w:rsid w:val="00F429BC"/>
    <w:rsid w:val="00F42A7F"/>
    <w:rsid w:val="00F42CC5"/>
    <w:rsid w:val="00F42D04"/>
    <w:rsid w:val="00F43D2D"/>
    <w:rsid w:val="00F44112"/>
    <w:rsid w:val="00F45563"/>
    <w:rsid w:val="00F4671B"/>
    <w:rsid w:val="00F51B54"/>
    <w:rsid w:val="00F52B43"/>
    <w:rsid w:val="00F54209"/>
    <w:rsid w:val="00F60FC0"/>
    <w:rsid w:val="00F70E11"/>
    <w:rsid w:val="00F72A69"/>
    <w:rsid w:val="00F817EE"/>
    <w:rsid w:val="00F81D82"/>
    <w:rsid w:val="00F82180"/>
    <w:rsid w:val="00F822A2"/>
    <w:rsid w:val="00F839A1"/>
    <w:rsid w:val="00F83A55"/>
    <w:rsid w:val="00F843D4"/>
    <w:rsid w:val="00F87ECE"/>
    <w:rsid w:val="00F90080"/>
    <w:rsid w:val="00F9012E"/>
    <w:rsid w:val="00F96575"/>
    <w:rsid w:val="00FA157C"/>
    <w:rsid w:val="00FA4312"/>
    <w:rsid w:val="00FA5043"/>
    <w:rsid w:val="00FA78A3"/>
    <w:rsid w:val="00FB0F1E"/>
    <w:rsid w:val="00FB4ACB"/>
    <w:rsid w:val="00FC0A41"/>
    <w:rsid w:val="00FC0EEC"/>
    <w:rsid w:val="00FC32F5"/>
    <w:rsid w:val="00FC3B14"/>
    <w:rsid w:val="00FC41CA"/>
    <w:rsid w:val="00FC42A9"/>
    <w:rsid w:val="00FC54D7"/>
    <w:rsid w:val="00FC7374"/>
    <w:rsid w:val="00FC7D7C"/>
    <w:rsid w:val="00FD2657"/>
    <w:rsid w:val="00FD352E"/>
    <w:rsid w:val="00FD38C8"/>
    <w:rsid w:val="00FD77DB"/>
    <w:rsid w:val="00FE010E"/>
    <w:rsid w:val="00FE099E"/>
    <w:rsid w:val="00FE1E56"/>
    <w:rsid w:val="00FE2999"/>
    <w:rsid w:val="00FE46B2"/>
    <w:rsid w:val="00FE4EB1"/>
    <w:rsid w:val="00FE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301C9"/>
  <w15:docId w15:val="{EC4525EE-189C-4CC6-A775-F2526A72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3AB"/>
    <w:pPr>
      <w:widowControl w:val="0"/>
    </w:pPr>
    <w:rPr>
      <w:rFonts w:ascii="Courier" w:hAnsi="Courier"/>
      <w:snapToGrid w:val="0"/>
      <w:sz w:val="24"/>
      <w:szCs w:val="24"/>
    </w:rPr>
  </w:style>
  <w:style w:type="paragraph" w:styleId="Heading1">
    <w:name w:val="heading 1"/>
    <w:basedOn w:val="Normal"/>
    <w:next w:val="Normal"/>
    <w:link w:val="Heading1Char"/>
    <w:qFormat/>
    <w:rsid w:val="000803AB"/>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b/>
      <w:bCs/>
      <w:lang w:val="x-none" w:eastAsia="x-none"/>
    </w:rPr>
  </w:style>
  <w:style w:type="paragraph" w:styleId="Heading6">
    <w:name w:val="heading 6"/>
    <w:basedOn w:val="Normal"/>
    <w:next w:val="Normal"/>
    <w:link w:val="Heading6Char"/>
    <w:qFormat/>
    <w:rsid w:val="000803AB"/>
    <w:pPr>
      <w:keepNext/>
      <w:jc w:val="right"/>
      <w:outlineLvl w:val="5"/>
    </w:pPr>
    <w:rPr>
      <w:b/>
      <w:bCs/>
      <w:lang w:val="x-none" w:eastAsia="x-none"/>
    </w:rPr>
  </w:style>
  <w:style w:type="paragraph" w:styleId="Heading7">
    <w:name w:val="heading 7"/>
    <w:basedOn w:val="Normal"/>
    <w:next w:val="Normal"/>
    <w:link w:val="Heading7Char"/>
    <w:qFormat/>
    <w:rsid w:val="000803AB"/>
    <w:pPr>
      <w:keepNext/>
      <w:outlineLvl w:val="6"/>
    </w:pPr>
    <w:rPr>
      <w:rFonts w:ascii="Times New Roman" w:hAnsi="Times New Roman"/>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03AB"/>
    <w:rPr>
      <w:rFonts w:ascii="Courier New" w:hAnsi="Courier New" w:cs="Courier New"/>
      <w:b/>
      <w:bCs/>
      <w:snapToGrid w:val="0"/>
      <w:sz w:val="24"/>
      <w:szCs w:val="24"/>
    </w:rPr>
  </w:style>
  <w:style w:type="character" w:customStyle="1" w:styleId="Heading6Char">
    <w:name w:val="Heading 6 Char"/>
    <w:link w:val="Heading6"/>
    <w:rsid w:val="000803AB"/>
    <w:rPr>
      <w:rFonts w:ascii="Courier" w:hAnsi="Courier"/>
      <w:b/>
      <w:bCs/>
      <w:snapToGrid w:val="0"/>
      <w:sz w:val="24"/>
      <w:szCs w:val="24"/>
    </w:rPr>
  </w:style>
  <w:style w:type="character" w:customStyle="1" w:styleId="Heading7Char">
    <w:name w:val="Heading 7 Char"/>
    <w:link w:val="Heading7"/>
    <w:rsid w:val="000803AB"/>
    <w:rPr>
      <w:b/>
      <w:bCs/>
      <w:snapToGrid w:val="0"/>
      <w:sz w:val="24"/>
      <w:szCs w:val="24"/>
      <w:u w:val="single"/>
    </w:rPr>
  </w:style>
  <w:style w:type="paragraph" w:styleId="Header">
    <w:name w:val="header"/>
    <w:basedOn w:val="Normal"/>
    <w:link w:val="HeaderChar"/>
    <w:rsid w:val="000803AB"/>
    <w:pPr>
      <w:tabs>
        <w:tab w:val="center" w:pos="4320"/>
        <w:tab w:val="right" w:pos="8640"/>
      </w:tabs>
    </w:pPr>
    <w:rPr>
      <w:lang w:val="x-none" w:eastAsia="x-none"/>
    </w:rPr>
  </w:style>
  <w:style w:type="character" w:customStyle="1" w:styleId="HeaderChar">
    <w:name w:val="Header Char"/>
    <w:link w:val="Header"/>
    <w:rsid w:val="000803AB"/>
    <w:rPr>
      <w:rFonts w:ascii="Courier" w:hAnsi="Courier"/>
      <w:snapToGrid w:val="0"/>
      <w:sz w:val="24"/>
      <w:szCs w:val="24"/>
    </w:rPr>
  </w:style>
  <w:style w:type="paragraph" w:styleId="BodyText2">
    <w:name w:val="Body Text 2"/>
    <w:basedOn w:val="Normal"/>
    <w:link w:val="BodyText2Char"/>
    <w:rsid w:val="000803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lang w:val="x-none" w:eastAsia="x-none"/>
    </w:rPr>
  </w:style>
  <w:style w:type="character" w:customStyle="1" w:styleId="BodyText2Char">
    <w:name w:val="Body Text 2 Char"/>
    <w:link w:val="BodyText2"/>
    <w:rsid w:val="000803AB"/>
    <w:rPr>
      <w:rFonts w:ascii="Courier" w:hAnsi="Courier"/>
      <w:b/>
      <w:bCs/>
      <w:i/>
      <w:iCs/>
      <w:snapToGrid w:val="0"/>
      <w:sz w:val="24"/>
      <w:szCs w:val="24"/>
    </w:rPr>
  </w:style>
  <w:style w:type="paragraph" w:styleId="BodyText3">
    <w:name w:val="Body Text 3"/>
    <w:basedOn w:val="Normal"/>
    <w:link w:val="BodyText3Char"/>
    <w:rsid w:val="000803AB"/>
    <w:rPr>
      <w:i/>
      <w:iCs/>
      <w:lang w:val="x-none" w:eastAsia="x-none"/>
    </w:rPr>
  </w:style>
  <w:style w:type="character" w:customStyle="1" w:styleId="BodyText3Char">
    <w:name w:val="Body Text 3 Char"/>
    <w:link w:val="BodyText3"/>
    <w:rsid w:val="000803AB"/>
    <w:rPr>
      <w:rFonts w:ascii="Courier" w:hAnsi="Courier"/>
      <w:i/>
      <w:iCs/>
      <w:snapToGrid w:val="0"/>
      <w:sz w:val="24"/>
      <w:szCs w:val="24"/>
    </w:rPr>
  </w:style>
  <w:style w:type="character" w:styleId="Hyperlink">
    <w:name w:val="Hyperlink"/>
    <w:rsid w:val="000803AB"/>
    <w:rPr>
      <w:color w:val="0000FF"/>
      <w:u w:val="single"/>
    </w:rPr>
  </w:style>
  <w:style w:type="paragraph" w:styleId="ListParagraph">
    <w:name w:val="List Paragraph"/>
    <w:basedOn w:val="Normal"/>
    <w:qFormat/>
    <w:rsid w:val="000803AB"/>
    <w:pPr>
      <w:ind w:left="720"/>
      <w:contextualSpacing/>
    </w:pPr>
  </w:style>
  <w:style w:type="paragraph" w:styleId="NoSpacing">
    <w:name w:val="No Spacing"/>
    <w:qFormat/>
    <w:rsid w:val="000803AB"/>
    <w:rPr>
      <w:sz w:val="24"/>
      <w:szCs w:val="24"/>
      <w:lang w:bidi="en-US"/>
    </w:rPr>
  </w:style>
  <w:style w:type="paragraph" w:styleId="BodyTextIndent">
    <w:name w:val="Body Text Indent"/>
    <w:basedOn w:val="Normal"/>
    <w:link w:val="BodyTextIndentChar"/>
    <w:rsid w:val="00C860C2"/>
    <w:pPr>
      <w:spacing w:after="120"/>
      <w:ind w:left="360"/>
    </w:pPr>
    <w:rPr>
      <w:lang w:val="x-none" w:eastAsia="x-none"/>
    </w:rPr>
  </w:style>
  <w:style w:type="character" w:customStyle="1" w:styleId="BodyTextIndentChar">
    <w:name w:val="Body Text Indent Char"/>
    <w:link w:val="BodyTextIndent"/>
    <w:rsid w:val="00C860C2"/>
    <w:rPr>
      <w:rFonts w:ascii="Courier" w:hAnsi="Courier"/>
      <w:snapToGrid w:val="0"/>
      <w:sz w:val="24"/>
      <w:szCs w:val="24"/>
    </w:rPr>
  </w:style>
  <w:style w:type="paragraph" w:styleId="Footer">
    <w:name w:val="footer"/>
    <w:basedOn w:val="Normal"/>
    <w:link w:val="FooterChar"/>
    <w:rsid w:val="006953C8"/>
    <w:pPr>
      <w:tabs>
        <w:tab w:val="center" w:pos="4680"/>
        <w:tab w:val="right" w:pos="9360"/>
      </w:tabs>
    </w:pPr>
    <w:rPr>
      <w:lang w:val="x-none" w:eastAsia="x-none"/>
    </w:rPr>
  </w:style>
  <w:style w:type="character" w:customStyle="1" w:styleId="FooterChar">
    <w:name w:val="Footer Char"/>
    <w:link w:val="Footer"/>
    <w:rsid w:val="006953C8"/>
    <w:rPr>
      <w:rFonts w:ascii="Courier" w:hAnsi="Courier"/>
      <w:snapToGrid w:val="0"/>
      <w:sz w:val="24"/>
      <w:szCs w:val="24"/>
    </w:rPr>
  </w:style>
  <w:style w:type="paragraph" w:styleId="HTMLPreformatted">
    <w:name w:val="HTML Preformatted"/>
    <w:basedOn w:val="Normal"/>
    <w:link w:val="HTMLPreformattedChar"/>
    <w:rsid w:val="007074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basedOn w:val="DefaultParagraphFont"/>
    <w:link w:val="HTMLPreformatted"/>
    <w:rsid w:val="00707438"/>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16F19-6396-4D2F-9B99-4DB20448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326628</dc:creator>
  <cp:lastModifiedBy>SSA Response</cp:lastModifiedBy>
  <cp:revision>2</cp:revision>
  <dcterms:created xsi:type="dcterms:W3CDTF">2020-05-21T18:26:00Z</dcterms:created>
  <dcterms:modified xsi:type="dcterms:W3CDTF">2020-05-21T18:26:00Z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556939217</vt:i4>
  </property>
  <property fmtid="{D5CDD505-2E9C-101B-9397-08002B2CF9AE}" pid="4" name="_EmailSubject">
    <vt:lpwstr>OMB Expiration Notice:  0960-0694 HA-82</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ReviewingToolsShownOnce">
    <vt:lpwstr/>
  </property>
</Properties>
</file>