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755" w:rsidRDefault="008D7755" w:rsidP="008D7755">
      <w:pPr>
        <w:spacing w:after="0"/>
        <w:jc w:val="center"/>
        <w:rPr>
          <w:rFonts w:ascii="Times New Roman" w:hAnsi="Times New Roman"/>
          <w:b/>
          <w:bCs/>
          <w:szCs w:val="24"/>
        </w:rPr>
      </w:pPr>
      <w:bookmarkStart w:id="0" w:name="_GoBack"/>
      <w:bookmarkEnd w:id="0"/>
      <w:r w:rsidRPr="003F4046">
        <w:rPr>
          <w:rFonts w:ascii="Times New Roman" w:hAnsi="Times New Roman"/>
          <w:b/>
          <w:bCs/>
          <w:szCs w:val="24"/>
        </w:rPr>
        <w:t>Justif</w:t>
      </w:r>
      <w:r>
        <w:rPr>
          <w:rFonts w:ascii="Times New Roman" w:hAnsi="Times New Roman"/>
          <w:b/>
          <w:bCs/>
          <w:szCs w:val="24"/>
        </w:rPr>
        <w:t>ication for the Non-Substantive Changes for</w:t>
      </w:r>
      <w:r w:rsidRPr="003F4046">
        <w:rPr>
          <w:rFonts w:ascii="Times New Roman" w:hAnsi="Times New Roman"/>
          <w:b/>
          <w:bCs/>
          <w:szCs w:val="24"/>
        </w:rPr>
        <w:t xml:space="preserve"> </w:t>
      </w:r>
    </w:p>
    <w:p w:rsidR="008D7755" w:rsidRPr="00B82D14" w:rsidRDefault="008D7755" w:rsidP="008D7755">
      <w:pPr>
        <w:spacing w:after="0"/>
        <w:jc w:val="center"/>
        <w:rPr>
          <w:rFonts w:ascii="Times New Roman" w:hAnsi="Times New Roman"/>
          <w:b/>
          <w:szCs w:val="24"/>
        </w:rPr>
      </w:pPr>
      <w:r w:rsidRPr="003F4046">
        <w:rPr>
          <w:rFonts w:ascii="Times New Roman" w:hAnsi="Times New Roman"/>
          <w:b/>
          <w:bCs/>
          <w:szCs w:val="24"/>
        </w:rPr>
        <w:t xml:space="preserve">Social Security Administration’s </w:t>
      </w:r>
      <w:r w:rsidRPr="008914FC">
        <w:rPr>
          <w:rFonts w:ascii="Times New Roman" w:hAnsi="Times New Roman"/>
          <w:b/>
          <w:color w:val="000000"/>
          <w:szCs w:val="24"/>
        </w:rPr>
        <w:t>Public Credentialing and Authentication Process</w:t>
      </w:r>
    </w:p>
    <w:p w:rsidR="008D7755" w:rsidRPr="003F4046" w:rsidRDefault="008D7755" w:rsidP="008D7755">
      <w:pPr>
        <w:spacing w:after="0"/>
        <w:jc w:val="center"/>
        <w:rPr>
          <w:rFonts w:ascii="Times New Roman" w:hAnsi="Times New Roman"/>
          <w:b/>
          <w:bCs/>
          <w:szCs w:val="24"/>
        </w:rPr>
      </w:pPr>
      <w:r>
        <w:rPr>
          <w:rFonts w:ascii="Times New Roman" w:hAnsi="Times New Roman"/>
          <w:b/>
          <w:bCs/>
          <w:szCs w:val="24"/>
        </w:rPr>
        <w:t xml:space="preserve"> </w:t>
      </w:r>
      <w:r w:rsidRPr="00316F10">
        <w:rPr>
          <w:rFonts w:ascii="Times New Roman" w:hAnsi="Times New Roman"/>
          <w:b/>
          <w:bCs/>
          <w:szCs w:val="24"/>
        </w:rPr>
        <w:t>20 CFR 401.45, 20 CFR 402</w:t>
      </w:r>
    </w:p>
    <w:p w:rsidR="008D7755" w:rsidRDefault="007B70B0" w:rsidP="008D7755">
      <w:pPr>
        <w:spacing w:after="0"/>
        <w:jc w:val="center"/>
        <w:rPr>
          <w:rFonts w:ascii="Times New Roman" w:hAnsi="Times New Roman"/>
          <w:b/>
          <w:bCs/>
          <w:szCs w:val="24"/>
        </w:rPr>
      </w:pPr>
      <w:r>
        <w:rPr>
          <w:rFonts w:ascii="Times New Roman" w:hAnsi="Times New Roman"/>
          <w:b/>
          <w:bCs/>
          <w:szCs w:val="24"/>
        </w:rPr>
        <w:t xml:space="preserve">OMB Control # </w:t>
      </w:r>
      <w:r w:rsidR="008D7755" w:rsidRPr="003F4046">
        <w:rPr>
          <w:rFonts w:ascii="Times New Roman" w:hAnsi="Times New Roman"/>
          <w:b/>
          <w:bCs/>
          <w:szCs w:val="24"/>
        </w:rPr>
        <w:t>0960-0789</w:t>
      </w:r>
    </w:p>
    <w:p w:rsidR="00D31C30" w:rsidRDefault="00D31C30" w:rsidP="007B70B0">
      <w:pPr>
        <w:contextualSpacing/>
        <w:rPr>
          <w:rFonts w:ascii="Times New Roman" w:hAnsi="Times New Roman"/>
          <w:b/>
          <w:bCs/>
          <w:szCs w:val="24"/>
        </w:rPr>
      </w:pPr>
    </w:p>
    <w:p w:rsidR="008D7755" w:rsidRPr="00342927" w:rsidRDefault="008D7755" w:rsidP="008D7755">
      <w:pPr>
        <w:contextualSpacing/>
        <w:rPr>
          <w:rFonts w:ascii="Times New Roman" w:hAnsi="Times New Roman"/>
          <w:b/>
          <w:bCs/>
          <w:szCs w:val="24"/>
          <w:u w:val="single"/>
        </w:rPr>
      </w:pPr>
      <w:r w:rsidRPr="00342927">
        <w:rPr>
          <w:rFonts w:ascii="Times New Roman" w:hAnsi="Times New Roman"/>
          <w:b/>
          <w:bCs/>
          <w:szCs w:val="24"/>
          <w:u w:val="single"/>
        </w:rPr>
        <w:t>Background</w:t>
      </w:r>
    </w:p>
    <w:p w:rsidR="00213440" w:rsidRDefault="008D7755" w:rsidP="00460D87">
      <w:pPr>
        <w:pStyle w:val="NormalWeb"/>
        <w:rPr>
          <w:color w:val="000000"/>
        </w:rPr>
      </w:pPr>
      <w:r w:rsidRPr="00B74A92">
        <w:rPr>
          <w:bCs/>
          <w:color w:val="000000"/>
        </w:rPr>
        <w:t xml:space="preserve">Since </w:t>
      </w:r>
      <w:r>
        <w:rPr>
          <w:bCs/>
          <w:color w:val="000000"/>
        </w:rPr>
        <w:t xml:space="preserve">we established it in </w:t>
      </w:r>
      <w:r w:rsidRPr="00B74A92">
        <w:rPr>
          <w:bCs/>
          <w:color w:val="000000"/>
        </w:rPr>
        <w:t xml:space="preserve">May of 2012, </w:t>
      </w:r>
      <w:r>
        <w:rPr>
          <w:bCs/>
          <w:color w:val="000000"/>
        </w:rPr>
        <w:t xml:space="preserve">SSA uses </w:t>
      </w:r>
      <w:r w:rsidRPr="00B74A92">
        <w:rPr>
          <w:bCs/>
          <w:color w:val="000000"/>
        </w:rPr>
        <w:t>the Social Security Administration</w:t>
      </w:r>
      <w:r>
        <w:rPr>
          <w:bCs/>
          <w:color w:val="000000"/>
        </w:rPr>
        <w:t>’s Public Credentialing and Authentication Process (</w:t>
      </w:r>
      <w:r w:rsidR="00C56FE2">
        <w:rPr>
          <w:bCs/>
          <w:color w:val="000000"/>
        </w:rPr>
        <w:t>hereafter-called</w:t>
      </w:r>
      <w:r>
        <w:rPr>
          <w:bCs/>
          <w:color w:val="000000"/>
        </w:rPr>
        <w:t xml:space="preserve"> “electronic access”) to</w:t>
      </w:r>
      <w:r w:rsidRPr="00B74A92">
        <w:rPr>
          <w:bCs/>
          <w:color w:val="000000"/>
        </w:rPr>
        <w:t xml:space="preserve"> </w:t>
      </w:r>
      <w:r>
        <w:rPr>
          <w:bCs/>
          <w:color w:val="000000"/>
        </w:rPr>
        <w:t>provide a secure, centralized gateway</w:t>
      </w:r>
      <w:r w:rsidRPr="00B74A92">
        <w:rPr>
          <w:color w:val="000000"/>
        </w:rPr>
        <w:t xml:space="preserve"> to </w:t>
      </w:r>
      <w:r>
        <w:rPr>
          <w:color w:val="000000"/>
        </w:rPr>
        <w:t xml:space="preserve">Social Security’s </w:t>
      </w:r>
      <w:r w:rsidRPr="00B74A92">
        <w:rPr>
          <w:color w:val="000000"/>
        </w:rPr>
        <w:t>public-facing electronic services.</w:t>
      </w:r>
    </w:p>
    <w:p w:rsidR="0073226F" w:rsidRDefault="0073226F" w:rsidP="0073226F">
      <w:pPr>
        <w:rPr>
          <w:rFonts w:ascii="Times New Roman" w:hAnsi="Times New Roman"/>
          <w:szCs w:val="24"/>
        </w:rPr>
      </w:pPr>
      <w:r>
        <w:rPr>
          <w:rFonts w:ascii="Times New Roman" w:hAnsi="Times New Roman"/>
          <w:szCs w:val="24"/>
        </w:rPr>
        <w:t xml:space="preserve">We are adding a new application behind the authentication </w:t>
      </w:r>
      <w:r w:rsidRPr="007B70B0">
        <w:rPr>
          <w:rFonts w:ascii="Times New Roman" w:hAnsi="Times New Roman"/>
          <w:szCs w:val="24"/>
        </w:rPr>
        <w:t xml:space="preserve">of </w:t>
      </w:r>
      <w:r w:rsidR="007B70B0" w:rsidRPr="007B70B0">
        <w:rPr>
          <w:rFonts w:ascii="Times New Roman" w:hAnsi="Times New Roman"/>
          <w:bCs/>
          <w:color w:val="000000"/>
        </w:rPr>
        <w:t>electronic access</w:t>
      </w:r>
      <w:r>
        <w:rPr>
          <w:rFonts w:ascii="Times New Roman" w:hAnsi="Times New Roman"/>
          <w:szCs w:val="24"/>
        </w:rPr>
        <w:t xml:space="preserve">. </w:t>
      </w:r>
      <w:r w:rsidR="00AD36BB">
        <w:rPr>
          <w:rFonts w:ascii="Times New Roman" w:hAnsi="Times New Roman"/>
          <w:szCs w:val="24"/>
        </w:rPr>
        <w:t>We aim</w:t>
      </w:r>
      <w:r>
        <w:rPr>
          <w:rFonts w:ascii="Times New Roman" w:hAnsi="Times New Roman"/>
          <w:szCs w:val="24"/>
        </w:rPr>
        <w:t xml:space="preserve"> to improve the overall user experience by offering the public the </w:t>
      </w:r>
      <w:r w:rsidR="00AD36BB" w:rsidRPr="004F66BE">
        <w:rPr>
          <w:rFonts w:ascii="Georgia" w:hAnsi="Georgia"/>
          <w:i/>
          <w:iCs/>
          <w:color w:val="FF0000"/>
        </w:rPr>
        <w:t>my</w:t>
      </w:r>
      <w:r w:rsidR="00AD36BB" w:rsidRPr="006462AA">
        <w:t xml:space="preserve"> </w:t>
      </w:r>
      <w:r w:rsidR="00AD36BB">
        <w:rPr>
          <w:rFonts w:ascii="Georgia" w:hAnsi="Georgia"/>
          <w:color w:val="0054A6"/>
        </w:rPr>
        <w:t>Social Security</w:t>
      </w:r>
      <w:r w:rsidR="00AD36BB">
        <w:rPr>
          <w:rFonts w:ascii="Times New Roman" w:hAnsi="Times New Roman"/>
          <w:szCs w:val="24"/>
        </w:rPr>
        <w:t xml:space="preserve"> </w:t>
      </w:r>
      <w:r>
        <w:rPr>
          <w:rFonts w:ascii="Times New Roman" w:hAnsi="Times New Roman"/>
          <w:szCs w:val="24"/>
        </w:rPr>
        <w:t>B</w:t>
      </w:r>
      <w:r w:rsidR="00AD36BB">
        <w:rPr>
          <w:rFonts w:ascii="Times New Roman" w:hAnsi="Times New Roman"/>
          <w:szCs w:val="24"/>
        </w:rPr>
        <w:t xml:space="preserve">enefit </w:t>
      </w:r>
      <w:r>
        <w:rPr>
          <w:rFonts w:ascii="Times New Roman" w:hAnsi="Times New Roman"/>
          <w:szCs w:val="24"/>
        </w:rPr>
        <w:t>E</w:t>
      </w:r>
      <w:r w:rsidR="00AD36BB">
        <w:rPr>
          <w:rFonts w:ascii="Times New Roman" w:hAnsi="Times New Roman"/>
          <w:szCs w:val="24"/>
        </w:rPr>
        <w:t xml:space="preserve">ntitlement Center (BEC) </w:t>
      </w:r>
      <w:r>
        <w:rPr>
          <w:rFonts w:ascii="Times New Roman" w:hAnsi="Times New Roman"/>
          <w:szCs w:val="24"/>
        </w:rPr>
        <w:t>Retirement Calculator</w:t>
      </w:r>
      <w:r w:rsidR="007B70B0">
        <w:rPr>
          <w:rFonts w:ascii="Times New Roman" w:hAnsi="Times New Roman"/>
          <w:szCs w:val="24"/>
        </w:rPr>
        <w:t xml:space="preserve"> from the </w:t>
      </w:r>
      <w:r w:rsidR="007B70B0" w:rsidRPr="004F66BE">
        <w:rPr>
          <w:rFonts w:ascii="Georgia" w:hAnsi="Georgia"/>
          <w:i/>
          <w:iCs/>
          <w:color w:val="FF0000"/>
        </w:rPr>
        <w:t>my</w:t>
      </w:r>
      <w:r w:rsidR="007B70B0" w:rsidRPr="006462AA">
        <w:t xml:space="preserve"> </w:t>
      </w:r>
      <w:r w:rsidR="007B70B0">
        <w:rPr>
          <w:rFonts w:ascii="Georgia" w:hAnsi="Georgia"/>
          <w:color w:val="0054A6"/>
        </w:rPr>
        <w:t xml:space="preserve">Social Security </w:t>
      </w:r>
      <w:r w:rsidR="007B70B0">
        <w:rPr>
          <w:rFonts w:ascii="Times New Roman" w:hAnsi="Times New Roman"/>
          <w:szCs w:val="24"/>
        </w:rPr>
        <w:t>landing page (which users access once they complete their authentication through electronic access)</w:t>
      </w:r>
      <w:r w:rsidR="00AD36BB">
        <w:rPr>
          <w:rFonts w:ascii="Times New Roman" w:hAnsi="Times New Roman"/>
          <w:szCs w:val="24"/>
        </w:rPr>
        <w:t xml:space="preserve">. </w:t>
      </w:r>
      <w:r w:rsidR="007B70B0">
        <w:rPr>
          <w:rFonts w:ascii="Times New Roman" w:hAnsi="Times New Roman"/>
          <w:szCs w:val="24"/>
        </w:rPr>
        <w:t xml:space="preserve"> </w:t>
      </w:r>
      <w:r w:rsidR="00AD36BB">
        <w:rPr>
          <w:rFonts w:ascii="Times New Roman" w:hAnsi="Times New Roman"/>
          <w:szCs w:val="24"/>
        </w:rPr>
        <w:t>This</w:t>
      </w:r>
      <w:r>
        <w:rPr>
          <w:rFonts w:ascii="Times New Roman" w:hAnsi="Times New Roman"/>
          <w:szCs w:val="24"/>
        </w:rPr>
        <w:t xml:space="preserve"> will be the most secure and accurate retirement calculator the agency has ever offered. </w:t>
      </w:r>
      <w:r w:rsidR="007B70B0">
        <w:rPr>
          <w:rFonts w:ascii="Times New Roman" w:hAnsi="Times New Roman"/>
          <w:szCs w:val="24"/>
        </w:rPr>
        <w:t xml:space="preserve"> </w:t>
      </w:r>
      <w:r>
        <w:rPr>
          <w:rFonts w:ascii="Times New Roman" w:hAnsi="Times New Roman"/>
          <w:szCs w:val="24"/>
        </w:rPr>
        <w:t xml:space="preserve">The </w:t>
      </w:r>
      <w:r w:rsidR="00AD36BB" w:rsidRPr="004F66BE">
        <w:rPr>
          <w:rFonts w:ascii="Georgia" w:hAnsi="Georgia"/>
          <w:i/>
          <w:iCs/>
          <w:color w:val="FF0000"/>
        </w:rPr>
        <w:t>my</w:t>
      </w:r>
      <w:r w:rsidR="00AD36BB" w:rsidRPr="006462AA">
        <w:t xml:space="preserve"> </w:t>
      </w:r>
      <w:r w:rsidR="00AD36BB">
        <w:rPr>
          <w:rFonts w:ascii="Georgia" w:hAnsi="Georgia"/>
          <w:color w:val="0054A6"/>
        </w:rPr>
        <w:t>Social Security</w:t>
      </w:r>
      <w:r w:rsidR="00AD36BB">
        <w:rPr>
          <w:rFonts w:ascii="Times New Roman" w:hAnsi="Times New Roman"/>
          <w:szCs w:val="24"/>
        </w:rPr>
        <w:t xml:space="preserve"> </w:t>
      </w:r>
      <w:r>
        <w:rPr>
          <w:rFonts w:ascii="Times New Roman" w:hAnsi="Times New Roman"/>
          <w:szCs w:val="24"/>
        </w:rPr>
        <w:t xml:space="preserve">BEC Retirement Calculator will have two new major capabilities that will allow our users to obtain </w:t>
      </w:r>
      <w:r w:rsidR="00AD36BB">
        <w:rPr>
          <w:rFonts w:ascii="Times New Roman" w:hAnsi="Times New Roman"/>
          <w:szCs w:val="24"/>
        </w:rPr>
        <w:t>estimates that are more accurate</w:t>
      </w:r>
      <w:r>
        <w:rPr>
          <w:rFonts w:ascii="Times New Roman" w:hAnsi="Times New Roman"/>
          <w:szCs w:val="24"/>
        </w:rPr>
        <w:t>:</w:t>
      </w:r>
    </w:p>
    <w:p w:rsidR="0073226F" w:rsidRDefault="0073226F" w:rsidP="00AD36BB">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Users will be able to obtain a monthly retirement benefit estimate based on a </w:t>
      </w:r>
      <w:r w:rsidRPr="00AD36BB">
        <w:rPr>
          <w:rFonts w:ascii="Times New Roman" w:hAnsi="Times New Roman" w:cs="Times New Roman"/>
          <w:bCs/>
          <w:sz w:val="24"/>
          <w:szCs w:val="24"/>
        </w:rPr>
        <w:t>month</w:t>
      </w:r>
      <w:r>
        <w:rPr>
          <w:rFonts w:ascii="Times New Roman" w:hAnsi="Times New Roman" w:cs="Times New Roman"/>
          <w:b/>
          <w:bCs/>
          <w:sz w:val="24"/>
          <w:szCs w:val="24"/>
        </w:rPr>
        <w:t xml:space="preserve"> </w:t>
      </w:r>
      <w:r>
        <w:rPr>
          <w:rFonts w:ascii="Times New Roman" w:hAnsi="Times New Roman" w:cs="Times New Roman"/>
          <w:sz w:val="24"/>
          <w:szCs w:val="24"/>
        </w:rPr>
        <w:t xml:space="preserve">and </w:t>
      </w:r>
      <w:r w:rsidRPr="00AD36BB">
        <w:rPr>
          <w:rFonts w:ascii="Times New Roman" w:hAnsi="Times New Roman" w:cs="Times New Roman"/>
          <w:bCs/>
          <w:sz w:val="24"/>
          <w:szCs w:val="24"/>
        </w:rPr>
        <w:t>year</w:t>
      </w:r>
      <w:r>
        <w:rPr>
          <w:rFonts w:ascii="Times New Roman" w:hAnsi="Times New Roman" w:cs="Times New Roman"/>
          <w:b/>
          <w:bCs/>
          <w:sz w:val="24"/>
          <w:szCs w:val="24"/>
        </w:rPr>
        <w:t xml:space="preserve"> </w:t>
      </w:r>
      <w:r>
        <w:rPr>
          <w:rFonts w:ascii="Times New Roman" w:hAnsi="Times New Roman" w:cs="Times New Roman"/>
          <w:sz w:val="24"/>
          <w:szCs w:val="24"/>
        </w:rPr>
        <w:t>of election.</w:t>
      </w:r>
      <w:r w:rsidR="007B70B0">
        <w:rPr>
          <w:rFonts w:ascii="Times New Roman" w:hAnsi="Times New Roman" w:cs="Times New Roman"/>
          <w:sz w:val="24"/>
          <w:szCs w:val="24"/>
        </w:rPr>
        <w:t xml:space="preserve"> </w:t>
      </w:r>
      <w:r>
        <w:rPr>
          <w:rFonts w:ascii="Times New Roman" w:hAnsi="Times New Roman" w:cs="Times New Roman"/>
          <w:sz w:val="24"/>
          <w:szCs w:val="24"/>
        </w:rPr>
        <w:t xml:space="preserve"> This is different </w:t>
      </w:r>
      <w:r w:rsidR="00AD36BB">
        <w:rPr>
          <w:rFonts w:ascii="Times New Roman" w:hAnsi="Times New Roman" w:cs="Times New Roman"/>
          <w:sz w:val="24"/>
          <w:szCs w:val="24"/>
        </w:rPr>
        <w:t>from</w:t>
      </w:r>
      <w:r>
        <w:rPr>
          <w:rFonts w:ascii="Times New Roman" w:hAnsi="Times New Roman" w:cs="Times New Roman"/>
          <w:sz w:val="24"/>
          <w:szCs w:val="24"/>
        </w:rPr>
        <w:t xml:space="preserve"> current calculators </w:t>
      </w:r>
      <w:r w:rsidR="007B70B0">
        <w:rPr>
          <w:rFonts w:ascii="Times New Roman" w:hAnsi="Times New Roman" w:cs="Times New Roman"/>
          <w:sz w:val="24"/>
          <w:szCs w:val="24"/>
        </w:rPr>
        <w:t xml:space="preserve">we </w:t>
      </w:r>
      <w:r>
        <w:rPr>
          <w:rFonts w:ascii="Times New Roman" w:hAnsi="Times New Roman" w:cs="Times New Roman"/>
          <w:sz w:val="24"/>
          <w:szCs w:val="24"/>
        </w:rPr>
        <w:t>offer, as our legacy calculators only allow for an estimate based on age in years.</w:t>
      </w:r>
    </w:p>
    <w:p w:rsidR="0073226F" w:rsidRDefault="0073226F" w:rsidP="0073226F">
      <w:pPr>
        <w:pStyle w:val="ListParagraph"/>
        <w:rPr>
          <w:rFonts w:ascii="Times New Roman" w:hAnsi="Times New Roman" w:cs="Times New Roman"/>
          <w:sz w:val="24"/>
          <w:szCs w:val="24"/>
        </w:rPr>
      </w:pPr>
    </w:p>
    <w:p w:rsidR="0073226F" w:rsidRDefault="0073226F" w:rsidP="00AD36BB">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Users will </w:t>
      </w:r>
      <w:r w:rsidR="00AD36BB">
        <w:rPr>
          <w:rFonts w:ascii="Times New Roman" w:hAnsi="Times New Roman" w:cs="Times New Roman"/>
          <w:sz w:val="24"/>
          <w:szCs w:val="24"/>
        </w:rPr>
        <w:t xml:space="preserve">also </w:t>
      </w:r>
      <w:r>
        <w:rPr>
          <w:rFonts w:ascii="Times New Roman" w:hAnsi="Times New Roman" w:cs="Times New Roman"/>
          <w:sz w:val="24"/>
          <w:szCs w:val="24"/>
        </w:rPr>
        <w:t>be able to input their estimated earnings growth per year as eithe</w:t>
      </w:r>
      <w:r w:rsidR="00AD36BB">
        <w:rPr>
          <w:rFonts w:ascii="Times New Roman" w:hAnsi="Times New Roman" w:cs="Times New Roman"/>
          <w:sz w:val="24"/>
          <w:szCs w:val="24"/>
        </w:rPr>
        <w:t>r a dollar amount or percentage</w:t>
      </w:r>
      <w:r>
        <w:rPr>
          <w:rFonts w:ascii="Times New Roman" w:hAnsi="Times New Roman" w:cs="Times New Roman"/>
          <w:sz w:val="24"/>
          <w:szCs w:val="24"/>
        </w:rPr>
        <w:t xml:space="preserve"> and then see the resulting effect on their future retirement benefit estimates. </w:t>
      </w:r>
      <w:r w:rsidR="007B70B0">
        <w:rPr>
          <w:rFonts w:ascii="Times New Roman" w:hAnsi="Times New Roman" w:cs="Times New Roman"/>
          <w:sz w:val="24"/>
          <w:szCs w:val="24"/>
        </w:rPr>
        <w:t xml:space="preserve"> </w:t>
      </w:r>
      <w:r w:rsidR="00AD36BB">
        <w:rPr>
          <w:rFonts w:ascii="Times New Roman" w:hAnsi="Times New Roman" w:cs="Times New Roman"/>
          <w:sz w:val="24"/>
          <w:szCs w:val="24"/>
        </w:rPr>
        <w:t>Then they</w:t>
      </w:r>
      <w:r>
        <w:rPr>
          <w:rFonts w:ascii="Times New Roman" w:hAnsi="Times New Roman" w:cs="Times New Roman"/>
          <w:sz w:val="24"/>
          <w:szCs w:val="24"/>
        </w:rPr>
        <w:t xml:space="preserve"> can view, based on this information, how </w:t>
      </w:r>
      <w:r w:rsidR="00AD36BB">
        <w:rPr>
          <w:rFonts w:ascii="Times New Roman" w:hAnsi="Times New Roman" w:cs="Times New Roman"/>
          <w:sz w:val="24"/>
          <w:szCs w:val="24"/>
        </w:rPr>
        <w:t>their</w:t>
      </w:r>
      <w:r>
        <w:rPr>
          <w:rFonts w:ascii="Times New Roman" w:hAnsi="Times New Roman" w:cs="Times New Roman"/>
          <w:sz w:val="24"/>
          <w:szCs w:val="24"/>
        </w:rPr>
        <w:t xml:space="preserve"> retirement benefit estimate will change for any specific month or year o</w:t>
      </w:r>
      <w:r w:rsidR="00EE73FD">
        <w:rPr>
          <w:rFonts w:ascii="Times New Roman" w:hAnsi="Times New Roman" w:cs="Times New Roman"/>
          <w:sz w:val="24"/>
          <w:szCs w:val="24"/>
        </w:rPr>
        <w:t>f election</w:t>
      </w:r>
      <w:r>
        <w:rPr>
          <w:rFonts w:ascii="Times New Roman" w:hAnsi="Times New Roman" w:cs="Times New Roman"/>
          <w:sz w:val="24"/>
          <w:szCs w:val="24"/>
        </w:rPr>
        <w:t xml:space="preserve">. </w:t>
      </w:r>
    </w:p>
    <w:p w:rsidR="00464BA0" w:rsidRDefault="009F76EF" w:rsidP="00460D87">
      <w:pPr>
        <w:pStyle w:val="NormalWeb"/>
        <w:rPr>
          <w:bCs/>
          <w:color w:val="000000"/>
        </w:rPr>
      </w:pPr>
      <w:r>
        <w:rPr>
          <w:bCs/>
          <w:color w:val="000000"/>
        </w:rPr>
        <w:t>In our upcoming systems release, we</w:t>
      </w:r>
      <w:r w:rsidR="009E4E2E">
        <w:rPr>
          <w:bCs/>
          <w:color w:val="000000"/>
        </w:rPr>
        <w:t xml:space="preserve"> are</w:t>
      </w:r>
      <w:r w:rsidR="00FD6CC3" w:rsidRPr="00FD6CC3">
        <w:rPr>
          <w:bCs/>
          <w:color w:val="000000"/>
        </w:rPr>
        <w:t xml:space="preserve"> </w:t>
      </w:r>
      <w:r w:rsidR="00D4098B">
        <w:rPr>
          <w:bCs/>
        </w:rPr>
        <w:t>updating some of</w:t>
      </w:r>
      <w:r w:rsidR="00AD36BB">
        <w:rPr>
          <w:bCs/>
        </w:rPr>
        <w:t xml:space="preserve"> the</w:t>
      </w:r>
      <w:r w:rsidR="00D4098B">
        <w:rPr>
          <w:bCs/>
        </w:rPr>
        <w:t xml:space="preserve"> </w:t>
      </w:r>
      <w:r w:rsidR="009E4E2E" w:rsidRPr="004F66BE">
        <w:rPr>
          <w:rFonts w:ascii="Georgia" w:hAnsi="Georgia"/>
          <w:i/>
          <w:iCs/>
          <w:color w:val="FF0000"/>
        </w:rPr>
        <w:t>my</w:t>
      </w:r>
      <w:r w:rsidR="009E4E2E" w:rsidRPr="006462AA">
        <w:t xml:space="preserve"> </w:t>
      </w:r>
      <w:r w:rsidR="009E4E2E" w:rsidRPr="004F66BE">
        <w:rPr>
          <w:rFonts w:ascii="Georgia" w:hAnsi="Georgia"/>
          <w:color w:val="0054A6"/>
        </w:rPr>
        <w:t>Social Security</w:t>
      </w:r>
      <w:r w:rsidR="009E4E2E">
        <w:rPr>
          <w:bCs/>
        </w:rPr>
        <w:t xml:space="preserve"> </w:t>
      </w:r>
      <w:r w:rsidR="007B70B0">
        <w:rPr>
          <w:bCs/>
        </w:rPr>
        <w:t xml:space="preserve">electronic access </w:t>
      </w:r>
      <w:r w:rsidR="009E4E2E">
        <w:rPr>
          <w:bCs/>
        </w:rPr>
        <w:t>requirements</w:t>
      </w:r>
      <w:r w:rsidR="00FD6CC3" w:rsidRPr="00FD6CC3">
        <w:rPr>
          <w:bCs/>
          <w:color w:val="000000"/>
        </w:rPr>
        <w:t xml:space="preserve"> to ensure continued security and </w:t>
      </w:r>
      <w:r w:rsidR="009E4E2E">
        <w:rPr>
          <w:bCs/>
          <w:color w:val="000000"/>
        </w:rPr>
        <w:t xml:space="preserve">to </w:t>
      </w:r>
      <w:r w:rsidR="007B70B0">
        <w:rPr>
          <w:bCs/>
          <w:color w:val="000000"/>
        </w:rPr>
        <w:t xml:space="preserve">enhance the system.  </w:t>
      </w:r>
      <w:r w:rsidR="00FD6CC3" w:rsidRPr="00FD6CC3">
        <w:rPr>
          <w:bCs/>
          <w:color w:val="000000"/>
        </w:rPr>
        <w:t xml:space="preserve">We are also making these </w:t>
      </w:r>
      <w:r w:rsidR="004B5B94">
        <w:rPr>
          <w:bCs/>
          <w:color w:val="000000"/>
        </w:rPr>
        <w:t xml:space="preserve">backend functionality </w:t>
      </w:r>
      <w:r w:rsidR="00FD6CC3" w:rsidRPr="00FD6CC3">
        <w:rPr>
          <w:bCs/>
          <w:color w:val="000000"/>
        </w:rPr>
        <w:t xml:space="preserve">changes to allow the agency to move towards compliance with </w:t>
      </w:r>
      <w:r w:rsidR="009E4E2E">
        <w:rPr>
          <w:bCs/>
          <w:color w:val="000000"/>
        </w:rPr>
        <w:t xml:space="preserve">the </w:t>
      </w:r>
      <w:r w:rsidR="00FD6CC3" w:rsidRPr="00FD6CC3">
        <w:rPr>
          <w:bCs/>
          <w:color w:val="000000"/>
        </w:rPr>
        <w:t>National Institute of Standards and Technology (NIST) Special Publication 800-63-3 guidelines.</w:t>
      </w:r>
    </w:p>
    <w:p w:rsidR="00631B75" w:rsidRPr="007B70B0" w:rsidRDefault="00C56FE2" w:rsidP="00631B75">
      <w:pPr>
        <w:pStyle w:val="NormalWeb"/>
        <w:rPr>
          <w:bCs/>
          <w:color w:val="000000"/>
        </w:rPr>
      </w:pPr>
      <w:r>
        <w:rPr>
          <w:bCs/>
          <w:color w:val="000000"/>
        </w:rPr>
        <w:t xml:space="preserve">Due to the agile nature of our projects, </w:t>
      </w:r>
      <w:r w:rsidRPr="00C56FE2">
        <w:rPr>
          <w:bCs/>
          <w:color w:val="000000"/>
        </w:rPr>
        <w:t xml:space="preserve">another change request will follow up within </w:t>
      </w:r>
      <w:r>
        <w:rPr>
          <w:bCs/>
          <w:color w:val="000000"/>
        </w:rPr>
        <w:t>six to nine</w:t>
      </w:r>
      <w:r w:rsidRPr="00C56FE2">
        <w:rPr>
          <w:bCs/>
          <w:color w:val="000000"/>
        </w:rPr>
        <w:t xml:space="preserve"> </w:t>
      </w:r>
      <w:r w:rsidR="00631B75">
        <w:rPr>
          <w:bCs/>
          <w:color w:val="000000"/>
        </w:rPr>
        <w:t>m</w:t>
      </w:r>
      <w:r w:rsidRPr="00C56FE2">
        <w:rPr>
          <w:bCs/>
          <w:color w:val="000000"/>
        </w:rPr>
        <w:t xml:space="preserve">onths </w:t>
      </w:r>
      <w:r>
        <w:rPr>
          <w:bCs/>
          <w:color w:val="000000"/>
        </w:rPr>
        <w:t>to request approval of additional updates to the system</w:t>
      </w:r>
      <w:r w:rsidR="007B70B0">
        <w:rPr>
          <w:bCs/>
          <w:color w:val="000000"/>
        </w:rPr>
        <w:t xml:space="preserve"> (see the Future Plans section below)</w:t>
      </w:r>
      <w:r w:rsidR="0018191A">
        <w:rPr>
          <w:bCs/>
          <w:color w:val="000000"/>
        </w:rPr>
        <w:t>.</w:t>
      </w:r>
    </w:p>
    <w:p w:rsidR="008D7755" w:rsidRPr="003F4046" w:rsidRDefault="008D7755" w:rsidP="008D7755">
      <w:pPr>
        <w:spacing w:after="0"/>
        <w:rPr>
          <w:rFonts w:ascii="Times New Roman" w:hAnsi="Times New Roman"/>
          <w:b/>
          <w:bCs/>
          <w:szCs w:val="24"/>
          <w:u w:val="single"/>
        </w:rPr>
      </w:pPr>
      <w:r w:rsidRPr="003F4046">
        <w:rPr>
          <w:rFonts w:ascii="Times New Roman" w:hAnsi="Times New Roman"/>
          <w:b/>
          <w:bCs/>
          <w:szCs w:val="24"/>
          <w:u w:val="single"/>
        </w:rPr>
        <w:t>Revisions to the Collection Instrument</w:t>
      </w:r>
    </w:p>
    <w:p w:rsidR="008D7755" w:rsidRDefault="008D7755" w:rsidP="008D7755">
      <w:pPr>
        <w:spacing w:after="0"/>
        <w:rPr>
          <w:rFonts w:ascii="Times New Roman" w:hAnsi="Times New Roman"/>
          <w:bCs/>
          <w:szCs w:val="24"/>
        </w:rPr>
      </w:pPr>
    </w:p>
    <w:p w:rsidR="008D7755" w:rsidRDefault="008D7755" w:rsidP="00AB6901">
      <w:pPr>
        <w:numPr>
          <w:ilvl w:val="0"/>
          <w:numId w:val="1"/>
        </w:numPr>
        <w:spacing w:after="0"/>
        <w:rPr>
          <w:rFonts w:ascii="Times New Roman" w:hAnsi="Times New Roman"/>
          <w:bCs/>
          <w:szCs w:val="24"/>
        </w:rPr>
      </w:pPr>
      <w:r w:rsidRPr="00111A98">
        <w:rPr>
          <w:rFonts w:ascii="Times New Roman" w:hAnsi="Times New Roman"/>
          <w:b/>
          <w:bCs/>
          <w:szCs w:val="24"/>
          <w:u w:val="single"/>
        </w:rPr>
        <w:t>Change #1</w:t>
      </w:r>
      <w:r w:rsidRPr="00111A98">
        <w:rPr>
          <w:rFonts w:ascii="Times New Roman" w:hAnsi="Times New Roman"/>
          <w:b/>
          <w:bCs/>
          <w:szCs w:val="24"/>
        </w:rPr>
        <w:t xml:space="preserve">:  </w:t>
      </w:r>
      <w:r w:rsidR="00AB6901">
        <w:rPr>
          <w:rFonts w:ascii="Times New Roman" w:hAnsi="Times New Roman"/>
          <w:szCs w:val="24"/>
        </w:rPr>
        <w:t xml:space="preserve">We are adding a new application behind the authentication of </w:t>
      </w:r>
      <w:r w:rsidR="00AB6901" w:rsidRPr="004F66BE">
        <w:rPr>
          <w:rFonts w:ascii="Georgia" w:hAnsi="Georgia"/>
          <w:i/>
          <w:iCs/>
          <w:color w:val="FF0000"/>
        </w:rPr>
        <w:t>my</w:t>
      </w:r>
      <w:r w:rsidR="00AB6901" w:rsidRPr="006462AA">
        <w:t xml:space="preserve"> </w:t>
      </w:r>
      <w:r w:rsidR="00AB6901">
        <w:rPr>
          <w:rFonts w:ascii="Georgia" w:hAnsi="Georgia"/>
          <w:color w:val="0054A6"/>
        </w:rPr>
        <w:t>Social Security</w:t>
      </w:r>
      <w:r w:rsidR="00AB6901">
        <w:rPr>
          <w:rFonts w:ascii="Times New Roman" w:hAnsi="Times New Roman"/>
          <w:szCs w:val="24"/>
        </w:rPr>
        <w:t>, the Benefit Entitlement Center (BEC) Retirement Calculator.</w:t>
      </w:r>
    </w:p>
    <w:p w:rsidR="00D4098B" w:rsidRPr="00111A98" w:rsidRDefault="00D4098B" w:rsidP="00D4098B">
      <w:pPr>
        <w:spacing w:after="0"/>
        <w:ind w:left="360"/>
        <w:rPr>
          <w:rFonts w:ascii="Times New Roman" w:hAnsi="Times New Roman"/>
          <w:bCs/>
          <w:szCs w:val="24"/>
        </w:rPr>
      </w:pPr>
    </w:p>
    <w:p w:rsidR="00C15937" w:rsidRDefault="008D7755" w:rsidP="007B70B0">
      <w:pPr>
        <w:spacing w:after="0"/>
        <w:ind w:left="360"/>
        <w:rPr>
          <w:rFonts w:ascii="Times New Roman" w:hAnsi="Times New Roman"/>
          <w:szCs w:val="24"/>
        </w:rPr>
      </w:pPr>
      <w:r w:rsidRPr="00CB69DD">
        <w:rPr>
          <w:rFonts w:ascii="Times New Roman" w:hAnsi="Times New Roman"/>
          <w:b/>
          <w:szCs w:val="24"/>
          <w:u w:val="single"/>
        </w:rPr>
        <w:t>Justification #1:</w:t>
      </w:r>
      <w:r w:rsidRPr="00CB69DD">
        <w:rPr>
          <w:rFonts w:ascii="Times New Roman" w:hAnsi="Times New Roman"/>
          <w:szCs w:val="24"/>
        </w:rPr>
        <w:t xml:space="preserve">  </w:t>
      </w:r>
      <w:r w:rsidR="00AB6901">
        <w:rPr>
          <w:rFonts w:ascii="Times New Roman" w:hAnsi="Times New Roman"/>
          <w:szCs w:val="24"/>
        </w:rPr>
        <w:t xml:space="preserve">We aim to improve the overall user experience by offering the public this service. </w:t>
      </w:r>
      <w:r w:rsidR="007B70B0">
        <w:rPr>
          <w:rFonts w:ascii="Times New Roman" w:hAnsi="Times New Roman"/>
          <w:szCs w:val="24"/>
        </w:rPr>
        <w:t xml:space="preserve"> </w:t>
      </w:r>
      <w:r w:rsidR="00AB6901">
        <w:rPr>
          <w:rFonts w:ascii="Times New Roman" w:hAnsi="Times New Roman"/>
          <w:szCs w:val="24"/>
        </w:rPr>
        <w:t>This will be the most secure and accurate retirement calculator the agency has ever offered.</w:t>
      </w:r>
    </w:p>
    <w:p w:rsidR="00CF3451" w:rsidRPr="00CB69DD" w:rsidRDefault="00CF3451" w:rsidP="00026103">
      <w:pPr>
        <w:numPr>
          <w:ilvl w:val="0"/>
          <w:numId w:val="1"/>
        </w:numPr>
        <w:spacing w:after="0"/>
        <w:rPr>
          <w:rFonts w:ascii="Times New Roman" w:hAnsi="Times New Roman"/>
          <w:szCs w:val="24"/>
        </w:rPr>
      </w:pPr>
      <w:r w:rsidRPr="00CB69DD">
        <w:rPr>
          <w:rFonts w:ascii="Times New Roman" w:hAnsi="Times New Roman"/>
          <w:b/>
          <w:bCs/>
          <w:szCs w:val="24"/>
          <w:u w:val="single"/>
        </w:rPr>
        <w:lastRenderedPageBreak/>
        <w:t>Change #2</w:t>
      </w:r>
      <w:r w:rsidR="00026103">
        <w:rPr>
          <w:rFonts w:ascii="Times New Roman" w:hAnsi="Times New Roman"/>
          <w:b/>
          <w:bCs/>
          <w:szCs w:val="24"/>
        </w:rPr>
        <w:t xml:space="preserve">: </w:t>
      </w:r>
      <w:r w:rsidR="00026103" w:rsidRPr="00026103">
        <w:rPr>
          <w:rFonts w:ascii="Times New Roman" w:hAnsi="Times New Roman"/>
          <w:szCs w:val="24"/>
        </w:rPr>
        <w:t xml:space="preserve"> </w:t>
      </w:r>
      <w:r w:rsidR="00026103">
        <w:rPr>
          <w:rFonts w:ascii="Times New Roman" w:hAnsi="Times New Roman"/>
          <w:szCs w:val="24"/>
        </w:rPr>
        <w:t xml:space="preserve">We are making minor </w:t>
      </w:r>
      <w:r w:rsidR="00631B75">
        <w:rPr>
          <w:rFonts w:ascii="Times New Roman" w:hAnsi="Times New Roman"/>
          <w:szCs w:val="24"/>
        </w:rPr>
        <w:t xml:space="preserve">language </w:t>
      </w:r>
      <w:r w:rsidR="00026103">
        <w:rPr>
          <w:rFonts w:ascii="Times New Roman" w:hAnsi="Times New Roman"/>
          <w:szCs w:val="24"/>
        </w:rPr>
        <w:t>changes</w:t>
      </w:r>
      <w:r w:rsidR="00631B75">
        <w:rPr>
          <w:rFonts w:ascii="Times New Roman" w:hAnsi="Times New Roman"/>
          <w:szCs w:val="24"/>
        </w:rPr>
        <w:t xml:space="preserve"> and button highlight changes</w:t>
      </w:r>
      <w:r w:rsidR="00026103">
        <w:rPr>
          <w:rFonts w:ascii="Times New Roman" w:hAnsi="Times New Roman"/>
          <w:szCs w:val="24"/>
        </w:rPr>
        <w:t xml:space="preserve"> to </w:t>
      </w:r>
      <w:r w:rsidR="00631B75">
        <w:rPr>
          <w:rFonts w:ascii="Times New Roman" w:hAnsi="Times New Roman"/>
          <w:szCs w:val="24"/>
        </w:rPr>
        <w:t>several Registration and Customer Support (RCS) screens.</w:t>
      </w:r>
    </w:p>
    <w:p w:rsidR="002236DE" w:rsidRPr="00CB69DD" w:rsidRDefault="002236DE" w:rsidP="002236DE">
      <w:pPr>
        <w:spacing w:after="0"/>
        <w:ind w:left="360"/>
        <w:rPr>
          <w:rFonts w:ascii="Times New Roman" w:hAnsi="Times New Roman"/>
          <w:szCs w:val="24"/>
        </w:rPr>
      </w:pPr>
    </w:p>
    <w:p w:rsidR="002624A4" w:rsidRDefault="00116572" w:rsidP="003541C0">
      <w:pPr>
        <w:spacing w:after="0"/>
        <w:ind w:left="360"/>
        <w:rPr>
          <w:rFonts w:ascii="Times New Roman" w:hAnsi="Times New Roman"/>
          <w:szCs w:val="24"/>
        </w:rPr>
      </w:pPr>
      <w:r w:rsidRPr="00CB69DD">
        <w:rPr>
          <w:rFonts w:ascii="Times New Roman" w:hAnsi="Times New Roman"/>
          <w:b/>
          <w:szCs w:val="24"/>
          <w:u w:val="single"/>
        </w:rPr>
        <w:t>Justification #2</w:t>
      </w:r>
      <w:r w:rsidR="002236DE" w:rsidRPr="00CB69DD">
        <w:rPr>
          <w:rFonts w:ascii="Times New Roman" w:hAnsi="Times New Roman"/>
          <w:b/>
          <w:szCs w:val="24"/>
          <w:u w:val="single"/>
        </w:rPr>
        <w:t>:</w:t>
      </w:r>
      <w:r w:rsidR="002236DE" w:rsidRPr="00CB69DD">
        <w:rPr>
          <w:rFonts w:ascii="Times New Roman" w:hAnsi="Times New Roman"/>
          <w:szCs w:val="24"/>
        </w:rPr>
        <w:t xml:space="preserve">  </w:t>
      </w:r>
      <w:r w:rsidR="0068222E">
        <w:rPr>
          <w:rFonts w:ascii="Times New Roman" w:hAnsi="Times New Roman"/>
          <w:szCs w:val="24"/>
        </w:rPr>
        <w:t xml:space="preserve">We are </w:t>
      </w:r>
      <w:r w:rsidR="00631B75">
        <w:rPr>
          <w:rFonts w:ascii="Times New Roman" w:hAnsi="Times New Roman"/>
          <w:szCs w:val="24"/>
        </w:rPr>
        <w:t>ma</w:t>
      </w:r>
      <w:r w:rsidR="0068222E">
        <w:rPr>
          <w:rFonts w:ascii="Times New Roman" w:hAnsi="Times New Roman"/>
          <w:szCs w:val="24"/>
        </w:rPr>
        <w:t xml:space="preserve">king these </w:t>
      </w:r>
      <w:r w:rsidR="00631B75">
        <w:rPr>
          <w:rFonts w:ascii="Times New Roman" w:hAnsi="Times New Roman"/>
          <w:szCs w:val="24"/>
        </w:rPr>
        <w:t>changes to create easier readability as well as making the primary and secondary buttons more distinct.</w:t>
      </w:r>
    </w:p>
    <w:p w:rsidR="00631B75" w:rsidRDefault="00631B75" w:rsidP="007B70B0">
      <w:pPr>
        <w:spacing w:after="0"/>
        <w:rPr>
          <w:rFonts w:ascii="Times New Roman" w:hAnsi="Times New Roman"/>
          <w:szCs w:val="24"/>
        </w:rPr>
      </w:pPr>
    </w:p>
    <w:p w:rsidR="00631B75" w:rsidRPr="00CB69DD" w:rsidRDefault="00631B75" w:rsidP="00631B75">
      <w:pPr>
        <w:numPr>
          <w:ilvl w:val="0"/>
          <w:numId w:val="1"/>
        </w:numPr>
        <w:spacing w:after="0"/>
        <w:rPr>
          <w:rFonts w:ascii="Times New Roman" w:hAnsi="Times New Roman"/>
          <w:szCs w:val="24"/>
        </w:rPr>
      </w:pPr>
      <w:r>
        <w:rPr>
          <w:rFonts w:ascii="Times New Roman" w:hAnsi="Times New Roman"/>
          <w:b/>
          <w:bCs/>
          <w:szCs w:val="24"/>
          <w:u w:val="single"/>
        </w:rPr>
        <w:t>Change #3</w:t>
      </w:r>
      <w:r>
        <w:rPr>
          <w:rFonts w:ascii="Times New Roman" w:hAnsi="Times New Roman"/>
          <w:b/>
          <w:bCs/>
          <w:szCs w:val="24"/>
        </w:rPr>
        <w:t xml:space="preserve">: </w:t>
      </w:r>
      <w:r w:rsidRPr="00026103">
        <w:rPr>
          <w:rFonts w:ascii="Times New Roman" w:hAnsi="Times New Roman"/>
          <w:szCs w:val="24"/>
        </w:rPr>
        <w:t xml:space="preserve"> </w:t>
      </w:r>
      <w:r>
        <w:rPr>
          <w:rFonts w:ascii="Times New Roman" w:hAnsi="Times New Roman"/>
          <w:szCs w:val="24"/>
        </w:rPr>
        <w:t>We added an additional bullet to the Sign-In Terms of Service screen.</w:t>
      </w:r>
    </w:p>
    <w:p w:rsidR="00631B75" w:rsidRPr="00CB69DD" w:rsidRDefault="00631B75" w:rsidP="00631B75">
      <w:pPr>
        <w:spacing w:after="0"/>
        <w:ind w:left="360"/>
        <w:rPr>
          <w:rFonts w:ascii="Times New Roman" w:hAnsi="Times New Roman"/>
          <w:szCs w:val="24"/>
        </w:rPr>
      </w:pPr>
    </w:p>
    <w:p w:rsidR="00631B75" w:rsidRDefault="00631B75" w:rsidP="00631B75">
      <w:pPr>
        <w:spacing w:after="0"/>
        <w:ind w:left="360"/>
        <w:rPr>
          <w:rFonts w:ascii="Times New Roman" w:hAnsi="Times New Roman"/>
          <w:szCs w:val="24"/>
        </w:rPr>
      </w:pPr>
      <w:r>
        <w:rPr>
          <w:rFonts w:ascii="Times New Roman" w:hAnsi="Times New Roman"/>
          <w:b/>
          <w:szCs w:val="24"/>
          <w:u w:val="single"/>
        </w:rPr>
        <w:t>Justification #3</w:t>
      </w:r>
      <w:r w:rsidRPr="00CB69DD">
        <w:rPr>
          <w:rFonts w:ascii="Times New Roman" w:hAnsi="Times New Roman"/>
          <w:b/>
          <w:szCs w:val="24"/>
          <w:u w:val="single"/>
        </w:rPr>
        <w:t>:</w:t>
      </w:r>
      <w:r w:rsidRPr="00CB69DD">
        <w:rPr>
          <w:rFonts w:ascii="Times New Roman" w:hAnsi="Times New Roman"/>
          <w:szCs w:val="24"/>
        </w:rPr>
        <w:t xml:space="preserve">  </w:t>
      </w:r>
      <w:r>
        <w:rPr>
          <w:rFonts w:ascii="Times New Roman" w:hAnsi="Times New Roman"/>
          <w:szCs w:val="24"/>
        </w:rPr>
        <w:t xml:space="preserve">This </w:t>
      </w:r>
      <w:r w:rsidR="004B5B94">
        <w:rPr>
          <w:rFonts w:ascii="Times New Roman" w:hAnsi="Times New Roman"/>
          <w:szCs w:val="24"/>
        </w:rPr>
        <w:t xml:space="preserve">change fulfills </w:t>
      </w:r>
      <w:r>
        <w:rPr>
          <w:rFonts w:ascii="Times New Roman" w:hAnsi="Times New Roman"/>
          <w:szCs w:val="24"/>
        </w:rPr>
        <w:t>a requirement from our Office of General Counsel (OGC).</w:t>
      </w:r>
    </w:p>
    <w:p w:rsidR="00631B75" w:rsidRPr="00B3366A" w:rsidRDefault="00631B75" w:rsidP="00B3366A">
      <w:pPr>
        <w:spacing w:after="0"/>
        <w:rPr>
          <w:rFonts w:ascii="Times New Roman" w:hAnsi="Times New Roman"/>
          <w:szCs w:val="24"/>
        </w:rPr>
      </w:pPr>
    </w:p>
    <w:p w:rsidR="00B3366A" w:rsidRDefault="00B3366A" w:rsidP="00B3366A">
      <w:pPr>
        <w:widowControl w:val="0"/>
        <w:spacing w:after="0"/>
        <w:rPr>
          <w:rFonts w:ascii="Times New Roman" w:hAnsi="Times New Roman"/>
          <w:b/>
          <w:szCs w:val="24"/>
          <w:u w:val="single"/>
        </w:rPr>
      </w:pPr>
      <w:r w:rsidRPr="00FB49B4">
        <w:rPr>
          <w:rFonts w:ascii="Times New Roman" w:hAnsi="Times New Roman"/>
          <w:b/>
          <w:szCs w:val="24"/>
          <w:u w:val="single"/>
        </w:rPr>
        <w:t>Estimates of Public Reporting Burden</w:t>
      </w:r>
    </w:p>
    <w:p w:rsidR="00B3366A" w:rsidRDefault="00B3366A" w:rsidP="00B3366A">
      <w:pPr>
        <w:widowControl w:val="0"/>
        <w:spacing w:after="0"/>
        <w:rPr>
          <w:rFonts w:ascii="Times New Roman" w:hAnsi="Times New Roman"/>
          <w:b/>
          <w:szCs w:val="24"/>
          <w:u w:val="single"/>
        </w:rPr>
      </w:pPr>
    </w:p>
    <w:p w:rsidR="00B3366A" w:rsidRPr="00A828E9" w:rsidRDefault="00B3366A" w:rsidP="00B3366A">
      <w:pPr>
        <w:spacing w:after="0"/>
        <w:rPr>
          <w:rFonts w:ascii="Times New Roman" w:hAnsi="Times New Roman"/>
          <w:szCs w:val="24"/>
        </w:rPr>
      </w:pPr>
      <w:r w:rsidRPr="001E103E">
        <w:rPr>
          <w:rFonts w:ascii="Times New Roman" w:hAnsi="Times New Roman"/>
          <w:szCs w:val="24"/>
        </w:rPr>
        <w:t>We are adjusting the reporting burden to this information collection</w:t>
      </w:r>
      <w:r>
        <w:rPr>
          <w:rFonts w:ascii="Times New Roman" w:hAnsi="Times New Roman"/>
          <w:szCs w:val="24"/>
        </w:rPr>
        <w:t xml:space="preserve">, because we expect additional customers to register and access the website for the additional services </w:t>
      </w:r>
      <w:r w:rsidR="007B70B0">
        <w:rPr>
          <w:rFonts w:ascii="Times New Roman" w:hAnsi="Times New Roman"/>
          <w:szCs w:val="24"/>
        </w:rPr>
        <w:t xml:space="preserve">we will offer on our </w:t>
      </w:r>
      <w:r w:rsidR="007B70B0" w:rsidRPr="004F66BE">
        <w:rPr>
          <w:rFonts w:ascii="Georgia" w:hAnsi="Georgia"/>
          <w:i/>
          <w:iCs/>
          <w:color w:val="FF0000"/>
        </w:rPr>
        <w:t>my</w:t>
      </w:r>
      <w:r w:rsidR="007B70B0" w:rsidRPr="006462AA">
        <w:t xml:space="preserve"> </w:t>
      </w:r>
      <w:r w:rsidR="007B70B0">
        <w:rPr>
          <w:rFonts w:ascii="Georgia" w:hAnsi="Georgia"/>
          <w:color w:val="0054A6"/>
        </w:rPr>
        <w:t xml:space="preserve">Social Security </w:t>
      </w:r>
      <w:r w:rsidR="007B70B0">
        <w:rPr>
          <w:rFonts w:ascii="Times New Roman" w:hAnsi="Times New Roman"/>
          <w:szCs w:val="24"/>
        </w:rPr>
        <w:t>landing page</w:t>
      </w:r>
      <w:r>
        <w:rPr>
          <w:rFonts w:ascii="Times New Roman" w:hAnsi="Times New Roman"/>
          <w:szCs w:val="24"/>
        </w:rPr>
        <w:t xml:space="preserve">. </w:t>
      </w:r>
      <w:r w:rsidR="007B70B0">
        <w:rPr>
          <w:rFonts w:ascii="Times New Roman" w:hAnsi="Times New Roman"/>
          <w:szCs w:val="24"/>
        </w:rPr>
        <w:t xml:space="preserve"> </w:t>
      </w:r>
      <w:r>
        <w:rPr>
          <w:rFonts w:ascii="Times New Roman" w:hAnsi="Times New Roman"/>
          <w:szCs w:val="24"/>
        </w:rPr>
        <w:t>We also expect the number of respondents or burden hours we reported in o</w:t>
      </w:r>
      <w:r w:rsidRPr="001E103E">
        <w:rPr>
          <w:rFonts w:ascii="Times New Roman" w:hAnsi="Times New Roman"/>
          <w:szCs w:val="24"/>
        </w:rPr>
        <w:t>ur existing burden estimate</w:t>
      </w:r>
      <w:r>
        <w:rPr>
          <w:rFonts w:ascii="Times New Roman" w:hAnsi="Times New Roman"/>
          <w:szCs w:val="24"/>
        </w:rPr>
        <w:t xml:space="preserve"> to change. </w:t>
      </w:r>
      <w:r w:rsidR="007B70B0">
        <w:rPr>
          <w:rFonts w:ascii="Times New Roman" w:hAnsi="Times New Roman"/>
          <w:szCs w:val="24"/>
        </w:rPr>
        <w:t xml:space="preserve"> </w:t>
      </w:r>
      <w:r>
        <w:rPr>
          <w:rFonts w:ascii="Times New Roman" w:hAnsi="Times New Roman"/>
          <w:szCs w:val="24"/>
        </w:rPr>
        <w:t xml:space="preserve">OMB approved the current burden estimate </w:t>
      </w:r>
      <w:r w:rsidRPr="001E103E">
        <w:rPr>
          <w:rFonts w:ascii="Times New Roman" w:hAnsi="Times New Roman"/>
          <w:szCs w:val="24"/>
        </w:rPr>
        <w:t xml:space="preserve">on </w:t>
      </w:r>
      <w:r>
        <w:rPr>
          <w:rFonts w:ascii="Times New Roman" w:hAnsi="Times New Roman"/>
          <w:szCs w:val="24"/>
        </w:rPr>
        <w:t>3/</w:t>
      </w:r>
      <w:r w:rsidR="003E0CB0">
        <w:rPr>
          <w:rFonts w:ascii="Times New Roman" w:hAnsi="Times New Roman"/>
          <w:szCs w:val="24"/>
        </w:rPr>
        <w:t>26/2019.</w:t>
      </w:r>
    </w:p>
    <w:p w:rsidR="00B3366A" w:rsidRDefault="00B3366A" w:rsidP="00B3366A">
      <w:pPr>
        <w:widowControl w:val="0"/>
        <w:spacing w:after="0"/>
        <w:rPr>
          <w:rFonts w:ascii="Times New Roman" w:hAnsi="Times New Roman"/>
          <w:b/>
          <w:szCs w:val="24"/>
        </w:rPr>
      </w:pPr>
    </w:p>
    <w:p w:rsidR="00294DAB" w:rsidRDefault="00294DAB" w:rsidP="00B3366A">
      <w:pPr>
        <w:spacing w:after="0"/>
        <w:rPr>
          <w:rFonts w:ascii="Times New Roman" w:hAnsi="Times New Roman"/>
          <w:szCs w:val="24"/>
        </w:rPr>
      </w:pPr>
      <w:r>
        <w:rPr>
          <w:rFonts w:ascii="Times New Roman" w:hAnsi="Times New Roman"/>
          <w:szCs w:val="24"/>
        </w:rPr>
        <w:t xml:space="preserve">Based on our current management information data for the current Retirement Estimator (approved under OMB #0960-0596, along with our Knowledge Based Authentication), we estimate approximately </w:t>
      </w:r>
      <w:r>
        <w:rPr>
          <w:rFonts w:ascii="Times New Roman" w:hAnsi="Times New Roman"/>
          <w:color w:val="000000"/>
          <w:szCs w:val="24"/>
        </w:rPr>
        <w:t xml:space="preserve">1,423,084 respondents will likely register through electronic access to use the new </w:t>
      </w:r>
      <w:r>
        <w:rPr>
          <w:rFonts w:ascii="Times New Roman" w:hAnsi="Times New Roman"/>
          <w:szCs w:val="24"/>
        </w:rPr>
        <w:t>Benefit Entitlement Center (BEC) Retirement Calculator</w:t>
      </w:r>
      <w:r>
        <w:rPr>
          <w:rFonts w:ascii="Times New Roman" w:hAnsi="Times New Roman"/>
          <w:color w:val="000000"/>
          <w:szCs w:val="24"/>
        </w:rPr>
        <w:t xml:space="preserve"> screens through our </w:t>
      </w:r>
      <w:r w:rsidRPr="004F66BE">
        <w:rPr>
          <w:rFonts w:ascii="Georgia" w:hAnsi="Georgia"/>
          <w:i/>
          <w:iCs/>
          <w:color w:val="FF0000"/>
        </w:rPr>
        <w:t>my</w:t>
      </w:r>
      <w:r w:rsidRPr="006462AA">
        <w:t xml:space="preserve"> </w:t>
      </w:r>
      <w:r>
        <w:rPr>
          <w:rFonts w:ascii="Georgia" w:hAnsi="Georgia"/>
          <w:color w:val="0054A6"/>
        </w:rPr>
        <w:t xml:space="preserve">Social Security </w:t>
      </w:r>
      <w:r>
        <w:rPr>
          <w:rFonts w:ascii="Times New Roman" w:hAnsi="Times New Roman"/>
          <w:szCs w:val="24"/>
        </w:rPr>
        <w:t>landing page</w:t>
      </w:r>
      <w:r>
        <w:rPr>
          <w:rFonts w:ascii="Times New Roman" w:hAnsi="Times New Roman"/>
          <w:color w:val="000000"/>
          <w:szCs w:val="24"/>
        </w:rPr>
        <w:t xml:space="preserve"> to estimate their retirement data.  Our current management information data also shows that approximately 5% of all electronic access registrations use our Intranet, RCS screens, rather than the Internet screens.  Based on this data, we estimate an increase of 1,351,930 respondents for our Internet registration, and 71,154 respondents for our Intranet registration (RCS screens).</w:t>
      </w:r>
    </w:p>
    <w:p w:rsidR="00294DAB" w:rsidRDefault="00294DAB" w:rsidP="00B3366A">
      <w:pPr>
        <w:spacing w:after="0"/>
        <w:rPr>
          <w:rFonts w:ascii="Times New Roman" w:hAnsi="Times New Roman"/>
          <w:szCs w:val="24"/>
        </w:rPr>
      </w:pPr>
    </w:p>
    <w:p w:rsidR="00B3366A" w:rsidRDefault="00294DAB" w:rsidP="00B3366A">
      <w:pPr>
        <w:spacing w:after="0"/>
        <w:rPr>
          <w:rFonts w:ascii="Times New Roman" w:hAnsi="Times New Roman"/>
          <w:szCs w:val="24"/>
        </w:rPr>
      </w:pPr>
      <w:r>
        <w:rPr>
          <w:rFonts w:ascii="Times New Roman" w:hAnsi="Times New Roman"/>
          <w:szCs w:val="24"/>
        </w:rPr>
        <w:t>Therefore, w</w:t>
      </w:r>
      <w:r w:rsidR="00B3366A">
        <w:rPr>
          <w:rFonts w:ascii="Times New Roman" w:hAnsi="Times New Roman"/>
          <w:szCs w:val="24"/>
        </w:rPr>
        <w:t xml:space="preserve">e </w:t>
      </w:r>
      <w:r w:rsidR="00B3366A" w:rsidRPr="003B0EA1">
        <w:rPr>
          <w:rFonts w:ascii="Times New Roman" w:hAnsi="Times New Roman"/>
          <w:szCs w:val="24"/>
        </w:rPr>
        <w:t xml:space="preserve">estimate </w:t>
      </w:r>
      <w:r>
        <w:rPr>
          <w:rFonts w:ascii="Times New Roman" w:hAnsi="Times New Roman"/>
          <w:szCs w:val="24"/>
        </w:rPr>
        <w:t>65,382,468</w:t>
      </w:r>
      <w:r w:rsidR="00B3366A">
        <w:rPr>
          <w:rFonts w:ascii="Times New Roman" w:hAnsi="Times New Roman"/>
          <w:szCs w:val="24"/>
        </w:rPr>
        <w:t xml:space="preserve"> </w:t>
      </w:r>
      <w:r w:rsidR="00B3366A" w:rsidRPr="003B0EA1">
        <w:rPr>
          <w:rFonts w:ascii="Times New Roman" w:hAnsi="Times New Roman"/>
          <w:szCs w:val="24"/>
        </w:rPr>
        <w:t xml:space="preserve">respondents </w:t>
      </w:r>
      <w:r w:rsidR="00B3366A">
        <w:rPr>
          <w:rFonts w:ascii="Times New Roman" w:hAnsi="Times New Roman"/>
          <w:szCs w:val="24"/>
        </w:rPr>
        <w:t xml:space="preserve">will </w:t>
      </w:r>
      <w:r w:rsidR="00B3366A" w:rsidRPr="003B0EA1">
        <w:rPr>
          <w:rFonts w:ascii="Times New Roman" w:hAnsi="Times New Roman"/>
          <w:szCs w:val="24"/>
        </w:rPr>
        <w:t>use</w:t>
      </w:r>
      <w:r w:rsidR="00B3366A">
        <w:rPr>
          <w:rFonts w:ascii="Times New Roman" w:hAnsi="Times New Roman"/>
          <w:szCs w:val="24"/>
        </w:rPr>
        <w:t xml:space="preserve"> the Internet process annually to create and manage an account with SSA</w:t>
      </w:r>
      <w:r w:rsidR="007B70B0">
        <w:rPr>
          <w:rFonts w:ascii="Times New Roman" w:hAnsi="Times New Roman"/>
          <w:szCs w:val="24"/>
        </w:rPr>
        <w:t>,</w:t>
      </w:r>
      <w:r w:rsidR="00B3366A">
        <w:rPr>
          <w:rFonts w:ascii="Times New Roman" w:hAnsi="Times New Roman"/>
          <w:szCs w:val="24"/>
        </w:rPr>
        <w:t xml:space="preserve"> </w:t>
      </w:r>
      <w:r w:rsidR="00B3366A" w:rsidRPr="009010E8">
        <w:rPr>
          <w:rFonts w:ascii="Times New Roman" w:hAnsi="Times New Roman"/>
          <w:szCs w:val="24"/>
        </w:rPr>
        <w:t>and then authenticate to gain access to our secured online services</w:t>
      </w:r>
      <w:r w:rsidR="007B70B0">
        <w:rPr>
          <w:rFonts w:ascii="Times New Roman" w:hAnsi="Times New Roman"/>
          <w:szCs w:val="24"/>
        </w:rPr>
        <w:t xml:space="preserve">.  </w:t>
      </w:r>
      <w:r w:rsidR="00B3366A" w:rsidRPr="009010E8">
        <w:rPr>
          <w:rFonts w:ascii="Times New Roman" w:hAnsi="Times New Roman"/>
          <w:szCs w:val="24"/>
        </w:rPr>
        <w:t>We estimate that it takes an average of 8 minutes to</w:t>
      </w:r>
      <w:r w:rsidR="00B3366A">
        <w:rPr>
          <w:rFonts w:ascii="Times New Roman" w:hAnsi="Times New Roman"/>
          <w:szCs w:val="24"/>
        </w:rPr>
        <w:t xml:space="preserve"> complete </w:t>
      </w:r>
      <w:r>
        <w:rPr>
          <w:rFonts w:ascii="Times New Roman" w:hAnsi="Times New Roman"/>
          <w:szCs w:val="24"/>
        </w:rPr>
        <w:t>the registration</w:t>
      </w:r>
      <w:r w:rsidR="00B3366A">
        <w:rPr>
          <w:rFonts w:ascii="Times New Roman" w:hAnsi="Times New Roman"/>
          <w:szCs w:val="24"/>
        </w:rPr>
        <w:t xml:space="preserve">, resulting in an annual reporting </w:t>
      </w:r>
      <w:r w:rsidR="00B3366A" w:rsidRPr="003B0EA1">
        <w:rPr>
          <w:rFonts w:ascii="Times New Roman" w:hAnsi="Times New Roman"/>
          <w:szCs w:val="24"/>
        </w:rPr>
        <w:t xml:space="preserve">burden of </w:t>
      </w:r>
      <w:r w:rsidR="001E46DC">
        <w:rPr>
          <w:rFonts w:ascii="Times New Roman" w:hAnsi="Times New Roman"/>
          <w:szCs w:val="24"/>
        </w:rPr>
        <w:t>8,717,662 hours</w:t>
      </w:r>
      <w:r>
        <w:rPr>
          <w:rFonts w:ascii="Times New Roman" w:hAnsi="Times New Roman"/>
          <w:szCs w:val="24"/>
        </w:rPr>
        <w:t xml:space="preserve"> for the Internet </w:t>
      </w:r>
      <w:r w:rsidR="001E46DC">
        <w:rPr>
          <w:rFonts w:ascii="Times New Roman" w:hAnsi="Times New Roman"/>
          <w:szCs w:val="24"/>
        </w:rPr>
        <w:t>process</w:t>
      </w:r>
      <w:r w:rsidR="00B3366A" w:rsidRPr="003B0EA1">
        <w:rPr>
          <w:rFonts w:ascii="Times New Roman" w:hAnsi="Times New Roman"/>
          <w:szCs w:val="24"/>
        </w:rPr>
        <w:t>.</w:t>
      </w:r>
    </w:p>
    <w:p w:rsidR="00B3366A" w:rsidRDefault="00B3366A" w:rsidP="00B3366A">
      <w:pPr>
        <w:spacing w:after="0"/>
        <w:rPr>
          <w:rFonts w:ascii="Times New Roman" w:hAnsi="Times New Roman"/>
          <w:szCs w:val="24"/>
        </w:rPr>
      </w:pPr>
    </w:p>
    <w:p w:rsidR="00B3366A" w:rsidRDefault="001E46DC" w:rsidP="00B3366A">
      <w:pPr>
        <w:spacing w:after="0"/>
        <w:rPr>
          <w:rFonts w:ascii="Times New Roman" w:hAnsi="Times New Roman"/>
          <w:szCs w:val="24"/>
        </w:rPr>
      </w:pPr>
      <w:r>
        <w:rPr>
          <w:rFonts w:ascii="Times New Roman" w:hAnsi="Times New Roman"/>
          <w:szCs w:val="24"/>
        </w:rPr>
        <w:t>In addition, w</w:t>
      </w:r>
      <w:r w:rsidR="00B3366A">
        <w:rPr>
          <w:rFonts w:ascii="Times New Roman" w:hAnsi="Times New Roman"/>
          <w:szCs w:val="24"/>
        </w:rPr>
        <w:t xml:space="preserve">e </w:t>
      </w:r>
      <w:r w:rsidR="00B3366A" w:rsidRPr="003B0EA1">
        <w:rPr>
          <w:rFonts w:ascii="Times New Roman" w:hAnsi="Times New Roman"/>
          <w:szCs w:val="24"/>
        </w:rPr>
        <w:t xml:space="preserve">estimate that </w:t>
      </w:r>
      <w:r>
        <w:rPr>
          <w:rFonts w:ascii="Times New Roman" w:hAnsi="Times New Roman"/>
          <w:szCs w:val="24"/>
        </w:rPr>
        <w:t>3,438,128</w:t>
      </w:r>
      <w:r w:rsidR="00B3366A">
        <w:rPr>
          <w:rFonts w:ascii="Times New Roman" w:hAnsi="Times New Roman"/>
          <w:szCs w:val="24"/>
        </w:rPr>
        <w:t xml:space="preserve"> </w:t>
      </w:r>
      <w:r w:rsidR="00B3366A" w:rsidRPr="003B0EA1">
        <w:rPr>
          <w:rFonts w:ascii="Times New Roman" w:hAnsi="Times New Roman"/>
          <w:szCs w:val="24"/>
        </w:rPr>
        <w:t xml:space="preserve">respondents </w:t>
      </w:r>
      <w:r w:rsidR="00B3366A">
        <w:rPr>
          <w:rFonts w:ascii="Times New Roman" w:hAnsi="Times New Roman"/>
          <w:szCs w:val="24"/>
        </w:rPr>
        <w:t xml:space="preserve">will </w:t>
      </w:r>
      <w:r w:rsidR="00B3366A" w:rsidRPr="003B0EA1">
        <w:rPr>
          <w:rFonts w:ascii="Times New Roman" w:hAnsi="Times New Roman"/>
          <w:szCs w:val="24"/>
        </w:rPr>
        <w:t>use</w:t>
      </w:r>
      <w:r w:rsidR="00B3366A">
        <w:rPr>
          <w:rFonts w:ascii="Times New Roman" w:hAnsi="Times New Roman"/>
          <w:szCs w:val="24"/>
        </w:rPr>
        <w:t xml:space="preserve"> the Intranet process</w:t>
      </w:r>
      <w:r>
        <w:rPr>
          <w:rFonts w:ascii="Times New Roman" w:hAnsi="Times New Roman"/>
          <w:szCs w:val="24"/>
        </w:rPr>
        <w:t xml:space="preserve"> (RCS)</w:t>
      </w:r>
      <w:r w:rsidR="00B3366A">
        <w:rPr>
          <w:rFonts w:ascii="Times New Roman" w:hAnsi="Times New Roman"/>
          <w:szCs w:val="24"/>
        </w:rPr>
        <w:t xml:space="preserve"> annually to create and manage an account with us</w:t>
      </w:r>
      <w:r>
        <w:rPr>
          <w:rFonts w:ascii="Times New Roman" w:hAnsi="Times New Roman"/>
          <w:szCs w:val="24"/>
        </w:rPr>
        <w:t>, so they can then authenticate through our Internet screens</w:t>
      </w:r>
      <w:r w:rsidR="00B3366A">
        <w:rPr>
          <w:rFonts w:ascii="Times New Roman" w:hAnsi="Times New Roman"/>
          <w:szCs w:val="24"/>
        </w:rPr>
        <w:t xml:space="preserve">. </w:t>
      </w:r>
      <w:r w:rsidR="007B70B0">
        <w:rPr>
          <w:rFonts w:ascii="Times New Roman" w:hAnsi="Times New Roman"/>
          <w:szCs w:val="24"/>
        </w:rPr>
        <w:t xml:space="preserve"> </w:t>
      </w:r>
      <w:r w:rsidR="00B3366A">
        <w:rPr>
          <w:rFonts w:ascii="Times New Roman" w:hAnsi="Times New Roman"/>
          <w:szCs w:val="24"/>
        </w:rPr>
        <w:t xml:space="preserve">We estimate that it takes an </w:t>
      </w:r>
      <w:r w:rsidR="00B3366A" w:rsidRPr="009010E8">
        <w:rPr>
          <w:rFonts w:ascii="Times New Roman" w:hAnsi="Times New Roman"/>
          <w:szCs w:val="24"/>
        </w:rPr>
        <w:t>average of 8 minutes to</w:t>
      </w:r>
      <w:r w:rsidR="00B3366A">
        <w:rPr>
          <w:rFonts w:ascii="Times New Roman" w:hAnsi="Times New Roman"/>
          <w:szCs w:val="24"/>
        </w:rPr>
        <w:t xml:space="preserve"> complete this transaction, resulting in an annual reporting burden </w:t>
      </w:r>
      <w:r w:rsidR="00B3366A" w:rsidRPr="003B38AD">
        <w:rPr>
          <w:rFonts w:ascii="Times New Roman" w:hAnsi="Times New Roman"/>
          <w:szCs w:val="24"/>
        </w:rPr>
        <w:t xml:space="preserve">of </w:t>
      </w:r>
      <w:r>
        <w:rPr>
          <w:rFonts w:ascii="Times New Roman" w:hAnsi="Times New Roman"/>
          <w:szCs w:val="24"/>
        </w:rPr>
        <w:t>458,417</w:t>
      </w:r>
      <w:r w:rsidR="00B3366A">
        <w:rPr>
          <w:rFonts w:ascii="Times New Roman" w:hAnsi="Times New Roman"/>
          <w:szCs w:val="24"/>
        </w:rPr>
        <w:t xml:space="preserve"> </w:t>
      </w:r>
      <w:r w:rsidR="00B3366A" w:rsidRPr="003B38AD">
        <w:rPr>
          <w:rFonts w:ascii="Times New Roman" w:hAnsi="Times New Roman"/>
          <w:szCs w:val="24"/>
        </w:rPr>
        <w:t>hours.</w:t>
      </w:r>
      <w:r w:rsidR="00B3366A">
        <w:rPr>
          <w:rFonts w:ascii="Times New Roman" w:hAnsi="Times New Roman"/>
          <w:szCs w:val="24"/>
        </w:rPr>
        <w:t xml:space="preserve"> </w:t>
      </w:r>
    </w:p>
    <w:p w:rsidR="00B3366A" w:rsidRDefault="00B3366A" w:rsidP="00B3366A">
      <w:pPr>
        <w:spacing w:after="0"/>
        <w:rPr>
          <w:rFonts w:ascii="Times New Roman" w:hAnsi="Times New Roman"/>
          <w:szCs w:val="24"/>
        </w:rPr>
      </w:pPr>
    </w:p>
    <w:p w:rsidR="00B3366A" w:rsidRDefault="00B3366A" w:rsidP="00B3366A">
      <w:pPr>
        <w:spacing w:after="0"/>
        <w:rPr>
          <w:rFonts w:ascii="Times New Roman" w:hAnsi="Times New Roman"/>
          <w:szCs w:val="24"/>
        </w:rPr>
      </w:pPr>
      <w:r w:rsidRPr="007735F0">
        <w:rPr>
          <w:rFonts w:ascii="Times New Roman" w:hAnsi="Times New Roman"/>
          <w:szCs w:val="24"/>
        </w:rPr>
        <w:t xml:space="preserve">We use different modalities to collect the information, via the Internet and the </w:t>
      </w:r>
      <w:r>
        <w:rPr>
          <w:rFonts w:ascii="Times New Roman" w:hAnsi="Times New Roman"/>
          <w:szCs w:val="24"/>
        </w:rPr>
        <w:t xml:space="preserve">Intranet. </w:t>
      </w:r>
      <w:r w:rsidR="007B70B0">
        <w:rPr>
          <w:rFonts w:ascii="Times New Roman" w:hAnsi="Times New Roman"/>
          <w:szCs w:val="24"/>
        </w:rPr>
        <w:t xml:space="preserve"> </w:t>
      </w:r>
      <w:r w:rsidRPr="007735F0">
        <w:rPr>
          <w:rFonts w:ascii="Times New Roman" w:hAnsi="Times New Roman"/>
          <w:szCs w:val="24"/>
        </w:rPr>
        <w:t>We included an estimated number of registrations and sign-ins when we calculated the tota</w:t>
      </w:r>
      <w:r>
        <w:rPr>
          <w:rFonts w:ascii="Times New Roman" w:hAnsi="Times New Roman"/>
          <w:szCs w:val="24"/>
        </w:rPr>
        <w:t xml:space="preserve">l number of annual respondents. </w:t>
      </w:r>
      <w:r w:rsidR="007B70B0">
        <w:rPr>
          <w:rFonts w:ascii="Times New Roman" w:hAnsi="Times New Roman"/>
          <w:szCs w:val="24"/>
        </w:rPr>
        <w:t xml:space="preserve"> </w:t>
      </w:r>
      <w:r w:rsidR="001E46DC">
        <w:rPr>
          <w:rFonts w:ascii="Times New Roman" w:hAnsi="Times New Roman"/>
          <w:szCs w:val="24"/>
        </w:rPr>
        <w:t>As mentioned above, we estimate</w:t>
      </w:r>
      <w:r>
        <w:rPr>
          <w:rFonts w:ascii="Times New Roman" w:hAnsi="Times New Roman"/>
          <w:szCs w:val="24"/>
        </w:rPr>
        <w:t xml:space="preserve"> an </w:t>
      </w:r>
      <w:r w:rsidRPr="003B38AD">
        <w:rPr>
          <w:rFonts w:ascii="Times New Roman" w:hAnsi="Times New Roman"/>
          <w:szCs w:val="24"/>
        </w:rPr>
        <w:t xml:space="preserve">additional </w:t>
      </w:r>
      <w:r w:rsidR="00FC324A">
        <w:rPr>
          <w:rFonts w:ascii="Times New Roman" w:hAnsi="Times New Roman"/>
          <w:szCs w:val="24"/>
        </w:rPr>
        <w:t>1,423,084</w:t>
      </w:r>
      <w:r>
        <w:rPr>
          <w:rFonts w:ascii="Times New Roman" w:hAnsi="Times New Roman"/>
          <w:szCs w:val="24"/>
        </w:rPr>
        <w:t xml:space="preserve"> </w:t>
      </w:r>
      <w:r w:rsidRPr="003B38AD">
        <w:rPr>
          <w:rFonts w:ascii="Times New Roman" w:hAnsi="Times New Roman"/>
          <w:szCs w:val="24"/>
        </w:rPr>
        <w:t>registrations</w:t>
      </w:r>
      <w:r>
        <w:rPr>
          <w:rFonts w:ascii="Times New Roman" w:hAnsi="Times New Roman"/>
          <w:szCs w:val="24"/>
        </w:rPr>
        <w:t xml:space="preserve"> due to the additional services offered</w:t>
      </w:r>
      <w:r w:rsidR="001E46DC">
        <w:rPr>
          <w:rFonts w:ascii="Times New Roman" w:hAnsi="Times New Roman"/>
          <w:szCs w:val="24"/>
        </w:rPr>
        <w:t xml:space="preserve"> on our </w:t>
      </w:r>
      <w:r w:rsidR="001E46DC" w:rsidRPr="004F66BE">
        <w:rPr>
          <w:rFonts w:ascii="Georgia" w:hAnsi="Georgia"/>
          <w:i/>
          <w:iCs/>
          <w:color w:val="FF0000"/>
        </w:rPr>
        <w:t>my</w:t>
      </w:r>
      <w:r w:rsidR="001E46DC" w:rsidRPr="006462AA">
        <w:t xml:space="preserve"> </w:t>
      </w:r>
      <w:r w:rsidR="001E46DC">
        <w:rPr>
          <w:rFonts w:ascii="Georgia" w:hAnsi="Georgia"/>
          <w:color w:val="0054A6"/>
        </w:rPr>
        <w:t xml:space="preserve">Social Security </w:t>
      </w:r>
      <w:r w:rsidR="001E46DC">
        <w:rPr>
          <w:rFonts w:ascii="Times New Roman" w:hAnsi="Times New Roman"/>
          <w:szCs w:val="24"/>
        </w:rPr>
        <w:t>landing page</w:t>
      </w:r>
      <w:r>
        <w:rPr>
          <w:rFonts w:ascii="Times New Roman" w:hAnsi="Times New Roman"/>
          <w:szCs w:val="24"/>
        </w:rPr>
        <w:t xml:space="preserve">. </w:t>
      </w:r>
      <w:r w:rsidR="007B70B0">
        <w:rPr>
          <w:rFonts w:ascii="Times New Roman" w:hAnsi="Times New Roman"/>
          <w:szCs w:val="24"/>
        </w:rPr>
        <w:t xml:space="preserve"> </w:t>
      </w:r>
      <w:r w:rsidRPr="007735F0">
        <w:rPr>
          <w:rFonts w:ascii="Times New Roman" w:hAnsi="Times New Roman"/>
          <w:szCs w:val="24"/>
        </w:rPr>
        <w:t>We estimated the number of minutes for completion by averaging the “time-on-task” figures we obtained from our usability testing.</w:t>
      </w:r>
    </w:p>
    <w:p w:rsidR="00B3366A" w:rsidRDefault="00B3366A" w:rsidP="00B3366A">
      <w:pPr>
        <w:spacing w:after="0"/>
        <w:rPr>
          <w:rFonts w:ascii="Times New Roman" w:hAnsi="Times New Roman"/>
          <w:szCs w:val="24"/>
        </w:rPr>
      </w:pPr>
    </w:p>
    <w:p w:rsidR="00B3366A" w:rsidRPr="007735F0" w:rsidRDefault="00B3366A" w:rsidP="00B3366A">
      <w:pPr>
        <w:spacing w:after="0"/>
        <w:rPr>
          <w:rFonts w:ascii="Times New Roman" w:hAnsi="Times New Roman"/>
          <w:szCs w:val="24"/>
        </w:rPr>
      </w:pPr>
      <w:r w:rsidRPr="007735F0">
        <w:rPr>
          <w:rFonts w:ascii="Times New Roman" w:hAnsi="Times New Roman"/>
          <w:szCs w:val="24"/>
        </w:rPr>
        <w:lastRenderedPageBreak/>
        <w:t>See chart below with the updated figures:</w:t>
      </w:r>
    </w:p>
    <w:p w:rsidR="00B3366A" w:rsidRPr="007735F0" w:rsidRDefault="00B3366A" w:rsidP="00B3366A">
      <w:pPr>
        <w:spacing w:after="0"/>
        <w:rPr>
          <w:rFonts w:ascii="Times New Roman" w:hAnsi="Times New Roman"/>
          <w:szCs w:val="24"/>
        </w:rPr>
      </w:pPr>
    </w:p>
    <w:tbl>
      <w:tblPr>
        <w:tblW w:w="10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530"/>
        <w:gridCol w:w="1440"/>
        <w:gridCol w:w="1440"/>
        <w:gridCol w:w="1440"/>
        <w:gridCol w:w="1170"/>
        <w:gridCol w:w="1980"/>
      </w:tblGrid>
      <w:tr w:rsidR="007B70B0" w:rsidRPr="003B38AD" w:rsidTr="001A126A">
        <w:trPr>
          <w:trHeight w:val="638"/>
        </w:trPr>
        <w:tc>
          <w:tcPr>
            <w:tcW w:w="1417" w:type="dxa"/>
            <w:tcBorders>
              <w:bottom w:val="single" w:sz="4" w:space="0" w:color="auto"/>
            </w:tcBorders>
          </w:tcPr>
          <w:p w:rsidR="007B70B0" w:rsidRPr="007B70B0" w:rsidRDefault="007B70B0" w:rsidP="007B70B0">
            <w:pPr>
              <w:spacing w:after="0"/>
              <w:jc w:val="center"/>
              <w:rPr>
                <w:rFonts w:ascii="Times New Roman" w:hAnsi="Times New Roman"/>
                <w:b/>
                <w:szCs w:val="24"/>
              </w:rPr>
            </w:pPr>
            <w:r w:rsidRPr="007B70B0">
              <w:rPr>
                <w:rFonts w:ascii="Times New Roman" w:hAnsi="Times New Roman"/>
                <w:b/>
                <w:szCs w:val="24"/>
              </w:rPr>
              <w:t>Modality of Completion</w:t>
            </w:r>
          </w:p>
        </w:tc>
        <w:tc>
          <w:tcPr>
            <w:tcW w:w="1530" w:type="dxa"/>
            <w:tcBorders>
              <w:bottom w:val="single" w:sz="4" w:space="0" w:color="auto"/>
            </w:tcBorders>
          </w:tcPr>
          <w:p w:rsidR="007B70B0" w:rsidRPr="007B70B0" w:rsidRDefault="007B70B0" w:rsidP="007B70B0">
            <w:pPr>
              <w:spacing w:after="0"/>
              <w:jc w:val="center"/>
              <w:rPr>
                <w:rFonts w:ascii="Times New Roman" w:hAnsi="Times New Roman"/>
                <w:b/>
                <w:szCs w:val="24"/>
              </w:rPr>
            </w:pPr>
            <w:r w:rsidRPr="007B70B0">
              <w:rPr>
                <w:rFonts w:ascii="Times New Roman" w:hAnsi="Times New Roman"/>
                <w:b/>
                <w:szCs w:val="24"/>
              </w:rPr>
              <w:t>Number of Respondents</w:t>
            </w:r>
          </w:p>
        </w:tc>
        <w:tc>
          <w:tcPr>
            <w:tcW w:w="1440" w:type="dxa"/>
            <w:tcBorders>
              <w:bottom w:val="single" w:sz="4" w:space="0" w:color="auto"/>
            </w:tcBorders>
          </w:tcPr>
          <w:p w:rsidR="007B70B0" w:rsidRPr="007B70B0" w:rsidRDefault="007B70B0" w:rsidP="007B70B0">
            <w:pPr>
              <w:spacing w:after="0"/>
              <w:jc w:val="center"/>
              <w:rPr>
                <w:rFonts w:ascii="Times New Roman" w:hAnsi="Times New Roman"/>
                <w:b/>
                <w:szCs w:val="24"/>
              </w:rPr>
            </w:pPr>
            <w:r w:rsidRPr="007B70B0">
              <w:rPr>
                <w:rFonts w:ascii="Times New Roman" w:hAnsi="Times New Roman"/>
                <w:b/>
                <w:szCs w:val="24"/>
              </w:rPr>
              <w:t>Frequency of Response</w:t>
            </w:r>
          </w:p>
        </w:tc>
        <w:tc>
          <w:tcPr>
            <w:tcW w:w="1440" w:type="dxa"/>
            <w:tcBorders>
              <w:bottom w:val="single" w:sz="4" w:space="0" w:color="auto"/>
            </w:tcBorders>
          </w:tcPr>
          <w:p w:rsidR="007B70B0" w:rsidRPr="007B70B0" w:rsidRDefault="007B70B0" w:rsidP="007B70B0">
            <w:pPr>
              <w:spacing w:after="0"/>
              <w:jc w:val="center"/>
              <w:rPr>
                <w:rFonts w:ascii="Times New Roman" w:hAnsi="Times New Roman"/>
                <w:b/>
                <w:szCs w:val="24"/>
              </w:rPr>
            </w:pPr>
            <w:r w:rsidRPr="007B70B0">
              <w:rPr>
                <w:rFonts w:ascii="Times New Roman" w:hAnsi="Times New Roman"/>
                <w:b/>
                <w:szCs w:val="24"/>
              </w:rPr>
              <w:t>Average Burden Per Response (minutes)</w:t>
            </w:r>
          </w:p>
        </w:tc>
        <w:tc>
          <w:tcPr>
            <w:tcW w:w="1440" w:type="dxa"/>
            <w:tcBorders>
              <w:bottom w:val="single" w:sz="4" w:space="0" w:color="auto"/>
            </w:tcBorders>
          </w:tcPr>
          <w:p w:rsidR="007B70B0" w:rsidRPr="007B70B0" w:rsidRDefault="007B70B0" w:rsidP="007B70B0">
            <w:pPr>
              <w:spacing w:after="0"/>
              <w:jc w:val="center"/>
              <w:rPr>
                <w:rFonts w:ascii="Times New Roman" w:hAnsi="Times New Roman"/>
                <w:b/>
                <w:szCs w:val="24"/>
              </w:rPr>
            </w:pPr>
            <w:r w:rsidRPr="007B70B0">
              <w:rPr>
                <w:rFonts w:ascii="Times New Roman" w:hAnsi="Times New Roman"/>
                <w:b/>
                <w:szCs w:val="24"/>
              </w:rPr>
              <w:t>Estimated Total Annual Burden Hours (hours)</w:t>
            </w:r>
          </w:p>
        </w:tc>
        <w:tc>
          <w:tcPr>
            <w:tcW w:w="1170" w:type="dxa"/>
            <w:tcBorders>
              <w:bottom w:val="single" w:sz="4" w:space="0" w:color="auto"/>
            </w:tcBorders>
          </w:tcPr>
          <w:p w:rsidR="007B70B0" w:rsidRDefault="007B70B0" w:rsidP="007B70B0">
            <w:pPr>
              <w:rPr>
                <w:rFonts w:ascii="Times New Roman" w:hAnsi="Times New Roman"/>
                <w:b/>
              </w:rPr>
            </w:pPr>
            <w:r>
              <w:rPr>
                <w:rFonts w:ascii="Times New Roman" w:hAnsi="Times New Roman"/>
                <w:b/>
              </w:rPr>
              <w:t>Average Hourly Wage (dollars)*</w:t>
            </w:r>
          </w:p>
        </w:tc>
        <w:tc>
          <w:tcPr>
            <w:tcW w:w="1980" w:type="dxa"/>
            <w:tcBorders>
              <w:bottom w:val="single" w:sz="4" w:space="0" w:color="auto"/>
            </w:tcBorders>
          </w:tcPr>
          <w:p w:rsidR="007B70B0" w:rsidRDefault="007B70B0" w:rsidP="007B70B0">
            <w:pPr>
              <w:rPr>
                <w:rFonts w:ascii="Times New Roman" w:hAnsi="Times New Roman"/>
                <w:b/>
              </w:rPr>
            </w:pPr>
            <w:r>
              <w:rPr>
                <w:rFonts w:ascii="Times New Roman" w:hAnsi="Times New Roman"/>
                <w:b/>
              </w:rPr>
              <w:t>Total Annual Opportunity Cost (dollars)**</w:t>
            </w:r>
          </w:p>
        </w:tc>
      </w:tr>
      <w:tr w:rsidR="001E46DC" w:rsidRPr="003B38AD" w:rsidTr="001A126A">
        <w:trPr>
          <w:trHeight w:val="440"/>
        </w:trPr>
        <w:tc>
          <w:tcPr>
            <w:tcW w:w="1417" w:type="dxa"/>
            <w:tcBorders>
              <w:top w:val="single" w:sz="4" w:space="0" w:color="auto"/>
              <w:left w:val="single" w:sz="4" w:space="0" w:color="auto"/>
              <w:bottom w:val="single" w:sz="4" w:space="0" w:color="auto"/>
              <w:right w:val="single" w:sz="4" w:space="0" w:color="auto"/>
            </w:tcBorders>
          </w:tcPr>
          <w:p w:rsidR="001E46DC" w:rsidRPr="003B38AD" w:rsidRDefault="001E46DC" w:rsidP="001E46DC">
            <w:pPr>
              <w:spacing w:after="0"/>
              <w:rPr>
                <w:rFonts w:ascii="Times New Roman" w:hAnsi="Times New Roman"/>
                <w:szCs w:val="24"/>
              </w:rPr>
            </w:pPr>
            <w:r w:rsidRPr="003B38AD">
              <w:rPr>
                <w:rFonts w:ascii="Times New Roman" w:hAnsi="Times New Roman"/>
                <w:szCs w:val="24"/>
              </w:rPr>
              <w:t>Internet Re</w:t>
            </w:r>
            <w:r>
              <w:rPr>
                <w:rFonts w:ascii="Times New Roman" w:hAnsi="Times New Roman"/>
                <w:szCs w:val="24"/>
              </w:rPr>
              <w:t>gistration</w:t>
            </w:r>
          </w:p>
        </w:tc>
        <w:tc>
          <w:tcPr>
            <w:tcW w:w="1530" w:type="dxa"/>
            <w:tcBorders>
              <w:top w:val="single" w:sz="4" w:space="0" w:color="auto"/>
              <w:left w:val="single" w:sz="4" w:space="0" w:color="auto"/>
              <w:bottom w:val="single" w:sz="4" w:space="0" w:color="auto"/>
              <w:right w:val="single" w:sz="4" w:space="0" w:color="auto"/>
            </w:tcBorders>
          </w:tcPr>
          <w:p w:rsidR="001E46DC" w:rsidRDefault="001E46DC" w:rsidP="001E46DC">
            <w:pPr>
              <w:jc w:val="right"/>
              <w:rPr>
                <w:rFonts w:ascii="Times New Roman" w:hAnsi="Times New Roman"/>
                <w:szCs w:val="24"/>
              </w:rPr>
            </w:pPr>
            <w:r>
              <w:rPr>
                <w:rFonts w:ascii="Times New Roman" w:hAnsi="Times New Roman"/>
                <w:szCs w:val="24"/>
              </w:rPr>
              <w:t>65,382,468</w:t>
            </w:r>
          </w:p>
        </w:tc>
        <w:tc>
          <w:tcPr>
            <w:tcW w:w="1440" w:type="dxa"/>
            <w:tcBorders>
              <w:top w:val="single" w:sz="4" w:space="0" w:color="auto"/>
              <w:left w:val="single" w:sz="4" w:space="0" w:color="auto"/>
              <w:bottom w:val="single" w:sz="4" w:space="0" w:color="auto"/>
              <w:right w:val="single" w:sz="4" w:space="0" w:color="auto"/>
            </w:tcBorders>
          </w:tcPr>
          <w:p w:rsidR="001E46DC" w:rsidRDefault="001E46DC" w:rsidP="001E46DC">
            <w:pPr>
              <w:jc w:val="right"/>
              <w:rPr>
                <w:rFonts w:ascii="Times New Roman" w:hAnsi="Times New Roman"/>
                <w:szCs w:val="24"/>
              </w:rPr>
            </w:pPr>
            <w:r>
              <w:rPr>
                <w:rFonts w:ascii="Times New Roman" w:hAnsi="Times New Roman"/>
                <w:szCs w:val="24"/>
              </w:rPr>
              <w:t>1</w:t>
            </w:r>
          </w:p>
        </w:tc>
        <w:tc>
          <w:tcPr>
            <w:tcW w:w="1440" w:type="dxa"/>
            <w:tcBorders>
              <w:top w:val="single" w:sz="4" w:space="0" w:color="auto"/>
              <w:left w:val="single" w:sz="4" w:space="0" w:color="auto"/>
              <w:bottom w:val="single" w:sz="4" w:space="0" w:color="auto"/>
              <w:right w:val="single" w:sz="4" w:space="0" w:color="auto"/>
            </w:tcBorders>
          </w:tcPr>
          <w:p w:rsidR="001E46DC" w:rsidRDefault="001E46DC" w:rsidP="001E46DC">
            <w:pPr>
              <w:jc w:val="right"/>
              <w:rPr>
                <w:rFonts w:ascii="Times New Roman" w:hAnsi="Times New Roman"/>
                <w:szCs w:val="24"/>
              </w:rPr>
            </w:pPr>
            <w:r>
              <w:rPr>
                <w:rFonts w:ascii="Times New Roman" w:hAnsi="Times New Roman"/>
                <w:szCs w:val="24"/>
              </w:rPr>
              <w:t>8</w:t>
            </w:r>
          </w:p>
        </w:tc>
        <w:tc>
          <w:tcPr>
            <w:tcW w:w="1440" w:type="dxa"/>
            <w:tcBorders>
              <w:top w:val="single" w:sz="4" w:space="0" w:color="auto"/>
              <w:left w:val="single" w:sz="4" w:space="0" w:color="auto"/>
              <w:bottom w:val="single" w:sz="4" w:space="0" w:color="auto"/>
              <w:right w:val="single" w:sz="4" w:space="0" w:color="auto"/>
            </w:tcBorders>
          </w:tcPr>
          <w:p w:rsidR="001E46DC" w:rsidRDefault="001E46DC" w:rsidP="001E46DC">
            <w:pPr>
              <w:jc w:val="right"/>
              <w:rPr>
                <w:rFonts w:ascii="Times New Roman" w:hAnsi="Times New Roman"/>
                <w:szCs w:val="24"/>
              </w:rPr>
            </w:pPr>
            <w:r>
              <w:rPr>
                <w:rFonts w:ascii="Times New Roman" w:hAnsi="Times New Roman"/>
                <w:szCs w:val="24"/>
              </w:rPr>
              <w:t>8,717,662</w:t>
            </w:r>
          </w:p>
        </w:tc>
        <w:tc>
          <w:tcPr>
            <w:tcW w:w="1170" w:type="dxa"/>
            <w:tcBorders>
              <w:top w:val="single" w:sz="4" w:space="0" w:color="auto"/>
              <w:left w:val="single" w:sz="4" w:space="0" w:color="auto"/>
              <w:bottom w:val="single" w:sz="4" w:space="0" w:color="auto"/>
              <w:right w:val="single" w:sz="4" w:space="0" w:color="auto"/>
            </w:tcBorders>
          </w:tcPr>
          <w:p w:rsidR="001E46DC" w:rsidRDefault="001E46DC" w:rsidP="001A126A">
            <w:pPr>
              <w:spacing w:after="0"/>
              <w:jc w:val="right"/>
              <w:rPr>
                <w:rFonts w:ascii="Times New Roman" w:hAnsi="Times New Roman"/>
                <w:szCs w:val="24"/>
              </w:rPr>
            </w:pPr>
            <w:r>
              <w:rPr>
                <w:rFonts w:ascii="Times New Roman" w:hAnsi="Times New Roman"/>
                <w:szCs w:val="24"/>
              </w:rPr>
              <w:t>$22.</w:t>
            </w:r>
            <w:r w:rsidR="001A126A">
              <w:rPr>
                <w:rFonts w:ascii="Times New Roman" w:hAnsi="Times New Roman"/>
                <w:szCs w:val="24"/>
              </w:rPr>
              <w:t>50</w:t>
            </w:r>
          </w:p>
        </w:tc>
        <w:tc>
          <w:tcPr>
            <w:tcW w:w="1980" w:type="dxa"/>
            <w:tcBorders>
              <w:top w:val="single" w:sz="4" w:space="0" w:color="auto"/>
              <w:left w:val="single" w:sz="4" w:space="0" w:color="auto"/>
              <w:bottom w:val="single" w:sz="4" w:space="0" w:color="auto"/>
              <w:right w:val="single" w:sz="4" w:space="0" w:color="auto"/>
            </w:tcBorders>
          </w:tcPr>
          <w:p w:rsidR="001E46DC" w:rsidRDefault="001A126A" w:rsidP="001A126A">
            <w:pPr>
              <w:spacing w:after="0"/>
              <w:jc w:val="right"/>
              <w:rPr>
                <w:rFonts w:ascii="Times New Roman" w:hAnsi="Times New Roman"/>
                <w:szCs w:val="24"/>
              </w:rPr>
            </w:pPr>
            <w:r>
              <w:rPr>
                <w:rFonts w:ascii="Times New Roman" w:hAnsi="Times New Roman"/>
                <w:szCs w:val="24"/>
              </w:rPr>
              <w:t>$196,147,395.00</w:t>
            </w:r>
          </w:p>
        </w:tc>
      </w:tr>
      <w:tr w:rsidR="001E46DC" w:rsidRPr="003B38AD" w:rsidTr="001A126A">
        <w:trPr>
          <w:trHeight w:val="413"/>
        </w:trPr>
        <w:tc>
          <w:tcPr>
            <w:tcW w:w="1417" w:type="dxa"/>
            <w:tcBorders>
              <w:top w:val="single" w:sz="4" w:space="0" w:color="auto"/>
              <w:left w:val="single" w:sz="4" w:space="0" w:color="auto"/>
              <w:bottom w:val="single" w:sz="4" w:space="0" w:color="auto"/>
              <w:right w:val="single" w:sz="4" w:space="0" w:color="auto"/>
            </w:tcBorders>
          </w:tcPr>
          <w:p w:rsidR="001E46DC" w:rsidRPr="003B38AD" w:rsidRDefault="001E46DC" w:rsidP="001E46DC">
            <w:pPr>
              <w:spacing w:after="0"/>
              <w:rPr>
                <w:rFonts w:ascii="Times New Roman" w:hAnsi="Times New Roman"/>
                <w:szCs w:val="24"/>
              </w:rPr>
            </w:pPr>
            <w:r>
              <w:rPr>
                <w:rFonts w:ascii="Times New Roman" w:hAnsi="Times New Roman"/>
                <w:szCs w:val="24"/>
              </w:rPr>
              <w:t>Intranet Registration (RCS)</w:t>
            </w:r>
          </w:p>
        </w:tc>
        <w:tc>
          <w:tcPr>
            <w:tcW w:w="1530" w:type="dxa"/>
            <w:tcBorders>
              <w:top w:val="single" w:sz="4" w:space="0" w:color="auto"/>
              <w:left w:val="single" w:sz="4" w:space="0" w:color="auto"/>
              <w:bottom w:val="single" w:sz="4" w:space="0" w:color="auto"/>
              <w:right w:val="single" w:sz="4" w:space="0" w:color="auto"/>
            </w:tcBorders>
          </w:tcPr>
          <w:p w:rsidR="001E46DC" w:rsidRDefault="001E46DC" w:rsidP="001E46DC">
            <w:pPr>
              <w:jc w:val="right"/>
              <w:rPr>
                <w:rFonts w:ascii="Times New Roman" w:hAnsi="Times New Roman"/>
                <w:szCs w:val="24"/>
              </w:rPr>
            </w:pPr>
            <w:r>
              <w:rPr>
                <w:rFonts w:ascii="Times New Roman" w:hAnsi="Times New Roman"/>
                <w:szCs w:val="24"/>
              </w:rPr>
              <w:t>3,438,128</w:t>
            </w:r>
          </w:p>
        </w:tc>
        <w:tc>
          <w:tcPr>
            <w:tcW w:w="1440" w:type="dxa"/>
            <w:tcBorders>
              <w:top w:val="single" w:sz="4" w:space="0" w:color="auto"/>
              <w:left w:val="single" w:sz="4" w:space="0" w:color="auto"/>
              <w:bottom w:val="single" w:sz="4" w:space="0" w:color="auto"/>
              <w:right w:val="single" w:sz="4" w:space="0" w:color="auto"/>
            </w:tcBorders>
          </w:tcPr>
          <w:p w:rsidR="001E46DC" w:rsidRDefault="001E46DC" w:rsidP="001E46DC">
            <w:pPr>
              <w:jc w:val="right"/>
              <w:rPr>
                <w:rFonts w:ascii="Times New Roman" w:hAnsi="Times New Roman"/>
                <w:szCs w:val="24"/>
              </w:rPr>
            </w:pPr>
            <w:r>
              <w:rPr>
                <w:rFonts w:ascii="Times New Roman" w:hAnsi="Times New Roman"/>
                <w:szCs w:val="24"/>
              </w:rPr>
              <w:t>1</w:t>
            </w:r>
          </w:p>
        </w:tc>
        <w:tc>
          <w:tcPr>
            <w:tcW w:w="1440" w:type="dxa"/>
            <w:tcBorders>
              <w:top w:val="single" w:sz="4" w:space="0" w:color="auto"/>
              <w:left w:val="single" w:sz="4" w:space="0" w:color="auto"/>
              <w:bottom w:val="single" w:sz="4" w:space="0" w:color="auto"/>
              <w:right w:val="single" w:sz="4" w:space="0" w:color="auto"/>
            </w:tcBorders>
          </w:tcPr>
          <w:p w:rsidR="001E46DC" w:rsidRDefault="001E46DC" w:rsidP="001E46DC">
            <w:pPr>
              <w:jc w:val="right"/>
              <w:rPr>
                <w:rFonts w:ascii="Times New Roman" w:hAnsi="Times New Roman"/>
                <w:szCs w:val="24"/>
              </w:rPr>
            </w:pPr>
            <w:r>
              <w:rPr>
                <w:rFonts w:ascii="Times New Roman" w:hAnsi="Times New Roman"/>
                <w:szCs w:val="24"/>
              </w:rPr>
              <w:t>8</w:t>
            </w:r>
          </w:p>
        </w:tc>
        <w:tc>
          <w:tcPr>
            <w:tcW w:w="1440" w:type="dxa"/>
            <w:tcBorders>
              <w:top w:val="single" w:sz="4" w:space="0" w:color="auto"/>
              <w:left w:val="single" w:sz="4" w:space="0" w:color="auto"/>
              <w:bottom w:val="single" w:sz="4" w:space="0" w:color="auto"/>
              <w:right w:val="single" w:sz="4" w:space="0" w:color="auto"/>
            </w:tcBorders>
          </w:tcPr>
          <w:p w:rsidR="001E46DC" w:rsidRDefault="001E46DC" w:rsidP="001E46DC">
            <w:pPr>
              <w:jc w:val="right"/>
              <w:rPr>
                <w:rFonts w:ascii="Times New Roman" w:hAnsi="Times New Roman"/>
                <w:szCs w:val="24"/>
              </w:rPr>
            </w:pPr>
            <w:r>
              <w:rPr>
                <w:rFonts w:ascii="Times New Roman" w:hAnsi="Times New Roman"/>
                <w:szCs w:val="24"/>
              </w:rPr>
              <w:t>458,417</w:t>
            </w:r>
          </w:p>
        </w:tc>
        <w:tc>
          <w:tcPr>
            <w:tcW w:w="1170" w:type="dxa"/>
            <w:tcBorders>
              <w:top w:val="single" w:sz="4" w:space="0" w:color="auto"/>
              <w:left w:val="single" w:sz="4" w:space="0" w:color="auto"/>
              <w:bottom w:val="single" w:sz="4" w:space="0" w:color="auto"/>
              <w:right w:val="single" w:sz="4" w:space="0" w:color="auto"/>
            </w:tcBorders>
          </w:tcPr>
          <w:p w:rsidR="001E46DC" w:rsidRDefault="001A126A" w:rsidP="001A126A">
            <w:pPr>
              <w:spacing w:after="0"/>
              <w:jc w:val="right"/>
              <w:rPr>
                <w:rFonts w:ascii="Times New Roman" w:hAnsi="Times New Roman"/>
                <w:szCs w:val="24"/>
              </w:rPr>
            </w:pPr>
            <w:r>
              <w:rPr>
                <w:rFonts w:ascii="Times New Roman" w:hAnsi="Times New Roman"/>
                <w:szCs w:val="24"/>
              </w:rPr>
              <w:t>$22.50</w:t>
            </w:r>
          </w:p>
        </w:tc>
        <w:tc>
          <w:tcPr>
            <w:tcW w:w="1980" w:type="dxa"/>
            <w:tcBorders>
              <w:top w:val="single" w:sz="4" w:space="0" w:color="auto"/>
              <w:left w:val="single" w:sz="4" w:space="0" w:color="auto"/>
              <w:bottom w:val="single" w:sz="4" w:space="0" w:color="auto"/>
              <w:right w:val="single" w:sz="4" w:space="0" w:color="auto"/>
            </w:tcBorders>
          </w:tcPr>
          <w:p w:rsidR="001E46DC" w:rsidRDefault="001A126A" w:rsidP="001A126A">
            <w:pPr>
              <w:spacing w:after="0"/>
              <w:jc w:val="right"/>
              <w:rPr>
                <w:rFonts w:ascii="Times New Roman" w:hAnsi="Times New Roman"/>
                <w:szCs w:val="24"/>
              </w:rPr>
            </w:pPr>
            <w:r>
              <w:rPr>
                <w:rFonts w:ascii="Times New Roman" w:hAnsi="Times New Roman"/>
                <w:szCs w:val="24"/>
              </w:rPr>
              <w:t>$10,314,382.50</w:t>
            </w:r>
          </w:p>
        </w:tc>
      </w:tr>
      <w:tr w:rsidR="001E46DC" w:rsidRPr="003B38AD" w:rsidTr="001A126A">
        <w:trPr>
          <w:trHeight w:val="224"/>
        </w:trPr>
        <w:tc>
          <w:tcPr>
            <w:tcW w:w="1417" w:type="dxa"/>
            <w:tcBorders>
              <w:top w:val="single" w:sz="4" w:space="0" w:color="auto"/>
              <w:left w:val="single" w:sz="4" w:space="0" w:color="auto"/>
              <w:bottom w:val="single" w:sz="4" w:space="0" w:color="auto"/>
              <w:right w:val="single" w:sz="4" w:space="0" w:color="auto"/>
            </w:tcBorders>
          </w:tcPr>
          <w:p w:rsidR="001E46DC" w:rsidRPr="003B38AD" w:rsidRDefault="001E46DC" w:rsidP="001E46DC">
            <w:pPr>
              <w:spacing w:after="0"/>
              <w:rPr>
                <w:rFonts w:ascii="Times New Roman" w:hAnsi="Times New Roman"/>
                <w:szCs w:val="24"/>
              </w:rPr>
            </w:pPr>
            <w:r w:rsidRPr="003B38AD">
              <w:rPr>
                <w:rFonts w:ascii="Times New Roman" w:hAnsi="Times New Roman"/>
                <w:szCs w:val="24"/>
              </w:rPr>
              <w:t>Totals:</w:t>
            </w:r>
          </w:p>
        </w:tc>
        <w:tc>
          <w:tcPr>
            <w:tcW w:w="1530" w:type="dxa"/>
            <w:tcBorders>
              <w:top w:val="single" w:sz="4" w:space="0" w:color="auto"/>
              <w:left w:val="single" w:sz="4" w:space="0" w:color="auto"/>
              <w:bottom w:val="single" w:sz="4" w:space="0" w:color="auto"/>
              <w:right w:val="single" w:sz="4" w:space="0" w:color="auto"/>
            </w:tcBorders>
          </w:tcPr>
          <w:p w:rsidR="001E46DC" w:rsidRDefault="001E46DC" w:rsidP="001E46DC">
            <w:pPr>
              <w:jc w:val="right"/>
              <w:rPr>
                <w:rFonts w:ascii="Times New Roman" w:hAnsi="Times New Roman"/>
                <w:szCs w:val="24"/>
              </w:rPr>
            </w:pPr>
            <w:r>
              <w:rPr>
                <w:rFonts w:ascii="Times New Roman" w:hAnsi="Times New Roman"/>
                <w:szCs w:val="24"/>
              </w:rPr>
              <w:t>68,820,596</w:t>
            </w:r>
          </w:p>
        </w:tc>
        <w:tc>
          <w:tcPr>
            <w:tcW w:w="1440" w:type="dxa"/>
            <w:tcBorders>
              <w:top w:val="single" w:sz="4" w:space="0" w:color="auto"/>
              <w:left w:val="single" w:sz="4" w:space="0" w:color="auto"/>
              <w:bottom w:val="single" w:sz="4" w:space="0" w:color="auto"/>
              <w:right w:val="single" w:sz="4" w:space="0" w:color="auto"/>
            </w:tcBorders>
          </w:tcPr>
          <w:p w:rsidR="001E46DC" w:rsidRDefault="001E46DC" w:rsidP="001E46DC">
            <w:pPr>
              <w:jc w:val="right"/>
              <w:rPr>
                <w:rFonts w:ascii="Times New Roman" w:hAnsi="Times New Roman"/>
                <w:szCs w:val="24"/>
              </w:rPr>
            </w:pPr>
          </w:p>
        </w:tc>
        <w:tc>
          <w:tcPr>
            <w:tcW w:w="1440" w:type="dxa"/>
            <w:tcBorders>
              <w:top w:val="single" w:sz="4" w:space="0" w:color="auto"/>
              <w:left w:val="single" w:sz="4" w:space="0" w:color="auto"/>
              <w:bottom w:val="single" w:sz="4" w:space="0" w:color="auto"/>
              <w:right w:val="single" w:sz="4" w:space="0" w:color="auto"/>
            </w:tcBorders>
          </w:tcPr>
          <w:p w:rsidR="001E46DC" w:rsidRDefault="001E46DC" w:rsidP="001E46DC">
            <w:pPr>
              <w:jc w:val="right"/>
              <w:rPr>
                <w:rFonts w:ascii="Times New Roman" w:hAnsi="Times New Roman"/>
                <w:szCs w:val="24"/>
              </w:rPr>
            </w:pPr>
          </w:p>
        </w:tc>
        <w:tc>
          <w:tcPr>
            <w:tcW w:w="1440" w:type="dxa"/>
            <w:tcBorders>
              <w:top w:val="single" w:sz="4" w:space="0" w:color="auto"/>
              <w:left w:val="single" w:sz="4" w:space="0" w:color="auto"/>
              <w:bottom w:val="single" w:sz="4" w:space="0" w:color="auto"/>
              <w:right w:val="single" w:sz="4" w:space="0" w:color="auto"/>
            </w:tcBorders>
          </w:tcPr>
          <w:p w:rsidR="001E46DC" w:rsidRDefault="001E46DC" w:rsidP="001E46DC">
            <w:pPr>
              <w:jc w:val="right"/>
              <w:rPr>
                <w:rFonts w:ascii="Times New Roman" w:hAnsi="Times New Roman"/>
                <w:szCs w:val="24"/>
              </w:rPr>
            </w:pPr>
            <w:r>
              <w:rPr>
                <w:rFonts w:ascii="Times New Roman" w:hAnsi="Times New Roman"/>
                <w:szCs w:val="24"/>
              </w:rPr>
              <w:t>9,176,079</w:t>
            </w:r>
          </w:p>
        </w:tc>
        <w:tc>
          <w:tcPr>
            <w:tcW w:w="1170" w:type="dxa"/>
            <w:tcBorders>
              <w:top w:val="single" w:sz="4" w:space="0" w:color="auto"/>
              <w:left w:val="single" w:sz="4" w:space="0" w:color="auto"/>
              <w:bottom w:val="single" w:sz="4" w:space="0" w:color="auto"/>
              <w:right w:val="single" w:sz="4" w:space="0" w:color="auto"/>
            </w:tcBorders>
          </w:tcPr>
          <w:p w:rsidR="001E46DC" w:rsidRDefault="001E46DC" w:rsidP="001A126A">
            <w:pPr>
              <w:spacing w:after="0"/>
              <w:jc w:val="right"/>
              <w:rPr>
                <w:rFonts w:ascii="Times New Roman" w:hAnsi="Times New Roman"/>
                <w:szCs w:val="24"/>
              </w:rPr>
            </w:pPr>
          </w:p>
        </w:tc>
        <w:tc>
          <w:tcPr>
            <w:tcW w:w="1980" w:type="dxa"/>
            <w:tcBorders>
              <w:top w:val="single" w:sz="4" w:space="0" w:color="auto"/>
              <w:left w:val="single" w:sz="4" w:space="0" w:color="auto"/>
              <w:bottom w:val="single" w:sz="4" w:space="0" w:color="auto"/>
              <w:right w:val="single" w:sz="4" w:space="0" w:color="auto"/>
            </w:tcBorders>
          </w:tcPr>
          <w:p w:rsidR="001E46DC" w:rsidRDefault="001A126A" w:rsidP="001A126A">
            <w:pPr>
              <w:spacing w:after="0"/>
              <w:jc w:val="right"/>
              <w:rPr>
                <w:rFonts w:ascii="Times New Roman" w:hAnsi="Times New Roman"/>
                <w:szCs w:val="24"/>
              </w:rPr>
            </w:pPr>
            <w:r>
              <w:rPr>
                <w:rFonts w:ascii="Times New Roman" w:hAnsi="Times New Roman"/>
                <w:szCs w:val="24"/>
              </w:rPr>
              <w:t>$206,461,777.50</w:t>
            </w:r>
          </w:p>
        </w:tc>
      </w:tr>
    </w:tbl>
    <w:p w:rsidR="007B70B0" w:rsidRDefault="007B70B0" w:rsidP="007B70B0">
      <w:pPr>
        <w:ind w:left="180"/>
        <w:rPr>
          <w:rFonts w:ascii="Times New Roman" w:hAnsi="Times New Roman"/>
        </w:rPr>
      </w:pPr>
      <w:r>
        <w:rPr>
          <w:rFonts w:ascii="Times New Roman" w:hAnsi="Times New Roman"/>
        </w:rPr>
        <w:t xml:space="preserve">* We based this figure on </w:t>
      </w:r>
      <w:r w:rsidR="001A126A">
        <w:rPr>
          <w:rFonts w:ascii="Times New Roman" w:hAnsi="Times New Roman"/>
        </w:rPr>
        <w:t xml:space="preserve">the </w:t>
      </w:r>
      <w:r>
        <w:rPr>
          <w:rFonts w:ascii="Times New Roman" w:hAnsi="Times New Roman"/>
        </w:rPr>
        <w:t xml:space="preserve">average </w:t>
      </w:r>
      <w:r w:rsidR="001E46DC" w:rsidRPr="001E46DC">
        <w:rPr>
          <w:rFonts w:ascii="Times New Roman" w:hAnsi="Times New Roman"/>
          <w:color w:val="000000" w:themeColor="text1"/>
        </w:rPr>
        <w:t xml:space="preserve">U.S. worker’s </w:t>
      </w:r>
      <w:r w:rsidR="001E46DC">
        <w:rPr>
          <w:rFonts w:ascii="Times New Roman" w:hAnsi="Times New Roman"/>
          <w:color w:val="000000" w:themeColor="text1"/>
        </w:rPr>
        <w:t xml:space="preserve">hourly </w:t>
      </w:r>
      <w:r w:rsidR="001E46DC" w:rsidRPr="001E46DC">
        <w:rPr>
          <w:rFonts w:ascii="Times New Roman" w:hAnsi="Times New Roman"/>
          <w:color w:val="000000" w:themeColor="text1"/>
        </w:rPr>
        <w:t>salary</w:t>
      </w:r>
      <w:r w:rsidR="001E46DC">
        <w:rPr>
          <w:rFonts w:ascii="Times New Roman" w:hAnsi="Times New Roman"/>
          <w:color w:val="000000" w:themeColor="text1"/>
        </w:rPr>
        <w:t xml:space="preserve"> from the Bureau of Labor Statistics </w:t>
      </w:r>
      <w:r w:rsidR="001A126A">
        <w:rPr>
          <w:rFonts w:ascii="Times New Roman" w:hAnsi="Times New Roman"/>
          <w:color w:val="000000" w:themeColor="text1"/>
        </w:rPr>
        <w:t xml:space="preserve">FY2018 </w:t>
      </w:r>
      <w:r w:rsidR="001E46DC">
        <w:rPr>
          <w:rFonts w:ascii="Times New Roman" w:hAnsi="Times New Roman"/>
          <w:color w:val="000000" w:themeColor="text1"/>
        </w:rPr>
        <w:t>data</w:t>
      </w:r>
      <w:r w:rsidR="001E46DC" w:rsidRPr="001E46DC">
        <w:rPr>
          <w:rFonts w:ascii="Times New Roman" w:hAnsi="Times New Roman"/>
          <w:color w:val="000000" w:themeColor="text1"/>
        </w:rPr>
        <w:t>.</w:t>
      </w:r>
    </w:p>
    <w:p w:rsidR="007B70B0" w:rsidRPr="007B70B0" w:rsidRDefault="007B70B0" w:rsidP="007B70B0">
      <w:pPr>
        <w:ind w:left="270"/>
        <w:rPr>
          <w:rFonts w:ascii="Times New Roman" w:hAnsi="Times New Roman"/>
        </w:rPr>
      </w:pPr>
      <w:r>
        <w:rPr>
          <w:rFonts w:ascii="Times New Roman" w:hAnsi="Times New Roman"/>
        </w:rPr>
        <w:t>**</w:t>
      </w:r>
      <w:r w:rsidRPr="002F4DA7">
        <w:rPr>
          <w:rFonts w:ascii="Times New Roman" w:hAnsi="Times New Roman"/>
          <w:szCs w:val="24"/>
        </w:rPr>
        <w:t xml:space="preserve"> </w:t>
      </w:r>
      <w:r>
        <w:rPr>
          <w:rFonts w:ascii="Times New Roman" w:hAnsi="Times New Roman"/>
          <w:szCs w:val="24"/>
        </w:rPr>
        <w:t>This figure does not represent actual costs that SSA is imposing on recipients of Social Security payments to complete this application; rather, these are theoretical opportunity costs for the additional time respondents will spend to complete the application.</w:t>
      </w:r>
    </w:p>
    <w:p w:rsidR="00B3366A" w:rsidRPr="001A126A" w:rsidRDefault="001A126A" w:rsidP="00B3366A">
      <w:pPr>
        <w:spacing w:after="0"/>
        <w:rPr>
          <w:rFonts w:ascii="Times New Roman" w:hAnsi="Times New Roman"/>
          <w:szCs w:val="24"/>
        </w:rPr>
      </w:pPr>
      <w:r>
        <w:rPr>
          <w:rFonts w:ascii="Times New Roman" w:hAnsi="Times New Roman"/>
          <w:szCs w:val="24"/>
        </w:rPr>
        <w:t>We estimate t</w:t>
      </w:r>
      <w:r w:rsidR="00B3366A" w:rsidRPr="003B38AD">
        <w:rPr>
          <w:rFonts w:ascii="Times New Roman" w:hAnsi="Times New Roman"/>
          <w:szCs w:val="24"/>
        </w:rPr>
        <w:t>he total annual burden for thi</w:t>
      </w:r>
      <w:r w:rsidR="00B3366A">
        <w:rPr>
          <w:rFonts w:ascii="Times New Roman" w:hAnsi="Times New Roman"/>
          <w:szCs w:val="24"/>
        </w:rPr>
        <w:t xml:space="preserve">s information </w:t>
      </w:r>
      <w:r>
        <w:rPr>
          <w:rFonts w:ascii="Times New Roman" w:hAnsi="Times New Roman"/>
          <w:szCs w:val="24"/>
        </w:rPr>
        <w:t>collection will be</w:t>
      </w:r>
      <w:r w:rsidR="00B3366A" w:rsidRPr="00FC324A">
        <w:rPr>
          <w:rFonts w:ascii="Times New Roman" w:hAnsi="Times New Roman"/>
          <w:szCs w:val="24"/>
        </w:rPr>
        <w:t xml:space="preserve"> </w:t>
      </w:r>
      <w:r w:rsidR="001E46DC">
        <w:rPr>
          <w:rFonts w:ascii="Times New Roman" w:hAnsi="Times New Roman"/>
          <w:b/>
          <w:szCs w:val="24"/>
        </w:rPr>
        <w:t>9,176,079</w:t>
      </w:r>
      <w:r w:rsidR="00B3366A" w:rsidRPr="007B70B0">
        <w:rPr>
          <w:rFonts w:ascii="Times New Roman" w:hAnsi="Times New Roman"/>
          <w:b/>
          <w:szCs w:val="24"/>
        </w:rPr>
        <w:t xml:space="preserve"> hours</w:t>
      </w:r>
      <w:r w:rsidR="00B3366A" w:rsidRPr="003B38AD">
        <w:rPr>
          <w:rFonts w:ascii="Times New Roman" w:hAnsi="Times New Roman"/>
          <w:szCs w:val="24"/>
        </w:rPr>
        <w:t>.</w:t>
      </w:r>
      <w:r>
        <w:rPr>
          <w:rFonts w:ascii="Times New Roman" w:hAnsi="Times New Roman"/>
          <w:szCs w:val="24"/>
        </w:rPr>
        <w:t xml:space="preserve">  We based the</w:t>
      </w:r>
      <w:r w:rsidR="001E46DC">
        <w:rPr>
          <w:rFonts w:ascii="Times New Roman" w:hAnsi="Times New Roman"/>
          <w:szCs w:val="24"/>
        </w:rPr>
        <w:t xml:space="preserve"> estimate</w:t>
      </w:r>
      <w:r>
        <w:rPr>
          <w:rFonts w:ascii="Times New Roman" w:hAnsi="Times New Roman"/>
          <w:szCs w:val="24"/>
        </w:rPr>
        <w:t>s</w:t>
      </w:r>
      <w:r w:rsidR="001E46DC">
        <w:rPr>
          <w:rFonts w:ascii="Times New Roman" w:hAnsi="Times New Roman"/>
          <w:szCs w:val="24"/>
        </w:rPr>
        <w:t xml:space="preserve"> on current management information data.</w:t>
      </w:r>
      <w:r>
        <w:rPr>
          <w:rFonts w:ascii="Times New Roman" w:hAnsi="Times New Roman"/>
          <w:szCs w:val="24"/>
        </w:rPr>
        <w:t xml:space="preserve">  </w:t>
      </w:r>
      <w:r w:rsidRPr="001A126A">
        <w:rPr>
          <w:rFonts w:ascii="Times New Roman" w:hAnsi="Times New Roman"/>
        </w:rPr>
        <w:t>These figures represent burden hours, and</w:t>
      </w:r>
      <w:r>
        <w:rPr>
          <w:rFonts w:ascii="Times New Roman" w:hAnsi="Times New Roman"/>
        </w:rPr>
        <w:t xml:space="preserve"> the theoretical opportunity cost burden for completing and submitting the information.</w:t>
      </w:r>
    </w:p>
    <w:p w:rsidR="00B3366A" w:rsidRDefault="00B3366A" w:rsidP="00D4098B">
      <w:pPr>
        <w:widowControl w:val="0"/>
        <w:spacing w:after="0"/>
        <w:rPr>
          <w:rFonts w:ascii="Times New Roman" w:hAnsi="Times New Roman"/>
          <w:i/>
          <w:szCs w:val="24"/>
        </w:rPr>
      </w:pPr>
    </w:p>
    <w:p w:rsidR="007B70B0" w:rsidRPr="007B70B0" w:rsidRDefault="007B70B0" w:rsidP="00D4098B">
      <w:pPr>
        <w:widowControl w:val="0"/>
        <w:spacing w:after="0"/>
        <w:rPr>
          <w:rFonts w:ascii="Times New Roman" w:hAnsi="Times New Roman"/>
          <w:b/>
          <w:szCs w:val="24"/>
          <w:u w:val="single"/>
        </w:rPr>
      </w:pPr>
      <w:r>
        <w:rPr>
          <w:rFonts w:ascii="Times New Roman" w:hAnsi="Times New Roman"/>
          <w:b/>
          <w:szCs w:val="24"/>
          <w:u w:val="single"/>
        </w:rPr>
        <w:t xml:space="preserve">Future </w:t>
      </w:r>
      <w:r w:rsidRPr="007B70B0">
        <w:rPr>
          <w:rFonts w:ascii="Times New Roman" w:hAnsi="Times New Roman"/>
          <w:b/>
          <w:szCs w:val="24"/>
          <w:u w:val="single"/>
        </w:rPr>
        <w:t>Plans</w:t>
      </w:r>
    </w:p>
    <w:p w:rsidR="007B70B0" w:rsidRPr="007B70B0" w:rsidRDefault="007B70B0" w:rsidP="00D4098B">
      <w:pPr>
        <w:widowControl w:val="0"/>
        <w:spacing w:after="0"/>
        <w:rPr>
          <w:rFonts w:ascii="Times New Roman" w:hAnsi="Times New Roman"/>
          <w:szCs w:val="24"/>
        </w:rPr>
      </w:pPr>
      <w:r w:rsidRPr="007B70B0">
        <w:rPr>
          <w:rFonts w:ascii="Times New Roman" w:hAnsi="Times New Roman"/>
          <w:bCs/>
          <w:color w:val="000000"/>
        </w:rPr>
        <w:t xml:space="preserve">Due to the agile nature of our projects, </w:t>
      </w:r>
      <w:r>
        <w:rPr>
          <w:rFonts w:ascii="Times New Roman" w:hAnsi="Times New Roman"/>
          <w:bCs/>
          <w:color w:val="000000"/>
        </w:rPr>
        <w:t xml:space="preserve">we expect to move more </w:t>
      </w:r>
      <w:r w:rsidR="001A126A">
        <w:rPr>
          <w:rFonts w:ascii="Times New Roman" w:hAnsi="Times New Roman"/>
          <w:bCs/>
          <w:color w:val="000000"/>
        </w:rPr>
        <w:t>applications to</w:t>
      </w:r>
      <w:r w:rsidR="00725528">
        <w:rPr>
          <w:rFonts w:ascii="Times New Roman" w:hAnsi="Times New Roman"/>
          <w:bCs/>
          <w:color w:val="000000"/>
        </w:rPr>
        <w:t xml:space="preserve"> our </w:t>
      </w:r>
      <w:r w:rsidR="00725528" w:rsidRPr="004F66BE">
        <w:rPr>
          <w:rFonts w:ascii="Georgia" w:hAnsi="Georgia"/>
          <w:i/>
          <w:iCs/>
          <w:color w:val="FF0000"/>
        </w:rPr>
        <w:t>my</w:t>
      </w:r>
      <w:r w:rsidR="00725528" w:rsidRPr="006462AA">
        <w:t xml:space="preserve"> </w:t>
      </w:r>
      <w:r w:rsidR="00725528">
        <w:rPr>
          <w:rFonts w:ascii="Georgia" w:hAnsi="Georgia"/>
          <w:color w:val="0054A6"/>
        </w:rPr>
        <w:t>Social Security</w:t>
      </w:r>
      <w:r w:rsidR="00725528">
        <w:rPr>
          <w:rFonts w:ascii="Times New Roman" w:hAnsi="Times New Roman"/>
          <w:bCs/>
          <w:color w:val="000000"/>
        </w:rPr>
        <w:t xml:space="preserve"> landing page, which users access through the electronic access authentication.  At this t</w:t>
      </w:r>
      <w:r w:rsidR="001A126A">
        <w:rPr>
          <w:rFonts w:ascii="Times New Roman" w:hAnsi="Times New Roman"/>
          <w:bCs/>
          <w:color w:val="000000"/>
        </w:rPr>
        <w:t>ime, we are still finalizing our</w:t>
      </w:r>
      <w:r w:rsidR="00725528">
        <w:rPr>
          <w:rFonts w:ascii="Times New Roman" w:hAnsi="Times New Roman"/>
          <w:bCs/>
          <w:color w:val="000000"/>
        </w:rPr>
        <w:t xml:space="preserve"> IT modernization plans for these changes.  We expect to submit </w:t>
      </w:r>
      <w:r w:rsidRPr="007B70B0">
        <w:rPr>
          <w:rFonts w:ascii="Times New Roman" w:hAnsi="Times New Roman"/>
          <w:bCs/>
          <w:color w:val="000000"/>
        </w:rPr>
        <w:t>another change request within six to n</w:t>
      </w:r>
      <w:r w:rsidR="001A126A">
        <w:rPr>
          <w:rFonts w:ascii="Times New Roman" w:hAnsi="Times New Roman"/>
          <w:bCs/>
          <w:color w:val="000000"/>
        </w:rPr>
        <w:t>ine months to request approval for</w:t>
      </w:r>
      <w:r w:rsidRPr="007B70B0">
        <w:rPr>
          <w:rFonts w:ascii="Times New Roman" w:hAnsi="Times New Roman"/>
          <w:bCs/>
          <w:color w:val="000000"/>
        </w:rPr>
        <w:t xml:space="preserve"> additional updates to the system</w:t>
      </w:r>
      <w:r w:rsidR="00725528">
        <w:rPr>
          <w:rFonts w:ascii="Times New Roman" w:hAnsi="Times New Roman"/>
          <w:bCs/>
          <w:color w:val="000000"/>
        </w:rPr>
        <w:t>, and, potentially, update the burden again to include more users</w:t>
      </w:r>
      <w:r w:rsidR="001A126A">
        <w:rPr>
          <w:rFonts w:ascii="Times New Roman" w:hAnsi="Times New Roman"/>
          <w:bCs/>
          <w:color w:val="000000"/>
        </w:rPr>
        <w:t xml:space="preserve"> if we are able to move more applications to our </w:t>
      </w:r>
      <w:r w:rsidR="001A126A" w:rsidRPr="004F66BE">
        <w:rPr>
          <w:rFonts w:ascii="Georgia" w:hAnsi="Georgia"/>
          <w:i/>
          <w:iCs/>
          <w:color w:val="FF0000"/>
        </w:rPr>
        <w:t>my</w:t>
      </w:r>
      <w:r w:rsidR="001A126A" w:rsidRPr="006462AA">
        <w:t xml:space="preserve"> </w:t>
      </w:r>
      <w:r w:rsidR="001A126A">
        <w:rPr>
          <w:rFonts w:ascii="Georgia" w:hAnsi="Georgia"/>
          <w:color w:val="0054A6"/>
        </w:rPr>
        <w:t>Social Security</w:t>
      </w:r>
      <w:r w:rsidR="001A126A">
        <w:rPr>
          <w:rFonts w:ascii="Times New Roman" w:hAnsi="Times New Roman"/>
          <w:bCs/>
          <w:color w:val="000000"/>
        </w:rPr>
        <w:t xml:space="preserve"> landing page</w:t>
      </w:r>
      <w:r w:rsidRPr="007B70B0">
        <w:rPr>
          <w:rFonts w:ascii="Times New Roman" w:hAnsi="Times New Roman"/>
          <w:bCs/>
          <w:color w:val="000000"/>
        </w:rPr>
        <w:t>.</w:t>
      </w:r>
    </w:p>
    <w:sectPr w:rsidR="007B70B0" w:rsidRPr="007B70B0"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73A9E"/>
    <w:multiLevelType w:val="multilevel"/>
    <w:tmpl w:val="1A3A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347CCC"/>
    <w:multiLevelType w:val="hybridMultilevel"/>
    <w:tmpl w:val="F7A04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A37E04"/>
    <w:multiLevelType w:val="hybridMultilevel"/>
    <w:tmpl w:val="8248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3C2996"/>
    <w:multiLevelType w:val="hybridMultilevel"/>
    <w:tmpl w:val="47D4F5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47734DEB"/>
    <w:multiLevelType w:val="hybridMultilevel"/>
    <w:tmpl w:val="0B50669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BE66E7A"/>
    <w:multiLevelType w:val="hybridMultilevel"/>
    <w:tmpl w:val="0810B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1664D3"/>
    <w:multiLevelType w:val="hybridMultilevel"/>
    <w:tmpl w:val="56E4D1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6E3741"/>
    <w:multiLevelType w:val="hybridMultilevel"/>
    <w:tmpl w:val="148EF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13B6A6A"/>
    <w:multiLevelType w:val="hybridMultilevel"/>
    <w:tmpl w:val="5FB87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6F4DFD"/>
    <w:multiLevelType w:val="hybridMultilevel"/>
    <w:tmpl w:val="1F988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6236242"/>
    <w:multiLevelType w:val="hybridMultilevel"/>
    <w:tmpl w:val="BD9E03AC"/>
    <w:lvl w:ilvl="0" w:tplc="526C8B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774B49"/>
    <w:multiLevelType w:val="hybridMultilevel"/>
    <w:tmpl w:val="D1B80C70"/>
    <w:name w:val="WW8Num102"/>
    <w:lvl w:ilvl="0" w:tplc="2828E918">
      <w:numFmt w:val="bullet"/>
      <w:lvlText w:val=""/>
      <w:lvlJc w:val="left"/>
      <w:pPr>
        <w:tabs>
          <w:tab w:val="num" w:pos="1080"/>
        </w:tabs>
        <w:ind w:left="1080" w:hanging="360"/>
      </w:pPr>
      <w:rPr>
        <w:rFonts w:ascii="Symbol" w:eastAsia="Courier New" w:hAnsi="Symbol" w:cs="Courier New" w:hint="default"/>
        <w:color w:val="auto"/>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2">
    <w:nsid w:val="7CF649D0"/>
    <w:multiLevelType w:val="hybridMultilevel"/>
    <w:tmpl w:val="51D26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3"/>
  </w:num>
  <w:num w:numId="3">
    <w:abstractNumId w:val="11"/>
  </w:num>
  <w:num w:numId="4">
    <w:abstractNumId w:val="6"/>
  </w:num>
  <w:num w:numId="5">
    <w:abstractNumId w:val="10"/>
  </w:num>
  <w:num w:numId="6">
    <w:abstractNumId w:val="0"/>
  </w:num>
  <w:num w:numId="7">
    <w:abstractNumId w:val="8"/>
  </w:num>
  <w:num w:numId="8">
    <w:abstractNumId w:val="1"/>
  </w:num>
  <w:num w:numId="9">
    <w:abstractNumId w:val="7"/>
  </w:num>
  <w:num w:numId="10">
    <w:abstractNumId w:val="5"/>
  </w:num>
  <w:num w:numId="11">
    <w:abstractNumId w:val="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755"/>
    <w:rsid w:val="00026103"/>
    <w:rsid w:val="00034B5C"/>
    <w:rsid w:val="000432CC"/>
    <w:rsid w:val="00044D23"/>
    <w:rsid w:val="00081675"/>
    <w:rsid w:val="000A2965"/>
    <w:rsid w:val="000A4E49"/>
    <w:rsid w:val="000A726B"/>
    <w:rsid w:val="000C7CC1"/>
    <w:rsid w:val="000D01DF"/>
    <w:rsid w:val="000D104F"/>
    <w:rsid w:val="000E3ECE"/>
    <w:rsid w:val="000F60DE"/>
    <w:rsid w:val="000F6F1E"/>
    <w:rsid w:val="00105268"/>
    <w:rsid w:val="001068CC"/>
    <w:rsid w:val="00111A98"/>
    <w:rsid w:val="00115661"/>
    <w:rsid w:val="00116572"/>
    <w:rsid w:val="00124A51"/>
    <w:rsid w:val="00124E1D"/>
    <w:rsid w:val="001266FD"/>
    <w:rsid w:val="00142976"/>
    <w:rsid w:val="00146383"/>
    <w:rsid w:val="00153D38"/>
    <w:rsid w:val="00154820"/>
    <w:rsid w:val="001559C9"/>
    <w:rsid w:val="00160000"/>
    <w:rsid w:val="00161604"/>
    <w:rsid w:val="00166B43"/>
    <w:rsid w:val="0018191A"/>
    <w:rsid w:val="00181D38"/>
    <w:rsid w:val="0018516A"/>
    <w:rsid w:val="001A126A"/>
    <w:rsid w:val="001A2B6C"/>
    <w:rsid w:val="001C0729"/>
    <w:rsid w:val="001C3D2F"/>
    <w:rsid w:val="001D404C"/>
    <w:rsid w:val="001E0643"/>
    <w:rsid w:val="001E46DC"/>
    <w:rsid w:val="00211484"/>
    <w:rsid w:val="00213440"/>
    <w:rsid w:val="002236DE"/>
    <w:rsid w:val="00223737"/>
    <w:rsid w:val="002361C9"/>
    <w:rsid w:val="00247C57"/>
    <w:rsid w:val="00254BAB"/>
    <w:rsid w:val="002624A4"/>
    <w:rsid w:val="002672CE"/>
    <w:rsid w:val="00280A23"/>
    <w:rsid w:val="00294DAB"/>
    <w:rsid w:val="002B14FE"/>
    <w:rsid w:val="002D29B2"/>
    <w:rsid w:val="002D43F4"/>
    <w:rsid w:val="00312118"/>
    <w:rsid w:val="00313237"/>
    <w:rsid w:val="00316F10"/>
    <w:rsid w:val="00320082"/>
    <w:rsid w:val="0034143F"/>
    <w:rsid w:val="003511F6"/>
    <w:rsid w:val="003541C0"/>
    <w:rsid w:val="0035556B"/>
    <w:rsid w:val="00363AA7"/>
    <w:rsid w:val="00390A9C"/>
    <w:rsid w:val="0039682A"/>
    <w:rsid w:val="003A28ED"/>
    <w:rsid w:val="003B0EA1"/>
    <w:rsid w:val="003B38AD"/>
    <w:rsid w:val="003D5CA4"/>
    <w:rsid w:val="003E0CB0"/>
    <w:rsid w:val="003E13C4"/>
    <w:rsid w:val="003F49AE"/>
    <w:rsid w:val="003F7F73"/>
    <w:rsid w:val="00416DCC"/>
    <w:rsid w:val="0042526C"/>
    <w:rsid w:val="004255E7"/>
    <w:rsid w:val="00426DE9"/>
    <w:rsid w:val="004332A6"/>
    <w:rsid w:val="00446DD8"/>
    <w:rsid w:val="00453E1F"/>
    <w:rsid w:val="00460D87"/>
    <w:rsid w:val="00464BA0"/>
    <w:rsid w:val="00466114"/>
    <w:rsid w:val="00486597"/>
    <w:rsid w:val="004A18BD"/>
    <w:rsid w:val="004A7D4E"/>
    <w:rsid w:val="004B5B94"/>
    <w:rsid w:val="004F013E"/>
    <w:rsid w:val="004F141B"/>
    <w:rsid w:val="004F2E20"/>
    <w:rsid w:val="004F6613"/>
    <w:rsid w:val="005072E4"/>
    <w:rsid w:val="00532627"/>
    <w:rsid w:val="0054195B"/>
    <w:rsid w:val="0054452C"/>
    <w:rsid w:val="00560022"/>
    <w:rsid w:val="00563231"/>
    <w:rsid w:val="0058295F"/>
    <w:rsid w:val="00583A8D"/>
    <w:rsid w:val="005841E7"/>
    <w:rsid w:val="005961BF"/>
    <w:rsid w:val="005B4871"/>
    <w:rsid w:val="005C6F87"/>
    <w:rsid w:val="0061170A"/>
    <w:rsid w:val="00613DB9"/>
    <w:rsid w:val="0061692B"/>
    <w:rsid w:val="00623095"/>
    <w:rsid w:val="00631B75"/>
    <w:rsid w:val="0063340C"/>
    <w:rsid w:val="00637882"/>
    <w:rsid w:val="00642EC5"/>
    <w:rsid w:val="00645DFE"/>
    <w:rsid w:val="00650C20"/>
    <w:rsid w:val="0067117F"/>
    <w:rsid w:val="00675D9F"/>
    <w:rsid w:val="0068222E"/>
    <w:rsid w:val="006924DB"/>
    <w:rsid w:val="006D3D17"/>
    <w:rsid w:val="006E074C"/>
    <w:rsid w:val="006E4ED0"/>
    <w:rsid w:val="0070035E"/>
    <w:rsid w:val="0070270E"/>
    <w:rsid w:val="0072417D"/>
    <w:rsid w:val="00725528"/>
    <w:rsid w:val="0073226F"/>
    <w:rsid w:val="007401FE"/>
    <w:rsid w:val="00741CD6"/>
    <w:rsid w:val="00760CF6"/>
    <w:rsid w:val="007729EF"/>
    <w:rsid w:val="007735F0"/>
    <w:rsid w:val="007749D9"/>
    <w:rsid w:val="00783C56"/>
    <w:rsid w:val="00794759"/>
    <w:rsid w:val="007A5795"/>
    <w:rsid w:val="007B3D42"/>
    <w:rsid w:val="007B6069"/>
    <w:rsid w:val="007B70B0"/>
    <w:rsid w:val="007C0967"/>
    <w:rsid w:val="007F0E37"/>
    <w:rsid w:val="00837D04"/>
    <w:rsid w:val="00857928"/>
    <w:rsid w:val="00866C05"/>
    <w:rsid w:val="008818E7"/>
    <w:rsid w:val="008A2871"/>
    <w:rsid w:val="008D40B6"/>
    <w:rsid w:val="008D7755"/>
    <w:rsid w:val="008F4A10"/>
    <w:rsid w:val="009010E8"/>
    <w:rsid w:val="00901B5B"/>
    <w:rsid w:val="00921110"/>
    <w:rsid w:val="00934EA1"/>
    <w:rsid w:val="009466AC"/>
    <w:rsid w:val="00963259"/>
    <w:rsid w:val="00971E9E"/>
    <w:rsid w:val="009837D6"/>
    <w:rsid w:val="00985658"/>
    <w:rsid w:val="00997B2A"/>
    <w:rsid w:val="009A191D"/>
    <w:rsid w:val="009B0A25"/>
    <w:rsid w:val="009D0655"/>
    <w:rsid w:val="009D3265"/>
    <w:rsid w:val="009D5DC3"/>
    <w:rsid w:val="009E4E2E"/>
    <w:rsid w:val="009F11F9"/>
    <w:rsid w:val="009F76EF"/>
    <w:rsid w:val="00A260E2"/>
    <w:rsid w:val="00A41674"/>
    <w:rsid w:val="00A4318E"/>
    <w:rsid w:val="00A46A16"/>
    <w:rsid w:val="00A47774"/>
    <w:rsid w:val="00A47F7E"/>
    <w:rsid w:val="00A51F00"/>
    <w:rsid w:val="00A67C9B"/>
    <w:rsid w:val="00A70B9A"/>
    <w:rsid w:val="00A828E9"/>
    <w:rsid w:val="00AA4394"/>
    <w:rsid w:val="00AB6901"/>
    <w:rsid w:val="00AD36BB"/>
    <w:rsid w:val="00AD757E"/>
    <w:rsid w:val="00B07EBF"/>
    <w:rsid w:val="00B143A8"/>
    <w:rsid w:val="00B235D8"/>
    <w:rsid w:val="00B2383D"/>
    <w:rsid w:val="00B2554F"/>
    <w:rsid w:val="00B3366A"/>
    <w:rsid w:val="00B66E42"/>
    <w:rsid w:val="00B761A6"/>
    <w:rsid w:val="00B94AB9"/>
    <w:rsid w:val="00BC54A3"/>
    <w:rsid w:val="00BD1F78"/>
    <w:rsid w:val="00C1425A"/>
    <w:rsid w:val="00C1569F"/>
    <w:rsid w:val="00C15937"/>
    <w:rsid w:val="00C239E0"/>
    <w:rsid w:val="00C517E3"/>
    <w:rsid w:val="00C56FE2"/>
    <w:rsid w:val="00C677D3"/>
    <w:rsid w:val="00C75C49"/>
    <w:rsid w:val="00C7695C"/>
    <w:rsid w:val="00C83F37"/>
    <w:rsid w:val="00C8434F"/>
    <w:rsid w:val="00C9728E"/>
    <w:rsid w:val="00CB69DD"/>
    <w:rsid w:val="00CF3451"/>
    <w:rsid w:val="00CF4C12"/>
    <w:rsid w:val="00D07BCC"/>
    <w:rsid w:val="00D17DC6"/>
    <w:rsid w:val="00D31C30"/>
    <w:rsid w:val="00D339E9"/>
    <w:rsid w:val="00D34531"/>
    <w:rsid w:val="00D4098B"/>
    <w:rsid w:val="00D63AD7"/>
    <w:rsid w:val="00D73222"/>
    <w:rsid w:val="00D73D1A"/>
    <w:rsid w:val="00D82230"/>
    <w:rsid w:val="00D964A5"/>
    <w:rsid w:val="00DA4D88"/>
    <w:rsid w:val="00DC133E"/>
    <w:rsid w:val="00DC7AF3"/>
    <w:rsid w:val="00DE393E"/>
    <w:rsid w:val="00DE5FB5"/>
    <w:rsid w:val="00E1051F"/>
    <w:rsid w:val="00E22069"/>
    <w:rsid w:val="00E47019"/>
    <w:rsid w:val="00E5707B"/>
    <w:rsid w:val="00E904C6"/>
    <w:rsid w:val="00E93925"/>
    <w:rsid w:val="00EA2ECA"/>
    <w:rsid w:val="00EC03E2"/>
    <w:rsid w:val="00EE73FD"/>
    <w:rsid w:val="00F16A85"/>
    <w:rsid w:val="00F22A10"/>
    <w:rsid w:val="00F23393"/>
    <w:rsid w:val="00F23D0F"/>
    <w:rsid w:val="00F31A57"/>
    <w:rsid w:val="00F5797B"/>
    <w:rsid w:val="00F81125"/>
    <w:rsid w:val="00F8746E"/>
    <w:rsid w:val="00F95F7A"/>
    <w:rsid w:val="00FA2738"/>
    <w:rsid w:val="00FA3941"/>
    <w:rsid w:val="00FA3C86"/>
    <w:rsid w:val="00FA5ADF"/>
    <w:rsid w:val="00FB623A"/>
    <w:rsid w:val="00FC324A"/>
    <w:rsid w:val="00FD6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link w:val="NoSpacingChar"/>
    <w:uiPriority w:val="1"/>
    <w:qFormat/>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customStyle="1" w:styleId="NoSpacingChar">
    <w:name w:val="No Spacing Char"/>
    <w:link w:val="NoSpacing"/>
    <w:rsid w:val="008D7755"/>
    <w:rPr>
      <w:rFonts w:cs="Times New Roman"/>
      <w:sz w:val="24"/>
    </w:rPr>
  </w:style>
  <w:style w:type="paragraph" w:styleId="ListParagraph">
    <w:name w:val="List Paragraph"/>
    <w:basedOn w:val="Normal"/>
    <w:uiPriority w:val="34"/>
    <w:qFormat/>
    <w:rsid w:val="008D7755"/>
    <w:pPr>
      <w:spacing w:after="0"/>
      <w:ind w:left="720"/>
    </w:pPr>
    <w:rPr>
      <w:rFonts w:eastAsia="Calibri" w:cs="Calibri"/>
      <w:sz w:val="22"/>
      <w:szCs w:val="22"/>
    </w:rPr>
  </w:style>
  <w:style w:type="paragraph" w:styleId="HTMLPreformatted">
    <w:name w:val="HTML Preformatted"/>
    <w:basedOn w:val="Normal"/>
    <w:link w:val="HTMLPreformattedChar"/>
    <w:rsid w:val="00E10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SimSun" w:hAnsi="Courier New" w:cs="Courier New"/>
      <w:sz w:val="20"/>
      <w:lang w:eastAsia="zh-CN"/>
    </w:rPr>
  </w:style>
  <w:style w:type="character" w:customStyle="1" w:styleId="HTMLPreformattedChar">
    <w:name w:val="HTML Preformatted Char"/>
    <w:link w:val="HTMLPreformatted"/>
    <w:rsid w:val="00E1051F"/>
    <w:rPr>
      <w:rFonts w:ascii="Courier New" w:eastAsia="SimSun" w:hAnsi="Courier New" w:cs="Courier New"/>
      <w:lang w:eastAsia="zh-CN"/>
    </w:rPr>
  </w:style>
  <w:style w:type="character" w:styleId="CommentReference">
    <w:name w:val="annotation reference"/>
    <w:uiPriority w:val="99"/>
    <w:semiHidden/>
    <w:unhideWhenUsed/>
    <w:rsid w:val="004F6613"/>
    <w:rPr>
      <w:sz w:val="16"/>
      <w:szCs w:val="16"/>
    </w:rPr>
  </w:style>
  <w:style w:type="paragraph" w:styleId="CommentText">
    <w:name w:val="annotation text"/>
    <w:basedOn w:val="Normal"/>
    <w:link w:val="CommentTextChar"/>
    <w:uiPriority w:val="99"/>
    <w:semiHidden/>
    <w:unhideWhenUsed/>
    <w:rsid w:val="004F6613"/>
    <w:rPr>
      <w:sz w:val="20"/>
    </w:rPr>
  </w:style>
  <w:style w:type="character" w:customStyle="1" w:styleId="CommentTextChar">
    <w:name w:val="Comment Text Char"/>
    <w:link w:val="CommentText"/>
    <w:uiPriority w:val="99"/>
    <w:semiHidden/>
    <w:rsid w:val="004F6613"/>
    <w:rPr>
      <w:rFonts w:cs="Times New Roman"/>
    </w:rPr>
  </w:style>
  <w:style w:type="paragraph" w:styleId="CommentSubject">
    <w:name w:val="annotation subject"/>
    <w:basedOn w:val="CommentText"/>
    <w:next w:val="CommentText"/>
    <w:link w:val="CommentSubjectChar"/>
    <w:uiPriority w:val="99"/>
    <w:semiHidden/>
    <w:unhideWhenUsed/>
    <w:rsid w:val="004F6613"/>
    <w:rPr>
      <w:b/>
      <w:bCs/>
    </w:rPr>
  </w:style>
  <w:style w:type="character" w:customStyle="1" w:styleId="CommentSubjectChar">
    <w:name w:val="Comment Subject Char"/>
    <w:link w:val="CommentSubject"/>
    <w:uiPriority w:val="99"/>
    <w:semiHidden/>
    <w:rsid w:val="004F6613"/>
    <w:rPr>
      <w:rFonts w:cs="Times New Roman"/>
      <w:b/>
      <w:bCs/>
    </w:rPr>
  </w:style>
  <w:style w:type="paragraph" w:styleId="NormalWeb">
    <w:name w:val="Normal (Web)"/>
    <w:basedOn w:val="Normal"/>
    <w:uiPriority w:val="99"/>
    <w:unhideWhenUsed/>
    <w:rsid w:val="0070270E"/>
    <w:pPr>
      <w:spacing w:before="100" w:beforeAutospacing="1" w:after="100" w:afterAutospacing="1"/>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link w:val="NoSpacingChar"/>
    <w:uiPriority w:val="1"/>
    <w:qFormat/>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customStyle="1" w:styleId="NoSpacingChar">
    <w:name w:val="No Spacing Char"/>
    <w:link w:val="NoSpacing"/>
    <w:rsid w:val="008D7755"/>
    <w:rPr>
      <w:rFonts w:cs="Times New Roman"/>
      <w:sz w:val="24"/>
    </w:rPr>
  </w:style>
  <w:style w:type="paragraph" w:styleId="ListParagraph">
    <w:name w:val="List Paragraph"/>
    <w:basedOn w:val="Normal"/>
    <w:uiPriority w:val="34"/>
    <w:qFormat/>
    <w:rsid w:val="008D7755"/>
    <w:pPr>
      <w:spacing w:after="0"/>
      <w:ind w:left="720"/>
    </w:pPr>
    <w:rPr>
      <w:rFonts w:eastAsia="Calibri" w:cs="Calibri"/>
      <w:sz w:val="22"/>
      <w:szCs w:val="22"/>
    </w:rPr>
  </w:style>
  <w:style w:type="paragraph" w:styleId="HTMLPreformatted">
    <w:name w:val="HTML Preformatted"/>
    <w:basedOn w:val="Normal"/>
    <w:link w:val="HTMLPreformattedChar"/>
    <w:rsid w:val="00E10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SimSun" w:hAnsi="Courier New" w:cs="Courier New"/>
      <w:sz w:val="20"/>
      <w:lang w:eastAsia="zh-CN"/>
    </w:rPr>
  </w:style>
  <w:style w:type="character" w:customStyle="1" w:styleId="HTMLPreformattedChar">
    <w:name w:val="HTML Preformatted Char"/>
    <w:link w:val="HTMLPreformatted"/>
    <w:rsid w:val="00E1051F"/>
    <w:rPr>
      <w:rFonts w:ascii="Courier New" w:eastAsia="SimSun" w:hAnsi="Courier New" w:cs="Courier New"/>
      <w:lang w:eastAsia="zh-CN"/>
    </w:rPr>
  </w:style>
  <w:style w:type="character" w:styleId="CommentReference">
    <w:name w:val="annotation reference"/>
    <w:uiPriority w:val="99"/>
    <w:semiHidden/>
    <w:unhideWhenUsed/>
    <w:rsid w:val="004F6613"/>
    <w:rPr>
      <w:sz w:val="16"/>
      <w:szCs w:val="16"/>
    </w:rPr>
  </w:style>
  <w:style w:type="paragraph" w:styleId="CommentText">
    <w:name w:val="annotation text"/>
    <w:basedOn w:val="Normal"/>
    <w:link w:val="CommentTextChar"/>
    <w:uiPriority w:val="99"/>
    <w:semiHidden/>
    <w:unhideWhenUsed/>
    <w:rsid w:val="004F6613"/>
    <w:rPr>
      <w:sz w:val="20"/>
    </w:rPr>
  </w:style>
  <w:style w:type="character" w:customStyle="1" w:styleId="CommentTextChar">
    <w:name w:val="Comment Text Char"/>
    <w:link w:val="CommentText"/>
    <w:uiPriority w:val="99"/>
    <w:semiHidden/>
    <w:rsid w:val="004F6613"/>
    <w:rPr>
      <w:rFonts w:cs="Times New Roman"/>
    </w:rPr>
  </w:style>
  <w:style w:type="paragraph" w:styleId="CommentSubject">
    <w:name w:val="annotation subject"/>
    <w:basedOn w:val="CommentText"/>
    <w:next w:val="CommentText"/>
    <w:link w:val="CommentSubjectChar"/>
    <w:uiPriority w:val="99"/>
    <w:semiHidden/>
    <w:unhideWhenUsed/>
    <w:rsid w:val="004F6613"/>
    <w:rPr>
      <w:b/>
      <w:bCs/>
    </w:rPr>
  </w:style>
  <w:style w:type="character" w:customStyle="1" w:styleId="CommentSubjectChar">
    <w:name w:val="Comment Subject Char"/>
    <w:link w:val="CommentSubject"/>
    <w:uiPriority w:val="99"/>
    <w:semiHidden/>
    <w:rsid w:val="004F6613"/>
    <w:rPr>
      <w:rFonts w:cs="Times New Roman"/>
      <w:b/>
      <w:bCs/>
    </w:rPr>
  </w:style>
  <w:style w:type="paragraph" w:styleId="NormalWeb">
    <w:name w:val="Normal (Web)"/>
    <w:basedOn w:val="Normal"/>
    <w:uiPriority w:val="99"/>
    <w:unhideWhenUsed/>
    <w:rsid w:val="0070270E"/>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808575">
      <w:bodyDiv w:val="1"/>
      <w:marLeft w:val="0"/>
      <w:marRight w:val="0"/>
      <w:marTop w:val="0"/>
      <w:marBottom w:val="0"/>
      <w:divBdr>
        <w:top w:val="none" w:sz="0" w:space="0" w:color="auto"/>
        <w:left w:val="none" w:sz="0" w:space="0" w:color="auto"/>
        <w:bottom w:val="none" w:sz="0" w:space="0" w:color="auto"/>
        <w:right w:val="none" w:sz="0" w:space="0" w:color="auto"/>
      </w:divBdr>
    </w:div>
    <w:div w:id="1027174001">
      <w:bodyDiv w:val="1"/>
      <w:marLeft w:val="0"/>
      <w:marRight w:val="0"/>
      <w:marTop w:val="0"/>
      <w:marBottom w:val="0"/>
      <w:divBdr>
        <w:top w:val="none" w:sz="0" w:space="0" w:color="auto"/>
        <w:left w:val="none" w:sz="0" w:space="0" w:color="auto"/>
        <w:bottom w:val="none" w:sz="0" w:space="0" w:color="auto"/>
        <w:right w:val="none" w:sz="0" w:space="0" w:color="auto"/>
      </w:divBdr>
    </w:div>
    <w:div w:id="1092775203">
      <w:bodyDiv w:val="1"/>
      <w:marLeft w:val="0"/>
      <w:marRight w:val="0"/>
      <w:marTop w:val="0"/>
      <w:marBottom w:val="0"/>
      <w:divBdr>
        <w:top w:val="none" w:sz="0" w:space="0" w:color="auto"/>
        <w:left w:val="none" w:sz="0" w:space="0" w:color="auto"/>
        <w:bottom w:val="none" w:sz="0" w:space="0" w:color="auto"/>
        <w:right w:val="none" w:sz="0" w:space="0" w:color="auto"/>
      </w:divBdr>
    </w:div>
    <w:div w:id="1298872516">
      <w:bodyDiv w:val="1"/>
      <w:marLeft w:val="0"/>
      <w:marRight w:val="0"/>
      <w:marTop w:val="0"/>
      <w:marBottom w:val="0"/>
      <w:divBdr>
        <w:top w:val="none" w:sz="0" w:space="0" w:color="auto"/>
        <w:left w:val="none" w:sz="0" w:space="0" w:color="auto"/>
        <w:bottom w:val="none" w:sz="0" w:space="0" w:color="auto"/>
        <w:right w:val="none" w:sz="0" w:space="0" w:color="auto"/>
      </w:divBdr>
    </w:div>
    <w:div w:id="1305041316">
      <w:bodyDiv w:val="1"/>
      <w:marLeft w:val="0"/>
      <w:marRight w:val="0"/>
      <w:marTop w:val="0"/>
      <w:marBottom w:val="0"/>
      <w:divBdr>
        <w:top w:val="none" w:sz="0" w:space="0" w:color="auto"/>
        <w:left w:val="none" w:sz="0" w:space="0" w:color="auto"/>
        <w:bottom w:val="none" w:sz="0" w:space="0" w:color="auto"/>
        <w:right w:val="none" w:sz="0" w:space="0" w:color="auto"/>
      </w:divBdr>
    </w:div>
    <w:div w:id="1426729309">
      <w:bodyDiv w:val="1"/>
      <w:marLeft w:val="0"/>
      <w:marRight w:val="0"/>
      <w:marTop w:val="0"/>
      <w:marBottom w:val="0"/>
      <w:divBdr>
        <w:top w:val="none" w:sz="0" w:space="0" w:color="auto"/>
        <w:left w:val="none" w:sz="0" w:space="0" w:color="auto"/>
        <w:bottom w:val="none" w:sz="0" w:space="0" w:color="auto"/>
        <w:right w:val="none" w:sz="0" w:space="0" w:color="auto"/>
      </w:divBdr>
    </w:div>
    <w:div w:id="1577323636">
      <w:bodyDiv w:val="1"/>
      <w:marLeft w:val="0"/>
      <w:marRight w:val="0"/>
      <w:marTop w:val="0"/>
      <w:marBottom w:val="0"/>
      <w:divBdr>
        <w:top w:val="none" w:sz="0" w:space="0" w:color="auto"/>
        <w:left w:val="none" w:sz="0" w:space="0" w:color="auto"/>
        <w:bottom w:val="none" w:sz="0" w:space="0" w:color="auto"/>
        <w:right w:val="none" w:sz="0" w:space="0" w:color="auto"/>
      </w:divBdr>
    </w:div>
    <w:div w:id="1864631950">
      <w:bodyDiv w:val="1"/>
      <w:marLeft w:val="0"/>
      <w:marRight w:val="0"/>
      <w:marTop w:val="0"/>
      <w:marBottom w:val="0"/>
      <w:divBdr>
        <w:top w:val="none" w:sz="0" w:space="0" w:color="auto"/>
        <w:left w:val="none" w:sz="0" w:space="0" w:color="auto"/>
        <w:bottom w:val="none" w:sz="0" w:space="0" w:color="auto"/>
        <w:right w:val="none" w:sz="0" w:space="0" w:color="auto"/>
      </w:divBdr>
    </w:div>
    <w:div w:id="1907110849">
      <w:bodyDiv w:val="1"/>
      <w:marLeft w:val="0"/>
      <w:marRight w:val="0"/>
      <w:marTop w:val="0"/>
      <w:marBottom w:val="0"/>
      <w:divBdr>
        <w:top w:val="none" w:sz="0" w:space="0" w:color="auto"/>
        <w:left w:val="none" w:sz="0" w:space="0" w:color="auto"/>
        <w:bottom w:val="none" w:sz="0" w:space="0" w:color="auto"/>
        <w:right w:val="none" w:sz="0" w:space="0" w:color="auto"/>
      </w:divBdr>
    </w:div>
    <w:div w:id="1922903723">
      <w:bodyDiv w:val="1"/>
      <w:marLeft w:val="0"/>
      <w:marRight w:val="0"/>
      <w:marTop w:val="0"/>
      <w:marBottom w:val="0"/>
      <w:divBdr>
        <w:top w:val="none" w:sz="0" w:space="0" w:color="auto"/>
        <w:left w:val="none" w:sz="0" w:space="0" w:color="auto"/>
        <w:bottom w:val="none" w:sz="0" w:space="0" w:color="auto"/>
        <w:right w:val="none" w:sz="0" w:space="0" w:color="auto"/>
      </w:divBdr>
    </w:div>
    <w:div w:id="21115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7134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Chatel Madison, OEST, DSA</dc:creator>
  <cp:keywords/>
  <cp:lastModifiedBy>SYSTEM</cp:lastModifiedBy>
  <cp:revision>2</cp:revision>
  <cp:lastPrinted>2016-02-23T20:49:00Z</cp:lastPrinted>
  <dcterms:created xsi:type="dcterms:W3CDTF">2019-09-05T19:44:00Z</dcterms:created>
  <dcterms:modified xsi:type="dcterms:W3CDTF">2019-09-05T19:44:00Z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490022033</vt:i4>
  </property>
  <property fmtid="{D5CDD505-2E9C-101B-9397-08002B2CF9AE}" pid="3" name="_NewReviewCycle">
    <vt:lpwstr/>
  </property>
  <property fmtid="{D5CDD505-2E9C-101B-9397-08002B2CF9AE}" pid="4" name="_EmailSubject">
    <vt:lpwstr>OMB Change Request for ROME OMB No. 0960-0789 (OIS CONTROL FY19 2513)</vt:lpwstr>
  </property>
  <property fmtid="{D5CDD505-2E9C-101B-9397-08002B2CF9AE}" pid="5" name="_AuthorEmail">
    <vt:lpwstr>OIS.Controls@ssa.gov</vt:lpwstr>
  </property>
  <property fmtid="{D5CDD505-2E9C-101B-9397-08002B2CF9AE}" pid="6" name="_AuthorEmailDisplayName">
    <vt:lpwstr>^OIS Controls</vt:lpwstr>
  </property>
  <property fmtid="{D5CDD505-2E9C-101B-9397-08002B2CF9AE}" pid="7" name="_PreviousAdHocReviewCycleID">
    <vt:i4>1369448228</vt:i4>
  </property>
  <property fmtid="{D5CDD505-2E9C-101B-9397-08002B2CF9AE}" pid="8" name="_ReviewingToolsShownOnce">
    <vt:lpwstr/>
  </property>
</Properties>
</file>