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067B9" w14:textId="77777777" w:rsidR="008A21CC" w:rsidRPr="00F72219" w:rsidRDefault="008A21CC" w:rsidP="008A21CC">
      <w:pPr>
        <w:pStyle w:val="ReportCover-Title"/>
        <w:jc w:val="center"/>
        <w:rPr>
          <w:rFonts w:ascii="Times New Roman" w:hAnsi="Times New Roman"/>
          <w:color w:val="auto"/>
          <w:sz w:val="22"/>
          <w:szCs w:val="22"/>
        </w:rPr>
      </w:pPr>
      <w:bookmarkStart w:id="0" w:name="_GoBack"/>
      <w:bookmarkEnd w:id="0"/>
      <w:r w:rsidRPr="00F72219">
        <w:rPr>
          <w:rFonts w:ascii="Times New Roman" w:eastAsia="Arial Unicode MS" w:hAnsi="Times New Roman"/>
          <w:noProof/>
          <w:color w:val="auto"/>
          <w:sz w:val="22"/>
          <w:szCs w:val="22"/>
        </w:rPr>
        <w:t>State Court Improvement Program</w:t>
      </w:r>
    </w:p>
    <w:p w14:paraId="50981DF7" w14:textId="77777777" w:rsidR="008A21CC" w:rsidRPr="00F72219" w:rsidRDefault="008A21CC" w:rsidP="008A21CC">
      <w:pPr>
        <w:pStyle w:val="ReportCover-Title"/>
        <w:rPr>
          <w:rFonts w:ascii="Times New Roman" w:hAnsi="Times New Roman"/>
          <w:color w:val="auto"/>
          <w:sz w:val="22"/>
          <w:szCs w:val="22"/>
        </w:rPr>
      </w:pPr>
    </w:p>
    <w:p w14:paraId="76C26CEF" w14:textId="77777777" w:rsidR="008A21CC" w:rsidRPr="00F72219" w:rsidRDefault="008A21CC" w:rsidP="008A21CC">
      <w:pPr>
        <w:pStyle w:val="ReportCover-Title"/>
        <w:rPr>
          <w:rFonts w:ascii="Times New Roman" w:hAnsi="Times New Roman"/>
          <w:color w:val="auto"/>
          <w:sz w:val="22"/>
          <w:szCs w:val="22"/>
        </w:rPr>
      </w:pPr>
    </w:p>
    <w:p w14:paraId="1BDA15B9" w14:textId="77777777" w:rsidR="008A21CC" w:rsidRPr="00F72219" w:rsidRDefault="008A21CC" w:rsidP="008A21CC">
      <w:pPr>
        <w:pStyle w:val="ReportCover-Title"/>
        <w:jc w:val="center"/>
        <w:rPr>
          <w:rFonts w:ascii="Times New Roman" w:hAnsi="Times New Roman"/>
          <w:color w:val="auto"/>
          <w:sz w:val="22"/>
          <w:szCs w:val="22"/>
        </w:rPr>
      </w:pPr>
      <w:r w:rsidRPr="00F72219">
        <w:rPr>
          <w:rFonts w:ascii="Times New Roman" w:hAnsi="Times New Roman"/>
          <w:color w:val="auto"/>
          <w:sz w:val="22"/>
          <w:szCs w:val="22"/>
        </w:rPr>
        <w:t>OMB Information Collection Request</w:t>
      </w:r>
    </w:p>
    <w:p w14:paraId="1880084A" w14:textId="77777777" w:rsidR="008A21CC" w:rsidRPr="00F72219" w:rsidRDefault="008A21CC" w:rsidP="008A21CC">
      <w:pPr>
        <w:pStyle w:val="ReportCover-Title"/>
        <w:jc w:val="center"/>
        <w:rPr>
          <w:rFonts w:ascii="Times New Roman" w:hAnsi="Times New Roman"/>
          <w:color w:val="auto"/>
          <w:sz w:val="22"/>
          <w:szCs w:val="22"/>
        </w:rPr>
      </w:pPr>
      <w:r w:rsidRPr="00F72219">
        <w:rPr>
          <w:rFonts w:ascii="Times New Roman" w:hAnsi="Times New Roman"/>
          <w:color w:val="auto"/>
          <w:sz w:val="22"/>
          <w:szCs w:val="22"/>
        </w:rPr>
        <w:t>0970 - 0307</w:t>
      </w:r>
    </w:p>
    <w:p w14:paraId="02CACD90" w14:textId="77777777" w:rsidR="008A21CC" w:rsidRPr="00F72219" w:rsidRDefault="008A21CC" w:rsidP="008A21CC">
      <w:pPr>
        <w:rPr>
          <w:rFonts w:ascii="Times New Roman" w:hAnsi="Times New Roman"/>
          <w:sz w:val="22"/>
          <w:szCs w:val="22"/>
        </w:rPr>
      </w:pPr>
    </w:p>
    <w:p w14:paraId="393CB626" w14:textId="77777777" w:rsidR="008A21CC" w:rsidRPr="00F72219" w:rsidRDefault="008A21CC" w:rsidP="008A21CC">
      <w:pPr>
        <w:pStyle w:val="ReportCover-Date"/>
        <w:jc w:val="center"/>
        <w:rPr>
          <w:rFonts w:ascii="Times New Roman" w:hAnsi="Times New Roman"/>
          <w:color w:val="auto"/>
          <w:sz w:val="22"/>
          <w:szCs w:val="22"/>
        </w:rPr>
      </w:pPr>
    </w:p>
    <w:p w14:paraId="6924A96B" w14:textId="77777777" w:rsidR="008A21CC" w:rsidRPr="00F72219" w:rsidRDefault="008A21CC" w:rsidP="008A21CC">
      <w:pPr>
        <w:pStyle w:val="ReportCover-Date"/>
        <w:spacing w:after="360" w:line="240" w:lineRule="auto"/>
        <w:jc w:val="center"/>
        <w:rPr>
          <w:rFonts w:ascii="Times New Roman" w:hAnsi="Times New Roman"/>
          <w:color w:val="auto"/>
          <w:sz w:val="22"/>
          <w:szCs w:val="22"/>
        </w:rPr>
      </w:pPr>
      <w:r w:rsidRPr="00F72219">
        <w:rPr>
          <w:rFonts w:ascii="Times New Roman" w:hAnsi="Times New Roman"/>
          <w:color w:val="auto"/>
          <w:sz w:val="22"/>
          <w:szCs w:val="22"/>
        </w:rPr>
        <w:t>Supporting Statement Part A - Justification</w:t>
      </w:r>
    </w:p>
    <w:p w14:paraId="3E846801" w14:textId="77777777" w:rsidR="008A21CC" w:rsidRPr="00F72219" w:rsidRDefault="008A21CC" w:rsidP="008A21CC">
      <w:pPr>
        <w:pStyle w:val="ReportCover-Date"/>
        <w:jc w:val="center"/>
        <w:rPr>
          <w:rFonts w:ascii="Times New Roman" w:hAnsi="Times New Roman"/>
          <w:color w:val="auto"/>
          <w:sz w:val="22"/>
          <w:szCs w:val="22"/>
        </w:rPr>
      </w:pPr>
      <w:r w:rsidRPr="00F72219">
        <w:rPr>
          <w:rFonts w:ascii="Times New Roman" w:hAnsi="Times New Roman"/>
          <w:color w:val="auto"/>
          <w:sz w:val="22"/>
          <w:szCs w:val="22"/>
        </w:rPr>
        <w:t>September 2019</w:t>
      </w:r>
    </w:p>
    <w:p w14:paraId="7896CB0C" w14:textId="77777777" w:rsidR="008A21CC" w:rsidRPr="00F72219" w:rsidRDefault="008A21CC" w:rsidP="008A21CC">
      <w:pPr>
        <w:jc w:val="center"/>
        <w:rPr>
          <w:rFonts w:ascii="Times New Roman" w:hAnsi="Times New Roman"/>
          <w:sz w:val="22"/>
          <w:szCs w:val="22"/>
        </w:rPr>
      </w:pPr>
    </w:p>
    <w:p w14:paraId="4BF87FA6" w14:textId="77777777" w:rsidR="008A21CC" w:rsidRPr="00F72219" w:rsidRDefault="008A21CC" w:rsidP="008A21CC">
      <w:pPr>
        <w:jc w:val="center"/>
        <w:rPr>
          <w:rFonts w:ascii="Times New Roman" w:hAnsi="Times New Roman"/>
          <w:sz w:val="22"/>
          <w:szCs w:val="22"/>
        </w:rPr>
      </w:pPr>
    </w:p>
    <w:p w14:paraId="1745D98D" w14:textId="77777777" w:rsidR="008A21CC" w:rsidRPr="00F72219" w:rsidRDefault="008A21CC" w:rsidP="008A21CC">
      <w:pPr>
        <w:jc w:val="center"/>
        <w:rPr>
          <w:rFonts w:ascii="Times New Roman" w:hAnsi="Times New Roman"/>
          <w:sz w:val="22"/>
          <w:szCs w:val="22"/>
        </w:rPr>
      </w:pPr>
    </w:p>
    <w:p w14:paraId="6DB7AC52" w14:textId="77777777" w:rsidR="008A21CC" w:rsidRPr="00F72219" w:rsidRDefault="008A21CC" w:rsidP="008A21CC">
      <w:pPr>
        <w:jc w:val="center"/>
        <w:rPr>
          <w:rFonts w:ascii="Times New Roman" w:hAnsi="Times New Roman"/>
          <w:sz w:val="22"/>
          <w:szCs w:val="22"/>
        </w:rPr>
      </w:pPr>
    </w:p>
    <w:p w14:paraId="3A5AA52C" w14:textId="77777777" w:rsidR="008A21CC" w:rsidRPr="00F72219" w:rsidRDefault="008A21CC" w:rsidP="008A21CC">
      <w:pPr>
        <w:jc w:val="center"/>
        <w:rPr>
          <w:rFonts w:ascii="Times New Roman" w:hAnsi="Times New Roman"/>
          <w:sz w:val="22"/>
          <w:szCs w:val="22"/>
        </w:rPr>
      </w:pPr>
    </w:p>
    <w:p w14:paraId="427F6BAA" w14:textId="77777777" w:rsidR="008A21CC" w:rsidRPr="00F72219" w:rsidRDefault="008A21CC" w:rsidP="008A21CC">
      <w:pPr>
        <w:jc w:val="center"/>
        <w:rPr>
          <w:rFonts w:ascii="Times New Roman" w:hAnsi="Times New Roman"/>
          <w:sz w:val="22"/>
          <w:szCs w:val="22"/>
        </w:rPr>
      </w:pPr>
    </w:p>
    <w:p w14:paraId="2D523B11" w14:textId="77777777" w:rsidR="008A21CC" w:rsidRPr="00F72219" w:rsidRDefault="008A21CC" w:rsidP="008A21CC">
      <w:pPr>
        <w:jc w:val="center"/>
        <w:rPr>
          <w:rFonts w:ascii="Times New Roman" w:hAnsi="Times New Roman"/>
          <w:sz w:val="22"/>
          <w:szCs w:val="22"/>
        </w:rPr>
      </w:pPr>
    </w:p>
    <w:p w14:paraId="46B0BAA4" w14:textId="77777777" w:rsidR="008A21CC" w:rsidRPr="00F72219" w:rsidRDefault="008A21CC" w:rsidP="008A21CC">
      <w:pPr>
        <w:jc w:val="center"/>
        <w:rPr>
          <w:rFonts w:ascii="Times New Roman" w:hAnsi="Times New Roman"/>
          <w:sz w:val="22"/>
          <w:szCs w:val="22"/>
        </w:rPr>
      </w:pPr>
    </w:p>
    <w:p w14:paraId="04F4F9A7" w14:textId="77777777" w:rsidR="008A21CC" w:rsidRPr="00F72219" w:rsidRDefault="008A21CC" w:rsidP="008A21CC">
      <w:pPr>
        <w:jc w:val="center"/>
        <w:rPr>
          <w:rFonts w:ascii="Times New Roman" w:hAnsi="Times New Roman"/>
          <w:sz w:val="22"/>
          <w:szCs w:val="22"/>
        </w:rPr>
      </w:pPr>
    </w:p>
    <w:p w14:paraId="451A2780" w14:textId="77777777" w:rsidR="008A21CC" w:rsidRPr="00F72219" w:rsidRDefault="008A21CC" w:rsidP="008A21CC">
      <w:pPr>
        <w:jc w:val="center"/>
        <w:rPr>
          <w:rFonts w:ascii="Times New Roman" w:hAnsi="Times New Roman"/>
          <w:sz w:val="22"/>
          <w:szCs w:val="22"/>
        </w:rPr>
      </w:pPr>
    </w:p>
    <w:p w14:paraId="176A3D4F" w14:textId="77777777" w:rsidR="008A21CC" w:rsidRPr="00F72219" w:rsidRDefault="008A21CC" w:rsidP="008A21CC">
      <w:pPr>
        <w:jc w:val="center"/>
        <w:rPr>
          <w:rFonts w:ascii="Times New Roman" w:hAnsi="Times New Roman"/>
          <w:sz w:val="22"/>
          <w:szCs w:val="22"/>
        </w:rPr>
      </w:pPr>
    </w:p>
    <w:p w14:paraId="61BEB113" w14:textId="77777777" w:rsidR="008A21CC" w:rsidRPr="00F72219" w:rsidRDefault="008A21CC" w:rsidP="008A21CC">
      <w:pPr>
        <w:jc w:val="center"/>
        <w:rPr>
          <w:rFonts w:ascii="Times New Roman" w:hAnsi="Times New Roman"/>
          <w:sz w:val="22"/>
          <w:szCs w:val="22"/>
        </w:rPr>
      </w:pPr>
    </w:p>
    <w:p w14:paraId="6B9C1AA3" w14:textId="77777777" w:rsidR="008A21CC" w:rsidRPr="00F72219" w:rsidRDefault="008A21CC" w:rsidP="008A21CC">
      <w:pPr>
        <w:jc w:val="center"/>
        <w:rPr>
          <w:rFonts w:ascii="Times New Roman" w:hAnsi="Times New Roman"/>
          <w:sz w:val="22"/>
          <w:szCs w:val="22"/>
        </w:rPr>
      </w:pPr>
    </w:p>
    <w:p w14:paraId="5EB6DF44" w14:textId="77777777" w:rsidR="008A21CC" w:rsidRPr="00F72219" w:rsidRDefault="008A21CC" w:rsidP="008A21CC">
      <w:pPr>
        <w:jc w:val="center"/>
        <w:rPr>
          <w:rFonts w:ascii="Times New Roman" w:hAnsi="Times New Roman"/>
          <w:sz w:val="22"/>
          <w:szCs w:val="22"/>
        </w:rPr>
      </w:pPr>
    </w:p>
    <w:p w14:paraId="28A01DE1" w14:textId="77777777" w:rsidR="008A21CC" w:rsidRPr="00F72219" w:rsidRDefault="008A21CC" w:rsidP="008A21CC">
      <w:pPr>
        <w:jc w:val="center"/>
        <w:rPr>
          <w:rFonts w:ascii="Times New Roman" w:hAnsi="Times New Roman"/>
          <w:sz w:val="22"/>
          <w:szCs w:val="22"/>
        </w:rPr>
      </w:pPr>
      <w:r w:rsidRPr="00F72219">
        <w:rPr>
          <w:rFonts w:ascii="Times New Roman" w:hAnsi="Times New Roman"/>
          <w:sz w:val="22"/>
          <w:szCs w:val="22"/>
        </w:rPr>
        <w:t>Submitted By:</w:t>
      </w:r>
    </w:p>
    <w:p w14:paraId="21A702FA" w14:textId="659FD4CB" w:rsidR="008A21CC" w:rsidRPr="00F72219" w:rsidRDefault="008A21CC" w:rsidP="008A21CC">
      <w:pPr>
        <w:jc w:val="center"/>
        <w:rPr>
          <w:rFonts w:ascii="Times New Roman" w:hAnsi="Times New Roman"/>
          <w:sz w:val="22"/>
          <w:szCs w:val="22"/>
        </w:rPr>
      </w:pPr>
      <w:r w:rsidRPr="00F72219">
        <w:rPr>
          <w:rFonts w:ascii="Times New Roman" w:hAnsi="Times New Roman"/>
          <w:sz w:val="22"/>
          <w:szCs w:val="22"/>
        </w:rPr>
        <w:t>Children's Bureau</w:t>
      </w:r>
    </w:p>
    <w:p w14:paraId="1F29FA2D" w14:textId="77777777" w:rsidR="008A21CC" w:rsidRPr="00F72219" w:rsidRDefault="008A21CC" w:rsidP="008A21CC">
      <w:pPr>
        <w:jc w:val="center"/>
        <w:rPr>
          <w:rFonts w:ascii="Times New Roman" w:hAnsi="Times New Roman"/>
          <w:sz w:val="22"/>
          <w:szCs w:val="22"/>
        </w:rPr>
      </w:pPr>
      <w:r w:rsidRPr="00F72219">
        <w:rPr>
          <w:rFonts w:ascii="Times New Roman" w:hAnsi="Times New Roman"/>
          <w:sz w:val="22"/>
          <w:szCs w:val="22"/>
        </w:rPr>
        <w:t>Administration on Children, Youth and Families (ACYF)</w:t>
      </w:r>
    </w:p>
    <w:p w14:paraId="286F6385" w14:textId="77777777" w:rsidR="008A21CC" w:rsidRPr="00F72219" w:rsidRDefault="008A21CC" w:rsidP="008A21CC">
      <w:pPr>
        <w:jc w:val="center"/>
        <w:rPr>
          <w:rFonts w:ascii="Times New Roman" w:hAnsi="Times New Roman"/>
          <w:sz w:val="22"/>
          <w:szCs w:val="22"/>
        </w:rPr>
      </w:pPr>
      <w:r w:rsidRPr="00F72219">
        <w:rPr>
          <w:rFonts w:ascii="Times New Roman" w:hAnsi="Times New Roman"/>
          <w:sz w:val="22"/>
          <w:szCs w:val="22"/>
        </w:rPr>
        <w:t>Administration for Children and Families</w:t>
      </w:r>
    </w:p>
    <w:p w14:paraId="5449B09E" w14:textId="77777777" w:rsidR="008A21CC" w:rsidRPr="00F72219" w:rsidRDefault="008A21CC" w:rsidP="008A21CC">
      <w:pPr>
        <w:jc w:val="center"/>
        <w:rPr>
          <w:rFonts w:ascii="Times New Roman" w:hAnsi="Times New Roman"/>
          <w:sz w:val="22"/>
          <w:szCs w:val="22"/>
        </w:rPr>
      </w:pPr>
      <w:r w:rsidRPr="00F72219">
        <w:rPr>
          <w:rFonts w:ascii="Times New Roman" w:hAnsi="Times New Roman"/>
          <w:sz w:val="22"/>
          <w:szCs w:val="22"/>
        </w:rPr>
        <w:t>U.S. Department of Health and Human Services</w:t>
      </w:r>
    </w:p>
    <w:p w14:paraId="2A098C4B" w14:textId="77777777" w:rsidR="00DC1C23" w:rsidRPr="00F72219" w:rsidRDefault="008A21CC">
      <w:pPr>
        <w:suppressAutoHyphens/>
        <w:rPr>
          <w:rFonts w:ascii="Times New Roman" w:hAnsi="Times New Roman"/>
          <w:sz w:val="22"/>
          <w:szCs w:val="22"/>
        </w:rPr>
      </w:pPr>
      <w:r w:rsidRPr="00F72219">
        <w:rPr>
          <w:rFonts w:ascii="Times New Roman" w:hAnsi="Times New Roman"/>
          <w:b/>
          <w:sz w:val="22"/>
          <w:szCs w:val="22"/>
        </w:rPr>
        <w:br w:type="page"/>
      </w:r>
    </w:p>
    <w:p w14:paraId="0548DB0C" w14:textId="77777777" w:rsidR="000E570E" w:rsidRPr="00F72219" w:rsidRDefault="00DC1C23">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sz w:val="22"/>
          <w:szCs w:val="22"/>
        </w:rPr>
        <w:lastRenderedPageBreak/>
        <w:t>1.</w:t>
      </w:r>
      <w:r w:rsidRPr="00F72219">
        <w:rPr>
          <w:rFonts w:ascii="Times New Roman" w:hAnsi="Times New Roman"/>
          <w:b/>
          <w:sz w:val="22"/>
          <w:szCs w:val="22"/>
        </w:rPr>
        <w:tab/>
      </w:r>
      <w:r w:rsidR="000E570E" w:rsidRPr="00F72219">
        <w:rPr>
          <w:rFonts w:ascii="Times New Roman" w:hAnsi="Times New Roman"/>
          <w:b/>
          <w:sz w:val="22"/>
          <w:szCs w:val="22"/>
        </w:rPr>
        <w:t>Circumstances making the Collection of Information Necessary</w:t>
      </w:r>
    </w:p>
    <w:p w14:paraId="6B421882" w14:textId="39B7530F" w:rsidR="00DC1C23" w:rsidRPr="00F72219" w:rsidRDefault="000E570E" w:rsidP="00FB7F61">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ab/>
      </w:r>
    </w:p>
    <w:p w14:paraId="61B31621" w14:textId="40CC67B9" w:rsidR="00547E8C" w:rsidRPr="00F72219" w:rsidRDefault="00547E8C" w:rsidP="00547E8C">
      <w:pPr>
        <w:tabs>
          <w:tab w:val="left" w:pos="-720"/>
        </w:tabs>
        <w:suppressAutoHyphens/>
        <w:ind w:left="720"/>
        <w:rPr>
          <w:rFonts w:ascii="Times New Roman" w:hAnsi="Times New Roman"/>
          <w:sz w:val="22"/>
          <w:szCs w:val="22"/>
        </w:rPr>
      </w:pPr>
      <w:r w:rsidRPr="00F72219">
        <w:rPr>
          <w:rFonts w:ascii="Times New Roman" w:hAnsi="Times New Roman"/>
          <w:sz w:val="22"/>
          <w:szCs w:val="22"/>
        </w:rPr>
        <w:t xml:space="preserve">Two collections are necessary </w:t>
      </w:r>
      <w:r w:rsidR="00F72219">
        <w:rPr>
          <w:rFonts w:ascii="Times New Roman" w:hAnsi="Times New Roman"/>
          <w:sz w:val="22"/>
          <w:szCs w:val="22"/>
        </w:rPr>
        <w:t xml:space="preserve">to properly administer </w:t>
      </w:r>
      <w:r w:rsidRPr="00F72219">
        <w:rPr>
          <w:rFonts w:ascii="Times New Roman" w:hAnsi="Times New Roman"/>
          <w:sz w:val="22"/>
          <w:szCs w:val="22"/>
        </w:rPr>
        <w:t>the</w:t>
      </w:r>
      <w:r w:rsidR="00B67E61" w:rsidRPr="00F72219">
        <w:rPr>
          <w:rFonts w:ascii="Times New Roman" w:hAnsi="Times New Roman"/>
          <w:sz w:val="22"/>
          <w:szCs w:val="22"/>
        </w:rPr>
        <w:t xml:space="preserve"> State</w:t>
      </w:r>
      <w:r w:rsidRPr="00F72219">
        <w:rPr>
          <w:rFonts w:ascii="Times New Roman" w:hAnsi="Times New Roman"/>
          <w:sz w:val="22"/>
          <w:szCs w:val="22"/>
        </w:rPr>
        <w:t xml:space="preserve"> Court Improvement Program (CIP)</w:t>
      </w:r>
      <w:r w:rsidR="00F72219">
        <w:rPr>
          <w:rFonts w:ascii="Times New Roman" w:hAnsi="Times New Roman"/>
          <w:sz w:val="22"/>
          <w:szCs w:val="22"/>
        </w:rPr>
        <w:t>:</w:t>
      </w:r>
      <w:r w:rsidRPr="00F72219">
        <w:rPr>
          <w:rFonts w:ascii="Times New Roman" w:hAnsi="Times New Roman"/>
          <w:sz w:val="22"/>
          <w:szCs w:val="22"/>
        </w:rPr>
        <w:t>an application and a</w:t>
      </w:r>
      <w:r w:rsidR="00B53099" w:rsidRPr="00F72219">
        <w:rPr>
          <w:rFonts w:ascii="Times New Roman" w:hAnsi="Times New Roman"/>
          <w:sz w:val="22"/>
          <w:szCs w:val="22"/>
        </w:rPr>
        <w:t>n annual year-end self-</w:t>
      </w:r>
      <w:r w:rsidRPr="00F72219">
        <w:rPr>
          <w:rFonts w:ascii="Times New Roman" w:hAnsi="Times New Roman"/>
          <w:sz w:val="22"/>
          <w:szCs w:val="22"/>
        </w:rPr>
        <w:t>assessment report</w:t>
      </w:r>
      <w:r w:rsidR="0067619A" w:rsidRPr="00F72219">
        <w:rPr>
          <w:rFonts w:ascii="Times New Roman" w:hAnsi="Times New Roman"/>
          <w:sz w:val="22"/>
          <w:szCs w:val="22"/>
        </w:rPr>
        <w:t xml:space="preserve"> with an updated strategic plan</w:t>
      </w:r>
      <w:r w:rsidRPr="00F72219">
        <w:rPr>
          <w:rFonts w:ascii="Times New Roman" w:hAnsi="Times New Roman"/>
          <w:sz w:val="22"/>
          <w:szCs w:val="22"/>
        </w:rPr>
        <w:t>.  Both collections have previously received OMB clearance.</w:t>
      </w:r>
      <w:r w:rsidR="00F72219" w:rsidRPr="00F72219">
        <w:rPr>
          <w:rFonts w:ascii="Times New Roman" w:hAnsi="Times New Roman"/>
          <w:sz w:val="22"/>
          <w:szCs w:val="22"/>
        </w:rPr>
        <w:t xml:space="preserve"> This </w:t>
      </w:r>
      <w:r w:rsidR="00F72219">
        <w:rPr>
          <w:rFonts w:ascii="Times New Roman" w:hAnsi="Times New Roman"/>
          <w:sz w:val="22"/>
          <w:szCs w:val="22"/>
        </w:rPr>
        <w:t xml:space="preserve">current </w:t>
      </w:r>
      <w:r w:rsidR="00F72219" w:rsidRPr="00F72219">
        <w:rPr>
          <w:rFonts w:ascii="Times New Roman" w:hAnsi="Times New Roman"/>
          <w:sz w:val="22"/>
          <w:szCs w:val="22"/>
        </w:rPr>
        <w:t xml:space="preserve">request includes revisions for the following purposes: </w:t>
      </w:r>
    </w:p>
    <w:p w14:paraId="28DC010E" w14:textId="03AC8070" w:rsidR="00F72219" w:rsidRPr="00F72219" w:rsidRDefault="00F72219" w:rsidP="00547E8C">
      <w:pPr>
        <w:tabs>
          <w:tab w:val="left" w:pos="-720"/>
        </w:tabs>
        <w:suppressAutoHyphens/>
        <w:ind w:left="720"/>
        <w:rPr>
          <w:rFonts w:ascii="Times New Roman" w:hAnsi="Times New Roman"/>
          <w:sz w:val="22"/>
          <w:szCs w:val="22"/>
        </w:rPr>
      </w:pPr>
    </w:p>
    <w:p w14:paraId="5E423DED" w14:textId="17E45E0B" w:rsidR="00F72219" w:rsidRPr="00FB7F61" w:rsidRDefault="00F72219" w:rsidP="00FB7F61">
      <w:pPr>
        <w:pStyle w:val="ListParagraph"/>
        <w:numPr>
          <w:ilvl w:val="0"/>
          <w:numId w:val="19"/>
        </w:numPr>
        <w:autoSpaceDE w:val="0"/>
        <w:autoSpaceDN w:val="0"/>
        <w:rPr>
          <w:color w:val="000000"/>
          <w:sz w:val="22"/>
          <w:szCs w:val="22"/>
        </w:rPr>
      </w:pPr>
      <w:r w:rsidRPr="00F72219">
        <w:rPr>
          <w:sz w:val="22"/>
          <w:szCs w:val="22"/>
        </w:rPr>
        <w:t xml:space="preserve">To bring the program into compliance with section 438 of the Social Security Act, as amended by Public Law (P.L.) 115-123 Family First Prevention Services Act, enacted February 9, 2018 and P.L. 115-271.  </w:t>
      </w:r>
      <w:r w:rsidRPr="00F72219">
        <w:rPr>
          <w:color w:val="000000"/>
          <w:sz w:val="22"/>
          <w:szCs w:val="22"/>
        </w:rPr>
        <w:t xml:space="preserve">The eligibility criteria for receiving CIP grant funds was amended to include a requirement to provide training for judges, attorneys, and other legal personnel in child welfare cases in federal child welfare policies and payment limitations with respect to children in foster care who are placed in settings that are not foster family home. </w:t>
      </w:r>
    </w:p>
    <w:p w14:paraId="7875C9D3" w14:textId="7F30A77E" w:rsidR="00F72219" w:rsidRPr="005E3579" w:rsidRDefault="00F72219" w:rsidP="00F72219">
      <w:pPr>
        <w:pStyle w:val="ListParagraph"/>
        <w:numPr>
          <w:ilvl w:val="0"/>
          <w:numId w:val="19"/>
        </w:numPr>
        <w:rPr>
          <w:sz w:val="22"/>
          <w:szCs w:val="22"/>
        </w:rPr>
      </w:pPr>
      <w:r w:rsidRPr="005E3579">
        <w:rPr>
          <w:sz w:val="22"/>
          <w:szCs w:val="22"/>
        </w:rPr>
        <w:t>To address a recent policy change by the Children’s Bureau (CB). In December 2018, the CB enacted a policy change to allow for Title IV-E reimbursement for up to 50% of the cost of legal representation for children who are candidates for foster care and their parents at all stages of proceedings related to foster care to among other thing ensure that reasonable efforts are made to prevent removal and finalize permanency goals pursuant to federal law.  CB is working with child welfare agencies to encourage maximization of this opportunity as a strategy to increase parent and youth engagement, ensure parent and youth voice, expedite permanency and other positive outcomes.  This policy change is also intended to strengthen CIP work to continuously improve the quality of court hearings and legal representation.</w:t>
      </w:r>
    </w:p>
    <w:p w14:paraId="0BC7E996" w14:textId="06E6C5E3" w:rsidR="00F72219" w:rsidRPr="005E3579" w:rsidRDefault="00F72219" w:rsidP="00F72219">
      <w:pPr>
        <w:pStyle w:val="ListParagraph"/>
        <w:numPr>
          <w:ilvl w:val="0"/>
          <w:numId w:val="19"/>
        </w:numPr>
        <w:tabs>
          <w:tab w:val="left" w:pos="-720"/>
        </w:tabs>
        <w:suppressAutoHyphens/>
        <w:rPr>
          <w:sz w:val="22"/>
          <w:szCs w:val="22"/>
        </w:rPr>
      </w:pPr>
      <w:r w:rsidRPr="005E3579">
        <w:rPr>
          <w:sz w:val="22"/>
          <w:szCs w:val="22"/>
        </w:rPr>
        <w:t>Additional revisions have been made to clarify or refine longstanding program requirements.</w:t>
      </w:r>
    </w:p>
    <w:p w14:paraId="2E64E733" w14:textId="77777777" w:rsidR="00CC464E" w:rsidRPr="00F72219" w:rsidRDefault="00CC464E" w:rsidP="00547E8C">
      <w:pPr>
        <w:tabs>
          <w:tab w:val="left" w:pos="-720"/>
        </w:tabs>
        <w:suppressAutoHyphens/>
        <w:ind w:left="720"/>
        <w:rPr>
          <w:rFonts w:ascii="Times New Roman" w:hAnsi="Times New Roman"/>
          <w:sz w:val="22"/>
          <w:szCs w:val="22"/>
        </w:rPr>
      </w:pPr>
    </w:p>
    <w:p w14:paraId="700668FD" w14:textId="4B28C83C" w:rsidR="00CC464E" w:rsidRPr="00F72219" w:rsidRDefault="00CC464E" w:rsidP="00547E8C">
      <w:pPr>
        <w:tabs>
          <w:tab w:val="left" w:pos="-720"/>
        </w:tabs>
        <w:suppressAutoHyphens/>
        <w:ind w:left="720"/>
        <w:rPr>
          <w:rFonts w:ascii="Times New Roman" w:hAnsi="Times New Roman"/>
          <w:sz w:val="22"/>
          <w:szCs w:val="22"/>
        </w:rPr>
      </w:pPr>
      <w:r w:rsidRPr="00F72219">
        <w:rPr>
          <w:rFonts w:ascii="Times New Roman" w:hAnsi="Times New Roman"/>
          <w:sz w:val="22"/>
          <w:szCs w:val="22"/>
        </w:rPr>
        <w:t xml:space="preserve">An application </w:t>
      </w:r>
      <w:r w:rsidR="00F72219">
        <w:rPr>
          <w:rFonts w:ascii="Times New Roman" w:hAnsi="Times New Roman"/>
          <w:sz w:val="22"/>
          <w:szCs w:val="22"/>
        </w:rPr>
        <w:t>is</w:t>
      </w:r>
      <w:r w:rsidRPr="00F72219">
        <w:rPr>
          <w:rFonts w:ascii="Times New Roman" w:hAnsi="Times New Roman"/>
          <w:sz w:val="22"/>
          <w:szCs w:val="22"/>
        </w:rPr>
        <w:t xml:space="preserve"> required </w:t>
      </w:r>
      <w:r w:rsidR="00865904">
        <w:rPr>
          <w:rFonts w:ascii="Times New Roman" w:hAnsi="Times New Roman"/>
          <w:sz w:val="22"/>
          <w:szCs w:val="22"/>
        </w:rPr>
        <w:t xml:space="preserve">from State courts </w:t>
      </w:r>
      <w:r w:rsidRPr="00F72219">
        <w:rPr>
          <w:rFonts w:ascii="Times New Roman" w:hAnsi="Times New Roman"/>
          <w:sz w:val="22"/>
          <w:szCs w:val="22"/>
        </w:rPr>
        <w:t xml:space="preserve">every five years.  A self-assessment and updated strategic plan </w:t>
      </w:r>
      <w:r w:rsidR="00F72219">
        <w:rPr>
          <w:rFonts w:ascii="Times New Roman" w:hAnsi="Times New Roman"/>
          <w:sz w:val="22"/>
          <w:szCs w:val="22"/>
        </w:rPr>
        <w:t xml:space="preserve">is </w:t>
      </w:r>
      <w:r w:rsidRPr="00F72219">
        <w:rPr>
          <w:rFonts w:ascii="Times New Roman" w:hAnsi="Times New Roman"/>
          <w:sz w:val="22"/>
          <w:szCs w:val="22"/>
        </w:rPr>
        <w:t xml:space="preserve">required to monitor progress on an annual basis.  Both the self-assessment and strategic plan template </w:t>
      </w:r>
      <w:r w:rsidR="00F72219">
        <w:rPr>
          <w:rFonts w:ascii="Times New Roman" w:hAnsi="Times New Roman"/>
          <w:sz w:val="22"/>
          <w:szCs w:val="22"/>
        </w:rPr>
        <w:t>were</w:t>
      </w:r>
      <w:r w:rsidRPr="00F72219">
        <w:rPr>
          <w:rFonts w:ascii="Times New Roman" w:hAnsi="Times New Roman"/>
          <w:sz w:val="22"/>
          <w:szCs w:val="22"/>
        </w:rPr>
        <w:t xml:space="preserve"> developed with in-depth grantee input and feedback. The goal has been to design a process and tools that </w:t>
      </w:r>
      <w:r w:rsidR="00F72219">
        <w:rPr>
          <w:rFonts w:ascii="Times New Roman" w:hAnsi="Times New Roman"/>
          <w:sz w:val="22"/>
          <w:szCs w:val="22"/>
        </w:rPr>
        <w:t>is</w:t>
      </w:r>
      <w:r w:rsidRPr="00F72219">
        <w:rPr>
          <w:rFonts w:ascii="Times New Roman" w:hAnsi="Times New Roman"/>
          <w:sz w:val="22"/>
          <w:szCs w:val="22"/>
        </w:rPr>
        <w:t xml:space="preserve"> useful to the grantees and meet</w:t>
      </w:r>
      <w:r w:rsidR="00F72219">
        <w:rPr>
          <w:rFonts w:ascii="Times New Roman" w:hAnsi="Times New Roman"/>
          <w:sz w:val="22"/>
          <w:szCs w:val="22"/>
        </w:rPr>
        <w:t>s</w:t>
      </w:r>
      <w:r w:rsidRPr="00F72219">
        <w:rPr>
          <w:rFonts w:ascii="Times New Roman" w:hAnsi="Times New Roman"/>
          <w:sz w:val="22"/>
          <w:szCs w:val="22"/>
        </w:rPr>
        <w:t xml:space="preserve"> reporting requirements.</w:t>
      </w:r>
    </w:p>
    <w:p w14:paraId="40F6AD78" w14:textId="77777777" w:rsidR="00547E8C" w:rsidRPr="00F72219" w:rsidRDefault="00547E8C" w:rsidP="00547E8C">
      <w:pPr>
        <w:tabs>
          <w:tab w:val="left" w:pos="-720"/>
        </w:tabs>
        <w:suppressAutoHyphens/>
        <w:ind w:left="720"/>
        <w:rPr>
          <w:rFonts w:ascii="Times New Roman" w:hAnsi="Times New Roman"/>
          <w:sz w:val="22"/>
          <w:szCs w:val="22"/>
        </w:rPr>
      </w:pPr>
    </w:p>
    <w:p w14:paraId="52699C4D" w14:textId="40432644" w:rsidR="00547E8C" w:rsidRPr="00F72219" w:rsidRDefault="00547E8C" w:rsidP="00547E8C">
      <w:pPr>
        <w:tabs>
          <w:tab w:val="left" w:pos="-720"/>
        </w:tabs>
        <w:suppressAutoHyphens/>
        <w:ind w:left="720"/>
        <w:rPr>
          <w:rFonts w:ascii="Times New Roman" w:hAnsi="Times New Roman"/>
          <w:sz w:val="22"/>
          <w:szCs w:val="22"/>
        </w:rPr>
      </w:pPr>
      <w:r w:rsidRPr="00F72219">
        <w:rPr>
          <w:rFonts w:ascii="Times New Roman" w:hAnsi="Times New Roman"/>
          <w:sz w:val="22"/>
          <w:szCs w:val="22"/>
        </w:rPr>
        <w:t>Authorizing legislati</w:t>
      </w:r>
      <w:r w:rsidR="00B53099" w:rsidRPr="00F72219">
        <w:rPr>
          <w:rFonts w:ascii="Times New Roman" w:hAnsi="Times New Roman"/>
          <w:sz w:val="22"/>
          <w:szCs w:val="22"/>
        </w:rPr>
        <w:t>on makes clear that an application is</w:t>
      </w:r>
      <w:r w:rsidRPr="00F72219">
        <w:rPr>
          <w:rFonts w:ascii="Times New Roman" w:hAnsi="Times New Roman"/>
          <w:sz w:val="22"/>
          <w:szCs w:val="22"/>
        </w:rPr>
        <w:t xml:space="preserve"> required in order for State courts to receive C</w:t>
      </w:r>
      <w:r w:rsidR="00B67E61" w:rsidRPr="00F72219">
        <w:rPr>
          <w:rFonts w:ascii="Times New Roman" w:hAnsi="Times New Roman"/>
          <w:sz w:val="22"/>
          <w:szCs w:val="22"/>
        </w:rPr>
        <w:t xml:space="preserve">IP funding.  A copy of the statute </w:t>
      </w:r>
      <w:r w:rsidRPr="00F72219">
        <w:rPr>
          <w:rFonts w:ascii="Times New Roman" w:hAnsi="Times New Roman"/>
          <w:sz w:val="22"/>
          <w:szCs w:val="22"/>
        </w:rPr>
        <w:t xml:space="preserve">is attached with this submission for review.  </w:t>
      </w:r>
      <w:r w:rsidR="001F3F8F" w:rsidRPr="00F72219">
        <w:rPr>
          <w:rFonts w:ascii="Times New Roman" w:hAnsi="Times New Roman"/>
          <w:sz w:val="22"/>
          <w:szCs w:val="22"/>
        </w:rPr>
        <w:t xml:space="preserve">See attached document marked </w:t>
      </w:r>
      <w:r w:rsidR="00450ABE">
        <w:rPr>
          <w:rFonts w:ascii="Times New Roman" w:hAnsi="Times New Roman"/>
          <w:sz w:val="22"/>
          <w:szCs w:val="22"/>
        </w:rPr>
        <w:t>SSA Section 438.</w:t>
      </w:r>
    </w:p>
    <w:p w14:paraId="21D75B7D" w14:textId="6DE7DF04" w:rsidR="003E37CC" w:rsidRPr="00F72219" w:rsidRDefault="00DC1C23" w:rsidP="008D282E">
      <w:pPr>
        <w:tabs>
          <w:tab w:val="left" w:pos="-720"/>
          <w:tab w:val="left" w:pos="0"/>
          <w:tab w:val="left" w:pos="720"/>
        </w:tabs>
        <w:suppressAutoHyphens/>
        <w:rPr>
          <w:rFonts w:ascii="Times New Roman" w:hAnsi="Times New Roman"/>
          <w:sz w:val="22"/>
          <w:szCs w:val="22"/>
        </w:rPr>
      </w:pPr>
      <w:r w:rsidRPr="00F72219">
        <w:rPr>
          <w:rFonts w:ascii="Times New Roman" w:hAnsi="Times New Roman"/>
          <w:sz w:val="22"/>
          <w:szCs w:val="22"/>
        </w:rPr>
        <w:tab/>
      </w:r>
    </w:p>
    <w:p w14:paraId="5DDD8AB2" w14:textId="77777777" w:rsidR="00DC1C23" w:rsidRPr="00F72219" w:rsidRDefault="00DC1C23">
      <w:pPr>
        <w:tabs>
          <w:tab w:val="left" w:pos="-720"/>
          <w:tab w:val="left" w:pos="0"/>
          <w:tab w:val="left" w:pos="720"/>
        </w:tabs>
        <w:suppressAutoHyphens/>
        <w:ind w:left="1440" w:hanging="1440"/>
        <w:rPr>
          <w:rFonts w:ascii="Times New Roman" w:hAnsi="Times New Roman"/>
          <w:sz w:val="22"/>
          <w:szCs w:val="22"/>
        </w:rPr>
      </w:pPr>
      <w:r w:rsidRPr="00F72219">
        <w:rPr>
          <w:rFonts w:ascii="Times New Roman" w:hAnsi="Times New Roman"/>
          <w:sz w:val="22"/>
          <w:szCs w:val="22"/>
        </w:rPr>
        <w:tab/>
      </w:r>
    </w:p>
    <w:p w14:paraId="171EC906"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2.</w:t>
      </w:r>
      <w:r w:rsidRPr="00F72219">
        <w:rPr>
          <w:rFonts w:ascii="Times New Roman" w:hAnsi="Times New Roman"/>
          <w:b/>
          <w:sz w:val="22"/>
          <w:szCs w:val="22"/>
        </w:rPr>
        <w:tab/>
      </w:r>
      <w:r w:rsidR="000E570E" w:rsidRPr="00F72219">
        <w:rPr>
          <w:rFonts w:ascii="Times New Roman" w:hAnsi="Times New Roman"/>
          <w:b/>
          <w:sz w:val="22"/>
          <w:szCs w:val="22"/>
        </w:rPr>
        <w:t>Purpose and Use of the Information Collection</w:t>
      </w:r>
      <w:r w:rsidRPr="00F72219">
        <w:rPr>
          <w:rFonts w:ascii="Times New Roman" w:hAnsi="Times New Roman"/>
          <w:b/>
          <w:sz w:val="22"/>
          <w:szCs w:val="22"/>
        </w:rPr>
        <w:t xml:space="preserve"> </w:t>
      </w:r>
    </w:p>
    <w:p w14:paraId="1312B669" w14:textId="77777777" w:rsidR="00547E8C" w:rsidRPr="00F72219" w:rsidRDefault="00547E8C" w:rsidP="00547E8C">
      <w:pPr>
        <w:tabs>
          <w:tab w:val="left" w:pos="-720"/>
          <w:tab w:val="left" w:pos="0"/>
          <w:tab w:val="left" w:pos="720"/>
        </w:tabs>
        <w:suppressAutoHyphens/>
        <w:ind w:left="720"/>
        <w:rPr>
          <w:rFonts w:ascii="Times New Roman" w:hAnsi="Times New Roman"/>
          <w:sz w:val="22"/>
          <w:szCs w:val="22"/>
        </w:rPr>
      </w:pPr>
    </w:p>
    <w:p w14:paraId="4FEC9BB5" w14:textId="6092250E" w:rsidR="00F66D8A" w:rsidRPr="00F72219" w:rsidRDefault="00547E8C" w:rsidP="00547E8C">
      <w:pPr>
        <w:tabs>
          <w:tab w:val="left" w:pos="-720"/>
          <w:tab w:val="left" w:pos="0"/>
          <w:tab w:val="left" w:pos="720"/>
        </w:tabs>
        <w:suppressAutoHyphens/>
        <w:ind w:left="720"/>
        <w:rPr>
          <w:rFonts w:ascii="Times New Roman" w:hAnsi="Times New Roman"/>
          <w:sz w:val="22"/>
          <w:szCs w:val="22"/>
        </w:rPr>
      </w:pPr>
      <w:r w:rsidRPr="00F72219">
        <w:rPr>
          <w:rFonts w:ascii="Times New Roman" w:hAnsi="Times New Roman"/>
          <w:sz w:val="22"/>
          <w:szCs w:val="22"/>
        </w:rPr>
        <w:t>The appli</w:t>
      </w:r>
      <w:r w:rsidR="001C38CD" w:rsidRPr="00F72219">
        <w:rPr>
          <w:rFonts w:ascii="Times New Roman" w:hAnsi="Times New Roman"/>
          <w:sz w:val="22"/>
          <w:szCs w:val="22"/>
        </w:rPr>
        <w:t xml:space="preserve">cation is used </w:t>
      </w:r>
      <w:r w:rsidRPr="00F72219">
        <w:rPr>
          <w:rFonts w:ascii="Times New Roman" w:hAnsi="Times New Roman"/>
          <w:sz w:val="22"/>
          <w:szCs w:val="22"/>
        </w:rPr>
        <w:t>for State courts to describe and provide a plan for how funds will be used</w:t>
      </w:r>
      <w:r w:rsidR="00B67E61" w:rsidRPr="00F72219">
        <w:rPr>
          <w:rFonts w:ascii="Times New Roman" w:hAnsi="Times New Roman"/>
          <w:sz w:val="22"/>
          <w:szCs w:val="22"/>
        </w:rPr>
        <w:t>.  A</w:t>
      </w:r>
      <w:r w:rsidR="00F66D8A" w:rsidRPr="00F72219">
        <w:rPr>
          <w:rFonts w:ascii="Times New Roman" w:hAnsi="Times New Roman"/>
          <w:sz w:val="22"/>
          <w:szCs w:val="22"/>
        </w:rPr>
        <w:t xml:space="preserve">pplications are reviewed by the </w:t>
      </w:r>
      <w:r w:rsidR="00F72219">
        <w:rPr>
          <w:rFonts w:ascii="Times New Roman" w:hAnsi="Times New Roman"/>
          <w:sz w:val="22"/>
          <w:szCs w:val="22"/>
        </w:rPr>
        <w:t xml:space="preserve">CB </w:t>
      </w:r>
      <w:r w:rsidR="00F66D8A" w:rsidRPr="00F72219">
        <w:rPr>
          <w:rFonts w:ascii="Times New Roman" w:hAnsi="Times New Roman"/>
          <w:sz w:val="22"/>
          <w:szCs w:val="22"/>
        </w:rPr>
        <w:t xml:space="preserve">Regional and Central Offices to ensure </w:t>
      </w:r>
      <w:r w:rsidR="00B67E61" w:rsidRPr="00F72219">
        <w:rPr>
          <w:rFonts w:ascii="Times New Roman" w:hAnsi="Times New Roman"/>
          <w:sz w:val="22"/>
          <w:szCs w:val="22"/>
        </w:rPr>
        <w:t>that strategic</w:t>
      </w:r>
      <w:r w:rsidR="001C38CD" w:rsidRPr="00F72219">
        <w:rPr>
          <w:rFonts w:ascii="Times New Roman" w:hAnsi="Times New Roman"/>
          <w:sz w:val="22"/>
          <w:szCs w:val="22"/>
        </w:rPr>
        <w:t xml:space="preserve"> plans</w:t>
      </w:r>
      <w:r w:rsidR="00F66D8A" w:rsidRPr="00F72219">
        <w:rPr>
          <w:rFonts w:ascii="Times New Roman" w:hAnsi="Times New Roman"/>
          <w:sz w:val="22"/>
          <w:szCs w:val="22"/>
        </w:rPr>
        <w:t xml:space="preserve"> meet statutory programmatic requirements and are viable.</w:t>
      </w:r>
    </w:p>
    <w:p w14:paraId="431E461F" w14:textId="77777777" w:rsidR="00F66D8A" w:rsidRPr="00F72219" w:rsidRDefault="00F66D8A" w:rsidP="00547E8C">
      <w:pPr>
        <w:tabs>
          <w:tab w:val="left" w:pos="-720"/>
          <w:tab w:val="left" w:pos="0"/>
          <w:tab w:val="left" w:pos="720"/>
        </w:tabs>
        <w:suppressAutoHyphens/>
        <w:ind w:left="720"/>
        <w:rPr>
          <w:rFonts w:ascii="Times New Roman" w:hAnsi="Times New Roman"/>
          <w:sz w:val="22"/>
          <w:szCs w:val="22"/>
        </w:rPr>
      </w:pPr>
    </w:p>
    <w:p w14:paraId="7B74E528" w14:textId="77777777" w:rsidR="00DC1C23" w:rsidRPr="00F72219" w:rsidRDefault="00F66D8A" w:rsidP="00547E8C">
      <w:pPr>
        <w:tabs>
          <w:tab w:val="left" w:pos="-720"/>
          <w:tab w:val="left" w:pos="0"/>
          <w:tab w:val="left" w:pos="720"/>
        </w:tabs>
        <w:suppressAutoHyphens/>
        <w:ind w:left="720"/>
        <w:rPr>
          <w:rFonts w:ascii="Times New Roman" w:hAnsi="Times New Roman"/>
          <w:sz w:val="22"/>
          <w:szCs w:val="22"/>
        </w:rPr>
      </w:pPr>
      <w:r w:rsidRPr="00F72219">
        <w:rPr>
          <w:rFonts w:ascii="Times New Roman" w:hAnsi="Times New Roman"/>
          <w:sz w:val="22"/>
          <w:szCs w:val="22"/>
        </w:rPr>
        <w:t>At the close of each fiscal year for which a grant is received, State courts are also required to submit a year</w:t>
      </w:r>
      <w:r w:rsidR="00CC464E" w:rsidRPr="00F72219">
        <w:rPr>
          <w:rFonts w:ascii="Times New Roman" w:hAnsi="Times New Roman"/>
          <w:sz w:val="22"/>
          <w:szCs w:val="22"/>
        </w:rPr>
        <w:t xml:space="preserve">-end self-assessment and updated strategic plan.  The self-assessment is designed to be an opportunity for grantees to reflect on accomplishments and challenges.  It also serves as a monitoring tool that allows CB to identify areas in which technical assistance may be helpful to </w:t>
      </w:r>
      <w:r w:rsidR="00CC464E" w:rsidRPr="00F72219">
        <w:rPr>
          <w:rFonts w:ascii="Times New Roman" w:hAnsi="Times New Roman"/>
          <w:sz w:val="22"/>
          <w:szCs w:val="22"/>
        </w:rPr>
        <w:lastRenderedPageBreak/>
        <w:t>the grantee.  The self-assessment reports also allow CB to identify and track national trends.</w:t>
      </w:r>
      <w:r w:rsidR="00DC1C23" w:rsidRPr="00F72219">
        <w:rPr>
          <w:rFonts w:ascii="Times New Roman" w:hAnsi="Times New Roman"/>
          <w:sz w:val="22"/>
          <w:szCs w:val="22"/>
        </w:rPr>
        <w:tab/>
      </w:r>
    </w:p>
    <w:p w14:paraId="4E881DD3" w14:textId="77777777" w:rsidR="00DC1C23" w:rsidRPr="00F72219" w:rsidRDefault="00DC1C23">
      <w:pPr>
        <w:tabs>
          <w:tab w:val="left" w:pos="-720"/>
        </w:tabs>
        <w:suppressAutoHyphens/>
        <w:rPr>
          <w:rFonts w:ascii="Times New Roman" w:hAnsi="Times New Roman"/>
          <w:sz w:val="22"/>
          <w:szCs w:val="22"/>
        </w:rPr>
      </w:pPr>
    </w:p>
    <w:p w14:paraId="56ED0FE0" w14:textId="77777777" w:rsidR="00DC1C23" w:rsidRPr="00F72219" w:rsidRDefault="00DC1C23">
      <w:pPr>
        <w:tabs>
          <w:tab w:val="left" w:pos="-720"/>
        </w:tabs>
        <w:suppressAutoHyphens/>
        <w:rPr>
          <w:rFonts w:ascii="Times New Roman" w:hAnsi="Times New Roman"/>
          <w:sz w:val="22"/>
          <w:szCs w:val="22"/>
        </w:rPr>
      </w:pPr>
    </w:p>
    <w:p w14:paraId="5F86F79D"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3.</w:t>
      </w:r>
      <w:r w:rsidRPr="00F72219">
        <w:rPr>
          <w:rFonts w:ascii="Times New Roman" w:hAnsi="Times New Roman"/>
          <w:b/>
          <w:sz w:val="22"/>
          <w:szCs w:val="22"/>
        </w:rPr>
        <w:tab/>
      </w:r>
      <w:r w:rsidR="000E570E" w:rsidRPr="00F72219">
        <w:rPr>
          <w:rFonts w:ascii="Times New Roman" w:hAnsi="Times New Roman"/>
          <w:b/>
          <w:sz w:val="22"/>
          <w:szCs w:val="22"/>
        </w:rPr>
        <w:t>Use of Improved Information Technology and burden Reduction</w:t>
      </w:r>
      <w:r w:rsidRPr="00F72219">
        <w:rPr>
          <w:rFonts w:ascii="Times New Roman" w:hAnsi="Times New Roman"/>
          <w:b/>
          <w:sz w:val="22"/>
          <w:szCs w:val="22"/>
        </w:rPr>
        <w:t xml:space="preserve"> </w:t>
      </w:r>
    </w:p>
    <w:p w14:paraId="57D629CF" w14:textId="77777777" w:rsidR="00DC1C23" w:rsidRPr="00F72219" w:rsidRDefault="00DC1C23">
      <w:pPr>
        <w:tabs>
          <w:tab w:val="left" w:pos="-720"/>
        </w:tabs>
        <w:suppressAutoHyphens/>
        <w:rPr>
          <w:rFonts w:ascii="Times New Roman" w:hAnsi="Times New Roman"/>
          <w:sz w:val="22"/>
          <w:szCs w:val="22"/>
        </w:rPr>
      </w:pPr>
    </w:p>
    <w:p w14:paraId="4E0ED9FE" w14:textId="77777777" w:rsidR="00DC1C23" w:rsidRPr="00F72219" w:rsidRDefault="00F66D8A">
      <w:pPr>
        <w:tabs>
          <w:tab w:val="left" w:pos="-720"/>
          <w:tab w:val="left" w:pos="0"/>
          <w:tab w:val="left" w:pos="720"/>
        </w:tabs>
        <w:suppressAutoHyphens/>
        <w:ind w:left="1440" w:hanging="1440"/>
        <w:rPr>
          <w:rFonts w:ascii="Times New Roman" w:hAnsi="Times New Roman"/>
          <w:sz w:val="22"/>
          <w:szCs w:val="22"/>
        </w:rPr>
      </w:pPr>
      <w:r w:rsidRPr="00F72219">
        <w:rPr>
          <w:rFonts w:ascii="Times New Roman" w:hAnsi="Times New Roman"/>
          <w:sz w:val="22"/>
          <w:szCs w:val="22"/>
        </w:rPr>
        <w:tab/>
        <w:t>Only electronic submissions of the collections are accepted.</w:t>
      </w:r>
    </w:p>
    <w:p w14:paraId="2ACDBF6A" w14:textId="77777777" w:rsidR="00DC1C23" w:rsidRPr="00F72219" w:rsidRDefault="00DC1C23">
      <w:pPr>
        <w:tabs>
          <w:tab w:val="left" w:pos="-720"/>
        </w:tabs>
        <w:suppressAutoHyphens/>
        <w:rPr>
          <w:rFonts w:ascii="Times New Roman" w:hAnsi="Times New Roman"/>
          <w:sz w:val="22"/>
          <w:szCs w:val="22"/>
        </w:rPr>
      </w:pPr>
    </w:p>
    <w:p w14:paraId="32350CB1" w14:textId="77777777" w:rsidR="00DC1C23" w:rsidRPr="00F72219" w:rsidRDefault="00DC1C23">
      <w:pPr>
        <w:tabs>
          <w:tab w:val="left" w:pos="-720"/>
        </w:tabs>
        <w:suppressAutoHyphens/>
        <w:rPr>
          <w:rFonts w:ascii="Times New Roman" w:hAnsi="Times New Roman"/>
          <w:sz w:val="22"/>
          <w:szCs w:val="22"/>
        </w:rPr>
      </w:pPr>
    </w:p>
    <w:p w14:paraId="3834AB35"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4.</w:t>
      </w:r>
      <w:r w:rsidRPr="00F72219">
        <w:rPr>
          <w:rFonts w:ascii="Times New Roman" w:hAnsi="Times New Roman"/>
          <w:b/>
          <w:sz w:val="22"/>
          <w:szCs w:val="22"/>
        </w:rPr>
        <w:tab/>
      </w:r>
      <w:r w:rsidR="000E570E" w:rsidRPr="00F72219">
        <w:rPr>
          <w:rFonts w:ascii="Times New Roman" w:hAnsi="Times New Roman"/>
          <w:b/>
          <w:sz w:val="22"/>
          <w:szCs w:val="22"/>
        </w:rPr>
        <w:t>Efforts to Identify Duplication and use of Similar Information</w:t>
      </w:r>
      <w:r w:rsidRPr="00F72219">
        <w:rPr>
          <w:rFonts w:ascii="Times New Roman" w:hAnsi="Times New Roman"/>
          <w:sz w:val="22"/>
          <w:szCs w:val="22"/>
        </w:rPr>
        <w:t xml:space="preserve"> </w:t>
      </w:r>
    </w:p>
    <w:p w14:paraId="5798DFFA" w14:textId="77777777" w:rsidR="00DC1C23" w:rsidRPr="00F72219" w:rsidRDefault="00DC1C23">
      <w:pPr>
        <w:tabs>
          <w:tab w:val="left" w:pos="-720"/>
        </w:tabs>
        <w:suppressAutoHyphens/>
        <w:rPr>
          <w:rFonts w:ascii="Times New Roman" w:hAnsi="Times New Roman"/>
          <w:sz w:val="22"/>
          <w:szCs w:val="22"/>
        </w:rPr>
      </w:pPr>
    </w:p>
    <w:p w14:paraId="1ED55DDA" w14:textId="77777777" w:rsidR="00DC1C23" w:rsidRPr="00F72219" w:rsidRDefault="006B00F3" w:rsidP="006B00F3">
      <w:pPr>
        <w:ind w:left="720"/>
        <w:rPr>
          <w:rFonts w:ascii="Times New Roman" w:hAnsi="Times New Roman"/>
          <w:sz w:val="22"/>
          <w:szCs w:val="22"/>
        </w:rPr>
      </w:pPr>
      <w:r w:rsidRPr="00F72219">
        <w:rPr>
          <w:rFonts w:ascii="Times New Roman" w:hAnsi="Times New Roman"/>
          <w:sz w:val="22"/>
          <w:szCs w:val="22"/>
        </w:rPr>
        <w:t>T</w:t>
      </w:r>
      <w:r w:rsidR="001F3F8F" w:rsidRPr="00F72219">
        <w:rPr>
          <w:rFonts w:ascii="Times New Roman" w:hAnsi="Times New Roman"/>
          <w:sz w:val="22"/>
          <w:szCs w:val="22"/>
        </w:rPr>
        <w:t>here</w:t>
      </w:r>
      <w:r w:rsidRPr="00F72219">
        <w:rPr>
          <w:rFonts w:ascii="Times New Roman" w:hAnsi="Times New Roman"/>
          <w:sz w:val="22"/>
          <w:szCs w:val="22"/>
        </w:rPr>
        <w:t xml:space="preserve"> is </w:t>
      </w:r>
      <w:r w:rsidR="00B67E61" w:rsidRPr="00F72219">
        <w:rPr>
          <w:rFonts w:ascii="Times New Roman" w:hAnsi="Times New Roman"/>
          <w:sz w:val="22"/>
          <w:szCs w:val="22"/>
        </w:rPr>
        <w:t>no similar information available.</w:t>
      </w:r>
    </w:p>
    <w:p w14:paraId="7A7E3A7A" w14:textId="77777777" w:rsidR="00DC1C23" w:rsidRPr="00F72219" w:rsidRDefault="00DC1C23">
      <w:pPr>
        <w:tabs>
          <w:tab w:val="left" w:pos="-720"/>
        </w:tabs>
        <w:suppressAutoHyphens/>
        <w:rPr>
          <w:rFonts w:ascii="Times New Roman" w:hAnsi="Times New Roman"/>
          <w:sz w:val="22"/>
          <w:szCs w:val="22"/>
        </w:rPr>
      </w:pPr>
    </w:p>
    <w:p w14:paraId="579642B2" w14:textId="77777777" w:rsidR="00DC1C23" w:rsidRPr="00F72219" w:rsidRDefault="00DC1C23">
      <w:pPr>
        <w:tabs>
          <w:tab w:val="left" w:pos="-720"/>
        </w:tabs>
        <w:suppressAutoHyphens/>
        <w:rPr>
          <w:rFonts w:ascii="Times New Roman" w:hAnsi="Times New Roman"/>
          <w:sz w:val="22"/>
          <w:szCs w:val="22"/>
        </w:rPr>
      </w:pPr>
    </w:p>
    <w:p w14:paraId="3A89818E"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5.</w:t>
      </w:r>
      <w:r w:rsidRPr="00F72219">
        <w:rPr>
          <w:rFonts w:ascii="Times New Roman" w:hAnsi="Times New Roman"/>
          <w:b/>
          <w:sz w:val="22"/>
          <w:szCs w:val="22"/>
        </w:rPr>
        <w:tab/>
      </w:r>
      <w:r w:rsidR="000E570E" w:rsidRPr="00F72219">
        <w:rPr>
          <w:rFonts w:ascii="Times New Roman" w:hAnsi="Times New Roman"/>
          <w:b/>
          <w:sz w:val="22"/>
          <w:szCs w:val="22"/>
        </w:rPr>
        <w:t>Impact on Small business or Other Small Entities</w:t>
      </w:r>
    </w:p>
    <w:p w14:paraId="483BE4B9" w14:textId="77777777" w:rsidR="00DC1C23" w:rsidRPr="00F72219" w:rsidRDefault="00DC1C23">
      <w:pPr>
        <w:tabs>
          <w:tab w:val="left" w:pos="-720"/>
        </w:tabs>
        <w:suppressAutoHyphens/>
        <w:rPr>
          <w:rFonts w:ascii="Times New Roman" w:hAnsi="Times New Roman"/>
          <w:sz w:val="22"/>
          <w:szCs w:val="22"/>
        </w:rPr>
      </w:pPr>
    </w:p>
    <w:p w14:paraId="3CC279A1" w14:textId="77777777" w:rsidR="00DC1C23" w:rsidRPr="00F72219" w:rsidRDefault="004955DA" w:rsidP="001F3F8F">
      <w:pPr>
        <w:ind w:left="720"/>
        <w:rPr>
          <w:rFonts w:ascii="Times New Roman" w:hAnsi="Times New Roman"/>
          <w:sz w:val="22"/>
          <w:szCs w:val="22"/>
        </w:rPr>
      </w:pPr>
      <w:r w:rsidRPr="00F72219">
        <w:rPr>
          <w:rFonts w:ascii="Times New Roman" w:hAnsi="Times New Roman"/>
          <w:sz w:val="22"/>
          <w:szCs w:val="22"/>
        </w:rPr>
        <w:t xml:space="preserve">This collection should </w:t>
      </w:r>
      <w:r w:rsidR="001F3F8F" w:rsidRPr="00F72219">
        <w:rPr>
          <w:rFonts w:ascii="Times New Roman" w:hAnsi="Times New Roman"/>
          <w:sz w:val="22"/>
          <w:szCs w:val="22"/>
        </w:rPr>
        <w:t>not impact small businesses and has been designed to minimize the burden on respondents.</w:t>
      </w:r>
    </w:p>
    <w:p w14:paraId="0BC0E8F6" w14:textId="77777777" w:rsidR="00DC1C23" w:rsidRPr="00F72219" w:rsidRDefault="00DC1C23">
      <w:pPr>
        <w:tabs>
          <w:tab w:val="left" w:pos="-720"/>
        </w:tabs>
        <w:suppressAutoHyphens/>
        <w:rPr>
          <w:rFonts w:ascii="Times New Roman" w:hAnsi="Times New Roman"/>
          <w:sz w:val="22"/>
          <w:szCs w:val="22"/>
        </w:rPr>
      </w:pPr>
    </w:p>
    <w:p w14:paraId="02B5E62F" w14:textId="77777777" w:rsidR="00DC1C23" w:rsidRPr="00F72219" w:rsidRDefault="00DC1C23">
      <w:pPr>
        <w:tabs>
          <w:tab w:val="left" w:pos="-720"/>
        </w:tabs>
        <w:suppressAutoHyphens/>
        <w:rPr>
          <w:rFonts w:ascii="Times New Roman" w:hAnsi="Times New Roman"/>
          <w:sz w:val="22"/>
          <w:szCs w:val="22"/>
        </w:rPr>
      </w:pPr>
    </w:p>
    <w:p w14:paraId="174C5120" w14:textId="77777777" w:rsidR="00F66D8A" w:rsidRPr="00F72219" w:rsidRDefault="00DC1C23" w:rsidP="00F66D8A">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sz w:val="22"/>
          <w:szCs w:val="22"/>
        </w:rPr>
        <w:t>6.</w:t>
      </w:r>
      <w:r w:rsidRPr="00F72219">
        <w:rPr>
          <w:rFonts w:ascii="Times New Roman" w:hAnsi="Times New Roman"/>
          <w:b/>
          <w:sz w:val="22"/>
          <w:szCs w:val="22"/>
        </w:rPr>
        <w:tab/>
      </w:r>
      <w:r w:rsidR="000E570E" w:rsidRPr="00F72219">
        <w:rPr>
          <w:rFonts w:ascii="Times New Roman" w:hAnsi="Times New Roman"/>
          <w:b/>
          <w:sz w:val="22"/>
          <w:szCs w:val="22"/>
        </w:rPr>
        <w:t>Consequences of Collecting the Information less Frequently</w:t>
      </w:r>
    </w:p>
    <w:p w14:paraId="65D0E702" w14:textId="77777777" w:rsidR="000E570E" w:rsidRPr="00F72219" w:rsidRDefault="000E570E" w:rsidP="00F66D8A">
      <w:pPr>
        <w:tabs>
          <w:tab w:val="left" w:pos="-720"/>
          <w:tab w:val="left" w:pos="0"/>
        </w:tabs>
        <w:suppressAutoHyphens/>
        <w:ind w:left="720" w:hanging="720"/>
        <w:rPr>
          <w:rFonts w:ascii="Times New Roman" w:hAnsi="Times New Roman"/>
          <w:sz w:val="22"/>
          <w:szCs w:val="22"/>
        </w:rPr>
      </w:pPr>
    </w:p>
    <w:p w14:paraId="1A3B12EB" w14:textId="77777777" w:rsidR="00DC1C23" w:rsidRPr="00F72219" w:rsidRDefault="00F66D8A" w:rsidP="00F66D8A">
      <w:pPr>
        <w:tabs>
          <w:tab w:val="left" w:pos="-720"/>
          <w:tab w:val="left" w:pos="0"/>
        </w:tabs>
        <w:suppressAutoHyphens/>
        <w:ind w:left="720" w:hanging="720"/>
        <w:rPr>
          <w:rFonts w:ascii="Times New Roman" w:hAnsi="Times New Roman"/>
          <w:sz w:val="22"/>
          <w:szCs w:val="22"/>
        </w:rPr>
      </w:pPr>
      <w:r w:rsidRPr="00F72219">
        <w:rPr>
          <w:rFonts w:ascii="Times New Roman" w:hAnsi="Times New Roman"/>
          <w:sz w:val="22"/>
          <w:szCs w:val="22"/>
        </w:rPr>
        <w:tab/>
        <w:t>Applications are statutorily required.  Absent applications</w:t>
      </w:r>
      <w:r w:rsidR="00465787" w:rsidRPr="00F72219">
        <w:rPr>
          <w:rFonts w:ascii="Times New Roman" w:hAnsi="Times New Roman"/>
          <w:sz w:val="22"/>
          <w:szCs w:val="22"/>
        </w:rPr>
        <w:t>,</w:t>
      </w:r>
      <w:r w:rsidRPr="00F72219">
        <w:rPr>
          <w:rFonts w:ascii="Times New Roman" w:hAnsi="Times New Roman"/>
          <w:sz w:val="22"/>
          <w:szCs w:val="22"/>
        </w:rPr>
        <w:t xml:space="preserve"> awards are not authorized and the program cannot continue to</w:t>
      </w:r>
      <w:r w:rsidR="00CC464E" w:rsidRPr="00F72219">
        <w:rPr>
          <w:rFonts w:ascii="Times New Roman" w:hAnsi="Times New Roman"/>
          <w:sz w:val="22"/>
          <w:szCs w:val="22"/>
        </w:rPr>
        <w:t xml:space="preserve"> operate.  The year-end self-</w:t>
      </w:r>
      <w:r w:rsidRPr="00F72219">
        <w:rPr>
          <w:rFonts w:ascii="Times New Roman" w:hAnsi="Times New Roman"/>
          <w:sz w:val="22"/>
          <w:szCs w:val="22"/>
        </w:rPr>
        <w:t>assessment report is the primary form of accounting</w:t>
      </w:r>
      <w:r w:rsidR="008D282E" w:rsidRPr="00F72219">
        <w:rPr>
          <w:rFonts w:ascii="Times New Roman" w:hAnsi="Times New Roman"/>
          <w:sz w:val="22"/>
          <w:szCs w:val="22"/>
        </w:rPr>
        <w:t xml:space="preserve"> and accountability to ensure </w:t>
      </w:r>
      <w:r w:rsidRPr="00F72219">
        <w:rPr>
          <w:rFonts w:ascii="Times New Roman" w:hAnsi="Times New Roman"/>
          <w:sz w:val="22"/>
          <w:szCs w:val="22"/>
        </w:rPr>
        <w:t xml:space="preserve">funds are being used in compliance with the statute.  </w:t>
      </w:r>
      <w:r w:rsidR="00CC464E" w:rsidRPr="00F72219">
        <w:rPr>
          <w:rFonts w:ascii="Times New Roman" w:hAnsi="Times New Roman"/>
          <w:sz w:val="22"/>
          <w:szCs w:val="22"/>
        </w:rPr>
        <w:t>Self-</w:t>
      </w:r>
      <w:r w:rsidRPr="00F72219">
        <w:rPr>
          <w:rFonts w:ascii="Times New Roman" w:hAnsi="Times New Roman"/>
          <w:sz w:val="22"/>
          <w:szCs w:val="22"/>
        </w:rPr>
        <w:t>assessment report</w:t>
      </w:r>
      <w:r w:rsidR="003C2BB0" w:rsidRPr="00F72219">
        <w:rPr>
          <w:rFonts w:ascii="Times New Roman" w:hAnsi="Times New Roman"/>
          <w:sz w:val="22"/>
          <w:szCs w:val="22"/>
        </w:rPr>
        <w:t>s are necessary to</w:t>
      </w:r>
      <w:r w:rsidRPr="00F72219">
        <w:rPr>
          <w:rFonts w:ascii="Times New Roman" w:hAnsi="Times New Roman"/>
          <w:sz w:val="22"/>
          <w:szCs w:val="22"/>
        </w:rPr>
        <w:t xml:space="preserve"> demonstrate how grant funds have been used.</w:t>
      </w:r>
    </w:p>
    <w:p w14:paraId="67517705" w14:textId="77777777" w:rsidR="00DC1C23" w:rsidRPr="00F72219" w:rsidRDefault="00DC1C23">
      <w:pPr>
        <w:tabs>
          <w:tab w:val="left" w:pos="-720"/>
        </w:tabs>
        <w:suppressAutoHyphens/>
        <w:rPr>
          <w:rFonts w:ascii="Times New Roman" w:hAnsi="Times New Roman"/>
          <w:sz w:val="22"/>
          <w:szCs w:val="22"/>
        </w:rPr>
      </w:pPr>
    </w:p>
    <w:p w14:paraId="3B4FD6C1" w14:textId="77777777" w:rsidR="00DC1C23" w:rsidRPr="00F72219" w:rsidRDefault="00DC1C23">
      <w:pPr>
        <w:tabs>
          <w:tab w:val="left" w:pos="-720"/>
        </w:tabs>
        <w:suppressAutoHyphens/>
        <w:rPr>
          <w:rFonts w:ascii="Times New Roman" w:hAnsi="Times New Roman"/>
          <w:b/>
          <w:sz w:val="22"/>
          <w:szCs w:val="22"/>
        </w:rPr>
      </w:pPr>
    </w:p>
    <w:p w14:paraId="00EE7F16" w14:textId="77777777" w:rsidR="00A11813" w:rsidRPr="00F72219" w:rsidRDefault="00DC1C23" w:rsidP="000E570E">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sz w:val="22"/>
          <w:szCs w:val="22"/>
        </w:rPr>
        <w:t>7</w:t>
      </w:r>
      <w:r w:rsidR="000E570E" w:rsidRPr="00F72219">
        <w:rPr>
          <w:rFonts w:ascii="Times New Roman" w:hAnsi="Times New Roman"/>
          <w:b/>
          <w:sz w:val="22"/>
          <w:szCs w:val="22"/>
        </w:rPr>
        <w:t>.</w:t>
      </w:r>
      <w:r w:rsidR="000E570E" w:rsidRPr="00F72219">
        <w:rPr>
          <w:rFonts w:ascii="Times New Roman" w:hAnsi="Times New Roman"/>
          <w:b/>
          <w:sz w:val="22"/>
          <w:szCs w:val="22"/>
        </w:rPr>
        <w:tab/>
        <w:t>Special Circumstances Relating to the Guidelines of 5 CFR 1320.5</w:t>
      </w:r>
    </w:p>
    <w:p w14:paraId="588E21B8" w14:textId="77777777" w:rsidR="00DC1C23" w:rsidRPr="00F72219" w:rsidRDefault="00DC1C23">
      <w:pPr>
        <w:tabs>
          <w:tab w:val="left" w:pos="-720"/>
        </w:tabs>
        <w:suppressAutoHyphens/>
        <w:rPr>
          <w:rFonts w:ascii="Times New Roman" w:hAnsi="Times New Roman"/>
          <w:b/>
          <w:sz w:val="22"/>
          <w:szCs w:val="22"/>
        </w:rPr>
      </w:pPr>
    </w:p>
    <w:p w14:paraId="5FB0688F" w14:textId="77777777" w:rsidR="00DC1C23" w:rsidRPr="00F72219" w:rsidRDefault="001F3F8F" w:rsidP="001F3F8F">
      <w:pPr>
        <w:ind w:left="720"/>
        <w:rPr>
          <w:rFonts w:ascii="Times New Roman" w:hAnsi="Times New Roman"/>
          <w:sz w:val="22"/>
          <w:szCs w:val="22"/>
        </w:rPr>
      </w:pPr>
      <w:r w:rsidRPr="00F72219">
        <w:rPr>
          <w:rFonts w:ascii="Times New Roman" w:hAnsi="Times New Roman"/>
          <w:sz w:val="22"/>
          <w:szCs w:val="22"/>
        </w:rPr>
        <w:t>There are no special circumstances associated with this collection.</w:t>
      </w:r>
    </w:p>
    <w:p w14:paraId="0DA81DA7" w14:textId="77777777" w:rsidR="00F66D8A" w:rsidRPr="00F72219" w:rsidRDefault="00F66D8A" w:rsidP="00F66D8A">
      <w:pPr>
        <w:tabs>
          <w:tab w:val="left" w:pos="-720"/>
          <w:tab w:val="left" w:pos="0"/>
          <w:tab w:val="left" w:pos="720"/>
        </w:tabs>
        <w:suppressAutoHyphens/>
        <w:ind w:left="1440" w:hanging="1440"/>
        <w:rPr>
          <w:rFonts w:ascii="Times New Roman" w:hAnsi="Times New Roman"/>
          <w:sz w:val="22"/>
          <w:szCs w:val="22"/>
        </w:rPr>
      </w:pPr>
    </w:p>
    <w:p w14:paraId="05865222" w14:textId="77777777" w:rsidR="00DC1C23" w:rsidRPr="00F72219" w:rsidRDefault="00DC1C23">
      <w:pPr>
        <w:tabs>
          <w:tab w:val="left" w:pos="-720"/>
        </w:tabs>
        <w:suppressAutoHyphens/>
        <w:rPr>
          <w:rFonts w:ascii="Times New Roman" w:hAnsi="Times New Roman"/>
          <w:sz w:val="22"/>
          <w:szCs w:val="22"/>
        </w:rPr>
      </w:pPr>
    </w:p>
    <w:p w14:paraId="0D099A40" w14:textId="77777777" w:rsidR="00DC1C23" w:rsidRPr="00F72219" w:rsidRDefault="00DC1C23" w:rsidP="000E570E">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sz w:val="22"/>
          <w:szCs w:val="22"/>
        </w:rPr>
        <w:t>8.</w:t>
      </w:r>
      <w:r w:rsidRPr="00F72219">
        <w:rPr>
          <w:rFonts w:ascii="Times New Roman" w:hAnsi="Times New Roman"/>
          <w:b/>
          <w:sz w:val="22"/>
          <w:szCs w:val="22"/>
        </w:rPr>
        <w:tab/>
      </w:r>
      <w:r w:rsidR="000E570E" w:rsidRPr="00F72219">
        <w:rPr>
          <w:rFonts w:ascii="Times New Roman" w:hAnsi="Times New Roman"/>
          <w:b/>
          <w:sz w:val="22"/>
          <w:szCs w:val="22"/>
        </w:rPr>
        <w:t>Comments in Response to the Federal Register Notice and Efforts to Consult Outside the Agency</w:t>
      </w:r>
    </w:p>
    <w:p w14:paraId="446F500F" w14:textId="77777777" w:rsidR="00DC1C23" w:rsidRPr="00F72219" w:rsidRDefault="00DC1C23">
      <w:pPr>
        <w:tabs>
          <w:tab w:val="left" w:pos="-720"/>
        </w:tabs>
        <w:suppressAutoHyphens/>
        <w:rPr>
          <w:rFonts w:ascii="Times New Roman" w:hAnsi="Times New Roman"/>
          <w:sz w:val="22"/>
          <w:szCs w:val="22"/>
        </w:rPr>
      </w:pPr>
    </w:p>
    <w:p w14:paraId="7D5F1BDF" w14:textId="49DCC525" w:rsidR="000E2F5C" w:rsidRPr="00F72219" w:rsidRDefault="000E2F5C" w:rsidP="00EC6611">
      <w:pPr>
        <w:pStyle w:val="HTMLPreformatted"/>
        <w:ind w:left="720"/>
        <w:rPr>
          <w:rFonts w:ascii="Times New Roman" w:hAnsi="Times New Roman" w:cs="Times New Roman"/>
          <w:sz w:val="22"/>
          <w:szCs w:val="22"/>
        </w:rPr>
      </w:pPr>
      <w:r w:rsidRPr="00F72219">
        <w:rPr>
          <w:rFonts w:ascii="Times New Roman" w:hAnsi="Times New Roman" w:cs="Times New Roman"/>
          <w:sz w:val="22"/>
          <w:szCs w:val="22"/>
        </w:rPr>
        <w:t>Federal Registry Notice number one (60 day notice</w:t>
      </w:r>
      <w:r w:rsidR="00F95E20" w:rsidRPr="00F72219">
        <w:rPr>
          <w:rFonts w:ascii="Times New Roman" w:hAnsi="Times New Roman" w:cs="Times New Roman"/>
          <w:sz w:val="22"/>
          <w:szCs w:val="22"/>
        </w:rPr>
        <w:t xml:space="preserve">) was </w:t>
      </w:r>
      <w:r w:rsidRPr="00F72219">
        <w:rPr>
          <w:rFonts w:ascii="Times New Roman" w:hAnsi="Times New Roman" w:cs="Times New Roman"/>
          <w:sz w:val="22"/>
          <w:szCs w:val="22"/>
        </w:rPr>
        <w:t>published on</w:t>
      </w:r>
      <w:r w:rsidR="003A24C7" w:rsidRPr="00F72219">
        <w:rPr>
          <w:rFonts w:ascii="Times New Roman" w:hAnsi="Times New Roman" w:cs="Times New Roman"/>
          <w:sz w:val="22"/>
          <w:szCs w:val="22"/>
        </w:rPr>
        <w:t xml:space="preserve"> </w:t>
      </w:r>
      <w:r w:rsidR="00465787" w:rsidRPr="00F72219">
        <w:rPr>
          <w:rFonts w:ascii="Times New Roman" w:hAnsi="Times New Roman" w:cs="Times New Roman"/>
          <w:sz w:val="22"/>
          <w:szCs w:val="22"/>
        </w:rPr>
        <w:t xml:space="preserve">July 23, 2019, Volume 84, No. 141, Page 35391. </w:t>
      </w:r>
      <w:r w:rsidR="00FB7F61">
        <w:rPr>
          <w:rFonts w:ascii="Times New Roman" w:hAnsi="Times New Roman" w:cs="Times New Roman"/>
          <w:sz w:val="22"/>
          <w:szCs w:val="22"/>
        </w:rPr>
        <w:t>No substantive comments were received.</w:t>
      </w:r>
    </w:p>
    <w:p w14:paraId="44BD44B4" w14:textId="77777777" w:rsidR="00A77AC0" w:rsidRPr="00F72219" w:rsidRDefault="00A77AC0">
      <w:pPr>
        <w:tabs>
          <w:tab w:val="left" w:pos="-720"/>
          <w:tab w:val="left" w:pos="0"/>
          <w:tab w:val="left" w:pos="720"/>
        </w:tabs>
        <w:suppressAutoHyphens/>
        <w:ind w:left="1440" w:hanging="1440"/>
        <w:rPr>
          <w:rFonts w:ascii="Times New Roman" w:hAnsi="Times New Roman"/>
          <w:sz w:val="22"/>
          <w:szCs w:val="22"/>
        </w:rPr>
      </w:pPr>
    </w:p>
    <w:p w14:paraId="2C018FA0" w14:textId="13C658EB" w:rsidR="00FD6E8E" w:rsidRPr="00F72219" w:rsidRDefault="00FD6E8E" w:rsidP="008A117E">
      <w:pPr>
        <w:ind w:left="720"/>
        <w:rPr>
          <w:rFonts w:ascii="Times New Roman" w:hAnsi="Times New Roman"/>
          <w:sz w:val="22"/>
          <w:szCs w:val="22"/>
        </w:rPr>
      </w:pPr>
      <w:r w:rsidRPr="00F72219">
        <w:rPr>
          <w:rFonts w:ascii="Times New Roman" w:hAnsi="Times New Roman"/>
          <w:sz w:val="22"/>
          <w:szCs w:val="22"/>
        </w:rPr>
        <w:t xml:space="preserve">A number of efforts were made to consult with individuals outside the agency to develop and solicit input on program requirements. </w:t>
      </w:r>
      <w:r w:rsidR="00FB7F61">
        <w:rPr>
          <w:rFonts w:ascii="Times New Roman" w:hAnsi="Times New Roman"/>
          <w:sz w:val="22"/>
          <w:szCs w:val="22"/>
        </w:rPr>
        <w:t>Grantee feedback is also sought at the annual CIP Directors meeting which is an informal discussion about how the program is operating and the supports that would be most helpful in supporting their work.</w:t>
      </w:r>
      <w:r w:rsidR="007A44D3">
        <w:rPr>
          <w:rFonts w:ascii="Times New Roman" w:hAnsi="Times New Roman"/>
          <w:sz w:val="22"/>
          <w:szCs w:val="22"/>
        </w:rPr>
        <w:t xml:space="preserve"> </w:t>
      </w:r>
      <w:r w:rsidRPr="00F72219">
        <w:rPr>
          <w:rFonts w:ascii="Times New Roman" w:hAnsi="Times New Roman"/>
          <w:sz w:val="22"/>
          <w:szCs w:val="22"/>
        </w:rPr>
        <w:t>Gran</w:t>
      </w:r>
      <w:r w:rsidR="00FB7F61">
        <w:rPr>
          <w:rFonts w:ascii="Times New Roman" w:hAnsi="Times New Roman"/>
          <w:sz w:val="22"/>
          <w:szCs w:val="22"/>
        </w:rPr>
        <w:t>tee feedback w</w:t>
      </w:r>
      <w:r w:rsidR="00865904">
        <w:rPr>
          <w:rFonts w:ascii="Times New Roman" w:hAnsi="Times New Roman"/>
          <w:sz w:val="22"/>
          <w:szCs w:val="22"/>
        </w:rPr>
        <w:t>as</w:t>
      </w:r>
      <w:r w:rsidR="00FB7F61">
        <w:rPr>
          <w:rFonts w:ascii="Times New Roman" w:hAnsi="Times New Roman"/>
          <w:sz w:val="22"/>
          <w:szCs w:val="22"/>
        </w:rPr>
        <w:t xml:space="preserve"> helpful in informing the </w:t>
      </w:r>
      <w:r w:rsidRPr="00F72219">
        <w:rPr>
          <w:rFonts w:ascii="Times New Roman" w:hAnsi="Times New Roman"/>
          <w:sz w:val="22"/>
          <w:szCs w:val="22"/>
        </w:rPr>
        <w:t>changes proposed in the attached P</w:t>
      </w:r>
      <w:r w:rsidR="00865904">
        <w:rPr>
          <w:rFonts w:ascii="Times New Roman" w:hAnsi="Times New Roman"/>
          <w:sz w:val="22"/>
          <w:szCs w:val="22"/>
        </w:rPr>
        <w:t xml:space="preserve">rogram </w:t>
      </w:r>
      <w:r w:rsidRPr="00F72219">
        <w:rPr>
          <w:rFonts w:ascii="Times New Roman" w:hAnsi="Times New Roman"/>
          <w:sz w:val="22"/>
          <w:szCs w:val="22"/>
        </w:rPr>
        <w:t>I</w:t>
      </w:r>
      <w:r w:rsidR="00865904">
        <w:rPr>
          <w:rFonts w:ascii="Times New Roman" w:hAnsi="Times New Roman"/>
          <w:sz w:val="22"/>
          <w:szCs w:val="22"/>
        </w:rPr>
        <w:t>nstruction</w:t>
      </w:r>
      <w:r w:rsidRPr="00F72219">
        <w:rPr>
          <w:rFonts w:ascii="Times New Roman" w:hAnsi="Times New Roman"/>
          <w:sz w:val="22"/>
          <w:szCs w:val="22"/>
        </w:rPr>
        <w:t>.</w:t>
      </w:r>
    </w:p>
    <w:p w14:paraId="4EB19CF4" w14:textId="4D2238EB" w:rsidR="00FD6E8E" w:rsidRPr="00F72219" w:rsidRDefault="00FD6E8E" w:rsidP="008A117E">
      <w:pPr>
        <w:ind w:left="720"/>
        <w:rPr>
          <w:rFonts w:ascii="Times New Roman" w:hAnsi="Times New Roman"/>
          <w:sz w:val="22"/>
          <w:szCs w:val="22"/>
        </w:rPr>
      </w:pPr>
    </w:p>
    <w:p w14:paraId="1E3AAC32" w14:textId="328B902E" w:rsidR="00FD6E8E" w:rsidRPr="00F72219" w:rsidRDefault="00CC464E" w:rsidP="00865904">
      <w:pPr>
        <w:spacing w:after="120"/>
        <w:ind w:left="720"/>
        <w:rPr>
          <w:rFonts w:ascii="Times New Roman" w:hAnsi="Times New Roman"/>
          <w:sz w:val="22"/>
          <w:szCs w:val="22"/>
        </w:rPr>
      </w:pPr>
      <w:r w:rsidRPr="00F72219">
        <w:rPr>
          <w:rFonts w:ascii="Times New Roman" w:hAnsi="Times New Roman"/>
          <w:sz w:val="22"/>
          <w:szCs w:val="22"/>
        </w:rPr>
        <w:t>The below grantee technical assistance providers</w:t>
      </w:r>
      <w:r w:rsidR="00F45530" w:rsidRPr="00F72219">
        <w:rPr>
          <w:rFonts w:ascii="Times New Roman" w:hAnsi="Times New Roman"/>
          <w:sz w:val="22"/>
          <w:szCs w:val="22"/>
        </w:rPr>
        <w:t xml:space="preserve"> were involved in</w:t>
      </w:r>
      <w:r w:rsidR="006548C4" w:rsidRPr="00F72219">
        <w:rPr>
          <w:rFonts w:ascii="Times New Roman" w:hAnsi="Times New Roman"/>
          <w:sz w:val="22"/>
          <w:szCs w:val="22"/>
        </w:rPr>
        <w:t xml:space="preserve"> ongoing review of </w:t>
      </w:r>
      <w:r w:rsidR="00560B29" w:rsidRPr="00F72219">
        <w:rPr>
          <w:rFonts w:ascii="Times New Roman" w:hAnsi="Times New Roman"/>
          <w:sz w:val="22"/>
          <w:szCs w:val="22"/>
        </w:rPr>
        <w:t xml:space="preserve">the </w:t>
      </w:r>
      <w:r w:rsidR="00465787" w:rsidRPr="00F72219">
        <w:rPr>
          <w:rFonts w:ascii="Times New Roman" w:hAnsi="Times New Roman"/>
          <w:sz w:val="22"/>
          <w:szCs w:val="22"/>
        </w:rPr>
        <w:t>information collection</w:t>
      </w:r>
      <w:r w:rsidR="006B10E2" w:rsidRPr="00F72219">
        <w:rPr>
          <w:rFonts w:ascii="Times New Roman" w:hAnsi="Times New Roman"/>
          <w:sz w:val="22"/>
          <w:szCs w:val="22"/>
        </w:rPr>
        <w:t>. B</w:t>
      </w:r>
      <w:r w:rsidR="00560B29" w:rsidRPr="00F72219">
        <w:rPr>
          <w:rFonts w:ascii="Times New Roman" w:hAnsi="Times New Roman"/>
          <w:sz w:val="22"/>
          <w:szCs w:val="22"/>
        </w:rPr>
        <w:t>oth providers</w:t>
      </w:r>
      <w:r w:rsidR="006548C4" w:rsidRPr="00F72219">
        <w:rPr>
          <w:rFonts w:ascii="Times New Roman" w:hAnsi="Times New Roman"/>
          <w:sz w:val="22"/>
          <w:szCs w:val="22"/>
        </w:rPr>
        <w:t xml:space="preserve"> have extensive experience in court evaluation and high degrees of familiarity with the </w:t>
      </w:r>
      <w:r w:rsidR="006548C4" w:rsidRPr="00F72219">
        <w:rPr>
          <w:rFonts w:ascii="Times New Roman" w:hAnsi="Times New Roman"/>
          <w:b/>
          <w:sz w:val="22"/>
          <w:szCs w:val="22"/>
        </w:rPr>
        <w:t>CIP</w:t>
      </w:r>
      <w:r w:rsidR="000E2F5C" w:rsidRPr="00F72219">
        <w:rPr>
          <w:rFonts w:ascii="Times New Roman" w:hAnsi="Times New Roman"/>
          <w:b/>
          <w:sz w:val="22"/>
          <w:szCs w:val="22"/>
        </w:rPr>
        <w:t>:</w:t>
      </w:r>
    </w:p>
    <w:p w14:paraId="4BECC026" w14:textId="77777777" w:rsidR="006548C4" w:rsidRPr="00F72219" w:rsidRDefault="00CC464E" w:rsidP="00865904">
      <w:pPr>
        <w:numPr>
          <w:ilvl w:val="0"/>
          <w:numId w:val="5"/>
        </w:numPr>
        <w:spacing w:after="60"/>
        <w:rPr>
          <w:rFonts w:ascii="Times New Roman" w:hAnsi="Times New Roman"/>
          <w:sz w:val="22"/>
          <w:szCs w:val="22"/>
        </w:rPr>
      </w:pPr>
      <w:r w:rsidRPr="00F72219">
        <w:rPr>
          <w:rFonts w:ascii="Times New Roman" w:hAnsi="Times New Roman"/>
          <w:sz w:val="22"/>
          <w:szCs w:val="22"/>
        </w:rPr>
        <w:t>Dr. Alicia Summers,</w:t>
      </w:r>
      <w:r w:rsidR="00967DFF" w:rsidRPr="00F72219">
        <w:rPr>
          <w:rFonts w:ascii="Times New Roman" w:hAnsi="Times New Roman"/>
          <w:sz w:val="22"/>
          <w:szCs w:val="22"/>
        </w:rPr>
        <w:t xml:space="preserve"> federal technical assistance provider </w:t>
      </w:r>
      <w:r w:rsidR="00560B29" w:rsidRPr="00F72219">
        <w:rPr>
          <w:rFonts w:ascii="Times New Roman" w:hAnsi="Times New Roman"/>
          <w:sz w:val="22"/>
          <w:szCs w:val="22"/>
        </w:rPr>
        <w:t xml:space="preserve"> </w:t>
      </w:r>
    </w:p>
    <w:p w14:paraId="54943E4E" w14:textId="77777777" w:rsidR="00DE2CEF" w:rsidRPr="00F72219" w:rsidRDefault="00FE5518" w:rsidP="00865904">
      <w:pPr>
        <w:numPr>
          <w:ilvl w:val="0"/>
          <w:numId w:val="5"/>
        </w:numPr>
        <w:spacing w:after="60"/>
        <w:rPr>
          <w:rFonts w:ascii="Times New Roman" w:hAnsi="Times New Roman"/>
          <w:sz w:val="22"/>
          <w:szCs w:val="22"/>
        </w:rPr>
      </w:pPr>
      <w:r w:rsidRPr="00F72219">
        <w:rPr>
          <w:rFonts w:ascii="Times New Roman" w:hAnsi="Times New Roman"/>
          <w:sz w:val="22"/>
          <w:szCs w:val="22"/>
        </w:rPr>
        <w:t>Christine Keisel, federal contractor</w:t>
      </w:r>
    </w:p>
    <w:p w14:paraId="562721A2" w14:textId="77777777" w:rsidR="006B10E2" w:rsidRPr="00F72219" w:rsidRDefault="006B10E2" w:rsidP="006B10E2">
      <w:pPr>
        <w:tabs>
          <w:tab w:val="left" w:pos="-720"/>
          <w:tab w:val="left" w:pos="0"/>
          <w:tab w:val="left" w:pos="720"/>
        </w:tabs>
        <w:suppressAutoHyphens/>
        <w:ind w:left="1440"/>
        <w:rPr>
          <w:rFonts w:ascii="Times New Roman" w:hAnsi="Times New Roman"/>
          <w:sz w:val="22"/>
          <w:szCs w:val="22"/>
        </w:rPr>
      </w:pPr>
    </w:p>
    <w:p w14:paraId="221AD9BC" w14:textId="08C3627B" w:rsidR="00F45530" w:rsidRPr="00F72219" w:rsidRDefault="00F45530" w:rsidP="00865904">
      <w:pPr>
        <w:tabs>
          <w:tab w:val="left" w:pos="-720"/>
        </w:tabs>
        <w:suppressAutoHyphens/>
        <w:spacing w:after="120"/>
        <w:ind w:left="720"/>
        <w:rPr>
          <w:rFonts w:ascii="Times New Roman" w:hAnsi="Times New Roman"/>
          <w:sz w:val="22"/>
          <w:szCs w:val="22"/>
        </w:rPr>
      </w:pPr>
      <w:r w:rsidRPr="00F72219">
        <w:rPr>
          <w:rFonts w:ascii="Times New Roman" w:hAnsi="Times New Roman"/>
          <w:sz w:val="22"/>
          <w:szCs w:val="22"/>
        </w:rPr>
        <w:t xml:space="preserve">The following national experts participated in numerous conference calls and meetings to discuss and plan program changes.  These experts were consulted routinely throughout the process. </w:t>
      </w:r>
    </w:p>
    <w:p w14:paraId="200FDFDE" w14:textId="32CE2BD3" w:rsidR="00DE2CEF" w:rsidRPr="00865904" w:rsidRDefault="00DE2CEF" w:rsidP="00865904">
      <w:pPr>
        <w:numPr>
          <w:ilvl w:val="0"/>
          <w:numId w:val="4"/>
        </w:numPr>
        <w:tabs>
          <w:tab w:val="left" w:pos="-720"/>
        </w:tabs>
        <w:suppressAutoHyphens/>
        <w:spacing w:after="60"/>
        <w:rPr>
          <w:rFonts w:ascii="Times New Roman" w:hAnsi="Times New Roman"/>
          <w:sz w:val="22"/>
          <w:szCs w:val="22"/>
        </w:rPr>
      </w:pPr>
      <w:r w:rsidRPr="00F72219">
        <w:rPr>
          <w:rFonts w:ascii="Times New Roman" w:hAnsi="Times New Roman"/>
          <w:sz w:val="22"/>
          <w:szCs w:val="22"/>
        </w:rPr>
        <w:t>Jennifer Renne, Director of the National Child Welfare Resource Center on Legal and Judicial Issue</w:t>
      </w:r>
      <w:r w:rsidR="00560B29" w:rsidRPr="00F72219">
        <w:rPr>
          <w:rFonts w:ascii="Times New Roman" w:hAnsi="Times New Roman"/>
          <w:sz w:val="22"/>
          <w:szCs w:val="22"/>
        </w:rPr>
        <w:t>s at the American Bar Association</w:t>
      </w:r>
      <w:r w:rsidR="00865904">
        <w:rPr>
          <w:rFonts w:ascii="Times New Roman" w:hAnsi="Times New Roman"/>
          <w:sz w:val="22"/>
          <w:szCs w:val="22"/>
        </w:rPr>
        <w:t xml:space="preserve"> </w:t>
      </w:r>
      <w:r w:rsidR="006548C4" w:rsidRPr="00865904">
        <w:rPr>
          <w:rFonts w:ascii="Times New Roman" w:hAnsi="Times New Roman"/>
          <w:sz w:val="22"/>
          <w:szCs w:val="22"/>
        </w:rPr>
        <w:t>(202)662-1731</w:t>
      </w:r>
    </w:p>
    <w:p w14:paraId="15E6C72F" w14:textId="7E159318" w:rsidR="006B10E2" w:rsidRPr="00865904" w:rsidRDefault="00560B29" w:rsidP="00865904">
      <w:pPr>
        <w:numPr>
          <w:ilvl w:val="0"/>
          <w:numId w:val="4"/>
        </w:numPr>
        <w:tabs>
          <w:tab w:val="left" w:pos="-720"/>
        </w:tabs>
        <w:suppressAutoHyphens/>
        <w:spacing w:after="60"/>
        <w:rPr>
          <w:rFonts w:ascii="Times New Roman" w:hAnsi="Times New Roman"/>
          <w:sz w:val="22"/>
          <w:szCs w:val="22"/>
        </w:rPr>
      </w:pPr>
      <w:r w:rsidRPr="00F72219">
        <w:rPr>
          <w:rFonts w:ascii="Times New Roman" w:hAnsi="Times New Roman"/>
          <w:sz w:val="22"/>
          <w:szCs w:val="22"/>
        </w:rPr>
        <w:t>Scott Trowbridge</w:t>
      </w:r>
      <w:r w:rsidR="00DE2CEF" w:rsidRPr="00F72219">
        <w:rPr>
          <w:rFonts w:ascii="Times New Roman" w:hAnsi="Times New Roman"/>
          <w:sz w:val="22"/>
          <w:szCs w:val="22"/>
        </w:rPr>
        <w:t xml:space="preserve">, </w:t>
      </w:r>
      <w:r w:rsidRPr="00F72219">
        <w:rPr>
          <w:rFonts w:ascii="Times New Roman" w:hAnsi="Times New Roman"/>
          <w:sz w:val="22"/>
          <w:szCs w:val="22"/>
        </w:rPr>
        <w:t xml:space="preserve"> Assistant Director of the National Child Welfare Capacity Building Center for Courts</w:t>
      </w:r>
      <w:r w:rsidR="006B10E2" w:rsidRPr="00F72219">
        <w:rPr>
          <w:rFonts w:ascii="Times New Roman" w:hAnsi="Times New Roman"/>
          <w:sz w:val="22"/>
          <w:szCs w:val="22"/>
        </w:rPr>
        <w:t xml:space="preserve"> (202)662-1747</w:t>
      </w:r>
    </w:p>
    <w:p w14:paraId="51740F9E" w14:textId="77777777" w:rsidR="00DE2CEF" w:rsidRPr="00F72219" w:rsidRDefault="00560B29" w:rsidP="00865904">
      <w:pPr>
        <w:pStyle w:val="NormalWeb"/>
        <w:numPr>
          <w:ilvl w:val="0"/>
          <w:numId w:val="4"/>
        </w:numPr>
        <w:spacing w:before="0" w:beforeAutospacing="0" w:after="60" w:afterAutospacing="0"/>
        <w:rPr>
          <w:sz w:val="22"/>
          <w:szCs w:val="22"/>
        </w:rPr>
      </w:pPr>
      <w:r w:rsidRPr="00F72219">
        <w:rPr>
          <w:bCs/>
          <w:sz w:val="22"/>
          <w:szCs w:val="22"/>
        </w:rPr>
        <w:t>Alicia Davis, JD</w:t>
      </w:r>
      <w:r w:rsidR="002939D7" w:rsidRPr="00F72219">
        <w:rPr>
          <w:bCs/>
          <w:sz w:val="22"/>
          <w:szCs w:val="22"/>
        </w:rPr>
        <w:t>.</w:t>
      </w:r>
      <w:r w:rsidR="002939D7" w:rsidRPr="00F72219">
        <w:rPr>
          <w:sz w:val="22"/>
          <w:szCs w:val="22"/>
        </w:rPr>
        <w:t xml:space="preserve">, National Center for State Courts </w:t>
      </w:r>
      <w:r w:rsidR="006B10E2" w:rsidRPr="00F72219">
        <w:rPr>
          <w:sz w:val="22"/>
          <w:szCs w:val="22"/>
        </w:rPr>
        <w:t>(303)308</w:t>
      </w:r>
      <w:r w:rsidR="00FD6E8E" w:rsidRPr="00F72219">
        <w:rPr>
          <w:sz w:val="22"/>
          <w:szCs w:val="22"/>
        </w:rPr>
        <w:t>-</w:t>
      </w:r>
      <w:r w:rsidR="006B10E2" w:rsidRPr="00F72219">
        <w:rPr>
          <w:sz w:val="22"/>
          <w:szCs w:val="22"/>
        </w:rPr>
        <w:t>4331</w:t>
      </w:r>
      <w:r w:rsidR="002939D7" w:rsidRPr="00F72219">
        <w:rPr>
          <w:sz w:val="22"/>
          <w:szCs w:val="22"/>
        </w:rPr>
        <w:t xml:space="preserve"> </w:t>
      </w:r>
    </w:p>
    <w:p w14:paraId="6C880D6B" w14:textId="77777777" w:rsidR="00560B29" w:rsidRPr="00F72219" w:rsidRDefault="00560B29" w:rsidP="00865904">
      <w:pPr>
        <w:pStyle w:val="NormalWeb"/>
        <w:numPr>
          <w:ilvl w:val="0"/>
          <w:numId w:val="4"/>
        </w:numPr>
        <w:spacing w:after="60" w:afterAutospacing="0"/>
        <w:rPr>
          <w:sz w:val="22"/>
          <w:szCs w:val="22"/>
        </w:rPr>
      </w:pPr>
      <w:r w:rsidRPr="00F72219">
        <w:rPr>
          <w:sz w:val="22"/>
          <w:szCs w:val="22"/>
        </w:rPr>
        <w:t>Christopher Church, JD, University of South Carolina Law Center</w:t>
      </w:r>
      <w:r w:rsidR="006B10E2" w:rsidRPr="00F72219">
        <w:rPr>
          <w:sz w:val="22"/>
          <w:szCs w:val="22"/>
        </w:rPr>
        <w:t xml:space="preserve"> </w:t>
      </w:r>
      <w:hyperlink r:id="rId9" w:history="1">
        <w:r w:rsidR="006B10E2" w:rsidRPr="00F72219">
          <w:rPr>
            <w:rStyle w:val="Hyperlink"/>
            <w:sz w:val="22"/>
            <w:szCs w:val="22"/>
          </w:rPr>
          <w:t>church@law.sc.edu</w:t>
        </w:r>
      </w:hyperlink>
    </w:p>
    <w:p w14:paraId="1B43F3EE" w14:textId="77777777" w:rsidR="00DC1C23" w:rsidRPr="00F72219" w:rsidRDefault="00DC1C23">
      <w:pPr>
        <w:tabs>
          <w:tab w:val="left" w:pos="-720"/>
        </w:tabs>
        <w:suppressAutoHyphens/>
        <w:rPr>
          <w:rFonts w:ascii="Times New Roman" w:hAnsi="Times New Roman"/>
          <w:sz w:val="22"/>
          <w:szCs w:val="22"/>
        </w:rPr>
      </w:pPr>
    </w:p>
    <w:p w14:paraId="18F1BA72"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9.</w:t>
      </w:r>
      <w:r w:rsidRPr="00F72219">
        <w:rPr>
          <w:rFonts w:ascii="Times New Roman" w:hAnsi="Times New Roman"/>
          <w:b/>
          <w:sz w:val="22"/>
          <w:szCs w:val="22"/>
        </w:rPr>
        <w:tab/>
      </w:r>
      <w:r w:rsidR="000E570E" w:rsidRPr="00F72219">
        <w:rPr>
          <w:rFonts w:ascii="Times New Roman" w:hAnsi="Times New Roman"/>
          <w:b/>
          <w:sz w:val="22"/>
          <w:szCs w:val="22"/>
        </w:rPr>
        <w:t>Explanation of Any Payment or gift to Respondents</w:t>
      </w:r>
      <w:r w:rsidRPr="00F72219">
        <w:rPr>
          <w:rFonts w:ascii="Times New Roman" w:hAnsi="Times New Roman"/>
          <w:b/>
          <w:sz w:val="22"/>
          <w:szCs w:val="22"/>
        </w:rPr>
        <w:t xml:space="preserve"> </w:t>
      </w:r>
    </w:p>
    <w:p w14:paraId="0C8A57BF" w14:textId="77777777" w:rsidR="00DC1C23" w:rsidRPr="00F72219" w:rsidRDefault="00DC1C23">
      <w:pPr>
        <w:tabs>
          <w:tab w:val="left" w:pos="-720"/>
        </w:tabs>
        <w:suppressAutoHyphens/>
        <w:rPr>
          <w:rFonts w:ascii="Times New Roman" w:hAnsi="Times New Roman"/>
          <w:sz w:val="22"/>
          <w:szCs w:val="22"/>
        </w:rPr>
      </w:pPr>
    </w:p>
    <w:p w14:paraId="3254F3EF" w14:textId="57461DA0" w:rsidR="00DC1C23" w:rsidRDefault="006B00F3" w:rsidP="006B00F3">
      <w:pPr>
        <w:ind w:left="720"/>
        <w:rPr>
          <w:rFonts w:ascii="Times New Roman" w:hAnsi="Times New Roman"/>
          <w:sz w:val="22"/>
          <w:szCs w:val="22"/>
        </w:rPr>
      </w:pPr>
      <w:r w:rsidRPr="00F72219">
        <w:rPr>
          <w:rFonts w:ascii="Times New Roman" w:hAnsi="Times New Roman"/>
          <w:sz w:val="22"/>
          <w:szCs w:val="22"/>
        </w:rPr>
        <w:t>No payment or gifts of any kind will be provided to respondents.</w:t>
      </w:r>
    </w:p>
    <w:p w14:paraId="37EB5C5E" w14:textId="77777777" w:rsidR="00865904" w:rsidRPr="00F72219" w:rsidRDefault="00865904" w:rsidP="006B00F3">
      <w:pPr>
        <w:ind w:left="720"/>
        <w:rPr>
          <w:rFonts w:ascii="Times New Roman" w:hAnsi="Times New Roman"/>
          <w:sz w:val="22"/>
          <w:szCs w:val="22"/>
        </w:rPr>
      </w:pPr>
    </w:p>
    <w:p w14:paraId="001EDE7C" w14:textId="77777777" w:rsidR="00DC1C23" w:rsidRPr="00F72219" w:rsidRDefault="00DC1C23">
      <w:pPr>
        <w:tabs>
          <w:tab w:val="left" w:pos="-720"/>
        </w:tabs>
        <w:suppressAutoHyphens/>
        <w:rPr>
          <w:rFonts w:ascii="Times New Roman" w:hAnsi="Times New Roman"/>
          <w:sz w:val="22"/>
          <w:szCs w:val="22"/>
        </w:rPr>
      </w:pPr>
    </w:p>
    <w:p w14:paraId="3B49F98A"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10.</w:t>
      </w:r>
      <w:r w:rsidRPr="00F72219">
        <w:rPr>
          <w:rFonts w:ascii="Times New Roman" w:hAnsi="Times New Roman"/>
          <w:b/>
          <w:sz w:val="22"/>
          <w:szCs w:val="22"/>
        </w:rPr>
        <w:tab/>
      </w:r>
      <w:r w:rsidR="000E570E" w:rsidRPr="00F72219">
        <w:rPr>
          <w:rFonts w:ascii="Times New Roman" w:hAnsi="Times New Roman"/>
          <w:b/>
          <w:sz w:val="22"/>
          <w:szCs w:val="22"/>
        </w:rPr>
        <w:t>Assurance of Confidentiality Provided to Respondents</w:t>
      </w:r>
    </w:p>
    <w:p w14:paraId="1FF6E958" w14:textId="77777777" w:rsidR="00DC1C23" w:rsidRPr="00F72219" w:rsidRDefault="00DC1C23">
      <w:pPr>
        <w:tabs>
          <w:tab w:val="left" w:pos="-720"/>
        </w:tabs>
        <w:suppressAutoHyphens/>
        <w:rPr>
          <w:rFonts w:ascii="Times New Roman" w:hAnsi="Times New Roman"/>
          <w:sz w:val="22"/>
          <w:szCs w:val="22"/>
        </w:rPr>
      </w:pPr>
    </w:p>
    <w:p w14:paraId="5E629E66" w14:textId="7AA7BEE1" w:rsidR="00DC1C23" w:rsidRDefault="001F3F8F" w:rsidP="001F3F8F">
      <w:pPr>
        <w:ind w:left="720"/>
        <w:rPr>
          <w:rFonts w:ascii="Times New Roman" w:hAnsi="Times New Roman"/>
          <w:sz w:val="22"/>
          <w:szCs w:val="22"/>
        </w:rPr>
      </w:pPr>
      <w:r w:rsidRPr="00F72219">
        <w:rPr>
          <w:rFonts w:ascii="Times New Roman" w:hAnsi="Times New Roman"/>
          <w:sz w:val="22"/>
          <w:szCs w:val="22"/>
        </w:rPr>
        <w:t>No such assurances are required by statute or policy for this program.</w:t>
      </w:r>
    </w:p>
    <w:p w14:paraId="1052C6A3" w14:textId="77777777" w:rsidR="00865904" w:rsidRPr="00F72219" w:rsidRDefault="00865904" w:rsidP="001F3F8F">
      <w:pPr>
        <w:ind w:left="720"/>
        <w:rPr>
          <w:rFonts w:ascii="Times New Roman" w:hAnsi="Times New Roman"/>
          <w:sz w:val="22"/>
          <w:szCs w:val="22"/>
        </w:rPr>
      </w:pPr>
    </w:p>
    <w:p w14:paraId="08638932" w14:textId="77777777" w:rsidR="00DC1C23" w:rsidRPr="00F72219" w:rsidRDefault="00DC1C23">
      <w:pPr>
        <w:tabs>
          <w:tab w:val="left" w:pos="-720"/>
        </w:tabs>
        <w:suppressAutoHyphens/>
        <w:rPr>
          <w:rFonts w:ascii="Times New Roman" w:hAnsi="Times New Roman"/>
          <w:sz w:val="22"/>
          <w:szCs w:val="22"/>
        </w:rPr>
      </w:pPr>
    </w:p>
    <w:p w14:paraId="6D930A58"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11.</w:t>
      </w:r>
      <w:r w:rsidRPr="00F72219">
        <w:rPr>
          <w:rFonts w:ascii="Times New Roman" w:hAnsi="Times New Roman"/>
          <w:b/>
          <w:sz w:val="22"/>
          <w:szCs w:val="22"/>
        </w:rPr>
        <w:tab/>
      </w:r>
      <w:r w:rsidR="000E570E" w:rsidRPr="00F72219">
        <w:rPr>
          <w:rFonts w:ascii="Times New Roman" w:hAnsi="Times New Roman"/>
          <w:b/>
          <w:sz w:val="22"/>
          <w:szCs w:val="22"/>
        </w:rPr>
        <w:t>Justification for Sensitive questions</w:t>
      </w:r>
    </w:p>
    <w:p w14:paraId="3D00C13D" w14:textId="77777777" w:rsidR="00DC1C23" w:rsidRPr="00F72219" w:rsidRDefault="00DC1C23">
      <w:pPr>
        <w:tabs>
          <w:tab w:val="left" w:pos="-720"/>
        </w:tabs>
        <w:suppressAutoHyphens/>
        <w:rPr>
          <w:rFonts w:ascii="Times New Roman" w:hAnsi="Times New Roman"/>
          <w:sz w:val="22"/>
          <w:szCs w:val="22"/>
        </w:rPr>
      </w:pPr>
    </w:p>
    <w:p w14:paraId="610210F5" w14:textId="77777777" w:rsidR="00DC1C23" w:rsidRPr="00F72219" w:rsidRDefault="006B00F3" w:rsidP="006B00F3">
      <w:pPr>
        <w:ind w:left="720"/>
        <w:rPr>
          <w:rFonts w:ascii="Times New Roman" w:hAnsi="Times New Roman"/>
          <w:sz w:val="22"/>
          <w:szCs w:val="22"/>
        </w:rPr>
      </w:pPr>
      <w:r w:rsidRPr="00F72219">
        <w:rPr>
          <w:rFonts w:ascii="Times New Roman" w:hAnsi="Times New Roman"/>
          <w:sz w:val="22"/>
          <w:szCs w:val="22"/>
        </w:rPr>
        <w:t>No questions of a sensitive nature will be asked as a part of the collection.</w:t>
      </w:r>
    </w:p>
    <w:p w14:paraId="27517201" w14:textId="77777777" w:rsidR="00380905" w:rsidRPr="00F72219" w:rsidRDefault="00380905" w:rsidP="00A11813">
      <w:pPr>
        <w:tabs>
          <w:tab w:val="left" w:pos="-720"/>
          <w:tab w:val="left" w:pos="0"/>
          <w:tab w:val="left" w:pos="720"/>
        </w:tabs>
        <w:suppressAutoHyphens/>
        <w:rPr>
          <w:rFonts w:ascii="Times New Roman" w:hAnsi="Times New Roman"/>
          <w:sz w:val="22"/>
          <w:szCs w:val="22"/>
        </w:rPr>
      </w:pPr>
    </w:p>
    <w:p w14:paraId="7A8F5286" w14:textId="77777777" w:rsidR="00DC1C23" w:rsidRPr="00F72219" w:rsidRDefault="00DC1C23">
      <w:pPr>
        <w:tabs>
          <w:tab w:val="left" w:pos="-720"/>
        </w:tabs>
        <w:suppressAutoHyphens/>
        <w:rPr>
          <w:rFonts w:ascii="Times New Roman" w:hAnsi="Times New Roman"/>
          <w:sz w:val="22"/>
          <w:szCs w:val="22"/>
        </w:rPr>
      </w:pPr>
    </w:p>
    <w:p w14:paraId="675DC76D" w14:textId="5329628E" w:rsidR="00352BF7" w:rsidRDefault="00DC1C23" w:rsidP="00555E6C">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sz w:val="22"/>
          <w:szCs w:val="22"/>
        </w:rPr>
        <w:t>12.</w:t>
      </w:r>
      <w:r w:rsidRPr="00F72219">
        <w:rPr>
          <w:rFonts w:ascii="Times New Roman" w:hAnsi="Times New Roman"/>
          <w:b/>
          <w:sz w:val="22"/>
          <w:szCs w:val="22"/>
        </w:rPr>
        <w:tab/>
      </w:r>
      <w:r w:rsidR="000E570E" w:rsidRPr="00F72219">
        <w:rPr>
          <w:rFonts w:ascii="Times New Roman" w:hAnsi="Times New Roman"/>
          <w:b/>
          <w:sz w:val="22"/>
          <w:szCs w:val="22"/>
        </w:rPr>
        <w:t>Estimates of Annualized B</w:t>
      </w:r>
      <w:r w:rsidRPr="00F72219">
        <w:rPr>
          <w:rFonts w:ascii="Times New Roman" w:hAnsi="Times New Roman"/>
          <w:b/>
          <w:sz w:val="22"/>
          <w:szCs w:val="22"/>
        </w:rPr>
        <w:t>urden</w:t>
      </w:r>
      <w:r w:rsidR="000E570E" w:rsidRPr="00F72219">
        <w:rPr>
          <w:rFonts w:ascii="Times New Roman" w:hAnsi="Times New Roman"/>
          <w:b/>
          <w:sz w:val="22"/>
          <w:szCs w:val="22"/>
        </w:rPr>
        <w:t xml:space="preserve"> Hours and Costs </w:t>
      </w:r>
    </w:p>
    <w:p w14:paraId="75B6D665" w14:textId="24AD0856" w:rsidR="00CE3E69" w:rsidRDefault="00CE3E69" w:rsidP="00555E6C">
      <w:pPr>
        <w:tabs>
          <w:tab w:val="left" w:pos="-720"/>
          <w:tab w:val="left" w:pos="0"/>
        </w:tabs>
        <w:suppressAutoHyphens/>
        <w:ind w:left="720" w:hanging="720"/>
        <w:rPr>
          <w:rFonts w:ascii="Times New Roman" w:hAnsi="Times New Roman"/>
          <w:b/>
          <w:sz w:val="22"/>
          <w:szCs w:val="22"/>
        </w:rPr>
      </w:pPr>
    </w:p>
    <w:p w14:paraId="1D258B02" w14:textId="4105C712" w:rsidR="00CE3E69" w:rsidRDefault="00CE3E69" w:rsidP="00DC52AC">
      <w:pPr>
        <w:rPr>
          <w:rFonts w:ascii="Times New Roman" w:hAnsi="Times New Roman"/>
          <w:sz w:val="24"/>
          <w:szCs w:val="24"/>
        </w:rPr>
      </w:pPr>
      <w:r>
        <w:rPr>
          <w:rFonts w:ascii="Times New Roman" w:hAnsi="Times New Roman"/>
          <w:sz w:val="24"/>
          <w:szCs w:val="24"/>
        </w:rPr>
        <w:t xml:space="preserve">The cost to respondents was calculated using the Bureau of Labor Statistics (BLS) job code for </w:t>
      </w:r>
      <w:r w:rsidRPr="00DC52AC">
        <w:rPr>
          <w:rFonts w:ascii="Times New Roman" w:hAnsi="Times New Roman"/>
          <w:sz w:val="24"/>
          <w:szCs w:val="24"/>
        </w:rPr>
        <w:t>Legal Support Workers, All Other</w:t>
      </w:r>
      <w:r>
        <w:rPr>
          <w:rFonts w:ascii="Times New Roman" w:hAnsi="Times New Roman"/>
          <w:sz w:val="24"/>
          <w:szCs w:val="24"/>
        </w:rPr>
        <w:t xml:space="preserve"> </w:t>
      </w:r>
      <w:r w:rsidRPr="00DC52AC">
        <w:rPr>
          <w:rFonts w:ascii="Times New Roman" w:hAnsi="Times New Roman"/>
          <w:sz w:val="24"/>
          <w:szCs w:val="24"/>
        </w:rPr>
        <w:t xml:space="preserve">23-2099 </w:t>
      </w:r>
      <w:r>
        <w:rPr>
          <w:rFonts w:ascii="Times New Roman" w:hAnsi="Times New Roman"/>
          <w:sz w:val="24"/>
          <w:szCs w:val="24"/>
        </w:rPr>
        <w:t xml:space="preserve">and wage data from </w:t>
      </w:r>
      <w:r w:rsidR="00DC52AC">
        <w:rPr>
          <w:rFonts w:ascii="Times New Roman" w:hAnsi="Times New Roman"/>
          <w:sz w:val="24"/>
          <w:szCs w:val="24"/>
        </w:rPr>
        <w:t>May 2018, which is $34.34</w:t>
      </w:r>
      <w:r>
        <w:rPr>
          <w:rFonts w:ascii="Times New Roman" w:hAnsi="Times New Roman"/>
          <w:sz w:val="24"/>
          <w:szCs w:val="24"/>
        </w:rPr>
        <w:t xml:space="preserve"> per hour. To account for fringe benefits and overhead, the rate was multiplied by two which is $</w:t>
      </w:r>
      <w:r w:rsidR="00DC52AC">
        <w:rPr>
          <w:rFonts w:ascii="Times New Roman" w:hAnsi="Times New Roman"/>
          <w:sz w:val="24"/>
          <w:szCs w:val="24"/>
        </w:rPr>
        <w:t>68.68.  T</w:t>
      </w:r>
      <w:r>
        <w:rPr>
          <w:rFonts w:ascii="Times New Roman" w:hAnsi="Times New Roman"/>
          <w:sz w:val="24"/>
          <w:szCs w:val="24"/>
        </w:rPr>
        <w:t xml:space="preserve">herefore, the total cost to </w:t>
      </w:r>
      <w:r w:rsidR="00DC52AC">
        <w:rPr>
          <w:rFonts w:ascii="Times New Roman" w:hAnsi="Times New Roman"/>
          <w:sz w:val="24"/>
          <w:szCs w:val="24"/>
        </w:rPr>
        <w:t>respondents is estimated to be $</w:t>
      </w:r>
      <w:r w:rsidR="00234700">
        <w:rPr>
          <w:rFonts w:ascii="Times New Roman" w:hAnsi="Times New Roman"/>
          <w:sz w:val="24"/>
          <w:szCs w:val="24"/>
        </w:rPr>
        <w:t>592,845.76</w:t>
      </w:r>
      <w:r w:rsidR="00DC52AC">
        <w:rPr>
          <w:rFonts w:ascii="Times New Roman" w:hAnsi="Times New Roman"/>
          <w:sz w:val="24"/>
          <w:szCs w:val="24"/>
        </w:rPr>
        <w:t>.</w:t>
      </w:r>
      <w:r>
        <w:rPr>
          <w:rFonts w:ascii="Times New Roman" w:hAnsi="Times New Roman"/>
          <w:sz w:val="24"/>
          <w:szCs w:val="24"/>
        </w:rPr>
        <w:t xml:space="preserve"> </w:t>
      </w:r>
      <w:hyperlink r:id="rId10" w:history="1">
        <w:r w:rsidR="00DC52AC" w:rsidRPr="008D399D">
          <w:rPr>
            <w:rStyle w:val="Hyperlink"/>
            <w:rFonts w:ascii="Times New Roman" w:hAnsi="Times New Roman"/>
            <w:sz w:val="24"/>
            <w:szCs w:val="24"/>
          </w:rPr>
          <w:t>https://www.bls.gov/oes/current/oes232099.htm</w:t>
        </w:r>
      </w:hyperlink>
    </w:p>
    <w:p w14:paraId="45CFB269" w14:textId="77777777" w:rsidR="00DC52AC" w:rsidRPr="00F72219" w:rsidRDefault="00DC52AC" w:rsidP="00DC52AC">
      <w:pPr>
        <w:rPr>
          <w:rFonts w:ascii="Times New Roman" w:hAnsi="Times New Roman"/>
          <w:b/>
          <w:sz w:val="22"/>
          <w:szCs w:val="22"/>
        </w:rPr>
      </w:pPr>
    </w:p>
    <w:p w14:paraId="554999E5" w14:textId="478A3032" w:rsidR="0093294F" w:rsidRPr="00F72219" w:rsidRDefault="0093294F" w:rsidP="00865904">
      <w:pPr>
        <w:tabs>
          <w:tab w:val="left" w:pos="-720"/>
          <w:tab w:val="left" w:pos="0"/>
        </w:tabs>
        <w:suppressAutoHyphens/>
        <w:rPr>
          <w:sz w:val="22"/>
          <w:szCs w:val="22"/>
        </w:rPr>
      </w:pPr>
    </w:p>
    <w:p w14:paraId="195FB389" w14:textId="77777777" w:rsidR="00DC1C23" w:rsidRPr="00F72219" w:rsidRDefault="00DC1C23">
      <w:pPr>
        <w:tabs>
          <w:tab w:val="left" w:pos="-720"/>
        </w:tabs>
        <w:suppressAutoHyphens/>
        <w:spacing w:after="90"/>
        <w:rPr>
          <w:rFonts w:ascii="Times New Roman" w:hAnsi="Times New Roman"/>
          <w:sz w:val="22"/>
          <w:szCs w:val="22"/>
        </w:rPr>
      </w:pPr>
      <w:r w:rsidRPr="00F72219">
        <w:rPr>
          <w:rFonts w:ascii="Times New Roman" w:hAnsi="Times New Roman"/>
          <w:sz w:val="22"/>
          <w:szCs w:val="22"/>
        </w:rPr>
        <w:t>ANNUAL BURDEN ESTIMATES</w:t>
      </w:r>
    </w:p>
    <w:tbl>
      <w:tblPr>
        <w:tblW w:w="9124" w:type="dxa"/>
        <w:tblInd w:w="120" w:type="dxa"/>
        <w:tblCellMar>
          <w:left w:w="0" w:type="dxa"/>
          <w:right w:w="0" w:type="dxa"/>
        </w:tblCellMar>
        <w:tblLook w:val="04A0" w:firstRow="1" w:lastRow="0" w:firstColumn="1" w:lastColumn="0" w:noHBand="0" w:noVBand="1"/>
      </w:tblPr>
      <w:tblGrid>
        <w:gridCol w:w="2107"/>
        <w:gridCol w:w="1260"/>
        <w:gridCol w:w="1530"/>
        <w:gridCol w:w="1620"/>
        <w:gridCol w:w="1537"/>
        <w:gridCol w:w="1070"/>
      </w:tblGrid>
      <w:tr w:rsidR="00315E61" w14:paraId="4BEEB8C1" w14:textId="77777777" w:rsidTr="002341A8">
        <w:tc>
          <w:tcPr>
            <w:tcW w:w="2107" w:type="dxa"/>
            <w:tcBorders>
              <w:top w:val="double" w:sz="6" w:space="0" w:color="auto"/>
              <w:left w:val="double" w:sz="6" w:space="0" w:color="auto"/>
              <w:bottom w:val="nil"/>
              <w:right w:val="nil"/>
            </w:tcBorders>
            <w:tcMar>
              <w:top w:w="0" w:type="dxa"/>
              <w:left w:w="120" w:type="dxa"/>
              <w:bottom w:w="0" w:type="dxa"/>
              <w:right w:w="120" w:type="dxa"/>
            </w:tcMar>
            <w:vAlign w:val="center"/>
            <w:hideMark/>
          </w:tcPr>
          <w:p w14:paraId="28371364" w14:textId="77777777" w:rsidR="00315E61" w:rsidRDefault="00315E61">
            <w:pPr>
              <w:spacing w:before="90" w:after="54"/>
              <w:jc w:val="center"/>
              <w:rPr>
                <w:rFonts w:ascii="Times New Roman" w:hAnsi="Times New Roman"/>
                <w:snapToGrid/>
              </w:rPr>
            </w:pPr>
            <w:r>
              <w:rPr>
                <w:rFonts w:ascii="Times New Roman" w:hAnsi="Times New Roman"/>
              </w:rPr>
              <w:t>Collection</w:t>
            </w:r>
          </w:p>
        </w:tc>
        <w:tc>
          <w:tcPr>
            <w:tcW w:w="1260" w:type="dxa"/>
            <w:tcBorders>
              <w:top w:val="double" w:sz="6" w:space="0" w:color="auto"/>
              <w:left w:val="single" w:sz="8" w:space="0" w:color="auto"/>
              <w:bottom w:val="nil"/>
              <w:right w:val="single" w:sz="8" w:space="0" w:color="auto"/>
            </w:tcBorders>
            <w:tcMar>
              <w:top w:w="0" w:type="dxa"/>
              <w:left w:w="120" w:type="dxa"/>
              <w:bottom w:w="0" w:type="dxa"/>
              <w:right w:w="120" w:type="dxa"/>
            </w:tcMar>
            <w:vAlign w:val="center"/>
            <w:hideMark/>
          </w:tcPr>
          <w:p w14:paraId="63EFB200" w14:textId="77777777" w:rsidR="00315E61" w:rsidRDefault="00315E61">
            <w:pPr>
              <w:spacing w:before="90" w:after="54"/>
              <w:jc w:val="center"/>
              <w:rPr>
                <w:rFonts w:ascii="Times New Roman" w:hAnsi="Times New Roman"/>
              </w:rPr>
            </w:pPr>
            <w:r>
              <w:rPr>
                <w:rFonts w:ascii="Times New Roman" w:hAnsi="Times New Roman"/>
              </w:rPr>
              <w:t>Year</w:t>
            </w:r>
          </w:p>
        </w:tc>
        <w:tc>
          <w:tcPr>
            <w:tcW w:w="1530" w:type="dxa"/>
            <w:tcBorders>
              <w:top w:val="double" w:sz="6" w:space="0" w:color="auto"/>
              <w:left w:val="nil"/>
              <w:bottom w:val="nil"/>
              <w:right w:val="nil"/>
            </w:tcBorders>
            <w:tcMar>
              <w:top w:w="0" w:type="dxa"/>
              <w:left w:w="120" w:type="dxa"/>
              <w:bottom w:w="0" w:type="dxa"/>
              <w:right w:w="120" w:type="dxa"/>
            </w:tcMar>
            <w:vAlign w:val="center"/>
            <w:hideMark/>
          </w:tcPr>
          <w:p w14:paraId="7D8C9F8F" w14:textId="77777777" w:rsidR="00315E61" w:rsidRDefault="00315E61">
            <w:pPr>
              <w:spacing w:before="90" w:after="54"/>
              <w:jc w:val="center"/>
              <w:rPr>
                <w:rFonts w:ascii="Times New Roman" w:hAnsi="Times New Roman"/>
              </w:rPr>
            </w:pPr>
            <w:r>
              <w:rPr>
                <w:rFonts w:ascii="Times New Roman" w:hAnsi="Times New Roman"/>
              </w:rPr>
              <w:t>Number of Respondents</w:t>
            </w:r>
          </w:p>
        </w:tc>
        <w:tc>
          <w:tcPr>
            <w:tcW w:w="1620" w:type="dxa"/>
            <w:tcBorders>
              <w:top w:val="double" w:sz="6" w:space="0" w:color="auto"/>
              <w:left w:val="single" w:sz="8" w:space="0" w:color="auto"/>
              <w:bottom w:val="nil"/>
              <w:right w:val="nil"/>
            </w:tcBorders>
            <w:tcMar>
              <w:top w:w="0" w:type="dxa"/>
              <w:left w:w="120" w:type="dxa"/>
              <w:bottom w:w="0" w:type="dxa"/>
              <w:right w:w="120" w:type="dxa"/>
            </w:tcMar>
            <w:vAlign w:val="center"/>
            <w:hideMark/>
          </w:tcPr>
          <w:p w14:paraId="16D230EE" w14:textId="77777777" w:rsidR="00315E61" w:rsidRDefault="00315E61">
            <w:pPr>
              <w:spacing w:before="90" w:after="54"/>
              <w:jc w:val="center"/>
              <w:rPr>
                <w:rFonts w:ascii="Times New Roman" w:hAnsi="Times New Roman"/>
              </w:rPr>
            </w:pPr>
            <w:r>
              <w:rPr>
                <w:rFonts w:ascii="Times New Roman" w:hAnsi="Times New Roman"/>
              </w:rPr>
              <w:t>Number of Responses per Respondent</w:t>
            </w:r>
          </w:p>
        </w:tc>
        <w:tc>
          <w:tcPr>
            <w:tcW w:w="1537" w:type="dxa"/>
            <w:tcBorders>
              <w:top w:val="double" w:sz="6" w:space="0" w:color="auto"/>
              <w:left w:val="single" w:sz="8" w:space="0" w:color="auto"/>
              <w:bottom w:val="nil"/>
              <w:right w:val="nil"/>
            </w:tcBorders>
            <w:tcMar>
              <w:top w:w="0" w:type="dxa"/>
              <w:left w:w="120" w:type="dxa"/>
              <w:bottom w:w="0" w:type="dxa"/>
              <w:right w:w="120" w:type="dxa"/>
            </w:tcMar>
            <w:vAlign w:val="center"/>
            <w:hideMark/>
          </w:tcPr>
          <w:p w14:paraId="18ABD73B" w14:textId="77777777" w:rsidR="00315E61" w:rsidRDefault="00315E61">
            <w:pPr>
              <w:spacing w:before="90" w:after="54"/>
              <w:jc w:val="center"/>
              <w:rPr>
                <w:rFonts w:ascii="Times New Roman" w:hAnsi="Times New Roman"/>
              </w:rPr>
            </w:pPr>
            <w:r>
              <w:rPr>
                <w:rFonts w:ascii="Times New Roman" w:hAnsi="Times New Roman"/>
              </w:rPr>
              <w:t>Average Burden Hours per Response</w:t>
            </w:r>
          </w:p>
        </w:tc>
        <w:tc>
          <w:tcPr>
            <w:tcW w:w="1070" w:type="dxa"/>
            <w:tcBorders>
              <w:top w:val="double" w:sz="6" w:space="0" w:color="auto"/>
              <w:left w:val="single" w:sz="8" w:space="0" w:color="auto"/>
              <w:bottom w:val="nil"/>
              <w:right w:val="double" w:sz="6" w:space="0" w:color="auto"/>
            </w:tcBorders>
            <w:tcMar>
              <w:top w:w="0" w:type="dxa"/>
              <w:left w:w="120" w:type="dxa"/>
              <w:bottom w:w="0" w:type="dxa"/>
              <w:right w:w="120" w:type="dxa"/>
            </w:tcMar>
            <w:vAlign w:val="center"/>
            <w:hideMark/>
          </w:tcPr>
          <w:p w14:paraId="136CB1D3" w14:textId="77777777" w:rsidR="00315E61" w:rsidRDefault="00315E61">
            <w:pPr>
              <w:spacing w:before="90" w:after="54"/>
              <w:jc w:val="center"/>
              <w:rPr>
                <w:rFonts w:ascii="Times New Roman" w:hAnsi="Times New Roman"/>
              </w:rPr>
            </w:pPr>
            <w:r>
              <w:rPr>
                <w:rFonts w:ascii="Times New Roman" w:hAnsi="Times New Roman"/>
              </w:rPr>
              <w:t>Total Burden Hours</w:t>
            </w:r>
          </w:p>
        </w:tc>
      </w:tr>
      <w:tr w:rsidR="00315E61" w14:paraId="580F6DD0" w14:textId="77777777" w:rsidTr="002341A8">
        <w:tc>
          <w:tcPr>
            <w:tcW w:w="2107" w:type="dxa"/>
            <w:tcBorders>
              <w:top w:val="single" w:sz="8" w:space="0" w:color="auto"/>
              <w:left w:val="double" w:sz="6" w:space="0" w:color="auto"/>
              <w:bottom w:val="nil"/>
              <w:right w:val="nil"/>
            </w:tcBorders>
            <w:tcMar>
              <w:top w:w="0" w:type="dxa"/>
              <w:left w:w="120" w:type="dxa"/>
              <w:bottom w:w="0" w:type="dxa"/>
              <w:right w:w="120" w:type="dxa"/>
            </w:tcMar>
            <w:vAlign w:val="center"/>
            <w:hideMark/>
          </w:tcPr>
          <w:p w14:paraId="20329A6F" w14:textId="77777777" w:rsidR="00315E61" w:rsidRDefault="00315E61">
            <w:pPr>
              <w:spacing w:before="90" w:after="54"/>
              <w:rPr>
                <w:rFonts w:ascii="Times New Roman" w:hAnsi="Times New Roman"/>
              </w:rPr>
            </w:pPr>
            <w:r>
              <w:rPr>
                <w:rFonts w:ascii="Times New Roman" w:hAnsi="Times New Roman"/>
              </w:rPr>
              <w:t>Complete Application</w:t>
            </w:r>
          </w:p>
        </w:tc>
        <w:tc>
          <w:tcPr>
            <w:tcW w:w="1260" w:type="dxa"/>
            <w:tcBorders>
              <w:top w:val="single" w:sz="8" w:space="0" w:color="auto"/>
              <w:left w:val="single" w:sz="8" w:space="0" w:color="auto"/>
              <w:bottom w:val="nil"/>
              <w:right w:val="single" w:sz="8" w:space="0" w:color="auto"/>
            </w:tcBorders>
            <w:tcMar>
              <w:top w:w="0" w:type="dxa"/>
              <w:left w:w="120" w:type="dxa"/>
              <w:bottom w:w="0" w:type="dxa"/>
              <w:right w:w="120" w:type="dxa"/>
            </w:tcMar>
            <w:vAlign w:val="center"/>
            <w:hideMark/>
          </w:tcPr>
          <w:p w14:paraId="505B5164" w14:textId="77777777" w:rsidR="00315E61" w:rsidRDefault="00315E61">
            <w:pPr>
              <w:spacing w:before="90" w:after="54"/>
              <w:jc w:val="center"/>
              <w:rPr>
                <w:rFonts w:ascii="Times New Roman" w:hAnsi="Times New Roman"/>
              </w:rPr>
            </w:pPr>
            <w:r>
              <w:rPr>
                <w:rFonts w:ascii="Times New Roman" w:hAnsi="Times New Roman"/>
              </w:rPr>
              <w:t>2021</w:t>
            </w:r>
          </w:p>
        </w:tc>
        <w:tc>
          <w:tcPr>
            <w:tcW w:w="1530" w:type="dxa"/>
            <w:tcBorders>
              <w:top w:val="single" w:sz="8" w:space="0" w:color="auto"/>
              <w:left w:val="nil"/>
              <w:bottom w:val="nil"/>
              <w:right w:val="nil"/>
            </w:tcBorders>
            <w:tcMar>
              <w:top w:w="0" w:type="dxa"/>
              <w:left w:w="120" w:type="dxa"/>
              <w:bottom w:w="0" w:type="dxa"/>
              <w:right w:w="120" w:type="dxa"/>
            </w:tcMar>
            <w:vAlign w:val="center"/>
            <w:hideMark/>
          </w:tcPr>
          <w:p w14:paraId="5A4E4497" w14:textId="77777777" w:rsidR="00315E61" w:rsidRDefault="00315E61">
            <w:pPr>
              <w:spacing w:before="90" w:after="54"/>
              <w:jc w:val="center"/>
              <w:rPr>
                <w:rFonts w:ascii="Times New Roman" w:hAnsi="Times New Roman"/>
              </w:rPr>
            </w:pPr>
            <w:r>
              <w:rPr>
                <w:rFonts w:ascii="Times New Roman" w:hAnsi="Times New Roman"/>
              </w:rPr>
              <w:t>52</w:t>
            </w:r>
          </w:p>
        </w:tc>
        <w:tc>
          <w:tcPr>
            <w:tcW w:w="1620" w:type="dxa"/>
            <w:tcBorders>
              <w:top w:val="single" w:sz="8" w:space="0" w:color="auto"/>
              <w:left w:val="single" w:sz="8" w:space="0" w:color="auto"/>
              <w:bottom w:val="nil"/>
              <w:right w:val="nil"/>
            </w:tcBorders>
            <w:tcMar>
              <w:top w:w="0" w:type="dxa"/>
              <w:left w:w="120" w:type="dxa"/>
              <w:bottom w:w="0" w:type="dxa"/>
              <w:right w:w="120" w:type="dxa"/>
            </w:tcMar>
            <w:vAlign w:val="center"/>
            <w:hideMark/>
          </w:tcPr>
          <w:p w14:paraId="07AA37D7" w14:textId="77777777" w:rsidR="00315E61" w:rsidRDefault="00315E61">
            <w:pPr>
              <w:spacing w:before="90" w:after="54"/>
              <w:jc w:val="center"/>
              <w:rPr>
                <w:rFonts w:ascii="Times New Roman" w:hAnsi="Times New Roman"/>
              </w:rPr>
            </w:pPr>
            <w:r>
              <w:rPr>
                <w:rFonts w:ascii="Times New Roman" w:hAnsi="Times New Roman"/>
              </w:rPr>
              <w:t>1</w:t>
            </w:r>
          </w:p>
        </w:tc>
        <w:tc>
          <w:tcPr>
            <w:tcW w:w="1537" w:type="dxa"/>
            <w:tcBorders>
              <w:top w:val="single" w:sz="8" w:space="0" w:color="auto"/>
              <w:left w:val="single" w:sz="8" w:space="0" w:color="auto"/>
              <w:bottom w:val="nil"/>
              <w:right w:val="nil"/>
            </w:tcBorders>
            <w:tcMar>
              <w:top w:w="0" w:type="dxa"/>
              <w:left w:w="120" w:type="dxa"/>
              <w:bottom w:w="0" w:type="dxa"/>
              <w:right w:w="120" w:type="dxa"/>
            </w:tcMar>
            <w:vAlign w:val="center"/>
            <w:hideMark/>
          </w:tcPr>
          <w:p w14:paraId="282CE48F" w14:textId="7BE576F9" w:rsidR="00315E61" w:rsidRDefault="00234700">
            <w:pPr>
              <w:spacing w:before="90" w:after="54"/>
              <w:jc w:val="center"/>
              <w:rPr>
                <w:rFonts w:ascii="Times New Roman" w:hAnsi="Times New Roman"/>
              </w:rPr>
            </w:pPr>
            <w:r>
              <w:rPr>
                <w:rFonts w:ascii="Times New Roman" w:hAnsi="Times New Roman"/>
              </w:rPr>
              <w:t>52</w:t>
            </w:r>
          </w:p>
        </w:tc>
        <w:tc>
          <w:tcPr>
            <w:tcW w:w="1070" w:type="dxa"/>
            <w:tcBorders>
              <w:top w:val="single" w:sz="8" w:space="0" w:color="auto"/>
              <w:left w:val="single" w:sz="8" w:space="0" w:color="auto"/>
              <w:bottom w:val="nil"/>
              <w:right w:val="double" w:sz="6" w:space="0" w:color="auto"/>
            </w:tcBorders>
            <w:tcMar>
              <w:top w:w="0" w:type="dxa"/>
              <w:left w:w="120" w:type="dxa"/>
              <w:bottom w:w="0" w:type="dxa"/>
              <w:right w:w="120" w:type="dxa"/>
            </w:tcMar>
            <w:vAlign w:val="center"/>
            <w:hideMark/>
          </w:tcPr>
          <w:p w14:paraId="5D49174B" w14:textId="2D121CE7" w:rsidR="00315E61" w:rsidRDefault="00234700">
            <w:pPr>
              <w:spacing w:before="90" w:after="54"/>
              <w:jc w:val="center"/>
              <w:rPr>
                <w:rFonts w:ascii="Times New Roman" w:hAnsi="Times New Roman"/>
              </w:rPr>
            </w:pPr>
            <w:r>
              <w:rPr>
                <w:rFonts w:ascii="Times New Roman" w:hAnsi="Times New Roman"/>
              </w:rPr>
              <w:t>2704</w:t>
            </w:r>
          </w:p>
        </w:tc>
      </w:tr>
      <w:tr w:rsidR="00315E61" w14:paraId="0E78A661" w14:textId="77777777" w:rsidTr="002341A8">
        <w:tc>
          <w:tcPr>
            <w:tcW w:w="2107" w:type="dxa"/>
            <w:vMerge w:val="restart"/>
            <w:tcBorders>
              <w:top w:val="single" w:sz="8" w:space="0" w:color="auto"/>
              <w:left w:val="double" w:sz="6" w:space="0" w:color="auto"/>
              <w:bottom w:val="single" w:sz="8" w:space="0" w:color="auto"/>
              <w:right w:val="nil"/>
            </w:tcBorders>
            <w:tcMar>
              <w:top w:w="0" w:type="dxa"/>
              <w:left w:w="120" w:type="dxa"/>
              <w:bottom w:w="0" w:type="dxa"/>
              <w:right w:w="120" w:type="dxa"/>
            </w:tcMar>
            <w:vAlign w:val="center"/>
            <w:hideMark/>
          </w:tcPr>
          <w:p w14:paraId="62F4AF09" w14:textId="77777777" w:rsidR="00315E61" w:rsidRDefault="00315E61">
            <w:pPr>
              <w:spacing w:before="90" w:after="54"/>
              <w:rPr>
                <w:rFonts w:ascii="Times New Roman" w:hAnsi="Times New Roman"/>
              </w:rPr>
            </w:pPr>
            <w:r>
              <w:rPr>
                <w:rFonts w:ascii="Times New Roman" w:hAnsi="Times New Roman"/>
              </w:rPr>
              <w:t>Complete Program Assessment Report</w:t>
            </w:r>
          </w:p>
        </w:tc>
        <w:tc>
          <w:tcPr>
            <w:tcW w:w="12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5FEBCA61" w14:textId="77777777" w:rsidR="00315E61" w:rsidRDefault="00315E61">
            <w:pPr>
              <w:spacing w:before="90" w:after="54"/>
              <w:jc w:val="center"/>
              <w:rPr>
                <w:rFonts w:ascii="Times New Roman" w:hAnsi="Times New Roman"/>
              </w:rPr>
            </w:pPr>
            <w:r>
              <w:rPr>
                <w:rFonts w:ascii="Times New Roman" w:hAnsi="Times New Roman"/>
              </w:rPr>
              <w:t>2020</w:t>
            </w:r>
          </w:p>
        </w:tc>
        <w:tc>
          <w:tcPr>
            <w:tcW w:w="1530" w:type="dxa"/>
            <w:tcBorders>
              <w:top w:val="single" w:sz="8" w:space="0" w:color="auto"/>
              <w:left w:val="nil"/>
              <w:bottom w:val="single" w:sz="8" w:space="0" w:color="auto"/>
              <w:right w:val="nil"/>
            </w:tcBorders>
            <w:tcMar>
              <w:top w:w="0" w:type="dxa"/>
              <w:left w:w="120" w:type="dxa"/>
              <w:bottom w:w="0" w:type="dxa"/>
              <w:right w:w="120" w:type="dxa"/>
            </w:tcMar>
            <w:vAlign w:val="center"/>
            <w:hideMark/>
          </w:tcPr>
          <w:p w14:paraId="73BFCA78" w14:textId="77777777" w:rsidR="00315E61" w:rsidRDefault="00315E61">
            <w:pPr>
              <w:spacing w:before="90" w:after="54"/>
              <w:jc w:val="center"/>
              <w:rPr>
                <w:rFonts w:ascii="Times New Roman" w:hAnsi="Times New Roman"/>
              </w:rPr>
            </w:pPr>
            <w:r>
              <w:rPr>
                <w:rFonts w:ascii="Times New Roman" w:hAnsi="Times New Roman"/>
              </w:rPr>
              <w:t>52</w:t>
            </w:r>
          </w:p>
        </w:tc>
        <w:tc>
          <w:tcPr>
            <w:tcW w:w="1620" w:type="dxa"/>
            <w:tcBorders>
              <w:top w:val="single" w:sz="8" w:space="0" w:color="auto"/>
              <w:left w:val="single" w:sz="8" w:space="0" w:color="auto"/>
              <w:bottom w:val="single" w:sz="8" w:space="0" w:color="auto"/>
              <w:right w:val="nil"/>
            </w:tcBorders>
            <w:tcMar>
              <w:top w:w="0" w:type="dxa"/>
              <w:left w:w="120" w:type="dxa"/>
              <w:bottom w:w="0" w:type="dxa"/>
              <w:right w:w="120" w:type="dxa"/>
            </w:tcMar>
            <w:vAlign w:val="center"/>
            <w:hideMark/>
          </w:tcPr>
          <w:p w14:paraId="1FC758A1" w14:textId="77777777" w:rsidR="00315E61" w:rsidRDefault="00315E61">
            <w:pPr>
              <w:spacing w:before="90" w:after="54"/>
              <w:jc w:val="center"/>
              <w:rPr>
                <w:rFonts w:ascii="Times New Roman" w:hAnsi="Times New Roman"/>
              </w:rPr>
            </w:pPr>
            <w:r>
              <w:rPr>
                <w:rFonts w:ascii="Times New Roman" w:hAnsi="Times New Roman"/>
              </w:rPr>
              <w:t>1</w:t>
            </w:r>
          </w:p>
        </w:tc>
        <w:tc>
          <w:tcPr>
            <w:tcW w:w="1537" w:type="dxa"/>
            <w:tcBorders>
              <w:top w:val="single" w:sz="8" w:space="0" w:color="auto"/>
              <w:left w:val="single" w:sz="8" w:space="0" w:color="auto"/>
              <w:bottom w:val="single" w:sz="8" w:space="0" w:color="auto"/>
              <w:right w:val="nil"/>
            </w:tcBorders>
            <w:tcMar>
              <w:top w:w="0" w:type="dxa"/>
              <w:left w:w="120" w:type="dxa"/>
              <w:bottom w:w="0" w:type="dxa"/>
              <w:right w:w="120" w:type="dxa"/>
            </w:tcMar>
            <w:vAlign w:val="center"/>
            <w:hideMark/>
          </w:tcPr>
          <w:p w14:paraId="3D9FD5DB" w14:textId="2AEB99DE" w:rsidR="00315E61" w:rsidRDefault="00234700">
            <w:pPr>
              <w:spacing w:before="90" w:after="54"/>
              <w:jc w:val="center"/>
              <w:rPr>
                <w:rFonts w:ascii="Times New Roman" w:hAnsi="Times New Roman"/>
              </w:rPr>
            </w:pPr>
            <w:r>
              <w:rPr>
                <w:rFonts w:ascii="Times New Roman" w:hAnsi="Times New Roman"/>
              </w:rPr>
              <w:t>38</w:t>
            </w:r>
          </w:p>
        </w:tc>
        <w:tc>
          <w:tcPr>
            <w:tcW w:w="1070" w:type="dxa"/>
            <w:tcBorders>
              <w:top w:val="single" w:sz="8" w:space="0" w:color="auto"/>
              <w:left w:val="single" w:sz="8" w:space="0" w:color="auto"/>
              <w:bottom w:val="single" w:sz="8" w:space="0" w:color="auto"/>
              <w:right w:val="double" w:sz="6" w:space="0" w:color="auto"/>
            </w:tcBorders>
            <w:tcMar>
              <w:top w:w="0" w:type="dxa"/>
              <w:left w:w="120" w:type="dxa"/>
              <w:bottom w:w="0" w:type="dxa"/>
              <w:right w:w="120" w:type="dxa"/>
            </w:tcMar>
            <w:vAlign w:val="center"/>
            <w:hideMark/>
          </w:tcPr>
          <w:p w14:paraId="37DC0355" w14:textId="2B7AAC39" w:rsidR="00315E61" w:rsidRDefault="00234700">
            <w:pPr>
              <w:spacing w:before="90" w:after="54"/>
              <w:jc w:val="center"/>
              <w:rPr>
                <w:rFonts w:ascii="Times New Roman" w:hAnsi="Times New Roman"/>
              </w:rPr>
            </w:pPr>
            <w:r>
              <w:rPr>
                <w:rFonts w:ascii="Times New Roman" w:hAnsi="Times New Roman"/>
              </w:rPr>
              <w:t>1976</w:t>
            </w:r>
          </w:p>
        </w:tc>
      </w:tr>
      <w:tr w:rsidR="00315E61" w14:paraId="4DB86CED" w14:textId="77777777" w:rsidTr="002341A8">
        <w:tc>
          <w:tcPr>
            <w:tcW w:w="2107" w:type="dxa"/>
            <w:vMerge/>
            <w:tcBorders>
              <w:top w:val="single" w:sz="8" w:space="0" w:color="auto"/>
              <w:left w:val="double" w:sz="6" w:space="0" w:color="auto"/>
              <w:bottom w:val="single" w:sz="8" w:space="0" w:color="auto"/>
              <w:right w:val="nil"/>
            </w:tcBorders>
            <w:vAlign w:val="center"/>
            <w:hideMark/>
          </w:tcPr>
          <w:p w14:paraId="45938A31" w14:textId="77777777" w:rsidR="00315E61" w:rsidRDefault="00315E61">
            <w:pPr>
              <w:rPr>
                <w:rFonts w:ascii="Times New Roman" w:eastAsiaTheme="minorHAnsi" w:hAnsi="Times New Roman"/>
                <w:sz w:val="22"/>
                <w:szCs w:val="22"/>
              </w:rPr>
            </w:pPr>
          </w:p>
        </w:tc>
        <w:tc>
          <w:tcPr>
            <w:tcW w:w="1260"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4829410F" w14:textId="77777777" w:rsidR="00315E61" w:rsidRDefault="00315E61">
            <w:pPr>
              <w:spacing w:before="90" w:after="54"/>
              <w:jc w:val="center"/>
              <w:rPr>
                <w:rFonts w:ascii="Times New Roman" w:hAnsi="Times New Roman"/>
              </w:rPr>
            </w:pPr>
            <w:r>
              <w:rPr>
                <w:rFonts w:ascii="Times New Roman" w:hAnsi="Times New Roman"/>
              </w:rPr>
              <w:t>2021</w:t>
            </w:r>
          </w:p>
        </w:tc>
        <w:tc>
          <w:tcPr>
            <w:tcW w:w="1530" w:type="dxa"/>
            <w:tcBorders>
              <w:top w:val="nil"/>
              <w:left w:val="nil"/>
              <w:bottom w:val="single" w:sz="8" w:space="0" w:color="auto"/>
              <w:right w:val="nil"/>
            </w:tcBorders>
            <w:tcMar>
              <w:top w:w="0" w:type="dxa"/>
              <w:left w:w="120" w:type="dxa"/>
              <w:bottom w:w="0" w:type="dxa"/>
              <w:right w:w="120" w:type="dxa"/>
            </w:tcMar>
            <w:vAlign w:val="center"/>
            <w:hideMark/>
          </w:tcPr>
          <w:p w14:paraId="71B1AC52" w14:textId="77777777" w:rsidR="00315E61" w:rsidRDefault="00315E61">
            <w:pPr>
              <w:spacing w:before="90" w:after="54"/>
              <w:jc w:val="center"/>
              <w:rPr>
                <w:rFonts w:ascii="Times New Roman" w:hAnsi="Times New Roman"/>
              </w:rPr>
            </w:pPr>
            <w:r>
              <w:rPr>
                <w:rFonts w:ascii="Times New Roman" w:hAnsi="Times New Roman"/>
              </w:rPr>
              <w:t>52</w:t>
            </w:r>
          </w:p>
        </w:tc>
        <w:tc>
          <w:tcPr>
            <w:tcW w:w="1620" w:type="dxa"/>
            <w:tcBorders>
              <w:top w:val="nil"/>
              <w:left w:val="single" w:sz="8" w:space="0" w:color="auto"/>
              <w:bottom w:val="single" w:sz="8" w:space="0" w:color="auto"/>
              <w:right w:val="nil"/>
            </w:tcBorders>
            <w:tcMar>
              <w:top w:w="0" w:type="dxa"/>
              <w:left w:w="120" w:type="dxa"/>
              <w:bottom w:w="0" w:type="dxa"/>
              <w:right w:w="120" w:type="dxa"/>
            </w:tcMar>
            <w:vAlign w:val="center"/>
            <w:hideMark/>
          </w:tcPr>
          <w:p w14:paraId="482CB7C1" w14:textId="77777777" w:rsidR="00315E61" w:rsidRDefault="00315E61">
            <w:pPr>
              <w:spacing w:before="90" w:after="54"/>
              <w:jc w:val="center"/>
              <w:rPr>
                <w:rFonts w:ascii="Times New Roman" w:hAnsi="Times New Roman"/>
              </w:rPr>
            </w:pPr>
            <w:r>
              <w:rPr>
                <w:rFonts w:ascii="Times New Roman" w:hAnsi="Times New Roman"/>
              </w:rPr>
              <w:t>1</w:t>
            </w:r>
          </w:p>
        </w:tc>
        <w:tc>
          <w:tcPr>
            <w:tcW w:w="1537" w:type="dxa"/>
            <w:tcBorders>
              <w:top w:val="nil"/>
              <w:left w:val="single" w:sz="8" w:space="0" w:color="auto"/>
              <w:bottom w:val="single" w:sz="8" w:space="0" w:color="auto"/>
              <w:right w:val="nil"/>
            </w:tcBorders>
            <w:tcMar>
              <w:top w:w="0" w:type="dxa"/>
              <w:left w:w="120" w:type="dxa"/>
              <w:bottom w:w="0" w:type="dxa"/>
              <w:right w:w="120" w:type="dxa"/>
            </w:tcMar>
            <w:vAlign w:val="center"/>
            <w:hideMark/>
          </w:tcPr>
          <w:p w14:paraId="76924B97" w14:textId="1C2DC0A1" w:rsidR="00315E61" w:rsidRDefault="00234700">
            <w:pPr>
              <w:spacing w:before="90" w:after="54"/>
              <w:jc w:val="center"/>
              <w:rPr>
                <w:rFonts w:ascii="Times New Roman" w:hAnsi="Times New Roman"/>
              </w:rPr>
            </w:pPr>
            <w:r>
              <w:rPr>
                <w:rFonts w:ascii="Times New Roman" w:hAnsi="Times New Roman"/>
              </w:rPr>
              <w:t>38</w:t>
            </w:r>
          </w:p>
        </w:tc>
        <w:tc>
          <w:tcPr>
            <w:tcW w:w="1070" w:type="dxa"/>
            <w:tcBorders>
              <w:top w:val="nil"/>
              <w:left w:val="single" w:sz="8" w:space="0" w:color="auto"/>
              <w:bottom w:val="single" w:sz="8" w:space="0" w:color="auto"/>
              <w:right w:val="double" w:sz="6" w:space="0" w:color="auto"/>
            </w:tcBorders>
            <w:tcMar>
              <w:top w:w="0" w:type="dxa"/>
              <w:left w:w="120" w:type="dxa"/>
              <w:bottom w:w="0" w:type="dxa"/>
              <w:right w:w="120" w:type="dxa"/>
            </w:tcMar>
            <w:vAlign w:val="center"/>
            <w:hideMark/>
          </w:tcPr>
          <w:p w14:paraId="656ACFF2" w14:textId="2243A3A0" w:rsidR="00315E61" w:rsidRDefault="00234700">
            <w:pPr>
              <w:spacing w:before="90" w:after="54"/>
              <w:jc w:val="center"/>
              <w:rPr>
                <w:rFonts w:ascii="Times New Roman" w:hAnsi="Times New Roman"/>
              </w:rPr>
            </w:pPr>
            <w:r>
              <w:rPr>
                <w:rFonts w:ascii="Times New Roman" w:hAnsi="Times New Roman"/>
              </w:rPr>
              <w:t>1976</w:t>
            </w:r>
          </w:p>
        </w:tc>
      </w:tr>
      <w:tr w:rsidR="00315E61" w14:paraId="23805754" w14:textId="77777777" w:rsidTr="002341A8">
        <w:tc>
          <w:tcPr>
            <w:tcW w:w="2107" w:type="dxa"/>
            <w:vMerge/>
            <w:tcBorders>
              <w:top w:val="single" w:sz="8" w:space="0" w:color="auto"/>
              <w:left w:val="double" w:sz="6" w:space="0" w:color="auto"/>
              <w:bottom w:val="single" w:sz="8" w:space="0" w:color="auto"/>
              <w:right w:val="nil"/>
            </w:tcBorders>
            <w:vAlign w:val="center"/>
            <w:hideMark/>
          </w:tcPr>
          <w:p w14:paraId="37379D29" w14:textId="77777777" w:rsidR="00315E61" w:rsidRDefault="00315E61">
            <w:pPr>
              <w:rPr>
                <w:rFonts w:ascii="Times New Roman" w:eastAsiaTheme="minorHAnsi" w:hAnsi="Times New Roman"/>
                <w:sz w:val="22"/>
                <w:szCs w:val="22"/>
              </w:rPr>
            </w:pPr>
          </w:p>
        </w:tc>
        <w:tc>
          <w:tcPr>
            <w:tcW w:w="1260"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6B94F84C" w14:textId="77777777" w:rsidR="00315E61" w:rsidRDefault="00315E61">
            <w:pPr>
              <w:spacing w:before="90" w:after="54"/>
              <w:jc w:val="center"/>
              <w:rPr>
                <w:rFonts w:ascii="Times New Roman" w:hAnsi="Times New Roman"/>
              </w:rPr>
            </w:pPr>
            <w:r>
              <w:rPr>
                <w:rFonts w:ascii="Times New Roman" w:hAnsi="Times New Roman"/>
              </w:rPr>
              <w:t>2022</w:t>
            </w:r>
          </w:p>
        </w:tc>
        <w:tc>
          <w:tcPr>
            <w:tcW w:w="1530" w:type="dxa"/>
            <w:tcBorders>
              <w:top w:val="nil"/>
              <w:left w:val="nil"/>
              <w:bottom w:val="single" w:sz="8" w:space="0" w:color="auto"/>
              <w:right w:val="nil"/>
            </w:tcBorders>
            <w:tcMar>
              <w:top w:w="0" w:type="dxa"/>
              <w:left w:w="120" w:type="dxa"/>
              <w:bottom w:w="0" w:type="dxa"/>
              <w:right w:w="120" w:type="dxa"/>
            </w:tcMar>
            <w:vAlign w:val="center"/>
            <w:hideMark/>
          </w:tcPr>
          <w:p w14:paraId="4D06639C" w14:textId="77777777" w:rsidR="00315E61" w:rsidRDefault="00315E61">
            <w:pPr>
              <w:spacing w:before="90" w:after="54"/>
              <w:jc w:val="center"/>
              <w:rPr>
                <w:rFonts w:ascii="Times New Roman" w:hAnsi="Times New Roman"/>
              </w:rPr>
            </w:pPr>
            <w:r>
              <w:rPr>
                <w:rFonts w:ascii="Times New Roman" w:hAnsi="Times New Roman"/>
              </w:rPr>
              <w:t>52</w:t>
            </w:r>
          </w:p>
        </w:tc>
        <w:tc>
          <w:tcPr>
            <w:tcW w:w="1620" w:type="dxa"/>
            <w:tcBorders>
              <w:top w:val="nil"/>
              <w:left w:val="single" w:sz="8" w:space="0" w:color="auto"/>
              <w:bottom w:val="single" w:sz="8" w:space="0" w:color="auto"/>
              <w:right w:val="nil"/>
            </w:tcBorders>
            <w:tcMar>
              <w:top w:w="0" w:type="dxa"/>
              <w:left w:w="120" w:type="dxa"/>
              <w:bottom w:w="0" w:type="dxa"/>
              <w:right w:w="120" w:type="dxa"/>
            </w:tcMar>
            <w:vAlign w:val="center"/>
            <w:hideMark/>
          </w:tcPr>
          <w:p w14:paraId="09283603" w14:textId="77777777" w:rsidR="00315E61" w:rsidRDefault="00315E61">
            <w:pPr>
              <w:spacing w:before="90" w:after="54"/>
              <w:jc w:val="center"/>
              <w:rPr>
                <w:rFonts w:ascii="Times New Roman" w:hAnsi="Times New Roman"/>
              </w:rPr>
            </w:pPr>
            <w:r>
              <w:rPr>
                <w:rFonts w:ascii="Times New Roman" w:hAnsi="Times New Roman"/>
              </w:rPr>
              <w:t>1</w:t>
            </w:r>
          </w:p>
        </w:tc>
        <w:tc>
          <w:tcPr>
            <w:tcW w:w="1537" w:type="dxa"/>
            <w:tcBorders>
              <w:top w:val="nil"/>
              <w:left w:val="single" w:sz="8" w:space="0" w:color="auto"/>
              <w:bottom w:val="single" w:sz="8" w:space="0" w:color="auto"/>
              <w:right w:val="nil"/>
            </w:tcBorders>
            <w:tcMar>
              <w:top w:w="0" w:type="dxa"/>
              <w:left w:w="120" w:type="dxa"/>
              <w:bottom w:w="0" w:type="dxa"/>
              <w:right w:w="120" w:type="dxa"/>
            </w:tcMar>
            <w:vAlign w:val="center"/>
            <w:hideMark/>
          </w:tcPr>
          <w:p w14:paraId="66ACB880" w14:textId="17E90160" w:rsidR="00315E61" w:rsidRDefault="00234700">
            <w:pPr>
              <w:spacing w:before="90" w:after="54"/>
              <w:jc w:val="center"/>
              <w:rPr>
                <w:rFonts w:ascii="Times New Roman" w:hAnsi="Times New Roman"/>
              </w:rPr>
            </w:pPr>
            <w:r>
              <w:rPr>
                <w:rFonts w:ascii="Times New Roman" w:hAnsi="Times New Roman"/>
              </w:rPr>
              <w:t>38</w:t>
            </w:r>
          </w:p>
        </w:tc>
        <w:tc>
          <w:tcPr>
            <w:tcW w:w="1070" w:type="dxa"/>
            <w:tcBorders>
              <w:top w:val="nil"/>
              <w:left w:val="single" w:sz="8" w:space="0" w:color="auto"/>
              <w:bottom w:val="single" w:sz="8" w:space="0" w:color="auto"/>
              <w:right w:val="double" w:sz="6" w:space="0" w:color="auto"/>
            </w:tcBorders>
            <w:tcMar>
              <w:top w:w="0" w:type="dxa"/>
              <w:left w:w="120" w:type="dxa"/>
              <w:bottom w:w="0" w:type="dxa"/>
              <w:right w:w="120" w:type="dxa"/>
            </w:tcMar>
            <w:vAlign w:val="center"/>
            <w:hideMark/>
          </w:tcPr>
          <w:p w14:paraId="0B2EF52C" w14:textId="60E687F4" w:rsidR="00315E61" w:rsidRDefault="00234700">
            <w:pPr>
              <w:spacing w:before="90" w:after="54"/>
              <w:jc w:val="center"/>
              <w:rPr>
                <w:rFonts w:ascii="Times New Roman" w:hAnsi="Times New Roman"/>
              </w:rPr>
            </w:pPr>
            <w:r>
              <w:rPr>
                <w:rFonts w:ascii="Times New Roman" w:hAnsi="Times New Roman"/>
              </w:rPr>
              <w:t>1976</w:t>
            </w:r>
          </w:p>
        </w:tc>
      </w:tr>
      <w:tr w:rsidR="00315E61" w14:paraId="7FEFCEEF" w14:textId="77777777" w:rsidTr="002341A8">
        <w:tc>
          <w:tcPr>
            <w:tcW w:w="2107" w:type="dxa"/>
            <w:tcBorders>
              <w:top w:val="nil"/>
              <w:left w:val="double" w:sz="6" w:space="0" w:color="auto"/>
              <w:bottom w:val="double" w:sz="6" w:space="0" w:color="auto"/>
              <w:right w:val="nil"/>
            </w:tcBorders>
            <w:tcMar>
              <w:top w:w="0" w:type="dxa"/>
              <w:left w:w="120" w:type="dxa"/>
              <w:bottom w:w="0" w:type="dxa"/>
              <w:right w:w="120" w:type="dxa"/>
            </w:tcMar>
            <w:vAlign w:val="center"/>
          </w:tcPr>
          <w:p w14:paraId="0DA2E9CA" w14:textId="77777777" w:rsidR="00315E61" w:rsidRDefault="00315E61">
            <w:pPr>
              <w:spacing w:before="90" w:after="54"/>
              <w:jc w:val="center"/>
              <w:rPr>
                <w:rFonts w:ascii="Times New Roman" w:hAnsi="Times New Roman"/>
              </w:rPr>
            </w:pPr>
          </w:p>
        </w:tc>
        <w:tc>
          <w:tcPr>
            <w:tcW w:w="1260" w:type="dxa"/>
            <w:tcBorders>
              <w:top w:val="nil"/>
              <w:left w:val="single" w:sz="8" w:space="0" w:color="auto"/>
              <w:bottom w:val="double" w:sz="6" w:space="0" w:color="auto"/>
              <w:right w:val="single" w:sz="8" w:space="0" w:color="auto"/>
            </w:tcBorders>
            <w:tcMar>
              <w:top w:w="0" w:type="dxa"/>
              <w:left w:w="120" w:type="dxa"/>
              <w:bottom w:w="0" w:type="dxa"/>
              <w:right w:w="120" w:type="dxa"/>
            </w:tcMar>
            <w:vAlign w:val="center"/>
          </w:tcPr>
          <w:p w14:paraId="3DEFADAB" w14:textId="77777777" w:rsidR="00315E61" w:rsidRDefault="00315E61">
            <w:pPr>
              <w:spacing w:before="90" w:after="54"/>
              <w:jc w:val="center"/>
              <w:rPr>
                <w:rFonts w:ascii="Times New Roman" w:hAnsi="Times New Roman"/>
              </w:rPr>
            </w:pPr>
          </w:p>
        </w:tc>
        <w:tc>
          <w:tcPr>
            <w:tcW w:w="1530" w:type="dxa"/>
            <w:tcBorders>
              <w:top w:val="nil"/>
              <w:left w:val="nil"/>
              <w:bottom w:val="double" w:sz="6" w:space="0" w:color="auto"/>
              <w:right w:val="nil"/>
            </w:tcBorders>
            <w:tcMar>
              <w:top w:w="0" w:type="dxa"/>
              <w:left w:w="120" w:type="dxa"/>
              <w:bottom w:w="0" w:type="dxa"/>
              <w:right w:w="120" w:type="dxa"/>
            </w:tcMar>
            <w:vAlign w:val="center"/>
          </w:tcPr>
          <w:p w14:paraId="2EE6574F" w14:textId="77777777" w:rsidR="00315E61" w:rsidRDefault="00315E61">
            <w:pPr>
              <w:spacing w:before="90" w:after="54"/>
              <w:jc w:val="center"/>
              <w:rPr>
                <w:rFonts w:ascii="Times New Roman" w:hAnsi="Times New Roman"/>
              </w:rPr>
            </w:pPr>
          </w:p>
        </w:tc>
        <w:tc>
          <w:tcPr>
            <w:tcW w:w="1620" w:type="dxa"/>
            <w:tcBorders>
              <w:top w:val="nil"/>
              <w:left w:val="single" w:sz="8" w:space="0" w:color="auto"/>
              <w:bottom w:val="double" w:sz="6" w:space="0" w:color="auto"/>
              <w:right w:val="nil"/>
            </w:tcBorders>
            <w:tcMar>
              <w:top w:w="0" w:type="dxa"/>
              <w:left w:w="120" w:type="dxa"/>
              <w:bottom w:w="0" w:type="dxa"/>
              <w:right w:w="120" w:type="dxa"/>
            </w:tcMar>
            <w:vAlign w:val="center"/>
          </w:tcPr>
          <w:p w14:paraId="55B0318A" w14:textId="77777777" w:rsidR="00315E61" w:rsidRDefault="00315E61">
            <w:pPr>
              <w:spacing w:before="90" w:after="54"/>
              <w:jc w:val="center"/>
              <w:rPr>
                <w:rFonts w:ascii="Times New Roman" w:hAnsi="Times New Roman"/>
              </w:rPr>
            </w:pPr>
          </w:p>
        </w:tc>
        <w:tc>
          <w:tcPr>
            <w:tcW w:w="1537" w:type="dxa"/>
            <w:tcBorders>
              <w:top w:val="nil"/>
              <w:left w:val="single" w:sz="8" w:space="0" w:color="auto"/>
              <w:bottom w:val="double" w:sz="6" w:space="0" w:color="auto"/>
              <w:right w:val="nil"/>
            </w:tcBorders>
            <w:tcMar>
              <w:top w:w="0" w:type="dxa"/>
              <w:left w:w="120" w:type="dxa"/>
              <w:bottom w:w="0" w:type="dxa"/>
              <w:right w:w="120" w:type="dxa"/>
            </w:tcMar>
            <w:vAlign w:val="center"/>
          </w:tcPr>
          <w:p w14:paraId="63694BAE" w14:textId="77777777" w:rsidR="00315E61" w:rsidRDefault="00315E61">
            <w:pPr>
              <w:spacing w:before="90" w:after="54"/>
              <w:jc w:val="center"/>
              <w:rPr>
                <w:rFonts w:ascii="Times New Roman" w:hAnsi="Times New Roman"/>
              </w:rPr>
            </w:pPr>
          </w:p>
        </w:tc>
        <w:tc>
          <w:tcPr>
            <w:tcW w:w="1070" w:type="dxa"/>
            <w:tcBorders>
              <w:top w:val="nil"/>
              <w:left w:val="single" w:sz="8" w:space="0" w:color="auto"/>
              <w:bottom w:val="double" w:sz="6" w:space="0" w:color="auto"/>
              <w:right w:val="double" w:sz="6" w:space="0" w:color="auto"/>
            </w:tcBorders>
            <w:tcMar>
              <w:top w:w="0" w:type="dxa"/>
              <w:left w:w="120" w:type="dxa"/>
              <w:bottom w:w="0" w:type="dxa"/>
              <w:right w:w="120" w:type="dxa"/>
            </w:tcMar>
            <w:vAlign w:val="center"/>
            <w:hideMark/>
          </w:tcPr>
          <w:p w14:paraId="5989362A" w14:textId="06FA91CE" w:rsidR="00315E61" w:rsidRDefault="00234700">
            <w:pPr>
              <w:jc w:val="center"/>
              <w:rPr>
                <w:rFonts w:ascii="Times New Roman" w:hAnsi="Times New Roman"/>
              </w:rPr>
            </w:pPr>
            <w:r>
              <w:rPr>
                <w:rFonts w:ascii="Times New Roman" w:hAnsi="Times New Roman"/>
              </w:rPr>
              <w:t>8,632</w:t>
            </w:r>
          </w:p>
        </w:tc>
      </w:tr>
    </w:tbl>
    <w:p w14:paraId="4FDF3DD0" w14:textId="77777777" w:rsidR="00352BF7" w:rsidRPr="00F72219" w:rsidRDefault="00352BF7" w:rsidP="00555E6C">
      <w:pPr>
        <w:tabs>
          <w:tab w:val="left" w:pos="-720"/>
        </w:tabs>
        <w:suppressAutoHyphens/>
        <w:spacing w:after="54"/>
        <w:rPr>
          <w:rFonts w:ascii="Times New Roman" w:hAnsi="Times New Roman"/>
          <w:sz w:val="22"/>
          <w:szCs w:val="22"/>
        </w:rPr>
      </w:pPr>
    </w:p>
    <w:p w14:paraId="6AE6FAC8" w14:textId="1BE90BA7" w:rsidR="002C1DAF" w:rsidRPr="008D407E" w:rsidRDefault="00DC1C23" w:rsidP="00865904">
      <w:pPr>
        <w:tabs>
          <w:tab w:val="left" w:pos="-720"/>
        </w:tabs>
        <w:suppressAutoHyphens/>
        <w:spacing w:after="54"/>
        <w:ind w:left="720"/>
        <w:rPr>
          <w:rFonts w:ascii="Times New Roman" w:hAnsi="Times New Roman"/>
          <w:sz w:val="22"/>
          <w:szCs w:val="22"/>
        </w:rPr>
      </w:pPr>
      <w:r w:rsidRPr="008D407E">
        <w:rPr>
          <w:rFonts w:ascii="Times New Roman" w:hAnsi="Times New Roman"/>
          <w:sz w:val="22"/>
          <w:szCs w:val="22"/>
        </w:rPr>
        <w:t>Estima</w:t>
      </w:r>
      <w:r w:rsidR="008249DD" w:rsidRPr="008D407E">
        <w:rPr>
          <w:rFonts w:ascii="Times New Roman" w:hAnsi="Times New Roman"/>
          <w:sz w:val="22"/>
          <w:szCs w:val="22"/>
        </w:rPr>
        <w:t xml:space="preserve">ted Total Annual Burden Hours: </w:t>
      </w:r>
      <w:r w:rsidR="008D407E" w:rsidRPr="008D407E">
        <w:rPr>
          <w:rFonts w:ascii="Times New Roman" w:hAnsi="Times New Roman"/>
          <w:iCs/>
          <w:sz w:val="22"/>
          <w:szCs w:val="22"/>
        </w:rPr>
        <w:t xml:space="preserve">We anticipate the highest state court of every state, Puerto Rico and the US Virgin Islands to respond. </w:t>
      </w:r>
      <w:r w:rsidR="002C1DAF" w:rsidRPr="008D407E">
        <w:rPr>
          <w:rFonts w:ascii="Times New Roman" w:hAnsi="Times New Roman"/>
          <w:sz w:val="22"/>
          <w:szCs w:val="22"/>
        </w:rPr>
        <w:t>The total bur</w:t>
      </w:r>
      <w:r w:rsidR="005A46E9">
        <w:rPr>
          <w:rFonts w:ascii="Times New Roman" w:hAnsi="Times New Roman"/>
          <w:sz w:val="22"/>
          <w:szCs w:val="22"/>
        </w:rPr>
        <w:t>den</w:t>
      </w:r>
      <w:r w:rsidR="002C1DAF" w:rsidRPr="008D407E">
        <w:rPr>
          <w:rFonts w:ascii="Times New Roman" w:hAnsi="Times New Roman"/>
          <w:sz w:val="22"/>
          <w:szCs w:val="22"/>
        </w:rPr>
        <w:t xml:space="preserve"> estimate is </w:t>
      </w:r>
      <w:r w:rsidR="00234700">
        <w:rPr>
          <w:rFonts w:ascii="Times New Roman" w:hAnsi="Times New Roman"/>
          <w:sz w:val="22"/>
          <w:szCs w:val="22"/>
        </w:rPr>
        <w:t>1976</w:t>
      </w:r>
      <w:r w:rsidR="00234700" w:rsidRPr="008D407E">
        <w:rPr>
          <w:rFonts w:ascii="Times New Roman" w:hAnsi="Times New Roman"/>
          <w:sz w:val="22"/>
          <w:szCs w:val="22"/>
        </w:rPr>
        <w:t xml:space="preserve"> </w:t>
      </w:r>
      <w:r w:rsidR="002C1DAF" w:rsidRPr="008D407E">
        <w:rPr>
          <w:rFonts w:ascii="Times New Roman" w:hAnsi="Times New Roman"/>
          <w:sz w:val="22"/>
          <w:szCs w:val="22"/>
        </w:rPr>
        <w:t xml:space="preserve">hours in 2020 and 2022; </w:t>
      </w:r>
      <w:r w:rsidR="00234700">
        <w:rPr>
          <w:rFonts w:ascii="Times New Roman" w:hAnsi="Times New Roman"/>
          <w:sz w:val="22"/>
          <w:szCs w:val="22"/>
        </w:rPr>
        <w:t>4680</w:t>
      </w:r>
      <w:r w:rsidR="00234700" w:rsidRPr="008D407E">
        <w:rPr>
          <w:rFonts w:ascii="Times New Roman" w:hAnsi="Times New Roman"/>
          <w:sz w:val="22"/>
          <w:szCs w:val="22"/>
        </w:rPr>
        <w:t xml:space="preserve"> </w:t>
      </w:r>
      <w:r w:rsidR="002C1DAF" w:rsidRPr="008D407E">
        <w:rPr>
          <w:rFonts w:ascii="Times New Roman" w:hAnsi="Times New Roman"/>
          <w:sz w:val="22"/>
          <w:szCs w:val="22"/>
        </w:rPr>
        <w:t>ho</w:t>
      </w:r>
      <w:r w:rsidR="00315E61" w:rsidRPr="008D407E">
        <w:rPr>
          <w:rFonts w:ascii="Times New Roman" w:hAnsi="Times New Roman"/>
          <w:sz w:val="22"/>
          <w:szCs w:val="22"/>
        </w:rPr>
        <w:t xml:space="preserve">urs in 2021 (when both the self </w:t>
      </w:r>
      <w:r w:rsidR="002C1DAF" w:rsidRPr="008D407E">
        <w:rPr>
          <w:rFonts w:ascii="Times New Roman" w:hAnsi="Times New Roman"/>
          <w:sz w:val="22"/>
          <w:szCs w:val="22"/>
        </w:rPr>
        <w:t>assessment and the five year application are due within the same year).</w:t>
      </w:r>
      <w:r w:rsidR="008D407E" w:rsidRPr="008D407E">
        <w:rPr>
          <w:rFonts w:ascii="Times New Roman" w:hAnsi="Times New Roman"/>
          <w:sz w:val="22"/>
          <w:szCs w:val="22"/>
        </w:rPr>
        <w:t xml:space="preserve"> </w:t>
      </w:r>
    </w:p>
    <w:p w14:paraId="73FB1BED" w14:textId="1D0866F1" w:rsidR="00DC1C23" w:rsidRDefault="00DC1C23">
      <w:pPr>
        <w:tabs>
          <w:tab w:val="left" w:pos="-720"/>
        </w:tabs>
        <w:suppressAutoHyphens/>
        <w:rPr>
          <w:rFonts w:ascii="Times New Roman" w:hAnsi="Times New Roman"/>
          <w:b/>
          <w:sz w:val="22"/>
          <w:szCs w:val="22"/>
        </w:rPr>
      </w:pPr>
    </w:p>
    <w:p w14:paraId="6661F49B" w14:textId="77777777" w:rsidR="00901CC1" w:rsidRPr="00F72219" w:rsidRDefault="00901CC1">
      <w:pPr>
        <w:tabs>
          <w:tab w:val="left" w:pos="-720"/>
        </w:tabs>
        <w:suppressAutoHyphens/>
        <w:rPr>
          <w:rFonts w:ascii="Times New Roman" w:hAnsi="Times New Roman"/>
          <w:b/>
          <w:sz w:val="22"/>
          <w:szCs w:val="22"/>
        </w:rPr>
      </w:pPr>
    </w:p>
    <w:p w14:paraId="44092984" w14:textId="604DD8CE" w:rsidR="00081074" w:rsidRPr="00F72219" w:rsidRDefault="00DC1C23" w:rsidP="00901CC1">
      <w:pPr>
        <w:tabs>
          <w:tab w:val="left" w:pos="-720"/>
          <w:tab w:val="left" w:pos="0"/>
        </w:tabs>
        <w:suppressAutoHyphens/>
        <w:spacing w:after="120"/>
        <w:ind w:left="720" w:hanging="720"/>
        <w:rPr>
          <w:rFonts w:ascii="Times New Roman" w:hAnsi="Times New Roman"/>
          <w:sz w:val="22"/>
          <w:szCs w:val="22"/>
        </w:rPr>
      </w:pPr>
      <w:r w:rsidRPr="00F72219">
        <w:rPr>
          <w:rFonts w:ascii="Times New Roman" w:hAnsi="Times New Roman"/>
          <w:b/>
          <w:sz w:val="22"/>
          <w:szCs w:val="22"/>
        </w:rPr>
        <w:t>13.</w:t>
      </w:r>
      <w:r w:rsidRPr="00F72219">
        <w:rPr>
          <w:rFonts w:ascii="Times New Roman" w:hAnsi="Times New Roman"/>
          <w:b/>
          <w:sz w:val="22"/>
          <w:szCs w:val="22"/>
        </w:rPr>
        <w:tab/>
      </w:r>
      <w:r w:rsidR="000E570E" w:rsidRPr="00F72219">
        <w:rPr>
          <w:rFonts w:ascii="Times New Roman" w:hAnsi="Times New Roman"/>
          <w:b/>
          <w:sz w:val="22"/>
          <w:szCs w:val="22"/>
        </w:rPr>
        <w:t>Estimates of Other Total Annual Cost Burden to Respondents and Record Keepers</w:t>
      </w:r>
    </w:p>
    <w:p w14:paraId="294E10F7" w14:textId="3D19D683" w:rsidR="00865904" w:rsidRDefault="003C0932" w:rsidP="00412312">
      <w:pPr>
        <w:tabs>
          <w:tab w:val="left" w:pos="-720"/>
        </w:tabs>
        <w:suppressAutoHyphens/>
        <w:ind w:left="720"/>
        <w:rPr>
          <w:rFonts w:ascii="Times New Roman" w:hAnsi="Times New Roman"/>
          <w:bCs/>
          <w:sz w:val="22"/>
          <w:szCs w:val="22"/>
        </w:rPr>
      </w:pPr>
      <w:r w:rsidRPr="00F72219">
        <w:rPr>
          <w:rFonts w:ascii="Times New Roman" w:hAnsi="Times New Roman"/>
          <w:bCs/>
          <w:sz w:val="22"/>
          <w:szCs w:val="22"/>
        </w:rPr>
        <w:t xml:space="preserve">There </w:t>
      </w:r>
      <w:r w:rsidR="003E37CC" w:rsidRPr="00F72219">
        <w:rPr>
          <w:rFonts w:ascii="Times New Roman" w:hAnsi="Times New Roman"/>
          <w:bCs/>
          <w:sz w:val="22"/>
          <w:szCs w:val="22"/>
        </w:rPr>
        <w:t xml:space="preserve">is </w:t>
      </w:r>
      <w:r w:rsidRPr="00F72219">
        <w:rPr>
          <w:rFonts w:ascii="Times New Roman" w:hAnsi="Times New Roman"/>
          <w:bCs/>
          <w:sz w:val="22"/>
          <w:szCs w:val="22"/>
        </w:rPr>
        <w:t xml:space="preserve">no </w:t>
      </w:r>
      <w:r w:rsidR="003E37CC" w:rsidRPr="00F72219">
        <w:rPr>
          <w:rFonts w:ascii="Times New Roman" w:hAnsi="Times New Roman"/>
          <w:bCs/>
          <w:sz w:val="22"/>
          <w:szCs w:val="22"/>
        </w:rPr>
        <w:t>other annual cost burden to respondents.</w:t>
      </w:r>
    </w:p>
    <w:p w14:paraId="2E8A9601" w14:textId="3493E893" w:rsidR="005F7ED4" w:rsidRPr="00F72219" w:rsidRDefault="007E31C1" w:rsidP="00412312">
      <w:pPr>
        <w:tabs>
          <w:tab w:val="left" w:pos="-720"/>
        </w:tabs>
        <w:suppressAutoHyphens/>
        <w:ind w:left="720"/>
        <w:rPr>
          <w:rFonts w:ascii="Times New Roman" w:hAnsi="Times New Roman"/>
          <w:b/>
          <w:sz w:val="22"/>
          <w:szCs w:val="22"/>
        </w:rPr>
      </w:pPr>
      <w:r w:rsidRPr="00F72219">
        <w:rPr>
          <w:rFonts w:ascii="Times New Roman" w:hAnsi="Times New Roman"/>
          <w:bCs/>
          <w:sz w:val="22"/>
          <w:szCs w:val="22"/>
        </w:rPr>
        <w:t xml:space="preserve"> </w:t>
      </w:r>
    </w:p>
    <w:p w14:paraId="15A9712B" w14:textId="77777777" w:rsidR="00DC1C23" w:rsidRPr="00F72219" w:rsidRDefault="00DC1C23">
      <w:pPr>
        <w:tabs>
          <w:tab w:val="left" w:pos="-720"/>
        </w:tabs>
        <w:suppressAutoHyphens/>
        <w:rPr>
          <w:rFonts w:ascii="Times New Roman" w:hAnsi="Times New Roman"/>
          <w:sz w:val="22"/>
          <w:szCs w:val="22"/>
        </w:rPr>
      </w:pPr>
    </w:p>
    <w:p w14:paraId="33050EBA" w14:textId="5434B5D3" w:rsidR="00DC1C23" w:rsidRPr="00F72219" w:rsidRDefault="00DC1C23" w:rsidP="00901CC1">
      <w:pPr>
        <w:tabs>
          <w:tab w:val="left" w:pos="-720"/>
          <w:tab w:val="left" w:pos="0"/>
        </w:tabs>
        <w:suppressAutoHyphens/>
        <w:spacing w:after="120"/>
        <w:ind w:left="720" w:hanging="720"/>
        <w:rPr>
          <w:rFonts w:ascii="Times New Roman" w:hAnsi="Times New Roman"/>
          <w:sz w:val="22"/>
          <w:szCs w:val="22"/>
        </w:rPr>
      </w:pPr>
      <w:r w:rsidRPr="00F72219">
        <w:rPr>
          <w:rFonts w:ascii="Times New Roman" w:hAnsi="Times New Roman"/>
          <w:b/>
          <w:sz w:val="22"/>
          <w:szCs w:val="22"/>
        </w:rPr>
        <w:t>14.</w:t>
      </w:r>
      <w:r w:rsidRPr="00F72219">
        <w:rPr>
          <w:rFonts w:ascii="Times New Roman" w:hAnsi="Times New Roman"/>
          <w:b/>
          <w:sz w:val="22"/>
          <w:szCs w:val="22"/>
        </w:rPr>
        <w:tab/>
      </w:r>
      <w:r w:rsidR="000E570E" w:rsidRPr="00F72219">
        <w:rPr>
          <w:rFonts w:ascii="Times New Roman" w:hAnsi="Times New Roman"/>
          <w:b/>
          <w:sz w:val="22"/>
          <w:szCs w:val="22"/>
        </w:rPr>
        <w:t>Annualized Cost to the Federal Government</w:t>
      </w:r>
    </w:p>
    <w:p w14:paraId="40A8E0F2" w14:textId="433AE90F" w:rsidR="00DC1C23" w:rsidRDefault="00450ABE" w:rsidP="002C1DAF">
      <w:pPr>
        <w:tabs>
          <w:tab w:val="left" w:pos="-720"/>
        </w:tabs>
        <w:suppressAutoHyphens/>
        <w:ind w:left="720"/>
        <w:rPr>
          <w:rFonts w:ascii="Times New Roman" w:hAnsi="Times New Roman"/>
          <w:sz w:val="22"/>
          <w:szCs w:val="22"/>
        </w:rPr>
      </w:pPr>
      <w:r>
        <w:rPr>
          <w:rFonts w:ascii="Times New Roman" w:hAnsi="Times New Roman"/>
          <w:sz w:val="22"/>
          <w:szCs w:val="22"/>
        </w:rPr>
        <w:t>R</w:t>
      </w:r>
      <w:r w:rsidR="002C1DAF">
        <w:rPr>
          <w:rFonts w:ascii="Times New Roman" w:hAnsi="Times New Roman"/>
          <w:sz w:val="22"/>
          <w:szCs w:val="22"/>
        </w:rPr>
        <w:t>eview of the annual self-assessment ty</w:t>
      </w:r>
      <w:r>
        <w:rPr>
          <w:rFonts w:ascii="Times New Roman" w:hAnsi="Times New Roman"/>
          <w:sz w:val="22"/>
          <w:szCs w:val="22"/>
        </w:rPr>
        <w:t>pically takes the equivalent of one work day (8 hours).</w:t>
      </w:r>
      <w:r w:rsidR="002C1DAF">
        <w:rPr>
          <w:rFonts w:ascii="Times New Roman" w:hAnsi="Times New Roman"/>
          <w:sz w:val="22"/>
          <w:szCs w:val="22"/>
        </w:rPr>
        <w:t xml:space="preserve">  The reviews are conducted by CB Child Welfare Specialists with</w:t>
      </w:r>
      <w:r>
        <w:rPr>
          <w:rFonts w:ascii="Times New Roman" w:hAnsi="Times New Roman"/>
          <w:sz w:val="22"/>
          <w:szCs w:val="22"/>
        </w:rPr>
        <w:t>in our</w:t>
      </w:r>
      <w:r w:rsidR="002C1DAF">
        <w:rPr>
          <w:rFonts w:ascii="Times New Roman" w:hAnsi="Times New Roman"/>
          <w:sz w:val="22"/>
          <w:szCs w:val="22"/>
        </w:rPr>
        <w:t xml:space="preserve"> regional offices.</w:t>
      </w:r>
      <w:r>
        <w:rPr>
          <w:rFonts w:ascii="Times New Roman" w:hAnsi="Times New Roman"/>
          <w:sz w:val="22"/>
          <w:szCs w:val="22"/>
        </w:rPr>
        <w:t xml:space="preserve">  The average grade of specialists is 11.  Average step 5.  Average hourly wage accounting for locality is approximately</w:t>
      </w:r>
      <w:r w:rsidR="00812616">
        <w:rPr>
          <w:rFonts w:ascii="Times New Roman" w:hAnsi="Times New Roman"/>
          <w:sz w:val="22"/>
          <w:szCs w:val="22"/>
        </w:rPr>
        <w:t xml:space="preserve"> $30.00 per hour.</w:t>
      </w:r>
      <w:r>
        <w:rPr>
          <w:rFonts w:ascii="Times New Roman" w:hAnsi="Times New Roman"/>
          <w:sz w:val="22"/>
          <w:szCs w:val="22"/>
        </w:rPr>
        <w:t xml:space="preserve">   Total  number of hours 8 x 52=</w:t>
      </w:r>
      <w:r w:rsidR="002C1DAF">
        <w:rPr>
          <w:rFonts w:ascii="Times New Roman" w:hAnsi="Times New Roman"/>
          <w:sz w:val="22"/>
          <w:szCs w:val="22"/>
        </w:rPr>
        <w:t xml:space="preserve"> </w:t>
      </w:r>
      <w:r w:rsidR="00812616">
        <w:rPr>
          <w:rFonts w:ascii="Times New Roman" w:hAnsi="Times New Roman"/>
          <w:sz w:val="22"/>
          <w:szCs w:val="22"/>
        </w:rPr>
        <w:t>416</w:t>
      </w:r>
      <w:r>
        <w:rPr>
          <w:rFonts w:ascii="Times New Roman" w:hAnsi="Times New Roman"/>
          <w:sz w:val="22"/>
          <w:szCs w:val="22"/>
        </w:rPr>
        <w:t>.</w:t>
      </w:r>
    </w:p>
    <w:p w14:paraId="70F5A332" w14:textId="0B805452" w:rsidR="00450ABE" w:rsidRDefault="00812616" w:rsidP="002C1DAF">
      <w:pPr>
        <w:tabs>
          <w:tab w:val="left" w:pos="-720"/>
        </w:tabs>
        <w:suppressAutoHyphens/>
        <w:ind w:left="720"/>
        <w:rPr>
          <w:rFonts w:ascii="Times New Roman" w:hAnsi="Times New Roman"/>
          <w:sz w:val="22"/>
          <w:szCs w:val="22"/>
        </w:rPr>
      </w:pPr>
      <w:r>
        <w:rPr>
          <w:rFonts w:ascii="Times New Roman" w:hAnsi="Times New Roman"/>
          <w:sz w:val="22"/>
          <w:szCs w:val="22"/>
        </w:rPr>
        <w:t>416</w:t>
      </w:r>
      <w:r w:rsidR="00450ABE">
        <w:rPr>
          <w:rFonts w:ascii="Times New Roman" w:hAnsi="Times New Roman"/>
          <w:sz w:val="22"/>
          <w:szCs w:val="22"/>
        </w:rPr>
        <w:t xml:space="preserve"> x</w:t>
      </w:r>
      <w:r>
        <w:rPr>
          <w:rFonts w:ascii="Times New Roman" w:hAnsi="Times New Roman"/>
          <w:sz w:val="22"/>
          <w:szCs w:val="22"/>
        </w:rPr>
        <w:t xml:space="preserve"> 30= $12,480.</w:t>
      </w:r>
    </w:p>
    <w:p w14:paraId="05B238BA" w14:textId="7C1D89C5" w:rsidR="00812616" w:rsidRDefault="00812616" w:rsidP="002C1DAF">
      <w:pPr>
        <w:tabs>
          <w:tab w:val="left" w:pos="-720"/>
        </w:tabs>
        <w:suppressAutoHyphens/>
        <w:ind w:left="720"/>
        <w:rPr>
          <w:rFonts w:ascii="Times New Roman" w:hAnsi="Times New Roman"/>
          <w:sz w:val="22"/>
          <w:szCs w:val="22"/>
        </w:rPr>
      </w:pPr>
    </w:p>
    <w:p w14:paraId="143B4993" w14:textId="70E31F24" w:rsidR="00812616" w:rsidRDefault="00812616" w:rsidP="002C1DAF">
      <w:pPr>
        <w:tabs>
          <w:tab w:val="left" w:pos="-720"/>
        </w:tabs>
        <w:suppressAutoHyphens/>
        <w:ind w:left="720"/>
        <w:rPr>
          <w:rFonts w:ascii="Times New Roman" w:hAnsi="Times New Roman"/>
          <w:sz w:val="22"/>
          <w:szCs w:val="22"/>
        </w:rPr>
      </w:pPr>
      <w:r>
        <w:rPr>
          <w:rFonts w:ascii="Times New Roman" w:hAnsi="Times New Roman"/>
          <w:sz w:val="22"/>
          <w:szCs w:val="22"/>
        </w:rPr>
        <w:t>Review of applications (once every 4 years) typically takes the equivalent of two work days (16 hours).  16 x52 =832 hours.  832 x 30 = $24,960.</w:t>
      </w:r>
    </w:p>
    <w:p w14:paraId="542E964C" w14:textId="1FEF6458" w:rsidR="00812616" w:rsidRDefault="00812616" w:rsidP="002C1DAF">
      <w:pPr>
        <w:tabs>
          <w:tab w:val="left" w:pos="-720"/>
        </w:tabs>
        <w:suppressAutoHyphens/>
        <w:ind w:left="720"/>
        <w:rPr>
          <w:rFonts w:ascii="Times New Roman" w:hAnsi="Times New Roman"/>
          <w:sz w:val="22"/>
          <w:szCs w:val="22"/>
        </w:rPr>
      </w:pPr>
    </w:p>
    <w:p w14:paraId="3DE947C8" w14:textId="766E846E" w:rsidR="00812616" w:rsidRDefault="00812616" w:rsidP="002C1DAF">
      <w:pPr>
        <w:tabs>
          <w:tab w:val="left" w:pos="-720"/>
        </w:tabs>
        <w:suppressAutoHyphens/>
        <w:ind w:left="720"/>
        <w:rPr>
          <w:rFonts w:ascii="Times New Roman" w:hAnsi="Times New Roman"/>
          <w:sz w:val="22"/>
          <w:szCs w:val="22"/>
        </w:rPr>
      </w:pPr>
      <w:r>
        <w:rPr>
          <w:rFonts w:ascii="Times New Roman" w:hAnsi="Times New Roman"/>
          <w:sz w:val="22"/>
          <w:szCs w:val="22"/>
        </w:rPr>
        <w:t xml:space="preserve">On years where both a self-assessment and application are due the total would be 3 days of review (24 hours) at $30.00 per hour for a total of $37,440. </w:t>
      </w:r>
    </w:p>
    <w:p w14:paraId="08DB5425" w14:textId="77777777" w:rsidR="00865904" w:rsidRPr="00F72219" w:rsidRDefault="00865904" w:rsidP="002C1DAF">
      <w:pPr>
        <w:tabs>
          <w:tab w:val="left" w:pos="-720"/>
        </w:tabs>
        <w:suppressAutoHyphens/>
        <w:ind w:left="720"/>
        <w:rPr>
          <w:rFonts w:ascii="Times New Roman" w:hAnsi="Times New Roman"/>
          <w:sz w:val="22"/>
          <w:szCs w:val="22"/>
        </w:rPr>
      </w:pPr>
    </w:p>
    <w:p w14:paraId="29CA816D" w14:textId="77777777" w:rsidR="00DC1C23" w:rsidRPr="00F72219" w:rsidRDefault="00DC1C23">
      <w:pPr>
        <w:tabs>
          <w:tab w:val="left" w:pos="-720"/>
        </w:tabs>
        <w:suppressAutoHyphens/>
        <w:rPr>
          <w:rFonts w:ascii="Times New Roman" w:hAnsi="Times New Roman"/>
          <w:sz w:val="22"/>
          <w:szCs w:val="22"/>
        </w:rPr>
      </w:pPr>
    </w:p>
    <w:p w14:paraId="58220B0D" w14:textId="0BDF1E10" w:rsidR="004D792E" w:rsidRPr="00F72219" w:rsidRDefault="00DC1C23" w:rsidP="00901CC1">
      <w:pPr>
        <w:tabs>
          <w:tab w:val="left" w:pos="-720"/>
          <w:tab w:val="left" w:pos="0"/>
        </w:tabs>
        <w:suppressAutoHyphens/>
        <w:spacing w:after="120"/>
        <w:ind w:left="720" w:hanging="720"/>
        <w:rPr>
          <w:rFonts w:ascii="Times New Roman" w:hAnsi="Times New Roman"/>
          <w:sz w:val="22"/>
          <w:szCs w:val="22"/>
        </w:rPr>
      </w:pPr>
      <w:r w:rsidRPr="00F72219">
        <w:rPr>
          <w:rFonts w:ascii="Times New Roman" w:hAnsi="Times New Roman"/>
          <w:b/>
          <w:sz w:val="22"/>
          <w:szCs w:val="22"/>
        </w:rPr>
        <w:t>15.</w:t>
      </w:r>
      <w:r w:rsidRPr="00F72219">
        <w:rPr>
          <w:rFonts w:ascii="Times New Roman" w:hAnsi="Times New Roman"/>
          <w:b/>
          <w:sz w:val="22"/>
          <w:szCs w:val="22"/>
        </w:rPr>
        <w:tab/>
      </w:r>
      <w:r w:rsidR="000E570E" w:rsidRPr="00F72219">
        <w:rPr>
          <w:rFonts w:ascii="Times New Roman" w:hAnsi="Times New Roman"/>
          <w:b/>
          <w:sz w:val="22"/>
          <w:szCs w:val="22"/>
        </w:rPr>
        <w:t>Explanation of Program Changes or Adjustments</w:t>
      </w:r>
      <w:r w:rsidRPr="00F72219">
        <w:rPr>
          <w:rFonts w:ascii="Times New Roman" w:hAnsi="Times New Roman"/>
          <w:b/>
          <w:sz w:val="22"/>
          <w:szCs w:val="22"/>
        </w:rPr>
        <w:t xml:space="preserve"> </w:t>
      </w:r>
    </w:p>
    <w:p w14:paraId="15DC70FD" w14:textId="16420998" w:rsidR="00865904" w:rsidRPr="00AC075A" w:rsidRDefault="00865904" w:rsidP="00865904">
      <w:pPr>
        <w:ind w:left="720"/>
        <w:rPr>
          <w:rFonts w:ascii="Times New Roman" w:hAnsi="Times New Roman"/>
          <w:snapToGrid/>
          <w:sz w:val="22"/>
          <w:szCs w:val="22"/>
        </w:rPr>
      </w:pPr>
      <w:r w:rsidRPr="00AC075A">
        <w:rPr>
          <w:rFonts w:ascii="Times New Roman" w:hAnsi="Times New Roman"/>
          <w:sz w:val="22"/>
          <w:szCs w:val="22"/>
        </w:rPr>
        <w:t xml:space="preserve">There is one new training requirement mandated by the reauthorizing legislation.  Longstanding requirements have been clarified and refined. The new training requirement increased the time expected per response. </w:t>
      </w:r>
      <w:r w:rsidR="00AC075A" w:rsidRPr="00AC075A">
        <w:rPr>
          <w:rFonts w:ascii="Times New Roman" w:hAnsi="Times New Roman"/>
          <w:sz w:val="22"/>
          <w:szCs w:val="22"/>
        </w:rPr>
        <w:t xml:space="preserve">Additionally, the previously approved “updated strategic plan” was removed as a stand-alone document as those updated are now covered in the most recent CIP Strategic Plan Template and Program Instruction included with this request. </w:t>
      </w:r>
    </w:p>
    <w:p w14:paraId="2CA6D959" w14:textId="59470D77" w:rsidR="007E31C1" w:rsidRPr="00F72219" w:rsidRDefault="007E31C1">
      <w:pPr>
        <w:tabs>
          <w:tab w:val="left" w:pos="-720"/>
        </w:tabs>
        <w:suppressAutoHyphens/>
        <w:rPr>
          <w:rFonts w:ascii="Times New Roman" w:hAnsi="Times New Roman"/>
          <w:sz w:val="22"/>
          <w:szCs w:val="22"/>
        </w:rPr>
      </w:pPr>
    </w:p>
    <w:p w14:paraId="17ECEB19" w14:textId="77777777" w:rsidR="00DC1C23" w:rsidRPr="00F72219" w:rsidRDefault="00DC1C23">
      <w:pPr>
        <w:tabs>
          <w:tab w:val="left" w:pos="-720"/>
        </w:tabs>
        <w:suppressAutoHyphens/>
        <w:rPr>
          <w:rFonts w:ascii="Times New Roman" w:hAnsi="Times New Roman"/>
          <w:sz w:val="22"/>
          <w:szCs w:val="22"/>
        </w:rPr>
      </w:pPr>
    </w:p>
    <w:p w14:paraId="6BDB2678" w14:textId="524867E3" w:rsidR="00DC1C23" w:rsidRPr="00F72219" w:rsidRDefault="00DC1C23" w:rsidP="00901CC1">
      <w:pPr>
        <w:tabs>
          <w:tab w:val="left" w:pos="-720"/>
          <w:tab w:val="left" w:pos="0"/>
        </w:tabs>
        <w:suppressAutoHyphens/>
        <w:spacing w:after="120"/>
        <w:ind w:left="720" w:hanging="720"/>
        <w:rPr>
          <w:rFonts w:ascii="Times New Roman" w:hAnsi="Times New Roman"/>
          <w:sz w:val="22"/>
          <w:szCs w:val="22"/>
        </w:rPr>
      </w:pPr>
      <w:r w:rsidRPr="00F72219">
        <w:rPr>
          <w:rFonts w:ascii="Times New Roman" w:hAnsi="Times New Roman"/>
          <w:b/>
          <w:sz w:val="22"/>
          <w:szCs w:val="22"/>
        </w:rPr>
        <w:t>16.</w:t>
      </w:r>
      <w:r w:rsidRPr="00F72219">
        <w:rPr>
          <w:rFonts w:ascii="Times New Roman" w:hAnsi="Times New Roman"/>
          <w:b/>
          <w:sz w:val="22"/>
          <w:szCs w:val="22"/>
        </w:rPr>
        <w:tab/>
      </w:r>
      <w:r w:rsidR="004955DA" w:rsidRPr="00F72219">
        <w:rPr>
          <w:rFonts w:ascii="Times New Roman" w:hAnsi="Times New Roman"/>
          <w:b/>
          <w:sz w:val="22"/>
          <w:szCs w:val="22"/>
        </w:rPr>
        <w:t>Plans for Tabulation and publication and Project Time Schedule</w:t>
      </w:r>
    </w:p>
    <w:p w14:paraId="515FAEF9" w14:textId="77777777" w:rsidR="00DC1C23" w:rsidRPr="00F72219" w:rsidRDefault="00352BF7" w:rsidP="00F45530">
      <w:pPr>
        <w:tabs>
          <w:tab w:val="left" w:pos="-720"/>
          <w:tab w:val="left" w:pos="0"/>
          <w:tab w:val="left" w:pos="720"/>
        </w:tabs>
        <w:suppressAutoHyphens/>
        <w:ind w:left="1440" w:hanging="1440"/>
        <w:rPr>
          <w:rFonts w:ascii="Times New Roman" w:hAnsi="Times New Roman"/>
          <w:sz w:val="22"/>
          <w:szCs w:val="22"/>
        </w:rPr>
      </w:pPr>
      <w:r w:rsidRPr="00F72219">
        <w:rPr>
          <w:rFonts w:ascii="Times New Roman" w:hAnsi="Times New Roman"/>
          <w:sz w:val="22"/>
          <w:szCs w:val="22"/>
        </w:rPr>
        <w:tab/>
      </w:r>
      <w:r w:rsidR="00E64215" w:rsidRPr="00F72219">
        <w:rPr>
          <w:rFonts w:ascii="Times New Roman" w:hAnsi="Times New Roman"/>
          <w:sz w:val="22"/>
          <w:szCs w:val="22"/>
        </w:rPr>
        <w:t>There are no plans for publication.</w:t>
      </w:r>
    </w:p>
    <w:p w14:paraId="5EC85727" w14:textId="77777777" w:rsidR="003E37CC" w:rsidRPr="00F72219" w:rsidRDefault="003E37CC" w:rsidP="00901CC1">
      <w:pPr>
        <w:tabs>
          <w:tab w:val="left" w:pos="-720"/>
          <w:tab w:val="left" w:pos="0"/>
          <w:tab w:val="left" w:pos="720"/>
        </w:tabs>
        <w:suppressAutoHyphens/>
        <w:ind w:left="1440" w:hanging="1440"/>
        <w:rPr>
          <w:rFonts w:ascii="Times New Roman" w:hAnsi="Times New Roman"/>
          <w:sz w:val="22"/>
          <w:szCs w:val="22"/>
        </w:rPr>
      </w:pPr>
    </w:p>
    <w:p w14:paraId="46C4650F" w14:textId="77777777" w:rsidR="00DC1C23" w:rsidRPr="00F72219" w:rsidRDefault="00DC1C23">
      <w:pPr>
        <w:tabs>
          <w:tab w:val="left" w:pos="-720"/>
        </w:tabs>
        <w:suppressAutoHyphens/>
        <w:rPr>
          <w:rFonts w:ascii="Times New Roman" w:hAnsi="Times New Roman"/>
          <w:sz w:val="22"/>
          <w:szCs w:val="22"/>
        </w:rPr>
      </w:pPr>
    </w:p>
    <w:p w14:paraId="1798445A" w14:textId="31FB07D5" w:rsidR="00DC1C23" w:rsidRPr="00F72219" w:rsidRDefault="00DC1C23" w:rsidP="00901CC1">
      <w:pPr>
        <w:tabs>
          <w:tab w:val="left" w:pos="-720"/>
          <w:tab w:val="left" w:pos="0"/>
        </w:tabs>
        <w:suppressAutoHyphens/>
        <w:spacing w:after="120"/>
        <w:ind w:left="720" w:hanging="720"/>
        <w:rPr>
          <w:rFonts w:ascii="Times New Roman" w:hAnsi="Times New Roman"/>
          <w:sz w:val="22"/>
          <w:szCs w:val="22"/>
        </w:rPr>
      </w:pPr>
      <w:r w:rsidRPr="00F72219">
        <w:rPr>
          <w:rFonts w:ascii="Times New Roman" w:hAnsi="Times New Roman"/>
          <w:b/>
          <w:sz w:val="22"/>
          <w:szCs w:val="22"/>
        </w:rPr>
        <w:t xml:space="preserve">17. </w:t>
      </w:r>
      <w:r w:rsidRPr="00F72219">
        <w:rPr>
          <w:rFonts w:ascii="Times New Roman" w:hAnsi="Times New Roman"/>
          <w:b/>
          <w:sz w:val="22"/>
          <w:szCs w:val="22"/>
        </w:rPr>
        <w:tab/>
      </w:r>
      <w:r w:rsidR="004955DA" w:rsidRPr="00F72219">
        <w:rPr>
          <w:rFonts w:ascii="Times New Roman" w:hAnsi="Times New Roman"/>
          <w:b/>
          <w:sz w:val="22"/>
          <w:szCs w:val="22"/>
        </w:rPr>
        <w:t>Reasons(s) Display of OMB Expiration Date is Inappropriate</w:t>
      </w:r>
      <w:r w:rsidRPr="00F72219">
        <w:rPr>
          <w:rFonts w:ascii="Times New Roman" w:hAnsi="Times New Roman"/>
          <w:b/>
          <w:sz w:val="22"/>
          <w:szCs w:val="22"/>
        </w:rPr>
        <w:t xml:space="preserve"> </w:t>
      </w:r>
    </w:p>
    <w:p w14:paraId="4782DDE0" w14:textId="334215E0" w:rsidR="008D282E" w:rsidRPr="00F72219" w:rsidRDefault="00352BF7" w:rsidP="008D282E">
      <w:pPr>
        <w:tabs>
          <w:tab w:val="left" w:pos="-720"/>
          <w:tab w:val="left" w:pos="0"/>
          <w:tab w:val="left" w:pos="720"/>
        </w:tabs>
        <w:suppressAutoHyphens/>
        <w:ind w:left="1440" w:hanging="1440"/>
        <w:rPr>
          <w:rFonts w:ascii="Times New Roman" w:hAnsi="Times New Roman"/>
          <w:sz w:val="22"/>
          <w:szCs w:val="22"/>
        </w:rPr>
      </w:pPr>
      <w:r w:rsidRPr="00F72219">
        <w:rPr>
          <w:rFonts w:ascii="Times New Roman" w:hAnsi="Times New Roman"/>
          <w:sz w:val="22"/>
          <w:szCs w:val="22"/>
        </w:rPr>
        <w:tab/>
      </w:r>
      <w:r w:rsidR="008A21CC" w:rsidRPr="00F72219">
        <w:rPr>
          <w:rFonts w:ascii="Times New Roman" w:hAnsi="Times New Roman"/>
          <w:sz w:val="22"/>
          <w:szCs w:val="22"/>
        </w:rPr>
        <w:t>Not applicable.</w:t>
      </w:r>
    </w:p>
    <w:p w14:paraId="0286C886" w14:textId="77777777" w:rsidR="003E37CC" w:rsidRPr="00F72219" w:rsidRDefault="003E37CC" w:rsidP="008D282E">
      <w:pPr>
        <w:tabs>
          <w:tab w:val="left" w:pos="-720"/>
          <w:tab w:val="left" w:pos="0"/>
          <w:tab w:val="left" w:pos="720"/>
        </w:tabs>
        <w:suppressAutoHyphens/>
        <w:ind w:left="1440" w:hanging="1440"/>
        <w:rPr>
          <w:rFonts w:ascii="Times New Roman" w:hAnsi="Times New Roman"/>
          <w:sz w:val="22"/>
          <w:szCs w:val="22"/>
        </w:rPr>
      </w:pPr>
    </w:p>
    <w:p w14:paraId="07C7709C" w14:textId="77777777" w:rsidR="00DC1C23" w:rsidRPr="00F72219" w:rsidRDefault="00DC1C23">
      <w:pPr>
        <w:tabs>
          <w:tab w:val="left" w:pos="-720"/>
        </w:tabs>
        <w:suppressAutoHyphens/>
        <w:rPr>
          <w:rFonts w:ascii="Times New Roman" w:hAnsi="Times New Roman"/>
          <w:sz w:val="22"/>
          <w:szCs w:val="22"/>
        </w:rPr>
      </w:pPr>
    </w:p>
    <w:p w14:paraId="0937BF6F" w14:textId="77777777" w:rsidR="00DC1C23" w:rsidRPr="00F72219" w:rsidRDefault="00DC1C23">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18.</w:t>
      </w:r>
      <w:r w:rsidRPr="00F72219">
        <w:rPr>
          <w:rFonts w:ascii="Times New Roman" w:hAnsi="Times New Roman"/>
          <w:b/>
          <w:sz w:val="22"/>
          <w:szCs w:val="22"/>
        </w:rPr>
        <w:tab/>
      </w:r>
      <w:r w:rsidR="004955DA" w:rsidRPr="00F72219">
        <w:rPr>
          <w:rFonts w:ascii="Times New Roman" w:hAnsi="Times New Roman"/>
          <w:b/>
          <w:sz w:val="22"/>
          <w:szCs w:val="22"/>
        </w:rPr>
        <w:t>Exceptions to Certification for Paperwork reduction Act Submissions</w:t>
      </w:r>
    </w:p>
    <w:p w14:paraId="3AB7B69E" w14:textId="77777777" w:rsidR="00DC1C23" w:rsidRPr="00F72219" w:rsidRDefault="00DC1C23">
      <w:pPr>
        <w:tabs>
          <w:tab w:val="left" w:pos="-720"/>
        </w:tabs>
        <w:suppressAutoHyphens/>
        <w:rPr>
          <w:rFonts w:ascii="Times New Roman" w:hAnsi="Times New Roman"/>
          <w:sz w:val="22"/>
          <w:szCs w:val="22"/>
        </w:rPr>
      </w:pPr>
    </w:p>
    <w:p w14:paraId="34E5A9EA" w14:textId="77777777" w:rsidR="00DC1C23" w:rsidRPr="00F72219" w:rsidRDefault="00352BF7">
      <w:pPr>
        <w:tabs>
          <w:tab w:val="left" w:pos="-720"/>
        </w:tabs>
        <w:suppressAutoHyphens/>
        <w:rPr>
          <w:rFonts w:ascii="Times New Roman" w:hAnsi="Times New Roman"/>
          <w:sz w:val="22"/>
          <w:szCs w:val="22"/>
        </w:rPr>
      </w:pPr>
      <w:r w:rsidRPr="00F72219">
        <w:rPr>
          <w:rFonts w:ascii="Times New Roman" w:hAnsi="Times New Roman"/>
          <w:sz w:val="22"/>
          <w:szCs w:val="22"/>
        </w:rPr>
        <w:tab/>
      </w:r>
      <w:r w:rsidR="00E64215" w:rsidRPr="00F72219">
        <w:rPr>
          <w:rFonts w:ascii="Times New Roman" w:hAnsi="Times New Roman"/>
          <w:sz w:val="22"/>
          <w:szCs w:val="22"/>
        </w:rPr>
        <w:t>There are no exceptions being sought with this submission.</w:t>
      </w:r>
    </w:p>
    <w:p w14:paraId="69B432C6" w14:textId="77777777" w:rsidR="00DC1C23" w:rsidRPr="00F72219" w:rsidRDefault="00DC1C23">
      <w:pPr>
        <w:tabs>
          <w:tab w:val="left" w:pos="-720"/>
        </w:tabs>
        <w:suppressAutoHyphens/>
        <w:rPr>
          <w:rFonts w:ascii="Times New Roman" w:hAnsi="Times New Roman"/>
          <w:sz w:val="22"/>
          <w:szCs w:val="22"/>
        </w:rPr>
      </w:pPr>
    </w:p>
    <w:p w14:paraId="410CBBAF" w14:textId="77777777" w:rsidR="00DC1C23" w:rsidRPr="00F72219" w:rsidRDefault="00DC1C23">
      <w:pPr>
        <w:tabs>
          <w:tab w:val="left" w:pos="-720"/>
        </w:tabs>
        <w:suppressAutoHyphens/>
        <w:rPr>
          <w:rFonts w:ascii="Times New Roman" w:hAnsi="Times New Roman"/>
          <w:sz w:val="22"/>
          <w:szCs w:val="22"/>
        </w:rPr>
      </w:pPr>
    </w:p>
    <w:p w14:paraId="1031FC35" w14:textId="77777777" w:rsidR="00865904" w:rsidRDefault="00865904" w:rsidP="00380905">
      <w:pPr>
        <w:tabs>
          <w:tab w:val="left" w:pos="-720"/>
        </w:tabs>
        <w:suppressAutoHyphens/>
        <w:rPr>
          <w:rFonts w:ascii="Times New Roman" w:hAnsi="Times New Roman"/>
          <w:b/>
          <w:sz w:val="22"/>
          <w:szCs w:val="22"/>
        </w:rPr>
      </w:pPr>
    </w:p>
    <w:p w14:paraId="2088F5AD" w14:textId="1FB42B0B" w:rsidR="00380905" w:rsidRPr="00F72219" w:rsidRDefault="00380905" w:rsidP="00380905">
      <w:pPr>
        <w:tabs>
          <w:tab w:val="left" w:pos="-720"/>
        </w:tabs>
        <w:suppressAutoHyphens/>
        <w:rPr>
          <w:rFonts w:ascii="Times New Roman" w:hAnsi="Times New Roman"/>
          <w:b/>
          <w:bCs/>
          <w:sz w:val="22"/>
          <w:szCs w:val="22"/>
        </w:rPr>
      </w:pPr>
      <w:r w:rsidRPr="00F72219">
        <w:rPr>
          <w:rFonts w:ascii="Times New Roman" w:hAnsi="Times New Roman"/>
          <w:b/>
          <w:sz w:val="22"/>
          <w:szCs w:val="22"/>
        </w:rPr>
        <w:t xml:space="preserve">B. </w:t>
      </w:r>
      <w:r w:rsidR="00DC1C23" w:rsidRPr="00F72219">
        <w:rPr>
          <w:rFonts w:ascii="Times New Roman" w:hAnsi="Times New Roman"/>
          <w:b/>
          <w:sz w:val="22"/>
          <w:szCs w:val="22"/>
        </w:rPr>
        <w:t>Collections of Information Employing Statistical Methods</w:t>
      </w:r>
      <w:r w:rsidR="00865904">
        <w:rPr>
          <w:rFonts w:ascii="Times New Roman" w:hAnsi="Times New Roman"/>
          <w:b/>
          <w:sz w:val="22"/>
          <w:szCs w:val="22"/>
        </w:rPr>
        <w:t xml:space="preserve"> – N/A</w:t>
      </w:r>
    </w:p>
    <w:p w14:paraId="4145C42A" w14:textId="77777777" w:rsidR="00380905" w:rsidRPr="00F72219" w:rsidRDefault="00380905" w:rsidP="00380905">
      <w:pPr>
        <w:tabs>
          <w:tab w:val="left" w:pos="-720"/>
        </w:tabs>
        <w:suppressAutoHyphens/>
        <w:rPr>
          <w:rFonts w:ascii="Times New Roman" w:hAnsi="Times New Roman"/>
          <w:b/>
          <w:bCs/>
          <w:sz w:val="22"/>
          <w:szCs w:val="22"/>
        </w:rPr>
      </w:pPr>
    </w:p>
    <w:p w14:paraId="2C8362B0" w14:textId="77777777" w:rsidR="00380905" w:rsidRPr="00F72219" w:rsidRDefault="00380905" w:rsidP="00380905">
      <w:pPr>
        <w:tabs>
          <w:tab w:val="left" w:pos="-720"/>
        </w:tabs>
        <w:suppressAutoHyphens/>
        <w:rPr>
          <w:rFonts w:ascii="Times New Roman" w:hAnsi="Times New Roman"/>
          <w:b/>
          <w:bCs/>
          <w:sz w:val="22"/>
          <w:szCs w:val="22"/>
        </w:rPr>
      </w:pPr>
      <w:r w:rsidRPr="00F72219">
        <w:rPr>
          <w:rFonts w:ascii="Times New Roman" w:hAnsi="Times New Roman"/>
          <w:b/>
          <w:bCs/>
          <w:sz w:val="22"/>
          <w:szCs w:val="22"/>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14:paraId="476DD533" w14:textId="77777777" w:rsidR="00380905" w:rsidRPr="00F72219" w:rsidRDefault="00380905" w:rsidP="00380905">
      <w:pPr>
        <w:tabs>
          <w:tab w:val="left" w:pos="-720"/>
        </w:tabs>
        <w:suppressAutoHyphens/>
        <w:rPr>
          <w:rFonts w:ascii="Times New Roman" w:hAnsi="Times New Roman"/>
          <w:b/>
          <w:bCs/>
          <w:sz w:val="22"/>
          <w:szCs w:val="22"/>
        </w:rPr>
      </w:pPr>
    </w:p>
    <w:p w14:paraId="5B98E882" w14:textId="77777777" w:rsidR="00380905" w:rsidRPr="00F72219" w:rsidRDefault="00380905" w:rsidP="004955DA">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bCs/>
          <w:sz w:val="22"/>
          <w:szCs w:val="22"/>
        </w:rPr>
        <w:t>1.</w:t>
      </w:r>
      <w:r w:rsidRPr="00F72219">
        <w:rPr>
          <w:rFonts w:ascii="Times New Roman" w:hAnsi="Times New Roman"/>
          <w:b/>
          <w:bCs/>
          <w:sz w:val="22"/>
          <w:szCs w:val="22"/>
        </w:rPr>
        <w:tab/>
      </w:r>
      <w:r w:rsidR="004955DA" w:rsidRPr="00F72219">
        <w:rPr>
          <w:rFonts w:ascii="Times New Roman" w:hAnsi="Times New Roman"/>
          <w:b/>
          <w:bCs/>
          <w:sz w:val="22"/>
          <w:szCs w:val="22"/>
        </w:rPr>
        <w:t>Respondent Universe and Sampling Methods</w:t>
      </w:r>
    </w:p>
    <w:p w14:paraId="141C9B0C" w14:textId="77777777" w:rsidR="00380905" w:rsidRPr="00F72219" w:rsidRDefault="00380905" w:rsidP="00380905">
      <w:pPr>
        <w:tabs>
          <w:tab w:val="left" w:pos="-720"/>
        </w:tabs>
        <w:suppressAutoHyphens/>
        <w:rPr>
          <w:rFonts w:ascii="Times New Roman" w:hAnsi="Times New Roman"/>
          <w:sz w:val="22"/>
          <w:szCs w:val="22"/>
        </w:rPr>
      </w:pPr>
    </w:p>
    <w:p w14:paraId="2383412D" w14:textId="77777777" w:rsidR="00DC1C23" w:rsidRPr="00F72219" w:rsidRDefault="00DC1C23">
      <w:pPr>
        <w:tabs>
          <w:tab w:val="left" w:pos="-720"/>
        </w:tabs>
        <w:suppressAutoHyphens/>
        <w:rPr>
          <w:rFonts w:ascii="Times New Roman" w:hAnsi="Times New Roman"/>
          <w:b/>
          <w:sz w:val="22"/>
          <w:szCs w:val="22"/>
        </w:rPr>
      </w:pPr>
    </w:p>
    <w:p w14:paraId="7D681F74" w14:textId="77777777" w:rsidR="00DC1C23" w:rsidRPr="00F72219" w:rsidRDefault="00DC1C23">
      <w:pPr>
        <w:tabs>
          <w:tab w:val="left" w:pos="-720"/>
        </w:tabs>
        <w:suppressAutoHyphens/>
        <w:rPr>
          <w:rFonts w:ascii="Times New Roman" w:hAnsi="Times New Roman"/>
          <w:b/>
          <w:sz w:val="22"/>
          <w:szCs w:val="22"/>
        </w:rPr>
      </w:pPr>
    </w:p>
    <w:p w14:paraId="1E8BA99E" w14:textId="77777777" w:rsidR="00555E6C" w:rsidRPr="00F72219" w:rsidRDefault="004955DA" w:rsidP="004D792E">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sz w:val="22"/>
          <w:szCs w:val="22"/>
        </w:rPr>
        <w:t>2.</w:t>
      </w:r>
      <w:r w:rsidRPr="00F72219">
        <w:rPr>
          <w:rFonts w:ascii="Times New Roman" w:hAnsi="Times New Roman"/>
          <w:b/>
          <w:sz w:val="22"/>
          <w:szCs w:val="22"/>
        </w:rPr>
        <w:tab/>
        <w:t>P</w:t>
      </w:r>
      <w:r w:rsidR="00DC1C23" w:rsidRPr="00F72219">
        <w:rPr>
          <w:rFonts w:ascii="Times New Roman" w:hAnsi="Times New Roman"/>
          <w:b/>
          <w:sz w:val="22"/>
          <w:szCs w:val="22"/>
        </w:rPr>
        <w:t>rocedures for the collection of information including:</w:t>
      </w:r>
    </w:p>
    <w:p w14:paraId="6EF6CB44" w14:textId="77777777" w:rsidR="00D42309" w:rsidRPr="00F72219" w:rsidRDefault="00D42309" w:rsidP="00D42309">
      <w:pPr>
        <w:ind w:left="2160"/>
        <w:rPr>
          <w:rFonts w:ascii="Times New Roman" w:hAnsi="Times New Roman"/>
          <w:sz w:val="22"/>
          <w:szCs w:val="22"/>
        </w:rPr>
      </w:pPr>
    </w:p>
    <w:p w14:paraId="2B9A1207" w14:textId="77777777" w:rsidR="006B00F3" w:rsidRPr="00F72219" w:rsidRDefault="006B00F3" w:rsidP="00380905">
      <w:pPr>
        <w:rPr>
          <w:rFonts w:ascii="Times New Roman" w:hAnsi="Times New Roman"/>
          <w:sz w:val="22"/>
          <w:szCs w:val="22"/>
        </w:rPr>
      </w:pPr>
    </w:p>
    <w:p w14:paraId="50B26751" w14:textId="77777777" w:rsidR="00DC1C23" w:rsidRPr="00F72219" w:rsidRDefault="00DC1C23">
      <w:pPr>
        <w:tabs>
          <w:tab w:val="left" w:pos="-720"/>
        </w:tabs>
        <w:suppressAutoHyphens/>
        <w:rPr>
          <w:rFonts w:ascii="Times New Roman" w:hAnsi="Times New Roman"/>
          <w:sz w:val="22"/>
          <w:szCs w:val="22"/>
        </w:rPr>
      </w:pPr>
    </w:p>
    <w:p w14:paraId="673260EB" w14:textId="77777777" w:rsidR="00DC1C23" w:rsidRPr="00F72219" w:rsidRDefault="004955DA">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3.</w:t>
      </w:r>
      <w:r w:rsidRPr="00F72219">
        <w:rPr>
          <w:rFonts w:ascii="Times New Roman" w:hAnsi="Times New Roman"/>
          <w:b/>
          <w:sz w:val="22"/>
          <w:szCs w:val="22"/>
        </w:rPr>
        <w:tab/>
        <w:t>Methods to Maximize Response Rates and Deal with N</w:t>
      </w:r>
      <w:r w:rsidR="00DC1C23" w:rsidRPr="00F72219">
        <w:rPr>
          <w:rFonts w:ascii="Times New Roman" w:hAnsi="Times New Roman"/>
          <w:b/>
          <w:sz w:val="22"/>
          <w:szCs w:val="22"/>
        </w:rPr>
        <w:t>onresponse</w:t>
      </w:r>
    </w:p>
    <w:p w14:paraId="12BD170D" w14:textId="77777777" w:rsidR="00DC1C23" w:rsidRPr="00F72219" w:rsidRDefault="00DC1C23">
      <w:pPr>
        <w:tabs>
          <w:tab w:val="left" w:pos="-720"/>
        </w:tabs>
        <w:suppressAutoHyphens/>
        <w:rPr>
          <w:rFonts w:ascii="Times New Roman" w:hAnsi="Times New Roman"/>
          <w:sz w:val="22"/>
          <w:szCs w:val="22"/>
        </w:rPr>
      </w:pPr>
    </w:p>
    <w:p w14:paraId="1873B10F" w14:textId="77777777" w:rsidR="008A21CC" w:rsidRPr="00F72219" w:rsidRDefault="008A21CC" w:rsidP="00352BF7">
      <w:pPr>
        <w:tabs>
          <w:tab w:val="left" w:pos="-720"/>
          <w:tab w:val="left" w:pos="0"/>
          <w:tab w:val="left" w:pos="720"/>
        </w:tabs>
        <w:suppressAutoHyphens/>
        <w:ind w:left="720"/>
        <w:rPr>
          <w:rFonts w:ascii="Times New Roman" w:hAnsi="Times New Roman"/>
          <w:sz w:val="22"/>
          <w:szCs w:val="22"/>
        </w:rPr>
      </w:pPr>
    </w:p>
    <w:p w14:paraId="295C5834" w14:textId="77777777" w:rsidR="00DC1C23" w:rsidRPr="00F72219" w:rsidRDefault="00DC1C23">
      <w:pPr>
        <w:tabs>
          <w:tab w:val="left" w:pos="-720"/>
        </w:tabs>
        <w:suppressAutoHyphens/>
        <w:rPr>
          <w:rFonts w:ascii="Times New Roman" w:hAnsi="Times New Roman"/>
          <w:sz w:val="22"/>
          <w:szCs w:val="22"/>
        </w:rPr>
      </w:pPr>
    </w:p>
    <w:p w14:paraId="56B08EDE" w14:textId="77777777" w:rsidR="00DC1C23" w:rsidRPr="00F72219" w:rsidRDefault="004955DA">
      <w:pPr>
        <w:tabs>
          <w:tab w:val="left" w:pos="-720"/>
          <w:tab w:val="left" w:pos="0"/>
        </w:tabs>
        <w:suppressAutoHyphens/>
        <w:ind w:left="720" w:hanging="720"/>
        <w:rPr>
          <w:rFonts w:ascii="Times New Roman" w:hAnsi="Times New Roman"/>
          <w:b/>
          <w:sz w:val="22"/>
          <w:szCs w:val="22"/>
        </w:rPr>
      </w:pPr>
      <w:r w:rsidRPr="00F72219">
        <w:rPr>
          <w:rFonts w:ascii="Times New Roman" w:hAnsi="Times New Roman"/>
          <w:b/>
          <w:sz w:val="22"/>
          <w:szCs w:val="22"/>
        </w:rPr>
        <w:t>4.</w:t>
      </w:r>
      <w:r w:rsidRPr="00F72219">
        <w:rPr>
          <w:rFonts w:ascii="Times New Roman" w:hAnsi="Times New Roman"/>
          <w:b/>
          <w:sz w:val="22"/>
          <w:szCs w:val="22"/>
        </w:rPr>
        <w:tab/>
        <w:t>Tests of Procedures or Methods to be Undertaken</w:t>
      </w:r>
    </w:p>
    <w:p w14:paraId="4E65BB88" w14:textId="77777777" w:rsidR="00DC1C23" w:rsidRPr="00F72219" w:rsidRDefault="00DC1C23">
      <w:pPr>
        <w:tabs>
          <w:tab w:val="left" w:pos="-720"/>
        </w:tabs>
        <w:suppressAutoHyphens/>
        <w:rPr>
          <w:rFonts w:ascii="Times New Roman" w:hAnsi="Times New Roman"/>
          <w:b/>
          <w:sz w:val="22"/>
          <w:szCs w:val="22"/>
        </w:rPr>
      </w:pPr>
    </w:p>
    <w:p w14:paraId="120D6DBE" w14:textId="4CAF15FC" w:rsidR="008A21CC" w:rsidRPr="00F72219" w:rsidRDefault="00352BF7" w:rsidP="00BF4763">
      <w:pPr>
        <w:tabs>
          <w:tab w:val="left" w:pos="-720"/>
          <w:tab w:val="left" w:pos="0"/>
        </w:tabs>
        <w:suppressAutoHyphens/>
        <w:ind w:left="720" w:hanging="720"/>
        <w:rPr>
          <w:rFonts w:ascii="Times New Roman" w:hAnsi="Times New Roman"/>
          <w:sz w:val="22"/>
          <w:szCs w:val="22"/>
        </w:rPr>
      </w:pPr>
      <w:r w:rsidRPr="00F72219">
        <w:rPr>
          <w:rFonts w:ascii="Times New Roman" w:hAnsi="Times New Roman"/>
          <w:sz w:val="22"/>
          <w:szCs w:val="22"/>
        </w:rPr>
        <w:tab/>
      </w:r>
    </w:p>
    <w:p w14:paraId="2837DD1A" w14:textId="77777777" w:rsidR="00DC1C23" w:rsidRPr="00F72219" w:rsidRDefault="00DC1C23">
      <w:pPr>
        <w:tabs>
          <w:tab w:val="left" w:pos="-720"/>
        </w:tabs>
        <w:suppressAutoHyphens/>
        <w:rPr>
          <w:rFonts w:ascii="Times New Roman" w:hAnsi="Times New Roman"/>
          <w:sz w:val="22"/>
          <w:szCs w:val="22"/>
        </w:rPr>
      </w:pPr>
    </w:p>
    <w:p w14:paraId="022A0870" w14:textId="77777777" w:rsidR="00DC1C23" w:rsidRPr="00F72219" w:rsidRDefault="004955DA">
      <w:pPr>
        <w:tabs>
          <w:tab w:val="left" w:pos="-720"/>
          <w:tab w:val="left" w:pos="0"/>
        </w:tabs>
        <w:suppressAutoHyphens/>
        <w:ind w:left="720" w:hanging="720"/>
        <w:rPr>
          <w:rFonts w:ascii="Times New Roman" w:hAnsi="Times New Roman"/>
          <w:sz w:val="22"/>
          <w:szCs w:val="22"/>
        </w:rPr>
      </w:pPr>
      <w:r w:rsidRPr="00F72219">
        <w:rPr>
          <w:rFonts w:ascii="Times New Roman" w:hAnsi="Times New Roman"/>
          <w:b/>
          <w:sz w:val="22"/>
          <w:szCs w:val="22"/>
        </w:rPr>
        <w:t>5.</w:t>
      </w:r>
      <w:r w:rsidRPr="00F72219">
        <w:rPr>
          <w:rFonts w:ascii="Times New Roman" w:hAnsi="Times New Roman"/>
          <w:b/>
          <w:sz w:val="22"/>
          <w:szCs w:val="22"/>
        </w:rPr>
        <w:tab/>
        <w:t>Individuals Consulted on Statistical A</w:t>
      </w:r>
      <w:r w:rsidR="00DC1C23" w:rsidRPr="00F72219">
        <w:rPr>
          <w:rFonts w:ascii="Times New Roman" w:hAnsi="Times New Roman"/>
          <w:b/>
          <w:sz w:val="22"/>
          <w:szCs w:val="22"/>
        </w:rPr>
        <w:t xml:space="preserve">spects </w:t>
      </w:r>
      <w:r w:rsidRPr="00F72219">
        <w:rPr>
          <w:rFonts w:ascii="Times New Roman" w:hAnsi="Times New Roman"/>
          <w:b/>
          <w:sz w:val="22"/>
          <w:szCs w:val="22"/>
        </w:rPr>
        <w:t>and Individuals Collection and/or analyzing Data</w:t>
      </w:r>
    </w:p>
    <w:p w14:paraId="219269EF" w14:textId="77777777" w:rsidR="00DC1C23" w:rsidRPr="00F72219" w:rsidRDefault="00DC1C23">
      <w:pPr>
        <w:tabs>
          <w:tab w:val="left" w:pos="-720"/>
        </w:tabs>
        <w:suppressAutoHyphens/>
        <w:rPr>
          <w:rFonts w:ascii="Times New Roman" w:hAnsi="Times New Roman"/>
          <w:sz w:val="22"/>
          <w:szCs w:val="22"/>
        </w:rPr>
      </w:pPr>
    </w:p>
    <w:sectPr w:rsidR="00DC1C23" w:rsidRPr="00F72219">
      <w:footerReference w:type="default" r:id="rId11"/>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9EBDB" w14:textId="77777777" w:rsidR="00505557" w:rsidRDefault="00505557">
      <w:pPr>
        <w:spacing w:line="20" w:lineRule="exact"/>
        <w:rPr>
          <w:sz w:val="24"/>
        </w:rPr>
      </w:pPr>
    </w:p>
  </w:endnote>
  <w:endnote w:type="continuationSeparator" w:id="0">
    <w:p w14:paraId="0581C705" w14:textId="77777777" w:rsidR="00505557" w:rsidRDefault="00505557">
      <w:r>
        <w:rPr>
          <w:sz w:val="24"/>
        </w:rPr>
        <w:t xml:space="preserve"> </w:t>
      </w:r>
    </w:p>
  </w:endnote>
  <w:endnote w:type="continuationNotice" w:id="1">
    <w:p w14:paraId="0C44393F" w14:textId="77777777" w:rsidR="00505557" w:rsidRDefault="005055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C68D0" w14:textId="77777777" w:rsidR="008D282E" w:rsidRDefault="008D282E">
    <w:pPr>
      <w:spacing w:before="140" w:line="100" w:lineRule="exact"/>
      <w:rPr>
        <w:sz w:val="10"/>
      </w:rPr>
    </w:pPr>
  </w:p>
  <w:p w14:paraId="029D9669" w14:textId="77777777" w:rsidR="008D282E" w:rsidRDefault="008D282E">
    <w:pPr>
      <w:tabs>
        <w:tab w:val="left" w:pos="-720"/>
      </w:tabs>
      <w:suppressAutoHyphens/>
      <w:rPr>
        <w:sz w:val="24"/>
      </w:rPr>
    </w:pPr>
  </w:p>
  <w:p w14:paraId="729FD903" w14:textId="0DA28C37" w:rsidR="008D282E" w:rsidRDefault="008A21CC">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3CB65E0" wp14:editId="0FF6E45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101B8B" w14:textId="3ED72D19" w:rsidR="008D282E" w:rsidRDefault="008D282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032FF">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0D101B8B" w14:textId="3ED72D19" w:rsidR="008D282E" w:rsidRDefault="008D282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032FF">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CD124" w14:textId="77777777" w:rsidR="00505557" w:rsidRDefault="00505557">
      <w:r>
        <w:rPr>
          <w:sz w:val="24"/>
        </w:rPr>
        <w:separator/>
      </w:r>
    </w:p>
  </w:footnote>
  <w:footnote w:type="continuationSeparator" w:id="0">
    <w:p w14:paraId="65343D32" w14:textId="77777777" w:rsidR="00505557" w:rsidRDefault="00505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3E2"/>
    <w:multiLevelType w:val="hybridMultilevel"/>
    <w:tmpl w:val="269EC394"/>
    <w:lvl w:ilvl="0" w:tplc="11AEA16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455E72"/>
    <w:multiLevelType w:val="hybridMultilevel"/>
    <w:tmpl w:val="B7A6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8C0BEC"/>
    <w:multiLevelType w:val="hybridMultilevel"/>
    <w:tmpl w:val="0B227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6017F4"/>
    <w:multiLevelType w:val="hybridMultilevel"/>
    <w:tmpl w:val="7E642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2C36E5"/>
    <w:multiLevelType w:val="hybridMultilevel"/>
    <w:tmpl w:val="E912F596"/>
    <w:lvl w:ilvl="0" w:tplc="3564C6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8061B6"/>
    <w:multiLevelType w:val="hybridMultilevel"/>
    <w:tmpl w:val="DF764606"/>
    <w:lvl w:ilvl="0" w:tplc="A0D216EC">
      <w:start w:val="1"/>
      <w:numFmt w:val="upp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9E6881"/>
    <w:multiLevelType w:val="hybridMultilevel"/>
    <w:tmpl w:val="B6B49B8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5AE018BE"/>
    <w:multiLevelType w:val="hybridMultilevel"/>
    <w:tmpl w:val="C302D79A"/>
    <w:lvl w:ilvl="0" w:tplc="11AEA16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612832"/>
    <w:multiLevelType w:val="hybridMultilevel"/>
    <w:tmpl w:val="47AC25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FF388E"/>
    <w:multiLevelType w:val="hybridMultilevel"/>
    <w:tmpl w:val="D374B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6A34A4B"/>
    <w:multiLevelType w:val="hybridMultilevel"/>
    <w:tmpl w:val="4DDC476C"/>
    <w:lvl w:ilvl="0" w:tplc="4D5E92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7AF7428"/>
    <w:multiLevelType w:val="hybridMultilevel"/>
    <w:tmpl w:val="C2A495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67BE2307"/>
    <w:multiLevelType w:val="hybridMultilevel"/>
    <w:tmpl w:val="004A59D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6EAA3E97"/>
    <w:multiLevelType w:val="hybridMultilevel"/>
    <w:tmpl w:val="68C47E28"/>
    <w:lvl w:ilvl="0" w:tplc="0409000F">
      <w:start w:val="1"/>
      <w:numFmt w:val="decimal"/>
      <w:lvlText w:val="%1."/>
      <w:lvlJc w:val="left"/>
      <w:pPr>
        <w:ind w:left="3248" w:hanging="360"/>
      </w:pPr>
    </w:lvl>
    <w:lvl w:ilvl="1" w:tplc="04090019" w:tentative="1">
      <w:start w:val="1"/>
      <w:numFmt w:val="lowerLetter"/>
      <w:lvlText w:val="%2."/>
      <w:lvlJc w:val="left"/>
      <w:pPr>
        <w:ind w:left="3968" w:hanging="360"/>
      </w:pPr>
    </w:lvl>
    <w:lvl w:ilvl="2" w:tplc="0409001B" w:tentative="1">
      <w:start w:val="1"/>
      <w:numFmt w:val="lowerRoman"/>
      <w:lvlText w:val="%3."/>
      <w:lvlJc w:val="right"/>
      <w:pPr>
        <w:ind w:left="4688" w:hanging="180"/>
      </w:pPr>
    </w:lvl>
    <w:lvl w:ilvl="3" w:tplc="0409000F" w:tentative="1">
      <w:start w:val="1"/>
      <w:numFmt w:val="decimal"/>
      <w:lvlText w:val="%4."/>
      <w:lvlJc w:val="left"/>
      <w:pPr>
        <w:ind w:left="5408" w:hanging="360"/>
      </w:pPr>
    </w:lvl>
    <w:lvl w:ilvl="4" w:tplc="04090019" w:tentative="1">
      <w:start w:val="1"/>
      <w:numFmt w:val="lowerLetter"/>
      <w:lvlText w:val="%5."/>
      <w:lvlJc w:val="left"/>
      <w:pPr>
        <w:ind w:left="6128" w:hanging="360"/>
      </w:pPr>
    </w:lvl>
    <w:lvl w:ilvl="5" w:tplc="0409001B" w:tentative="1">
      <w:start w:val="1"/>
      <w:numFmt w:val="lowerRoman"/>
      <w:lvlText w:val="%6."/>
      <w:lvlJc w:val="right"/>
      <w:pPr>
        <w:ind w:left="6848" w:hanging="180"/>
      </w:pPr>
    </w:lvl>
    <w:lvl w:ilvl="6" w:tplc="0409000F" w:tentative="1">
      <w:start w:val="1"/>
      <w:numFmt w:val="decimal"/>
      <w:lvlText w:val="%7."/>
      <w:lvlJc w:val="left"/>
      <w:pPr>
        <w:ind w:left="7568" w:hanging="360"/>
      </w:pPr>
    </w:lvl>
    <w:lvl w:ilvl="7" w:tplc="04090019" w:tentative="1">
      <w:start w:val="1"/>
      <w:numFmt w:val="lowerLetter"/>
      <w:lvlText w:val="%8."/>
      <w:lvlJc w:val="left"/>
      <w:pPr>
        <w:ind w:left="8288" w:hanging="360"/>
      </w:pPr>
    </w:lvl>
    <w:lvl w:ilvl="8" w:tplc="0409001B" w:tentative="1">
      <w:start w:val="1"/>
      <w:numFmt w:val="lowerRoman"/>
      <w:lvlText w:val="%9."/>
      <w:lvlJc w:val="right"/>
      <w:pPr>
        <w:ind w:left="9008" w:hanging="180"/>
      </w:pPr>
    </w:lvl>
  </w:abstractNum>
  <w:abstractNum w:abstractNumId="16">
    <w:nsid w:val="70943827"/>
    <w:multiLevelType w:val="hybridMultilevel"/>
    <w:tmpl w:val="B89A6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4F103B"/>
    <w:multiLevelType w:val="hybridMultilevel"/>
    <w:tmpl w:val="98EC3280"/>
    <w:lvl w:ilvl="0" w:tplc="11AEA1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56777D"/>
    <w:multiLevelType w:val="hybridMultilevel"/>
    <w:tmpl w:val="A014BEE4"/>
    <w:lvl w:ilvl="0" w:tplc="B1546B8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4"/>
  </w:num>
  <w:num w:numId="2">
    <w:abstractNumId w:val="12"/>
  </w:num>
  <w:num w:numId="3">
    <w:abstractNumId w:val="11"/>
  </w:num>
  <w:num w:numId="4">
    <w:abstractNumId w:val="10"/>
  </w:num>
  <w:num w:numId="5">
    <w:abstractNumId w:val="3"/>
  </w:num>
  <w:num w:numId="6">
    <w:abstractNumId w:val="4"/>
  </w:num>
  <w:num w:numId="7">
    <w:abstractNumId w:val="6"/>
  </w:num>
  <w:num w:numId="8">
    <w:abstractNumId w:val="16"/>
  </w:num>
  <w:num w:numId="9">
    <w:abstractNumId w:val="18"/>
  </w:num>
  <w:num w:numId="10">
    <w:abstractNumId w:val="17"/>
  </w:num>
  <w:num w:numId="11">
    <w:abstractNumId w:val="8"/>
  </w:num>
  <w:num w:numId="12">
    <w:abstractNumId w:val="13"/>
  </w:num>
  <w:num w:numId="13">
    <w:abstractNumId w:val="15"/>
  </w:num>
  <w:num w:numId="14">
    <w:abstractNumId w:val="0"/>
  </w:num>
  <w:num w:numId="15">
    <w:abstractNumId w:val="9"/>
  </w:num>
  <w:num w:numId="16">
    <w:abstractNumId w:val="5"/>
  </w:num>
  <w:num w:numId="17">
    <w:abstractNumId w:val="7"/>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54E03"/>
    <w:rsid w:val="00081074"/>
    <w:rsid w:val="00087F7F"/>
    <w:rsid w:val="00094E30"/>
    <w:rsid w:val="000C5C8D"/>
    <w:rsid w:val="000E2F5C"/>
    <w:rsid w:val="000E570E"/>
    <w:rsid w:val="000F1B87"/>
    <w:rsid w:val="001230E4"/>
    <w:rsid w:val="0013215B"/>
    <w:rsid w:val="00151BA3"/>
    <w:rsid w:val="00166D57"/>
    <w:rsid w:val="0017313A"/>
    <w:rsid w:val="001B3F06"/>
    <w:rsid w:val="001C38CD"/>
    <w:rsid w:val="001C6AFA"/>
    <w:rsid w:val="001F3F8F"/>
    <w:rsid w:val="002341A8"/>
    <w:rsid w:val="00234700"/>
    <w:rsid w:val="00253D49"/>
    <w:rsid w:val="002939D7"/>
    <w:rsid w:val="002B0FAA"/>
    <w:rsid w:val="002C1DAF"/>
    <w:rsid w:val="002F0675"/>
    <w:rsid w:val="00303C6F"/>
    <w:rsid w:val="00304D76"/>
    <w:rsid w:val="003071AD"/>
    <w:rsid w:val="00315E61"/>
    <w:rsid w:val="0033766F"/>
    <w:rsid w:val="00344640"/>
    <w:rsid w:val="00352BF7"/>
    <w:rsid w:val="00380905"/>
    <w:rsid w:val="00380B42"/>
    <w:rsid w:val="003A24C7"/>
    <w:rsid w:val="003A60C3"/>
    <w:rsid w:val="003B6058"/>
    <w:rsid w:val="003C0932"/>
    <w:rsid w:val="003C2BB0"/>
    <w:rsid w:val="003D119E"/>
    <w:rsid w:val="003E37CC"/>
    <w:rsid w:val="003E6EA3"/>
    <w:rsid w:val="003F0A5C"/>
    <w:rsid w:val="00412312"/>
    <w:rsid w:val="0043037D"/>
    <w:rsid w:val="00450ABE"/>
    <w:rsid w:val="00464751"/>
    <w:rsid w:val="00465787"/>
    <w:rsid w:val="00475499"/>
    <w:rsid w:val="004955DA"/>
    <w:rsid w:val="004A22A8"/>
    <w:rsid w:val="004D792E"/>
    <w:rsid w:val="004E5F27"/>
    <w:rsid w:val="00502604"/>
    <w:rsid w:val="00505557"/>
    <w:rsid w:val="0053492D"/>
    <w:rsid w:val="00547E8C"/>
    <w:rsid w:val="00555E6C"/>
    <w:rsid w:val="00560B29"/>
    <w:rsid w:val="00594D8C"/>
    <w:rsid w:val="005A46E9"/>
    <w:rsid w:val="005A7270"/>
    <w:rsid w:val="005E3579"/>
    <w:rsid w:val="005F03A5"/>
    <w:rsid w:val="005F0ED4"/>
    <w:rsid w:val="005F7ED4"/>
    <w:rsid w:val="006050A9"/>
    <w:rsid w:val="0062097B"/>
    <w:rsid w:val="006548C4"/>
    <w:rsid w:val="00672D9A"/>
    <w:rsid w:val="0067619A"/>
    <w:rsid w:val="00680232"/>
    <w:rsid w:val="006B00F3"/>
    <w:rsid w:val="006B10E2"/>
    <w:rsid w:val="006F5C02"/>
    <w:rsid w:val="007032FF"/>
    <w:rsid w:val="00722C88"/>
    <w:rsid w:val="00726035"/>
    <w:rsid w:val="00784F19"/>
    <w:rsid w:val="007968E3"/>
    <w:rsid w:val="007A44D3"/>
    <w:rsid w:val="007E31C1"/>
    <w:rsid w:val="00812616"/>
    <w:rsid w:val="008249DD"/>
    <w:rsid w:val="00865904"/>
    <w:rsid w:val="0088537C"/>
    <w:rsid w:val="008A117E"/>
    <w:rsid w:val="008A21CC"/>
    <w:rsid w:val="008D282E"/>
    <w:rsid w:val="008D407E"/>
    <w:rsid w:val="00901CC1"/>
    <w:rsid w:val="00910A4F"/>
    <w:rsid w:val="0093294F"/>
    <w:rsid w:val="0095256D"/>
    <w:rsid w:val="00967DFF"/>
    <w:rsid w:val="009735BF"/>
    <w:rsid w:val="009A7C0E"/>
    <w:rsid w:val="00A033E6"/>
    <w:rsid w:val="00A11076"/>
    <w:rsid w:val="00A11813"/>
    <w:rsid w:val="00A44985"/>
    <w:rsid w:val="00A46609"/>
    <w:rsid w:val="00A7502E"/>
    <w:rsid w:val="00A77AC0"/>
    <w:rsid w:val="00AC075A"/>
    <w:rsid w:val="00AD5EAB"/>
    <w:rsid w:val="00B45FB7"/>
    <w:rsid w:val="00B53099"/>
    <w:rsid w:val="00B56D1B"/>
    <w:rsid w:val="00B67E61"/>
    <w:rsid w:val="00BA63C0"/>
    <w:rsid w:val="00BE5D7B"/>
    <w:rsid w:val="00BF4763"/>
    <w:rsid w:val="00CB0A0B"/>
    <w:rsid w:val="00CC464E"/>
    <w:rsid w:val="00CE3E69"/>
    <w:rsid w:val="00CE5FAD"/>
    <w:rsid w:val="00D20A6E"/>
    <w:rsid w:val="00D42309"/>
    <w:rsid w:val="00D62D2B"/>
    <w:rsid w:val="00D8567E"/>
    <w:rsid w:val="00D909E5"/>
    <w:rsid w:val="00D90DD8"/>
    <w:rsid w:val="00D9648C"/>
    <w:rsid w:val="00DC1C23"/>
    <w:rsid w:val="00DC52AC"/>
    <w:rsid w:val="00DE2CEF"/>
    <w:rsid w:val="00DF0A2F"/>
    <w:rsid w:val="00DF672C"/>
    <w:rsid w:val="00E01A4B"/>
    <w:rsid w:val="00E64215"/>
    <w:rsid w:val="00E9209F"/>
    <w:rsid w:val="00EB6CDB"/>
    <w:rsid w:val="00EC6611"/>
    <w:rsid w:val="00EF0251"/>
    <w:rsid w:val="00F1214B"/>
    <w:rsid w:val="00F3669F"/>
    <w:rsid w:val="00F45530"/>
    <w:rsid w:val="00F54CBB"/>
    <w:rsid w:val="00F56498"/>
    <w:rsid w:val="00F66D8A"/>
    <w:rsid w:val="00F72219"/>
    <w:rsid w:val="00F823E8"/>
    <w:rsid w:val="00F95E20"/>
    <w:rsid w:val="00FB0817"/>
    <w:rsid w:val="00FB7F61"/>
    <w:rsid w:val="00FD6E8E"/>
    <w:rsid w:val="00FE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4B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character" w:styleId="CommentReference">
    <w:name w:val="annotation reference"/>
    <w:rsid w:val="002F0675"/>
    <w:rPr>
      <w:sz w:val="16"/>
      <w:szCs w:val="16"/>
    </w:rPr>
  </w:style>
  <w:style w:type="paragraph" w:styleId="CommentText">
    <w:name w:val="annotation text"/>
    <w:basedOn w:val="Normal"/>
    <w:link w:val="CommentTextChar"/>
    <w:rsid w:val="002F0675"/>
  </w:style>
  <w:style w:type="paragraph" w:styleId="CommentSubject">
    <w:name w:val="annotation subject"/>
    <w:basedOn w:val="CommentText"/>
    <w:next w:val="CommentText"/>
    <w:semiHidden/>
    <w:rsid w:val="002F0675"/>
    <w:rPr>
      <w:b/>
      <w:bCs/>
    </w:rPr>
  </w:style>
  <w:style w:type="paragraph" w:styleId="BalloonText">
    <w:name w:val="Balloon Text"/>
    <w:basedOn w:val="Normal"/>
    <w:semiHidden/>
    <w:rsid w:val="002F0675"/>
    <w:rPr>
      <w:rFonts w:ascii="Tahoma" w:hAnsi="Tahoma" w:cs="Tahoma"/>
      <w:sz w:val="16"/>
      <w:szCs w:val="16"/>
    </w:rPr>
  </w:style>
  <w:style w:type="character" w:customStyle="1" w:styleId="FootnoteTextChar">
    <w:name w:val="Footnote Text Char"/>
    <w:link w:val="FootnoteText"/>
    <w:uiPriority w:val="99"/>
    <w:semiHidden/>
    <w:rsid w:val="00D42309"/>
    <w:rPr>
      <w:rFonts w:ascii="Courier New" w:hAnsi="Courier New"/>
      <w:snapToGrid w:val="0"/>
      <w:sz w:val="24"/>
    </w:rPr>
  </w:style>
  <w:style w:type="paragraph" w:styleId="ListParagraph">
    <w:name w:val="List Paragraph"/>
    <w:basedOn w:val="Normal"/>
    <w:uiPriority w:val="99"/>
    <w:qFormat/>
    <w:rsid w:val="00D42309"/>
    <w:pPr>
      <w:widowControl/>
      <w:ind w:left="720"/>
      <w:contextualSpacing/>
    </w:pPr>
    <w:rPr>
      <w:rFonts w:ascii="Times New Roman" w:hAnsi="Times New Roman"/>
      <w:snapToGrid/>
      <w:sz w:val="24"/>
      <w:szCs w:val="24"/>
    </w:rPr>
  </w:style>
  <w:style w:type="paragraph" w:styleId="NormalWeb">
    <w:name w:val="Normal (Web)"/>
    <w:basedOn w:val="Normal"/>
    <w:uiPriority w:val="99"/>
    <w:unhideWhenUsed/>
    <w:rsid w:val="002939D7"/>
    <w:pPr>
      <w:widowControl/>
      <w:spacing w:before="100" w:beforeAutospacing="1" w:after="100" w:afterAutospacing="1"/>
    </w:pPr>
    <w:rPr>
      <w:rFonts w:ascii="Times New Roman" w:eastAsia="Calibri" w:hAnsi="Times New Roman"/>
      <w:snapToGrid/>
      <w:sz w:val="24"/>
      <w:szCs w:val="24"/>
    </w:rPr>
  </w:style>
  <w:style w:type="paragraph" w:styleId="HTMLPreformatted">
    <w:name w:val="HTML Preformatted"/>
    <w:basedOn w:val="Normal"/>
    <w:link w:val="HTMLPreformattedChar"/>
    <w:uiPriority w:val="99"/>
    <w:unhideWhenUsed/>
    <w:rsid w:val="00EC6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link w:val="HTMLPreformatted"/>
    <w:uiPriority w:val="99"/>
    <w:rsid w:val="00EC6611"/>
    <w:rPr>
      <w:rFonts w:ascii="Courier New" w:hAnsi="Courier New" w:cs="Courier New"/>
    </w:rPr>
  </w:style>
  <w:style w:type="character" w:customStyle="1" w:styleId="CommentTextChar">
    <w:name w:val="Comment Text Char"/>
    <w:link w:val="CommentText"/>
    <w:rsid w:val="008A21CC"/>
    <w:rPr>
      <w:rFonts w:ascii="Courier New" w:hAnsi="Courier New"/>
      <w:snapToGrid w:val="0"/>
    </w:rPr>
  </w:style>
  <w:style w:type="paragraph" w:customStyle="1" w:styleId="ReportCover-Title">
    <w:name w:val="ReportCover-Title"/>
    <w:basedOn w:val="Normal"/>
    <w:rsid w:val="008A21CC"/>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8A21CC"/>
    <w:pPr>
      <w:widowControl/>
      <w:spacing w:after="840" w:line="260" w:lineRule="exact"/>
    </w:pPr>
    <w:rPr>
      <w:rFonts w:ascii="Franklin Gothic Medium" w:hAnsi="Franklin Gothic Medium"/>
      <w:b/>
      <w:snapToGrid/>
      <w:color w:val="003C7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character" w:styleId="CommentReference">
    <w:name w:val="annotation reference"/>
    <w:rsid w:val="002F0675"/>
    <w:rPr>
      <w:sz w:val="16"/>
      <w:szCs w:val="16"/>
    </w:rPr>
  </w:style>
  <w:style w:type="paragraph" w:styleId="CommentText">
    <w:name w:val="annotation text"/>
    <w:basedOn w:val="Normal"/>
    <w:link w:val="CommentTextChar"/>
    <w:rsid w:val="002F0675"/>
  </w:style>
  <w:style w:type="paragraph" w:styleId="CommentSubject">
    <w:name w:val="annotation subject"/>
    <w:basedOn w:val="CommentText"/>
    <w:next w:val="CommentText"/>
    <w:semiHidden/>
    <w:rsid w:val="002F0675"/>
    <w:rPr>
      <w:b/>
      <w:bCs/>
    </w:rPr>
  </w:style>
  <w:style w:type="paragraph" w:styleId="BalloonText">
    <w:name w:val="Balloon Text"/>
    <w:basedOn w:val="Normal"/>
    <w:semiHidden/>
    <w:rsid w:val="002F0675"/>
    <w:rPr>
      <w:rFonts w:ascii="Tahoma" w:hAnsi="Tahoma" w:cs="Tahoma"/>
      <w:sz w:val="16"/>
      <w:szCs w:val="16"/>
    </w:rPr>
  </w:style>
  <w:style w:type="character" w:customStyle="1" w:styleId="FootnoteTextChar">
    <w:name w:val="Footnote Text Char"/>
    <w:link w:val="FootnoteText"/>
    <w:uiPriority w:val="99"/>
    <w:semiHidden/>
    <w:rsid w:val="00D42309"/>
    <w:rPr>
      <w:rFonts w:ascii="Courier New" w:hAnsi="Courier New"/>
      <w:snapToGrid w:val="0"/>
      <w:sz w:val="24"/>
    </w:rPr>
  </w:style>
  <w:style w:type="paragraph" w:styleId="ListParagraph">
    <w:name w:val="List Paragraph"/>
    <w:basedOn w:val="Normal"/>
    <w:uiPriority w:val="99"/>
    <w:qFormat/>
    <w:rsid w:val="00D42309"/>
    <w:pPr>
      <w:widowControl/>
      <w:ind w:left="720"/>
      <w:contextualSpacing/>
    </w:pPr>
    <w:rPr>
      <w:rFonts w:ascii="Times New Roman" w:hAnsi="Times New Roman"/>
      <w:snapToGrid/>
      <w:sz w:val="24"/>
      <w:szCs w:val="24"/>
    </w:rPr>
  </w:style>
  <w:style w:type="paragraph" w:styleId="NormalWeb">
    <w:name w:val="Normal (Web)"/>
    <w:basedOn w:val="Normal"/>
    <w:uiPriority w:val="99"/>
    <w:unhideWhenUsed/>
    <w:rsid w:val="002939D7"/>
    <w:pPr>
      <w:widowControl/>
      <w:spacing w:before="100" w:beforeAutospacing="1" w:after="100" w:afterAutospacing="1"/>
    </w:pPr>
    <w:rPr>
      <w:rFonts w:ascii="Times New Roman" w:eastAsia="Calibri" w:hAnsi="Times New Roman"/>
      <w:snapToGrid/>
      <w:sz w:val="24"/>
      <w:szCs w:val="24"/>
    </w:rPr>
  </w:style>
  <w:style w:type="paragraph" w:styleId="HTMLPreformatted">
    <w:name w:val="HTML Preformatted"/>
    <w:basedOn w:val="Normal"/>
    <w:link w:val="HTMLPreformattedChar"/>
    <w:uiPriority w:val="99"/>
    <w:unhideWhenUsed/>
    <w:rsid w:val="00EC6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link w:val="HTMLPreformatted"/>
    <w:uiPriority w:val="99"/>
    <w:rsid w:val="00EC6611"/>
    <w:rPr>
      <w:rFonts w:ascii="Courier New" w:hAnsi="Courier New" w:cs="Courier New"/>
    </w:rPr>
  </w:style>
  <w:style w:type="character" w:customStyle="1" w:styleId="CommentTextChar">
    <w:name w:val="Comment Text Char"/>
    <w:link w:val="CommentText"/>
    <w:rsid w:val="008A21CC"/>
    <w:rPr>
      <w:rFonts w:ascii="Courier New" w:hAnsi="Courier New"/>
      <w:snapToGrid w:val="0"/>
    </w:rPr>
  </w:style>
  <w:style w:type="paragraph" w:customStyle="1" w:styleId="ReportCover-Title">
    <w:name w:val="ReportCover-Title"/>
    <w:basedOn w:val="Normal"/>
    <w:rsid w:val="008A21CC"/>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8A21CC"/>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9244">
      <w:bodyDiv w:val="1"/>
      <w:marLeft w:val="0"/>
      <w:marRight w:val="0"/>
      <w:marTop w:val="0"/>
      <w:marBottom w:val="0"/>
      <w:divBdr>
        <w:top w:val="none" w:sz="0" w:space="0" w:color="auto"/>
        <w:left w:val="none" w:sz="0" w:space="0" w:color="auto"/>
        <w:bottom w:val="none" w:sz="0" w:space="0" w:color="auto"/>
        <w:right w:val="none" w:sz="0" w:space="0" w:color="auto"/>
      </w:divBdr>
    </w:div>
    <w:div w:id="329601371">
      <w:bodyDiv w:val="1"/>
      <w:marLeft w:val="0"/>
      <w:marRight w:val="0"/>
      <w:marTop w:val="0"/>
      <w:marBottom w:val="0"/>
      <w:divBdr>
        <w:top w:val="none" w:sz="0" w:space="0" w:color="auto"/>
        <w:left w:val="none" w:sz="0" w:space="0" w:color="auto"/>
        <w:bottom w:val="none" w:sz="0" w:space="0" w:color="auto"/>
        <w:right w:val="none" w:sz="0" w:space="0" w:color="auto"/>
      </w:divBdr>
    </w:div>
    <w:div w:id="567114583">
      <w:bodyDiv w:val="1"/>
      <w:marLeft w:val="0"/>
      <w:marRight w:val="0"/>
      <w:marTop w:val="0"/>
      <w:marBottom w:val="0"/>
      <w:divBdr>
        <w:top w:val="none" w:sz="0" w:space="0" w:color="auto"/>
        <w:left w:val="none" w:sz="0" w:space="0" w:color="auto"/>
        <w:bottom w:val="none" w:sz="0" w:space="0" w:color="auto"/>
        <w:right w:val="none" w:sz="0" w:space="0" w:color="auto"/>
      </w:divBdr>
    </w:div>
    <w:div w:id="642656331">
      <w:bodyDiv w:val="1"/>
      <w:marLeft w:val="0"/>
      <w:marRight w:val="0"/>
      <w:marTop w:val="0"/>
      <w:marBottom w:val="0"/>
      <w:divBdr>
        <w:top w:val="none" w:sz="0" w:space="0" w:color="auto"/>
        <w:left w:val="none" w:sz="0" w:space="0" w:color="auto"/>
        <w:bottom w:val="none" w:sz="0" w:space="0" w:color="auto"/>
        <w:right w:val="none" w:sz="0" w:space="0" w:color="auto"/>
      </w:divBdr>
    </w:div>
    <w:div w:id="911961343">
      <w:bodyDiv w:val="1"/>
      <w:marLeft w:val="0"/>
      <w:marRight w:val="0"/>
      <w:marTop w:val="0"/>
      <w:marBottom w:val="0"/>
      <w:divBdr>
        <w:top w:val="none" w:sz="0" w:space="0" w:color="auto"/>
        <w:left w:val="none" w:sz="0" w:space="0" w:color="auto"/>
        <w:bottom w:val="none" w:sz="0" w:space="0" w:color="auto"/>
        <w:right w:val="none" w:sz="0" w:space="0" w:color="auto"/>
      </w:divBdr>
    </w:div>
    <w:div w:id="1156796174">
      <w:bodyDiv w:val="1"/>
      <w:marLeft w:val="0"/>
      <w:marRight w:val="0"/>
      <w:marTop w:val="0"/>
      <w:marBottom w:val="0"/>
      <w:divBdr>
        <w:top w:val="none" w:sz="0" w:space="0" w:color="auto"/>
        <w:left w:val="none" w:sz="0" w:space="0" w:color="auto"/>
        <w:bottom w:val="none" w:sz="0" w:space="0" w:color="auto"/>
        <w:right w:val="none" w:sz="0" w:space="0" w:color="auto"/>
      </w:divBdr>
    </w:div>
    <w:div w:id="1229026361">
      <w:bodyDiv w:val="1"/>
      <w:marLeft w:val="0"/>
      <w:marRight w:val="0"/>
      <w:marTop w:val="0"/>
      <w:marBottom w:val="0"/>
      <w:divBdr>
        <w:top w:val="none" w:sz="0" w:space="0" w:color="auto"/>
        <w:left w:val="none" w:sz="0" w:space="0" w:color="auto"/>
        <w:bottom w:val="none" w:sz="0" w:space="0" w:color="auto"/>
        <w:right w:val="none" w:sz="0" w:space="0" w:color="auto"/>
      </w:divBdr>
    </w:div>
    <w:div w:id="1521698547">
      <w:bodyDiv w:val="1"/>
      <w:marLeft w:val="0"/>
      <w:marRight w:val="0"/>
      <w:marTop w:val="0"/>
      <w:marBottom w:val="0"/>
      <w:divBdr>
        <w:top w:val="none" w:sz="0" w:space="0" w:color="auto"/>
        <w:left w:val="none" w:sz="0" w:space="0" w:color="auto"/>
        <w:bottom w:val="none" w:sz="0" w:space="0" w:color="auto"/>
        <w:right w:val="none" w:sz="0" w:space="0" w:color="auto"/>
      </w:divBdr>
    </w:div>
    <w:div w:id="1538734257">
      <w:bodyDiv w:val="1"/>
      <w:marLeft w:val="0"/>
      <w:marRight w:val="0"/>
      <w:marTop w:val="0"/>
      <w:marBottom w:val="0"/>
      <w:divBdr>
        <w:top w:val="none" w:sz="0" w:space="0" w:color="auto"/>
        <w:left w:val="none" w:sz="0" w:space="0" w:color="auto"/>
        <w:bottom w:val="none" w:sz="0" w:space="0" w:color="auto"/>
        <w:right w:val="none" w:sz="0" w:space="0" w:color="auto"/>
      </w:divBdr>
    </w:div>
    <w:div w:id="1672759138">
      <w:bodyDiv w:val="1"/>
      <w:marLeft w:val="0"/>
      <w:marRight w:val="0"/>
      <w:marTop w:val="0"/>
      <w:marBottom w:val="0"/>
      <w:divBdr>
        <w:top w:val="none" w:sz="0" w:space="0" w:color="auto"/>
        <w:left w:val="none" w:sz="0" w:space="0" w:color="auto"/>
        <w:bottom w:val="none" w:sz="0" w:space="0" w:color="auto"/>
        <w:right w:val="none" w:sz="0" w:space="0" w:color="auto"/>
      </w:divBdr>
    </w:div>
    <w:div w:id="1676609250">
      <w:bodyDiv w:val="1"/>
      <w:marLeft w:val="0"/>
      <w:marRight w:val="0"/>
      <w:marTop w:val="0"/>
      <w:marBottom w:val="0"/>
      <w:divBdr>
        <w:top w:val="none" w:sz="0" w:space="0" w:color="auto"/>
        <w:left w:val="none" w:sz="0" w:space="0" w:color="auto"/>
        <w:bottom w:val="none" w:sz="0" w:space="0" w:color="auto"/>
        <w:right w:val="none" w:sz="0" w:space="0" w:color="auto"/>
      </w:divBdr>
    </w:div>
    <w:div w:id="1750074628">
      <w:bodyDiv w:val="1"/>
      <w:marLeft w:val="0"/>
      <w:marRight w:val="0"/>
      <w:marTop w:val="0"/>
      <w:marBottom w:val="0"/>
      <w:divBdr>
        <w:top w:val="none" w:sz="0" w:space="0" w:color="auto"/>
        <w:left w:val="none" w:sz="0" w:space="0" w:color="auto"/>
        <w:bottom w:val="none" w:sz="0" w:space="0" w:color="auto"/>
        <w:right w:val="none" w:sz="0" w:space="0" w:color="auto"/>
      </w:divBdr>
    </w:div>
    <w:div w:id="1773671640">
      <w:bodyDiv w:val="1"/>
      <w:marLeft w:val="0"/>
      <w:marRight w:val="0"/>
      <w:marTop w:val="0"/>
      <w:marBottom w:val="0"/>
      <w:divBdr>
        <w:top w:val="none" w:sz="0" w:space="0" w:color="auto"/>
        <w:left w:val="none" w:sz="0" w:space="0" w:color="auto"/>
        <w:bottom w:val="none" w:sz="0" w:space="0" w:color="auto"/>
        <w:right w:val="none" w:sz="0" w:space="0" w:color="auto"/>
      </w:divBdr>
    </w:div>
    <w:div w:id="19719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current/oes232099.htm" TargetMode="External"/><Relationship Id="rId4" Type="http://schemas.microsoft.com/office/2007/relationships/stylesWithEffects" Target="stylesWithEffects.xml"/><Relationship Id="rId9" Type="http://schemas.openxmlformats.org/officeDocument/2006/relationships/hyperlink" Target="mailto:church@law.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AFD5-7DCB-4C60-878C-C44B589D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10126</CharactersWithSpaces>
  <SharedDoc>false</SharedDoc>
  <HLinks>
    <vt:vector size="6" baseType="variant">
      <vt:variant>
        <vt:i4>7012378</vt:i4>
      </vt:variant>
      <vt:variant>
        <vt:i4>0</vt:i4>
      </vt:variant>
      <vt:variant>
        <vt:i4>0</vt:i4>
      </vt:variant>
      <vt:variant>
        <vt:i4>5</vt:i4>
      </vt:variant>
      <vt:variant>
        <vt:lpwstr>mailto:church@law.sc.edu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SYSTEM</cp:lastModifiedBy>
  <cp:revision>2</cp:revision>
  <cp:lastPrinted>2011-11-28T17:22:00Z</cp:lastPrinted>
  <dcterms:created xsi:type="dcterms:W3CDTF">2019-11-22T20:34:00Z</dcterms:created>
  <dcterms:modified xsi:type="dcterms:W3CDTF">2019-11-22T20:34:00Z</dcterms:modified>
</cp:coreProperties>
</file>