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1E" w:rsidP="0024521E" w:rsidRDefault="0024521E" w14:paraId="23EFCECD" w14:textId="2E4099FA">
      <w:pPr>
        <w:rPr>
          <w:b/>
        </w:rPr>
      </w:pPr>
    </w:p>
    <w:p w:rsidR="00C27B18" w:rsidP="0024521E" w:rsidRDefault="00C27B18" w14:paraId="7F5FD1BA" w14:textId="601415AA">
      <w:pPr>
        <w:rPr>
          <w:b/>
        </w:rPr>
      </w:pPr>
    </w:p>
    <w:p w:rsidR="00904CB1" w:rsidP="008D231B" w:rsidRDefault="00C27B18" w14:paraId="2171177E" w14:textId="77777777">
      <w:pPr>
        <w:jc w:val="center"/>
      </w:pPr>
      <w:r w:rsidRPr="00C27B18">
        <w:t xml:space="preserve">Passenger Perception of </w:t>
      </w:r>
    </w:p>
    <w:p w:rsidRPr="00C27B18" w:rsidR="00C27B18" w:rsidP="008D231B" w:rsidRDefault="00C27B18" w14:paraId="4B86862D" w14:textId="6B4DC450">
      <w:pPr>
        <w:jc w:val="center"/>
      </w:pPr>
      <w:r w:rsidRPr="00C27B18">
        <w:t>Walk Though Metal Detector- Advanced Imaging Technology Combination</w:t>
      </w:r>
      <w:r w:rsidR="008D231B">
        <w:t xml:space="preserve"> Survey</w:t>
      </w:r>
      <w:r w:rsidRPr="00C27B18">
        <w:t>.</w:t>
      </w:r>
    </w:p>
    <w:p w:rsidRPr="00C27B18" w:rsidR="00C27B18" w:rsidP="00C27B18" w:rsidRDefault="00C27B18" w14:paraId="02D65840" w14:textId="77777777"/>
    <w:p w:rsidRPr="00C27B18" w:rsidR="00C27B18" w:rsidP="00C27B18" w:rsidRDefault="00C27B18" w14:paraId="635BDC16" w14:textId="62EBB1B9">
      <w:pPr>
        <w:rPr>
          <w:b/>
        </w:rPr>
      </w:pPr>
      <w:r w:rsidRPr="00C27B18">
        <w:rPr>
          <w:b/>
        </w:rPr>
        <w:t>IN</w:t>
      </w:r>
      <w:r w:rsidR="00E125CB">
        <w:rPr>
          <w:b/>
        </w:rPr>
        <w:t>S</w:t>
      </w:r>
      <w:r w:rsidRPr="00C27B18">
        <w:rPr>
          <w:b/>
        </w:rPr>
        <w:t>TRUCTION</w:t>
      </w:r>
      <w:r w:rsidR="00E125CB">
        <w:rPr>
          <w:b/>
        </w:rPr>
        <w:t>S</w:t>
      </w:r>
      <w:r w:rsidRPr="00C27B18">
        <w:rPr>
          <w:b/>
        </w:rPr>
        <w:t>:</w:t>
      </w:r>
    </w:p>
    <w:p w:rsidR="005C7C30" w:rsidP="00A14778" w:rsidRDefault="00E125CB" w14:paraId="6E5F4554" w14:textId="3004AE0C">
      <w:r w:rsidRPr="00E125CB">
        <w:t xml:space="preserve">You are eligible for this survey because you </w:t>
      </w:r>
      <w:r>
        <w:t xml:space="preserve">experienced the </w:t>
      </w:r>
      <w:r w:rsidRPr="00C27B18">
        <w:t>CEIA Enhanced Walk-Through Metal Detector (eWTMD) and Enhanced Advanced Imaging Technology (eAIT) Combined System</w:t>
      </w:r>
      <w:r w:rsidR="00D41B44">
        <w:t xml:space="preserve"> </w:t>
      </w:r>
      <w:bookmarkStart w:name="_GoBack" w:id="0"/>
      <w:bookmarkEnd w:id="0"/>
      <w:r w:rsidRPr="00E125CB">
        <w:t xml:space="preserve">at the Transportation Security Administration (TSA) security checkpoint today. </w:t>
      </w:r>
      <w:r w:rsidR="00D41B44">
        <w:t>TSA</w:t>
      </w:r>
      <w:r w:rsidRPr="00D41B44" w:rsidR="00D41B44">
        <w:t xml:space="preserve"> is seeking your </w:t>
      </w:r>
      <w:r w:rsidR="00D41B44">
        <w:t>opinion</w:t>
      </w:r>
      <w:r w:rsidRPr="00D41B44" w:rsidR="00D41B44">
        <w:t xml:space="preserve"> of </w:t>
      </w:r>
      <w:r w:rsidR="00D41B44">
        <w:t>the</w:t>
      </w:r>
      <w:r w:rsidRPr="00D41B44" w:rsidR="00D41B44">
        <w:t xml:space="preserve"> ease of use and general preference </w:t>
      </w:r>
      <w:r w:rsidR="00D41B44">
        <w:t xml:space="preserve">of this technology. </w:t>
      </w:r>
      <w:r w:rsidRPr="00E125CB">
        <w:t>Your participation is VOLUNTARY and will remain ANONYMOUS. Please answer each question to the best of your ability. No information you provide can be linked back to you.</w:t>
      </w:r>
      <w:r w:rsidR="00D41B44">
        <w:t xml:space="preserve"> </w:t>
      </w:r>
    </w:p>
    <w:p w:rsidRPr="005968E7" w:rsidR="005C7C30" w:rsidP="005C7C30" w:rsidRDefault="005C7C30" w14:paraId="76B184AC" w14:textId="0AF173D2"/>
    <w:p w:rsidR="00D6612D" w:rsidP="005B1088" w:rsidRDefault="00D6612D" w14:paraId="0C171884" w14:textId="29BEC687">
      <w:pPr>
        <w:rPr>
          <w:u w:val="single"/>
        </w:rPr>
      </w:pPr>
      <w:r w:rsidRPr="005B1088">
        <w:rPr>
          <w:i/>
          <w:sz w:val="22"/>
          <w:szCs w:val="22"/>
        </w:rPr>
        <w:t xml:space="preserve">One feature of this </w:t>
      </w:r>
      <w:r>
        <w:rPr>
          <w:i/>
          <w:sz w:val="22"/>
          <w:szCs w:val="22"/>
        </w:rPr>
        <w:t xml:space="preserve">combined </w:t>
      </w:r>
      <w:r w:rsidRPr="005B1088">
        <w:rPr>
          <w:i/>
          <w:sz w:val="22"/>
          <w:szCs w:val="22"/>
        </w:rPr>
        <w:t xml:space="preserve">system is a “Passenger Call” </w:t>
      </w:r>
      <w:r>
        <w:rPr>
          <w:i/>
          <w:sz w:val="22"/>
          <w:szCs w:val="22"/>
        </w:rPr>
        <w:t>that visually</w:t>
      </w:r>
      <w:r w:rsidRPr="005B1088">
        <w:rPr>
          <w:i/>
          <w:sz w:val="22"/>
          <w:szCs w:val="22"/>
        </w:rPr>
        <w:t xml:space="preserve"> alerts passengers when the passengers can enter the scanning systems (e.g., green/red lights).</w:t>
      </w:r>
      <w:r>
        <w:rPr>
          <w:i/>
          <w:sz w:val="22"/>
          <w:szCs w:val="22"/>
        </w:rPr>
        <w:t xml:space="preserve"> There are slightly different versions of the questionnaire when this Call System is ON or OFF.</w:t>
      </w:r>
    </w:p>
    <w:p w:rsidR="00D6612D" w:rsidP="005B1088" w:rsidRDefault="00D6612D" w14:paraId="672E5C9F" w14:textId="77777777">
      <w:pPr>
        <w:rPr>
          <w:u w:val="single"/>
        </w:rPr>
      </w:pPr>
    </w:p>
    <w:p w:rsidRPr="00275716" w:rsidR="005B1088" w:rsidP="005B1088" w:rsidRDefault="005B1088" w14:paraId="18E7BA6A" w14:textId="3D9D49F0">
      <w:pPr>
        <w:rPr>
          <w:u w:val="single"/>
        </w:rPr>
      </w:pPr>
      <w:r w:rsidRPr="00275716">
        <w:rPr>
          <w:u w:val="single"/>
        </w:rPr>
        <w:t xml:space="preserve">Version 1: When </w:t>
      </w:r>
      <w:r w:rsidR="00904CB1">
        <w:rPr>
          <w:u w:val="single"/>
        </w:rPr>
        <w:t xml:space="preserve">Passenger </w:t>
      </w:r>
      <w:r w:rsidRPr="00275716">
        <w:rPr>
          <w:u w:val="single"/>
        </w:rPr>
        <w:t>Call System is ON</w:t>
      </w:r>
      <w:r w:rsidR="00904CB1">
        <w:rPr>
          <w:u w:val="single"/>
        </w:rPr>
        <w:t xml:space="preserve"> (green/red light)</w:t>
      </w:r>
    </w:p>
    <w:p w:rsidR="005B1088" w:rsidP="006068CD" w:rsidRDefault="005B1088" w14:paraId="19263385" w14:textId="46DE96E5"/>
    <w:tbl>
      <w:tblPr>
        <w:tblW w:w="10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2160"/>
        <w:gridCol w:w="1350"/>
        <w:gridCol w:w="810"/>
        <w:gridCol w:w="810"/>
        <w:gridCol w:w="810"/>
        <w:gridCol w:w="1080"/>
        <w:gridCol w:w="810"/>
        <w:gridCol w:w="1350"/>
        <w:gridCol w:w="455"/>
      </w:tblGrid>
      <w:tr w:rsidRPr="007A1E22" w:rsidR="005B1088" w:rsidTr="00E43CE2" w14:paraId="713C87F3" w14:textId="77777777">
        <w:trPr>
          <w:trHeight w:val="505"/>
        </w:trPr>
        <w:tc>
          <w:tcPr>
            <w:tcW w:w="540" w:type="dxa"/>
            <w:tcBorders>
              <w:top w:val="single" w:color="9BC2E6" w:sz="4" w:space="0"/>
              <w:left w:val="single" w:color="9BC2E6" w:sz="4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A1E22" w:rsidR="005B1088" w:rsidP="00E43CE2" w:rsidRDefault="005B1088" w14:paraId="639B33CE" w14:textId="77777777">
            <w:pPr>
              <w:jc w:val="center"/>
              <w:rPr>
                <w:b/>
                <w:bCs/>
                <w:color w:val="2F75B5"/>
                <w:szCs w:val="22"/>
              </w:rPr>
            </w:pPr>
            <w:r w:rsidRPr="007A1E22">
              <w:rPr>
                <w:b/>
                <w:bCs/>
                <w:color w:val="2F75B5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541F4046" w14:textId="77777777">
            <w:pPr>
              <w:rPr>
                <w:color w:val="2F75B5"/>
                <w:szCs w:val="22"/>
              </w:rPr>
            </w:pPr>
            <w:r w:rsidRPr="007A1E22">
              <w:rPr>
                <w:color w:val="2F75B5"/>
                <w:szCs w:val="22"/>
              </w:rPr>
              <w:t>How old are you?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4DF1A07C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Under 18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49A693D5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18-20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1682239B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20-29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199CA0E4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30-39</w:t>
            </w:r>
          </w:p>
        </w:tc>
        <w:tc>
          <w:tcPr>
            <w:tcW w:w="108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28D50B6B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40-49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1023D161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50-59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492430FB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Over 60</w:t>
            </w:r>
          </w:p>
        </w:tc>
        <w:tc>
          <w:tcPr>
            <w:tcW w:w="455" w:type="dxa"/>
            <w:tcBorders>
              <w:top w:val="single" w:color="9BC2E6" w:sz="4" w:space="0"/>
              <w:bottom w:val="single" w:color="9BC2E6" w:sz="4" w:space="0"/>
              <w:right w:val="single" w:color="9BC2E6" w:sz="4" w:space="0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0C77F69C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 </w:t>
            </w:r>
          </w:p>
        </w:tc>
      </w:tr>
      <w:tr w:rsidRPr="007A1E22" w:rsidR="005B1088" w:rsidTr="00E43CE2" w14:paraId="48B1C0A5" w14:textId="77777777">
        <w:trPr>
          <w:trHeight w:val="708"/>
        </w:trPr>
        <w:tc>
          <w:tcPr>
            <w:tcW w:w="540" w:type="dxa"/>
            <w:tcBorders>
              <w:top w:val="single" w:color="9BC2E6" w:sz="4" w:space="0"/>
              <w:left w:val="single" w:color="9BC2E6" w:sz="4" w:space="0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:rsidRPr="007A1E22" w:rsidR="005B1088" w:rsidP="00E43CE2" w:rsidRDefault="005B1088" w14:paraId="3A3867D8" w14:textId="77777777">
            <w:pPr>
              <w:jc w:val="center"/>
              <w:rPr>
                <w:b/>
                <w:bCs/>
                <w:color w:val="2F75B5"/>
                <w:szCs w:val="22"/>
              </w:rPr>
            </w:pPr>
            <w:r w:rsidRPr="007A1E22">
              <w:rPr>
                <w:b/>
                <w:bCs/>
                <w:color w:val="2F75B5"/>
                <w:szCs w:val="22"/>
              </w:rPr>
              <w:t>2</w:t>
            </w:r>
          </w:p>
        </w:tc>
        <w:tc>
          <w:tcPr>
            <w:tcW w:w="216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</w:tcPr>
          <w:p w:rsidRPr="007A1E22" w:rsidR="005B1088" w:rsidP="003B7AF5" w:rsidRDefault="005B1088" w14:paraId="20F498F8" w14:textId="631021B1">
            <w:pPr>
              <w:rPr>
                <w:color w:val="2F75B5"/>
                <w:szCs w:val="22"/>
              </w:rPr>
            </w:pPr>
            <w:r w:rsidRPr="007A1E22">
              <w:rPr>
                <w:color w:val="2F75B5"/>
                <w:szCs w:val="22"/>
              </w:rPr>
              <w:t xml:space="preserve">The </w:t>
            </w:r>
            <w:r w:rsidR="00915987">
              <w:rPr>
                <w:color w:val="2F75B5"/>
                <w:szCs w:val="22"/>
              </w:rPr>
              <w:t>e</w:t>
            </w:r>
            <w:r w:rsidR="008D231B">
              <w:rPr>
                <w:color w:val="2F75B5"/>
                <w:szCs w:val="22"/>
              </w:rPr>
              <w:t>AIT</w:t>
            </w:r>
            <w:r w:rsidRPr="007A1E22">
              <w:rPr>
                <w:color w:val="2F75B5"/>
                <w:szCs w:val="22"/>
              </w:rPr>
              <w:t xml:space="preserve"> I went through today is different from the one</w:t>
            </w:r>
            <w:r w:rsidR="006F564B">
              <w:rPr>
                <w:color w:val="2F75B5"/>
                <w:szCs w:val="22"/>
              </w:rPr>
              <w:t>s</w:t>
            </w:r>
            <w:r w:rsidRPr="007A1E22">
              <w:rPr>
                <w:color w:val="2F75B5"/>
                <w:szCs w:val="22"/>
              </w:rPr>
              <w:t xml:space="preserve"> I have been screened by in the past.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</w:tcPr>
          <w:p w:rsidRPr="007A1E22" w:rsidR="005B1088" w:rsidP="00E43CE2" w:rsidRDefault="005B1088" w14:paraId="629D3137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Yes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</w:tcPr>
          <w:p w:rsidRPr="007A1E22" w:rsidR="005B1088" w:rsidP="00E43CE2" w:rsidRDefault="005B1088" w14:paraId="437603FD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No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</w:tcPr>
          <w:p w:rsidRPr="007A1E22" w:rsidR="005B1088" w:rsidP="00E43CE2" w:rsidRDefault="005B1088" w14:paraId="2183E82A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</w:tcPr>
          <w:p w:rsidRPr="007A1E22" w:rsidR="005B1088" w:rsidP="00E43CE2" w:rsidRDefault="005B1088" w14:paraId="5C6E5245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i/>
                <w:iCs/>
                <w:color w:val="2F75B5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</w:tcPr>
          <w:p w:rsidRPr="007A1E22" w:rsidR="005B1088" w:rsidP="00E43CE2" w:rsidRDefault="005B1088" w14:paraId="0F57180E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i/>
                <w:iCs/>
                <w:color w:val="2F75B5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</w:tcPr>
          <w:p w:rsidRPr="007A1E22" w:rsidR="005B1088" w:rsidP="00E43CE2" w:rsidRDefault="005B1088" w14:paraId="1B4295A6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i/>
                <w:iCs/>
                <w:color w:val="2F75B5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nil"/>
            </w:tcBorders>
            <w:shd w:val="clear" w:color="DDEBF7" w:fill="DDEBF7"/>
            <w:vAlign w:val="center"/>
          </w:tcPr>
          <w:p w:rsidRPr="007A1E22" w:rsidR="005B1088" w:rsidP="00E43CE2" w:rsidRDefault="005B1088" w14:paraId="6473BC7F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i/>
                <w:iCs/>
                <w:color w:val="2F75B5"/>
                <w:szCs w:val="22"/>
              </w:rPr>
              <w:t> </w:t>
            </w:r>
          </w:p>
        </w:tc>
        <w:tc>
          <w:tcPr>
            <w:tcW w:w="455" w:type="dxa"/>
            <w:tcBorders>
              <w:top w:val="single" w:color="9BC2E6" w:sz="4" w:space="0"/>
              <w:bottom w:val="single" w:color="9BC2E6" w:sz="4" w:space="0"/>
              <w:right w:val="single" w:color="9BC2E6" w:sz="4" w:space="0"/>
            </w:tcBorders>
            <w:shd w:val="clear" w:color="DDEBF7" w:fill="DDEBF7"/>
            <w:vAlign w:val="center"/>
            <w:hideMark/>
          </w:tcPr>
          <w:p w:rsidRPr="007A1E22" w:rsidR="005B1088" w:rsidP="00E43CE2" w:rsidRDefault="005B1088" w14:paraId="47134102" w14:textId="77777777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NA</w:t>
            </w:r>
          </w:p>
        </w:tc>
      </w:tr>
      <w:tr w:rsidRPr="007A1E22" w:rsidR="005B1088" w:rsidTr="00E43CE2" w14:paraId="3ECC359E" w14:textId="77777777">
        <w:trPr>
          <w:trHeight w:val="708"/>
        </w:trPr>
        <w:tc>
          <w:tcPr>
            <w:tcW w:w="540" w:type="dxa"/>
            <w:tcBorders>
              <w:top w:val="single" w:color="9BC2E6" w:sz="4" w:space="0"/>
              <w:left w:val="single" w:color="9BC2E6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7A1E22" w:rsidR="005B1088" w:rsidP="00E43CE2" w:rsidRDefault="005B1088" w14:paraId="66384864" w14:textId="77777777">
            <w:pPr>
              <w:jc w:val="center"/>
              <w:rPr>
                <w:b/>
                <w:bCs/>
                <w:color w:val="2F75B5"/>
                <w:szCs w:val="22"/>
              </w:rPr>
            </w:pPr>
            <w:r>
              <w:rPr>
                <w:b/>
                <w:bCs/>
                <w:color w:val="2F75B5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1E22" w:rsidR="005B1088" w:rsidP="00E43CE2" w:rsidRDefault="005B1088" w14:paraId="183E04FD" w14:textId="77777777">
            <w:pPr>
              <w:rPr>
                <w:color w:val="2F75B5"/>
                <w:szCs w:val="22"/>
              </w:rPr>
            </w:pPr>
            <w:r>
              <w:rPr>
                <w:color w:val="2F75B5"/>
                <w:szCs w:val="22"/>
              </w:rPr>
              <w:t>Compared with my past travel experience, the screening process that I went through today took: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1E22" w:rsidR="005B1088" w:rsidP="00E43CE2" w:rsidRDefault="005B1088" w14:paraId="1E521D87" w14:textId="77777777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Substantially Longer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1E22" w:rsidR="005B1088" w:rsidP="00E43CE2" w:rsidRDefault="005B1088" w14:paraId="4F437FAF" w14:textId="77777777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Slightly Longer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1E22" w:rsidR="005B1088" w:rsidP="00E43CE2" w:rsidRDefault="005B1088" w14:paraId="6B864CE4" w14:textId="77777777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Same as Usual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1E22" w:rsidR="005B1088" w:rsidP="00E43CE2" w:rsidRDefault="005B1088" w14:paraId="1A40AB62" w14:textId="77777777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Slightly Less Time</w:t>
            </w:r>
          </w:p>
        </w:tc>
        <w:tc>
          <w:tcPr>
            <w:tcW w:w="108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1E22" w:rsidR="005B1088" w:rsidP="00E43CE2" w:rsidRDefault="005B1088" w14:paraId="3DFB9F73" w14:textId="77777777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Substantially Less Time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7A1E22" w:rsidR="005B1088" w:rsidP="00E43CE2" w:rsidRDefault="005B1088" w14:paraId="7920D83D" w14:textId="77777777">
            <w:pPr>
              <w:jc w:val="center"/>
              <w:rPr>
                <w:color w:val="2F75B5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nil"/>
            </w:tcBorders>
            <w:shd w:val="clear" w:color="auto" w:fill="auto"/>
            <w:vAlign w:val="center"/>
          </w:tcPr>
          <w:p w:rsidRPr="007A1E22" w:rsidR="005B1088" w:rsidP="00E43CE2" w:rsidRDefault="005B1088" w14:paraId="7C1497B7" w14:textId="77777777">
            <w:pPr>
              <w:jc w:val="center"/>
              <w:rPr>
                <w:color w:val="2F75B5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color="9BC2E6" w:sz="4" w:space="0"/>
              <w:bottom w:val="single" w:color="9BC2E6" w:sz="4" w:space="0"/>
              <w:right w:val="single" w:color="9BC2E6" w:sz="4" w:space="0"/>
            </w:tcBorders>
            <w:shd w:val="clear" w:color="auto" w:fill="auto"/>
            <w:vAlign w:val="center"/>
          </w:tcPr>
          <w:p w:rsidRPr="007A1E22" w:rsidR="005B1088" w:rsidP="00E43CE2" w:rsidRDefault="005B1088" w14:paraId="3D0D358D" w14:textId="77777777">
            <w:pPr>
              <w:jc w:val="center"/>
              <w:rPr>
                <w:color w:val="2F75B5"/>
                <w:sz w:val="16"/>
                <w:szCs w:val="16"/>
              </w:rPr>
            </w:pPr>
          </w:p>
        </w:tc>
      </w:tr>
      <w:tr w:rsidRPr="007A1E22" w:rsidR="005B1088" w:rsidTr="00E43CE2" w14:paraId="77CBB802" w14:textId="77777777">
        <w:trPr>
          <w:trHeight w:val="708"/>
        </w:trPr>
        <w:tc>
          <w:tcPr>
            <w:tcW w:w="540" w:type="dxa"/>
            <w:tcBorders>
              <w:top w:val="single" w:color="9BC2E6" w:sz="4" w:space="0"/>
              <w:left w:val="single" w:color="9BC2E6" w:sz="4" w:space="0"/>
              <w:bottom w:val="single" w:color="9BC2E6" w:sz="4" w:space="0"/>
              <w:right w:val="nil"/>
            </w:tcBorders>
            <w:shd w:val="clear" w:color="auto" w:fill="DDEBF7"/>
            <w:noWrap/>
            <w:vAlign w:val="center"/>
            <w:hideMark/>
          </w:tcPr>
          <w:p w:rsidRPr="007A1E22" w:rsidR="005B1088" w:rsidP="00E43CE2" w:rsidRDefault="005B1088" w14:paraId="3B31CE9B" w14:textId="77777777">
            <w:pPr>
              <w:jc w:val="center"/>
              <w:rPr>
                <w:b/>
                <w:bCs/>
                <w:color w:val="2F75B5"/>
                <w:szCs w:val="22"/>
              </w:rPr>
            </w:pPr>
            <w:r>
              <w:rPr>
                <w:b/>
                <w:bCs/>
                <w:color w:val="2F75B5"/>
                <w:szCs w:val="22"/>
              </w:rPr>
              <w:t>4</w:t>
            </w:r>
          </w:p>
        </w:tc>
        <w:tc>
          <w:tcPr>
            <w:tcW w:w="216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vAlign w:val="center"/>
          </w:tcPr>
          <w:p w:rsidRPr="007A1E22" w:rsidR="005B1088" w:rsidP="00E43CE2" w:rsidRDefault="005B1088" w14:paraId="00CFF2D8" w14:textId="77777777">
            <w:pPr>
              <w:rPr>
                <w:color w:val="2F75B5"/>
                <w:szCs w:val="22"/>
              </w:rPr>
            </w:pPr>
            <w:r>
              <w:rPr>
                <w:color w:val="2F75B5"/>
                <w:szCs w:val="22"/>
              </w:rPr>
              <w:t>The visual cues (LED lights on the metal detector) were easy to understand and helped guide me through the screening process.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noWrap/>
            <w:vAlign w:val="center"/>
          </w:tcPr>
          <w:p w:rsidRPr="007A1E22" w:rsidR="005B1088" w:rsidP="00E43CE2" w:rsidRDefault="005B1088" w14:paraId="44A3F67A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353AD7">
              <w:rPr>
                <w:color w:val="2F75B5"/>
                <w:sz w:val="16"/>
                <w:szCs w:val="16"/>
              </w:rPr>
              <w:t>Strongly Disagree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noWrap/>
            <w:vAlign w:val="center"/>
          </w:tcPr>
          <w:p w:rsidRPr="007A1E22" w:rsidR="005B1088" w:rsidP="00E43CE2" w:rsidRDefault="005B1088" w14:paraId="61336E07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353AD7">
              <w:rPr>
                <w:color w:val="2F75B5"/>
                <w:sz w:val="16"/>
                <w:szCs w:val="16"/>
              </w:rPr>
              <w:t>Disagree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noWrap/>
            <w:vAlign w:val="center"/>
          </w:tcPr>
          <w:p w:rsidRPr="007A1E22" w:rsidR="005B1088" w:rsidP="00E43CE2" w:rsidRDefault="005B1088" w14:paraId="0D10E155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353AD7">
              <w:rPr>
                <w:color w:val="2F75B5"/>
                <w:sz w:val="16"/>
                <w:szCs w:val="16"/>
              </w:rPr>
              <w:t>Neither Agree Nor Disagree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vAlign w:val="center"/>
          </w:tcPr>
          <w:p w:rsidRPr="007A1E22" w:rsidR="005B1088" w:rsidP="00E43CE2" w:rsidRDefault="005B1088" w14:paraId="5BA124BD" w14:textId="77777777">
            <w:pPr>
              <w:rPr>
                <w:i/>
                <w:iCs/>
                <w:color w:val="2F75B5"/>
                <w:szCs w:val="22"/>
              </w:rPr>
            </w:pPr>
            <w:r w:rsidRPr="00353AD7">
              <w:rPr>
                <w:color w:val="2F75B5"/>
                <w:sz w:val="16"/>
                <w:szCs w:val="16"/>
              </w:rPr>
              <w:t>Agree</w:t>
            </w:r>
          </w:p>
        </w:tc>
        <w:tc>
          <w:tcPr>
            <w:tcW w:w="108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vAlign w:val="center"/>
          </w:tcPr>
          <w:p w:rsidRPr="007A1E22" w:rsidR="005B1088" w:rsidP="00E43CE2" w:rsidRDefault="005B1088" w14:paraId="500B3C9A" w14:textId="77777777">
            <w:pPr>
              <w:rPr>
                <w:i/>
                <w:iCs/>
                <w:color w:val="2F75B5"/>
                <w:szCs w:val="22"/>
              </w:rPr>
            </w:pPr>
            <w:r w:rsidRPr="00353AD7">
              <w:rPr>
                <w:color w:val="2F75B5"/>
                <w:sz w:val="16"/>
                <w:szCs w:val="16"/>
              </w:rPr>
              <w:t>Strongly Agree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single" w:color="9BC2E6" w:sz="4" w:space="0"/>
              <w:right w:val="nil"/>
            </w:tcBorders>
            <w:shd w:val="clear" w:color="auto" w:fill="DDEBF7"/>
            <w:vAlign w:val="center"/>
          </w:tcPr>
          <w:p w:rsidRPr="007A1E22" w:rsidR="005B1088" w:rsidP="00E43CE2" w:rsidRDefault="005B1088" w14:paraId="5A20C6E5" w14:textId="77777777">
            <w:pPr>
              <w:rPr>
                <w:i/>
                <w:iCs/>
                <w:color w:val="2F75B5"/>
                <w:szCs w:val="22"/>
              </w:rPr>
            </w:pPr>
            <w:r w:rsidRPr="00353AD7">
              <w:rPr>
                <w:color w:val="2F75B5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single" w:color="9BC2E6" w:sz="4" w:space="0"/>
            </w:tcBorders>
            <w:shd w:val="clear" w:color="auto" w:fill="DDEBF7"/>
            <w:vAlign w:val="center"/>
          </w:tcPr>
          <w:p w:rsidRPr="007A1E22" w:rsidR="005B1088" w:rsidP="00E43CE2" w:rsidRDefault="005B1088" w14:paraId="367B2F0F" w14:textId="77777777">
            <w:pPr>
              <w:rPr>
                <w:i/>
                <w:iCs/>
                <w:color w:val="2F75B5"/>
                <w:szCs w:val="22"/>
              </w:rPr>
            </w:pPr>
            <w:r>
              <w:rPr>
                <w:color w:val="2F75B5"/>
                <w:sz w:val="16"/>
                <w:szCs w:val="16"/>
              </w:rPr>
              <w:t>I did not notice any LED lights</w:t>
            </w:r>
          </w:p>
        </w:tc>
        <w:tc>
          <w:tcPr>
            <w:tcW w:w="455" w:type="dxa"/>
            <w:tcBorders>
              <w:top w:val="single" w:color="9BC2E6" w:sz="4" w:space="0"/>
              <w:bottom w:val="single" w:color="9BC2E6" w:sz="4" w:space="0"/>
              <w:right w:val="single" w:color="9BC2E6" w:sz="4" w:space="0"/>
            </w:tcBorders>
            <w:shd w:val="clear" w:color="auto" w:fill="DDEBF7"/>
            <w:vAlign w:val="center"/>
          </w:tcPr>
          <w:p w:rsidRPr="007A1E22" w:rsidR="005B1088" w:rsidP="00E43CE2" w:rsidRDefault="005B1088" w14:paraId="2EC9338F" w14:textId="77777777">
            <w:pPr>
              <w:jc w:val="center"/>
              <w:rPr>
                <w:color w:val="2F75B5"/>
                <w:sz w:val="16"/>
                <w:szCs w:val="16"/>
              </w:rPr>
            </w:pPr>
          </w:p>
        </w:tc>
      </w:tr>
      <w:tr w:rsidRPr="007A1E22" w:rsidR="005B1088" w:rsidTr="00E43CE2" w14:paraId="786B1D0B" w14:textId="77777777">
        <w:trPr>
          <w:trHeight w:val="505"/>
        </w:trPr>
        <w:tc>
          <w:tcPr>
            <w:tcW w:w="540" w:type="dxa"/>
            <w:tcBorders>
              <w:top w:val="single" w:color="9BC2E6" w:sz="4" w:space="0"/>
              <w:left w:val="single" w:color="9BC2E6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7A1E22" w:rsidR="005B1088" w:rsidP="00E43CE2" w:rsidRDefault="005B1088" w14:paraId="5D5F145E" w14:textId="77777777">
            <w:pPr>
              <w:jc w:val="center"/>
              <w:rPr>
                <w:b/>
                <w:bCs/>
                <w:color w:val="2F75B5"/>
                <w:szCs w:val="22"/>
              </w:rPr>
            </w:pPr>
            <w:r>
              <w:rPr>
                <w:b/>
                <w:bCs/>
                <w:color w:val="2F75B5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color="9BC2E6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3B7AF5" w:rsidRDefault="005B1088" w14:paraId="239D4CDE" w14:textId="1BF82E7F">
            <w:pPr>
              <w:rPr>
                <w:color w:val="2F75B5"/>
                <w:szCs w:val="22"/>
              </w:rPr>
            </w:pPr>
            <w:r w:rsidRPr="007A1E22">
              <w:rPr>
                <w:color w:val="2F75B5"/>
                <w:szCs w:val="22"/>
              </w:rPr>
              <w:t xml:space="preserve">How would you describe your experience using the </w:t>
            </w:r>
            <w:r w:rsidR="007F694F">
              <w:rPr>
                <w:color w:val="2F75B5"/>
                <w:szCs w:val="22"/>
              </w:rPr>
              <w:t>eAIT</w:t>
            </w:r>
            <w:r w:rsidRPr="007A1E22">
              <w:rPr>
                <w:color w:val="2F75B5"/>
                <w:szCs w:val="22"/>
              </w:rPr>
              <w:t xml:space="preserve"> today?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649A97A5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Overwhelmingly Negative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19B87B39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Negative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555BEADC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Slightly Negative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424DD9C1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Neither Negative nor Positive</w:t>
            </w:r>
          </w:p>
        </w:tc>
        <w:tc>
          <w:tcPr>
            <w:tcW w:w="1080" w:type="dxa"/>
            <w:tcBorders>
              <w:top w:val="single" w:color="9BC2E6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3FA7A72A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Slightly Positive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1DC4DF3C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Positive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single" w:color="auto" w:sz="4" w:space="0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24B4C6A2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Overwhelmingly Positive</w:t>
            </w:r>
          </w:p>
        </w:tc>
        <w:tc>
          <w:tcPr>
            <w:tcW w:w="455" w:type="dxa"/>
            <w:tcBorders>
              <w:top w:val="single" w:color="9BC2E6" w:sz="4" w:space="0"/>
              <w:bottom w:val="single" w:color="auto" w:sz="4" w:space="0"/>
              <w:right w:val="single" w:color="9BC2E6" w:sz="4" w:space="0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4634F36B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 </w:t>
            </w:r>
          </w:p>
        </w:tc>
      </w:tr>
    </w:tbl>
    <w:p w:rsidR="005B1088" w:rsidP="006068CD" w:rsidRDefault="005B1088" w14:paraId="644F98D8" w14:textId="1905E222"/>
    <w:p w:rsidRPr="00041023" w:rsidR="005B1088" w:rsidP="005B1088" w:rsidRDefault="005B1088" w14:paraId="026E44F6" w14:textId="775CFB5A">
      <w:pPr>
        <w:rPr>
          <w:szCs w:val="20"/>
          <w:u w:val="single"/>
        </w:rPr>
      </w:pPr>
      <w:r w:rsidRPr="00041023">
        <w:rPr>
          <w:szCs w:val="20"/>
          <w:u w:val="single"/>
        </w:rPr>
        <w:t xml:space="preserve">Version 2: When </w:t>
      </w:r>
      <w:r w:rsidR="00904CB1">
        <w:rPr>
          <w:szCs w:val="20"/>
          <w:u w:val="single"/>
        </w:rPr>
        <w:t xml:space="preserve">Passenger </w:t>
      </w:r>
      <w:r w:rsidRPr="00041023">
        <w:rPr>
          <w:szCs w:val="20"/>
          <w:u w:val="single"/>
        </w:rPr>
        <w:t>Call System is OFF</w:t>
      </w:r>
    </w:p>
    <w:p w:rsidR="005B1088" w:rsidP="006068CD" w:rsidRDefault="005B1088" w14:paraId="3469A8BD" w14:textId="05FC233F"/>
    <w:p w:rsidR="005B1088" w:rsidP="006068CD" w:rsidRDefault="005B1088" w14:paraId="74B98687" w14:textId="3AA6A06B"/>
    <w:tbl>
      <w:tblPr>
        <w:tblW w:w="10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2160"/>
        <w:gridCol w:w="1350"/>
        <w:gridCol w:w="810"/>
        <w:gridCol w:w="810"/>
        <w:gridCol w:w="810"/>
        <w:gridCol w:w="1080"/>
        <w:gridCol w:w="810"/>
        <w:gridCol w:w="1350"/>
        <w:gridCol w:w="455"/>
      </w:tblGrid>
      <w:tr w:rsidRPr="007A1E22" w:rsidR="005B1088" w:rsidTr="00E43CE2" w14:paraId="5C4FB866" w14:textId="77777777">
        <w:trPr>
          <w:trHeight w:val="505"/>
        </w:trPr>
        <w:tc>
          <w:tcPr>
            <w:tcW w:w="540" w:type="dxa"/>
            <w:tcBorders>
              <w:top w:val="single" w:color="9BC2E6" w:sz="4" w:space="0"/>
              <w:left w:val="single" w:color="9BC2E6" w:sz="4" w:space="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7A1E22" w:rsidR="005B1088" w:rsidP="00E43CE2" w:rsidRDefault="005B1088" w14:paraId="2B93429B" w14:textId="77777777">
            <w:pPr>
              <w:jc w:val="center"/>
              <w:rPr>
                <w:b/>
                <w:bCs/>
                <w:color w:val="2F75B5"/>
                <w:szCs w:val="22"/>
              </w:rPr>
            </w:pPr>
            <w:r w:rsidRPr="007A1E22">
              <w:rPr>
                <w:b/>
                <w:bCs/>
                <w:color w:val="2F75B5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4B6EEC94" w14:textId="77777777">
            <w:pPr>
              <w:rPr>
                <w:color w:val="2F75B5"/>
                <w:szCs w:val="22"/>
              </w:rPr>
            </w:pPr>
            <w:r w:rsidRPr="007A1E22">
              <w:rPr>
                <w:color w:val="2F75B5"/>
                <w:szCs w:val="22"/>
              </w:rPr>
              <w:t>How old are you?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7976D369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Under 18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5E9967B1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18-20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3E2BD794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20-29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32FA2048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30-39</w:t>
            </w:r>
          </w:p>
        </w:tc>
        <w:tc>
          <w:tcPr>
            <w:tcW w:w="108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40B549FD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40-49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05E454F7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50-59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239C4A58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Over 60</w:t>
            </w:r>
          </w:p>
        </w:tc>
        <w:tc>
          <w:tcPr>
            <w:tcW w:w="455" w:type="dxa"/>
            <w:tcBorders>
              <w:top w:val="single" w:color="9BC2E6" w:sz="4" w:space="0"/>
              <w:bottom w:val="single" w:color="9BC2E6" w:sz="4" w:space="0"/>
              <w:right w:val="single" w:color="9BC2E6" w:sz="4" w:space="0"/>
            </w:tcBorders>
            <w:shd w:val="clear" w:color="auto" w:fill="auto"/>
            <w:vAlign w:val="center"/>
            <w:hideMark/>
          </w:tcPr>
          <w:p w:rsidRPr="007A1E22" w:rsidR="005B1088" w:rsidP="00E43CE2" w:rsidRDefault="005B1088" w14:paraId="3DDCD7CD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 </w:t>
            </w:r>
          </w:p>
        </w:tc>
      </w:tr>
      <w:tr w:rsidRPr="007A1E22" w:rsidR="005B1088" w:rsidTr="00E43CE2" w14:paraId="701BB8AA" w14:textId="77777777">
        <w:trPr>
          <w:trHeight w:val="708"/>
        </w:trPr>
        <w:tc>
          <w:tcPr>
            <w:tcW w:w="540" w:type="dxa"/>
            <w:tcBorders>
              <w:top w:val="single" w:color="9BC2E6" w:sz="4" w:space="0"/>
              <w:left w:val="single" w:color="9BC2E6" w:sz="4" w:space="0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:rsidRPr="007A1E22" w:rsidR="005B1088" w:rsidP="00E43CE2" w:rsidRDefault="005B1088" w14:paraId="79621497" w14:textId="77777777">
            <w:pPr>
              <w:jc w:val="center"/>
              <w:rPr>
                <w:b/>
                <w:bCs/>
                <w:color w:val="2F75B5"/>
                <w:szCs w:val="22"/>
              </w:rPr>
            </w:pPr>
            <w:r w:rsidRPr="007A1E22">
              <w:rPr>
                <w:b/>
                <w:bCs/>
                <w:color w:val="2F75B5"/>
                <w:szCs w:val="22"/>
              </w:rPr>
              <w:t>2</w:t>
            </w:r>
          </w:p>
        </w:tc>
        <w:tc>
          <w:tcPr>
            <w:tcW w:w="216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</w:tcPr>
          <w:p w:rsidRPr="007A1E22" w:rsidR="005B1088" w:rsidP="003B7AF5" w:rsidRDefault="005B1088" w14:paraId="42BCE881" w14:textId="5387B801">
            <w:pPr>
              <w:rPr>
                <w:color w:val="2F75B5"/>
                <w:szCs w:val="22"/>
              </w:rPr>
            </w:pPr>
            <w:r w:rsidRPr="007A1E22">
              <w:rPr>
                <w:color w:val="2F75B5"/>
                <w:szCs w:val="22"/>
              </w:rPr>
              <w:t xml:space="preserve">The </w:t>
            </w:r>
            <w:r w:rsidR="00915987">
              <w:rPr>
                <w:color w:val="2F75B5"/>
                <w:szCs w:val="22"/>
              </w:rPr>
              <w:t>e</w:t>
            </w:r>
            <w:r w:rsidRPr="008D231B" w:rsidR="008D231B">
              <w:rPr>
                <w:color w:val="2F75B5"/>
                <w:szCs w:val="22"/>
              </w:rPr>
              <w:t>AIT</w:t>
            </w:r>
            <w:r w:rsidR="00915987">
              <w:rPr>
                <w:color w:val="2F75B5"/>
                <w:szCs w:val="22"/>
              </w:rPr>
              <w:t xml:space="preserve"> </w:t>
            </w:r>
            <w:r w:rsidRPr="007A1E22">
              <w:rPr>
                <w:color w:val="2F75B5"/>
                <w:szCs w:val="22"/>
              </w:rPr>
              <w:t>I went through today is different from the one</w:t>
            </w:r>
            <w:r w:rsidR="006F564B">
              <w:rPr>
                <w:color w:val="2F75B5"/>
                <w:szCs w:val="22"/>
              </w:rPr>
              <w:t>s</w:t>
            </w:r>
            <w:r w:rsidRPr="007A1E22">
              <w:rPr>
                <w:color w:val="2F75B5"/>
                <w:szCs w:val="22"/>
              </w:rPr>
              <w:t xml:space="preserve"> I have been screened by in the past.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</w:tcPr>
          <w:p w:rsidRPr="007A1E22" w:rsidR="005B1088" w:rsidP="00E43CE2" w:rsidRDefault="005B1088" w14:paraId="64307C3F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Yes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</w:tcPr>
          <w:p w:rsidRPr="007A1E22" w:rsidR="005B1088" w:rsidP="00E43CE2" w:rsidRDefault="005B1088" w14:paraId="331B5F7E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No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</w:tcPr>
          <w:p w:rsidRPr="007A1E22" w:rsidR="005B1088" w:rsidP="00E43CE2" w:rsidRDefault="005B1088" w14:paraId="3C2B401D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</w:tcPr>
          <w:p w:rsidRPr="007A1E22" w:rsidR="005B1088" w:rsidP="00E43CE2" w:rsidRDefault="005B1088" w14:paraId="62475C1E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i/>
                <w:iCs/>
                <w:color w:val="2F75B5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</w:tcPr>
          <w:p w:rsidRPr="007A1E22" w:rsidR="005B1088" w:rsidP="00E43CE2" w:rsidRDefault="005B1088" w14:paraId="66A5E4F4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i/>
                <w:iCs/>
                <w:color w:val="2F75B5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</w:tcPr>
          <w:p w:rsidRPr="007A1E22" w:rsidR="005B1088" w:rsidP="00E43CE2" w:rsidRDefault="005B1088" w14:paraId="054D60BA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i/>
                <w:iCs/>
                <w:color w:val="2F75B5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nil"/>
            </w:tcBorders>
            <w:shd w:val="clear" w:color="DDEBF7" w:fill="DDEBF7"/>
            <w:vAlign w:val="center"/>
          </w:tcPr>
          <w:p w:rsidRPr="007A1E22" w:rsidR="005B1088" w:rsidP="00E43CE2" w:rsidRDefault="005B1088" w14:paraId="04846B42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i/>
                <w:iCs/>
                <w:color w:val="2F75B5"/>
                <w:szCs w:val="22"/>
              </w:rPr>
              <w:t> </w:t>
            </w:r>
          </w:p>
        </w:tc>
        <w:tc>
          <w:tcPr>
            <w:tcW w:w="455" w:type="dxa"/>
            <w:tcBorders>
              <w:top w:val="single" w:color="9BC2E6" w:sz="4" w:space="0"/>
              <w:bottom w:val="single" w:color="9BC2E6" w:sz="4" w:space="0"/>
              <w:right w:val="single" w:color="9BC2E6" w:sz="4" w:space="0"/>
            </w:tcBorders>
            <w:shd w:val="clear" w:color="DDEBF7" w:fill="DDEBF7"/>
            <w:vAlign w:val="center"/>
            <w:hideMark/>
          </w:tcPr>
          <w:p w:rsidRPr="007A1E22" w:rsidR="005B1088" w:rsidP="00E43CE2" w:rsidRDefault="005B1088" w14:paraId="6713727B" w14:textId="77777777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NA</w:t>
            </w:r>
          </w:p>
        </w:tc>
      </w:tr>
      <w:tr w:rsidRPr="007A1E22" w:rsidR="005B1088" w:rsidTr="00E43CE2" w14:paraId="34C528FA" w14:textId="77777777">
        <w:trPr>
          <w:trHeight w:val="708"/>
        </w:trPr>
        <w:tc>
          <w:tcPr>
            <w:tcW w:w="540" w:type="dxa"/>
            <w:tcBorders>
              <w:top w:val="single" w:color="9BC2E6" w:sz="4" w:space="0"/>
              <w:left w:val="single" w:color="9BC2E6" w:sz="4" w:space="0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Pr="007A1E22" w:rsidR="005B1088" w:rsidP="00E43CE2" w:rsidRDefault="005B1088" w14:paraId="728845BE" w14:textId="77777777">
            <w:pPr>
              <w:jc w:val="center"/>
              <w:rPr>
                <w:b/>
                <w:bCs/>
                <w:color w:val="2F75B5"/>
                <w:szCs w:val="22"/>
              </w:rPr>
            </w:pPr>
            <w:r>
              <w:rPr>
                <w:b/>
                <w:bCs/>
                <w:color w:val="2F75B5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7A1E22" w:rsidR="005B1088" w:rsidP="00E43CE2" w:rsidRDefault="005B1088" w14:paraId="70E8911E" w14:textId="77777777">
            <w:pPr>
              <w:rPr>
                <w:color w:val="2F75B5"/>
                <w:szCs w:val="22"/>
              </w:rPr>
            </w:pPr>
            <w:r>
              <w:rPr>
                <w:color w:val="2F75B5"/>
                <w:szCs w:val="22"/>
              </w:rPr>
              <w:t>Compared with my past travel experience, the screening process that I went through today took: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7A1E22" w:rsidR="005B1088" w:rsidP="00E43CE2" w:rsidRDefault="005B1088" w14:paraId="251418EC" w14:textId="77777777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Substantially Longer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7A1E22" w:rsidR="005B1088" w:rsidP="00E43CE2" w:rsidRDefault="005B1088" w14:paraId="0F0CD44E" w14:textId="77777777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Slightly Longer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7A1E22" w:rsidR="005B1088" w:rsidP="00E43CE2" w:rsidRDefault="005B1088" w14:paraId="7A395B25" w14:textId="77777777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Same as Usual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7A1E22" w:rsidR="005B1088" w:rsidP="00E43CE2" w:rsidRDefault="005B1088" w14:paraId="056A9E18" w14:textId="77777777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Slightly Less Time</w:t>
            </w:r>
          </w:p>
        </w:tc>
        <w:tc>
          <w:tcPr>
            <w:tcW w:w="108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7A1E22" w:rsidR="005B1088" w:rsidP="00E43CE2" w:rsidRDefault="005B1088" w14:paraId="663FB7BD" w14:textId="77777777">
            <w:pPr>
              <w:jc w:val="center"/>
              <w:rPr>
                <w:color w:val="2F75B5"/>
                <w:sz w:val="16"/>
                <w:szCs w:val="16"/>
              </w:rPr>
            </w:pPr>
            <w:r>
              <w:rPr>
                <w:color w:val="2F75B5"/>
                <w:sz w:val="16"/>
                <w:szCs w:val="16"/>
              </w:rPr>
              <w:t>Substantially Less Time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7A1E22" w:rsidR="005B1088" w:rsidP="00E43CE2" w:rsidRDefault="005B1088" w14:paraId="3578B044" w14:textId="77777777">
            <w:pPr>
              <w:jc w:val="center"/>
              <w:rPr>
                <w:color w:val="2F75B5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nil"/>
            </w:tcBorders>
            <w:shd w:val="clear" w:color="auto" w:fill="FFFFFF" w:themeFill="background1"/>
            <w:vAlign w:val="center"/>
          </w:tcPr>
          <w:p w:rsidRPr="007A1E22" w:rsidR="005B1088" w:rsidP="00E43CE2" w:rsidRDefault="005B1088" w14:paraId="720EFC0A" w14:textId="77777777">
            <w:pPr>
              <w:jc w:val="center"/>
              <w:rPr>
                <w:color w:val="2F75B5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color="9BC2E6" w:sz="4" w:space="0"/>
              <w:bottom w:val="single" w:color="9BC2E6" w:sz="4" w:space="0"/>
              <w:right w:val="single" w:color="9BC2E6" w:sz="4" w:space="0"/>
            </w:tcBorders>
            <w:shd w:val="clear" w:color="auto" w:fill="FFFFFF" w:themeFill="background1"/>
            <w:vAlign w:val="center"/>
          </w:tcPr>
          <w:p w:rsidRPr="007A1E22" w:rsidR="005B1088" w:rsidP="00E43CE2" w:rsidRDefault="005B1088" w14:paraId="43E7F595" w14:textId="77777777">
            <w:pPr>
              <w:jc w:val="center"/>
              <w:rPr>
                <w:color w:val="2F75B5"/>
                <w:sz w:val="16"/>
                <w:szCs w:val="16"/>
              </w:rPr>
            </w:pPr>
          </w:p>
        </w:tc>
      </w:tr>
      <w:tr w:rsidRPr="007A1E22" w:rsidR="005B1088" w:rsidTr="00E43CE2" w14:paraId="62BA1BD0" w14:textId="77777777">
        <w:trPr>
          <w:trHeight w:val="505"/>
        </w:trPr>
        <w:tc>
          <w:tcPr>
            <w:tcW w:w="540" w:type="dxa"/>
            <w:tcBorders>
              <w:top w:val="single" w:color="9BC2E6" w:sz="4" w:space="0"/>
              <w:left w:val="single" w:color="9BC2E6" w:sz="4" w:space="0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:rsidRPr="007A1E22" w:rsidR="005B1088" w:rsidP="00E43CE2" w:rsidRDefault="005B1088" w14:paraId="0AC1BC1D" w14:textId="77777777">
            <w:pPr>
              <w:jc w:val="center"/>
              <w:rPr>
                <w:b/>
                <w:bCs/>
                <w:color w:val="2F75B5"/>
                <w:szCs w:val="22"/>
              </w:rPr>
            </w:pPr>
            <w:r>
              <w:rPr>
                <w:b/>
                <w:bCs/>
                <w:color w:val="2F75B5"/>
                <w:szCs w:val="22"/>
              </w:rPr>
              <w:t>4</w:t>
            </w:r>
          </w:p>
        </w:tc>
        <w:tc>
          <w:tcPr>
            <w:tcW w:w="216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:rsidRPr="007A1E22" w:rsidR="005B1088" w:rsidP="003B7AF5" w:rsidRDefault="005B1088" w14:paraId="455A6E57" w14:textId="265680AC">
            <w:pPr>
              <w:rPr>
                <w:color w:val="2F75B5"/>
                <w:szCs w:val="22"/>
              </w:rPr>
            </w:pPr>
            <w:r w:rsidRPr="007A1E22">
              <w:rPr>
                <w:color w:val="2F75B5"/>
                <w:szCs w:val="22"/>
              </w:rPr>
              <w:t xml:space="preserve">How would you describe your experience using the </w:t>
            </w:r>
            <w:r w:rsidR="007F694F">
              <w:rPr>
                <w:color w:val="2F75B5"/>
                <w:szCs w:val="22"/>
              </w:rPr>
              <w:t>eAIT</w:t>
            </w:r>
            <w:r w:rsidRPr="007A1E22">
              <w:rPr>
                <w:color w:val="2F75B5"/>
                <w:szCs w:val="22"/>
              </w:rPr>
              <w:t xml:space="preserve"> today?</w:t>
            </w:r>
          </w:p>
        </w:tc>
        <w:tc>
          <w:tcPr>
            <w:tcW w:w="135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:rsidRPr="007A1E22" w:rsidR="005B1088" w:rsidP="00E43CE2" w:rsidRDefault="005B1088" w14:paraId="3947D639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Overwhelmingly Negative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:rsidRPr="007A1E22" w:rsidR="005B1088" w:rsidP="00E43CE2" w:rsidRDefault="005B1088" w14:paraId="13F221A6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Negative</w:t>
            </w:r>
          </w:p>
        </w:tc>
        <w:tc>
          <w:tcPr>
            <w:tcW w:w="810" w:type="dxa"/>
            <w:tcBorders>
              <w:top w:val="single" w:color="9BC2E6" w:sz="4" w:space="0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:rsidRPr="007A1E22" w:rsidR="005B1088" w:rsidP="00E43CE2" w:rsidRDefault="005B1088" w14:paraId="4B01A815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Slightly Negative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:rsidRPr="007A1E22" w:rsidR="005B1088" w:rsidP="00E43CE2" w:rsidRDefault="005B1088" w14:paraId="199A121C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Neither Negative nor Positive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:rsidRPr="007A1E22" w:rsidR="005B1088" w:rsidP="00E43CE2" w:rsidRDefault="005B1088" w14:paraId="46B585E7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Slightly Positive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vAlign w:val="center"/>
            <w:hideMark/>
          </w:tcPr>
          <w:p w:rsidRPr="007A1E22" w:rsidR="005B1088" w:rsidP="00E43CE2" w:rsidRDefault="005B1088" w14:paraId="3CDEBE91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Positive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  <w:shd w:val="clear" w:color="DDEBF7" w:fill="DDEBF7"/>
            <w:vAlign w:val="center"/>
            <w:hideMark/>
          </w:tcPr>
          <w:p w:rsidRPr="007A1E22" w:rsidR="005B1088" w:rsidP="00E43CE2" w:rsidRDefault="005B1088" w14:paraId="48419DBD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Overwhelmingly Positive</w:t>
            </w:r>
          </w:p>
        </w:tc>
        <w:tc>
          <w:tcPr>
            <w:tcW w:w="455" w:type="dxa"/>
            <w:tcBorders>
              <w:top w:val="single" w:color="9BC2E6" w:sz="4" w:space="0"/>
              <w:bottom w:val="single" w:color="9BC2E6" w:sz="4" w:space="0"/>
              <w:right w:val="single" w:color="9BC2E6" w:sz="4" w:space="0"/>
            </w:tcBorders>
            <w:shd w:val="clear" w:color="DDEBF7" w:fill="DDEBF7"/>
            <w:vAlign w:val="center"/>
            <w:hideMark/>
          </w:tcPr>
          <w:p w:rsidRPr="007A1E22" w:rsidR="005B1088" w:rsidP="00E43CE2" w:rsidRDefault="005B1088" w14:paraId="184D2611" w14:textId="77777777">
            <w:pPr>
              <w:jc w:val="center"/>
              <w:rPr>
                <w:color w:val="2F75B5"/>
                <w:sz w:val="16"/>
                <w:szCs w:val="16"/>
              </w:rPr>
            </w:pPr>
            <w:r w:rsidRPr="007A1E22">
              <w:rPr>
                <w:color w:val="2F75B5"/>
                <w:sz w:val="16"/>
                <w:szCs w:val="16"/>
              </w:rPr>
              <w:t> </w:t>
            </w:r>
          </w:p>
        </w:tc>
      </w:tr>
    </w:tbl>
    <w:p w:rsidR="005B1088" w:rsidP="006068CD" w:rsidRDefault="005B1088" w14:paraId="2564FA78" w14:textId="643E3704"/>
    <w:p w:rsidR="008C12B5" w:rsidP="006068CD" w:rsidRDefault="008C12B5" w14:paraId="41D18DFD" w14:textId="3C30B1DD"/>
    <w:p w:rsidR="00A14778" w:rsidP="008C12B5" w:rsidRDefault="00A14778" w14:paraId="008A32F1" w14:textId="77777777">
      <w:pPr>
        <w:pStyle w:val="Footer"/>
        <w:rPr>
          <w:b/>
          <w:sz w:val="16"/>
          <w:szCs w:val="16"/>
        </w:rPr>
      </w:pPr>
    </w:p>
    <w:p w:rsidR="00A14778" w:rsidP="008C12B5" w:rsidRDefault="00A14778" w14:paraId="5B656EFF" w14:textId="0F09A698">
      <w:pPr>
        <w:pStyle w:val="Foo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0048CB65" wp14:editId="03AFA1AF">
            <wp:extent cx="4721390" cy="351447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rvey Card exam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434" cy="352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778" w:rsidP="008C12B5" w:rsidRDefault="00A14778" w14:paraId="3243656C" w14:textId="77777777">
      <w:pPr>
        <w:pStyle w:val="Footer"/>
        <w:rPr>
          <w:b/>
          <w:sz w:val="16"/>
          <w:szCs w:val="16"/>
        </w:rPr>
      </w:pPr>
    </w:p>
    <w:p w:rsidR="00A14778" w:rsidP="008C12B5" w:rsidRDefault="00A14778" w14:paraId="2AB48EC0" w14:textId="77777777">
      <w:pPr>
        <w:pStyle w:val="Footer"/>
        <w:rPr>
          <w:b/>
          <w:sz w:val="16"/>
          <w:szCs w:val="16"/>
        </w:rPr>
      </w:pPr>
    </w:p>
    <w:p w:rsidR="00A14778" w:rsidP="008C12B5" w:rsidRDefault="00A14778" w14:paraId="3AF6B01B" w14:textId="77777777">
      <w:pPr>
        <w:pStyle w:val="Footer"/>
        <w:rPr>
          <w:b/>
          <w:sz w:val="16"/>
          <w:szCs w:val="16"/>
        </w:rPr>
      </w:pPr>
    </w:p>
    <w:p w:rsidR="00A14778" w:rsidP="008C12B5" w:rsidRDefault="00A14778" w14:paraId="1A71F7E6" w14:textId="77777777">
      <w:pPr>
        <w:pStyle w:val="Footer"/>
        <w:rPr>
          <w:b/>
          <w:sz w:val="16"/>
          <w:szCs w:val="16"/>
        </w:rPr>
      </w:pPr>
    </w:p>
    <w:p w:rsidR="00A14778" w:rsidP="008C12B5" w:rsidRDefault="00A14778" w14:paraId="0B1896D5" w14:textId="77777777">
      <w:pPr>
        <w:pStyle w:val="Footer"/>
        <w:rPr>
          <w:b/>
          <w:sz w:val="16"/>
          <w:szCs w:val="16"/>
        </w:rPr>
      </w:pPr>
    </w:p>
    <w:p w:rsidR="00A14778" w:rsidP="008C12B5" w:rsidRDefault="00A14778" w14:paraId="36B97986" w14:textId="77777777">
      <w:pPr>
        <w:pStyle w:val="Footer"/>
        <w:rPr>
          <w:b/>
          <w:sz w:val="16"/>
          <w:szCs w:val="16"/>
        </w:rPr>
      </w:pPr>
    </w:p>
    <w:p w:rsidR="00A14778" w:rsidP="008C12B5" w:rsidRDefault="00A14778" w14:paraId="73E78497" w14:textId="77777777">
      <w:pPr>
        <w:pStyle w:val="Footer"/>
        <w:rPr>
          <w:b/>
          <w:sz w:val="16"/>
          <w:szCs w:val="16"/>
        </w:rPr>
      </w:pPr>
    </w:p>
    <w:p w:rsidRPr="0023267B" w:rsidR="008C12B5" w:rsidP="008C12B5" w:rsidRDefault="008C12B5" w14:paraId="45C2AE60" w14:textId="49EBBE12">
      <w:pPr>
        <w:pStyle w:val="Footer"/>
        <w:rPr>
          <w:b/>
          <w:sz w:val="16"/>
          <w:szCs w:val="16"/>
        </w:rPr>
      </w:pPr>
      <w:r w:rsidRPr="0023267B">
        <w:rPr>
          <w:b/>
          <w:sz w:val="16"/>
          <w:szCs w:val="16"/>
        </w:rPr>
        <w:lastRenderedPageBreak/>
        <w:t xml:space="preserve">Paperwork Reduction Act Statement: TSA is collecting this information to </w:t>
      </w:r>
      <w:r>
        <w:rPr>
          <w:b/>
          <w:sz w:val="16"/>
          <w:szCs w:val="16"/>
        </w:rPr>
        <w:t>assess passenger perception of</w:t>
      </w:r>
      <w:r w:rsidRPr="008C12B5">
        <w:t xml:space="preserve"> </w:t>
      </w:r>
      <w:r>
        <w:t xml:space="preserve">the </w:t>
      </w:r>
      <w:r w:rsidRPr="008C12B5">
        <w:rPr>
          <w:b/>
          <w:sz w:val="16"/>
          <w:szCs w:val="16"/>
        </w:rPr>
        <w:t>Walk Though Metal Detector- Advanced Imaging Technology</w:t>
      </w:r>
      <w:r>
        <w:rPr>
          <w:b/>
          <w:sz w:val="16"/>
          <w:szCs w:val="16"/>
        </w:rPr>
        <w:t xml:space="preserve"> Combination</w:t>
      </w:r>
      <w:r w:rsidRPr="0023267B">
        <w:rPr>
          <w:b/>
          <w:sz w:val="16"/>
          <w:szCs w:val="16"/>
        </w:rPr>
        <w:t>. The public burden for this voluntary collection of information is</w:t>
      </w:r>
      <w:r>
        <w:rPr>
          <w:b/>
          <w:sz w:val="16"/>
          <w:szCs w:val="16"/>
        </w:rPr>
        <w:t xml:space="preserve"> estimated to be approximately 1.5</w:t>
      </w:r>
      <w:r w:rsidRPr="0023267B">
        <w:rPr>
          <w:b/>
          <w:sz w:val="16"/>
          <w:szCs w:val="16"/>
        </w:rPr>
        <w:t xml:space="preserve"> minutes. An agency may not conduct or sponsor, and persons are not required to respond to a collection of information, unless it displays a valid OMB control number. The OMB control number assigned to this collection is 1652-0058, which expires 0</w:t>
      </w:r>
      <w:r>
        <w:rPr>
          <w:b/>
          <w:sz w:val="16"/>
          <w:szCs w:val="16"/>
        </w:rPr>
        <w:t>9</w:t>
      </w:r>
      <w:r w:rsidRPr="0023267B">
        <w:rPr>
          <w:b/>
          <w:sz w:val="16"/>
          <w:szCs w:val="16"/>
        </w:rPr>
        <w:t>/3</w:t>
      </w:r>
      <w:r>
        <w:rPr>
          <w:b/>
          <w:sz w:val="16"/>
          <w:szCs w:val="16"/>
        </w:rPr>
        <w:t>0</w:t>
      </w:r>
      <w:r w:rsidRPr="0023267B">
        <w:rPr>
          <w:b/>
          <w:sz w:val="16"/>
          <w:szCs w:val="16"/>
        </w:rPr>
        <w:t>/20</w:t>
      </w:r>
      <w:r>
        <w:rPr>
          <w:b/>
          <w:sz w:val="16"/>
          <w:szCs w:val="16"/>
        </w:rPr>
        <w:t>22</w:t>
      </w:r>
      <w:r w:rsidRPr="0023267B">
        <w:rPr>
          <w:b/>
          <w:sz w:val="16"/>
          <w:szCs w:val="16"/>
        </w:rPr>
        <w:t xml:space="preserve">. Send comments regarding this burden estimate or collection to: TSA-11, Attention: PRA 1652-0058, </w:t>
      </w:r>
      <w:r w:rsidRPr="008C12B5">
        <w:rPr>
          <w:b/>
          <w:sz w:val="16"/>
          <w:szCs w:val="16"/>
        </w:rPr>
        <w:t>Passenger Perception of Walk Though Metal Detector- Advanced Imaging Technology</w:t>
      </w:r>
      <w:r w:rsidRPr="0023267B">
        <w:rPr>
          <w:b/>
          <w:sz w:val="16"/>
          <w:szCs w:val="16"/>
        </w:rPr>
        <w:t>, 601 South 12th Street, Arlington, VA 20598-6011.</w:t>
      </w:r>
    </w:p>
    <w:p w:rsidR="008C12B5" w:rsidP="006068CD" w:rsidRDefault="008C12B5" w14:paraId="33243EE8" w14:textId="77777777"/>
    <w:sectPr w:rsidR="008C12B5" w:rsidSect="00CF05EC">
      <w:headerReference w:type="default" r:id="rId13"/>
      <w:footerReference w:type="default" r:id="rId14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61675" w14:textId="77777777" w:rsidR="00906BDD" w:rsidRDefault="00906BDD">
      <w:r>
        <w:separator/>
      </w:r>
    </w:p>
  </w:endnote>
  <w:endnote w:type="continuationSeparator" w:id="0">
    <w:p w14:paraId="7B47199E" w14:textId="77777777" w:rsidR="00906BDD" w:rsidRDefault="00906BDD">
      <w:r>
        <w:continuationSeparator/>
      </w:r>
    </w:p>
  </w:endnote>
  <w:endnote w:type="continuationNotice" w:id="1">
    <w:p w14:paraId="5A4F49F7" w14:textId="77777777" w:rsidR="00906BDD" w:rsidRDefault="00906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FCEF9" w14:textId="0C062587" w:rsidR="004E6E38" w:rsidRDefault="004E6E3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9020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26D0F" w14:textId="77777777" w:rsidR="00906BDD" w:rsidRDefault="00906BDD">
      <w:r>
        <w:separator/>
      </w:r>
    </w:p>
  </w:footnote>
  <w:footnote w:type="continuationSeparator" w:id="0">
    <w:p w14:paraId="5B5EB7CD" w14:textId="77777777" w:rsidR="00906BDD" w:rsidRDefault="00906BDD">
      <w:r>
        <w:continuationSeparator/>
      </w:r>
    </w:p>
  </w:footnote>
  <w:footnote w:type="continuationNotice" w:id="1">
    <w:p w14:paraId="24A44CA7" w14:textId="77777777" w:rsidR="00906BDD" w:rsidRDefault="00906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AE036" w14:textId="2E60F9B8" w:rsidR="008C12B5" w:rsidRPr="008C12B5" w:rsidRDefault="008C12B5" w:rsidP="008C12B5">
    <w:pPr>
      <w:pStyle w:val="Header"/>
      <w:jc w:val="right"/>
      <w:rPr>
        <w:snapToGrid/>
        <w:sz w:val="22"/>
        <w:szCs w:val="22"/>
      </w:rPr>
    </w:pPr>
    <w:r w:rsidRPr="008C12B5">
      <w:rPr>
        <w:snapToGrid/>
        <w:sz w:val="22"/>
        <w:szCs w:val="22"/>
      </w:rPr>
      <w:t>OMB 1652-0058</w:t>
    </w:r>
  </w:p>
  <w:p w14:paraId="2FE84804" w14:textId="7552AB23" w:rsidR="008C12B5" w:rsidRPr="008C12B5" w:rsidRDefault="008C12B5" w:rsidP="008C12B5">
    <w:pPr>
      <w:tabs>
        <w:tab w:val="center" w:pos="4680"/>
        <w:tab w:val="right" w:pos="9360"/>
      </w:tabs>
      <w:jc w:val="right"/>
      <w:rPr>
        <w:sz w:val="22"/>
        <w:szCs w:val="22"/>
      </w:rPr>
    </w:pPr>
    <w:r w:rsidRPr="008C12B5">
      <w:rPr>
        <w:sz w:val="22"/>
        <w:szCs w:val="22"/>
      </w:rPr>
      <w:t xml:space="preserve">Exp. </w:t>
    </w:r>
    <w:r>
      <w:rPr>
        <w:sz w:val="22"/>
        <w:szCs w:val="22"/>
      </w:rPr>
      <w:t>9</w:t>
    </w:r>
    <w:r w:rsidRPr="008C12B5">
      <w:rPr>
        <w:sz w:val="22"/>
        <w:szCs w:val="22"/>
      </w:rPr>
      <w:t>/31/20</w:t>
    </w:r>
    <w:r>
      <w:rPr>
        <w:sz w:val="22"/>
        <w:szCs w:val="22"/>
      </w:rPr>
      <w:t>22</w:t>
    </w:r>
  </w:p>
  <w:p w14:paraId="1C654BF2" w14:textId="4AF183FA" w:rsidR="008C12B5" w:rsidRDefault="008C12B5">
    <w:pPr>
      <w:pStyle w:val="Header"/>
    </w:pPr>
  </w:p>
  <w:p w14:paraId="42E72218" w14:textId="77777777" w:rsidR="008C12B5" w:rsidRDefault="008C1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71833"/>
    <w:multiLevelType w:val="hybridMultilevel"/>
    <w:tmpl w:val="D97C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5BBC"/>
    <w:rsid w:val="00007058"/>
    <w:rsid w:val="000108E3"/>
    <w:rsid w:val="00023A57"/>
    <w:rsid w:val="000464B6"/>
    <w:rsid w:val="00047A64"/>
    <w:rsid w:val="00067329"/>
    <w:rsid w:val="0008673E"/>
    <w:rsid w:val="000B2838"/>
    <w:rsid w:val="000D44CA"/>
    <w:rsid w:val="000D769E"/>
    <w:rsid w:val="000E200B"/>
    <w:rsid w:val="000F68BE"/>
    <w:rsid w:val="0010254D"/>
    <w:rsid w:val="00121F52"/>
    <w:rsid w:val="001502C7"/>
    <w:rsid w:val="00152429"/>
    <w:rsid w:val="00161025"/>
    <w:rsid w:val="001927A4"/>
    <w:rsid w:val="0019290C"/>
    <w:rsid w:val="00194AC6"/>
    <w:rsid w:val="001A23B0"/>
    <w:rsid w:val="001A25CC"/>
    <w:rsid w:val="001B0AAA"/>
    <w:rsid w:val="001C39F7"/>
    <w:rsid w:val="001D5DD3"/>
    <w:rsid w:val="001F085F"/>
    <w:rsid w:val="00216A06"/>
    <w:rsid w:val="00216D82"/>
    <w:rsid w:val="002176DC"/>
    <w:rsid w:val="00237B48"/>
    <w:rsid w:val="0024521E"/>
    <w:rsid w:val="00247012"/>
    <w:rsid w:val="0025637E"/>
    <w:rsid w:val="00263C3D"/>
    <w:rsid w:val="00266988"/>
    <w:rsid w:val="00274236"/>
    <w:rsid w:val="00274D0B"/>
    <w:rsid w:val="00285B78"/>
    <w:rsid w:val="002875A8"/>
    <w:rsid w:val="00293708"/>
    <w:rsid w:val="002A2358"/>
    <w:rsid w:val="002B3C95"/>
    <w:rsid w:val="002D0B92"/>
    <w:rsid w:val="002D58CC"/>
    <w:rsid w:val="002D63E4"/>
    <w:rsid w:val="00317A0B"/>
    <w:rsid w:val="00344D65"/>
    <w:rsid w:val="00367DB8"/>
    <w:rsid w:val="00393AAE"/>
    <w:rsid w:val="003A6C18"/>
    <w:rsid w:val="003B7AF5"/>
    <w:rsid w:val="003D5BBE"/>
    <w:rsid w:val="003E3C61"/>
    <w:rsid w:val="003E726E"/>
    <w:rsid w:val="003F1C5B"/>
    <w:rsid w:val="004010C9"/>
    <w:rsid w:val="00434E33"/>
    <w:rsid w:val="00441434"/>
    <w:rsid w:val="0045264C"/>
    <w:rsid w:val="00464686"/>
    <w:rsid w:val="00472EA0"/>
    <w:rsid w:val="00480450"/>
    <w:rsid w:val="004876EC"/>
    <w:rsid w:val="0049088B"/>
    <w:rsid w:val="004B1462"/>
    <w:rsid w:val="004D6E14"/>
    <w:rsid w:val="004E6E38"/>
    <w:rsid w:val="004F0863"/>
    <w:rsid w:val="005009B0"/>
    <w:rsid w:val="005331ED"/>
    <w:rsid w:val="005512C8"/>
    <w:rsid w:val="005716B6"/>
    <w:rsid w:val="00576243"/>
    <w:rsid w:val="00576E3A"/>
    <w:rsid w:val="00583F5E"/>
    <w:rsid w:val="005A1006"/>
    <w:rsid w:val="005A4CAE"/>
    <w:rsid w:val="005B1088"/>
    <w:rsid w:val="005C1713"/>
    <w:rsid w:val="005C6653"/>
    <w:rsid w:val="005C7C30"/>
    <w:rsid w:val="005D1702"/>
    <w:rsid w:val="005D5BE2"/>
    <w:rsid w:val="005E714A"/>
    <w:rsid w:val="00602E36"/>
    <w:rsid w:val="006068CD"/>
    <w:rsid w:val="006140A0"/>
    <w:rsid w:val="00615D0B"/>
    <w:rsid w:val="00636621"/>
    <w:rsid w:val="00642B49"/>
    <w:rsid w:val="006832D9"/>
    <w:rsid w:val="0069403B"/>
    <w:rsid w:val="006F3491"/>
    <w:rsid w:val="006F3DDE"/>
    <w:rsid w:val="006F564B"/>
    <w:rsid w:val="00704678"/>
    <w:rsid w:val="00705288"/>
    <w:rsid w:val="00722663"/>
    <w:rsid w:val="00733DAA"/>
    <w:rsid w:val="007425E7"/>
    <w:rsid w:val="00764984"/>
    <w:rsid w:val="007876FE"/>
    <w:rsid w:val="00794B46"/>
    <w:rsid w:val="007B1363"/>
    <w:rsid w:val="007E0263"/>
    <w:rsid w:val="007E69F5"/>
    <w:rsid w:val="007E7833"/>
    <w:rsid w:val="007F694F"/>
    <w:rsid w:val="00802607"/>
    <w:rsid w:val="008101A5"/>
    <w:rsid w:val="0081536C"/>
    <w:rsid w:val="00817453"/>
    <w:rsid w:val="00822664"/>
    <w:rsid w:val="00842540"/>
    <w:rsid w:val="00843796"/>
    <w:rsid w:val="00855FEA"/>
    <w:rsid w:val="00895229"/>
    <w:rsid w:val="008A1C98"/>
    <w:rsid w:val="008A39F1"/>
    <w:rsid w:val="008A432D"/>
    <w:rsid w:val="008B2741"/>
    <w:rsid w:val="008C12B5"/>
    <w:rsid w:val="008D231B"/>
    <w:rsid w:val="008E0960"/>
    <w:rsid w:val="008F0203"/>
    <w:rsid w:val="008F50D4"/>
    <w:rsid w:val="00904CB1"/>
    <w:rsid w:val="00906BDD"/>
    <w:rsid w:val="00915987"/>
    <w:rsid w:val="009239AA"/>
    <w:rsid w:val="009359E8"/>
    <w:rsid w:val="00935ADA"/>
    <w:rsid w:val="009432C3"/>
    <w:rsid w:val="00946B6C"/>
    <w:rsid w:val="00955A71"/>
    <w:rsid w:val="0096108F"/>
    <w:rsid w:val="0096766A"/>
    <w:rsid w:val="009844EE"/>
    <w:rsid w:val="00990208"/>
    <w:rsid w:val="009A06C6"/>
    <w:rsid w:val="009A4473"/>
    <w:rsid w:val="009A46D3"/>
    <w:rsid w:val="009C13B9"/>
    <w:rsid w:val="009D01A2"/>
    <w:rsid w:val="009E24D5"/>
    <w:rsid w:val="009F5923"/>
    <w:rsid w:val="00A07F79"/>
    <w:rsid w:val="00A13D12"/>
    <w:rsid w:val="00A14778"/>
    <w:rsid w:val="00A403BB"/>
    <w:rsid w:val="00A674DF"/>
    <w:rsid w:val="00A7590A"/>
    <w:rsid w:val="00A831D1"/>
    <w:rsid w:val="00A83AA6"/>
    <w:rsid w:val="00A9259F"/>
    <w:rsid w:val="00A966B0"/>
    <w:rsid w:val="00AB4283"/>
    <w:rsid w:val="00AB5B6A"/>
    <w:rsid w:val="00AD59EF"/>
    <w:rsid w:val="00AE1809"/>
    <w:rsid w:val="00AF63BE"/>
    <w:rsid w:val="00B252F6"/>
    <w:rsid w:val="00B26E33"/>
    <w:rsid w:val="00B2772F"/>
    <w:rsid w:val="00B42A3F"/>
    <w:rsid w:val="00B80D76"/>
    <w:rsid w:val="00B81CDC"/>
    <w:rsid w:val="00B87FC5"/>
    <w:rsid w:val="00BA2105"/>
    <w:rsid w:val="00BA5F0C"/>
    <w:rsid w:val="00BA7E06"/>
    <w:rsid w:val="00BB43B5"/>
    <w:rsid w:val="00BB5350"/>
    <w:rsid w:val="00BB6219"/>
    <w:rsid w:val="00BD290F"/>
    <w:rsid w:val="00C025E3"/>
    <w:rsid w:val="00C14CC4"/>
    <w:rsid w:val="00C27B18"/>
    <w:rsid w:val="00C27F64"/>
    <w:rsid w:val="00C33C52"/>
    <w:rsid w:val="00C40D8B"/>
    <w:rsid w:val="00C444BC"/>
    <w:rsid w:val="00C467C4"/>
    <w:rsid w:val="00C47304"/>
    <w:rsid w:val="00C8407A"/>
    <w:rsid w:val="00C8488C"/>
    <w:rsid w:val="00C86E91"/>
    <w:rsid w:val="00CA02A4"/>
    <w:rsid w:val="00CA2650"/>
    <w:rsid w:val="00CB1078"/>
    <w:rsid w:val="00CC6FAF"/>
    <w:rsid w:val="00CD0196"/>
    <w:rsid w:val="00CF05EC"/>
    <w:rsid w:val="00D03938"/>
    <w:rsid w:val="00D11E55"/>
    <w:rsid w:val="00D24698"/>
    <w:rsid w:val="00D41B44"/>
    <w:rsid w:val="00D43CFF"/>
    <w:rsid w:val="00D61819"/>
    <w:rsid w:val="00D62A69"/>
    <w:rsid w:val="00D6383F"/>
    <w:rsid w:val="00D6612D"/>
    <w:rsid w:val="00DA16C0"/>
    <w:rsid w:val="00DB1DF0"/>
    <w:rsid w:val="00DB59D0"/>
    <w:rsid w:val="00DC0976"/>
    <w:rsid w:val="00DC33D3"/>
    <w:rsid w:val="00DF341F"/>
    <w:rsid w:val="00E06E0F"/>
    <w:rsid w:val="00E125CB"/>
    <w:rsid w:val="00E2232B"/>
    <w:rsid w:val="00E26329"/>
    <w:rsid w:val="00E26789"/>
    <w:rsid w:val="00E3508D"/>
    <w:rsid w:val="00E40B50"/>
    <w:rsid w:val="00E50293"/>
    <w:rsid w:val="00E64AB0"/>
    <w:rsid w:val="00E65FFC"/>
    <w:rsid w:val="00E74E8D"/>
    <w:rsid w:val="00E80951"/>
    <w:rsid w:val="00E86CC6"/>
    <w:rsid w:val="00EB2D63"/>
    <w:rsid w:val="00EB56B3"/>
    <w:rsid w:val="00ED6492"/>
    <w:rsid w:val="00EE6DD2"/>
    <w:rsid w:val="00EF2095"/>
    <w:rsid w:val="00F06866"/>
    <w:rsid w:val="00F15956"/>
    <w:rsid w:val="00F24CFC"/>
    <w:rsid w:val="00F3170F"/>
    <w:rsid w:val="00F35423"/>
    <w:rsid w:val="00F65A9C"/>
    <w:rsid w:val="00F722A2"/>
    <w:rsid w:val="00F75832"/>
    <w:rsid w:val="00F976B0"/>
    <w:rsid w:val="00FA6DE7"/>
    <w:rsid w:val="00FC0A8E"/>
    <w:rsid w:val="00FC732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EFCE66"/>
  <w15:docId w15:val="{C07B916C-6564-4B26-AEDF-EF57965A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470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012"/>
  </w:style>
  <w:style w:type="character" w:styleId="FootnoteReference">
    <w:name w:val="footnote reference"/>
    <w:rsid w:val="00247012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8C12B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12B5"/>
    <w:rPr>
      <w:sz w:val="24"/>
      <w:szCs w:val="24"/>
    </w:rPr>
  </w:style>
  <w:style w:type="paragraph" w:styleId="Revision">
    <w:name w:val="Revision"/>
    <w:hidden/>
    <w:uiPriority w:val="99"/>
    <w:semiHidden/>
    <w:rsid w:val="00E12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dfa24db8-b43c-4576-b9f3-d527095e9577">TSADT-783092807-26177</_dlc_DocId>
    <_dlc_DocIdUrl xmlns="dfa24db8-b43c-4576-b9f3-d527095e9577">
      <Url>https://apps2013.ishare.tsa.dhs.gov/sites/gel/OIT/_layouts/15/DocIdRedir.aspx?ID=TSADT-783092807-26177</Url>
      <Description>TSADT-783092807-26177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8" ma:contentTypeDescription="Create a new document." ma:contentTypeScope="" ma:versionID="5842ecadc1c0ae3baa45a5b95dc89abf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c55e0091c74b5100d19134a1fdefbb6f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dfa24db8-b43c-4576-b9f3-d527095e9577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DE12964-335E-490F-AE5B-8626A89EF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A4130-055F-40E5-B6DB-D25A4E83C1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20B134-58E8-4513-A257-936B28A0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GENERIC CLEARANCE</vt:lpstr>
    </vt:vector>
  </TitlesOfParts>
  <Company>ssa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GENERIC CLEARANCE</dc:title>
  <dc:creator>558022</dc:creator>
  <cp:keywords>5000.22</cp:keywords>
  <cp:lastModifiedBy>Walsh, Christina</cp:lastModifiedBy>
  <cp:revision>2</cp:revision>
  <cp:lastPrinted>2013-05-29T13:20:00Z</cp:lastPrinted>
  <dcterms:created xsi:type="dcterms:W3CDTF">2020-01-27T22:22:00Z</dcterms:created>
  <dcterms:modified xsi:type="dcterms:W3CDTF">2020-01-27T22:22:00Z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0x01010056F361A932546F4590D5DC141682ABDA</vt:lpwstr>
  </property>
  <property fmtid="{D5CDD505-2E9C-101B-9397-08002B2CF9AE}" pid="4" name="Owner">
    <vt:lpwstr/>
  </property>
  <property fmtid="{D5CDD505-2E9C-101B-9397-08002B2CF9AE}" pid="5" name="Status">
    <vt:lpwstr>Draft</vt:lpwstr>
  </property>
  <property fmtid="{D5CDD505-2E9C-101B-9397-08002B2CF9AE}" pid="6" name="_dlc_DocIdItemGuid">
    <vt:lpwstr>1a3e36aa-d754-40a7-826f-fa60a610991b</vt:lpwstr>
  </property>
</Properties>
</file>