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CE" w:rsidP="00C211CE" w:rsidRDefault="00C211CE" w14:paraId="3E7E91C6" w14:textId="39B1B32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name="_GoBack" w:id="0"/>
      <w:bookmarkEnd w:id="0"/>
      <w:r w:rsidRPr="002F5C04" w:rsidR="008C4D25">
        <w:rPr>
          <w:sz w:val="28"/>
        </w:rPr>
        <w:t>1652-0058</w:t>
      </w:r>
      <w:r w:rsidRPr="002F5C04">
        <w:rPr>
          <w:sz w:val="28"/>
        </w:rPr>
        <w:t>)</w:t>
      </w:r>
    </w:p>
    <w:p w:rsidRPr="009239AA" w:rsidR="00C211CE" w:rsidP="6CCAC797" w:rsidRDefault="00E20781" w14:paraId="18AB38FE" w14:textId="572500A2">
      <w:pPr>
        <w:rPr>
          <w:b/>
          <w:bCs/>
        </w:rPr>
      </w:pPr>
      <w:r>
        <w:rPr>
          <w:b/>
          <w:noProof/>
        </w:rPr>
        <mc:AlternateContent>
          <mc:Choice Requires="wps">
            <w:drawing>
              <wp:anchor distT="0" distB="0" distL="114300" distR="114300" simplePos="0" relativeHeight="251658240" behindDoc="0" locked="0" layoutInCell="0" allowOverlap="1" wp14:editId="4DF8A6D4" wp14:anchorId="2AC9DCA2">
                <wp:simplePos x="0" y="0"/>
                <wp:positionH relativeFrom="column">
                  <wp:posOffset>0</wp:posOffset>
                </wp:positionH>
                <wp:positionV relativeFrom="paragraph">
                  <wp:posOffset>0</wp:posOffset>
                </wp:positionV>
                <wp:extent cx="5943600" cy="0"/>
                <wp:effectExtent l="9525" t="12700" r="9525" b="158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2F5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k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yLrkkEgIAACkE&#10;AAAOAAAAAAAAAAAAAAAAAC4CAABkcnMvZTJvRG9jLnhtbFBLAQItABQABgAIAAAAIQB08l201gAA&#10;AAIBAAAPAAAAAAAAAAAAAAAAAGwEAABkcnMvZG93bnJldi54bWxQSwUGAAAAAAQABADzAAAAbwUA&#10;AAAA&#10;"/>
            </w:pict>
          </mc:Fallback>
        </mc:AlternateContent>
      </w:r>
      <w:r w:rsidRPr="6CCAC797" w:rsidR="00C211CE">
        <w:rPr>
          <w:b/>
          <w:bCs/>
        </w:rPr>
        <w:t>TITLE OF INFORMATION COLLECTION:</w:t>
      </w:r>
      <w:r w:rsidR="00C211CE">
        <w:t xml:space="preserve">  TSA PreCheck™ Enrollment and Experience Survey</w:t>
      </w:r>
    </w:p>
    <w:p w:rsidR="00C211CE" w:rsidP="00C211CE" w:rsidRDefault="00C211CE" w14:paraId="7BB61680" w14:textId="77777777"/>
    <w:p w:rsidRPr="00B222CF" w:rsidR="00B222CF" w:rsidP="00B222CF" w:rsidRDefault="00C211CE" w14:paraId="3613E866" w14:textId="253C0C08">
      <w:pPr>
        <w:rPr>
          <w:rStyle w:val="normaltextrun"/>
          <w:color w:val="000000"/>
          <w:bdr w:val="none" w:color="auto" w:sz="0" w:space="0" w:frame="1"/>
        </w:rPr>
      </w:pPr>
      <w:r>
        <w:rPr>
          <w:b/>
        </w:rPr>
        <w:t>PURPOSE</w:t>
      </w:r>
      <w:r w:rsidRPr="009239AA">
        <w:rPr>
          <w:b/>
        </w:rPr>
        <w:t xml:space="preserve">: </w:t>
      </w:r>
      <w:r w:rsidRPr="00B222CF" w:rsidR="00B222CF">
        <w:rPr>
          <w:rStyle w:val="normaltextrun"/>
          <w:color w:val="000000"/>
          <w:bdr w:val="none" w:color="auto" w:sz="0" w:space="0" w:frame="1"/>
        </w:rPr>
        <w:t xml:space="preserve">The purpose of the survey is to </w:t>
      </w:r>
      <w:r w:rsidR="007C7555">
        <w:rPr>
          <w:rStyle w:val="normaltextrun"/>
          <w:color w:val="000000"/>
          <w:bdr w:val="none" w:color="auto" w:sz="0" w:space="0" w:frame="1"/>
        </w:rPr>
        <w:t>query</w:t>
      </w:r>
      <w:r w:rsidRPr="00B222CF" w:rsidR="00B222CF">
        <w:rPr>
          <w:rStyle w:val="normaltextrun"/>
          <w:color w:val="000000"/>
          <w:bdr w:val="none" w:color="auto" w:sz="0" w:space="0" w:frame="1"/>
        </w:rPr>
        <w:t xml:space="preserve"> non-enrollees and </w:t>
      </w:r>
      <w:r w:rsidRPr="00B222CF" w:rsidR="00B222CF">
        <w:t>enrollees ab</w:t>
      </w:r>
      <w:r w:rsidRPr="00B222CF" w:rsidR="00B222CF">
        <w:rPr>
          <w:rStyle w:val="normaltextrun"/>
          <w:color w:val="000000"/>
          <w:bdr w:val="none" w:color="auto" w:sz="0" w:space="0" w:frame="1"/>
        </w:rPr>
        <w:t>out their perceptions of the TSA PreCheck enrollment process and screening experience. The objectives are:</w:t>
      </w:r>
    </w:p>
    <w:p w:rsidRPr="00B222CF" w:rsidR="00B222CF" w:rsidP="00B222CF" w:rsidRDefault="00B222CF" w14:paraId="34C7517E" w14:textId="77777777">
      <w:pPr>
        <w:pStyle w:val="ListParagraph"/>
        <w:numPr>
          <w:ilvl w:val="0"/>
          <w:numId w:val="22"/>
        </w:numPr>
        <w:spacing w:after="160" w:line="259" w:lineRule="auto"/>
        <w:rPr>
          <w:rStyle w:val="normaltextrun"/>
          <w:color w:val="000000"/>
          <w:bdr w:val="none" w:color="auto" w:sz="0" w:space="0" w:frame="1"/>
        </w:rPr>
      </w:pPr>
      <w:r w:rsidRPr="00B222CF">
        <w:rPr>
          <w:rStyle w:val="normaltextrun"/>
          <w:color w:val="000000"/>
          <w:bdr w:val="none" w:color="auto" w:sz="0" w:space="0" w:frame="1"/>
        </w:rPr>
        <w:t xml:space="preserve">To understand potential future applicants – what keeps them from applying for TSA PreCheck and what would encourage them to apply. </w:t>
      </w:r>
    </w:p>
    <w:p w:rsidRPr="00B222CF" w:rsidR="00B222CF" w:rsidP="00B222CF" w:rsidRDefault="00B222CF" w14:paraId="5D8E30B4" w14:textId="77777777">
      <w:pPr>
        <w:pStyle w:val="ListParagraph"/>
        <w:numPr>
          <w:ilvl w:val="0"/>
          <w:numId w:val="22"/>
        </w:numPr>
        <w:spacing w:after="160" w:line="259" w:lineRule="auto"/>
        <w:rPr>
          <w:rStyle w:val="normaltextrun"/>
          <w:color w:val="000000"/>
          <w:bdr w:val="none" w:color="auto" w:sz="0" w:space="0" w:frame="1"/>
        </w:rPr>
      </w:pPr>
      <w:r w:rsidRPr="00B222CF">
        <w:rPr>
          <w:rStyle w:val="normaltextrun"/>
          <w:color w:val="000000"/>
          <w:bdr w:val="none" w:color="auto" w:sz="0" w:space="0" w:frame="1"/>
        </w:rPr>
        <w:t xml:space="preserve">To identify the full range of barriers to enrollment, which will allow TSA decision makers to implement mitigating actions considering uncertainty around when regular travel will resume for both consumers and businesses. </w:t>
      </w:r>
    </w:p>
    <w:p w:rsidRPr="00B222CF" w:rsidR="00B222CF" w:rsidP="00B222CF" w:rsidRDefault="00B222CF" w14:paraId="32EF52BE" w14:textId="1538E5E5">
      <w:pPr>
        <w:pStyle w:val="ListParagraph"/>
        <w:numPr>
          <w:ilvl w:val="0"/>
          <w:numId w:val="22"/>
        </w:numPr>
        <w:spacing w:after="160" w:line="259" w:lineRule="auto"/>
        <w:rPr>
          <w:rStyle w:val="normaltextrun"/>
          <w:color w:val="000000"/>
          <w:bdr w:val="none" w:color="auto" w:sz="0" w:space="0" w:frame="1"/>
        </w:rPr>
      </w:pPr>
      <w:r w:rsidRPr="00B222CF">
        <w:rPr>
          <w:rStyle w:val="normaltextrun"/>
          <w:color w:val="000000"/>
          <w:bdr w:val="none" w:color="auto" w:sz="0" w:space="0" w:frame="1"/>
        </w:rPr>
        <w:t xml:space="preserve">To gather information about the TSA PreCheck experience itself and understand what is valuable, particularly in terms of driving new enrollment and </w:t>
      </w:r>
      <w:r w:rsidR="00403A9F">
        <w:rPr>
          <w:rStyle w:val="normaltextrun"/>
          <w:color w:val="000000"/>
          <w:bdr w:val="none" w:color="auto" w:sz="0" w:space="0" w:frame="1"/>
        </w:rPr>
        <w:t>renewals</w:t>
      </w:r>
      <w:r w:rsidRPr="00B222CF">
        <w:rPr>
          <w:rStyle w:val="normaltextrun"/>
          <w:color w:val="000000"/>
          <w:bdr w:val="none" w:color="auto" w:sz="0" w:space="0" w:frame="1"/>
        </w:rPr>
        <w:t>.</w:t>
      </w:r>
    </w:p>
    <w:p w:rsidR="00C211CE" w:rsidP="00B222CF" w:rsidRDefault="00C211CE" w14:paraId="374C2247" w14:textId="0652EB27">
      <w:pPr>
        <w:pStyle w:val="ListParagraph"/>
        <w:ind w:left="0"/>
        <w:contextualSpacing w:val="0"/>
        <w:rPr>
          <w:b/>
        </w:rPr>
      </w:pPr>
    </w:p>
    <w:p w:rsidRPr="00D82697" w:rsidR="00C211CE" w:rsidP="00C211CE" w:rsidRDefault="00C211CE" w14:paraId="7ECBD827" w14:textId="027C6F07">
      <w:pPr>
        <w:pStyle w:val="Header"/>
        <w:tabs>
          <w:tab w:val="clear" w:pos="4320"/>
          <w:tab w:val="clear" w:pos="8640"/>
        </w:tabs>
        <w:rPr>
          <w:i/>
          <w:snapToGrid/>
        </w:rPr>
      </w:pPr>
      <w:r w:rsidRPr="00434E33">
        <w:rPr>
          <w:b/>
        </w:rPr>
        <w:t>DESCRIPTION OF RESPONDENTS</w:t>
      </w:r>
      <w:r>
        <w:t>: The survey respondents will be both non-TSA PreCheck and TSA PreCheck holders. Specifically, for the non-TSA PreCheck holders, the survey respondents will be those who have not heard of TSA PreCheck before and those who have but are not enrolled.</w:t>
      </w:r>
      <w:r w:rsidR="00A0066F">
        <w:t xml:space="preserve"> The survey will be sought out by respondents as it is advertised via social media – indicating that the respondent may already have a general interest in TSA.</w:t>
      </w:r>
    </w:p>
    <w:p w:rsidR="00C211CE" w:rsidP="00C211CE" w:rsidRDefault="00C211CE" w14:paraId="6D30529E" w14:textId="77777777">
      <w:pPr>
        <w:rPr>
          <w:b/>
        </w:rPr>
      </w:pPr>
    </w:p>
    <w:p w:rsidRPr="00F06866" w:rsidR="00C211CE" w:rsidP="00C211CE" w:rsidRDefault="00C211CE" w14:paraId="71DE5A60" w14:textId="77777777">
      <w:pPr>
        <w:rPr>
          <w:b/>
        </w:rPr>
      </w:pPr>
      <w:r>
        <w:rPr>
          <w:b/>
        </w:rPr>
        <w:t>TYPE OF COLLECTION:</w:t>
      </w:r>
      <w:r w:rsidRPr="00F06866">
        <w:t xml:space="preserve"> (Check one)</w:t>
      </w:r>
    </w:p>
    <w:p w:rsidRPr="00434E33" w:rsidR="00C211CE" w:rsidP="00C211CE" w:rsidRDefault="00C211CE" w14:paraId="7A3E1320" w14:textId="77777777">
      <w:pPr>
        <w:pStyle w:val="BodyTextIndent"/>
        <w:tabs>
          <w:tab w:val="left" w:pos="360"/>
        </w:tabs>
        <w:ind w:left="0"/>
        <w:rPr>
          <w:bCs/>
          <w:sz w:val="16"/>
          <w:szCs w:val="16"/>
        </w:rPr>
      </w:pPr>
    </w:p>
    <w:p w:rsidRPr="00F06866" w:rsidR="00C211CE" w:rsidP="00C211CE" w:rsidRDefault="00C211CE" w14:paraId="3A70B560"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C211CE" w:rsidP="00C211CE" w:rsidRDefault="00C211CE" w14:paraId="10EAFC5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C211CE" w:rsidP="00C211CE" w:rsidRDefault="00C211CE" w14:paraId="21E0697B"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t>[</w:t>
      </w:r>
      <w:r>
        <w:rPr>
          <w:rFonts w:ascii="Wingdings" w:hAnsi="Wingdings" w:eastAsia="Wingdings" w:cs="Wingdings"/>
        </w:rPr>
        <w:t></w:t>
      </w:r>
      <w:r>
        <w:t>]</w:t>
      </w:r>
      <w:r>
        <w:rPr>
          <w:bCs/>
          <w:sz w:val="24"/>
        </w:rPr>
        <w:t xml:space="preserve">Other: General Customer Survey </w:t>
      </w:r>
    </w:p>
    <w:p w:rsidR="00C211CE" w:rsidP="00C211CE" w:rsidRDefault="00C211CE" w14:paraId="393B6A87" w14:textId="77777777">
      <w:pPr>
        <w:pStyle w:val="Header"/>
        <w:tabs>
          <w:tab w:val="clear" w:pos="4320"/>
          <w:tab w:val="clear" w:pos="8640"/>
        </w:tabs>
      </w:pPr>
    </w:p>
    <w:p w:rsidR="00C211CE" w:rsidP="00C211CE" w:rsidRDefault="00C211CE" w14:paraId="37728487" w14:textId="77777777">
      <w:pPr>
        <w:rPr>
          <w:b/>
        </w:rPr>
      </w:pPr>
      <w:r>
        <w:rPr>
          <w:b/>
        </w:rPr>
        <w:t>CERTIFICATION:</w:t>
      </w:r>
    </w:p>
    <w:p w:rsidR="00C211CE" w:rsidP="00C211CE" w:rsidRDefault="00C211CE" w14:paraId="3F52ED75" w14:textId="77777777">
      <w:pPr>
        <w:rPr>
          <w:sz w:val="16"/>
          <w:szCs w:val="16"/>
        </w:rPr>
      </w:pPr>
    </w:p>
    <w:p w:rsidRPr="009C13B9" w:rsidR="00C211CE" w:rsidP="00C211CE" w:rsidRDefault="00C211CE" w14:paraId="6B6C871B" w14:textId="77777777">
      <w:r>
        <w:t xml:space="preserve">I certify the following to be true: </w:t>
      </w:r>
    </w:p>
    <w:p w:rsidR="00C211CE" w:rsidP="00C211CE" w:rsidRDefault="00C211CE" w14:paraId="3D87FC56" w14:textId="77777777">
      <w:pPr>
        <w:pStyle w:val="ListParagraph"/>
        <w:numPr>
          <w:ilvl w:val="0"/>
          <w:numId w:val="14"/>
        </w:numPr>
      </w:pPr>
      <w:r>
        <w:t>The collection is voluntary.</w:t>
      </w:r>
      <w:r w:rsidRPr="00C14CC4">
        <w:t xml:space="preserve"> </w:t>
      </w:r>
    </w:p>
    <w:p w:rsidR="00C211CE" w:rsidP="00C211CE" w:rsidRDefault="00C211CE" w14:paraId="24E84DE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C211CE" w:rsidP="00C211CE" w:rsidRDefault="00C211CE" w14:paraId="7F00740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C211CE" w:rsidP="00C211CE" w:rsidRDefault="00C211CE" w14:paraId="4F6FE85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C211CE" w:rsidP="00C211CE" w:rsidRDefault="00C211CE" w14:paraId="13321E1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C211CE" w:rsidP="00C211CE" w:rsidRDefault="00C211CE" w14:paraId="04B8235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C211CE" w:rsidP="00C211CE" w:rsidRDefault="00C211CE" w14:paraId="27302D5A" w14:textId="77777777"/>
    <w:p w:rsidR="00C211CE" w:rsidP="00C211CE" w:rsidRDefault="00C211CE" w14:paraId="7E489562" w14:textId="77777777">
      <w:r>
        <w:t>Name: Anne Walbridge</w:t>
      </w:r>
    </w:p>
    <w:p w:rsidR="00C211CE" w:rsidP="00C211CE" w:rsidRDefault="00C211CE" w14:paraId="4197B994" w14:textId="77777777">
      <w:pPr>
        <w:pStyle w:val="ListParagraph"/>
        <w:ind w:left="360"/>
      </w:pPr>
    </w:p>
    <w:p w:rsidR="00C211CE" w:rsidP="00C211CE" w:rsidRDefault="00C211CE" w14:paraId="74B728AC" w14:textId="77777777">
      <w:r>
        <w:t>To assist review, please provide answers to the following question:</w:t>
      </w:r>
    </w:p>
    <w:p w:rsidR="00C211CE" w:rsidP="00C211CE" w:rsidRDefault="00C211CE" w14:paraId="31A03A62" w14:textId="77777777">
      <w:pPr>
        <w:pStyle w:val="ListParagraph"/>
        <w:ind w:left="360"/>
      </w:pPr>
    </w:p>
    <w:p w:rsidRPr="00C86E91" w:rsidR="00C211CE" w:rsidP="00C211CE" w:rsidRDefault="00C211CE" w14:paraId="6AEC8AA8" w14:textId="77777777">
      <w:pPr>
        <w:rPr>
          <w:b/>
        </w:rPr>
      </w:pPr>
      <w:r w:rsidRPr="00C86E91">
        <w:rPr>
          <w:b/>
        </w:rPr>
        <w:t>Personally Identifiable Information:</w:t>
      </w:r>
    </w:p>
    <w:p w:rsidR="00C211CE" w:rsidP="00C211CE" w:rsidRDefault="00C211CE" w14:paraId="0F902CB2" w14:textId="77777777">
      <w:pPr>
        <w:pStyle w:val="ListParagraph"/>
        <w:numPr>
          <w:ilvl w:val="0"/>
          <w:numId w:val="18"/>
        </w:numPr>
      </w:pPr>
      <w:r>
        <w:t>Is personally identifiable information (PII) collected?  [  ] Yes [</w:t>
      </w:r>
      <w:r>
        <w:rPr>
          <w:rFonts w:ascii="Wingdings" w:hAnsi="Wingdings" w:eastAsia="Wingdings" w:cs="Wingdings"/>
        </w:rPr>
        <w:t></w:t>
      </w:r>
      <w:r>
        <w:t xml:space="preserve">]No </w:t>
      </w:r>
    </w:p>
    <w:p w:rsidRPr="00CD3628" w:rsidR="00C211CE" w:rsidP="00C211CE" w:rsidRDefault="00C211CE" w14:paraId="290F5E3D" w14:textId="664CC7FF">
      <w:pPr>
        <w:pStyle w:val="ListParagraph"/>
        <w:numPr>
          <w:ilvl w:val="0"/>
          <w:numId w:val="18"/>
        </w:numPr>
      </w:pPr>
      <w:r w:rsidRPr="00CD3628">
        <w:t>If Yes, will any information that is collected be included in records that are subject to the Privacy Act of 1974?   [  ] Yes [</w:t>
      </w:r>
      <w:r w:rsidRPr="00CD3628" w:rsidR="00E20781">
        <w:t>x</w:t>
      </w:r>
      <w:r w:rsidRPr="00CD3628">
        <w:t xml:space="preserve">  ] No   </w:t>
      </w:r>
    </w:p>
    <w:p w:rsidRPr="00CD3628" w:rsidR="00C211CE" w:rsidP="00C211CE" w:rsidRDefault="00C211CE" w14:paraId="4D9F1F21" w14:textId="77777777">
      <w:pPr>
        <w:pStyle w:val="ListParagraph"/>
        <w:numPr>
          <w:ilvl w:val="0"/>
          <w:numId w:val="18"/>
        </w:numPr>
      </w:pPr>
      <w:r w:rsidRPr="00CD3628">
        <w:lastRenderedPageBreak/>
        <w:t>If Yes, has an up-to-date System of Records Notice (SORN) been published?  [  ] Yes  [  ] No</w:t>
      </w:r>
    </w:p>
    <w:p w:rsidR="00C211CE" w:rsidP="00C211CE" w:rsidRDefault="00C211CE" w14:paraId="6C7A0E13" w14:textId="77777777">
      <w:pPr>
        <w:pStyle w:val="ListParagraph"/>
        <w:ind w:left="0"/>
        <w:rPr>
          <w:b/>
        </w:rPr>
      </w:pPr>
    </w:p>
    <w:p w:rsidRPr="00C86E91" w:rsidR="00C211CE" w:rsidP="00C211CE" w:rsidRDefault="00C211CE" w14:paraId="217AEDFC" w14:textId="77777777">
      <w:pPr>
        <w:pStyle w:val="ListParagraph"/>
        <w:ind w:left="0"/>
        <w:rPr>
          <w:b/>
        </w:rPr>
      </w:pPr>
      <w:r>
        <w:rPr>
          <w:b/>
        </w:rPr>
        <w:t>Gifts or Payments:</w:t>
      </w:r>
    </w:p>
    <w:p w:rsidR="00C211CE" w:rsidP="00C211CE" w:rsidRDefault="00C211CE" w14:paraId="0408926D" w14:textId="77777777">
      <w:r>
        <w:t>Is an incentive (e.g., money or reimbursement of expenses, token of appreciation) provided to participants?  [  ] Yes [</w:t>
      </w:r>
      <w:r>
        <w:rPr>
          <w:rFonts w:ascii="Wingdings" w:hAnsi="Wingdings" w:eastAsia="Wingdings" w:cs="Wingdings"/>
        </w:rPr>
        <w:t></w:t>
      </w:r>
      <w:r>
        <w:t xml:space="preserve">]No  </w:t>
      </w:r>
    </w:p>
    <w:p w:rsidR="00C211CE" w:rsidP="00C211CE" w:rsidRDefault="00C211CE" w14:paraId="57E603B6" w14:textId="70FE9CBD">
      <w:pPr>
        <w:rPr>
          <w:b/>
        </w:rPr>
      </w:pPr>
    </w:p>
    <w:p w:rsidR="001F75EF" w:rsidP="001F75EF" w:rsidRDefault="001F75EF" w14:paraId="5434BBC3" w14:textId="760194E0">
      <w:r>
        <w:rPr>
          <w:b/>
        </w:rPr>
        <w:t xml:space="preserve">PUBLIC COST: </w:t>
      </w:r>
      <w:r>
        <w:t xml:space="preserve">The estimated annual cost to the public is </w:t>
      </w:r>
      <w:r w:rsidRPr="001F75EF">
        <w:rPr>
          <w:b/>
        </w:rPr>
        <w:t>$</w:t>
      </w:r>
      <w:r w:rsidR="00892ED0">
        <w:rPr>
          <w:b/>
        </w:rPr>
        <w:t>637.64</w:t>
      </w:r>
      <w:r>
        <w:t>.</w:t>
      </w:r>
      <w:r>
        <w:rPr>
          <w:rStyle w:val="FootnoteReference"/>
        </w:rPr>
        <w:footnoteReference w:id="2"/>
      </w:r>
    </w:p>
    <w:p w:rsidR="001F75EF" w:rsidP="001F75EF" w:rsidRDefault="001F75EF" w14:paraId="0613FFBC" w14:textId="77777777">
      <w:pPr>
        <w:rPr>
          <w:b/>
        </w:rPr>
      </w:pPr>
    </w:p>
    <w:p w:rsidR="001F75EF" w:rsidP="00C211CE" w:rsidRDefault="001F75EF" w14:paraId="72CFF784" w14:textId="77777777">
      <w:pPr>
        <w:rPr>
          <w:b/>
        </w:rPr>
      </w:pPr>
    </w:p>
    <w:p w:rsidR="00C211CE" w:rsidP="00C211CE" w:rsidRDefault="00C211CE" w14:paraId="2E294C16" w14:textId="77777777">
      <w:pPr>
        <w:rPr>
          <w:b/>
        </w:rPr>
      </w:pPr>
    </w:p>
    <w:p w:rsidR="00C211CE" w:rsidP="00C211CE" w:rsidRDefault="00C211CE" w14:paraId="0158C236" w14:textId="77777777">
      <w:pPr>
        <w:rPr>
          <w:i/>
        </w:rPr>
      </w:pPr>
      <w:r>
        <w:rPr>
          <w:b/>
        </w:rPr>
        <w:t>BURDEN HOURS</w:t>
      </w:r>
      <w:r>
        <w:t xml:space="preserve"> </w:t>
      </w:r>
    </w:p>
    <w:p w:rsidRPr="006832D9" w:rsidR="00C211CE" w:rsidP="00C211CE" w:rsidRDefault="00C211CE" w14:paraId="451F3967"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C211CE" w:rsidTr="1BA7DD2B" w14:paraId="3AA7B5D8" w14:textId="77777777">
        <w:trPr>
          <w:trHeight w:val="274"/>
        </w:trPr>
        <w:tc>
          <w:tcPr>
            <w:tcW w:w="5418" w:type="dxa"/>
          </w:tcPr>
          <w:p w:rsidRPr="0001027E" w:rsidR="00C211CE" w:rsidP="00A85A29" w:rsidRDefault="00C211CE" w14:paraId="59EA0F91" w14:textId="77777777">
            <w:pPr>
              <w:rPr>
                <w:b/>
              </w:rPr>
            </w:pPr>
            <w:r w:rsidRPr="0001027E">
              <w:rPr>
                <w:b/>
              </w:rPr>
              <w:t xml:space="preserve">Category of Respondent </w:t>
            </w:r>
          </w:p>
        </w:tc>
        <w:tc>
          <w:tcPr>
            <w:tcW w:w="1530" w:type="dxa"/>
          </w:tcPr>
          <w:p w:rsidRPr="0001027E" w:rsidR="00C211CE" w:rsidP="00A85A29" w:rsidRDefault="00C211CE" w14:paraId="0364093E" w14:textId="77777777">
            <w:pPr>
              <w:rPr>
                <w:b/>
              </w:rPr>
            </w:pPr>
            <w:r w:rsidRPr="0001027E">
              <w:rPr>
                <w:b/>
              </w:rPr>
              <w:t>No. of Respondents</w:t>
            </w:r>
          </w:p>
        </w:tc>
        <w:tc>
          <w:tcPr>
            <w:tcW w:w="1710" w:type="dxa"/>
          </w:tcPr>
          <w:p w:rsidRPr="0001027E" w:rsidR="00C211CE" w:rsidP="00A85A29" w:rsidRDefault="00C211CE" w14:paraId="2FC341A7" w14:textId="77777777">
            <w:pPr>
              <w:rPr>
                <w:b/>
              </w:rPr>
            </w:pPr>
            <w:r w:rsidRPr="0001027E">
              <w:rPr>
                <w:b/>
              </w:rPr>
              <w:t>Participation Time</w:t>
            </w:r>
          </w:p>
        </w:tc>
        <w:tc>
          <w:tcPr>
            <w:tcW w:w="1003" w:type="dxa"/>
          </w:tcPr>
          <w:p w:rsidRPr="0001027E" w:rsidR="00C211CE" w:rsidP="00A85A29" w:rsidRDefault="00C211CE" w14:paraId="70BA6AFF" w14:textId="77777777">
            <w:pPr>
              <w:rPr>
                <w:b/>
              </w:rPr>
            </w:pPr>
            <w:r w:rsidRPr="0001027E">
              <w:rPr>
                <w:b/>
              </w:rPr>
              <w:t>Burden</w:t>
            </w:r>
          </w:p>
        </w:tc>
      </w:tr>
      <w:tr w:rsidR="00C211CE" w:rsidTr="1BA7DD2B" w14:paraId="46285B29" w14:textId="77777777">
        <w:trPr>
          <w:trHeight w:val="274"/>
        </w:trPr>
        <w:tc>
          <w:tcPr>
            <w:tcW w:w="5418" w:type="dxa"/>
          </w:tcPr>
          <w:p w:rsidR="00C211CE" w:rsidP="00C211CE" w:rsidRDefault="00C211CE" w14:paraId="4EF7E706" w14:textId="77777777">
            <w:pPr>
              <w:numPr>
                <w:ilvl w:val="0"/>
                <w:numId w:val="21"/>
              </w:numPr>
            </w:pPr>
            <w:r>
              <w:t xml:space="preserve">Individuals </w:t>
            </w:r>
          </w:p>
        </w:tc>
        <w:tc>
          <w:tcPr>
            <w:tcW w:w="1530" w:type="dxa"/>
          </w:tcPr>
          <w:p w:rsidR="00C211CE" w:rsidP="001F75EF" w:rsidRDefault="00C211CE" w14:paraId="1766BCEE" w14:textId="77777777">
            <w:pPr>
              <w:jc w:val="center"/>
            </w:pPr>
            <w:r>
              <w:t>500</w:t>
            </w:r>
          </w:p>
        </w:tc>
        <w:tc>
          <w:tcPr>
            <w:tcW w:w="1710" w:type="dxa"/>
          </w:tcPr>
          <w:p w:rsidR="00C211CE" w:rsidP="001F75EF" w:rsidRDefault="00AF5C75" w14:paraId="5B6AB194" w14:textId="61B45933">
            <w:pPr>
              <w:jc w:val="center"/>
            </w:pPr>
            <w:r>
              <w:t>2</w:t>
            </w:r>
            <w:r w:rsidR="00C211CE">
              <w:t xml:space="preserve"> minutes</w:t>
            </w:r>
          </w:p>
        </w:tc>
        <w:tc>
          <w:tcPr>
            <w:tcW w:w="1003" w:type="dxa"/>
          </w:tcPr>
          <w:p w:rsidR="00C211CE" w:rsidP="001F75EF" w:rsidRDefault="00875720" w14:paraId="272B60AC" w14:textId="1A2557AB">
            <w:pPr>
              <w:jc w:val="center"/>
            </w:pPr>
            <w:r>
              <w:t>16</w:t>
            </w:r>
            <w:r w:rsidR="00C211CE">
              <w:t>.7</w:t>
            </w:r>
          </w:p>
        </w:tc>
      </w:tr>
      <w:tr w:rsidR="00C211CE" w:rsidTr="1BA7DD2B" w14:paraId="14601441" w14:textId="77777777">
        <w:trPr>
          <w:trHeight w:val="274"/>
        </w:trPr>
        <w:tc>
          <w:tcPr>
            <w:tcW w:w="5418" w:type="dxa"/>
          </w:tcPr>
          <w:p w:rsidR="00C211CE" w:rsidP="00A85A29" w:rsidRDefault="00C211CE" w14:paraId="153E01F9" w14:textId="77777777"/>
        </w:tc>
        <w:tc>
          <w:tcPr>
            <w:tcW w:w="1530" w:type="dxa"/>
          </w:tcPr>
          <w:p w:rsidR="00C211CE" w:rsidP="001F75EF" w:rsidRDefault="00C211CE" w14:paraId="06DE6B47" w14:textId="77777777">
            <w:pPr>
              <w:jc w:val="center"/>
            </w:pPr>
          </w:p>
        </w:tc>
        <w:tc>
          <w:tcPr>
            <w:tcW w:w="1710" w:type="dxa"/>
          </w:tcPr>
          <w:p w:rsidR="00C211CE" w:rsidP="001F75EF" w:rsidRDefault="00C211CE" w14:paraId="1DC630A7" w14:textId="77777777">
            <w:pPr>
              <w:jc w:val="center"/>
            </w:pPr>
          </w:p>
        </w:tc>
        <w:tc>
          <w:tcPr>
            <w:tcW w:w="1003" w:type="dxa"/>
          </w:tcPr>
          <w:p w:rsidR="00C211CE" w:rsidP="001F75EF" w:rsidRDefault="00C211CE" w14:paraId="57453070" w14:textId="77777777">
            <w:pPr>
              <w:jc w:val="center"/>
            </w:pPr>
          </w:p>
        </w:tc>
      </w:tr>
      <w:tr w:rsidR="00C211CE" w:rsidTr="1BA7DD2B" w14:paraId="27DA42D6" w14:textId="77777777">
        <w:trPr>
          <w:trHeight w:val="289"/>
        </w:trPr>
        <w:tc>
          <w:tcPr>
            <w:tcW w:w="5418" w:type="dxa"/>
          </w:tcPr>
          <w:p w:rsidRPr="0001027E" w:rsidR="00C211CE" w:rsidP="00A85A29" w:rsidRDefault="00C211CE" w14:paraId="44F5B3BE" w14:textId="77777777">
            <w:pPr>
              <w:rPr>
                <w:b/>
              </w:rPr>
            </w:pPr>
            <w:r w:rsidRPr="0001027E">
              <w:rPr>
                <w:b/>
              </w:rPr>
              <w:t>Totals</w:t>
            </w:r>
          </w:p>
        </w:tc>
        <w:tc>
          <w:tcPr>
            <w:tcW w:w="1530" w:type="dxa"/>
          </w:tcPr>
          <w:p w:rsidRPr="0001027E" w:rsidR="00C211CE" w:rsidP="001F75EF" w:rsidRDefault="00C211CE" w14:paraId="20FD475B" w14:textId="77777777">
            <w:pPr>
              <w:jc w:val="center"/>
              <w:rPr>
                <w:b/>
              </w:rPr>
            </w:pPr>
            <w:r>
              <w:rPr>
                <w:b/>
              </w:rPr>
              <w:t>500</w:t>
            </w:r>
          </w:p>
        </w:tc>
        <w:tc>
          <w:tcPr>
            <w:tcW w:w="1710" w:type="dxa"/>
          </w:tcPr>
          <w:p w:rsidR="00C211CE" w:rsidP="001F75EF" w:rsidRDefault="00AF5C75" w14:paraId="2FA744E7" w14:textId="3F47B20E">
            <w:pPr>
              <w:jc w:val="center"/>
            </w:pPr>
            <w:r>
              <w:t>2</w:t>
            </w:r>
            <w:r w:rsidR="00C211CE">
              <w:t xml:space="preserve"> minutes</w:t>
            </w:r>
          </w:p>
        </w:tc>
        <w:tc>
          <w:tcPr>
            <w:tcW w:w="1003" w:type="dxa"/>
          </w:tcPr>
          <w:p w:rsidRPr="0001027E" w:rsidR="00C211CE" w:rsidP="001F75EF" w:rsidRDefault="00875720" w14:paraId="3F0B1966" w14:textId="4E609785">
            <w:pPr>
              <w:jc w:val="center"/>
              <w:rPr>
                <w:b/>
              </w:rPr>
            </w:pPr>
            <w:r>
              <w:rPr>
                <w:b/>
              </w:rPr>
              <w:t>16</w:t>
            </w:r>
            <w:r w:rsidR="00C211CE">
              <w:rPr>
                <w:b/>
              </w:rPr>
              <w:t>.7</w:t>
            </w:r>
          </w:p>
        </w:tc>
      </w:tr>
    </w:tbl>
    <w:p w:rsidR="00C211CE" w:rsidP="00C211CE" w:rsidRDefault="00C211CE" w14:paraId="7B42CAFA" w14:textId="77777777"/>
    <w:p w:rsidR="00C211CE" w:rsidP="00C211CE" w:rsidRDefault="00C211CE" w14:paraId="4C71E4B6" w14:textId="7A6C0C2A">
      <w:r>
        <w:rPr>
          <w:b/>
        </w:rPr>
        <w:t xml:space="preserve">FEDERAL COST:  </w:t>
      </w:r>
      <w:r w:rsidRPr="00C57910" w:rsidR="00C57910">
        <w:t>The estimated annual cost to the federal government is</w:t>
      </w:r>
      <w:r w:rsidR="00C57910">
        <w:rPr>
          <w:b/>
        </w:rPr>
        <w:t xml:space="preserve"> $3,118.90.</w:t>
      </w:r>
    </w:p>
    <w:p w:rsidR="00A0066F" w:rsidP="00C211CE" w:rsidRDefault="00A0066F" w14:paraId="644D4CCB" w14:textId="6CD0D7FC"/>
    <w:tbl>
      <w:tblPr>
        <w:tblStyle w:val="TableGrid"/>
        <w:tblW w:w="0" w:type="auto"/>
        <w:tblLook w:val="04A0" w:firstRow="1" w:lastRow="0" w:firstColumn="1" w:lastColumn="0" w:noHBand="0" w:noVBand="1"/>
      </w:tblPr>
      <w:tblGrid>
        <w:gridCol w:w="2344"/>
        <w:gridCol w:w="2331"/>
        <w:gridCol w:w="2335"/>
        <w:gridCol w:w="2340"/>
      </w:tblGrid>
      <w:tr w:rsidR="00A0066F" w:rsidTr="00446765" w14:paraId="3B95F3B3" w14:textId="77777777">
        <w:tc>
          <w:tcPr>
            <w:tcW w:w="2394" w:type="dxa"/>
          </w:tcPr>
          <w:p w:rsidR="00A0066F" w:rsidP="00446765" w:rsidRDefault="00A0066F" w14:paraId="62B2A4E8" w14:textId="77777777">
            <w:pPr>
              <w:rPr>
                <w:b/>
              </w:rPr>
            </w:pPr>
            <w:r>
              <w:rPr>
                <w:b/>
              </w:rPr>
              <w:t>TSA Employee Pay Band</w:t>
            </w:r>
          </w:p>
        </w:tc>
        <w:tc>
          <w:tcPr>
            <w:tcW w:w="2394" w:type="dxa"/>
          </w:tcPr>
          <w:p w:rsidR="00A0066F" w:rsidP="001F75EF" w:rsidRDefault="00A0066F" w14:paraId="7A6D4BE4" w14:textId="78643B93">
            <w:pPr>
              <w:jc w:val="center"/>
              <w:rPr>
                <w:b/>
              </w:rPr>
            </w:pPr>
            <w:r>
              <w:rPr>
                <w:b/>
              </w:rPr>
              <w:t>Annual TSA Hours to Review</w:t>
            </w:r>
          </w:p>
        </w:tc>
        <w:tc>
          <w:tcPr>
            <w:tcW w:w="2394" w:type="dxa"/>
          </w:tcPr>
          <w:p w:rsidR="00A0066F" w:rsidP="001F75EF" w:rsidRDefault="00A0066F" w14:paraId="4E057472" w14:textId="77777777">
            <w:pPr>
              <w:jc w:val="center"/>
              <w:rPr>
                <w:b/>
              </w:rPr>
            </w:pPr>
            <w:r>
              <w:rPr>
                <w:b/>
              </w:rPr>
              <w:t>Average Hourly Loaded Rate</w:t>
            </w:r>
          </w:p>
        </w:tc>
        <w:tc>
          <w:tcPr>
            <w:tcW w:w="2394" w:type="dxa"/>
          </w:tcPr>
          <w:p w:rsidR="00A0066F" w:rsidP="001F75EF" w:rsidRDefault="00A0066F" w14:paraId="425114C0" w14:textId="384E7C73">
            <w:pPr>
              <w:jc w:val="center"/>
              <w:rPr>
                <w:b/>
              </w:rPr>
            </w:pPr>
            <w:r>
              <w:rPr>
                <w:b/>
              </w:rPr>
              <w:t>Annual Cost to TSA</w:t>
            </w:r>
          </w:p>
        </w:tc>
      </w:tr>
      <w:tr w:rsidR="00A0066F" w:rsidTr="00446765" w14:paraId="733934FA" w14:textId="77777777">
        <w:tc>
          <w:tcPr>
            <w:tcW w:w="2394" w:type="dxa"/>
          </w:tcPr>
          <w:p w:rsidRPr="00A67AAB" w:rsidR="00A0066F" w:rsidP="00446765" w:rsidRDefault="00A0066F" w14:paraId="02B2EDBA" w14:textId="65FBDB32">
            <w:r>
              <w:t>I-Band</w:t>
            </w:r>
          </w:p>
        </w:tc>
        <w:tc>
          <w:tcPr>
            <w:tcW w:w="2394" w:type="dxa"/>
          </w:tcPr>
          <w:p w:rsidRPr="00A67AAB" w:rsidR="00A0066F" w:rsidP="001F75EF" w:rsidRDefault="00A0066F" w14:paraId="2556A7ED" w14:textId="705E0E58">
            <w:pPr>
              <w:jc w:val="center"/>
            </w:pPr>
            <w:r>
              <w:t>10</w:t>
            </w:r>
          </w:p>
        </w:tc>
        <w:tc>
          <w:tcPr>
            <w:tcW w:w="2394" w:type="dxa"/>
          </w:tcPr>
          <w:p w:rsidRPr="00A67AAB" w:rsidR="00A0066F" w:rsidP="00EF4623" w:rsidRDefault="003E79D0" w14:paraId="08750126" w14:textId="78AC76F0">
            <w:pPr>
              <w:jc w:val="center"/>
            </w:pPr>
            <w:r>
              <w:t>$66.79</w:t>
            </w:r>
          </w:p>
        </w:tc>
        <w:tc>
          <w:tcPr>
            <w:tcW w:w="2394" w:type="dxa"/>
          </w:tcPr>
          <w:p w:rsidRPr="00A67AAB" w:rsidR="00A0066F" w:rsidP="00EF4623" w:rsidRDefault="003E79D0" w14:paraId="0BB9D551" w14:textId="4D90FACC">
            <w:pPr>
              <w:jc w:val="center"/>
            </w:pPr>
            <w:r>
              <w:t>$667.90</w:t>
            </w:r>
          </w:p>
        </w:tc>
      </w:tr>
      <w:tr w:rsidR="00A0066F" w:rsidTr="00446765" w14:paraId="1E65C27A" w14:textId="77777777">
        <w:tc>
          <w:tcPr>
            <w:tcW w:w="2394" w:type="dxa"/>
          </w:tcPr>
          <w:p w:rsidRPr="00A67AAB" w:rsidR="00A0066F" w:rsidP="00446765" w:rsidRDefault="00A0066F" w14:paraId="74B24FA1" w14:textId="07EA8D36">
            <w:r>
              <w:t>K-Band</w:t>
            </w:r>
          </w:p>
        </w:tc>
        <w:tc>
          <w:tcPr>
            <w:tcW w:w="2394" w:type="dxa"/>
          </w:tcPr>
          <w:p w:rsidRPr="00A67AAB" w:rsidR="00A0066F" w:rsidP="001F75EF" w:rsidRDefault="00A0066F" w14:paraId="77A5DA95" w14:textId="4852D8C4">
            <w:pPr>
              <w:jc w:val="center"/>
            </w:pPr>
            <w:r>
              <w:t>5</w:t>
            </w:r>
          </w:p>
        </w:tc>
        <w:tc>
          <w:tcPr>
            <w:tcW w:w="2394" w:type="dxa"/>
          </w:tcPr>
          <w:p w:rsidRPr="00A67AAB" w:rsidR="00A0066F" w:rsidP="00EF4623" w:rsidRDefault="003E79D0" w14:paraId="30BF7327" w14:textId="7CDB0CE5">
            <w:pPr>
              <w:jc w:val="center"/>
            </w:pPr>
            <w:r>
              <w:t>$92.24</w:t>
            </w:r>
          </w:p>
        </w:tc>
        <w:tc>
          <w:tcPr>
            <w:tcW w:w="2394" w:type="dxa"/>
          </w:tcPr>
          <w:p w:rsidRPr="00A67AAB" w:rsidR="00A0066F" w:rsidP="00EF4623" w:rsidRDefault="003E79D0" w14:paraId="3BB15DBC" w14:textId="593B26D6">
            <w:pPr>
              <w:jc w:val="center"/>
            </w:pPr>
            <w:r>
              <w:t>$461.20</w:t>
            </w:r>
          </w:p>
        </w:tc>
      </w:tr>
      <w:tr w:rsidR="00A0066F" w:rsidTr="00446765" w14:paraId="690E4B1B" w14:textId="77777777">
        <w:tc>
          <w:tcPr>
            <w:tcW w:w="2394" w:type="dxa"/>
          </w:tcPr>
          <w:p w:rsidRPr="00A67AAB" w:rsidR="00A0066F" w:rsidP="00446765" w:rsidRDefault="00A0066F" w14:paraId="34F876F8" w14:textId="0873B2AC">
            <w:r>
              <w:t>Contractor</w:t>
            </w:r>
          </w:p>
        </w:tc>
        <w:tc>
          <w:tcPr>
            <w:tcW w:w="2394" w:type="dxa"/>
          </w:tcPr>
          <w:p w:rsidR="00A0066F" w:rsidP="001F75EF" w:rsidRDefault="00A0066F" w14:paraId="3AF8D5F2" w14:textId="3FA17FB2">
            <w:pPr>
              <w:jc w:val="center"/>
            </w:pPr>
            <w:r>
              <w:t>20</w:t>
            </w:r>
          </w:p>
        </w:tc>
        <w:tc>
          <w:tcPr>
            <w:tcW w:w="2394" w:type="dxa"/>
          </w:tcPr>
          <w:p w:rsidRPr="00A67AAB" w:rsidR="00A0066F" w:rsidP="00EF4623" w:rsidRDefault="00C57910" w14:paraId="77347FB0" w14:textId="745F4934">
            <w:pPr>
              <w:jc w:val="center"/>
            </w:pPr>
            <w:r>
              <w:t>$99.49</w:t>
            </w:r>
          </w:p>
        </w:tc>
        <w:tc>
          <w:tcPr>
            <w:tcW w:w="2394" w:type="dxa"/>
          </w:tcPr>
          <w:p w:rsidRPr="00A67AAB" w:rsidR="00A0066F" w:rsidP="00EF4623" w:rsidRDefault="00C57910" w14:paraId="34137222" w14:textId="280C9B8E">
            <w:pPr>
              <w:jc w:val="center"/>
            </w:pPr>
            <w:r>
              <w:t>$1,989.80</w:t>
            </w:r>
          </w:p>
        </w:tc>
      </w:tr>
      <w:tr w:rsidR="00A0066F" w:rsidTr="00446765" w14:paraId="2875AD05" w14:textId="77777777">
        <w:tc>
          <w:tcPr>
            <w:tcW w:w="7182" w:type="dxa"/>
            <w:gridSpan w:val="3"/>
          </w:tcPr>
          <w:p w:rsidR="00A0066F" w:rsidP="00446765" w:rsidRDefault="00A0066F" w14:paraId="40E2793E" w14:textId="77777777">
            <w:pPr>
              <w:jc w:val="right"/>
              <w:rPr>
                <w:b/>
              </w:rPr>
            </w:pPr>
            <w:r>
              <w:rPr>
                <w:b/>
              </w:rPr>
              <w:t>Total Annual Cost to TSA</w:t>
            </w:r>
          </w:p>
        </w:tc>
        <w:tc>
          <w:tcPr>
            <w:tcW w:w="2394" w:type="dxa"/>
          </w:tcPr>
          <w:p w:rsidRPr="00042D36" w:rsidR="00A0066F" w:rsidP="00C57910" w:rsidRDefault="00C57910" w14:paraId="4B521ED5" w14:textId="0609BB6B">
            <w:pPr>
              <w:jc w:val="center"/>
              <w:rPr>
                <w:b/>
              </w:rPr>
            </w:pPr>
            <w:r>
              <w:rPr>
                <w:b/>
              </w:rPr>
              <w:t>$3,118.90</w:t>
            </w:r>
          </w:p>
        </w:tc>
      </w:tr>
    </w:tbl>
    <w:p w:rsidR="00A0066F" w:rsidP="00C211CE" w:rsidRDefault="00A0066F" w14:paraId="22FAC354" w14:textId="77777777">
      <w:pPr>
        <w:rPr>
          <w:b/>
        </w:rPr>
      </w:pPr>
    </w:p>
    <w:p w:rsidR="00C211CE" w:rsidP="00C211CE" w:rsidRDefault="00C211CE" w14:paraId="485FF8C0" w14:textId="77777777">
      <w:pPr>
        <w:rPr>
          <w:b/>
          <w:bCs/>
          <w:u w:val="single"/>
        </w:rPr>
      </w:pPr>
    </w:p>
    <w:p w:rsidR="00C211CE" w:rsidP="00C211CE" w:rsidRDefault="00C211CE" w14:paraId="24D6C767" w14:textId="77777777">
      <w:pPr>
        <w:rPr>
          <w:b/>
        </w:rPr>
      </w:pPr>
      <w:r>
        <w:rPr>
          <w:b/>
          <w:bCs/>
          <w:u w:val="single"/>
        </w:rPr>
        <w:t>If you are conducting a focus group, survey, or plan to employ statistical methods, please  provide answers to the following questions:</w:t>
      </w:r>
    </w:p>
    <w:p w:rsidR="00C211CE" w:rsidP="00C211CE" w:rsidRDefault="00C211CE" w14:paraId="5EAC723D" w14:textId="77777777">
      <w:pPr>
        <w:rPr>
          <w:b/>
        </w:rPr>
      </w:pPr>
    </w:p>
    <w:p w:rsidR="00C211CE" w:rsidP="00C211CE" w:rsidRDefault="00C211CE" w14:paraId="18A7745D" w14:textId="77777777">
      <w:pPr>
        <w:rPr>
          <w:b/>
        </w:rPr>
      </w:pPr>
      <w:r>
        <w:rPr>
          <w:b/>
        </w:rPr>
        <w:t>The selection of your targeted respondents</w:t>
      </w:r>
    </w:p>
    <w:p w:rsidR="00C211CE" w:rsidP="00C211CE" w:rsidRDefault="00C211CE" w14:paraId="6B27E455" w14:textId="03A20B3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A0066F">
        <w:t>x</w:t>
      </w:r>
      <w:r>
        <w:t xml:space="preserve"> ] Yes</w:t>
      </w:r>
      <w:r>
        <w:tab/>
        <w:t>[]No</w:t>
      </w:r>
    </w:p>
    <w:p w:rsidR="00C211CE" w:rsidP="00C211CE" w:rsidRDefault="00C211CE" w14:paraId="746F74D5" w14:textId="77777777">
      <w:pPr>
        <w:pStyle w:val="ListParagraph"/>
      </w:pPr>
    </w:p>
    <w:p w:rsidR="00C211CE" w:rsidP="00C211CE" w:rsidRDefault="00C211CE" w14:paraId="72E1F534" w14:textId="1A133CED">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E43E8" w:rsidP="00C211CE" w:rsidRDefault="002E43E8" w14:paraId="6F151375" w14:textId="5EA8007B"/>
    <w:p w:rsidRPr="00A0066F" w:rsidR="002E43E8" w:rsidP="002E43E8" w:rsidRDefault="002E43E8" w14:paraId="718C1324" w14:textId="7681DAE8">
      <w:pPr>
        <w:rPr>
          <w:rStyle w:val="normaltextrun"/>
          <w:color w:val="000000"/>
          <w:bdr w:val="none" w:color="auto" w:sz="0" w:space="0" w:frame="1"/>
        </w:rPr>
      </w:pPr>
      <w:r w:rsidRPr="00A0066F">
        <w:rPr>
          <w:rStyle w:val="normaltextrun"/>
          <w:color w:val="000000"/>
          <w:bdr w:val="none" w:color="auto" w:sz="0" w:space="0" w:frame="1"/>
        </w:rPr>
        <w:t>The TSA PreCheck Enrollment and Experience survey will be posted online (specific link generated by TSA Surveys Team) and advertised through TSA’s social media accounts (</w:t>
      </w:r>
      <w:r w:rsidRPr="00A0066F">
        <w:rPr>
          <w:rStyle w:val="normaltextrun"/>
          <w:i/>
          <w:color w:val="000000"/>
          <w:bdr w:val="none" w:color="auto" w:sz="0" w:space="0" w:frame="1"/>
        </w:rPr>
        <w:t>Instagram, Twitter, and Facebook)</w:t>
      </w:r>
      <w:r w:rsidRPr="00A0066F">
        <w:rPr>
          <w:rStyle w:val="normaltextrun"/>
          <w:color w:val="000000"/>
          <w:bdr w:val="none" w:color="auto" w:sz="0" w:space="0" w:frame="1"/>
        </w:rPr>
        <w:t>.</w:t>
      </w:r>
      <w:r w:rsidR="00A0066F">
        <w:rPr>
          <w:rStyle w:val="normaltextrun"/>
          <w:color w:val="000000"/>
          <w:bdr w:val="none" w:color="auto" w:sz="0" w:space="0" w:frame="1"/>
        </w:rPr>
        <w:t xml:space="preserve"> </w:t>
      </w:r>
      <w:r w:rsidR="00F7374E">
        <w:rPr>
          <w:rStyle w:val="normaltextrun"/>
          <w:color w:val="000000"/>
          <w:bdr w:val="none" w:color="auto" w:sz="0" w:space="0" w:frame="1"/>
        </w:rPr>
        <w:t xml:space="preserve"> TSA </w:t>
      </w:r>
      <w:r w:rsidR="003C0FE7">
        <w:rPr>
          <w:rStyle w:val="normaltextrun"/>
          <w:color w:val="000000"/>
          <w:bdr w:val="none" w:color="auto" w:sz="0" w:space="0" w:frame="1"/>
        </w:rPr>
        <w:t>plans to</w:t>
      </w:r>
      <w:r w:rsidR="00F7374E">
        <w:rPr>
          <w:rStyle w:val="normaltextrun"/>
          <w:color w:val="000000"/>
          <w:bdr w:val="none" w:color="auto" w:sz="0" w:space="0" w:frame="1"/>
        </w:rPr>
        <w:t xml:space="preserve"> use </w:t>
      </w:r>
      <w:r w:rsidR="003C0FE7">
        <w:rPr>
          <w:rStyle w:val="normaltextrun"/>
          <w:color w:val="000000"/>
          <w:bdr w:val="none" w:color="auto" w:sz="0" w:space="0" w:frame="1"/>
        </w:rPr>
        <w:t xml:space="preserve">social media postings similar to the one below to encourage individuals to take </w:t>
      </w:r>
      <w:r w:rsidRPr="00A0066F">
        <w:rPr>
          <w:rStyle w:val="normaltextrun"/>
          <w:color w:val="000000"/>
          <w:bdr w:val="none" w:color="auto" w:sz="0" w:space="0" w:frame="1"/>
        </w:rPr>
        <w:t>the TSA PreCheck Enrollment and Experience Survey:</w:t>
      </w:r>
    </w:p>
    <w:p w:rsidRPr="00761E16" w:rsidR="00761E16" w:rsidP="002E43E8" w:rsidRDefault="00761E16" w14:paraId="32111CE3" w14:textId="77777777"/>
    <w:p w:rsidRPr="00A0066F" w:rsidR="002E43E8" w:rsidP="002E43E8" w:rsidRDefault="002E43E8" w14:paraId="6E2754BC" w14:textId="78676816">
      <w:r w:rsidRPr="00A0066F">
        <w:rPr>
          <w:i/>
        </w:rPr>
        <w:t>“</w:t>
      </w:r>
      <w:r w:rsidRPr="00A0066F">
        <w:rPr>
          <w:i/>
          <w:iCs/>
          <w:color w:val="000000"/>
        </w:rPr>
        <w:t>With TSA PreCheck, you can speed through security without removing your shoes, laptops, liquids, belts and light jackets. Want to learn more, or interested in applying? Feel free to take the survey and let your input on TSA PreCheck be heard!</w:t>
      </w:r>
      <w:r w:rsidRPr="00A0066F">
        <w:rPr>
          <w:i/>
        </w:rPr>
        <w:t>”</w:t>
      </w:r>
    </w:p>
    <w:p w:rsidR="00C211CE" w:rsidP="00C211CE" w:rsidRDefault="00C211CE" w14:paraId="5730104B" w14:textId="16F98DF4"/>
    <w:p w:rsidR="00761E16" w:rsidP="00761E16" w:rsidRDefault="00761E16" w14:paraId="2D926B57" w14:textId="77777777">
      <w:r>
        <w:t>This standard call-to-action provides a tone and reference point for making social media posts around TSA PreCheck. This will encourage TSA PreCheck-related engagement on TSA’s social media accounts – spurring further interest and buzz around the topic / survey. This call-to-cation will also serve as a ‘hook’ for posts advertising the survey.</w:t>
      </w:r>
    </w:p>
    <w:p w:rsidR="00761E16" w:rsidP="00C211CE" w:rsidRDefault="00761E16" w14:paraId="7EC79803" w14:textId="6F2C11CF"/>
    <w:p w:rsidR="00761E16" w:rsidP="00C211CE" w:rsidRDefault="00761E16" w14:paraId="08B41D5A" w14:textId="77777777"/>
    <w:p w:rsidR="00A0066F" w:rsidP="00C211CE" w:rsidRDefault="00A0066F" w14:paraId="21DB2023" w14:textId="7EF599E2">
      <w:r>
        <w:t>The survey respondents will fall into 3 categories based on the type of survey that they select</w:t>
      </w:r>
      <w:r w:rsidR="006365CB">
        <w:t xml:space="preserve">. This includes </w:t>
      </w:r>
      <w:r w:rsidR="006365CB">
        <w:rPr>
          <w:b/>
        </w:rPr>
        <w:t>3 separate surveys with 3 separate links</w:t>
      </w:r>
      <w:r>
        <w:t>:</w:t>
      </w:r>
    </w:p>
    <w:p w:rsidRPr="00A0066F" w:rsidR="00A0066F" w:rsidP="00A0066F" w:rsidRDefault="00A0066F" w14:paraId="347AAEEB" w14:textId="77777777">
      <w:pPr>
        <w:pStyle w:val="ListParagraph"/>
        <w:numPr>
          <w:ilvl w:val="0"/>
          <w:numId w:val="23"/>
        </w:numPr>
        <w:spacing w:after="160" w:line="259" w:lineRule="auto"/>
        <w:rPr>
          <w:rStyle w:val="normaltextrun"/>
          <w:bCs/>
          <w:color w:val="000000"/>
          <w:bdr w:val="none" w:color="auto" w:sz="0" w:space="0" w:frame="1"/>
        </w:rPr>
      </w:pPr>
      <w:r w:rsidRPr="00A0066F">
        <w:rPr>
          <w:rStyle w:val="normaltextrun"/>
          <w:bCs/>
          <w:color w:val="000000"/>
          <w:bdr w:val="none" w:color="auto" w:sz="0" w:space="0" w:frame="1"/>
        </w:rPr>
        <w:t>For TSA PreCheck members or applicants</w:t>
      </w:r>
    </w:p>
    <w:p w:rsidRPr="00A0066F" w:rsidR="00A0066F" w:rsidP="00A0066F" w:rsidRDefault="00A0066F" w14:paraId="61954BB4" w14:textId="77777777">
      <w:pPr>
        <w:pStyle w:val="ListParagraph"/>
        <w:numPr>
          <w:ilvl w:val="0"/>
          <w:numId w:val="23"/>
        </w:numPr>
        <w:spacing w:after="160" w:line="259" w:lineRule="auto"/>
        <w:rPr>
          <w:rStyle w:val="normaltextrun"/>
          <w:bCs/>
          <w:color w:val="000000"/>
          <w:bdr w:val="none" w:color="auto" w:sz="0" w:space="0" w:frame="1"/>
        </w:rPr>
      </w:pPr>
      <w:r w:rsidRPr="00A0066F">
        <w:rPr>
          <w:rStyle w:val="normaltextrun"/>
          <w:bCs/>
          <w:color w:val="000000"/>
          <w:bdr w:val="none" w:color="auto" w:sz="0" w:space="0" w:frame="1"/>
        </w:rPr>
        <w:t>For Non-TSA PreCheck individuals</w:t>
      </w:r>
    </w:p>
    <w:p w:rsidRPr="00A0066F" w:rsidR="00A0066F" w:rsidP="00A0066F" w:rsidRDefault="00A0066F" w14:paraId="37862C88" w14:textId="77777777">
      <w:pPr>
        <w:pStyle w:val="ListParagraph"/>
        <w:numPr>
          <w:ilvl w:val="0"/>
          <w:numId w:val="23"/>
        </w:numPr>
        <w:spacing w:after="160" w:line="259" w:lineRule="auto"/>
        <w:rPr>
          <w:rStyle w:val="normaltextrun"/>
          <w:bCs/>
          <w:color w:val="000000"/>
          <w:bdr w:val="none" w:color="auto" w:sz="0" w:space="0" w:frame="1"/>
        </w:rPr>
      </w:pPr>
      <w:r w:rsidRPr="00A0066F">
        <w:rPr>
          <w:rStyle w:val="normaltextrun"/>
          <w:bCs/>
          <w:color w:val="000000"/>
          <w:bdr w:val="none" w:color="auto" w:sz="0" w:space="0" w:frame="1"/>
        </w:rPr>
        <w:t>For other Trusted Travelers</w:t>
      </w:r>
    </w:p>
    <w:p w:rsidR="00A0066F" w:rsidP="00C211CE" w:rsidRDefault="006365CB" w14:paraId="77D439CB" w14:textId="38E9BF93">
      <w:r>
        <w:t>The indication of the type of survey will be noted at the top of the survey.</w:t>
      </w:r>
    </w:p>
    <w:p w:rsidR="00A0066F" w:rsidP="00C211CE" w:rsidRDefault="00A0066F" w14:paraId="397246C8" w14:textId="77777777">
      <w:pPr>
        <w:rPr>
          <w:b/>
        </w:rPr>
      </w:pPr>
    </w:p>
    <w:p w:rsidR="00C211CE" w:rsidP="00C211CE" w:rsidRDefault="00C211CE" w14:paraId="69EDF3E5" w14:textId="77777777">
      <w:pPr>
        <w:rPr>
          <w:b/>
        </w:rPr>
      </w:pPr>
      <w:r>
        <w:rPr>
          <w:b/>
        </w:rPr>
        <w:t>Administration of the Instrument</w:t>
      </w:r>
    </w:p>
    <w:p w:rsidR="00C211CE" w:rsidP="00C211CE" w:rsidRDefault="00C211CE" w14:paraId="68B2928C" w14:textId="77777777">
      <w:pPr>
        <w:pStyle w:val="ListParagraph"/>
        <w:numPr>
          <w:ilvl w:val="0"/>
          <w:numId w:val="17"/>
        </w:numPr>
      </w:pPr>
      <w:r>
        <w:t>How will you collect the information? (Check all that apply)</w:t>
      </w:r>
    </w:p>
    <w:p w:rsidR="00C211CE" w:rsidP="00C211CE" w:rsidRDefault="00C211CE" w14:paraId="25ACF674" w14:textId="77777777">
      <w:pPr>
        <w:ind w:left="720"/>
      </w:pPr>
      <w:r>
        <w:t>[</w:t>
      </w:r>
      <w:r>
        <w:rPr>
          <w:rFonts w:ascii="Wingdings" w:hAnsi="Wingdings" w:eastAsia="Wingdings" w:cs="Wingdings"/>
        </w:rPr>
        <w:t></w:t>
      </w:r>
      <w:r>
        <w:t xml:space="preserve">]Web-based or other forms of Social Media </w:t>
      </w:r>
    </w:p>
    <w:p w:rsidR="00C211CE" w:rsidP="00C211CE" w:rsidRDefault="00C211CE" w14:paraId="777781B3" w14:textId="77777777">
      <w:pPr>
        <w:ind w:left="720"/>
      </w:pPr>
      <w:r>
        <w:t>[  ] Telephone</w:t>
      </w:r>
      <w:r>
        <w:tab/>
      </w:r>
    </w:p>
    <w:p w:rsidR="00C211CE" w:rsidP="00C211CE" w:rsidRDefault="00C211CE" w14:paraId="3EB7ADC2" w14:textId="77777777">
      <w:pPr>
        <w:ind w:left="720"/>
      </w:pPr>
      <w:r>
        <w:t>[  ] In-person</w:t>
      </w:r>
      <w:r>
        <w:tab/>
      </w:r>
    </w:p>
    <w:p w:rsidR="00C211CE" w:rsidP="00C211CE" w:rsidRDefault="00C211CE" w14:paraId="2791BD86" w14:textId="77777777">
      <w:pPr>
        <w:ind w:left="720"/>
      </w:pPr>
      <w:r>
        <w:t xml:space="preserve">[  ] Mail </w:t>
      </w:r>
    </w:p>
    <w:p w:rsidR="00C211CE" w:rsidP="00C211CE" w:rsidRDefault="00C211CE" w14:paraId="1D20938D" w14:textId="77777777">
      <w:pPr>
        <w:ind w:left="720"/>
      </w:pPr>
      <w:r>
        <w:t>[  ] Other, Explain</w:t>
      </w:r>
    </w:p>
    <w:p w:rsidR="00C211CE" w:rsidP="00C211CE" w:rsidRDefault="00C211CE" w14:paraId="05C941D9" w14:textId="77777777">
      <w:pPr>
        <w:ind w:left="720"/>
      </w:pPr>
    </w:p>
    <w:p w:rsidR="00C211CE" w:rsidP="00C211CE" w:rsidRDefault="00C211CE" w14:paraId="14EFC919" w14:textId="585C2B26">
      <w:pPr>
        <w:pStyle w:val="ListParagraph"/>
        <w:numPr>
          <w:ilvl w:val="0"/>
          <w:numId w:val="17"/>
        </w:numPr>
      </w:pPr>
      <w:r>
        <w:t>Will interview</w:t>
      </w:r>
      <w:r w:rsidR="00A0066F">
        <w:t>ers or facilitators be used?  [</w:t>
      </w:r>
      <w:r>
        <w:t xml:space="preserve"> ] Yes [</w:t>
      </w:r>
      <w:r>
        <w:rPr>
          <w:rFonts w:ascii="Wingdings" w:hAnsi="Wingdings" w:eastAsia="Wingdings" w:cs="Wingdings"/>
        </w:rPr>
        <w:t></w:t>
      </w:r>
      <w:r>
        <w:t>]  No</w:t>
      </w:r>
    </w:p>
    <w:p w:rsidR="00C211CE" w:rsidP="00C211CE" w:rsidRDefault="00C211CE" w14:paraId="4E027E73" w14:textId="77777777">
      <w:pPr>
        <w:pStyle w:val="ListParagraph"/>
        <w:ind w:left="360"/>
      </w:pPr>
      <w:r>
        <w:t xml:space="preserve"> </w:t>
      </w:r>
    </w:p>
    <w:p w:rsidR="00C211CE" w:rsidP="00C211CE" w:rsidRDefault="00C211CE" w14:paraId="50B9EEB9" w14:textId="77777777">
      <w:pPr>
        <w:rPr>
          <w:b/>
        </w:rPr>
      </w:pPr>
    </w:p>
    <w:p w:rsidR="00C211CE" w:rsidP="00C211CE" w:rsidRDefault="00C211CE" w14:paraId="08080D19" w14:textId="77777777">
      <w:pPr>
        <w:rPr>
          <w:b/>
        </w:rPr>
      </w:pPr>
    </w:p>
    <w:p w:rsidR="00C211CE" w:rsidP="00C211CE" w:rsidRDefault="00C211CE" w14:paraId="37EB1C0C" w14:textId="77777777">
      <w:pPr>
        <w:rPr>
          <w:b/>
        </w:rPr>
      </w:pPr>
    </w:p>
    <w:p w:rsidR="00C211CE" w:rsidP="00C211CE" w:rsidRDefault="00C211CE" w14:paraId="519FD964" w14:textId="77777777">
      <w:pPr>
        <w:rPr>
          <w:b/>
        </w:rPr>
      </w:pPr>
    </w:p>
    <w:p w:rsidR="00C211CE" w:rsidP="00C211CE" w:rsidRDefault="00C211CE" w14:paraId="7C63B3C8" w14:textId="77777777">
      <w:pPr>
        <w:rPr>
          <w:b/>
        </w:rPr>
      </w:pPr>
    </w:p>
    <w:p w:rsidR="00C211CE" w:rsidP="00C211CE" w:rsidRDefault="00C211CE" w14:paraId="17F4F36C" w14:textId="77777777">
      <w:pPr>
        <w:rPr>
          <w:b/>
        </w:rPr>
      </w:pPr>
    </w:p>
    <w:p w:rsidR="00C211CE" w:rsidP="00C211CE" w:rsidRDefault="00C211CE" w14:paraId="2B2B4223" w14:textId="77777777">
      <w:pPr>
        <w:rPr>
          <w:b/>
        </w:rPr>
      </w:pPr>
    </w:p>
    <w:p w:rsidRPr="008228C3" w:rsidR="00212FD2" w:rsidRDefault="00212FD2" w14:paraId="31459E81" w14:textId="77777777">
      <w:pPr>
        <w:ind w:left="630"/>
        <w:rPr>
          <w:b/>
        </w:rPr>
      </w:pPr>
    </w:p>
    <w:sectPr w:rsidRPr="008228C3" w:rsidR="00212FD2" w:rsidSect="00194AC6">
      <w:footerReference w:type="default" r:id="rId11"/>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87BB37E" w16cex:dateUtc="2020-07-15T19:58:00Z"/>
  <w16cex:commentExtensible w16cex:durableId="5B9B615F" w16cex:dateUtc="2020-07-15T20:06:00Z"/>
  <w16cex:commentExtensible w16cex:durableId="5B7C761E" w16cex:dateUtc="2020-07-15T19:57:00Z"/>
  <w16cex:commentExtensible w16cex:durableId="7686437F" w16cex:dateUtc="2020-07-15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43FCD7" w16cid:durableId="22B989A3"/>
  <w16cid:commentId w16cid:paraId="7B3FF268" w16cid:durableId="087BB37E"/>
  <w16cid:commentId w16cid:paraId="1F479EC5" w16cid:durableId="22B991F7"/>
  <w16cid:commentId w16cid:paraId="61C0F3FC" w16cid:durableId="5B9B615F"/>
  <w16cid:commentId w16cid:paraId="07A365DA" w16cid:durableId="22B9A88D"/>
  <w16cid:commentId w16cid:paraId="19A2BD2A" w16cid:durableId="22B9922C"/>
  <w16cid:commentId w16cid:paraId="4E9FFDA4" w16cid:durableId="5B7C761E"/>
  <w16cid:commentId w16cid:paraId="133FC6AF" w16cid:durableId="22B9966A"/>
  <w16cid:commentId w16cid:paraId="3BF90DA4" w16cid:durableId="768643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0E95F" w14:textId="77777777" w:rsidR="00F230FB" w:rsidRDefault="00F230FB">
      <w:r>
        <w:separator/>
      </w:r>
    </w:p>
  </w:endnote>
  <w:endnote w:type="continuationSeparator" w:id="0">
    <w:p w14:paraId="4FD421A3" w14:textId="77777777" w:rsidR="00F230FB" w:rsidRDefault="00F230FB">
      <w:r>
        <w:continuationSeparator/>
      </w:r>
    </w:p>
  </w:endnote>
  <w:endnote w:type="continuationNotice" w:id="1">
    <w:p w14:paraId="6C981605" w14:textId="77777777" w:rsidR="00F230FB" w:rsidRDefault="00F23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F50D" w14:textId="3BDE1AD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A1BC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46C4E" w14:textId="77777777" w:rsidR="00F230FB" w:rsidRDefault="00F230FB">
      <w:r>
        <w:separator/>
      </w:r>
    </w:p>
  </w:footnote>
  <w:footnote w:type="continuationSeparator" w:id="0">
    <w:p w14:paraId="3F7639AE" w14:textId="77777777" w:rsidR="00F230FB" w:rsidRDefault="00F230FB">
      <w:r>
        <w:continuationSeparator/>
      </w:r>
    </w:p>
  </w:footnote>
  <w:footnote w:type="continuationNotice" w:id="1">
    <w:p w14:paraId="61264B74" w14:textId="77777777" w:rsidR="00F230FB" w:rsidRDefault="00F230FB"/>
  </w:footnote>
  <w:footnote w:id="2">
    <w:p w14:paraId="4846853F" w14:textId="588E226E" w:rsidR="001F75EF" w:rsidRDefault="001F75EF" w:rsidP="001F75EF">
      <w:pPr>
        <w:pStyle w:val="FootnoteText"/>
      </w:pPr>
      <w:r>
        <w:rPr>
          <w:rStyle w:val="FootnoteReference"/>
        </w:rPr>
        <w:footnoteRef/>
      </w:r>
      <w:r>
        <w:t xml:space="preserve"> TSA uses the employer cost for employee compensation for civilian workers rate of $38.20 per hour as the respondent wage rate.   </w:t>
      </w:r>
      <w:r w:rsidRPr="00A12658">
        <w:t>Source: BLS Economic News Release June 2020 Employer Costs for Employee Compensation Table 1.</w:t>
      </w:r>
      <w:r w:rsidR="00A12658">
        <w:t xml:space="preserve"> </w:t>
      </w:r>
      <w:r>
        <w:rPr>
          <w:u w:val="single"/>
        </w:rPr>
        <w:t xml:space="preserve"> </w:t>
      </w:r>
      <w:r>
        <w:t xml:space="preserve">This rate is multiplied by the burden </w:t>
      </w:r>
      <w:r w:rsidR="003E79D0">
        <w:t xml:space="preserve">hours </w:t>
      </w:r>
      <w:r>
        <w:t>to determine the annual cost to the public.</w:t>
      </w:r>
      <w:r w:rsidR="00A12658">
        <w:t xml:space="preserve"> </w:t>
      </w:r>
      <w:hyperlink r:id="rId1" w:history="1">
        <w:r w:rsidR="00C57910" w:rsidRPr="00C57910">
          <w:rPr>
            <w:rStyle w:val="Hyperlink"/>
          </w:rPr>
          <w:t>https://www.bls.gov/news.release/archives/ecec_09172020.htm</w:t>
        </w:r>
      </w:hyperlink>
      <w:r w:rsidR="00A12658">
        <w:t>. Accessed on October 22,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77"/>
    <w:multiLevelType w:val="hybridMultilevel"/>
    <w:tmpl w:val="91645416"/>
    <w:lvl w:ilvl="0" w:tplc="460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60413"/>
    <w:multiLevelType w:val="hybridMultilevel"/>
    <w:tmpl w:val="A2EA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1757F"/>
    <w:multiLevelType w:val="hybridMultilevel"/>
    <w:tmpl w:val="910CEDC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18C0388"/>
    <w:multiLevelType w:val="hybridMultilevel"/>
    <w:tmpl w:val="3D5200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265A3"/>
    <w:multiLevelType w:val="hybridMultilevel"/>
    <w:tmpl w:val="9ADA255E"/>
    <w:lvl w:ilvl="0" w:tplc="F4FE7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2"/>
  </w:num>
  <w:num w:numId="7">
    <w:abstractNumId w:val="10"/>
  </w:num>
  <w:num w:numId="8">
    <w:abstractNumId w:val="18"/>
  </w:num>
  <w:num w:numId="9">
    <w:abstractNumId w:val="11"/>
  </w:num>
  <w:num w:numId="10">
    <w:abstractNumId w:val="3"/>
  </w:num>
  <w:num w:numId="11">
    <w:abstractNumId w:val="8"/>
  </w:num>
  <w:num w:numId="12">
    <w:abstractNumId w:val="9"/>
  </w:num>
  <w:num w:numId="13">
    <w:abstractNumId w:val="1"/>
  </w:num>
  <w:num w:numId="14">
    <w:abstractNumId w:val="19"/>
  </w:num>
  <w:num w:numId="15">
    <w:abstractNumId w:val="16"/>
  </w:num>
  <w:num w:numId="16">
    <w:abstractNumId w:val="13"/>
  </w:num>
  <w:num w:numId="17">
    <w:abstractNumId w:val="5"/>
  </w:num>
  <w:num w:numId="18">
    <w:abstractNumId w:val="7"/>
  </w:num>
  <w:num w:numId="19">
    <w:abstractNumId w:val="14"/>
  </w:num>
  <w:num w:numId="20">
    <w:abstractNumId w:val="6"/>
  </w:num>
  <w:num w:numId="21">
    <w:abstractNumId w:val="17"/>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CDB"/>
    <w:rsid w:val="00023A57"/>
    <w:rsid w:val="00047A64"/>
    <w:rsid w:val="00067329"/>
    <w:rsid w:val="000B2838"/>
    <w:rsid w:val="000D44CA"/>
    <w:rsid w:val="000E200B"/>
    <w:rsid w:val="000F68BE"/>
    <w:rsid w:val="00127ECC"/>
    <w:rsid w:val="00174255"/>
    <w:rsid w:val="001927A4"/>
    <w:rsid w:val="00194AC6"/>
    <w:rsid w:val="001A23B0"/>
    <w:rsid w:val="001A25CC"/>
    <w:rsid w:val="001B0AAA"/>
    <w:rsid w:val="001C39F7"/>
    <w:rsid w:val="001D6A80"/>
    <w:rsid w:val="001F75EF"/>
    <w:rsid w:val="00212507"/>
    <w:rsid w:val="00212FD2"/>
    <w:rsid w:val="00237B48"/>
    <w:rsid w:val="0024521E"/>
    <w:rsid w:val="00263C3D"/>
    <w:rsid w:val="00274D0B"/>
    <w:rsid w:val="002B052D"/>
    <w:rsid w:val="002B34CD"/>
    <w:rsid w:val="002B3C95"/>
    <w:rsid w:val="002B7859"/>
    <w:rsid w:val="002D0B92"/>
    <w:rsid w:val="002E43E8"/>
    <w:rsid w:val="002F5C04"/>
    <w:rsid w:val="003761B3"/>
    <w:rsid w:val="003C0FE7"/>
    <w:rsid w:val="003D5BBE"/>
    <w:rsid w:val="003E3C61"/>
    <w:rsid w:val="003E79D0"/>
    <w:rsid w:val="003F1C5B"/>
    <w:rsid w:val="00403A9F"/>
    <w:rsid w:val="0041242E"/>
    <w:rsid w:val="00434E33"/>
    <w:rsid w:val="00441434"/>
    <w:rsid w:val="004442F5"/>
    <w:rsid w:val="0045264C"/>
    <w:rsid w:val="004876EC"/>
    <w:rsid w:val="004D6E14"/>
    <w:rsid w:val="005009B0"/>
    <w:rsid w:val="00526683"/>
    <w:rsid w:val="005451CA"/>
    <w:rsid w:val="005A1006"/>
    <w:rsid w:val="005C33CC"/>
    <w:rsid w:val="005E714A"/>
    <w:rsid w:val="005E7D1B"/>
    <w:rsid w:val="005F693D"/>
    <w:rsid w:val="006140A0"/>
    <w:rsid w:val="00626E63"/>
    <w:rsid w:val="006365CB"/>
    <w:rsid w:val="00636621"/>
    <w:rsid w:val="00642B49"/>
    <w:rsid w:val="006832D9"/>
    <w:rsid w:val="0069403B"/>
    <w:rsid w:val="006B0B73"/>
    <w:rsid w:val="006F3DDE"/>
    <w:rsid w:val="00700E28"/>
    <w:rsid w:val="00704678"/>
    <w:rsid w:val="00715496"/>
    <w:rsid w:val="007425E7"/>
    <w:rsid w:val="00761E16"/>
    <w:rsid w:val="007A5446"/>
    <w:rsid w:val="007C7555"/>
    <w:rsid w:val="007F7080"/>
    <w:rsid w:val="00802607"/>
    <w:rsid w:val="008101A5"/>
    <w:rsid w:val="00822664"/>
    <w:rsid w:val="008228C3"/>
    <w:rsid w:val="00843796"/>
    <w:rsid w:val="00875720"/>
    <w:rsid w:val="00892ED0"/>
    <w:rsid w:val="00895229"/>
    <w:rsid w:val="008B2EB3"/>
    <w:rsid w:val="008C4D25"/>
    <w:rsid w:val="008F0203"/>
    <w:rsid w:val="008F50D4"/>
    <w:rsid w:val="008F63B5"/>
    <w:rsid w:val="00915C01"/>
    <w:rsid w:val="009239AA"/>
    <w:rsid w:val="00935ADA"/>
    <w:rsid w:val="00946B6C"/>
    <w:rsid w:val="00955A71"/>
    <w:rsid w:val="0096108F"/>
    <w:rsid w:val="009737E4"/>
    <w:rsid w:val="00973D5B"/>
    <w:rsid w:val="0098404E"/>
    <w:rsid w:val="00995228"/>
    <w:rsid w:val="009C13B9"/>
    <w:rsid w:val="009D01A2"/>
    <w:rsid w:val="009F5923"/>
    <w:rsid w:val="00A0066F"/>
    <w:rsid w:val="00A12658"/>
    <w:rsid w:val="00A403BB"/>
    <w:rsid w:val="00A674DF"/>
    <w:rsid w:val="00A83AA6"/>
    <w:rsid w:val="00A85A29"/>
    <w:rsid w:val="00A934D6"/>
    <w:rsid w:val="00AB7EE3"/>
    <w:rsid w:val="00AC5D8D"/>
    <w:rsid w:val="00AC61EB"/>
    <w:rsid w:val="00AD00D8"/>
    <w:rsid w:val="00AE1809"/>
    <w:rsid w:val="00AF5C75"/>
    <w:rsid w:val="00B222CF"/>
    <w:rsid w:val="00B42B87"/>
    <w:rsid w:val="00B4428B"/>
    <w:rsid w:val="00B53052"/>
    <w:rsid w:val="00B80D76"/>
    <w:rsid w:val="00B824F4"/>
    <w:rsid w:val="00BA1BCC"/>
    <w:rsid w:val="00BA2105"/>
    <w:rsid w:val="00BA3021"/>
    <w:rsid w:val="00BA7E06"/>
    <w:rsid w:val="00BB137A"/>
    <w:rsid w:val="00BB43B5"/>
    <w:rsid w:val="00BB6219"/>
    <w:rsid w:val="00BC7965"/>
    <w:rsid w:val="00BD290F"/>
    <w:rsid w:val="00BD5ECA"/>
    <w:rsid w:val="00BD78CA"/>
    <w:rsid w:val="00C14CC4"/>
    <w:rsid w:val="00C211CE"/>
    <w:rsid w:val="00C33C52"/>
    <w:rsid w:val="00C40D8B"/>
    <w:rsid w:val="00C57910"/>
    <w:rsid w:val="00C8407A"/>
    <w:rsid w:val="00C8488C"/>
    <w:rsid w:val="00C86E91"/>
    <w:rsid w:val="00CA2650"/>
    <w:rsid w:val="00CB1078"/>
    <w:rsid w:val="00CC6FAF"/>
    <w:rsid w:val="00CD3628"/>
    <w:rsid w:val="00CF61DC"/>
    <w:rsid w:val="00CF6542"/>
    <w:rsid w:val="00D00E0F"/>
    <w:rsid w:val="00D24698"/>
    <w:rsid w:val="00D6383F"/>
    <w:rsid w:val="00D82697"/>
    <w:rsid w:val="00DA7900"/>
    <w:rsid w:val="00DB59D0"/>
    <w:rsid w:val="00DC33D3"/>
    <w:rsid w:val="00E20781"/>
    <w:rsid w:val="00E26329"/>
    <w:rsid w:val="00E40B50"/>
    <w:rsid w:val="00E50293"/>
    <w:rsid w:val="00E65FFC"/>
    <w:rsid w:val="00E744EA"/>
    <w:rsid w:val="00E80951"/>
    <w:rsid w:val="00E86CC6"/>
    <w:rsid w:val="00EA3A88"/>
    <w:rsid w:val="00EA6DEA"/>
    <w:rsid w:val="00EB3CA6"/>
    <w:rsid w:val="00EB56B3"/>
    <w:rsid w:val="00EB5EDA"/>
    <w:rsid w:val="00ED6492"/>
    <w:rsid w:val="00EF2095"/>
    <w:rsid w:val="00EF4623"/>
    <w:rsid w:val="00F05487"/>
    <w:rsid w:val="00F06866"/>
    <w:rsid w:val="00F15278"/>
    <w:rsid w:val="00F15956"/>
    <w:rsid w:val="00F230FB"/>
    <w:rsid w:val="00F24CFC"/>
    <w:rsid w:val="00F3170F"/>
    <w:rsid w:val="00F51AC7"/>
    <w:rsid w:val="00F7374E"/>
    <w:rsid w:val="00F976B0"/>
    <w:rsid w:val="00FA6DE7"/>
    <w:rsid w:val="00FC0A8E"/>
    <w:rsid w:val="00FE2FA6"/>
    <w:rsid w:val="00FE3DF2"/>
    <w:rsid w:val="1BA7DD2B"/>
    <w:rsid w:val="2DB65377"/>
    <w:rsid w:val="4B7CF935"/>
    <w:rsid w:val="6CCAC7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9C18C7"/>
  <w15:chartTrackingRefBased/>
  <w15:docId w15:val="{F670EE91-BC8F-4D4D-B673-4410D72F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ing2Char">
    <w:name w:val="Heading 2 Char"/>
    <w:link w:val="Heading2"/>
    <w:rsid w:val="00C211CE"/>
    <w:rPr>
      <w:b/>
      <w:bCs/>
      <w:sz w:val="24"/>
      <w:szCs w:val="24"/>
    </w:rPr>
  </w:style>
  <w:style w:type="character" w:customStyle="1" w:styleId="HeaderChar">
    <w:name w:val="Header Char"/>
    <w:link w:val="Header"/>
    <w:rsid w:val="00C211CE"/>
    <w:rPr>
      <w:snapToGrid w:val="0"/>
      <w:sz w:val="24"/>
      <w:szCs w:val="24"/>
    </w:rPr>
  </w:style>
  <w:style w:type="character" w:customStyle="1" w:styleId="BodyTextIndentChar">
    <w:name w:val="Body Text Indent Char"/>
    <w:link w:val="BodyTextIndent"/>
    <w:rsid w:val="00C211CE"/>
    <w:rPr>
      <w:lang w:eastAsia="zh-CN"/>
    </w:rPr>
  </w:style>
  <w:style w:type="character" w:customStyle="1" w:styleId="normaltextrun">
    <w:name w:val="normaltextrun"/>
    <w:basedOn w:val="DefaultParagraphFont"/>
    <w:rsid w:val="00B222CF"/>
  </w:style>
  <w:style w:type="paragraph" w:styleId="Revision">
    <w:name w:val="Revision"/>
    <w:hidden/>
    <w:uiPriority w:val="99"/>
    <w:semiHidden/>
    <w:rsid w:val="00212FD2"/>
    <w:rPr>
      <w:sz w:val="24"/>
      <w:szCs w:val="24"/>
    </w:rPr>
  </w:style>
  <w:style w:type="character" w:styleId="Hyperlink">
    <w:name w:val="Hyperlink"/>
    <w:basedOn w:val="DefaultParagraphFont"/>
    <w:uiPriority w:val="99"/>
    <w:unhideWhenUsed/>
    <w:rsid w:val="001F75EF"/>
    <w:rPr>
      <w:color w:val="0000FF"/>
      <w:u w:val="single"/>
    </w:rPr>
  </w:style>
  <w:style w:type="paragraph" w:styleId="FootnoteText">
    <w:name w:val="footnote text"/>
    <w:basedOn w:val="Normal"/>
    <w:link w:val="FootnoteTextChar"/>
    <w:unhideWhenUsed/>
    <w:rsid w:val="001F75EF"/>
    <w:rPr>
      <w:sz w:val="20"/>
      <w:szCs w:val="20"/>
    </w:rPr>
  </w:style>
  <w:style w:type="character" w:customStyle="1" w:styleId="FootnoteTextChar">
    <w:name w:val="Footnote Text Char"/>
    <w:basedOn w:val="DefaultParagraphFont"/>
    <w:link w:val="FootnoteText"/>
    <w:rsid w:val="001F75EF"/>
  </w:style>
  <w:style w:type="character" w:styleId="FootnoteReference">
    <w:name w:val="footnote reference"/>
    <w:basedOn w:val="DefaultParagraphFont"/>
    <w:unhideWhenUsed/>
    <w:rsid w:val="001F75EF"/>
    <w:rPr>
      <w:vertAlign w:val="superscript"/>
    </w:rPr>
  </w:style>
  <w:style w:type="character" w:styleId="FollowedHyperlink">
    <w:name w:val="FollowedHyperlink"/>
    <w:basedOn w:val="DefaultParagraphFont"/>
    <w:rsid w:val="00C57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6220">
      <w:bodyDiv w:val="1"/>
      <w:marLeft w:val="0"/>
      <w:marRight w:val="0"/>
      <w:marTop w:val="0"/>
      <w:marBottom w:val="0"/>
      <w:divBdr>
        <w:top w:val="none" w:sz="0" w:space="0" w:color="auto"/>
        <w:left w:val="none" w:sz="0" w:space="0" w:color="auto"/>
        <w:bottom w:val="none" w:sz="0" w:space="0" w:color="auto"/>
        <w:right w:val="none" w:sz="0" w:space="0" w:color="auto"/>
      </w:divBdr>
    </w:div>
    <w:div w:id="993873221">
      <w:bodyDiv w:val="1"/>
      <w:marLeft w:val="0"/>
      <w:marRight w:val="0"/>
      <w:marTop w:val="0"/>
      <w:marBottom w:val="0"/>
      <w:divBdr>
        <w:top w:val="none" w:sz="0" w:space="0" w:color="auto"/>
        <w:left w:val="none" w:sz="0" w:space="0" w:color="auto"/>
        <w:bottom w:val="none" w:sz="0" w:space="0" w:color="auto"/>
        <w:right w:val="none" w:sz="0" w:space="0" w:color="auto"/>
      </w:divBdr>
    </w:div>
    <w:div w:id="15771306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9172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TSADT-783092807-40682</_dlc_DocId>
    <_dlc_DocIdUrl xmlns="dfa24db8-b43c-4576-b9f3-d527095e9577">
      <Url>https://apps2013.ishare.tsa.dhs.gov/sites/gel/OIT/_layouts/15/DocIdRedir.aspx?ID=TSADT-783092807-40682</Url>
      <Description>TSADT-783092807-40682</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D288DB-7FB3-4DDA-9F4D-0E561AEC1305}">
  <ds:schemaRef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c26ded-df53-40e4-b0ec-50f0378640d6"/>
    <ds:schemaRef ds:uri="http://www.w3.org/XML/1998/namespace"/>
    <ds:schemaRef ds:uri="http://purl.org/dc/dcmitype/"/>
  </ds:schemaRefs>
</ds:datastoreItem>
</file>

<file path=customXml/itemProps2.xml><?xml version="1.0" encoding="utf-8"?>
<ds:datastoreItem xmlns:ds="http://schemas.openxmlformats.org/officeDocument/2006/customXml" ds:itemID="{6842EEF5-EA77-422C-AE9F-887664C2839F}">
  <ds:schemaRefs>
    <ds:schemaRef ds:uri="http://schemas.microsoft.com/sharepoint/v3/contenttype/forms"/>
  </ds:schemaRefs>
</ds:datastoreItem>
</file>

<file path=customXml/itemProps3.xml><?xml version="1.0" encoding="utf-8"?>
<ds:datastoreItem xmlns:ds="http://schemas.openxmlformats.org/officeDocument/2006/customXml" ds:itemID="{E9B30E39-D0F9-443B-8B27-279177B9CEE9}"/>
</file>

<file path=customXml/itemProps4.xml><?xml version="1.0" encoding="utf-8"?>
<ds:datastoreItem xmlns:ds="http://schemas.openxmlformats.org/officeDocument/2006/customXml" ds:itemID="{6904BC29-6869-4242-841D-B679EF38A082}"/>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Walsh, Christina</cp:lastModifiedBy>
  <cp:revision>2</cp:revision>
  <cp:lastPrinted>2010-10-04T18:59:00Z</cp:lastPrinted>
  <dcterms:created xsi:type="dcterms:W3CDTF">2020-11-19T22:21:00Z</dcterms:created>
  <dcterms:modified xsi:type="dcterms:W3CDTF">2020-11-19T22:21:00Z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33e21b15-2491-4ca1-810a-2133f3f00bc0</vt:lpwstr>
  </property>
  <property fmtid="{D5CDD505-2E9C-101B-9397-08002B2CF9AE}" pid="4" name="ContentTypeId">
    <vt:lpwstr>0x01010056F361A932546F4590D5DC141682ABDA</vt:lpwstr>
  </property>
</Properties>
</file>