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A1" w:rsidRPr="000B42A1" w:rsidRDefault="000B42A1" w:rsidP="000B42A1">
      <w:pPr>
        <w:tabs>
          <w:tab w:val="left" w:pos="0"/>
        </w:tabs>
        <w:suppressAutoHyphens/>
        <w:rPr>
          <w:rFonts w:ascii="Times New Roman" w:hAnsi="Times New Roman"/>
          <w:sz w:val="22"/>
          <w:szCs w:val="22"/>
        </w:rPr>
      </w:pPr>
      <w:bookmarkStart w:id="0" w:name="_GoBack"/>
      <w:bookmarkEnd w:id="0"/>
      <w:r w:rsidRPr="000B42A1">
        <w:rPr>
          <w:rFonts w:ascii="Times New Roman" w:hAnsi="Times New Roman"/>
          <w:sz w:val="22"/>
          <w:szCs w:val="22"/>
        </w:rPr>
        <w:tab/>
        <w:t xml:space="preserve">The Department of Education (the Department) proposes to amend the William D. Ford Federal Direct Loan (Direct Loan) Program regulations issued under the Higher Education Act of 1965, as amended (HEA), to implement changes made to the regulations in §685.304 - Counseling borrowers.  These proposed regulations are a result of negotiated rulemaking and would add a new requirement to the current regulations.  </w:t>
      </w:r>
    </w:p>
    <w:p w:rsidR="000B42A1" w:rsidRPr="000B42A1" w:rsidRDefault="000B42A1" w:rsidP="000B42A1">
      <w:pPr>
        <w:tabs>
          <w:tab w:val="left" w:pos="0"/>
        </w:tabs>
        <w:suppressAutoHyphens/>
        <w:rPr>
          <w:rFonts w:ascii="Times New Roman" w:hAnsi="Times New Roman"/>
          <w:sz w:val="22"/>
          <w:szCs w:val="22"/>
        </w:rPr>
      </w:pPr>
    </w:p>
    <w:p w:rsidR="000B42A1" w:rsidRPr="000B42A1" w:rsidRDefault="000B42A1" w:rsidP="000B42A1">
      <w:pPr>
        <w:tabs>
          <w:tab w:val="left" w:pos="0"/>
        </w:tabs>
        <w:rPr>
          <w:rFonts w:ascii="Times New Roman" w:hAnsi="Times New Roman"/>
          <w:sz w:val="22"/>
          <w:szCs w:val="22"/>
        </w:rPr>
      </w:pPr>
      <w:r w:rsidRPr="000B42A1">
        <w:rPr>
          <w:rFonts w:ascii="Times New Roman" w:hAnsi="Times New Roman"/>
          <w:sz w:val="22"/>
          <w:szCs w:val="22"/>
        </w:rPr>
        <w:tab/>
        <w:t>These proposed regulations would amend §685.304 to require institutions that use pre-dispute arbitration agreements or class action waivers to disclose descriptions of those agreements using written, plain language to borrowers as well as with written information on how to use the institution’s internal dispute resolution process.  The institutions must make this information available to the student borrower prior to the first disbursement.  This requ</w:t>
      </w:r>
      <w:r w:rsidRPr="00F35CF2">
        <w:rPr>
          <w:rFonts w:ascii="Times New Roman" w:hAnsi="Times New Roman"/>
          <w:sz w:val="22"/>
          <w:szCs w:val="22"/>
        </w:rPr>
        <w:t xml:space="preserve">est </w:t>
      </w:r>
      <w:r w:rsidR="00F35CF2" w:rsidRPr="00F35CF2">
        <w:rPr>
          <w:rFonts w:ascii="Times New Roman" w:hAnsi="Times New Roman"/>
          <w:sz w:val="22"/>
          <w:szCs w:val="22"/>
        </w:rPr>
        <w:t xml:space="preserve">is for a revision of </w:t>
      </w:r>
      <w:r w:rsidRPr="00F35CF2">
        <w:rPr>
          <w:rFonts w:ascii="Times New Roman" w:hAnsi="Times New Roman"/>
          <w:sz w:val="22"/>
          <w:szCs w:val="22"/>
        </w:rPr>
        <w:t>the curre</w:t>
      </w:r>
      <w:r w:rsidRPr="000B42A1">
        <w:rPr>
          <w:rFonts w:ascii="Times New Roman" w:hAnsi="Times New Roman"/>
          <w:sz w:val="22"/>
          <w:szCs w:val="22"/>
        </w:rPr>
        <w:t>nt information collection to include this new regulatory requirement.</w:t>
      </w:r>
    </w:p>
    <w:p w:rsidR="000B42A1" w:rsidRPr="000B42A1" w:rsidRDefault="000B42A1" w:rsidP="000B42A1">
      <w:pPr>
        <w:tabs>
          <w:tab w:val="left" w:pos="0"/>
        </w:tabs>
        <w:rPr>
          <w:rFonts w:ascii="Times New Roman" w:hAnsi="Times New Roman"/>
          <w:sz w:val="22"/>
          <w:szCs w:val="22"/>
        </w:rPr>
      </w:pPr>
    </w:p>
    <w:p w:rsidR="000B42A1" w:rsidRPr="000B42A1" w:rsidRDefault="000B42A1" w:rsidP="000B42A1">
      <w:pPr>
        <w:tabs>
          <w:tab w:val="left" w:pos="0"/>
        </w:tabs>
        <w:rPr>
          <w:rFonts w:ascii="Times New Roman" w:hAnsi="Times New Roman"/>
          <w:sz w:val="22"/>
          <w:szCs w:val="22"/>
        </w:rPr>
      </w:pPr>
      <w:r w:rsidRPr="000B42A1">
        <w:rPr>
          <w:rFonts w:ascii="Times New Roman" w:hAnsi="Times New Roman"/>
          <w:sz w:val="22"/>
          <w:szCs w:val="22"/>
        </w:rPr>
        <w:tab/>
        <w:t xml:space="preserve">Under proposed </w:t>
      </w:r>
      <w:r w:rsidRPr="000B42A1">
        <w:rPr>
          <w:rFonts w:ascii="Times New Roman" w:eastAsia="Courier New" w:hAnsi="Times New Roman"/>
          <w:sz w:val="22"/>
          <w:szCs w:val="22"/>
        </w:rPr>
        <w:t xml:space="preserve">685.304 there are changes to the requirements to counsel Federal student loan borrowers prior to making the first disbursement of a Federal student loan (entrance counseling).  </w:t>
      </w:r>
      <w:r w:rsidRPr="000B42A1">
        <w:rPr>
          <w:rFonts w:ascii="Times New Roman" w:hAnsi="Times New Roman"/>
          <w:sz w:val="22"/>
          <w:szCs w:val="22"/>
        </w:rPr>
        <w:t xml:space="preserve">Schools that use pre-dispute arbitration agreements and/or class action waivers would have to include in the required entrance counseling information on the school’s internal dispute resolution process and who the borrower may contact regarding a dispute related to educational services for which the loan was made.  Schools that require borrowers to accept a pre-dispute arbitration agreement and/or class action waiver would be required to provide information in writing to the student borrower about the plain language meaning of the agreement, when it would apply, how to enter into the process, and who to contact with questions.  </w:t>
      </w:r>
    </w:p>
    <w:p w:rsidR="000B42A1" w:rsidRPr="000B42A1" w:rsidRDefault="000B42A1" w:rsidP="000B42A1">
      <w:pPr>
        <w:tabs>
          <w:tab w:val="left" w:pos="0"/>
        </w:tabs>
        <w:rPr>
          <w:rFonts w:ascii="Times New Roman" w:hAnsi="Times New Roman"/>
          <w:sz w:val="22"/>
          <w:szCs w:val="22"/>
          <w:u w:val="single"/>
        </w:rPr>
      </w:pPr>
    </w:p>
    <w:p w:rsidR="000B42A1" w:rsidRPr="000B42A1" w:rsidRDefault="000B42A1" w:rsidP="000B42A1">
      <w:pPr>
        <w:tabs>
          <w:tab w:val="left" w:pos="0"/>
        </w:tabs>
        <w:rPr>
          <w:rFonts w:ascii="Times New Roman" w:hAnsi="Times New Roman"/>
          <w:sz w:val="22"/>
          <w:szCs w:val="22"/>
        </w:rPr>
      </w:pPr>
      <w:r w:rsidRPr="000B42A1">
        <w:rPr>
          <w:rFonts w:ascii="Times New Roman" w:hAnsi="Times New Roman"/>
          <w:sz w:val="22"/>
          <w:szCs w:val="22"/>
        </w:rPr>
        <w:tab/>
        <w:t xml:space="preserve">We believe there would be burden on the schools to create any school specific pre-dispute arbitration agreement and/or class action waivers and provide that information in addition to complying with the current entrance counseling requirements.  Of the 1,888 participating proprietary institutions, we estimate that 50 percent or 944 institutions would need to create additional entrance counseling information regarding the use of the pre-dispute arbitration agreement and/or class action waivers to provide to their student borrowers.  We anticipate that it would take an average of 3 hours to adapt the information as a part of the required entrance counseling, </w:t>
      </w:r>
      <w:r w:rsidR="00817561">
        <w:rPr>
          <w:rFonts w:ascii="Times New Roman" w:hAnsi="Times New Roman"/>
          <w:sz w:val="22"/>
          <w:szCs w:val="22"/>
        </w:rPr>
        <w:t xml:space="preserve">and </w:t>
      </w:r>
      <w:r w:rsidRPr="000B42A1">
        <w:rPr>
          <w:rFonts w:ascii="Times New Roman" w:hAnsi="Times New Roman"/>
          <w:sz w:val="22"/>
          <w:szCs w:val="22"/>
        </w:rPr>
        <w:t>to identify staff that would be able to answer addition</w:t>
      </w:r>
      <w:r w:rsidR="00817561">
        <w:rPr>
          <w:rFonts w:ascii="Times New Roman" w:hAnsi="Times New Roman"/>
          <w:sz w:val="22"/>
          <w:szCs w:val="22"/>
        </w:rPr>
        <w:t>al questions</w:t>
      </w:r>
      <w:r w:rsidRPr="000B42A1">
        <w:rPr>
          <w:rFonts w:ascii="Times New Roman" w:hAnsi="Times New Roman"/>
          <w:sz w:val="22"/>
          <w:szCs w:val="22"/>
        </w:rPr>
        <w:t xml:space="preserve"> for a total of 2,832 hours (944 x 3 hours).  </w:t>
      </w:r>
    </w:p>
    <w:p w:rsidR="000B42A1" w:rsidRPr="000B42A1" w:rsidRDefault="000B42A1" w:rsidP="000B42A1">
      <w:pPr>
        <w:tabs>
          <w:tab w:val="left" w:pos="0"/>
        </w:tabs>
        <w:ind w:firstLine="720"/>
        <w:rPr>
          <w:rFonts w:ascii="Times New Roman" w:hAnsi="Times New Roman"/>
          <w:sz w:val="22"/>
          <w:szCs w:val="22"/>
        </w:rPr>
      </w:pPr>
    </w:p>
    <w:p w:rsidR="000B42A1" w:rsidRPr="000B42A1" w:rsidRDefault="000B42A1" w:rsidP="000B42A1">
      <w:pPr>
        <w:tabs>
          <w:tab w:val="left" w:pos="0"/>
        </w:tabs>
        <w:rPr>
          <w:rFonts w:ascii="Times New Roman" w:hAnsi="Times New Roman"/>
          <w:sz w:val="22"/>
          <w:szCs w:val="22"/>
        </w:rPr>
      </w:pPr>
      <w:r w:rsidRPr="000B42A1">
        <w:rPr>
          <w:rFonts w:ascii="Times New Roman" w:hAnsi="Times New Roman"/>
          <w:sz w:val="22"/>
          <w:szCs w:val="22"/>
        </w:rPr>
        <w:t>Affected Entity</w:t>
      </w:r>
      <w:r w:rsidRPr="000B42A1">
        <w:rPr>
          <w:rFonts w:ascii="Times New Roman" w:hAnsi="Times New Roman"/>
          <w:sz w:val="22"/>
          <w:szCs w:val="22"/>
        </w:rPr>
        <w:tab/>
      </w:r>
      <w:r w:rsidR="00BE2CCD">
        <w:rPr>
          <w:rFonts w:ascii="Times New Roman" w:hAnsi="Times New Roman"/>
          <w:sz w:val="22"/>
          <w:szCs w:val="22"/>
        </w:rPr>
        <w:tab/>
      </w:r>
      <w:r w:rsidRPr="000B42A1">
        <w:rPr>
          <w:rFonts w:ascii="Times New Roman" w:hAnsi="Times New Roman"/>
          <w:sz w:val="22"/>
          <w:szCs w:val="22"/>
        </w:rPr>
        <w:t xml:space="preserve"> # of Respondents</w:t>
      </w:r>
      <w:r w:rsidRPr="000B42A1">
        <w:rPr>
          <w:rFonts w:ascii="Times New Roman" w:hAnsi="Times New Roman"/>
          <w:sz w:val="22"/>
          <w:szCs w:val="22"/>
        </w:rPr>
        <w:tab/>
        <w:t># of Responses</w:t>
      </w:r>
      <w:r w:rsidRPr="000B42A1">
        <w:rPr>
          <w:rFonts w:ascii="Times New Roman" w:hAnsi="Times New Roman"/>
          <w:sz w:val="22"/>
          <w:szCs w:val="22"/>
        </w:rPr>
        <w:tab/>
      </w:r>
      <w:r w:rsidR="00BE2CCD">
        <w:rPr>
          <w:rFonts w:ascii="Times New Roman" w:hAnsi="Times New Roman"/>
          <w:sz w:val="22"/>
          <w:szCs w:val="22"/>
        </w:rPr>
        <w:tab/>
      </w:r>
      <w:r w:rsidRPr="000B42A1">
        <w:rPr>
          <w:rFonts w:ascii="Times New Roman" w:hAnsi="Times New Roman"/>
          <w:sz w:val="22"/>
          <w:szCs w:val="22"/>
        </w:rPr>
        <w:t>Hrs/Response</w:t>
      </w:r>
      <w:r w:rsidRPr="000B42A1">
        <w:rPr>
          <w:rFonts w:ascii="Times New Roman" w:hAnsi="Times New Roman"/>
          <w:sz w:val="22"/>
          <w:szCs w:val="22"/>
        </w:rPr>
        <w:tab/>
        <w:t xml:space="preserve">  Total Burden</w:t>
      </w:r>
    </w:p>
    <w:p w:rsidR="000B42A1" w:rsidRPr="000B42A1" w:rsidRDefault="000B42A1" w:rsidP="000B42A1">
      <w:pPr>
        <w:tabs>
          <w:tab w:val="left" w:pos="0"/>
        </w:tabs>
        <w:rPr>
          <w:rFonts w:ascii="Times New Roman" w:hAnsi="Times New Roman"/>
          <w:sz w:val="22"/>
          <w:szCs w:val="22"/>
        </w:rPr>
      </w:pPr>
      <w:r w:rsidRPr="000B42A1">
        <w:rPr>
          <w:rFonts w:ascii="Times New Roman" w:hAnsi="Times New Roman"/>
          <w:sz w:val="22"/>
          <w:szCs w:val="22"/>
        </w:rPr>
        <w:t>Proprietary Institutions</w:t>
      </w:r>
      <w:r w:rsidRPr="000B42A1">
        <w:rPr>
          <w:rFonts w:ascii="Times New Roman" w:hAnsi="Times New Roman"/>
          <w:sz w:val="22"/>
          <w:szCs w:val="22"/>
        </w:rPr>
        <w:tab/>
      </w:r>
      <w:r w:rsidR="00BE2CCD">
        <w:rPr>
          <w:rFonts w:ascii="Times New Roman" w:hAnsi="Times New Roman"/>
          <w:sz w:val="22"/>
          <w:szCs w:val="22"/>
        </w:rPr>
        <w:tab/>
      </w:r>
      <w:r w:rsidRPr="000B42A1">
        <w:rPr>
          <w:rFonts w:ascii="Times New Roman" w:hAnsi="Times New Roman"/>
          <w:sz w:val="22"/>
          <w:szCs w:val="22"/>
        </w:rPr>
        <w:t>944*</w:t>
      </w:r>
      <w:r w:rsidRPr="000B42A1">
        <w:rPr>
          <w:rFonts w:ascii="Times New Roman" w:hAnsi="Times New Roman"/>
          <w:sz w:val="22"/>
          <w:szCs w:val="22"/>
        </w:rPr>
        <w:tab/>
      </w:r>
      <w:r w:rsidRPr="000B42A1">
        <w:rPr>
          <w:rFonts w:ascii="Times New Roman" w:hAnsi="Times New Roman"/>
          <w:sz w:val="22"/>
          <w:szCs w:val="22"/>
        </w:rPr>
        <w:tab/>
      </w:r>
      <w:r w:rsidRPr="000B42A1">
        <w:rPr>
          <w:rFonts w:ascii="Times New Roman" w:hAnsi="Times New Roman"/>
          <w:sz w:val="22"/>
          <w:szCs w:val="22"/>
        </w:rPr>
        <w:tab/>
        <w:t>944</w:t>
      </w:r>
      <w:r w:rsidRPr="000B42A1">
        <w:rPr>
          <w:rFonts w:ascii="Times New Roman" w:hAnsi="Times New Roman"/>
          <w:sz w:val="22"/>
          <w:szCs w:val="22"/>
        </w:rPr>
        <w:tab/>
      </w:r>
      <w:r w:rsidRPr="000B42A1">
        <w:rPr>
          <w:rFonts w:ascii="Times New Roman" w:hAnsi="Times New Roman"/>
          <w:sz w:val="22"/>
          <w:szCs w:val="22"/>
        </w:rPr>
        <w:tab/>
        <w:t xml:space="preserve">    x 3 hours</w:t>
      </w:r>
      <w:r w:rsidRPr="000B42A1">
        <w:rPr>
          <w:rFonts w:ascii="Times New Roman" w:hAnsi="Times New Roman"/>
          <w:sz w:val="22"/>
          <w:szCs w:val="22"/>
        </w:rPr>
        <w:tab/>
        <w:t xml:space="preserve">       2,832</w:t>
      </w:r>
    </w:p>
    <w:p w:rsidR="000B42A1" w:rsidRPr="000B42A1" w:rsidRDefault="000B42A1" w:rsidP="000B42A1">
      <w:pPr>
        <w:tabs>
          <w:tab w:val="left" w:pos="0"/>
        </w:tabs>
        <w:rPr>
          <w:rFonts w:ascii="Times New Roman" w:hAnsi="Times New Roman"/>
          <w:sz w:val="22"/>
          <w:szCs w:val="22"/>
        </w:rPr>
      </w:pPr>
    </w:p>
    <w:p w:rsidR="00BE2CCD" w:rsidRDefault="00BE2CCD" w:rsidP="00BE2CCD">
      <w:pPr>
        <w:rPr>
          <w:rFonts w:ascii="Times New Roman" w:hAnsi="Times New Roman"/>
          <w:sz w:val="22"/>
          <w:szCs w:val="22"/>
        </w:rPr>
      </w:pPr>
      <w:r>
        <w:rPr>
          <w:rFonts w:ascii="Times New Roman" w:hAnsi="Times New Roman"/>
          <w:sz w:val="22"/>
          <w:szCs w:val="22"/>
        </w:rPr>
        <w:t>Respondents</w:t>
      </w:r>
      <w:r>
        <w:rPr>
          <w:rFonts w:ascii="Times New Roman" w:hAnsi="Times New Roman"/>
          <w:sz w:val="22"/>
          <w:szCs w:val="22"/>
        </w:rPr>
        <w:tab/>
      </w:r>
      <w:r>
        <w:rPr>
          <w:rFonts w:ascii="Times New Roman" w:hAnsi="Times New Roman"/>
          <w:sz w:val="22"/>
          <w:szCs w:val="22"/>
        </w:rPr>
        <w:tab/>
        <w:t xml:space="preserve">   944</w:t>
      </w:r>
    </w:p>
    <w:p w:rsidR="00BE2CCD" w:rsidRDefault="00BE2CCD" w:rsidP="00BE2CCD">
      <w:pPr>
        <w:rPr>
          <w:rFonts w:ascii="Times New Roman" w:hAnsi="Times New Roman"/>
          <w:sz w:val="22"/>
          <w:szCs w:val="22"/>
        </w:rPr>
      </w:pPr>
      <w:r>
        <w:rPr>
          <w:rFonts w:ascii="Times New Roman" w:hAnsi="Times New Roman"/>
          <w:sz w:val="22"/>
          <w:szCs w:val="22"/>
        </w:rPr>
        <w:t>Responses</w:t>
      </w:r>
      <w:r>
        <w:rPr>
          <w:rFonts w:ascii="Times New Roman" w:hAnsi="Times New Roman"/>
          <w:sz w:val="22"/>
          <w:szCs w:val="22"/>
        </w:rPr>
        <w:tab/>
      </w:r>
      <w:r>
        <w:rPr>
          <w:rFonts w:ascii="Times New Roman" w:hAnsi="Times New Roman"/>
          <w:sz w:val="22"/>
          <w:szCs w:val="22"/>
        </w:rPr>
        <w:tab/>
        <w:t xml:space="preserve">   944</w:t>
      </w:r>
    </w:p>
    <w:p w:rsidR="00BE2CCD" w:rsidRDefault="00BE2CCD" w:rsidP="00BE2CCD">
      <w:pPr>
        <w:rPr>
          <w:rFonts w:ascii="Times New Roman" w:hAnsi="Times New Roman"/>
          <w:sz w:val="22"/>
          <w:szCs w:val="22"/>
        </w:rPr>
      </w:pPr>
      <w:r>
        <w:rPr>
          <w:rFonts w:ascii="Times New Roman" w:hAnsi="Times New Roman"/>
          <w:sz w:val="22"/>
          <w:szCs w:val="22"/>
        </w:rPr>
        <w:t>Burden Hours</w:t>
      </w:r>
      <w:r>
        <w:rPr>
          <w:rFonts w:ascii="Times New Roman" w:hAnsi="Times New Roman"/>
          <w:sz w:val="22"/>
          <w:szCs w:val="22"/>
        </w:rPr>
        <w:tab/>
      </w:r>
      <w:r>
        <w:rPr>
          <w:rFonts w:ascii="Times New Roman" w:hAnsi="Times New Roman"/>
          <w:sz w:val="22"/>
          <w:szCs w:val="22"/>
        </w:rPr>
        <w:tab/>
        <w:t>2</w:t>
      </w:r>
      <w:r w:rsidRPr="000B42A1">
        <w:rPr>
          <w:rFonts w:ascii="Times New Roman" w:hAnsi="Times New Roman"/>
          <w:sz w:val="22"/>
          <w:szCs w:val="22"/>
        </w:rPr>
        <w:t>,</w:t>
      </w:r>
      <w:r>
        <w:rPr>
          <w:rFonts w:ascii="Times New Roman" w:hAnsi="Times New Roman"/>
          <w:sz w:val="22"/>
          <w:szCs w:val="22"/>
        </w:rPr>
        <w:t>832</w:t>
      </w:r>
    </w:p>
    <w:p w:rsidR="00BE2CCD" w:rsidRDefault="00BE2CCD" w:rsidP="000B42A1">
      <w:pPr>
        <w:tabs>
          <w:tab w:val="left" w:pos="-720"/>
          <w:tab w:val="left" w:pos="0"/>
        </w:tabs>
        <w:suppressAutoHyphens/>
        <w:rPr>
          <w:rFonts w:ascii="Times New Roman" w:hAnsi="Times New Roman"/>
          <w:sz w:val="22"/>
          <w:szCs w:val="22"/>
        </w:rPr>
      </w:pPr>
    </w:p>
    <w:p w:rsidR="000B42A1" w:rsidRPr="000B42A1" w:rsidRDefault="000B42A1" w:rsidP="000B42A1">
      <w:pPr>
        <w:tabs>
          <w:tab w:val="left" w:pos="-720"/>
          <w:tab w:val="left" w:pos="0"/>
        </w:tabs>
        <w:suppressAutoHyphens/>
        <w:rPr>
          <w:rFonts w:ascii="Times New Roman" w:hAnsi="Times New Roman"/>
          <w:sz w:val="22"/>
          <w:szCs w:val="22"/>
        </w:rPr>
      </w:pPr>
      <w:r w:rsidRPr="000B42A1">
        <w:rPr>
          <w:rFonts w:ascii="Times New Roman" w:hAnsi="Times New Roman"/>
          <w:sz w:val="22"/>
          <w:szCs w:val="22"/>
        </w:rPr>
        <w:tab/>
        <w:t>We estimate the cost to respondents, based on $16.30 for individuals, $44.41 for institutions per burden hour, would be:</w:t>
      </w:r>
    </w:p>
    <w:p w:rsidR="000B42A1" w:rsidRPr="000B42A1" w:rsidRDefault="000B42A1" w:rsidP="000B42A1">
      <w:pPr>
        <w:tabs>
          <w:tab w:val="left" w:pos="0"/>
        </w:tabs>
        <w:ind w:firstLine="720"/>
        <w:rPr>
          <w:rFonts w:ascii="Times New Roman" w:hAnsi="Times New Roman"/>
          <w:sz w:val="22"/>
          <w:szCs w:val="22"/>
        </w:rPr>
      </w:pPr>
      <w:r w:rsidRPr="000B42A1">
        <w:rPr>
          <w:rFonts w:ascii="Times New Roman" w:hAnsi="Times New Roman"/>
          <w:sz w:val="22"/>
          <w:szCs w:val="22"/>
        </w:rPr>
        <w:t xml:space="preserve">Proprietary Institutions = </w:t>
      </w:r>
      <w:r w:rsidRPr="000B42A1">
        <w:rPr>
          <w:rFonts w:ascii="Times New Roman" w:hAnsi="Times New Roman"/>
          <w:sz w:val="22"/>
          <w:szCs w:val="22"/>
        </w:rPr>
        <w:tab/>
        <w:t>$ 125,769.12(2,832 hours x $44.41)</w:t>
      </w:r>
    </w:p>
    <w:sectPr w:rsidR="000B42A1" w:rsidRPr="000B42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6BF" w:rsidRDefault="006D66BF" w:rsidP="000B42A1">
      <w:r>
        <w:separator/>
      </w:r>
    </w:p>
  </w:endnote>
  <w:endnote w:type="continuationSeparator" w:id="0">
    <w:p w:rsidR="006D66BF" w:rsidRDefault="006D66BF" w:rsidP="000B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6BF" w:rsidRDefault="006D66BF" w:rsidP="000B42A1">
      <w:r>
        <w:separator/>
      </w:r>
    </w:p>
  </w:footnote>
  <w:footnote w:type="continuationSeparator" w:id="0">
    <w:p w:rsidR="006D66BF" w:rsidRDefault="006D66BF" w:rsidP="000B4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A1" w:rsidRPr="000B42A1" w:rsidRDefault="000B42A1">
    <w:pPr>
      <w:pStyle w:val="Header"/>
      <w:rPr>
        <w:rFonts w:ascii="Times New Roman" w:hAnsi="Times New Roman"/>
        <w:sz w:val="20"/>
      </w:rPr>
    </w:pPr>
    <w:r>
      <w:rPr>
        <w:rFonts w:ascii="Times New Roman" w:hAnsi="Times New Roman"/>
        <w:sz w:val="20"/>
      </w:rPr>
      <w:t>1845-0021 – Affected Public – Proprietary Institutions</w:t>
    </w:r>
    <w:r>
      <w:rPr>
        <w:rFonts w:ascii="Times New Roman" w:hAnsi="Times New Roman"/>
        <w:sz w:val="20"/>
      </w:rPr>
      <w:tab/>
    </w:r>
    <w:r>
      <w:rPr>
        <w:rFonts w:ascii="Times New Roman" w:hAnsi="Times New Roman"/>
        <w:sz w:val="20"/>
      </w:rPr>
      <w:tab/>
      <w:t>07/16/2018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A1"/>
    <w:rsid w:val="000B42A1"/>
    <w:rsid w:val="000E6B4F"/>
    <w:rsid w:val="001245E0"/>
    <w:rsid w:val="00187A4C"/>
    <w:rsid w:val="00280994"/>
    <w:rsid w:val="004C77DA"/>
    <w:rsid w:val="006D66BF"/>
    <w:rsid w:val="00817561"/>
    <w:rsid w:val="00BE2CCD"/>
    <w:rsid w:val="00F35CF2"/>
    <w:rsid w:val="00F8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A1"/>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2A1"/>
    <w:pPr>
      <w:tabs>
        <w:tab w:val="center" w:pos="4680"/>
        <w:tab w:val="right" w:pos="9360"/>
      </w:tabs>
    </w:pPr>
  </w:style>
  <w:style w:type="character" w:customStyle="1" w:styleId="HeaderChar">
    <w:name w:val="Header Char"/>
    <w:basedOn w:val="DefaultParagraphFont"/>
    <w:link w:val="Header"/>
    <w:uiPriority w:val="99"/>
    <w:rsid w:val="000B42A1"/>
    <w:rPr>
      <w:rFonts w:ascii="Courier" w:eastAsia="Times New Roman" w:hAnsi="Courier" w:cs="Times New Roman"/>
      <w:sz w:val="24"/>
      <w:szCs w:val="20"/>
    </w:rPr>
  </w:style>
  <w:style w:type="paragraph" w:styleId="Footer">
    <w:name w:val="footer"/>
    <w:basedOn w:val="Normal"/>
    <w:link w:val="FooterChar"/>
    <w:uiPriority w:val="99"/>
    <w:unhideWhenUsed/>
    <w:rsid w:val="000B42A1"/>
    <w:pPr>
      <w:tabs>
        <w:tab w:val="center" w:pos="4680"/>
        <w:tab w:val="right" w:pos="9360"/>
      </w:tabs>
    </w:pPr>
  </w:style>
  <w:style w:type="character" w:customStyle="1" w:styleId="FooterChar">
    <w:name w:val="Footer Char"/>
    <w:basedOn w:val="DefaultParagraphFont"/>
    <w:link w:val="Footer"/>
    <w:uiPriority w:val="99"/>
    <w:rsid w:val="000B42A1"/>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A1"/>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2A1"/>
    <w:pPr>
      <w:tabs>
        <w:tab w:val="center" w:pos="4680"/>
        <w:tab w:val="right" w:pos="9360"/>
      </w:tabs>
    </w:pPr>
  </w:style>
  <w:style w:type="character" w:customStyle="1" w:styleId="HeaderChar">
    <w:name w:val="Header Char"/>
    <w:basedOn w:val="DefaultParagraphFont"/>
    <w:link w:val="Header"/>
    <w:uiPriority w:val="99"/>
    <w:rsid w:val="000B42A1"/>
    <w:rPr>
      <w:rFonts w:ascii="Courier" w:eastAsia="Times New Roman" w:hAnsi="Courier" w:cs="Times New Roman"/>
      <w:sz w:val="24"/>
      <w:szCs w:val="20"/>
    </w:rPr>
  </w:style>
  <w:style w:type="paragraph" w:styleId="Footer">
    <w:name w:val="footer"/>
    <w:basedOn w:val="Normal"/>
    <w:link w:val="FooterChar"/>
    <w:uiPriority w:val="99"/>
    <w:unhideWhenUsed/>
    <w:rsid w:val="000B42A1"/>
    <w:pPr>
      <w:tabs>
        <w:tab w:val="center" w:pos="4680"/>
        <w:tab w:val="right" w:pos="9360"/>
      </w:tabs>
    </w:pPr>
  </w:style>
  <w:style w:type="character" w:customStyle="1" w:styleId="FooterChar">
    <w:name w:val="Footer Char"/>
    <w:basedOn w:val="DefaultParagraphFont"/>
    <w:link w:val="Footer"/>
    <w:uiPriority w:val="99"/>
    <w:rsid w:val="000B42A1"/>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SYSTEM</cp:lastModifiedBy>
  <cp:revision>2</cp:revision>
  <dcterms:created xsi:type="dcterms:W3CDTF">2018-07-26T12:24:00Z</dcterms:created>
  <dcterms:modified xsi:type="dcterms:W3CDTF">2018-07-26T12:24:00Z</dcterms:modified>
</cp:coreProperties>
</file>