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93E0A" w14:textId="77777777" w:rsidR="001D659F" w:rsidRPr="001D659F" w:rsidRDefault="001D659F" w:rsidP="001D659F">
      <w:pPr>
        <w:spacing w:after="0" w:line="240" w:lineRule="auto"/>
        <w:jc w:val="center"/>
        <w:rPr>
          <w:rFonts w:ascii="Times New Roman" w:eastAsia="Times New Roman" w:hAnsi="Times New Roman" w:cs="Times New Roman"/>
          <w:sz w:val="24"/>
          <w:szCs w:val="24"/>
        </w:rPr>
      </w:pPr>
      <w:bookmarkStart w:id="0" w:name="_GoBack"/>
      <w:bookmarkEnd w:id="0"/>
    </w:p>
    <w:p w14:paraId="04721ECC" w14:textId="77777777" w:rsidR="002540EC" w:rsidRDefault="002540EC" w:rsidP="001D659F">
      <w:pPr>
        <w:spacing w:after="0" w:line="240" w:lineRule="auto"/>
        <w:jc w:val="center"/>
        <w:rPr>
          <w:rFonts w:ascii="Times New Roman" w:eastAsia="Times New Roman" w:hAnsi="Times New Roman" w:cs="Times New Roman"/>
          <w:sz w:val="24"/>
          <w:szCs w:val="24"/>
        </w:rPr>
      </w:pPr>
    </w:p>
    <w:p w14:paraId="03AB4442" w14:textId="77777777" w:rsidR="002540EC" w:rsidRDefault="002540EC" w:rsidP="001D659F">
      <w:pPr>
        <w:spacing w:after="0" w:line="240" w:lineRule="auto"/>
        <w:jc w:val="center"/>
        <w:rPr>
          <w:rFonts w:ascii="Times New Roman" w:eastAsia="Times New Roman" w:hAnsi="Times New Roman" w:cs="Times New Roman"/>
          <w:sz w:val="24"/>
          <w:szCs w:val="24"/>
        </w:rPr>
      </w:pPr>
    </w:p>
    <w:p w14:paraId="5A6C7E31" w14:textId="77777777" w:rsidR="002540EC" w:rsidRDefault="002540EC" w:rsidP="001D659F">
      <w:pPr>
        <w:spacing w:after="0" w:line="240" w:lineRule="auto"/>
        <w:jc w:val="center"/>
        <w:rPr>
          <w:rFonts w:ascii="Times New Roman" w:eastAsia="Times New Roman" w:hAnsi="Times New Roman" w:cs="Times New Roman"/>
          <w:sz w:val="24"/>
          <w:szCs w:val="24"/>
        </w:rPr>
      </w:pPr>
    </w:p>
    <w:p w14:paraId="0D7FC307" w14:textId="77777777" w:rsidR="002540EC" w:rsidRDefault="002540EC" w:rsidP="001D659F">
      <w:pPr>
        <w:spacing w:after="0" w:line="240" w:lineRule="auto"/>
        <w:jc w:val="center"/>
        <w:rPr>
          <w:rFonts w:ascii="Times New Roman" w:eastAsia="Times New Roman" w:hAnsi="Times New Roman" w:cs="Times New Roman"/>
          <w:sz w:val="24"/>
          <w:szCs w:val="24"/>
        </w:rPr>
      </w:pPr>
    </w:p>
    <w:p w14:paraId="793DED2E" w14:textId="0F320894" w:rsidR="001D659F" w:rsidRPr="002540EC" w:rsidRDefault="001D659F" w:rsidP="001D659F">
      <w:pPr>
        <w:spacing w:after="0" w:line="240" w:lineRule="auto"/>
        <w:jc w:val="center"/>
        <w:rPr>
          <w:rFonts w:ascii="Times New Roman" w:eastAsia="Times New Roman" w:hAnsi="Times New Roman" w:cs="Times New Roman"/>
          <w:sz w:val="24"/>
          <w:szCs w:val="24"/>
        </w:rPr>
      </w:pPr>
      <w:r w:rsidRPr="002540EC">
        <w:rPr>
          <w:rFonts w:ascii="Times New Roman" w:eastAsia="Times New Roman" w:hAnsi="Times New Roman" w:cs="Times New Roman"/>
          <w:sz w:val="24"/>
          <w:szCs w:val="24"/>
        </w:rPr>
        <w:t>Supporting Statement</w:t>
      </w:r>
    </w:p>
    <w:p w14:paraId="57C0FF1C"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r w:rsidRPr="002540EC">
        <w:rPr>
          <w:rFonts w:ascii="Times New Roman" w:eastAsia="Times New Roman" w:hAnsi="Times New Roman" w:cs="Times New Roman"/>
          <w:sz w:val="24"/>
          <w:szCs w:val="24"/>
        </w:rPr>
        <w:t>for</w:t>
      </w:r>
    </w:p>
    <w:p w14:paraId="2207C9B0"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r w:rsidRPr="002540EC">
        <w:rPr>
          <w:rFonts w:ascii="Times New Roman" w:eastAsia="Times New Roman" w:hAnsi="Times New Roman" w:cs="Times New Roman"/>
          <w:sz w:val="24"/>
          <w:szCs w:val="24"/>
        </w:rPr>
        <w:t>Information Collection Request</w:t>
      </w:r>
    </w:p>
    <w:p w14:paraId="1FD129B9"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363A6E4E" w14:textId="77777777" w:rsidR="001D659F" w:rsidRPr="002540EC" w:rsidRDefault="001D659F" w:rsidP="001D659F">
      <w:pPr>
        <w:spacing w:after="0" w:line="240" w:lineRule="auto"/>
        <w:jc w:val="center"/>
        <w:rPr>
          <w:rFonts w:ascii="Times New Roman" w:eastAsia="Times New Roman" w:hAnsi="Times New Roman" w:cs="Times New Roman"/>
          <w:bCs/>
          <w:sz w:val="24"/>
          <w:szCs w:val="20"/>
        </w:rPr>
      </w:pPr>
      <w:r w:rsidRPr="002540EC">
        <w:rPr>
          <w:rFonts w:ascii="Times New Roman" w:eastAsia="Times New Roman" w:hAnsi="Times New Roman" w:cs="Times New Roman"/>
          <w:bCs/>
          <w:sz w:val="24"/>
          <w:szCs w:val="20"/>
        </w:rPr>
        <w:t xml:space="preserve">Control of Evaporative Emissions from New and In-Use </w:t>
      </w:r>
    </w:p>
    <w:p w14:paraId="7AA686D7"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r w:rsidRPr="002540EC">
        <w:rPr>
          <w:rFonts w:ascii="Times New Roman" w:eastAsia="Times New Roman" w:hAnsi="Times New Roman" w:cs="Times New Roman"/>
          <w:bCs/>
          <w:sz w:val="24"/>
          <w:szCs w:val="20"/>
        </w:rPr>
        <w:t>Portable Gasoline Containers (Renewal)</w:t>
      </w:r>
    </w:p>
    <w:p w14:paraId="618FE482"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683E398C" w14:textId="37B3D3F2" w:rsidR="001D659F" w:rsidRPr="002540EC" w:rsidRDefault="001D659F" w:rsidP="001D659F">
      <w:pPr>
        <w:spacing w:after="0" w:line="240" w:lineRule="auto"/>
        <w:jc w:val="center"/>
        <w:rPr>
          <w:rFonts w:ascii="Times New Roman" w:eastAsia="Times New Roman" w:hAnsi="Times New Roman" w:cs="Times New Roman"/>
          <w:sz w:val="24"/>
          <w:szCs w:val="24"/>
        </w:rPr>
      </w:pPr>
      <w:r w:rsidRPr="002540EC">
        <w:rPr>
          <w:rFonts w:ascii="Times New Roman" w:eastAsia="Times New Roman" w:hAnsi="Times New Roman" w:cs="Times New Roman"/>
          <w:sz w:val="24"/>
          <w:szCs w:val="24"/>
        </w:rPr>
        <w:t>EPA ICR 2213.0</w:t>
      </w:r>
      <w:r w:rsidR="001976E7" w:rsidRPr="002540EC">
        <w:rPr>
          <w:rFonts w:ascii="Times New Roman" w:eastAsia="Times New Roman" w:hAnsi="Times New Roman" w:cs="Times New Roman"/>
          <w:sz w:val="24"/>
          <w:szCs w:val="24"/>
        </w:rPr>
        <w:t>6</w:t>
      </w:r>
    </w:p>
    <w:p w14:paraId="3632A666"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5026582B"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6A113D8A"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3272C1C2"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777FF528"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02ECFCE4"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58AE65F5"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358A4B83"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157FB377"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5F148BA9"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323EAB69"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2942ACE5"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7DEF872F"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6922068A"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5961CEB2"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18437874"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6F70C24B"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53DAB460"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0846ADE8"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1A8A4765"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45E1A450"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7C697ADC"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p>
    <w:p w14:paraId="759B360A"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r w:rsidRPr="002540EC">
        <w:rPr>
          <w:rFonts w:ascii="Times New Roman" w:eastAsia="Times New Roman" w:hAnsi="Times New Roman" w:cs="Times New Roman"/>
          <w:sz w:val="24"/>
          <w:szCs w:val="24"/>
        </w:rPr>
        <w:t>Compliance Division</w:t>
      </w:r>
    </w:p>
    <w:p w14:paraId="5E752208"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r w:rsidRPr="002540EC">
        <w:rPr>
          <w:rFonts w:ascii="Times New Roman" w:eastAsia="Times New Roman" w:hAnsi="Times New Roman" w:cs="Times New Roman"/>
          <w:sz w:val="24"/>
          <w:szCs w:val="24"/>
        </w:rPr>
        <w:t>Office of Transportation and Air Quality</w:t>
      </w:r>
    </w:p>
    <w:p w14:paraId="4EA7653F"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r w:rsidRPr="002540EC">
        <w:rPr>
          <w:rFonts w:ascii="Times New Roman" w:eastAsia="Times New Roman" w:hAnsi="Times New Roman" w:cs="Times New Roman"/>
          <w:sz w:val="24"/>
          <w:szCs w:val="24"/>
        </w:rPr>
        <w:t>Office of Air and Radiation</w:t>
      </w:r>
    </w:p>
    <w:p w14:paraId="06E401A6" w14:textId="77777777" w:rsidR="001D659F" w:rsidRPr="002540EC" w:rsidRDefault="001D659F" w:rsidP="001D659F">
      <w:pPr>
        <w:spacing w:after="0" w:line="240" w:lineRule="auto"/>
        <w:jc w:val="center"/>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2540EC">
            <w:rPr>
              <w:rFonts w:ascii="Times New Roman" w:eastAsia="Times New Roman" w:hAnsi="Times New Roman" w:cs="Times New Roman"/>
              <w:sz w:val="24"/>
              <w:szCs w:val="24"/>
            </w:rPr>
            <w:t>U.S.</w:t>
          </w:r>
        </w:smartTag>
      </w:smartTag>
      <w:r w:rsidRPr="002540EC">
        <w:rPr>
          <w:rFonts w:ascii="Times New Roman" w:eastAsia="Times New Roman" w:hAnsi="Times New Roman" w:cs="Times New Roman"/>
          <w:sz w:val="24"/>
          <w:szCs w:val="24"/>
        </w:rPr>
        <w:t xml:space="preserve"> Environmental Protection Agency</w:t>
      </w:r>
    </w:p>
    <w:p w14:paraId="741FF606" w14:textId="77777777" w:rsidR="001D659F" w:rsidRPr="002540EC" w:rsidRDefault="001D659F" w:rsidP="001D659F">
      <w:pPr>
        <w:tabs>
          <w:tab w:val="center" w:pos="4680"/>
        </w:tabs>
        <w:spacing w:after="0" w:line="240" w:lineRule="auto"/>
        <w:rPr>
          <w:rFonts w:ascii="Times New Roman" w:eastAsia="Times New Roman" w:hAnsi="Times New Roman" w:cs="Times New Roman"/>
          <w:sz w:val="24"/>
          <w:szCs w:val="20"/>
        </w:rPr>
      </w:pPr>
    </w:p>
    <w:p w14:paraId="092E3147" w14:textId="77777777" w:rsidR="001D659F" w:rsidRPr="002540EC" w:rsidRDefault="001D659F" w:rsidP="001D659F">
      <w:pPr>
        <w:tabs>
          <w:tab w:val="center" w:pos="4680"/>
        </w:tabs>
        <w:spacing w:after="0" w:line="240" w:lineRule="auto"/>
        <w:rPr>
          <w:rFonts w:ascii="Times New Roman" w:eastAsia="Times New Roman" w:hAnsi="Times New Roman" w:cs="Times New Roman"/>
          <w:sz w:val="24"/>
          <w:szCs w:val="20"/>
        </w:rPr>
      </w:pPr>
    </w:p>
    <w:p w14:paraId="4C253640" w14:textId="77777777" w:rsidR="001D659F" w:rsidRPr="002540EC" w:rsidRDefault="001D659F" w:rsidP="001D659F">
      <w:pPr>
        <w:tabs>
          <w:tab w:val="center" w:pos="4680"/>
        </w:tabs>
        <w:spacing w:after="0" w:line="240" w:lineRule="auto"/>
        <w:rPr>
          <w:rFonts w:ascii="Times New Roman" w:eastAsia="Times New Roman" w:hAnsi="Times New Roman" w:cs="Times New Roman"/>
          <w:sz w:val="24"/>
          <w:szCs w:val="20"/>
        </w:rPr>
      </w:pPr>
    </w:p>
    <w:p w14:paraId="4A9F1DB3" w14:textId="77777777" w:rsidR="001D659F" w:rsidRPr="002540EC" w:rsidRDefault="001D659F" w:rsidP="001D659F">
      <w:pPr>
        <w:tabs>
          <w:tab w:val="center" w:pos="4680"/>
        </w:tabs>
        <w:spacing w:after="0" w:line="240" w:lineRule="auto"/>
        <w:rPr>
          <w:rFonts w:ascii="Times New Roman" w:eastAsia="Times New Roman" w:hAnsi="Times New Roman" w:cs="Times New Roman"/>
          <w:sz w:val="24"/>
          <w:szCs w:val="20"/>
        </w:rPr>
      </w:pPr>
    </w:p>
    <w:p w14:paraId="55433DCF" w14:textId="77777777" w:rsidR="001D659F" w:rsidRPr="002540EC" w:rsidRDefault="001D659F">
      <w:r w:rsidRPr="002540EC">
        <w:br w:type="page"/>
      </w:r>
    </w:p>
    <w:p w14:paraId="0FA7099D" w14:textId="77777777" w:rsidR="001D659F" w:rsidRPr="002540EC" w:rsidRDefault="001D659F" w:rsidP="001D659F">
      <w:pPr>
        <w:tabs>
          <w:tab w:val="center" w:pos="4680"/>
        </w:tabs>
        <w:spacing w:after="0" w:line="240" w:lineRule="auto"/>
        <w:jc w:val="center"/>
        <w:rPr>
          <w:rFonts w:ascii="Times New Roman" w:eastAsia="Times New Roman" w:hAnsi="Times New Roman" w:cs="Times New Roman"/>
          <w:sz w:val="24"/>
          <w:szCs w:val="20"/>
        </w:rPr>
      </w:pPr>
      <w:r w:rsidRPr="002540EC">
        <w:rPr>
          <w:rFonts w:ascii="Times New Roman" w:eastAsia="Times New Roman" w:hAnsi="Times New Roman" w:cs="Times New Roman"/>
          <w:b/>
          <w:sz w:val="24"/>
          <w:szCs w:val="20"/>
        </w:rPr>
        <w:lastRenderedPageBreak/>
        <w:t>PART A OF THE SUPPORTING STATEMENT</w:t>
      </w:r>
    </w:p>
    <w:p w14:paraId="16289697"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2E25EE6E"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0038C80F" w14:textId="77777777" w:rsidR="001D659F" w:rsidRPr="002540EC" w:rsidRDefault="001D659F" w:rsidP="001D659F">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b/>
          <w:sz w:val="24"/>
          <w:szCs w:val="20"/>
        </w:rPr>
        <w:t>1.</w:t>
      </w:r>
      <w:r w:rsidRPr="002540EC">
        <w:rPr>
          <w:rFonts w:ascii="Times New Roman" w:eastAsia="Times New Roman" w:hAnsi="Times New Roman" w:cs="Times New Roman"/>
          <w:b/>
          <w:sz w:val="24"/>
          <w:szCs w:val="20"/>
        </w:rPr>
        <w:tab/>
        <w:t>Identification of the Information Collection</w:t>
      </w:r>
    </w:p>
    <w:p w14:paraId="1D5F8F9D"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76153B4C" w14:textId="77777777" w:rsidR="001D659F" w:rsidRPr="002540EC" w:rsidRDefault="001D659F" w:rsidP="001D659F">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(a)</w:t>
      </w:r>
      <w:r w:rsidRPr="002540EC">
        <w:rPr>
          <w:rFonts w:ascii="Times New Roman" w:eastAsia="Times New Roman" w:hAnsi="Times New Roman" w:cs="Times New Roman"/>
          <w:i/>
          <w:sz w:val="24"/>
          <w:szCs w:val="20"/>
        </w:rPr>
        <w:tab/>
        <w:t>Title and Number of Information Collection.</w:t>
      </w:r>
    </w:p>
    <w:p w14:paraId="2790C2DB"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779002ED" w14:textId="770F4C55" w:rsidR="001D659F" w:rsidRPr="002540EC" w:rsidRDefault="001D659F" w:rsidP="001D659F">
      <w:pPr>
        <w:numPr>
          <w:ilvl w:val="12"/>
          <w:numId w:val="0"/>
        </w:num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bCs/>
          <w:sz w:val="24"/>
          <w:szCs w:val="20"/>
        </w:rPr>
        <w:t>Control of Evaporative Emissions from New and In-Use Portable Gasoline Containers (Renewal)</w:t>
      </w:r>
      <w:r w:rsidRPr="002540EC">
        <w:rPr>
          <w:rFonts w:ascii="Times New Roman" w:eastAsia="Times New Roman" w:hAnsi="Times New Roman" w:cs="Times New Roman"/>
          <w:sz w:val="24"/>
          <w:szCs w:val="20"/>
        </w:rPr>
        <w:t>, ICR 2213.0</w:t>
      </w:r>
      <w:r w:rsidR="001976E7" w:rsidRPr="002540EC">
        <w:rPr>
          <w:rFonts w:ascii="Times New Roman" w:eastAsia="Times New Roman" w:hAnsi="Times New Roman" w:cs="Times New Roman"/>
          <w:sz w:val="24"/>
          <w:szCs w:val="20"/>
        </w:rPr>
        <w:t>6</w:t>
      </w:r>
      <w:r w:rsidRPr="002540EC">
        <w:rPr>
          <w:rFonts w:ascii="Times New Roman" w:eastAsia="Times New Roman" w:hAnsi="Times New Roman" w:cs="Times New Roman"/>
          <w:sz w:val="24"/>
          <w:szCs w:val="20"/>
        </w:rPr>
        <w:t xml:space="preserve">, OMB </w:t>
      </w:r>
      <w:r w:rsidR="001278F3" w:rsidRPr="002540EC">
        <w:rPr>
          <w:rFonts w:ascii="Times New Roman" w:eastAsia="Times New Roman" w:hAnsi="Times New Roman" w:cs="Times New Roman"/>
          <w:sz w:val="24"/>
          <w:szCs w:val="20"/>
        </w:rPr>
        <w:t>2060-0597</w:t>
      </w:r>
      <w:r w:rsidRPr="002540EC">
        <w:rPr>
          <w:rFonts w:ascii="Times New Roman" w:eastAsia="Times New Roman" w:hAnsi="Times New Roman" w:cs="Times New Roman"/>
          <w:sz w:val="24"/>
          <w:szCs w:val="20"/>
        </w:rPr>
        <w:t xml:space="preserve">. </w:t>
      </w:r>
    </w:p>
    <w:p w14:paraId="6ACD4737"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6031F267" w14:textId="77777777" w:rsidR="001D659F" w:rsidRPr="002540EC" w:rsidRDefault="001D659F" w:rsidP="001D659F">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(b)</w:t>
      </w:r>
      <w:r w:rsidRPr="002540EC">
        <w:rPr>
          <w:rFonts w:ascii="Times New Roman" w:eastAsia="Times New Roman" w:hAnsi="Times New Roman" w:cs="Times New Roman"/>
          <w:i/>
          <w:sz w:val="24"/>
          <w:szCs w:val="20"/>
        </w:rPr>
        <w:tab/>
        <w:t>Short Characterization.</w:t>
      </w:r>
    </w:p>
    <w:p w14:paraId="772D4922"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1F5B96E3" w14:textId="0F4B5FF6" w:rsidR="001D659F" w:rsidRPr="002540EC" w:rsidRDefault="001D659F" w:rsidP="001D659F">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Under regulations promulgated on February 26, 2007 (72 FR 8428; 40 CFR Part 59, Subpart F), manufacturers of new portable </w:t>
      </w:r>
      <w:r w:rsidR="0095159C" w:rsidRPr="002540EC">
        <w:rPr>
          <w:rFonts w:ascii="Times New Roman" w:eastAsia="Times New Roman" w:hAnsi="Times New Roman" w:cs="Times New Roman"/>
          <w:sz w:val="24"/>
          <w:szCs w:val="20"/>
        </w:rPr>
        <w:t>gasoline</w:t>
      </w:r>
      <w:r w:rsidR="00724631"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containers </w:t>
      </w:r>
      <w:r w:rsidR="00A4688A" w:rsidRPr="002540EC">
        <w:rPr>
          <w:rFonts w:ascii="Times New Roman" w:eastAsia="Times New Roman" w:hAnsi="Times New Roman" w:cs="Times New Roman"/>
          <w:sz w:val="24"/>
          <w:szCs w:val="20"/>
        </w:rPr>
        <w:t xml:space="preserve">(also “portable fuel container” or “PFC”) </w:t>
      </w:r>
      <w:r w:rsidRPr="002540EC">
        <w:rPr>
          <w:rFonts w:ascii="Times New Roman" w:eastAsia="Times New Roman" w:hAnsi="Times New Roman" w:cs="Times New Roman"/>
          <w:sz w:val="24"/>
          <w:szCs w:val="20"/>
        </w:rPr>
        <w:t xml:space="preserve">from 0.25 to 10.0 gallons in capacity are required to obtain certificates of conformity with the Clean Air Act. The rule applies to containers manufactured on or after January 1, 2009 (manufacturers and importers were given until June 30, 2009 and wholesale distributors until December 31, 2009 to dispose of stock manufactured before January 1, 2009). Certificates are valid from the effective date until the end of the production period, </w:t>
      </w:r>
      <w:r w:rsidR="00BB41AC" w:rsidRPr="002540EC">
        <w:rPr>
          <w:rFonts w:ascii="Times New Roman" w:eastAsia="Times New Roman" w:hAnsi="Times New Roman" w:cs="Times New Roman"/>
          <w:sz w:val="24"/>
          <w:szCs w:val="20"/>
        </w:rPr>
        <w:t xml:space="preserve">to </w:t>
      </w:r>
      <w:r w:rsidRPr="002540EC">
        <w:rPr>
          <w:rFonts w:ascii="Times New Roman" w:eastAsia="Times New Roman" w:hAnsi="Times New Roman" w:cs="Times New Roman"/>
          <w:sz w:val="24"/>
          <w:szCs w:val="20"/>
        </w:rPr>
        <w:t xml:space="preserve">a maximum of five years. This ICR covers the burdens associated with the applications for certification and the required annual reports of successful warranty claims, based on experience during the </w:t>
      </w:r>
      <w:r w:rsidR="00BB41AC" w:rsidRPr="002540EC">
        <w:rPr>
          <w:rFonts w:ascii="Times New Roman" w:eastAsia="Times New Roman" w:hAnsi="Times New Roman" w:cs="Times New Roman"/>
          <w:sz w:val="24"/>
          <w:szCs w:val="20"/>
        </w:rPr>
        <w:t xml:space="preserve">prior </w:t>
      </w:r>
      <w:r w:rsidRPr="002540EC">
        <w:rPr>
          <w:rFonts w:ascii="Times New Roman" w:eastAsia="Times New Roman" w:hAnsi="Times New Roman" w:cs="Times New Roman"/>
          <w:sz w:val="24"/>
          <w:szCs w:val="20"/>
        </w:rPr>
        <w:t xml:space="preserve">three years of the program. The applications are processed by the Compliance Division (CD), Office of Transportation and Air Quality, EPA. In essence, an application is in support of an emission limitation of 0.3 grams per gallon per day </w:t>
      </w:r>
      <w:r w:rsidR="003E63F9" w:rsidRPr="002540EC">
        <w:rPr>
          <w:rFonts w:ascii="Times New Roman" w:eastAsia="Times New Roman" w:hAnsi="Times New Roman" w:cs="Times New Roman"/>
          <w:sz w:val="24"/>
          <w:szCs w:val="20"/>
        </w:rPr>
        <w:t xml:space="preserve">of hydrocarbons </w:t>
      </w:r>
      <w:r w:rsidRPr="002540EC">
        <w:rPr>
          <w:rFonts w:ascii="Times New Roman" w:eastAsia="Times New Roman" w:hAnsi="Times New Roman" w:cs="Times New Roman"/>
          <w:sz w:val="24"/>
          <w:szCs w:val="20"/>
        </w:rPr>
        <w:t>for the mandated five-year useful life of the container. Applicants submit test results conducted in accordance with the regulations, maintenance instructions and warranty information given to the purchasers, copies of the labels, and other information listed in section 4(b)</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Applications are submitted in no fixed format, although EPA did work with industry informally on application questions and provided non-confidential versions of acceptable received applications (“FOIA applications”) as examples to other potential applicants. Applications are submitted electronically </w:t>
      </w:r>
      <w:r w:rsidR="006A31CD" w:rsidRPr="002540EC">
        <w:rPr>
          <w:rFonts w:ascii="Times New Roman" w:eastAsia="Times New Roman" w:hAnsi="Times New Roman" w:cs="Times New Roman"/>
          <w:sz w:val="24"/>
          <w:szCs w:val="20"/>
        </w:rPr>
        <w:t>to</w:t>
      </w:r>
      <w:r w:rsidRPr="002540EC">
        <w:rPr>
          <w:rFonts w:ascii="Times New Roman" w:eastAsia="Times New Roman" w:hAnsi="Times New Roman" w:cs="Times New Roman"/>
          <w:sz w:val="24"/>
          <w:szCs w:val="20"/>
        </w:rPr>
        <w:t xml:space="preserve"> the EPA’s </w:t>
      </w:r>
      <w:r w:rsidR="006A31CD" w:rsidRPr="002540EC">
        <w:rPr>
          <w:rFonts w:ascii="Times New Roman" w:eastAsia="Times New Roman" w:hAnsi="Times New Roman" w:cs="Times New Roman"/>
          <w:sz w:val="24"/>
          <w:szCs w:val="20"/>
        </w:rPr>
        <w:t>engine and vehicle compliance</w:t>
      </w:r>
      <w:r w:rsidRPr="002540EC">
        <w:rPr>
          <w:rFonts w:ascii="Times New Roman" w:eastAsia="Times New Roman" w:hAnsi="Times New Roman" w:cs="Times New Roman"/>
          <w:sz w:val="24"/>
          <w:szCs w:val="20"/>
        </w:rPr>
        <w:t xml:space="preserve"> information system</w:t>
      </w:r>
      <w:r w:rsidR="006A31CD" w:rsidRPr="002540EC">
        <w:rPr>
          <w:rFonts w:ascii="Times New Roman" w:eastAsia="Times New Roman" w:hAnsi="Times New Roman" w:cs="Times New Roman"/>
          <w:sz w:val="24"/>
          <w:szCs w:val="20"/>
        </w:rPr>
        <w:t xml:space="preserve"> (EV-CIS)</w:t>
      </w:r>
      <w:r w:rsidR="004634A7" w:rsidRPr="002540EC">
        <w:rPr>
          <w:rFonts w:ascii="Times New Roman" w:eastAsia="Times New Roman" w:hAnsi="Times New Roman" w:cs="Times New Roman"/>
          <w:sz w:val="24"/>
          <w:szCs w:val="20"/>
        </w:rPr>
        <w:t xml:space="preserve">. </w:t>
      </w:r>
    </w:p>
    <w:p w14:paraId="17B84DEC"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149206D7" w14:textId="77777777" w:rsidR="001D659F" w:rsidRPr="002540EC" w:rsidRDefault="001D659F" w:rsidP="001D659F">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The </w:t>
      </w:r>
      <w:r w:rsidR="00BB41AC" w:rsidRPr="002540EC">
        <w:rPr>
          <w:rFonts w:ascii="Times New Roman" w:eastAsia="Times New Roman" w:hAnsi="Times New Roman" w:cs="Times New Roman"/>
          <w:sz w:val="24"/>
          <w:szCs w:val="20"/>
        </w:rPr>
        <w:t xml:space="preserve">previous ICR </w:t>
      </w:r>
      <w:r w:rsidRPr="002540EC">
        <w:rPr>
          <w:rFonts w:ascii="Times New Roman" w:eastAsia="Times New Roman" w:hAnsi="Times New Roman" w:cs="Times New Roman"/>
          <w:sz w:val="24"/>
          <w:szCs w:val="20"/>
        </w:rPr>
        <w:t xml:space="preserve">authorization </w:t>
      </w:r>
      <w:r w:rsidR="00BB41AC" w:rsidRPr="002540EC">
        <w:rPr>
          <w:rFonts w:ascii="Times New Roman" w:eastAsia="Times New Roman" w:hAnsi="Times New Roman" w:cs="Times New Roman"/>
          <w:sz w:val="24"/>
          <w:szCs w:val="20"/>
        </w:rPr>
        <w:t xml:space="preserve">was </w:t>
      </w:r>
      <w:r w:rsidRPr="002540EC">
        <w:rPr>
          <w:rFonts w:ascii="Times New Roman" w:eastAsia="Times New Roman" w:hAnsi="Times New Roman" w:cs="Times New Roman"/>
          <w:sz w:val="24"/>
          <w:szCs w:val="20"/>
        </w:rPr>
        <w:t xml:space="preserve">based on an estimated </w:t>
      </w:r>
      <w:r w:rsidR="00BB41AC" w:rsidRPr="002540EC">
        <w:rPr>
          <w:rFonts w:ascii="Times New Roman" w:eastAsia="Times New Roman" w:hAnsi="Times New Roman" w:cs="Times New Roman"/>
          <w:sz w:val="24"/>
          <w:szCs w:val="20"/>
        </w:rPr>
        <w:t xml:space="preserve">eight </w:t>
      </w:r>
      <w:r w:rsidRPr="002540EC">
        <w:rPr>
          <w:rFonts w:ascii="Times New Roman" w:eastAsia="Times New Roman" w:hAnsi="Times New Roman" w:cs="Times New Roman"/>
          <w:sz w:val="24"/>
          <w:szCs w:val="20"/>
        </w:rPr>
        <w:t xml:space="preserve">respondents for </w:t>
      </w:r>
      <w:r w:rsidR="007373E6" w:rsidRPr="002540EC">
        <w:rPr>
          <w:rFonts w:ascii="Times New Roman" w:eastAsia="Times New Roman" w:hAnsi="Times New Roman" w:cs="Times New Roman"/>
          <w:sz w:val="24"/>
          <w:szCs w:val="20"/>
        </w:rPr>
        <w:t xml:space="preserve">250 </w:t>
      </w:r>
      <w:r w:rsidRPr="002540EC">
        <w:rPr>
          <w:rFonts w:ascii="Times New Roman" w:eastAsia="Times New Roman" w:hAnsi="Times New Roman" w:cs="Times New Roman"/>
          <w:sz w:val="24"/>
          <w:szCs w:val="20"/>
        </w:rPr>
        <w:t>hours and $</w:t>
      </w:r>
      <w:r w:rsidR="007373E6" w:rsidRPr="002540EC">
        <w:rPr>
          <w:rFonts w:ascii="Times New Roman" w:eastAsia="Times New Roman" w:hAnsi="Times New Roman" w:cs="Times New Roman"/>
          <w:sz w:val="24"/>
          <w:szCs w:val="20"/>
        </w:rPr>
        <w:t>32,419.45</w:t>
      </w:r>
      <w:r w:rsidR="00BB41AC"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in costs, including $</w:t>
      </w:r>
      <w:r w:rsidR="007373E6" w:rsidRPr="002540EC">
        <w:rPr>
          <w:rFonts w:ascii="Times New Roman" w:eastAsia="Times New Roman" w:hAnsi="Times New Roman" w:cs="Times New Roman"/>
          <w:sz w:val="24"/>
          <w:szCs w:val="20"/>
        </w:rPr>
        <w:t>20,452</w:t>
      </w:r>
      <w:r w:rsidR="00BB41AC"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in </w:t>
      </w:r>
      <w:r w:rsidR="007373E6" w:rsidRPr="002540EC">
        <w:rPr>
          <w:rFonts w:ascii="Times New Roman" w:eastAsia="Times New Roman" w:hAnsi="Times New Roman" w:cs="Times New Roman"/>
          <w:sz w:val="24"/>
          <w:szCs w:val="20"/>
        </w:rPr>
        <w:t xml:space="preserve">annualized </w:t>
      </w:r>
      <w:r w:rsidRPr="002540EC">
        <w:rPr>
          <w:rFonts w:ascii="Times New Roman" w:eastAsia="Times New Roman" w:hAnsi="Times New Roman" w:cs="Times New Roman"/>
          <w:sz w:val="24"/>
          <w:szCs w:val="20"/>
        </w:rPr>
        <w:t xml:space="preserve">capital and O&amp;M costs per year. </w:t>
      </w:r>
    </w:p>
    <w:p w14:paraId="411D311C"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17F1D232" w14:textId="3DCA2BEE" w:rsidR="001D659F" w:rsidRPr="002540EC" w:rsidRDefault="001D659F" w:rsidP="001D659F">
      <w:pPr>
        <w:spacing w:after="0" w:line="240" w:lineRule="auto"/>
        <w:ind w:firstLine="72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 xml:space="preserve">The burdens in this ICR are based on experience administering the program from January 1, </w:t>
      </w:r>
      <w:r w:rsidR="00BB41AC" w:rsidRPr="002540EC">
        <w:rPr>
          <w:rFonts w:ascii="Times New Roman" w:eastAsia="Times New Roman" w:hAnsi="Times New Roman" w:cs="Times New Roman"/>
          <w:sz w:val="24"/>
          <w:szCs w:val="20"/>
        </w:rPr>
        <w:t>201</w:t>
      </w:r>
      <w:r w:rsidR="00E8569E" w:rsidRPr="002540EC">
        <w:rPr>
          <w:rFonts w:ascii="Times New Roman" w:eastAsia="Times New Roman" w:hAnsi="Times New Roman" w:cs="Times New Roman"/>
          <w:sz w:val="24"/>
          <w:szCs w:val="20"/>
        </w:rPr>
        <w:t>6</w:t>
      </w:r>
      <w:r w:rsidRPr="002540EC">
        <w:rPr>
          <w:rFonts w:ascii="Times New Roman" w:eastAsia="Times New Roman" w:hAnsi="Times New Roman" w:cs="Times New Roman"/>
          <w:sz w:val="24"/>
          <w:szCs w:val="20"/>
        </w:rPr>
        <w:t xml:space="preserve">, through </w:t>
      </w:r>
      <w:r w:rsidR="00D26785" w:rsidRPr="002540EC">
        <w:rPr>
          <w:rFonts w:ascii="Times New Roman" w:eastAsia="Times New Roman" w:hAnsi="Times New Roman" w:cs="Times New Roman"/>
          <w:sz w:val="24"/>
          <w:szCs w:val="20"/>
        </w:rPr>
        <w:t>December</w:t>
      </w:r>
      <w:r w:rsidRPr="002540EC">
        <w:rPr>
          <w:rFonts w:ascii="Times New Roman" w:eastAsia="Times New Roman" w:hAnsi="Times New Roman" w:cs="Times New Roman"/>
          <w:sz w:val="24"/>
          <w:szCs w:val="20"/>
        </w:rPr>
        <w:t xml:space="preserve"> 201</w:t>
      </w:r>
      <w:r w:rsidR="00E8569E" w:rsidRPr="002540EC">
        <w:rPr>
          <w:rFonts w:ascii="Times New Roman" w:eastAsia="Times New Roman" w:hAnsi="Times New Roman" w:cs="Times New Roman"/>
          <w:sz w:val="24"/>
          <w:szCs w:val="20"/>
        </w:rPr>
        <w:t>8</w:t>
      </w:r>
      <w:r w:rsidRPr="002540EC">
        <w:rPr>
          <w:rFonts w:ascii="Times New Roman" w:eastAsia="Times New Roman" w:hAnsi="Times New Roman" w:cs="Times New Roman"/>
          <w:sz w:val="24"/>
          <w:szCs w:val="20"/>
        </w:rPr>
        <w:t xml:space="preserve">. </w:t>
      </w:r>
      <w:r w:rsidR="00724631" w:rsidRPr="002540EC">
        <w:rPr>
          <w:rFonts w:ascii="Times New Roman" w:eastAsia="Times New Roman" w:hAnsi="Times New Roman" w:cs="Times New Roman"/>
          <w:sz w:val="24"/>
          <w:szCs w:val="20"/>
        </w:rPr>
        <w:t xml:space="preserve">Currently, there are </w:t>
      </w:r>
      <w:r w:rsidR="00420B60" w:rsidRPr="002540EC">
        <w:rPr>
          <w:rFonts w:ascii="Times New Roman" w:eastAsia="Times New Roman" w:hAnsi="Times New Roman" w:cs="Times New Roman"/>
          <w:sz w:val="24"/>
          <w:szCs w:val="20"/>
        </w:rPr>
        <w:t>14</w:t>
      </w:r>
      <w:r w:rsidR="006577CB" w:rsidRPr="002540EC">
        <w:rPr>
          <w:rFonts w:ascii="Times New Roman" w:eastAsia="Times New Roman" w:hAnsi="Times New Roman" w:cs="Times New Roman"/>
          <w:sz w:val="24"/>
          <w:szCs w:val="20"/>
        </w:rPr>
        <w:t xml:space="preserve"> </w:t>
      </w:r>
      <w:r w:rsidR="005E35D5" w:rsidRPr="002540EC">
        <w:rPr>
          <w:rFonts w:ascii="Times New Roman" w:eastAsia="Times New Roman" w:hAnsi="Times New Roman" w:cs="Times New Roman"/>
          <w:sz w:val="24"/>
          <w:szCs w:val="20"/>
        </w:rPr>
        <w:t>active</w:t>
      </w:r>
      <w:r w:rsidR="00724631" w:rsidRPr="002540EC">
        <w:rPr>
          <w:rFonts w:ascii="Times New Roman" w:eastAsia="Times New Roman" w:hAnsi="Times New Roman" w:cs="Times New Roman"/>
          <w:sz w:val="24"/>
          <w:szCs w:val="20"/>
        </w:rPr>
        <w:t xml:space="preserve"> EPA </w:t>
      </w:r>
      <w:r w:rsidRPr="002540EC">
        <w:rPr>
          <w:rFonts w:ascii="Times New Roman" w:eastAsia="Times New Roman" w:hAnsi="Times New Roman" w:cs="Times New Roman"/>
          <w:sz w:val="24"/>
          <w:szCs w:val="20"/>
        </w:rPr>
        <w:t xml:space="preserve">certificates </w:t>
      </w:r>
      <w:r w:rsidR="00724631" w:rsidRPr="002540EC">
        <w:rPr>
          <w:rFonts w:ascii="Times New Roman" w:eastAsia="Times New Roman" w:hAnsi="Times New Roman" w:cs="Times New Roman"/>
          <w:sz w:val="24"/>
          <w:szCs w:val="20"/>
        </w:rPr>
        <w:t xml:space="preserve">of conformity issued </w:t>
      </w:r>
      <w:r w:rsidRPr="002540EC">
        <w:rPr>
          <w:rFonts w:ascii="Times New Roman" w:eastAsia="Times New Roman" w:hAnsi="Times New Roman" w:cs="Times New Roman"/>
          <w:sz w:val="24"/>
          <w:szCs w:val="20"/>
        </w:rPr>
        <w:t xml:space="preserve">to </w:t>
      </w:r>
      <w:r w:rsidR="005F69A1" w:rsidRPr="002540EC">
        <w:rPr>
          <w:rFonts w:ascii="Times New Roman" w:eastAsia="Times New Roman" w:hAnsi="Times New Roman" w:cs="Times New Roman"/>
          <w:sz w:val="24"/>
          <w:szCs w:val="20"/>
        </w:rPr>
        <w:t>eight</w:t>
      </w:r>
      <w:r w:rsidRPr="002540EC">
        <w:rPr>
          <w:rFonts w:ascii="Times New Roman" w:eastAsia="Times New Roman" w:hAnsi="Times New Roman" w:cs="Times New Roman"/>
          <w:sz w:val="24"/>
          <w:szCs w:val="20"/>
        </w:rPr>
        <w:t xml:space="preserve"> </w:t>
      </w:r>
      <w:r w:rsidR="00724631" w:rsidRPr="002540EC">
        <w:rPr>
          <w:rFonts w:ascii="Times New Roman" w:eastAsia="Times New Roman" w:hAnsi="Times New Roman" w:cs="Times New Roman"/>
          <w:sz w:val="24"/>
          <w:szCs w:val="20"/>
        </w:rPr>
        <w:t xml:space="preserve">different </w:t>
      </w:r>
      <w:r w:rsidRPr="002540EC">
        <w:rPr>
          <w:rFonts w:ascii="Times New Roman" w:eastAsia="Times New Roman" w:hAnsi="Times New Roman" w:cs="Times New Roman"/>
          <w:sz w:val="24"/>
          <w:szCs w:val="20"/>
        </w:rPr>
        <w:t xml:space="preserve">companies. All certificates were issued for five years. Annual warranty reports </w:t>
      </w:r>
      <w:r w:rsidR="00CB67DD" w:rsidRPr="002540EC">
        <w:rPr>
          <w:rFonts w:ascii="Times New Roman" w:eastAsia="Times New Roman" w:hAnsi="Times New Roman" w:cs="Times New Roman"/>
          <w:sz w:val="24"/>
          <w:szCs w:val="20"/>
        </w:rPr>
        <w:t xml:space="preserve">are </w:t>
      </w:r>
      <w:r w:rsidRPr="002540EC">
        <w:rPr>
          <w:rFonts w:ascii="Times New Roman" w:eastAsia="Times New Roman" w:hAnsi="Times New Roman" w:cs="Times New Roman"/>
          <w:sz w:val="24"/>
          <w:szCs w:val="20"/>
        </w:rPr>
        <w:t>due July 1</w:t>
      </w:r>
      <w:r w:rsidR="00CB67DD" w:rsidRPr="002540EC">
        <w:rPr>
          <w:rFonts w:ascii="Times New Roman" w:eastAsia="Times New Roman" w:hAnsi="Times New Roman" w:cs="Times New Roman"/>
          <w:sz w:val="24"/>
          <w:szCs w:val="20"/>
        </w:rPr>
        <w:t xml:space="preserve"> for the previous </w:t>
      </w:r>
      <w:r w:rsidR="002D4C82" w:rsidRPr="002540EC">
        <w:rPr>
          <w:rFonts w:ascii="Times New Roman" w:eastAsia="Times New Roman" w:hAnsi="Times New Roman" w:cs="Times New Roman"/>
          <w:sz w:val="24"/>
          <w:szCs w:val="20"/>
        </w:rPr>
        <w:t>calendar</w:t>
      </w:r>
      <w:r w:rsidR="00CB67DD" w:rsidRPr="002540EC">
        <w:rPr>
          <w:rFonts w:ascii="Times New Roman" w:eastAsia="Times New Roman" w:hAnsi="Times New Roman" w:cs="Times New Roman"/>
          <w:sz w:val="24"/>
          <w:szCs w:val="20"/>
        </w:rPr>
        <w:t xml:space="preserve"> year</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The portable </w:t>
      </w:r>
      <w:r w:rsidR="00A4688A" w:rsidRPr="002540EC">
        <w:rPr>
          <w:rFonts w:ascii="Times New Roman" w:eastAsia="Times New Roman" w:hAnsi="Times New Roman" w:cs="Times New Roman"/>
          <w:sz w:val="24"/>
          <w:szCs w:val="20"/>
        </w:rPr>
        <w:t xml:space="preserve">fuel </w:t>
      </w:r>
      <w:r w:rsidRPr="002540EC">
        <w:rPr>
          <w:rFonts w:ascii="Times New Roman" w:eastAsia="Times New Roman" w:hAnsi="Times New Roman" w:cs="Times New Roman"/>
          <w:sz w:val="24"/>
          <w:szCs w:val="20"/>
        </w:rPr>
        <w:t xml:space="preserve">container </w:t>
      </w:r>
      <w:r w:rsidR="00A4688A" w:rsidRPr="002540EC">
        <w:rPr>
          <w:rFonts w:ascii="Times New Roman" w:eastAsia="Times New Roman" w:hAnsi="Times New Roman" w:cs="Times New Roman"/>
          <w:sz w:val="24"/>
          <w:szCs w:val="20"/>
        </w:rPr>
        <w:t xml:space="preserve">(PFC) </w:t>
      </w:r>
      <w:r w:rsidRPr="002540EC">
        <w:rPr>
          <w:rFonts w:ascii="Times New Roman" w:eastAsia="Times New Roman" w:hAnsi="Times New Roman" w:cs="Times New Roman"/>
          <w:sz w:val="24"/>
          <w:szCs w:val="20"/>
        </w:rPr>
        <w:t>companies have not experienced any em</w:t>
      </w:r>
      <w:r w:rsidR="00BC6238" w:rsidRPr="002540EC">
        <w:rPr>
          <w:rFonts w:ascii="Times New Roman" w:eastAsia="Times New Roman" w:hAnsi="Times New Roman" w:cs="Times New Roman"/>
          <w:sz w:val="24"/>
          <w:szCs w:val="20"/>
        </w:rPr>
        <w:t>ission</w:t>
      </w:r>
      <w:r w:rsidR="00161911" w:rsidRPr="002540EC">
        <w:rPr>
          <w:rFonts w:ascii="Times New Roman" w:eastAsia="Times New Roman" w:hAnsi="Times New Roman" w:cs="Times New Roman"/>
          <w:sz w:val="24"/>
          <w:szCs w:val="20"/>
        </w:rPr>
        <w:t>-</w:t>
      </w:r>
      <w:r w:rsidR="00BC6238" w:rsidRPr="002540EC">
        <w:rPr>
          <w:rFonts w:ascii="Times New Roman" w:eastAsia="Times New Roman" w:hAnsi="Times New Roman" w:cs="Times New Roman"/>
          <w:sz w:val="24"/>
          <w:szCs w:val="20"/>
        </w:rPr>
        <w:t xml:space="preserve">related warranty claims, </w:t>
      </w:r>
      <w:r w:rsidRPr="002540EC">
        <w:rPr>
          <w:rFonts w:ascii="Times New Roman" w:eastAsia="Times New Roman" w:hAnsi="Times New Roman" w:cs="Times New Roman"/>
          <w:sz w:val="24"/>
          <w:szCs w:val="20"/>
        </w:rPr>
        <w:t>so no warranty reports have been received to date</w:t>
      </w:r>
      <w:r w:rsidR="004634A7" w:rsidRPr="002540EC">
        <w:rPr>
          <w:rFonts w:ascii="Times New Roman" w:eastAsia="Times New Roman" w:hAnsi="Times New Roman" w:cs="Times New Roman"/>
          <w:sz w:val="24"/>
          <w:szCs w:val="20"/>
        </w:rPr>
        <w:t xml:space="preserve">. </w:t>
      </w:r>
      <w:r w:rsidR="00912E46" w:rsidRPr="002540EC">
        <w:rPr>
          <w:rFonts w:ascii="Times New Roman" w:eastAsia="Times New Roman" w:hAnsi="Times New Roman" w:cs="Times New Roman"/>
          <w:sz w:val="24"/>
          <w:szCs w:val="20"/>
        </w:rPr>
        <w:t>However, e</w:t>
      </w:r>
      <w:r w:rsidR="008866FD" w:rsidRPr="002540EC">
        <w:rPr>
          <w:rFonts w:ascii="Times New Roman" w:eastAsia="Times New Roman" w:hAnsi="Times New Roman" w:cs="Times New Roman"/>
          <w:sz w:val="24"/>
          <w:szCs w:val="20"/>
        </w:rPr>
        <w:t xml:space="preserve">very manufacturer must provide warranty reports to the EPA and those reporting estimates are provided later in this supporting statement. </w:t>
      </w:r>
      <w:r w:rsidRPr="002540EC">
        <w:rPr>
          <w:rFonts w:ascii="Times New Roman" w:eastAsia="Times New Roman" w:hAnsi="Times New Roman" w:cs="Times New Roman"/>
          <w:sz w:val="24"/>
          <w:szCs w:val="20"/>
        </w:rPr>
        <w:t xml:space="preserve">The current request estimates </w:t>
      </w:r>
      <w:r w:rsidR="008866FD" w:rsidRPr="002540EC">
        <w:rPr>
          <w:rFonts w:ascii="Times New Roman" w:eastAsia="Times New Roman" w:hAnsi="Times New Roman" w:cs="Times New Roman"/>
          <w:sz w:val="24"/>
          <w:szCs w:val="20"/>
        </w:rPr>
        <w:t xml:space="preserve">eight </w:t>
      </w:r>
      <w:r w:rsidRPr="002540EC">
        <w:rPr>
          <w:rFonts w:ascii="Times New Roman" w:eastAsia="Times New Roman" w:hAnsi="Times New Roman" w:cs="Times New Roman"/>
          <w:sz w:val="24"/>
          <w:szCs w:val="20"/>
        </w:rPr>
        <w:t xml:space="preserve">respondents for </w:t>
      </w:r>
      <w:r w:rsidR="00161911" w:rsidRPr="002540EC">
        <w:rPr>
          <w:rFonts w:ascii="Times New Roman" w:eastAsia="Times New Roman" w:hAnsi="Times New Roman" w:cs="Times New Roman"/>
          <w:sz w:val="24"/>
          <w:szCs w:val="20"/>
        </w:rPr>
        <w:t>249.65</w:t>
      </w:r>
      <w:r w:rsidR="007373E6"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hours and </w:t>
      </w:r>
      <w:r w:rsidR="00E77A3D" w:rsidRPr="002540EC">
        <w:rPr>
          <w:rFonts w:ascii="Times New Roman" w:eastAsia="Times New Roman" w:hAnsi="Times New Roman" w:cs="Times New Roman"/>
          <w:sz w:val="24"/>
          <w:szCs w:val="20"/>
        </w:rPr>
        <w:t>$</w:t>
      </w:r>
      <w:r w:rsidR="008866FD" w:rsidRPr="002540EC">
        <w:rPr>
          <w:rFonts w:ascii="Times New Roman" w:eastAsia="Times New Roman" w:hAnsi="Times New Roman" w:cs="Times New Roman"/>
          <w:sz w:val="24"/>
          <w:szCs w:val="20"/>
        </w:rPr>
        <w:t>27,90</w:t>
      </w:r>
      <w:r w:rsidR="00B00AF3" w:rsidRPr="002540EC">
        <w:rPr>
          <w:rFonts w:ascii="Times New Roman" w:eastAsia="Times New Roman" w:hAnsi="Times New Roman" w:cs="Times New Roman"/>
          <w:sz w:val="24"/>
          <w:szCs w:val="20"/>
        </w:rPr>
        <w:t>2</w:t>
      </w:r>
      <w:r w:rsidRPr="002540EC">
        <w:rPr>
          <w:rFonts w:ascii="Times New Roman" w:eastAsia="Times New Roman" w:hAnsi="Times New Roman" w:cs="Times New Roman"/>
          <w:sz w:val="24"/>
          <w:szCs w:val="20"/>
        </w:rPr>
        <w:t xml:space="preserve"> in costs, including </w:t>
      </w:r>
      <w:r w:rsidR="00E77A3D" w:rsidRPr="002540EC">
        <w:rPr>
          <w:rFonts w:ascii="Times New Roman" w:eastAsia="Times New Roman" w:hAnsi="Times New Roman" w:cs="Times New Roman"/>
          <w:sz w:val="24"/>
          <w:szCs w:val="20"/>
        </w:rPr>
        <w:t>$</w:t>
      </w:r>
      <w:r w:rsidR="00161911" w:rsidRPr="002540EC">
        <w:rPr>
          <w:rFonts w:ascii="Times New Roman" w:eastAsia="Times New Roman" w:hAnsi="Times New Roman" w:cs="Times New Roman"/>
          <w:sz w:val="24"/>
          <w:szCs w:val="20"/>
        </w:rPr>
        <w:t>14,</w:t>
      </w:r>
      <w:r w:rsidR="001A0965" w:rsidRPr="002540EC">
        <w:rPr>
          <w:rFonts w:ascii="Times New Roman" w:eastAsia="Times New Roman" w:hAnsi="Times New Roman" w:cs="Times New Roman"/>
          <w:sz w:val="24"/>
          <w:szCs w:val="20"/>
        </w:rPr>
        <w:t>010</w:t>
      </w:r>
      <w:r w:rsidR="00E77A3D"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for capital and O&amp;M costs, including the costs of conducting tests</w:t>
      </w:r>
      <w:r w:rsidR="00E77A3D" w:rsidRPr="002540EC">
        <w:rPr>
          <w:rFonts w:ascii="Times New Roman" w:eastAsia="Times New Roman" w:hAnsi="Times New Roman" w:cs="Times New Roman"/>
          <w:sz w:val="24"/>
          <w:szCs w:val="20"/>
        </w:rPr>
        <w:t>, annually</w:t>
      </w:r>
      <w:r w:rsidRPr="002540EC">
        <w:rPr>
          <w:rFonts w:ascii="Times New Roman" w:eastAsia="Times New Roman" w:hAnsi="Times New Roman" w:cs="Times New Roman"/>
          <w:sz w:val="24"/>
          <w:szCs w:val="20"/>
        </w:rPr>
        <w:t xml:space="preserve">. </w:t>
      </w:r>
    </w:p>
    <w:p w14:paraId="33198588" w14:textId="77777777" w:rsidR="001D659F" w:rsidRPr="002540EC" w:rsidRDefault="001D659F" w:rsidP="001D659F">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 </w:t>
      </w:r>
    </w:p>
    <w:p w14:paraId="7524832D" w14:textId="77777777" w:rsidR="001D659F" w:rsidRPr="002540EC" w:rsidRDefault="001D659F" w:rsidP="001D659F">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r>
    </w:p>
    <w:p w14:paraId="14C94E36" w14:textId="77777777" w:rsidR="001D659F" w:rsidRPr="002540EC" w:rsidRDefault="001D659F" w:rsidP="001D659F">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b/>
          <w:sz w:val="24"/>
          <w:szCs w:val="20"/>
        </w:rPr>
        <w:t>2.</w:t>
      </w:r>
      <w:r w:rsidRPr="002540EC">
        <w:rPr>
          <w:rFonts w:ascii="Times New Roman" w:eastAsia="Times New Roman" w:hAnsi="Times New Roman" w:cs="Times New Roman"/>
          <w:b/>
          <w:sz w:val="24"/>
          <w:szCs w:val="20"/>
        </w:rPr>
        <w:tab/>
        <w:t>Need for and Use of the Collection</w:t>
      </w:r>
    </w:p>
    <w:p w14:paraId="09CA20A6"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2A53282B" w14:textId="77777777" w:rsidR="001D659F" w:rsidRPr="002540EC" w:rsidRDefault="001D659F" w:rsidP="001D659F">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(a)</w:t>
      </w:r>
      <w:r w:rsidRPr="002540EC">
        <w:rPr>
          <w:rFonts w:ascii="Times New Roman" w:eastAsia="Times New Roman" w:hAnsi="Times New Roman" w:cs="Times New Roman"/>
          <w:i/>
          <w:sz w:val="24"/>
          <w:szCs w:val="20"/>
        </w:rPr>
        <w:tab/>
        <w:t>Need/Authority for the Collection</w:t>
      </w:r>
      <w:r w:rsidR="004634A7" w:rsidRPr="002540EC">
        <w:rPr>
          <w:rFonts w:ascii="Times New Roman" w:eastAsia="Times New Roman" w:hAnsi="Times New Roman" w:cs="Times New Roman"/>
          <w:i/>
          <w:sz w:val="24"/>
          <w:szCs w:val="20"/>
        </w:rPr>
        <w:t xml:space="preserve">. </w:t>
      </w:r>
    </w:p>
    <w:p w14:paraId="5338C55F" w14:textId="77777777" w:rsidR="001D659F" w:rsidRPr="002540EC" w:rsidRDefault="001D659F" w:rsidP="001D659F">
      <w:pPr>
        <w:spacing w:after="0" w:line="240" w:lineRule="auto"/>
        <w:rPr>
          <w:rFonts w:ascii="Times New Roman" w:eastAsia="Times New Roman" w:hAnsi="Times New Roman" w:cs="Times New Roman"/>
          <w:sz w:val="24"/>
          <w:szCs w:val="20"/>
        </w:rPr>
      </w:pPr>
    </w:p>
    <w:p w14:paraId="43F8BFDA" w14:textId="4A2D210B" w:rsidR="00E77A3D" w:rsidRPr="002540EC" w:rsidRDefault="00E77A3D" w:rsidP="00A56ED0">
      <w:pPr>
        <w:spacing w:after="0" w:line="240" w:lineRule="auto"/>
        <w:ind w:firstLine="72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 xml:space="preserve">Statutory authority for the </w:t>
      </w:r>
      <w:r w:rsidR="00A4688A" w:rsidRPr="002540EC">
        <w:rPr>
          <w:rFonts w:ascii="Times New Roman" w:eastAsia="Times New Roman" w:hAnsi="Times New Roman" w:cs="Times New Roman"/>
          <w:sz w:val="24"/>
          <w:szCs w:val="20"/>
        </w:rPr>
        <w:t>PFC</w:t>
      </w:r>
      <w:r w:rsidRPr="002540EC">
        <w:rPr>
          <w:rFonts w:ascii="Times New Roman" w:eastAsia="Times New Roman" w:hAnsi="Times New Roman" w:cs="Times New Roman"/>
          <w:sz w:val="24"/>
          <w:szCs w:val="20"/>
        </w:rPr>
        <w:t xml:space="preserve"> controls is found in Sections 183(e) and 111 of the Clean Air Act, 42 U.S.C. sections 7511b(e) and 7414. The EPA is required under Section 183(e) of the Clean Air Act (Act) to regulate Volatile Organic Compound (VOC) emissions from the use of consumer and commercial products</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Pursuant to Section 183(e)(3), the EPA published a list of consumer and commercial products and a schedule for their regulation on March 23, 1995 (60 </w:t>
      </w:r>
      <w:r w:rsidRPr="002540EC">
        <w:rPr>
          <w:rFonts w:ascii="Times New Roman" w:eastAsia="Times New Roman" w:hAnsi="Times New Roman" w:cs="Times New Roman"/>
          <w:sz w:val="24"/>
          <w:szCs w:val="20"/>
          <w:u w:val="single"/>
        </w:rPr>
        <w:t>FR</w:t>
      </w:r>
      <w:r w:rsidRPr="002540EC">
        <w:rPr>
          <w:rFonts w:ascii="Times New Roman" w:eastAsia="Times New Roman" w:hAnsi="Times New Roman" w:cs="Times New Roman"/>
          <w:sz w:val="24"/>
          <w:szCs w:val="20"/>
        </w:rPr>
        <w:t xml:space="preserve"> 15264)</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Consumer products were included in Group I of the list, and standards were promulgated on September 11, 1998</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In the Administrator's judgment, VOC emissions from the use of consumer products contribute to ground-level ozone formation in ozone non-attainment areas. </w:t>
      </w:r>
      <w:r w:rsidR="00733963" w:rsidRPr="002540EC">
        <w:rPr>
          <w:rFonts w:ascii="Times New Roman" w:eastAsia="Times New Roman" w:hAnsi="Times New Roman" w:cs="Times New Roman"/>
          <w:sz w:val="24"/>
          <w:szCs w:val="20"/>
        </w:rPr>
        <w:t>PFCs</w:t>
      </w:r>
      <w:r w:rsidRPr="002540EC">
        <w:rPr>
          <w:rFonts w:ascii="Times New Roman" w:eastAsia="Times New Roman" w:hAnsi="Times New Roman" w:cs="Times New Roman"/>
          <w:sz w:val="24"/>
          <w:szCs w:val="20"/>
        </w:rPr>
        <w:t xml:space="preserve"> are a consumer product which has been shown to be deficient in preventing VOCs in the form of fuel vapors from being emitted into the air</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The certification program for </w:t>
      </w:r>
      <w:r w:rsidR="00733963" w:rsidRPr="002540EC">
        <w:rPr>
          <w:rFonts w:ascii="Times New Roman" w:eastAsia="Times New Roman" w:hAnsi="Times New Roman" w:cs="Times New Roman"/>
          <w:sz w:val="24"/>
          <w:szCs w:val="20"/>
        </w:rPr>
        <w:t>PFCs</w:t>
      </w:r>
      <w:r w:rsidRPr="002540EC">
        <w:rPr>
          <w:rFonts w:ascii="Times New Roman" w:eastAsia="Times New Roman" w:hAnsi="Times New Roman" w:cs="Times New Roman"/>
          <w:sz w:val="24"/>
          <w:szCs w:val="20"/>
        </w:rPr>
        <w:t xml:space="preserve"> was promulgated in 2007 (72 FR 8533; February 26, 2007)</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The regulations appear in 40 CFR Part 59, Subpart F (40 CFR §§ 59.600 - 59.699). </w:t>
      </w:r>
    </w:p>
    <w:p w14:paraId="38E4EF14" w14:textId="77777777" w:rsidR="00E77A3D" w:rsidRPr="002540EC" w:rsidRDefault="00E77A3D" w:rsidP="00E77A3D">
      <w:pPr>
        <w:spacing w:after="0" w:line="240" w:lineRule="auto"/>
        <w:rPr>
          <w:rFonts w:ascii="Times New Roman" w:eastAsia="Times New Roman" w:hAnsi="Times New Roman" w:cs="Times New Roman"/>
          <w:sz w:val="24"/>
          <w:szCs w:val="20"/>
        </w:rPr>
      </w:pPr>
    </w:p>
    <w:p w14:paraId="41B4A6C9" w14:textId="4AADD14C" w:rsidR="00E77A3D" w:rsidRPr="002540EC" w:rsidRDefault="00E77A3D" w:rsidP="00E77A3D">
      <w:pPr>
        <w:spacing w:after="0" w:line="240" w:lineRule="auto"/>
        <w:ind w:firstLine="72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 xml:space="preserve">The information in </w:t>
      </w:r>
      <w:r w:rsidR="00914623" w:rsidRPr="002540EC">
        <w:rPr>
          <w:rFonts w:ascii="Times New Roman" w:eastAsia="Times New Roman" w:hAnsi="Times New Roman" w:cs="Times New Roman"/>
          <w:sz w:val="24"/>
          <w:szCs w:val="20"/>
        </w:rPr>
        <w:t xml:space="preserve">a manufacturer’s </w:t>
      </w:r>
      <w:r w:rsidRPr="002540EC">
        <w:rPr>
          <w:rFonts w:ascii="Times New Roman" w:eastAsia="Times New Roman" w:hAnsi="Times New Roman" w:cs="Times New Roman"/>
          <w:sz w:val="24"/>
          <w:szCs w:val="20"/>
        </w:rPr>
        <w:t xml:space="preserve">application </w:t>
      </w:r>
      <w:r w:rsidR="00914623" w:rsidRPr="002540EC">
        <w:rPr>
          <w:rFonts w:ascii="Times New Roman" w:eastAsia="Times New Roman" w:hAnsi="Times New Roman" w:cs="Times New Roman"/>
          <w:sz w:val="24"/>
          <w:szCs w:val="20"/>
        </w:rPr>
        <w:t xml:space="preserve">for certification </w:t>
      </w:r>
      <w:r w:rsidRPr="002540EC">
        <w:rPr>
          <w:rFonts w:ascii="Times New Roman" w:eastAsia="Times New Roman" w:hAnsi="Times New Roman" w:cs="Times New Roman"/>
          <w:sz w:val="24"/>
          <w:szCs w:val="20"/>
        </w:rPr>
        <w:t xml:space="preserve">is needed to </w:t>
      </w:r>
      <w:r w:rsidR="00914623" w:rsidRPr="002540EC">
        <w:rPr>
          <w:rFonts w:ascii="Times New Roman" w:eastAsia="Times New Roman" w:hAnsi="Times New Roman" w:cs="Times New Roman"/>
          <w:sz w:val="24"/>
          <w:szCs w:val="20"/>
        </w:rPr>
        <w:t>e</w:t>
      </w:r>
      <w:r w:rsidRPr="002540EC">
        <w:rPr>
          <w:rFonts w:ascii="Times New Roman" w:eastAsia="Times New Roman" w:hAnsi="Times New Roman" w:cs="Times New Roman"/>
          <w:sz w:val="24"/>
          <w:szCs w:val="20"/>
        </w:rPr>
        <w:t>nsure that the</w:t>
      </w:r>
      <w:r w:rsidR="00914623" w:rsidRPr="002540EC">
        <w:rPr>
          <w:rFonts w:ascii="Times New Roman" w:eastAsia="Times New Roman" w:hAnsi="Times New Roman" w:cs="Times New Roman"/>
          <w:sz w:val="24"/>
          <w:szCs w:val="20"/>
        </w:rPr>
        <w:t xml:space="preserve"> VOC</w:t>
      </w:r>
      <w:r w:rsidRPr="002540EC">
        <w:rPr>
          <w:rFonts w:ascii="Times New Roman" w:eastAsia="Times New Roman" w:hAnsi="Times New Roman" w:cs="Times New Roman"/>
          <w:sz w:val="24"/>
          <w:szCs w:val="20"/>
        </w:rPr>
        <w:t xml:space="preserve"> emission standard will be met during the useful life of the container and that certified containers comply with the labeling, warranty, and other requirements of the regulations. </w:t>
      </w:r>
      <w:r w:rsidR="00914623" w:rsidRPr="002540EC">
        <w:rPr>
          <w:rFonts w:ascii="Times New Roman" w:eastAsia="Times New Roman" w:hAnsi="Times New Roman" w:cs="Times New Roman"/>
          <w:sz w:val="24"/>
          <w:szCs w:val="20"/>
        </w:rPr>
        <w:t>M</w:t>
      </w:r>
      <w:r w:rsidRPr="002540EC">
        <w:rPr>
          <w:rFonts w:ascii="Times New Roman" w:eastAsia="Times New Roman" w:hAnsi="Times New Roman" w:cs="Times New Roman"/>
          <w:sz w:val="24"/>
          <w:szCs w:val="20"/>
        </w:rPr>
        <w:t>anufacture</w:t>
      </w:r>
      <w:r w:rsidR="001F5459" w:rsidRPr="002540EC">
        <w:rPr>
          <w:rFonts w:ascii="Times New Roman" w:eastAsia="Times New Roman" w:hAnsi="Times New Roman" w:cs="Times New Roman"/>
          <w:sz w:val="24"/>
          <w:szCs w:val="20"/>
        </w:rPr>
        <w:t>r</w:t>
      </w:r>
      <w:r w:rsidR="00914623" w:rsidRPr="002540EC">
        <w:rPr>
          <w:rFonts w:ascii="Times New Roman" w:eastAsia="Times New Roman" w:hAnsi="Times New Roman" w:cs="Times New Roman"/>
          <w:sz w:val="24"/>
          <w:szCs w:val="20"/>
        </w:rPr>
        <w:t>s may</w:t>
      </w:r>
      <w:r w:rsidRPr="002540EC">
        <w:rPr>
          <w:rFonts w:ascii="Times New Roman" w:eastAsia="Times New Roman" w:hAnsi="Times New Roman" w:cs="Times New Roman"/>
          <w:sz w:val="24"/>
          <w:szCs w:val="20"/>
        </w:rPr>
        <w:t xml:space="preserve"> aggregate containers of like design into one emission family</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This saves the manufacturer the expense of testing models of similar but not identical design</w:t>
      </w:r>
      <w:r w:rsidR="004634A7" w:rsidRPr="002540EC">
        <w:rPr>
          <w:rFonts w:ascii="Times New Roman" w:eastAsia="Times New Roman" w:hAnsi="Times New Roman" w:cs="Times New Roman"/>
          <w:sz w:val="24"/>
          <w:szCs w:val="20"/>
        </w:rPr>
        <w:t xml:space="preserve">. </w:t>
      </w:r>
      <w:r w:rsidR="00914623" w:rsidRPr="002540EC">
        <w:rPr>
          <w:rFonts w:ascii="Times New Roman" w:eastAsia="Times New Roman" w:hAnsi="Times New Roman" w:cs="Times New Roman"/>
          <w:sz w:val="24"/>
          <w:szCs w:val="20"/>
        </w:rPr>
        <w:t>The regulations also</w:t>
      </w:r>
      <w:r w:rsidRPr="002540EC">
        <w:rPr>
          <w:rFonts w:ascii="Times New Roman" w:eastAsia="Times New Roman" w:hAnsi="Times New Roman" w:cs="Times New Roman"/>
          <w:sz w:val="24"/>
          <w:szCs w:val="20"/>
        </w:rPr>
        <w:t xml:space="preserve"> allow subsequent recertification when a certificate has expired (“carry over”)</w:t>
      </w:r>
      <w:r w:rsidR="001F5459" w:rsidRPr="002540EC">
        <w:rPr>
          <w:rFonts w:ascii="Times New Roman" w:eastAsia="Times New Roman" w:hAnsi="Times New Roman" w:cs="Times New Roman"/>
          <w:sz w:val="24"/>
          <w:szCs w:val="20"/>
        </w:rPr>
        <w:t>, where design and emissions characteristics are virtually unchanged</w:t>
      </w:r>
      <w:r w:rsidR="004634A7" w:rsidRPr="002540EC">
        <w:rPr>
          <w:rFonts w:ascii="Times New Roman" w:eastAsia="Times New Roman" w:hAnsi="Times New Roman" w:cs="Times New Roman"/>
          <w:sz w:val="24"/>
          <w:szCs w:val="20"/>
        </w:rPr>
        <w:t xml:space="preserve">. </w:t>
      </w:r>
    </w:p>
    <w:p w14:paraId="4A6F42AA" w14:textId="77777777" w:rsidR="00E77A3D" w:rsidRPr="002540EC" w:rsidRDefault="00E77A3D" w:rsidP="00E77A3D">
      <w:pPr>
        <w:spacing w:after="0" w:line="240" w:lineRule="auto"/>
        <w:rPr>
          <w:rFonts w:ascii="Times New Roman" w:eastAsia="Times New Roman" w:hAnsi="Times New Roman" w:cs="Times New Roman"/>
          <w:sz w:val="24"/>
          <w:szCs w:val="20"/>
        </w:rPr>
      </w:pPr>
    </w:p>
    <w:p w14:paraId="295D3ED6" w14:textId="77777777" w:rsidR="00E77A3D" w:rsidRPr="002540EC" w:rsidRDefault="00E77A3D" w:rsidP="00E77A3D">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The record keeping requirements are likewise in support of a demonstration that the emissions family certified will meet the emission</w:t>
      </w:r>
      <w:r w:rsidR="001F5459" w:rsidRPr="002540EC">
        <w:rPr>
          <w:rFonts w:ascii="Times New Roman" w:eastAsia="Times New Roman" w:hAnsi="Times New Roman" w:cs="Times New Roman"/>
          <w:sz w:val="24"/>
          <w:szCs w:val="20"/>
        </w:rPr>
        <w:t>s</w:t>
      </w:r>
      <w:r w:rsidRPr="002540EC">
        <w:rPr>
          <w:rFonts w:ascii="Times New Roman" w:eastAsia="Times New Roman" w:hAnsi="Times New Roman" w:cs="Times New Roman"/>
          <w:sz w:val="24"/>
          <w:szCs w:val="20"/>
        </w:rPr>
        <w:t xml:space="preserve"> standard in the regulation. The records specified are to be provided to EPA upon request. </w:t>
      </w:r>
    </w:p>
    <w:p w14:paraId="794071BA" w14:textId="77777777" w:rsidR="00E77A3D" w:rsidRPr="002540EC" w:rsidRDefault="00E77A3D" w:rsidP="00E77A3D">
      <w:pPr>
        <w:spacing w:after="0" w:line="240" w:lineRule="auto"/>
        <w:rPr>
          <w:rFonts w:ascii="Times New Roman" w:eastAsia="Times New Roman" w:hAnsi="Times New Roman" w:cs="Times New Roman"/>
          <w:sz w:val="24"/>
          <w:szCs w:val="20"/>
        </w:rPr>
      </w:pPr>
    </w:p>
    <w:p w14:paraId="3857F28B" w14:textId="40597857" w:rsidR="00E77A3D" w:rsidRPr="002540EC" w:rsidRDefault="00E77A3D" w:rsidP="00E77A3D">
      <w:pPr>
        <w:spacing w:after="0" w:line="240" w:lineRule="auto"/>
        <w:ind w:firstLine="72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The annual warranty reports are needed to assure that the containers survive normal use and provide EPA important information on the success of its certification program, weaknesses therein, or examples or patterns of noncompliance</w:t>
      </w:r>
      <w:r w:rsidR="004634A7" w:rsidRPr="002540EC">
        <w:rPr>
          <w:rFonts w:ascii="Times New Roman" w:eastAsia="Times New Roman" w:hAnsi="Times New Roman" w:cs="Times New Roman"/>
          <w:sz w:val="24"/>
          <w:szCs w:val="20"/>
        </w:rPr>
        <w:t xml:space="preserve">. </w:t>
      </w:r>
      <w:r w:rsidR="00734120" w:rsidRPr="002540EC">
        <w:rPr>
          <w:rFonts w:ascii="Times New Roman" w:eastAsia="Times New Roman" w:hAnsi="Times New Roman" w:cs="Times New Roman"/>
          <w:sz w:val="24"/>
          <w:szCs w:val="20"/>
        </w:rPr>
        <w:t xml:space="preserve">Containers </w:t>
      </w:r>
      <w:r w:rsidRPr="002540EC">
        <w:rPr>
          <w:rFonts w:ascii="Times New Roman" w:eastAsia="Times New Roman" w:hAnsi="Times New Roman" w:cs="Times New Roman"/>
          <w:sz w:val="24"/>
          <w:szCs w:val="20"/>
        </w:rPr>
        <w:t>showing excessive warranty claims could be candidates for in-use testing by EPA</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Although EPA does not have the authority to recall </w:t>
      </w:r>
      <w:r w:rsidR="00733963" w:rsidRPr="002540EC">
        <w:rPr>
          <w:rFonts w:ascii="Times New Roman" w:eastAsia="Times New Roman" w:hAnsi="Times New Roman" w:cs="Times New Roman"/>
          <w:sz w:val="24"/>
          <w:szCs w:val="20"/>
        </w:rPr>
        <w:t>PFCs</w:t>
      </w:r>
      <w:r w:rsidRPr="002540EC">
        <w:rPr>
          <w:rFonts w:ascii="Times New Roman" w:eastAsia="Times New Roman" w:hAnsi="Times New Roman" w:cs="Times New Roman"/>
          <w:sz w:val="24"/>
          <w:szCs w:val="20"/>
        </w:rPr>
        <w:t xml:space="preserve">, the warranty information along with possible in-use testing by EPA could be used as grounds to withhold subsequent certification or to enter into </w:t>
      </w:r>
      <w:r w:rsidR="001F5459" w:rsidRPr="002540EC">
        <w:rPr>
          <w:rFonts w:ascii="Times New Roman" w:eastAsia="Times New Roman" w:hAnsi="Times New Roman" w:cs="Times New Roman"/>
          <w:sz w:val="24"/>
          <w:szCs w:val="20"/>
        </w:rPr>
        <w:t xml:space="preserve">an </w:t>
      </w:r>
      <w:r w:rsidRPr="002540EC">
        <w:rPr>
          <w:rFonts w:ascii="Times New Roman" w:eastAsia="Times New Roman" w:hAnsi="Times New Roman" w:cs="Times New Roman"/>
          <w:sz w:val="24"/>
          <w:szCs w:val="20"/>
        </w:rPr>
        <w:t xml:space="preserve">enforcement action under the Clean Air Act. </w:t>
      </w:r>
    </w:p>
    <w:p w14:paraId="21008FA5" w14:textId="77777777" w:rsidR="00E77A3D" w:rsidRPr="002540EC" w:rsidRDefault="00E77A3D" w:rsidP="00E77A3D">
      <w:pPr>
        <w:spacing w:after="0" w:line="240" w:lineRule="auto"/>
        <w:rPr>
          <w:rFonts w:ascii="Times New Roman" w:eastAsia="Times New Roman" w:hAnsi="Times New Roman" w:cs="Times New Roman"/>
          <w:sz w:val="24"/>
          <w:szCs w:val="20"/>
        </w:rPr>
      </w:pPr>
    </w:p>
    <w:p w14:paraId="2D937BEB" w14:textId="77777777" w:rsidR="00E77A3D" w:rsidRPr="002540EC" w:rsidRDefault="00E77A3D" w:rsidP="00E77A3D">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(b)</w:t>
      </w:r>
      <w:r w:rsidRPr="002540EC">
        <w:rPr>
          <w:rFonts w:ascii="Times New Roman" w:eastAsia="Times New Roman" w:hAnsi="Times New Roman" w:cs="Times New Roman"/>
          <w:i/>
          <w:sz w:val="24"/>
          <w:szCs w:val="20"/>
        </w:rPr>
        <w:tab/>
        <w:t>Practical Utility/Users of the Information</w:t>
      </w:r>
      <w:r w:rsidR="004634A7" w:rsidRPr="002540EC">
        <w:rPr>
          <w:rFonts w:ascii="Times New Roman" w:eastAsia="Times New Roman" w:hAnsi="Times New Roman" w:cs="Times New Roman"/>
          <w:i/>
          <w:sz w:val="24"/>
          <w:szCs w:val="20"/>
        </w:rPr>
        <w:t xml:space="preserve">. </w:t>
      </w:r>
    </w:p>
    <w:p w14:paraId="0E05AB15" w14:textId="77777777" w:rsidR="00E77A3D" w:rsidRPr="002540EC" w:rsidRDefault="00E77A3D" w:rsidP="00E77A3D">
      <w:pPr>
        <w:spacing w:after="0" w:line="240" w:lineRule="auto"/>
        <w:rPr>
          <w:rFonts w:ascii="Times New Roman" w:eastAsia="Times New Roman" w:hAnsi="Times New Roman" w:cs="Times New Roman"/>
          <w:sz w:val="24"/>
          <w:szCs w:val="20"/>
        </w:rPr>
      </w:pPr>
    </w:p>
    <w:p w14:paraId="0A810DC3" w14:textId="77777777" w:rsidR="00E77A3D" w:rsidRPr="002540EC" w:rsidRDefault="00E77A3D" w:rsidP="00E77A3D">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Agency personnel will use the information collected to: </w:t>
      </w:r>
    </w:p>
    <w:p w14:paraId="13F9B01C" w14:textId="77777777" w:rsidR="00E77A3D" w:rsidRPr="002540EC" w:rsidRDefault="00E77A3D" w:rsidP="00E77A3D">
      <w:pPr>
        <w:spacing w:after="0" w:line="240" w:lineRule="auto"/>
        <w:rPr>
          <w:rFonts w:ascii="Times New Roman" w:eastAsia="Times New Roman" w:hAnsi="Times New Roman" w:cs="Times New Roman"/>
          <w:sz w:val="24"/>
          <w:szCs w:val="20"/>
        </w:rPr>
      </w:pPr>
    </w:p>
    <w:p w14:paraId="6CE5D379" w14:textId="436A772C" w:rsidR="00E77A3D" w:rsidRPr="002540EC" w:rsidRDefault="00E77A3D" w:rsidP="00E77A3D">
      <w:pPr>
        <w:numPr>
          <w:ilvl w:val="0"/>
          <w:numId w:val="2"/>
        </w:num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Determine if a manufacture</w:t>
      </w:r>
      <w:r w:rsidR="001F5459" w:rsidRPr="002540EC">
        <w:rPr>
          <w:rFonts w:ascii="Times New Roman" w:eastAsia="Times New Roman" w:hAnsi="Times New Roman" w:cs="Times New Roman"/>
          <w:sz w:val="24"/>
          <w:szCs w:val="20"/>
        </w:rPr>
        <w:t>r</w:t>
      </w:r>
      <w:r w:rsidRPr="002540EC">
        <w:rPr>
          <w:rFonts w:ascii="Times New Roman" w:eastAsia="Times New Roman" w:hAnsi="Times New Roman" w:cs="Times New Roman"/>
          <w:sz w:val="24"/>
          <w:szCs w:val="20"/>
        </w:rPr>
        <w:t xml:space="preserve">’s </w:t>
      </w:r>
      <w:r w:rsidR="00733963" w:rsidRPr="002540EC">
        <w:rPr>
          <w:rFonts w:ascii="Times New Roman" w:eastAsia="Times New Roman" w:hAnsi="Times New Roman" w:cs="Times New Roman"/>
          <w:sz w:val="24"/>
          <w:szCs w:val="20"/>
        </w:rPr>
        <w:t>PFCs</w:t>
      </w:r>
      <w:r w:rsidRPr="002540EC">
        <w:rPr>
          <w:rFonts w:ascii="Times New Roman" w:eastAsia="Times New Roman" w:hAnsi="Times New Roman" w:cs="Times New Roman"/>
          <w:sz w:val="24"/>
          <w:szCs w:val="20"/>
        </w:rPr>
        <w:t xml:space="preserve"> meet the</w:t>
      </w:r>
      <w:r w:rsidR="00734120" w:rsidRPr="002540EC">
        <w:rPr>
          <w:rFonts w:ascii="Times New Roman" w:eastAsia="Times New Roman" w:hAnsi="Times New Roman" w:cs="Times New Roman"/>
          <w:sz w:val="24"/>
          <w:szCs w:val="20"/>
        </w:rPr>
        <w:t xml:space="preserve"> VOC</w:t>
      </w:r>
      <w:r w:rsidRPr="002540EC">
        <w:rPr>
          <w:rFonts w:ascii="Times New Roman" w:eastAsia="Times New Roman" w:hAnsi="Times New Roman" w:cs="Times New Roman"/>
          <w:sz w:val="24"/>
          <w:szCs w:val="20"/>
        </w:rPr>
        <w:t xml:space="preserve"> emission standard when new;</w:t>
      </w:r>
    </w:p>
    <w:p w14:paraId="47EEB6BA" w14:textId="77777777" w:rsidR="00E77A3D" w:rsidRPr="002540EC" w:rsidRDefault="00E77A3D" w:rsidP="00E77A3D">
      <w:pPr>
        <w:spacing w:after="0" w:line="240" w:lineRule="auto"/>
        <w:ind w:left="360"/>
        <w:rPr>
          <w:rFonts w:ascii="Times New Roman" w:eastAsia="Times New Roman" w:hAnsi="Times New Roman" w:cs="Times New Roman"/>
          <w:sz w:val="24"/>
          <w:szCs w:val="20"/>
        </w:rPr>
      </w:pPr>
    </w:p>
    <w:p w14:paraId="2BE4DB75" w14:textId="074ED6DE" w:rsidR="00E77A3D" w:rsidRPr="002540EC" w:rsidRDefault="0032591C" w:rsidP="00E77A3D">
      <w:pPr>
        <w:numPr>
          <w:ilvl w:val="0"/>
          <w:numId w:val="1"/>
        </w:num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I</w:t>
      </w:r>
      <w:r w:rsidR="00E77A3D" w:rsidRPr="002540EC">
        <w:rPr>
          <w:rFonts w:ascii="Times New Roman" w:eastAsia="Times New Roman" w:hAnsi="Times New Roman" w:cs="Times New Roman"/>
          <w:sz w:val="24"/>
          <w:szCs w:val="20"/>
        </w:rPr>
        <w:t xml:space="preserve">ssue a certificate of </w:t>
      </w:r>
      <w:r w:rsidR="001F5459" w:rsidRPr="002540EC">
        <w:rPr>
          <w:rFonts w:ascii="Times New Roman" w:eastAsia="Times New Roman" w:hAnsi="Times New Roman" w:cs="Times New Roman"/>
          <w:sz w:val="24"/>
          <w:szCs w:val="20"/>
        </w:rPr>
        <w:t xml:space="preserve">conformity </w:t>
      </w:r>
      <w:r w:rsidR="00E77A3D" w:rsidRPr="002540EC">
        <w:rPr>
          <w:rFonts w:ascii="Times New Roman" w:eastAsia="Times New Roman" w:hAnsi="Times New Roman" w:cs="Times New Roman"/>
          <w:sz w:val="24"/>
          <w:szCs w:val="20"/>
        </w:rPr>
        <w:t xml:space="preserve">to the manufacturer so that </w:t>
      </w:r>
      <w:r w:rsidR="00734120" w:rsidRPr="002540EC">
        <w:rPr>
          <w:rFonts w:ascii="Times New Roman" w:eastAsia="Times New Roman" w:hAnsi="Times New Roman" w:cs="Times New Roman"/>
          <w:sz w:val="24"/>
          <w:szCs w:val="20"/>
        </w:rPr>
        <w:t>it</w:t>
      </w:r>
      <w:r w:rsidR="00E77A3D" w:rsidRPr="002540EC">
        <w:rPr>
          <w:rFonts w:ascii="Times New Roman" w:eastAsia="Times New Roman" w:hAnsi="Times New Roman" w:cs="Times New Roman"/>
          <w:sz w:val="24"/>
          <w:szCs w:val="20"/>
        </w:rPr>
        <w:t xml:space="preserve"> can market the </w:t>
      </w:r>
      <w:r w:rsidR="00734120" w:rsidRPr="002540EC">
        <w:rPr>
          <w:rFonts w:ascii="Times New Roman" w:eastAsia="Times New Roman" w:hAnsi="Times New Roman" w:cs="Times New Roman"/>
          <w:sz w:val="24"/>
          <w:szCs w:val="20"/>
        </w:rPr>
        <w:t xml:space="preserve">covered </w:t>
      </w:r>
      <w:r w:rsidR="00E77A3D" w:rsidRPr="002540EC">
        <w:rPr>
          <w:rFonts w:ascii="Times New Roman" w:eastAsia="Times New Roman" w:hAnsi="Times New Roman" w:cs="Times New Roman"/>
          <w:sz w:val="24"/>
          <w:szCs w:val="20"/>
        </w:rPr>
        <w:t>containers;</w:t>
      </w:r>
    </w:p>
    <w:p w14:paraId="05C3E1D6" w14:textId="77777777" w:rsidR="00E77A3D" w:rsidRPr="002540EC" w:rsidRDefault="00E77A3D" w:rsidP="00E77A3D">
      <w:pPr>
        <w:spacing w:after="0" w:line="240" w:lineRule="auto"/>
        <w:ind w:left="360"/>
        <w:rPr>
          <w:rFonts w:ascii="Times New Roman" w:eastAsia="Times New Roman" w:hAnsi="Times New Roman" w:cs="Times New Roman"/>
          <w:sz w:val="24"/>
          <w:szCs w:val="20"/>
        </w:rPr>
      </w:pPr>
    </w:p>
    <w:p w14:paraId="46BB8969" w14:textId="497AAA69" w:rsidR="00E77A3D" w:rsidRPr="002540EC" w:rsidRDefault="0032591C" w:rsidP="001F5459">
      <w:pPr>
        <w:numPr>
          <w:ilvl w:val="0"/>
          <w:numId w:val="1"/>
        </w:num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I</w:t>
      </w:r>
      <w:r w:rsidR="00E77A3D" w:rsidRPr="002540EC">
        <w:rPr>
          <w:rFonts w:ascii="Times New Roman" w:eastAsia="Times New Roman" w:hAnsi="Times New Roman" w:cs="Times New Roman"/>
          <w:sz w:val="24"/>
          <w:szCs w:val="20"/>
        </w:rPr>
        <w:t>ssue carry-over certificates</w:t>
      </w:r>
      <w:r w:rsidRPr="002540EC">
        <w:rPr>
          <w:rFonts w:ascii="Times New Roman" w:eastAsia="Times New Roman" w:hAnsi="Times New Roman" w:cs="Times New Roman"/>
          <w:sz w:val="24"/>
          <w:szCs w:val="20"/>
        </w:rPr>
        <w:t xml:space="preserve"> of conformity</w:t>
      </w:r>
      <w:r w:rsidR="00E77A3D" w:rsidRPr="002540EC">
        <w:rPr>
          <w:rFonts w:ascii="Times New Roman" w:eastAsia="Times New Roman" w:hAnsi="Times New Roman" w:cs="Times New Roman"/>
          <w:sz w:val="24"/>
          <w:szCs w:val="20"/>
        </w:rPr>
        <w:t xml:space="preserve"> </w:t>
      </w:r>
      <w:r w:rsidR="001F5459" w:rsidRPr="002540EC">
        <w:rPr>
          <w:rFonts w:ascii="Times New Roman" w:eastAsia="Times New Roman" w:hAnsi="Times New Roman" w:cs="Times New Roman"/>
          <w:sz w:val="24"/>
          <w:szCs w:val="20"/>
        </w:rPr>
        <w:t xml:space="preserve">from a previous production </w:t>
      </w:r>
      <w:r w:rsidR="00D26785" w:rsidRPr="002540EC">
        <w:rPr>
          <w:rFonts w:ascii="Times New Roman" w:eastAsia="Times New Roman" w:hAnsi="Times New Roman" w:cs="Times New Roman"/>
          <w:sz w:val="24"/>
          <w:szCs w:val="20"/>
        </w:rPr>
        <w:t>period instead</w:t>
      </w:r>
      <w:r w:rsidR="001F5459" w:rsidRPr="002540EC">
        <w:rPr>
          <w:rFonts w:ascii="Times New Roman" w:eastAsia="Times New Roman" w:hAnsi="Times New Roman" w:cs="Times New Roman"/>
          <w:sz w:val="24"/>
          <w:szCs w:val="20"/>
        </w:rPr>
        <w:t xml:space="preserve"> of </w:t>
      </w:r>
      <w:r w:rsidR="00195C54" w:rsidRPr="002540EC">
        <w:rPr>
          <w:rFonts w:ascii="Times New Roman" w:eastAsia="Times New Roman" w:hAnsi="Times New Roman" w:cs="Times New Roman"/>
          <w:sz w:val="24"/>
          <w:szCs w:val="20"/>
        </w:rPr>
        <w:t xml:space="preserve">requiring </w:t>
      </w:r>
      <w:r w:rsidR="00E80586" w:rsidRPr="002540EC">
        <w:rPr>
          <w:rFonts w:ascii="Times New Roman" w:eastAsia="Times New Roman" w:hAnsi="Times New Roman" w:cs="Times New Roman"/>
          <w:sz w:val="24"/>
          <w:szCs w:val="20"/>
        </w:rPr>
        <w:t xml:space="preserve">the manufacturer to perform </w:t>
      </w:r>
      <w:r w:rsidR="001F5459" w:rsidRPr="002540EC">
        <w:rPr>
          <w:rFonts w:ascii="Times New Roman" w:eastAsia="Times New Roman" w:hAnsi="Times New Roman" w:cs="Times New Roman"/>
          <w:sz w:val="24"/>
          <w:szCs w:val="20"/>
        </w:rPr>
        <w:t>new tests, but only if the emission</w:t>
      </w:r>
      <w:r w:rsidR="00195C54" w:rsidRPr="002540EC">
        <w:rPr>
          <w:rFonts w:ascii="Times New Roman" w:eastAsia="Times New Roman" w:hAnsi="Times New Roman" w:cs="Times New Roman"/>
          <w:sz w:val="24"/>
          <w:szCs w:val="20"/>
        </w:rPr>
        <w:t xml:space="preserve"> </w:t>
      </w:r>
      <w:r w:rsidR="001F5459" w:rsidRPr="002540EC">
        <w:rPr>
          <w:rFonts w:ascii="Times New Roman" w:eastAsia="Times New Roman" w:hAnsi="Times New Roman" w:cs="Times New Roman"/>
          <w:sz w:val="24"/>
          <w:szCs w:val="20"/>
        </w:rPr>
        <w:t>data from the previous production period remains the appropriate emission-data unit</w:t>
      </w:r>
      <w:r w:rsidR="00E77A3D" w:rsidRPr="002540EC">
        <w:rPr>
          <w:rFonts w:ascii="Times New Roman" w:eastAsia="Times New Roman" w:hAnsi="Times New Roman" w:cs="Times New Roman"/>
          <w:sz w:val="24"/>
          <w:szCs w:val="20"/>
        </w:rPr>
        <w:t>;</w:t>
      </w:r>
    </w:p>
    <w:p w14:paraId="43E20B30" w14:textId="77777777" w:rsidR="00195C54" w:rsidRPr="002540EC" w:rsidRDefault="00195C54" w:rsidP="00A56ED0">
      <w:pPr>
        <w:spacing w:after="0" w:line="240" w:lineRule="auto"/>
        <w:rPr>
          <w:rFonts w:ascii="Times New Roman" w:eastAsia="Times New Roman" w:hAnsi="Times New Roman" w:cs="Times New Roman"/>
          <w:sz w:val="24"/>
          <w:szCs w:val="20"/>
        </w:rPr>
      </w:pPr>
    </w:p>
    <w:p w14:paraId="2393639A" w14:textId="47F78211" w:rsidR="001F5459" w:rsidRPr="002540EC" w:rsidRDefault="0032591C" w:rsidP="001F5459">
      <w:pPr>
        <w:numPr>
          <w:ilvl w:val="0"/>
          <w:numId w:val="1"/>
        </w:num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I</w:t>
      </w:r>
      <w:r w:rsidR="001F5459" w:rsidRPr="002540EC">
        <w:rPr>
          <w:rFonts w:ascii="Times New Roman" w:eastAsia="Times New Roman" w:hAnsi="Times New Roman" w:cs="Times New Roman"/>
          <w:sz w:val="24"/>
          <w:szCs w:val="20"/>
        </w:rPr>
        <w:t xml:space="preserve">ssue certificates </w:t>
      </w:r>
      <w:r w:rsidRPr="002540EC">
        <w:rPr>
          <w:rFonts w:ascii="Times New Roman" w:eastAsia="Times New Roman" w:hAnsi="Times New Roman" w:cs="Times New Roman"/>
          <w:sz w:val="24"/>
          <w:szCs w:val="20"/>
        </w:rPr>
        <w:t xml:space="preserve">of conformity </w:t>
      </w:r>
      <w:r w:rsidR="001F5459" w:rsidRPr="002540EC">
        <w:rPr>
          <w:rFonts w:ascii="Times New Roman" w:eastAsia="Times New Roman" w:hAnsi="Times New Roman" w:cs="Times New Roman"/>
          <w:sz w:val="24"/>
          <w:szCs w:val="20"/>
        </w:rPr>
        <w:t>to the manufacturer for containers that are substantially similar to the tested prototype and waive the testing process required for a new design (“carry across”);</w:t>
      </w:r>
    </w:p>
    <w:p w14:paraId="6860D858"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66589A28" w14:textId="666ABD75" w:rsidR="001F5459" w:rsidRPr="002540EC" w:rsidRDefault="0032591C" w:rsidP="001F5459">
      <w:pPr>
        <w:numPr>
          <w:ilvl w:val="0"/>
          <w:numId w:val="1"/>
        </w:num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Determine whether</w:t>
      </w:r>
      <w:r w:rsidR="001F5459" w:rsidRPr="002540EC">
        <w:rPr>
          <w:rFonts w:ascii="Times New Roman" w:eastAsia="Times New Roman" w:hAnsi="Times New Roman" w:cs="Times New Roman"/>
          <w:sz w:val="24"/>
          <w:szCs w:val="20"/>
        </w:rPr>
        <w:t xml:space="preserve"> the </w:t>
      </w:r>
      <w:r w:rsidR="00733963" w:rsidRPr="002540EC">
        <w:rPr>
          <w:rFonts w:ascii="Times New Roman" w:eastAsia="Times New Roman" w:hAnsi="Times New Roman" w:cs="Times New Roman"/>
          <w:sz w:val="24"/>
          <w:szCs w:val="20"/>
        </w:rPr>
        <w:t>PFCs</w:t>
      </w:r>
      <w:r w:rsidR="001F5459" w:rsidRPr="002540EC">
        <w:rPr>
          <w:rFonts w:ascii="Times New Roman" w:eastAsia="Times New Roman" w:hAnsi="Times New Roman" w:cs="Times New Roman"/>
          <w:sz w:val="24"/>
          <w:szCs w:val="20"/>
        </w:rPr>
        <w:t xml:space="preserve"> are meeting the</w:t>
      </w:r>
      <w:r w:rsidRPr="002540EC">
        <w:rPr>
          <w:rFonts w:ascii="Times New Roman" w:eastAsia="Times New Roman" w:hAnsi="Times New Roman" w:cs="Times New Roman"/>
          <w:sz w:val="24"/>
          <w:szCs w:val="20"/>
        </w:rPr>
        <w:t xml:space="preserve"> VOC emission</w:t>
      </w:r>
      <w:r w:rsidR="001F5459" w:rsidRPr="002540EC">
        <w:rPr>
          <w:rFonts w:ascii="Times New Roman" w:eastAsia="Times New Roman" w:hAnsi="Times New Roman" w:cs="Times New Roman"/>
          <w:sz w:val="24"/>
          <w:szCs w:val="20"/>
        </w:rPr>
        <w:t xml:space="preserve"> standard in-use; and</w:t>
      </w:r>
    </w:p>
    <w:p w14:paraId="701EE9D6"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6CFDB9DD" w14:textId="32AAD945" w:rsidR="001F5459" w:rsidRPr="002540EC" w:rsidRDefault="007E4251" w:rsidP="001F5459">
      <w:pPr>
        <w:numPr>
          <w:ilvl w:val="0"/>
          <w:numId w:val="1"/>
        </w:num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R</w:t>
      </w:r>
      <w:r w:rsidR="001F5459" w:rsidRPr="002540EC">
        <w:rPr>
          <w:rFonts w:ascii="Times New Roman" w:eastAsia="Times New Roman" w:hAnsi="Times New Roman" w:cs="Times New Roman"/>
          <w:sz w:val="24"/>
          <w:szCs w:val="20"/>
        </w:rPr>
        <w:t xml:space="preserve">eject a manufacturer’s application </w:t>
      </w:r>
      <w:r w:rsidRPr="002540EC">
        <w:rPr>
          <w:rFonts w:ascii="Times New Roman" w:eastAsia="Times New Roman" w:hAnsi="Times New Roman" w:cs="Times New Roman"/>
          <w:sz w:val="24"/>
          <w:szCs w:val="20"/>
        </w:rPr>
        <w:t xml:space="preserve">if a </w:t>
      </w:r>
      <w:r w:rsidR="00A4688A" w:rsidRPr="002540EC">
        <w:rPr>
          <w:rFonts w:ascii="Times New Roman" w:eastAsia="Times New Roman" w:hAnsi="Times New Roman" w:cs="Times New Roman"/>
          <w:sz w:val="24"/>
          <w:szCs w:val="20"/>
        </w:rPr>
        <w:t>PFC</w:t>
      </w:r>
      <w:r w:rsidRPr="002540EC">
        <w:rPr>
          <w:rFonts w:ascii="Times New Roman" w:eastAsia="Times New Roman" w:hAnsi="Times New Roman" w:cs="Times New Roman"/>
          <w:sz w:val="24"/>
          <w:szCs w:val="20"/>
        </w:rPr>
        <w:t xml:space="preserve"> design is not meeting the VOC emission standard in </w:t>
      </w:r>
      <w:r w:rsidR="00A56ED0" w:rsidRPr="002540EC">
        <w:rPr>
          <w:rFonts w:ascii="Times New Roman" w:eastAsia="Times New Roman" w:hAnsi="Times New Roman" w:cs="Times New Roman"/>
          <w:sz w:val="24"/>
          <w:szCs w:val="20"/>
        </w:rPr>
        <w:t>use or</w:t>
      </w:r>
      <w:r w:rsidR="001F5459" w:rsidRPr="002540EC">
        <w:rPr>
          <w:rFonts w:ascii="Times New Roman" w:eastAsia="Times New Roman" w:hAnsi="Times New Roman" w:cs="Times New Roman"/>
          <w:sz w:val="24"/>
          <w:szCs w:val="20"/>
        </w:rPr>
        <w:t xml:space="preserve"> take other appropriate action.</w:t>
      </w:r>
    </w:p>
    <w:p w14:paraId="5CD04EB1"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3E67BC6F"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2CB4C9E3" w14:textId="77777777" w:rsidR="001F5459" w:rsidRPr="002540EC" w:rsidRDefault="001F5459" w:rsidP="001F5459">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b/>
          <w:sz w:val="24"/>
          <w:szCs w:val="20"/>
        </w:rPr>
        <w:t>3.</w:t>
      </w:r>
      <w:r w:rsidRPr="002540EC">
        <w:rPr>
          <w:rFonts w:ascii="Times New Roman" w:eastAsia="Times New Roman" w:hAnsi="Times New Roman" w:cs="Times New Roman"/>
          <w:b/>
          <w:sz w:val="24"/>
          <w:szCs w:val="20"/>
        </w:rPr>
        <w:tab/>
        <w:t>Non-duplication, Consultations, and Other Collection Criteria</w:t>
      </w:r>
    </w:p>
    <w:p w14:paraId="2EB1E1F5"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79363B55" w14:textId="77777777" w:rsidR="001F5459" w:rsidRPr="002540EC" w:rsidRDefault="001F5459" w:rsidP="001F5459">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(a)</w:t>
      </w:r>
      <w:r w:rsidRPr="002540EC">
        <w:rPr>
          <w:rFonts w:ascii="Times New Roman" w:eastAsia="Times New Roman" w:hAnsi="Times New Roman" w:cs="Times New Roman"/>
          <w:i/>
          <w:sz w:val="24"/>
          <w:szCs w:val="20"/>
        </w:rPr>
        <w:tab/>
        <w:t>Non-duplication.</w:t>
      </w:r>
    </w:p>
    <w:p w14:paraId="308F2916"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7F27F88C" w14:textId="0985BE6C" w:rsidR="001F5459" w:rsidRPr="002540EC" w:rsidRDefault="001F5459" w:rsidP="001F5459">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The information collected includes product and manufacturing specifications, testing documentation, and successful warranty claims</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Similar information is collected by the </w:t>
      </w:r>
      <w:r w:rsidR="00FE0052" w:rsidRPr="002540EC">
        <w:rPr>
          <w:rFonts w:ascii="Times New Roman" w:eastAsia="Times New Roman" w:hAnsi="Times New Roman" w:cs="Times New Roman"/>
          <w:sz w:val="24"/>
          <w:szCs w:val="20"/>
        </w:rPr>
        <w:t>S</w:t>
      </w:r>
      <w:r w:rsidRPr="002540EC">
        <w:rPr>
          <w:rFonts w:ascii="Times New Roman" w:eastAsia="Times New Roman" w:hAnsi="Times New Roman" w:cs="Times New Roman"/>
          <w:sz w:val="24"/>
          <w:szCs w:val="20"/>
        </w:rPr>
        <w:t xml:space="preserve">tate of California and approximately 13 other states that have adopted the California Portable </w:t>
      </w:r>
      <w:r w:rsidR="0095159C" w:rsidRPr="002540EC">
        <w:rPr>
          <w:rFonts w:ascii="Times New Roman" w:eastAsia="Times New Roman" w:hAnsi="Times New Roman" w:cs="Times New Roman"/>
          <w:sz w:val="24"/>
          <w:szCs w:val="20"/>
        </w:rPr>
        <w:t>Gasoline</w:t>
      </w:r>
      <w:r w:rsidRPr="002540EC">
        <w:rPr>
          <w:rFonts w:ascii="Times New Roman" w:eastAsia="Times New Roman" w:hAnsi="Times New Roman" w:cs="Times New Roman"/>
          <w:sz w:val="24"/>
          <w:szCs w:val="20"/>
        </w:rPr>
        <w:t xml:space="preserve"> Container regulation</w:t>
      </w:r>
      <w:r w:rsidRPr="002540EC">
        <w:rPr>
          <w:rFonts w:ascii="Times New Roman" w:eastAsia="Times New Roman" w:hAnsi="Times New Roman" w:cs="Times New Roman"/>
          <w:sz w:val="24"/>
          <w:szCs w:val="20"/>
          <w:vertAlign w:val="superscript"/>
        </w:rPr>
        <w:footnoteReference w:id="1"/>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However, the California regulation is different</w:t>
      </w:r>
      <w:r w:rsidR="004E245A" w:rsidRPr="002540EC">
        <w:rPr>
          <w:rFonts w:ascii="Times New Roman" w:eastAsia="Times New Roman" w:hAnsi="Times New Roman" w:cs="Times New Roman"/>
          <w:sz w:val="24"/>
          <w:szCs w:val="20"/>
        </w:rPr>
        <w:t xml:space="preserve"> from the federal program</w:t>
      </w:r>
      <w:r w:rsidRPr="002540EC">
        <w:rPr>
          <w:rFonts w:ascii="Times New Roman" w:eastAsia="Times New Roman" w:hAnsi="Times New Roman" w:cs="Times New Roman"/>
          <w:sz w:val="24"/>
          <w:szCs w:val="20"/>
        </w:rPr>
        <w:t xml:space="preserve"> in </w:t>
      </w:r>
      <w:r w:rsidR="00FE0052" w:rsidRPr="002540EC">
        <w:rPr>
          <w:rFonts w:ascii="Times New Roman" w:eastAsia="Times New Roman" w:hAnsi="Times New Roman" w:cs="Times New Roman"/>
          <w:sz w:val="24"/>
          <w:szCs w:val="20"/>
        </w:rPr>
        <w:t>the following</w:t>
      </w:r>
      <w:r w:rsidRPr="002540EC">
        <w:rPr>
          <w:rFonts w:ascii="Times New Roman" w:eastAsia="Times New Roman" w:hAnsi="Times New Roman" w:cs="Times New Roman"/>
          <w:sz w:val="24"/>
          <w:szCs w:val="20"/>
        </w:rPr>
        <w:t xml:space="preserve"> areas </w:t>
      </w:r>
      <w:r w:rsidR="00FE0052" w:rsidRPr="002540EC">
        <w:rPr>
          <w:rFonts w:ascii="Times New Roman" w:eastAsia="Times New Roman" w:hAnsi="Times New Roman" w:cs="Times New Roman"/>
          <w:sz w:val="24"/>
          <w:szCs w:val="20"/>
        </w:rPr>
        <w:t>such that</w:t>
      </w:r>
      <w:r w:rsidRPr="002540EC">
        <w:rPr>
          <w:rFonts w:ascii="Times New Roman" w:eastAsia="Times New Roman" w:hAnsi="Times New Roman" w:cs="Times New Roman"/>
          <w:sz w:val="24"/>
          <w:szCs w:val="20"/>
        </w:rPr>
        <w:t xml:space="preserve"> the information</w:t>
      </w:r>
      <w:r w:rsidR="00FE0052" w:rsidRPr="002540EC">
        <w:rPr>
          <w:rFonts w:ascii="Times New Roman" w:eastAsia="Times New Roman" w:hAnsi="Times New Roman" w:cs="Times New Roman"/>
          <w:sz w:val="24"/>
          <w:szCs w:val="20"/>
        </w:rPr>
        <w:t xml:space="preserve"> is</w:t>
      </w:r>
      <w:r w:rsidRPr="002540EC">
        <w:rPr>
          <w:rFonts w:ascii="Times New Roman" w:eastAsia="Times New Roman" w:hAnsi="Times New Roman" w:cs="Times New Roman"/>
          <w:sz w:val="24"/>
          <w:szCs w:val="20"/>
        </w:rPr>
        <w:t xml:space="preserve"> unsuitable for information collection required </w:t>
      </w:r>
      <w:r w:rsidR="00AC206C" w:rsidRPr="002540EC">
        <w:rPr>
          <w:rFonts w:ascii="Times New Roman" w:eastAsia="Times New Roman" w:hAnsi="Times New Roman" w:cs="Times New Roman"/>
          <w:sz w:val="24"/>
          <w:szCs w:val="20"/>
        </w:rPr>
        <w:t xml:space="preserve">by the </w:t>
      </w:r>
      <w:r w:rsidR="003F00CD" w:rsidRPr="002540EC">
        <w:rPr>
          <w:rFonts w:ascii="Times New Roman" w:eastAsia="Times New Roman" w:hAnsi="Times New Roman" w:cs="Times New Roman"/>
          <w:sz w:val="24"/>
          <w:szCs w:val="20"/>
        </w:rPr>
        <w:t>f</w:t>
      </w:r>
      <w:r w:rsidRPr="002540EC">
        <w:rPr>
          <w:rFonts w:ascii="Times New Roman" w:eastAsia="Times New Roman" w:hAnsi="Times New Roman" w:cs="Times New Roman"/>
          <w:sz w:val="24"/>
          <w:szCs w:val="20"/>
        </w:rPr>
        <w:t>ederal rule</w:t>
      </w:r>
      <w:r w:rsidR="00FE0052" w:rsidRPr="002540EC">
        <w:rPr>
          <w:rFonts w:ascii="Times New Roman" w:eastAsia="Times New Roman" w:hAnsi="Times New Roman" w:cs="Times New Roman"/>
          <w:sz w:val="24"/>
          <w:szCs w:val="20"/>
        </w:rPr>
        <w:t>:</w:t>
      </w:r>
      <w:r w:rsidR="004634A7" w:rsidRPr="002540EC">
        <w:rPr>
          <w:rFonts w:ascii="Times New Roman" w:eastAsia="Times New Roman" w:hAnsi="Times New Roman" w:cs="Times New Roman"/>
          <w:sz w:val="24"/>
          <w:szCs w:val="20"/>
        </w:rPr>
        <w:t xml:space="preserve"> </w:t>
      </w:r>
    </w:p>
    <w:p w14:paraId="3B76FE9B"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5F1261F0" w14:textId="04853B8C" w:rsidR="001F5459" w:rsidRPr="002540EC" w:rsidRDefault="001F5459" w:rsidP="001F5459">
      <w:pPr>
        <w:numPr>
          <w:ilvl w:val="0"/>
          <w:numId w:val="4"/>
        </w:num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 xml:space="preserve">The test fuel and the temperature cycles used in the </w:t>
      </w:r>
      <w:r w:rsidR="003F00CD" w:rsidRPr="002540EC">
        <w:rPr>
          <w:rFonts w:ascii="Times New Roman" w:eastAsia="Times New Roman" w:hAnsi="Times New Roman" w:cs="Times New Roman"/>
          <w:sz w:val="24"/>
          <w:szCs w:val="20"/>
        </w:rPr>
        <w:t>f</w:t>
      </w:r>
      <w:r w:rsidRPr="002540EC">
        <w:rPr>
          <w:rFonts w:ascii="Times New Roman" w:eastAsia="Times New Roman" w:hAnsi="Times New Roman" w:cs="Times New Roman"/>
          <w:sz w:val="24"/>
          <w:szCs w:val="20"/>
        </w:rPr>
        <w:t xml:space="preserve">ederal program </w:t>
      </w:r>
      <w:r w:rsidR="003F00CD" w:rsidRPr="002540EC">
        <w:rPr>
          <w:rFonts w:ascii="Times New Roman" w:eastAsia="Times New Roman" w:hAnsi="Times New Roman" w:cs="Times New Roman"/>
          <w:sz w:val="24"/>
          <w:szCs w:val="20"/>
        </w:rPr>
        <w:t>represent</w:t>
      </w:r>
      <w:r w:rsidRPr="002540EC">
        <w:rPr>
          <w:rFonts w:ascii="Times New Roman" w:eastAsia="Times New Roman" w:hAnsi="Times New Roman" w:cs="Times New Roman"/>
          <w:sz w:val="24"/>
          <w:szCs w:val="20"/>
        </w:rPr>
        <w:t xml:space="preserve"> nationwide ambient temperatures and fuels, while those required in the California regulation </w:t>
      </w:r>
      <w:r w:rsidR="003F00CD" w:rsidRPr="002540EC">
        <w:rPr>
          <w:rFonts w:ascii="Times New Roman" w:eastAsia="Times New Roman" w:hAnsi="Times New Roman" w:cs="Times New Roman"/>
          <w:sz w:val="24"/>
          <w:szCs w:val="20"/>
        </w:rPr>
        <w:t>reflect</w:t>
      </w:r>
      <w:r w:rsidRPr="002540EC">
        <w:rPr>
          <w:rFonts w:ascii="Times New Roman" w:eastAsia="Times New Roman" w:hAnsi="Times New Roman" w:cs="Times New Roman"/>
          <w:sz w:val="24"/>
          <w:szCs w:val="20"/>
        </w:rPr>
        <w:t xml:space="preserve"> California fuels and ambient conditions</w:t>
      </w:r>
      <w:r w:rsidR="004634A7" w:rsidRPr="002540EC">
        <w:rPr>
          <w:rFonts w:ascii="Times New Roman" w:eastAsia="Times New Roman" w:hAnsi="Times New Roman" w:cs="Times New Roman"/>
          <w:sz w:val="24"/>
          <w:szCs w:val="20"/>
        </w:rPr>
        <w:t xml:space="preserve">. </w:t>
      </w:r>
    </w:p>
    <w:p w14:paraId="5F442806"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54C06756" w14:textId="657C5097" w:rsidR="001F5459" w:rsidRPr="002540EC" w:rsidRDefault="001F5459" w:rsidP="001F5459">
      <w:pPr>
        <w:numPr>
          <w:ilvl w:val="0"/>
          <w:numId w:val="4"/>
        </w:num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 xml:space="preserve">The </w:t>
      </w:r>
      <w:r w:rsidR="003F00CD" w:rsidRPr="002540EC">
        <w:rPr>
          <w:rFonts w:ascii="Times New Roman" w:eastAsia="Times New Roman" w:hAnsi="Times New Roman" w:cs="Times New Roman"/>
          <w:sz w:val="24"/>
          <w:szCs w:val="20"/>
        </w:rPr>
        <w:t>f</w:t>
      </w:r>
      <w:r w:rsidRPr="002540EC">
        <w:rPr>
          <w:rFonts w:ascii="Times New Roman" w:eastAsia="Times New Roman" w:hAnsi="Times New Roman" w:cs="Times New Roman"/>
          <w:sz w:val="24"/>
          <w:szCs w:val="20"/>
        </w:rPr>
        <w:t>ederal rule requires the reporting of successful warranty claims concerning fuel containers sold as certified under the rule</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While the California regulation </w:t>
      </w:r>
      <w:r w:rsidR="003F00CD" w:rsidRPr="002540EC">
        <w:rPr>
          <w:rFonts w:ascii="Times New Roman" w:eastAsia="Times New Roman" w:hAnsi="Times New Roman" w:cs="Times New Roman"/>
          <w:sz w:val="24"/>
          <w:szCs w:val="20"/>
        </w:rPr>
        <w:t>also</w:t>
      </w:r>
      <w:r w:rsidRPr="002540EC">
        <w:rPr>
          <w:rFonts w:ascii="Times New Roman" w:eastAsia="Times New Roman" w:hAnsi="Times New Roman" w:cs="Times New Roman"/>
          <w:sz w:val="24"/>
          <w:szCs w:val="20"/>
        </w:rPr>
        <w:t xml:space="preserve"> require</w:t>
      </w:r>
      <w:r w:rsidR="003F00CD" w:rsidRPr="002540EC">
        <w:rPr>
          <w:rFonts w:ascii="Times New Roman" w:eastAsia="Times New Roman" w:hAnsi="Times New Roman" w:cs="Times New Roman"/>
          <w:sz w:val="24"/>
          <w:szCs w:val="20"/>
        </w:rPr>
        <w:t>s</w:t>
      </w:r>
      <w:r w:rsidRPr="002540EC">
        <w:rPr>
          <w:rFonts w:ascii="Times New Roman" w:eastAsia="Times New Roman" w:hAnsi="Times New Roman" w:cs="Times New Roman"/>
          <w:sz w:val="24"/>
          <w:szCs w:val="20"/>
        </w:rPr>
        <w:t xml:space="preserve"> that the manufacturer issue warranties, it does not require them to report on the outcomes of successful claims against them.</w:t>
      </w:r>
    </w:p>
    <w:p w14:paraId="7449436D"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30EC8088"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7C0BA5E3" w14:textId="77777777" w:rsidR="001F5459" w:rsidRPr="002540EC" w:rsidRDefault="001F5459" w:rsidP="005E35D5">
      <w:pPr>
        <w:numPr>
          <w:ilvl w:val="0"/>
          <w:numId w:val="3"/>
        </w:numPr>
        <w:spacing w:after="0" w:line="240" w:lineRule="auto"/>
        <w:ind w:left="720" w:hanging="720"/>
        <w:rPr>
          <w:rFonts w:ascii="Times New Roman" w:eastAsia="Times New Roman" w:hAnsi="Times New Roman" w:cs="Times New Roman"/>
          <w:i/>
          <w:sz w:val="24"/>
          <w:szCs w:val="20"/>
        </w:rPr>
      </w:pPr>
      <w:r w:rsidRPr="002540EC">
        <w:rPr>
          <w:rFonts w:ascii="Times New Roman" w:eastAsia="Times New Roman" w:hAnsi="Times New Roman" w:cs="Times New Roman"/>
          <w:i/>
          <w:sz w:val="24"/>
          <w:szCs w:val="20"/>
        </w:rPr>
        <w:tab/>
        <w:t>Public Notice Required Prior to ICR Submission to OMB</w:t>
      </w:r>
    </w:p>
    <w:p w14:paraId="65E7F66A"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0EE53194" w14:textId="647E1870" w:rsidR="001F5459" w:rsidRPr="002540EC" w:rsidRDefault="001F5459" w:rsidP="001F5459">
      <w:pPr>
        <w:spacing w:after="0" w:line="240" w:lineRule="auto"/>
        <w:ind w:firstLine="720"/>
        <w:rPr>
          <w:rFonts w:ascii="Times New Roman" w:eastAsia="Times New Roman" w:hAnsi="Times New Roman" w:cs="Times New Roman"/>
          <w:sz w:val="24"/>
          <w:szCs w:val="24"/>
        </w:rPr>
      </w:pPr>
      <w:r w:rsidRPr="002540EC">
        <w:rPr>
          <w:rFonts w:ascii="Times New Roman" w:eastAsia="Times New Roman" w:hAnsi="Times New Roman" w:cs="Times New Roman"/>
          <w:sz w:val="24"/>
          <w:szCs w:val="24"/>
        </w:rPr>
        <w:t xml:space="preserve">An announcement soliciting public comment on this ICR </w:t>
      </w:r>
      <w:r w:rsidR="006B21EB" w:rsidRPr="002540EC">
        <w:rPr>
          <w:rFonts w:ascii="Times New Roman" w:eastAsia="Times New Roman" w:hAnsi="Times New Roman" w:cs="Times New Roman"/>
          <w:sz w:val="24"/>
          <w:szCs w:val="24"/>
        </w:rPr>
        <w:t>was</w:t>
      </w:r>
      <w:r w:rsidR="00AC206C" w:rsidRPr="002540EC">
        <w:rPr>
          <w:rFonts w:ascii="Times New Roman" w:eastAsia="Times New Roman" w:hAnsi="Times New Roman" w:cs="Times New Roman"/>
          <w:sz w:val="24"/>
          <w:szCs w:val="24"/>
        </w:rPr>
        <w:t xml:space="preserve"> </w:t>
      </w:r>
      <w:r w:rsidRPr="002540EC">
        <w:rPr>
          <w:rFonts w:ascii="Times New Roman" w:eastAsia="Times New Roman" w:hAnsi="Times New Roman" w:cs="Times New Roman"/>
          <w:sz w:val="24"/>
          <w:szCs w:val="24"/>
        </w:rPr>
        <w:t>published in the Federal Register</w:t>
      </w:r>
      <w:r w:rsidR="006B21EB" w:rsidRPr="002540EC">
        <w:rPr>
          <w:rFonts w:ascii="Times New Roman" w:eastAsia="Times New Roman" w:hAnsi="Times New Roman" w:cs="Times New Roman"/>
          <w:sz w:val="24"/>
          <w:szCs w:val="24"/>
        </w:rPr>
        <w:t xml:space="preserve"> on April 24, 2019</w:t>
      </w:r>
      <w:r w:rsidR="00380C66" w:rsidRPr="002540EC">
        <w:rPr>
          <w:rFonts w:ascii="Times New Roman" w:eastAsia="Times New Roman" w:hAnsi="Times New Roman" w:cs="Times New Roman"/>
          <w:sz w:val="24"/>
          <w:szCs w:val="24"/>
        </w:rPr>
        <w:t xml:space="preserve"> (84 FR 17159)</w:t>
      </w:r>
      <w:r w:rsidRPr="002540EC">
        <w:rPr>
          <w:rFonts w:ascii="Times New Roman" w:eastAsia="Times New Roman" w:hAnsi="Times New Roman" w:cs="Times New Roman"/>
          <w:sz w:val="24"/>
          <w:szCs w:val="24"/>
        </w:rPr>
        <w:t xml:space="preserve">. A copy of the draft ICR </w:t>
      </w:r>
      <w:r w:rsidR="00380C66" w:rsidRPr="002540EC">
        <w:rPr>
          <w:rFonts w:ascii="Times New Roman" w:eastAsia="Times New Roman" w:hAnsi="Times New Roman" w:cs="Times New Roman"/>
          <w:sz w:val="24"/>
          <w:szCs w:val="24"/>
        </w:rPr>
        <w:t>was</w:t>
      </w:r>
      <w:r w:rsidR="00B60047" w:rsidRPr="002540EC">
        <w:rPr>
          <w:rFonts w:ascii="Times New Roman" w:eastAsia="Times New Roman" w:hAnsi="Times New Roman" w:cs="Times New Roman"/>
          <w:sz w:val="24"/>
          <w:szCs w:val="24"/>
        </w:rPr>
        <w:t xml:space="preserve"> </w:t>
      </w:r>
      <w:r w:rsidRPr="002540EC">
        <w:rPr>
          <w:rFonts w:ascii="Times New Roman" w:eastAsia="Times New Roman" w:hAnsi="Times New Roman" w:cs="Times New Roman"/>
          <w:sz w:val="24"/>
          <w:szCs w:val="24"/>
        </w:rPr>
        <w:t>placed in the docket.</w:t>
      </w:r>
      <w:r w:rsidR="004634A7" w:rsidRPr="002540EC">
        <w:rPr>
          <w:rFonts w:ascii="Times New Roman" w:eastAsia="Times New Roman" w:hAnsi="Times New Roman" w:cs="Times New Roman"/>
          <w:sz w:val="24"/>
          <w:szCs w:val="24"/>
        </w:rPr>
        <w:t xml:space="preserve"> </w:t>
      </w:r>
      <w:r w:rsidR="00380C66" w:rsidRPr="002540EC">
        <w:rPr>
          <w:rFonts w:ascii="Times New Roman" w:eastAsia="Times New Roman" w:hAnsi="Times New Roman" w:cs="Times New Roman"/>
          <w:sz w:val="24"/>
          <w:szCs w:val="24"/>
        </w:rPr>
        <w:t>No comments were received.</w:t>
      </w:r>
    </w:p>
    <w:p w14:paraId="09ABB1EB"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1AD52BDC" w14:textId="77777777" w:rsidR="001F5459" w:rsidRPr="002540EC" w:rsidRDefault="001F5459" w:rsidP="001F5459">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(c)</w:t>
      </w:r>
      <w:r w:rsidRPr="002540EC">
        <w:rPr>
          <w:rFonts w:ascii="Times New Roman" w:eastAsia="Times New Roman" w:hAnsi="Times New Roman" w:cs="Times New Roman"/>
          <w:i/>
          <w:sz w:val="24"/>
          <w:szCs w:val="20"/>
        </w:rPr>
        <w:tab/>
        <w:t>Consultations</w:t>
      </w:r>
    </w:p>
    <w:p w14:paraId="7F006631" w14:textId="77777777" w:rsidR="001F5459" w:rsidRPr="002540EC" w:rsidRDefault="001F5459" w:rsidP="001F5459">
      <w:pPr>
        <w:spacing w:after="0" w:line="240" w:lineRule="auto"/>
        <w:rPr>
          <w:rFonts w:ascii="Times New Roman" w:eastAsia="Times New Roman" w:hAnsi="Times New Roman" w:cs="Times New Roman"/>
          <w:sz w:val="24"/>
          <w:szCs w:val="20"/>
        </w:rPr>
      </w:pPr>
    </w:p>
    <w:p w14:paraId="4D5D6CBF" w14:textId="2B22D78D" w:rsidR="001F5459" w:rsidRPr="002540EC" w:rsidRDefault="001F5459" w:rsidP="001F5459">
      <w:pPr>
        <w:spacing w:after="0" w:line="240" w:lineRule="auto"/>
        <w:rPr>
          <w:rFonts w:ascii="Times" w:eastAsia="Times New Roman" w:hAnsi="Times" w:cs="Times New Roman"/>
          <w:sz w:val="24"/>
          <w:szCs w:val="24"/>
        </w:rPr>
      </w:pPr>
      <w:r w:rsidRPr="002540EC">
        <w:rPr>
          <w:rFonts w:ascii="Times" w:eastAsia="Times New Roman" w:hAnsi="Times" w:cs="Times New Roman"/>
          <w:sz w:val="24"/>
          <w:szCs w:val="24"/>
        </w:rPr>
        <w:tab/>
        <w:t>For this renewal, EPA consult</w:t>
      </w:r>
      <w:r w:rsidR="00F721A9" w:rsidRPr="002540EC">
        <w:rPr>
          <w:rFonts w:ascii="Times" w:eastAsia="Times New Roman" w:hAnsi="Times" w:cs="Times New Roman"/>
          <w:sz w:val="24"/>
          <w:szCs w:val="24"/>
        </w:rPr>
        <w:t>ed</w:t>
      </w:r>
      <w:r w:rsidRPr="002540EC">
        <w:rPr>
          <w:rFonts w:ascii="Times" w:eastAsia="Times New Roman" w:hAnsi="Times" w:cs="Times New Roman"/>
          <w:sz w:val="24"/>
          <w:szCs w:val="24"/>
        </w:rPr>
        <w:t xml:space="preserve"> the following individual</w:t>
      </w:r>
      <w:r w:rsidR="00AC206C" w:rsidRPr="002540EC">
        <w:rPr>
          <w:rFonts w:ascii="Times" w:eastAsia="Times New Roman" w:hAnsi="Times" w:cs="Times New Roman"/>
          <w:sz w:val="24"/>
          <w:szCs w:val="24"/>
        </w:rPr>
        <w:t>(s)</w:t>
      </w:r>
      <w:r w:rsidRPr="002540EC">
        <w:rPr>
          <w:rFonts w:ascii="Times" w:eastAsia="Times New Roman" w:hAnsi="Times" w:cs="Times New Roman"/>
          <w:sz w:val="24"/>
          <w:szCs w:val="24"/>
        </w:rPr>
        <w:t xml:space="preserve">: </w:t>
      </w:r>
    </w:p>
    <w:p w14:paraId="1421BA79" w14:textId="77777777" w:rsidR="001F5459" w:rsidRPr="002540EC" w:rsidRDefault="001F5459" w:rsidP="001F5459">
      <w:pPr>
        <w:spacing w:after="0" w:line="240" w:lineRule="auto"/>
        <w:rPr>
          <w:rFonts w:ascii="Times" w:eastAsia="Times New Roman" w:hAnsi="Times" w:cs="Times New Roman"/>
          <w:sz w:val="24"/>
          <w:szCs w:val="24"/>
        </w:rPr>
      </w:pPr>
    </w:p>
    <w:p w14:paraId="6CFB7AB0" w14:textId="77777777" w:rsidR="001F5459" w:rsidRPr="002540EC" w:rsidRDefault="001F5459" w:rsidP="001F5459">
      <w:pPr>
        <w:spacing w:after="0" w:line="240" w:lineRule="auto"/>
        <w:rPr>
          <w:rFonts w:ascii="Times New Roman" w:eastAsia="Times New Roman" w:hAnsi="Times New Roman" w:cs="Times New Roman"/>
          <w:color w:val="000000" w:themeColor="text1"/>
          <w:sz w:val="24"/>
          <w:szCs w:val="24"/>
          <w:u w:val="single"/>
        </w:rPr>
      </w:pPr>
      <w:r w:rsidRPr="002540EC">
        <w:rPr>
          <w:rFonts w:ascii="Times New Roman" w:eastAsia="Times New Roman" w:hAnsi="Times New Roman" w:cs="Times New Roman"/>
          <w:color w:val="000000" w:themeColor="text1"/>
          <w:sz w:val="24"/>
          <w:szCs w:val="24"/>
          <w:u w:val="single"/>
        </w:rPr>
        <w:t>Organization</w:t>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u w:val="single"/>
        </w:rPr>
        <w:t>Name</w:t>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u w:val="single"/>
        </w:rPr>
        <w:t>Phone Number</w:t>
      </w:r>
    </w:p>
    <w:p w14:paraId="069E9DC3" w14:textId="77777777" w:rsidR="007F116C" w:rsidRPr="002540EC" w:rsidRDefault="007F116C" w:rsidP="001F5459">
      <w:pPr>
        <w:spacing w:after="0" w:line="240" w:lineRule="auto"/>
        <w:rPr>
          <w:rFonts w:ascii="Times New Roman" w:eastAsia="Times New Roman" w:hAnsi="Times New Roman" w:cs="Times New Roman"/>
          <w:color w:val="000000" w:themeColor="text1"/>
          <w:sz w:val="24"/>
          <w:szCs w:val="24"/>
        </w:rPr>
      </w:pPr>
    </w:p>
    <w:p w14:paraId="0E170401" w14:textId="77777777" w:rsidR="007F116C" w:rsidRPr="002540EC" w:rsidRDefault="007F116C" w:rsidP="007F116C">
      <w:pPr>
        <w:spacing w:after="0" w:line="240" w:lineRule="auto"/>
        <w:rPr>
          <w:rFonts w:ascii="Times New Roman" w:eastAsia="Times New Roman" w:hAnsi="Times New Roman" w:cs="Times New Roman"/>
          <w:color w:val="000000" w:themeColor="text1"/>
          <w:sz w:val="24"/>
          <w:szCs w:val="24"/>
        </w:rPr>
      </w:pPr>
      <w:r w:rsidRPr="002540EC">
        <w:rPr>
          <w:rFonts w:ascii="Times New Roman" w:eastAsia="Times New Roman" w:hAnsi="Times New Roman" w:cs="Times New Roman"/>
          <w:color w:val="000000" w:themeColor="text1"/>
          <w:sz w:val="24"/>
          <w:szCs w:val="24"/>
        </w:rPr>
        <w:t>Scepter USA.</w:t>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00B3719B" w:rsidRPr="002540EC">
        <w:rPr>
          <w:rFonts w:ascii="Times New Roman" w:eastAsia="Times New Roman" w:hAnsi="Times New Roman" w:cs="Times New Roman"/>
          <w:color w:val="000000" w:themeColor="text1"/>
          <w:sz w:val="24"/>
          <w:szCs w:val="24"/>
        </w:rPr>
        <w:t>Sergio Garza</w:t>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00B3719B" w:rsidRPr="002540EC">
        <w:rPr>
          <w:rFonts w:ascii="Times New Roman" w:hAnsi="Times New Roman" w:cs="Times New Roman"/>
          <w:color w:val="000000" w:themeColor="text1"/>
          <w:sz w:val="24"/>
          <w:szCs w:val="24"/>
          <w:lang w:val="en-CA"/>
        </w:rPr>
        <w:t>918.544.2140  </w:t>
      </w:r>
      <w:r w:rsidR="00B3719B" w:rsidRPr="002540EC">
        <w:rPr>
          <w:rFonts w:ascii="Times New Roman" w:hAnsi="Times New Roman" w:cs="Times New Roman"/>
          <w:b/>
          <w:bCs/>
          <w:color w:val="000000" w:themeColor="text1"/>
          <w:sz w:val="24"/>
          <w:szCs w:val="24"/>
          <w:lang w:val="en-CA"/>
        </w:rPr>
        <w:t> </w:t>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p>
    <w:p w14:paraId="24015CC0" w14:textId="77777777" w:rsidR="007F116C" w:rsidRPr="002540EC" w:rsidRDefault="007F116C" w:rsidP="007F116C">
      <w:pPr>
        <w:spacing w:after="0" w:line="240" w:lineRule="auto"/>
        <w:rPr>
          <w:rFonts w:ascii="Times New Roman" w:eastAsia="Times New Roman" w:hAnsi="Times New Roman" w:cs="Times New Roman"/>
          <w:color w:val="000000" w:themeColor="text1"/>
          <w:sz w:val="24"/>
          <w:szCs w:val="24"/>
        </w:rPr>
      </w:pPr>
    </w:p>
    <w:p w14:paraId="6350090A" w14:textId="77777777" w:rsidR="007F116C" w:rsidRPr="002540EC" w:rsidRDefault="007F116C" w:rsidP="007F116C">
      <w:pPr>
        <w:spacing w:after="0" w:line="240" w:lineRule="auto"/>
        <w:rPr>
          <w:rFonts w:ascii="Times New Roman" w:eastAsia="Times New Roman" w:hAnsi="Times New Roman" w:cs="Times New Roman"/>
          <w:color w:val="000000" w:themeColor="text1"/>
          <w:sz w:val="24"/>
          <w:szCs w:val="24"/>
        </w:rPr>
      </w:pPr>
      <w:r w:rsidRPr="002540EC">
        <w:rPr>
          <w:rFonts w:ascii="Times New Roman" w:eastAsia="Times New Roman" w:hAnsi="Times New Roman" w:cs="Times New Roman"/>
          <w:color w:val="000000" w:themeColor="text1"/>
          <w:sz w:val="24"/>
          <w:szCs w:val="24"/>
        </w:rPr>
        <w:t>No Spill, LLC</w:t>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t>Tom Cray</w:t>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t>913-888-9200</w:t>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p>
    <w:p w14:paraId="1077B5ED" w14:textId="77777777" w:rsidR="007F116C" w:rsidRPr="002540EC" w:rsidRDefault="007F116C" w:rsidP="007F116C">
      <w:pPr>
        <w:spacing w:after="0" w:line="240" w:lineRule="auto"/>
        <w:rPr>
          <w:rFonts w:ascii="Times New Roman" w:eastAsia="Times New Roman" w:hAnsi="Times New Roman" w:cs="Times New Roman"/>
          <w:color w:val="000000" w:themeColor="text1"/>
          <w:sz w:val="24"/>
          <w:szCs w:val="24"/>
        </w:rPr>
      </w:pPr>
    </w:p>
    <w:p w14:paraId="5B8B1126" w14:textId="77777777" w:rsidR="007F116C" w:rsidRPr="002540EC" w:rsidRDefault="007F116C" w:rsidP="007F116C">
      <w:pPr>
        <w:spacing w:after="0" w:line="240" w:lineRule="auto"/>
        <w:rPr>
          <w:rFonts w:ascii="Times New Roman" w:eastAsia="Times New Roman" w:hAnsi="Times New Roman" w:cs="Times New Roman"/>
          <w:color w:val="000000" w:themeColor="text1"/>
          <w:sz w:val="24"/>
          <w:szCs w:val="24"/>
        </w:rPr>
      </w:pPr>
      <w:r w:rsidRPr="002540EC">
        <w:rPr>
          <w:rFonts w:ascii="Times New Roman" w:eastAsia="Times New Roman" w:hAnsi="Times New Roman" w:cs="Times New Roman"/>
          <w:color w:val="000000" w:themeColor="text1"/>
          <w:sz w:val="24"/>
          <w:szCs w:val="24"/>
        </w:rPr>
        <w:t>Testing Services Group</w:t>
      </w:r>
      <w:r w:rsidRPr="002540EC">
        <w:rPr>
          <w:rFonts w:ascii="Times New Roman" w:eastAsia="Times New Roman" w:hAnsi="Times New Roman" w:cs="Times New Roman"/>
          <w:color w:val="000000" w:themeColor="text1"/>
          <w:sz w:val="24"/>
          <w:szCs w:val="24"/>
        </w:rPr>
        <w:tab/>
      </w:r>
      <w:r w:rsidR="00B3719B" w:rsidRPr="002540EC">
        <w:rPr>
          <w:rFonts w:ascii="Times New Roman" w:eastAsia="Times New Roman" w:hAnsi="Times New Roman" w:cs="Times New Roman"/>
          <w:color w:val="000000" w:themeColor="text1"/>
          <w:sz w:val="24"/>
          <w:szCs w:val="24"/>
        </w:rPr>
        <w:t>Brian Campbell</w:t>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Pr="002540EC">
        <w:rPr>
          <w:rFonts w:ascii="Times New Roman" w:eastAsia="Times New Roman" w:hAnsi="Times New Roman" w:cs="Times New Roman"/>
          <w:color w:val="000000" w:themeColor="text1"/>
          <w:sz w:val="24"/>
          <w:szCs w:val="24"/>
        </w:rPr>
        <w:tab/>
      </w:r>
      <w:r w:rsidR="00B3719B" w:rsidRPr="002540EC">
        <w:rPr>
          <w:rFonts w:ascii="Times New Roman" w:hAnsi="Times New Roman" w:cs="Times New Roman"/>
          <w:color w:val="000000" w:themeColor="text1"/>
          <w:sz w:val="24"/>
          <w:szCs w:val="24"/>
        </w:rPr>
        <w:t>810-358-0565</w:t>
      </w:r>
      <w:r w:rsidRPr="002540EC">
        <w:rPr>
          <w:rFonts w:ascii="Times New Roman" w:eastAsia="Times New Roman" w:hAnsi="Times New Roman" w:cs="Times New Roman"/>
          <w:color w:val="000000" w:themeColor="text1"/>
          <w:sz w:val="24"/>
          <w:szCs w:val="24"/>
        </w:rPr>
        <w:tab/>
      </w:r>
    </w:p>
    <w:p w14:paraId="011DC6A9" w14:textId="77777777" w:rsidR="007F116C" w:rsidRPr="002540EC" w:rsidRDefault="007F116C" w:rsidP="007F116C">
      <w:pPr>
        <w:spacing w:after="0" w:line="240" w:lineRule="auto"/>
        <w:rPr>
          <w:rFonts w:ascii="Times" w:eastAsia="Times New Roman" w:hAnsi="Times" w:cs="Times New Roman"/>
          <w:sz w:val="24"/>
          <w:szCs w:val="24"/>
        </w:rPr>
      </w:pPr>
    </w:p>
    <w:p w14:paraId="6E5AEB6D" w14:textId="778AA830" w:rsidR="007F116C" w:rsidRPr="002540EC" w:rsidRDefault="007F116C" w:rsidP="007F116C">
      <w:pPr>
        <w:spacing w:after="0" w:line="240" w:lineRule="auto"/>
        <w:rPr>
          <w:rFonts w:ascii="Times" w:eastAsia="Times New Roman" w:hAnsi="Times" w:cs="Times New Roman"/>
          <w:sz w:val="24"/>
          <w:szCs w:val="24"/>
        </w:rPr>
      </w:pPr>
      <w:r w:rsidRPr="002540EC">
        <w:rPr>
          <w:rFonts w:ascii="Times" w:eastAsia="Times New Roman" w:hAnsi="Times" w:cs="Times New Roman"/>
          <w:sz w:val="24"/>
          <w:szCs w:val="24"/>
        </w:rPr>
        <w:t xml:space="preserve">These manufacturers and testing laboratories have been consulted in previous renewals for </w:t>
      </w:r>
      <w:r w:rsidR="00733963" w:rsidRPr="002540EC">
        <w:rPr>
          <w:rFonts w:ascii="Times" w:eastAsia="Times New Roman" w:hAnsi="Times" w:cs="Times New Roman"/>
          <w:sz w:val="24"/>
          <w:szCs w:val="24"/>
        </w:rPr>
        <w:t>PFCs</w:t>
      </w:r>
      <w:r w:rsidRPr="002540EC">
        <w:rPr>
          <w:rFonts w:ascii="Times" w:eastAsia="Times New Roman" w:hAnsi="Times" w:cs="Times New Roman"/>
          <w:sz w:val="24"/>
          <w:szCs w:val="24"/>
        </w:rPr>
        <w:t>. For example, Testing Services Group has previously commented on contract costs for testing and application preparation that was particularly helpful</w:t>
      </w:r>
      <w:r w:rsidR="004634A7" w:rsidRPr="002540EC">
        <w:rPr>
          <w:rFonts w:ascii="Times" w:eastAsia="Times New Roman" w:hAnsi="Times" w:cs="Times New Roman"/>
          <w:sz w:val="24"/>
          <w:szCs w:val="24"/>
        </w:rPr>
        <w:t xml:space="preserve">. </w:t>
      </w:r>
      <w:r w:rsidRPr="002540EC">
        <w:rPr>
          <w:rFonts w:ascii="Times" w:eastAsia="Times New Roman" w:hAnsi="Times" w:cs="Times New Roman"/>
          <w:sz w:val="24"/>
          <w:szCs w:val="24"/>
        </w:rPr>
        <w:tab/>
      </w:r>
      <w:r w:rsidRPr="002540EC">
        <w:rPr>
          <w:rFonts w:ascii="Times" w:eastAsia="Times New Roman" w:hAnsi="Times" w:cs="Times New Roman"/>
          <w:sz w:val="24"/>
          <w:szCs w:val="24"/>
        </w:rPr>
        <w:tab/>
      </w:r>
    </w:p>
    <w:p w14:paraId="3106B0FB" w14:textId="77777777" w:rsidR="007F116C" w:rsidRPr="002540EC" w:rsidRDefault="007F116C" w:rsidP="007F116C">
      <w:pPr>
        <w:spacing w:after="0" w:line="240" w:lineRule="auto"/>
        <w:rPr>
          <w:rFonts w:ascii="Times" w:eastAsia="Times New Roman" w:hAnsi="Times" w:cs="Times New Roman"/>
          <w:sz w:val="24"/>
          <w:szCs w:val="24"/>
        </w:rPr>
      </w:pPr>
      <w:r w:rsidRPr="002540EC">
        <w:rPr>
          <w:rFonts w:ascii="Times" w:eastAsia="Times New Roman" w:hAnsi="Times" w:cs="Times New Roman"/>
          <w:sz w:val="24"/>
          <w:szCs w:val="24"/>
        </w:rPr>
        <w:tab/>
      </w:r>
      <w:r w:rsidRPr="002540EC">
        <w:rPr>
          <w:rFonts w:ascii="Times" w:eastAsia="Times New Roman" w:hAnsi="Times" w:cs="Times New Roman"/>
          <w:sz w:val="24"/>
          <w:szCs w:val="24"/>
        </w:rPr>
        <w:tab/>
      </w:r>
    </w:p>
    <w:p w14:paraId="68C06047" w14:textId="77777777"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(d)</w:t>
      </w:r>
      <w:r w:rsidRPr="002540EC">
        <w:rPr>
          <w:rFonts w:ascii="Times New Roman" w:eastAsia="Times New Roman" w:hAnsi="Times New Roman" w:cs="Times New Roman"/>
          <w:i/>
          <w:sz w:val="24"/>
          <w:szCs w:val="20"/>
        </w:rPr>
        <w:tab/>
        <w:t>Effects of Less Frequent Collection.</w:t>
      </w:r>
    </w:p>
    <w:p w14:paraId="373A6E7E"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57ADA46D" w14:textId="60C13F8A"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Certificates of conformity are issued for the production period of the models covered in the emissions family, not to exceed five years. All certificates to date have been issued for five years</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However, when a </w:t>
      </w:r>
      <w:r w:rsidR="003F00CD" w:rsidRPr="002540EC">
        <w:rPr>
          <w:rFonts w:ascii="Times New Roman" w:eastAsia="Times New Roman" w:hAnsi="Times New Roman" w:cs="Times New Roman"/>
          <w:sz w:val="24"/>
          <w:szCs w:val="20"/>
        </w:rPr>
        <w:t xml:space="preserve">gasoline </w:t>
      </w:r>
      <w:r w:rsidRPr="002540EC">
        <w:rPr>
          <w:rFonts w:ascii="Times New Roman" w:eastAsia="Times New Roman" w:hAnsi="Times New Roman" w:cs="Times New Roman"/>
          <w:sz w:val="24"/>
          <w:szCs w:val="20"/>
        </w:rPr>
        <w:t>container design is a “carried over” or a new version of a container that is substantially similar to a current container (“carry across”), the amount of new information required is substantially reduced</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Warranty reports are required by regulation to be submitted annually.</w:t>
      </w:r>
    </w:p>
    <w:p w14:paraId="3B89BC78"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2E101D63" w14:textId="77777777" w:rsidR="007F116C" w:rsidRPr="002540EC" w:rsidRDefault="007F116C" w:rsidP="007F116C">
      <w:pPr>
        <w:spacing w:after="0" w:line="240" w:lineRule="auto"/>
        <w:ind w:left="720" w:hanging="720"/>
        <w:rPr>
          <w:rFonts w:ascii="Times New Roman" w:eastAsia="Times New Roman" w:hAnsi="Times New Roman" w:cs="Times New Roman"/>
          <w:i/>
          <w:sz w:val="24"/>
          <w:szCs w:val="20"/>
        </w:rPr>
      </w:pPr>
      <w:r w:rsidRPr="002540EC">
        <w:rPr>
          <w:rFonts w:ascii="Times New Roman" w:eastAsia="Times New Roman" w:hAnsi="Times New Roman" w:cs="Times New Roman"/>
          <w:i/>
          <w:sz w:val="24"/>
          <w:szCs w:val="20"/>
        </w:rPr>
        <w:t>(e)</w:t>
      </w:r>
      <w:r w:rsidRPr="002540EC">
        <w:rPr>
          <w:rFonts w:ascii="Times New Roman" w:eastAsia="Times New Roman" w:hAnsi="Times New Roman" w:cs="Times New Roman"/>
          <w:i/>
          <w:sz w:val="24"/>
          <w:szCs w:val="20"/>
        </w:rPr>
        <w:tab/>
        <w:t>General Guidelines.</w:t>
      </w:r>
    </w:p>
    <w:p w14:paraId="3B4437FB"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432469EE" w14:textId="0DF45FE2"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This ICR adheres to the guidelines for </w:t>
      </w:r>
      <w:r w:rsidR="00C740E6" w:rsidRPr="002540EC">
        <w:rPr>
          <w:rFonts w:ascii="Times New Roman" w:eastAsia="Times New Roman" w:hAnsi="Times New Roman" w:cs="Times New Roman"/>
          <w:sz w:val="24"/>
          <w:szCs w:val="20"/>
        </w:rPr>
        <w:t>f</w:t>
      </w:r>
      <w:r w:rsidRPr="002540EC">
        <w:rPr>
          <w:rFonts w:ascii="Times New Roman" w:eastAsia="Times New Roman" w:hAnsi="Times New Roman" w:cs="Times New Roman"/>
          <w:sz w:val="24"/>
          <w:szCs w:val="20"/>
        </w:rPr>
        <w:t xml:space="preserve">ederal data requesters, as provided at 5 CFR 1320.5(d)(2), with the exception that the regulation requires that records concerning the application for certification be maintained for </w:t>
      </w:r>
      <w:r w:rsidR="00C740E6" w:rsidRPr="002540EC">
        <w:rPr>
          <w:rFonts w:ascii="Times New Roman" w:eastAsia="Times New Roman" w:hAnsi="Times New Roman" w:cs="Times New Roman"/>
          <w:sz w:val="24"/>
          <w:szCs w:val="20"/>
        </w:rPr>
        <w:t>five</w:t>
      </w:r>
      <w:r w:rsidRPr="002540EC">
        <w:rPr>
          <w:rFonts w:ascii="Times New Roman" w:eastAsia="Times New Roman" w:hAnsi="Times New Roman" w:cs="Times New Roman"/>
          <w:sz w:val="24"/>
          <w:szCs w:val="20"/>
        </w:rPr>
        <w:t xml:space="preserve"> years (except for routine testing data for </w:t>
      </w:r>
      <w:r w:rsidR="00C740E6" w:rsidRPr="002540EC">
        <w:rPr>
          <w:rFonts w:ascii="Times New Roman" w:eastAsia="Times New Roman" w:hAnsi="Times New Roman" w:cs="Times New Roman"/>
          <w:sz w:val="24"/>
          <w:szCs w:val="20"/>
        </w:rPr>
        <w:t>one</w:t>
      </w:r>
      <w:r w:rsidRPr="002540EC">
        <w:rPr>
          <w:rFonts w:ascii="Times New Roman" w:eastAsia="Times New Roman" w:hAnsi="Times New Roman" w:cs="Times New Roman"/>
          <w:sz w:val="24"/>
          <w:szCs w:val="20"/>
        </w:rPr>
        <w:t xml:space="preserve"> year)</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The five-year requirement is consistent with the maximum production period and the consequent five-year duration of certificates. The retention is necessary to allow the agency to adequately monitor compliance. Information on successful warranty claims is required </w:t>
      </w:r>
      <w:r w:rsidR="00C740E6" w:rsidRPr="002540EC">
        <w:rPr>
          <w:rFonts w:ascii="Times New Roman" w:eastAsia="Times New Roman" w:hAnsi="Times New Roman" w:cs="Times New Roman"/>
          <w:sz w:val="24"/>
          <w:szCs w:val="20"/>
        </w:rPr>
        <w:t xml:space="preserve">for each </w:t>
      </w:r>
      <w:r w:rsidRPr="002540EC">
        <w:rPr>
          <w:rFonts w:ascii="Times New Roman" w:eastAsia="Times New Roman" w:hAnsi="Times New Roman" w:cs="Times New Roman"/>
          <w:sz w:val="24"/>
          <w:szCs w:val="20"/>
        </w:rPr>
        <w:t>model by July 1 of the following year</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There is no requirement to report unsuccessful claims against container warranties. There is no requirement by EPA for the manufacture</w:t>
      </w:r>
      <w:r w:rsidR="00380C66" w:rsidRPr="002540EC">
        <w:rPr>
          <w:rFonts w:ascii="Times New Roman" w:eastAsia="Times New Roman" w:hAnsi="Times New Roman" w:cs="Times New Roman"/>
          <w:sz w:val="24"/>
          <w:szCs w:val="20"/>
        </w:rPr>
        <w:t>r</w:t>
      </w:r>
      <w:r w:rsidRPr="002540EC">
        <w:rPr>
          <w:rFonts w:ascii="Times New Roman" w:eastAsia="Times New Roman" w:hAnsi="Times New Roman" w:cs="Times New Roman"/>
          <w:sz w:val="24"/>
          <w:szCs w:val="20"/>
        </w:rPr>
        <w:t>s to retain that information beyond the extent necessary to report it annually</w:t>
      </w:r>
      <w:r w:rsidR="004634A7" w:rsidRPr="002540EC">
        <w:rPr>
          <w:rFonts w:ascii="Times New Roman" w:eastAsia="Times New Roman" w:hAnsi="Times New Roman" w:cs="Times New Roman"/>
          <w:sz w:val="24"/>
          <w:szCs w:val="20"/>
        </w:rPr>
        <w:t xml:space="preserve">. </w:t>
      </w:r>
    </w:p>
    <w:p w14:paraId="6700AFD1"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2065D565" w14:textId="77777777" w:rsidR="007F116C" w:rsidRPr="002540EC" w:rsidRDefault="007F116C" w:rsidP="007F116C">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(f)</w:t>
      </w:r>
      <w:r w:rsidRPr="002540EC">
        <w:rPr>
          <w:rFonts w:ascii="Times New Roman" w:eastAsia="Times New Roman" w:hAnsi="Times New Roman" w:cs="Times New Roman"/>
          <w:i/>
          <w:sz w:val="24"/>
          <w:szCs w:val="20"/>
        </w:rPr>
        <w:tab/>
        <w:t>Confidentiality.</w:t>
      </w:r>
    </w:p>
    <w:p w14:paraId="7DB84FD1"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22DAF3BF" w14:textId="547C5D13" w:rsidR="007F116C" w:rsidRPr="002540EC" w:rsidRDefault="007F116C" w:rsidP="007F116C">
      <w:pPr>
        <w:spacing w:after="0" w:line="240" w:lineRule="auto"/>
        <w:ind w:firstLine="72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Any information submitted to EPA for which a claim of confidentiality is made will be safeguarded according to EPA regulations at 40 CFR 2.201 Part 2, as stated explicitly in the regulations (40 CFR §59.695). Th</w:t>
      </w:r>
      <w:r w:rsidR="00380C66" w:rsidRPr="002540EC">
        <w:rPr>
          <w:rFonts w:ascii="Times New Roman" w:eastAsia="Times New Roman" w:hAnsi="Times New Roman" w:cs="Times New Roman"/>
          <w:sz w:val="24"/>
          <w:szCs w:val="20"/>
        </w:rPr>
        <w:t>is</w:t>
      </w:r>
      <w:r w:rsidRPr="002540EC">
        <w:rPr>
          <w:rFonts w:ascii="Times New Roman" w:eastAsia="Times New Roman" w:hAnsi="Times New Roman" w:cs="Times New Roman"/>
          <w:sz w:val="24"/>
          <w:szCs w:val="20"/>
        </w:rPr>
        <w:t xml:space="preserve"> section sets fort</w:t>
      </w:r>
      <w:r w:rsidR="002763EE" w:rsidRPr="002540EC">
        <w:rPr>
          <w:rFonts w:ascii="Times New Roman" w:eastAsia="Times New Roman" w:hAnsi="Times New Roman" w:cs="Times New Roman"/>
          <w:sz w:val="24"/>
          <w:szCs w:val="20"/>
        </w:rPr>
        <w:t>h</w:t>
      </w:r>
      <w:r w:rsidRPr="002540EC">
        <w:rPr>
          <w:rFonts w:ascii="Times New Roman" w:eastAsia="Times New Roman" w:hAnsi="Times New Roman" w:cs="Times New Roman"/>
          <w:sz w:val="24"/>
          <w:szCs w:val="20"/>
        </w:rPr>
        <w:t xml:space="preserve"> how to make confidentiality claims and how documents raising confidentiality issues will be handled</w:t>
      </w:r>
      <w:r w:rsidR="00380C66" w:rsidRPr="002540EC">
        <w:rPr>
          <w:rFonts w:ascii="Times New Roman" w:eastAsia="Times New Roman" w:hAnsi="Times New Roman" w:cs="Times New Roman"/>
          <w:sz w:val="24"/>
          <w:szCs w:val="20"/>
        </w:rPr>
        <w:t xml:space="preserve"> by the EPA</w:t>
      </w:r>
      <w:r w:rsidR="004634A7" w:rsidRPr="002540EC">
        <w:rPr>
          <w:rFonts w:ascii="Times New Roman" w:eastAsia="Times New Roman" w:hAnsi="Times New Roman" w:cs="Times New Roman"/>
          <w:sz w:val="24"/>
          <w:szCs w:val="20"/>
        </w:rPr>
        <w:t xml:space="preserve">. </w:t>
      </w:r>
    </w:p>
    <w:p w14:paraId="44C5B2BD"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6F66DA05" w14:textId="77777777" w:rsidR="007F116C" w:rsidRPr="002540EC" w:rsidRDefault="007F116C" w:rsidP="005E35D5">
      <w:pPr>
        <w:numPr>
          <w:ilvl w:val="0"/>
          <w:numId w:val="5"/>
        </w:numPr>
        <w:spacing w:after="0" w:line="240" w:lineRule="auto"/>
        <w:ind w:left="720" w:hanging="720"/>
        <w:rPr>
          <w:rFonts w:ascii="Times New Roman" w:eastAsia="Times New Roman" w:hAnsi="Times New Roman" w:cs="Times New Roman"/>
          <w:i/>
          <w:sz w:val="24"/>
          <w:szCs w:val="20"/>
        </w:rPr>
      </w:pPr>
      <w:r w:rsidRPr="002540EC">
        <w:rPr>
          <w:rFonts w:ascii="Times New Roman" w:eastAsia="Times New Roman" w:hAnsi="Times New Roman" w:cs="Times New Roman"/>
          <w:sz w:val="24"/>
          <w:szCs w:val="20"/>
        </w:rPr>
        <w:tab/>
      </w:r>
      <w:r w:rsidRPr="002540EC">
        <w:rPr>
          <w:rFonts w:ascii="Times New Roman" w:eastAsia="Times New Roman" w:hAnsi="Times New Roman" w:cs="Times New Roman"/>
          <w:i/>
          <w:sz w:val="24"/>
          <w:szCs w:val="20"/>
        </w:rPr>
        <w:t>Sensitive Questions</w:t>
      </w:r>
      <w:r w:rsidR="004634A7" w:rsidRPr="002540EC">
        <w:rPr>
          <w:rFonts w:ascii="Times New Roman" w:eastAsia="Times New Roman" w:hAnsi="Times New Roman" w:cs="Times New Roman"/>
          <w:sz w:val="24"/>
          <w:szCs w:val="20"/>
        </w:rPr>
        <w:t xml:space="preserve">. </w:t>
      </w:r>
    </w:p>
    <w:p w14:paraId="57C6D818"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025CE850" w14:textId="77777777"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This collection does not involve matters of a sensitive nature.</w:t>
      </w:r>
    </w:p>
    <w:p w14:paraId="41490580" w14:textId="77777777" w:rsidR="000D70C2" w:rsidRPr="002540EC" w:rsidRDefault="000D70C2" w:rsidP="007F116C">
      <w:pPr>
        <w:spacing w:after="0" w:line="240" w:lineRule="auto"/>
        <w:rPr>
          <w:rFonts w:ascii="Times New Roman" w:eastAsia="Times New Roman" w:hAnsi="Times New Roman" w:cs="Times New Roman"/>
          <w:sz w:val="24"/>
          <w:szCs w:val="20"/>
        </w:rPr>
      </w:pPr>
    </w:p>
    <w:p w14:paraId="2964E16F" w14:textId="77777777"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b/>
          <w:sz w:val="24"/>
          <w:szCs w:val="20"/>
        </w:rPr>
        <w:t>4.</w:t>
      </w:r>
      <w:r w:rsidRPr="002540EC">
        <w:rPr>
          <w:rFonts w:ascii="Times New Roman" w:eastAsia="Times New Roman" w:hAnsi="Times New Roman" w:cs="Times New Roman"/>
          <w:b/>
          <w:sz w:val="24"/>
          <w:szCs w:val="20"/>
        </w:rPr>
        <w:tab/>
        <w:t>The Respondents and the Information Requested</w:t>
      </w:r>
    </w:p>
    <w:p w14:paraId="1E293951"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2E8891AC" w14:textId="77777777"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(a)</w:t>
      </w:r>
      <w:r w:rsidRPr="002540EC">
        <w:rPr>
          <w:rFonts w:ascii="Times New Roman" w:eastAsia="Times New Roman" w:hAnsi="Times New Roman" w:cs="Times New Roman"/>
          <w:i/>
          <w:sz w:val="24"/>
          <w:szCs w:val="20"/>
        </w:rPr>
        <w:tab/>
        <w:t>Respondents/SIC and NAICS Codes</w:t>
      </w:r>
      <w:r w:rsidR="004634A7" w:rsidRPr="002540EC">
        <w:rPr>
          <w:rFonts w:ascii="Times New Roman" w:eastAsia="Times New Roman" w:hAnsi="Times New Roman" w:cs="Times New Roman"/>
          <w:i/>
          <w:sz w:val="24"/>
          <w:szCs w:val="20"/>
        </w:rPr>
        <w:t xml:space="preserve">. </w:t>
      </w:r>
    </w:p>
    <w:p w14:paraId="484944A2"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3DDAC9D4" w14:textId="1D632051"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Respondents to this information collection are manufacturers of </w:t>
      </w:r>
      <w:r w:rsidR="00733963" w:rsidRPr="002540EC">
        <w:rPr>
          <w:rFonts w:ascii="Times New Roman" w:eastAsia="Times New Roman" w:hAnsi="Times New Roman" w:cs="Times New Roman"/>
          <w:sz w:val="24"/>
          <w:szCs w:val="20"/>
        </w:rPr>
        <w:t>PFCs</w:t>
      </w:r>
      <w:r w:rsidRPr="002540EC">
        <w:rPr>
          <w:rFonts w:ascii="Times New Roman" w:eastAsia="Times New Roman" w:hAnsi="Times New Roman" w:cs="Times New Roman"/>
          <w:sz w:val="24"/>
          <w:szCs w:val="20"/>
        </w:rPr>
        <w:t xml:space="preserve">. They fall within standard industrial classification (SIC) 3411 and within the North American Industrial Classification System (NAICS) code of 332431 (metal can manufacturing) or SIC 3089, NAICS 326199 (all other plastic product manufacturing). </w:t>
      </w:r>
    </w:p>
    <w:p w14:paraId="0D7D8EBA"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24D93EB4" w14:textId="77777777"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(b)</w:t>
      </w:r>
      <w:r w:rsidRPr="002540EC">
        <w:rPr>
          <w:rFonts w:ascii="Times New Roman" w:eastAsia="Times New Roman" w:hAnsi="Times New Roman" w:cs="Times New Roman"/>
          <w:i/>
          <w:sz w:val="24"/>
          <w:szCs w:val="20"/>
        </w:rPr>
        <w:tab/>
        <w:t>Information Requested.</w:t>
      </w:r>
    </w:p>
    <w:p w14:paraId="3D473DA8"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71152DB2" w14:textId="77777777"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r>
      <w:r w:rsidRPr="002540EC">
        <w:rPr>
          <w:rFonts w:ascii="Times New Roman" w:eastAsia="Times New Roman" w:hAnsi="Times New Roman" w:cs="Times New Roman"/>
          <w:i/>
          <w:sz w:val="24"/>
          <w:szCs w:val="20"/>
        </w:rPr>
        <w:t>(i)</w:t>
      </w:r>
      <w:r w:rsidRPr="002540EC">
        <w:rPr>
          <w:rFonts w:ascii="Times New Roman" w:eastAsia="Times New Roman" w:hAnsi="Times New Roman" w:cs="Times New Roman"/>
          <w:i/>
          <w:sz w:val="24"/>
          <w:szCs w:val="20"/>
        </w:rPr>
        <w:tab/>
        <w:t>Data items</w:t>
      </w:r>
      <w:r w:rsidR="004634A7" w:rsidRPr="002540EC">
        <w:rPr>
          <w:rFonts w:ascii="Times New Roman" w:eastAsia="Times New Roman" w:hAnsi="Times New Roman" w:cs="Times New Roman"/>
          <w:i/>
          <w:sz w:val="24"/>
          <w:szCs w:val="20"/>
        </w:rPr>
        <w:t xml:space="preserve">. </w:t>
      </w:r>
    </w:p>
    <w:p w14:paraId="5486F36F"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5835C735" w14:textId="77777777" w:rsidR="007F116C" w:rsidRPr="002540EC" w:rsidRDefault="007F116C" w:rsidP="007F116C">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The required data items are specifically enumerated in the regulations (40 CFR §59.623):</w:t>
      </w:r>
    </w:p>
    <w:p w14:paraId="22282CF3" w14:textId="77777777" w:rsidR="007F116C" w:rsidRPr="002540EC" w:rsidRDefault="007F116C" w:rsidP="007F116C">
      <w:pPr>
        <w:spacing w:after="0" w:line="240" w:lineRule="auto"/>
        <w:rPr>
          <w:rFonts w:ascii="Times New Roman" w:eastAsia="Times New Roman" w:hAnsi="Times New Roman" w:cs="Times New Roman"/>
          <w:sz w:val="24"/>
          <w:szCs w:val="20"/>
        </w:rPr>
      </w:pPr>
    </w:p>
    <w:p w14:paraId="7A5120F1"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 Describe the emission family's specifications and other basic parameters of the emission controls. List each distinguishable configuration in the emission family. Include descriptions and part numbers for all detachable components such as spouts and caps.</w:t>
      </w:r>
    </w:p>
    <w:p w14:paraId="1569C65F"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p>
    <w:p w14:paraId="15EBF811"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(b) Describe and explain the method of emission control.</w:t>
      </w:r>
    </w:p>
    <w:p w14:paraId="18985794"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p>
    <w:p w14:paraId="27649379"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(c) Describe the products you selected for testing and the reasons for selecting them.</w:t>
      </w:r>
    </w:p>
    <w:p w14:paraId="587A401A"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p>
    <w:p w14:paraId="64FA19A8"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(d) Describe the test equipment and procedures that you used, including any special or alternate test procedures you used (see §59.650).</w:t>
      </w:r>
    </w:p>
    <w:p w14:paraId="69B737AB"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p>
    <w:p w14:paraId="34DF7BB4"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(e) List the specifications of the test fuel to show that it falls within the required ranges specified in §59.650.</w:t>
      </w:r>
    </w:p>
    <w:p w14:paraId="7C998765"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p>
    <w:p w14:paraId="28EC3A2F" w14:textId="52A7E39E"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 xml:space="preserve">(f) Include the maintenance and use instructions and warranty information you will give to the ultimate purchaser of each new </w:t>
      </w:r>
      <w:r w:rsidR="00A4688A" w:rsidRPr="002540EC">
        <w:rPr>
          <w:rFonts w:ascii="Times New Roman" w:eastAsia="Times New Roman" w:hAnsi="Times New Roman" w:cs="Times New Roman"/>
          <w:sz w:val="24"/>
          <w:szCs w:val="20"/>
        </w:rPr>
        <w:t>PFC</w:t>
      </w:r>
      <w:r w:rsidRPr="002540EC">
        <w:rPr>
          <w:rFonts w:ascii="Times New Roman" w:eastAsia="Times New Roman" w:hAnsi="Times New Roman" w:cs="Times New Roman"/>
          <w:sz w:val="24"/>
          <w:szCs w:val="20"/>
        </w:rPr>
        <w:t xml:space="preserve"> (see §59.613).</w:t>
      </w:r>
    </w:p>
    <w:p w14:paraId="0980E6BB"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p>
    <w:p w14:paraId="31205C9E"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(g) Describe your emission control information label (see §59.615).</w:t>
      </w:r>
    </w:p>
    <w:p w14:paraId="418DD438"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p>
    <w:p w14:paraId="7913325F"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(h) State that your product was tested as described in the application (including the test procedures, test parameters, and test fuels) to show you meet the requirements of this subpart.</w:t>
      </w:r>
    </w:p>
    <w:p w14:paraId="70805208"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p>
    <w:p w14:paraId="05D7EFED"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(i) Present emission data to show your products meet the applicable emission standards. Where applicable, §§59.626 and 59.627 may allow you to submit an application in certain cases without new emission data.</w:t>
      </w:r>
    </w:p>
    <w:p w14:paraId="481C03AE"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p>
    <w:p w14:paraId="75C606F8" w14:textId="77777777" w:rsidR="007F116C" w:rsidRPr="002540EC" w:rsidRDefault="007F116C" w:rsidP="007F116C">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(j) Report all test results, including those from invalid tests or from any other tests, whether or not they were conducted according to the test procedures of §§59.650 through 59.653. We may ask you to send other information to confirm that your tests were valid under the requirements of this subpart.</w:t>
      </w:r>
    </w:p>
    <w:p w14:paraId="4906535A" w14:textId="77777777" w:rsidR="000D70C2" w:rsidRPr="002540EC" w:rsidRDefault="000D70C2" w:rsidP="007F116C">
      <w:pPr>
        <w:spacing w:after="0" w:line="240" w:lineRule="auto"/>
        <w:ind w:left="1440"/>
        <w:rPr>
          <w:rFonts w:ascii="Times New Roman" w:eastAsia="Times New Roman" w:hAnsi="Times New Roman" w:cs="Times New Roman"/>
          <w:sz w:val="24"/>
          <w:szCs w:val="20"/>
        </w:rPr>
      </w:pPr>
    </w:p>
    <w:p w14:paraId="12B875E5"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(k) Unconditionally certify that all the products in the emission family comply with the requirements of this subpart, other referenced parts of the CFR, and the Clean Air Act.</w:t>
      </w:r>
    </w:p>
    <w:p w14:paraId="498F8FA2"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23861198"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(l) Include estimates of U.S.-directed production volumes.</w:t>
      </w:r>
    </w:p>
    <w:p w14:paraId="695DC297"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4CFF1AE8"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(m) Include the information required by other sections of this subpart.</w:t>
      </w:r>
    </w:p>
    <w:p w14:paraId="71B82061"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3FBF0ADF"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(n) Include other relevant information, including any additional information requested by EPA.</w:t>
      </w:r>
    </w:p>
    <w:p w14:paraId="1F10DA91"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649DA013"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 xml:space="preserve">(o) Name an agent for service located in the </w:t>
      </w:r>
      <w:smartTag w:uri="urn:schemas-microsoft-com:office:smarttags" w:element="country-region">
        <w:smartTag w:uri="urn:schemas-microsoft-com:office:smarttags" w:element="place">
          <w:r w:rsidRPr="002540EC">
            <w:rPr>
              <w:rFonts w:ascii="Times New Roman" w:eastAsia="Times New Roman" w:hAnsi="Times New Roman" w:cs="Times New Roman"/>
              <w:sz w:val="24"/>
              <w:szCs w:val="20"/>
            </w:rPr>
            <w:t>United States</w:t>
          </w:r>
        </w:smartTag>
      </w:smartTag>
      <w:r w:rsidRPr="002540EC">
        <w:rPr>
          <w:rFonts w:ascii="Times New Roman" w:eastAsia="Times New Roman" w:hAnsi="Times New Roman" w:cs="Times New Roman"/>
          <w:sz w:val="24"/>
          <w:szCs w:val="20"/>
        </w:rPr>
        <w:t xml:space="preserve">. Service on this agent constitutes service on you or any of your officers or employees for any action by EPA or otherwise by the </w:t>
      </w:r>
      <w:smartTag w:uri="urn:schemas-microsoft-com:office:smarttags" w:element="country-region">
        <w:smartTag w:uri="urn:schemas-microsoft-com:office:smarttags" w:element="place">
          <w:r w:rsidRPr="002540EC">
            <w:rPr>
              <w:rFonts w:ascii="Times New Roman" w:eastAsia="Times New Roman" w:hAnsi="Times New Roman" w:cs="Times New Roman"/>
              <w:sz w:val="24"/>
              <w:szCs w:val="20"/>
            </w:rPr>
            <w:t>United States</w:t>
          </w:r>
        </w:smartTag>
      </w:smartTag>
      <w:r w:rsidRPr="002540EC">
        <w:rPr>
          <w:rFonts w:ascii="Times New Roman" w:eastAsia="Times New Roman" w:hAnsi="Times New Roman" w:cs="Times New Roman"/>
          <w:sz w:val="24"/>
          <w:szCs w:val="20"/>
        </w:rPr>
        <w:t xml:space="preserve"> related to the requirements of this subpart.</w:t>
      </w:r>
      <w:r w:rsidRPr="002540EC">
        <w:rPr>
          <w:rFonts w:ascii="Times New Roman" w:eastAsia="Times New Roman" w:hAnsi="Times New Roman" w:cs="Times New Roman"/>
          <w:sz w:val="24"/>
          <w:szCs w:val="20"/>
        </w:rPr>
        <w:tab/>
      </w:r>
    </w:p>
    <w:p w14:paraId="0E12E9F9" w14:textId="77777777" w:rsidR="000D70C2" w:rsidRPr="002540EC" w:rsidRDefault="000D70C2" w:rsidP="000D70C2">
      <w:pPr>
        <w:spacing w:after="0" w:line="240" w:lineRule="auto"/>
        <w:ind w:left="720"/>
        <w:rPr>
          <w:rFonts w:ascii="Times New Roman" w:eastAsia="Times New Roman" w:hAnsi="Times New Roman" w:cs="Times New Roman"/>
          <w:sz w:val="24"/>
          <w:szCs w:val="20"/>
        </w:rPr>
      </w:pPr>
    </w:p>
    <w:p w14:paraId="06A6AC9C" w14:textId="77777777"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An additional reporting requirement is listed in 40 CFR §59.628(e):</w:t>
      </w:r>
    </w:p>
    <w:p w14:paraId="43388429"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6A32E82B" w14:textId="420B7A51"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Send us an annual warranty report summarizing successful warranty claims by emission family under §59.612, including the reason for the claim. You must submit the report by July 1 for the preceding calendar year.</w:t>
      </w:r>
    </w:p>
    <w:p w14:paraId="3E019A34"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5E859BE6" w14:textId="77777777"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There is also a one-to-one correspondence between the recordkeeping requirements and the requirements listed in the regulations (40 CFR §59.628):</w:t>
      </w:r>
    </w:p>
    <w:p w14:paraId="46BAACAF"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027F7F28"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 Organize and maintain the following records:</w:t>
      </w:r>
    </w:p>
    <w:p w14:paraId="703DE33E"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1143A6D5"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(1) A copy of all applications and any other information you send us.</w:t>
      </w:r>
    </w:p>
    <w:p w14:paraId="6B63F3BF"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748AD354"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(2) Any of the information we specify in §59.623 that you were not required to include in your application.</w:t>
      </w:r>
    </w:p>
    <w:p w14:paraId="0CDA41EB"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2C1F865A"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(3) A detailed history of each emission-data unit. For each emission-data unit, include all of the following:</w:t>
      </w:r>
    </w:p>
    <w:p w14:paraId="5071E417"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3C482571"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(i) The emission-data unit's construction, including its origin and buildup, steps you took to ensure that it represents production containers, any components you built specially for it, and all the components you include in your application for certification.</w:t>
      </w:r>
    </w:p>
    <w:p w14:paraId="36D126C9"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10C9B27B"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(ii) All your emission tests, including documentation on routine and standard tests, as specified in §§59.650 through 59.653, and the date and purpose of each test.</w:t>
      </w:r>
    </w:p>
    <w:p w14:paraId="24D0DAC6"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7B659958"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(iii) All tests to diagnose emission-control performance, giving the date and time of each and the reasons for the test.</w:t>
      </w:r>
    </w:p>
    <w:p w14:paraId="03B8C6C0"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62AD57F0"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(iv) Any other relevant events or information.</w:t>
      </w:r>
    </w:p>
    <w:p w14:paraId="2F138820"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1B5A09B8"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(4) Production figures for each emission family divided by assembly plant.</w:t>
      </w:r>
    </w:p>
    <w:p w14:paraId="6833A65E"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20824BC7" w14:textId="7EDB8609"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 xml:space="preserve">(5) If you identify your </w:t>
      </w:r>
      <w:r w:rsidR="00733963" w:rsidRPr="002540EC">
        <w:rPr>
          <w:rFonts w:ascii="Times New Roman" w:eastAsia="Times New Roman" w:hAnsi="Times New Roman" w:cs="Times New Roman"/>
          <w:sz w:val="24"/>
          <w:szCs w:val="20"/>
        </w:rPr>
        <w:t>PFCs</w:t>
      </w:r>
      <w:r w:rsidRPr="002540EC">
        <w:rPr>
          <w:rFonts w:ascii="Times New Roman" w:eastAsia="Times New Roman" w:hAnsi="Times New Roman" w:cs="Times New Roman"/>
          <w:sz w:val="24"/>
          <w:szCs w:val="20"/>
        </w:rPr>
        <w:t xml:space="preserve"> by lot number or other identification numbers, keep a record of these numbers for all the containers you produce under each certificate of conformity.</w:t>
      </w:r>
    </w:p>
    <w:p w14:paraId="41A1CCC9"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773A1D66"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(b) Keep data from routine emission tests (such as test cell temperatures and relative humidity readings) for one year after we issue the associated certificate of conformity. Keep all other information specified in paragraph (a) of this section for five years after we issue your certificate.</w:t>
      </w:r>
    </w:p>
    <w:p w14:paraId="0B86BEDB"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4B548125"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(c) Store these records in any format and on any media, as long as you can promptly send us organized, written records in English if we ask for them. You must keep these records readily available. We may review them at any time.</w:t>
      </w:r>
    </w:p>
    <w:p w14:paraId="03EB3B04"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7243C25F" w14:textId="46BD265F" w:rsidR="000D70C2" w:rsidRPr="002540EC" w:rsidRDefault="000D70C2" w:rsidP="000D70C2">
      <w:pPr>
        <w:spacing w:after="0" w:line="240" w:lineRule="auto"/>
        <w:ind w:left="144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(d) Send us copies of any maintenance instructions or explanations if we ask for them.</w:t>
      </w:r>
    </w:p>
    <w:p w14:paraId="2C84A003" w14:textId="77777777" w:rsidR="000D70C2" w:rsidRPr="002540EC" w:rsidRDefault="000D70C2" w:rsidP="000D70C2">
      <w:pPr>
        <w:spacing w:after="0" w:line="240" w:lineRule="auto"/>
        <w:ind w:left="1440"/>
        <w:rPr>
          <w:rFonts w:ascii="Times New Roman" w:eastAsia="Times New Roman" w:hAnsi="Times New Roman" w:cs="Times New Roman"/>
          <w:sz w:val="24"/>
          <w:szCs w:val="20"/>
        </w:rPr>
      </w:pPr>
    </w:p>
    <w:p w14:paraId="76FB6356" w14:textId="1AD88D6B" w:rsidR="000D70C2" w:rsidRPr="002540EC" w:rsidRDefault="006F21E5" w:rsidP="00A56ED0">
      <w:pPr>
        <w:pStyle w:val="ListParagraph"/>
        <w:numPr>
          <w:ilvl w:val="4"/>
          <w:numId w:val="9"/>
        </w:num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Send us an annual warranty report summarizing successful warranty claims by emission family under §59.612, including the reason for the claim. You must submit the report by July 1 for the preceding calendar year.</w:t>
      </w:r>
    </w:p>
    <w:p w14:paraId="251EC8B0" w14:textId="77777777" w:rsidR="000D70C2" w:rsidRPr="002540EC" w:rsidRDefault="000D70C2" w:rsidP="000D70C2">
      <w:pPr>
        <w:spacing w:after="0" w:line="240" w:lineRule="auto"/>
        <w:rPr>
          <w:rFonts w:ascii="Times New Roman" w:eastAsia="Times New Roman" w:hAnsi="Times New Roman" w:cs="Times New Roman"/>
          <w:i/>
          <w:sz w:val="24"/>
          <w:szCs w:val="20"/>
        </w:rPr>
      </w:pPr>
    </w:p>
    <w:p w14:paraId="2905D7E3" w14:textId="77777777"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ab/>
        <w:t>(ii)</w:t>
      </w:r>
      <w:r w:rsidRPr="002540EC">
        <w:rPr>
          <w:rFonts w:ascii="Times New Roman" w:eastAsia="Times New Roman" w:hAnsi="Times New Roman" w:cs="Times New Roman"/>
          <w:i/>
          <w:sz w:val="24"/>
          <w:szCs w:val="20"/>
        </w:rPr>
        <w:tab/>
        <w:t>Respondent Activities</w:t>
      </w:r>
      <w:r w:rsidR="004634A7" w:rsidRPr="002540EC">
        <w:rPr>
          <w:rFonts w:ascii="Times New Roman" w:eastAsia="Times New Roman" w:hAnsi="Times New Roman" w:cs="Times New Roman"/>
          <w:sz w:val="24"/>
          <w:szCs w:val="20"/>
        </w:rPr>
        <w:t xml:space="preserve">. </w:t>
      </w:r>
    </w:p>
    <w:p w14:paraId="6037F209"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5D4D238D" w14:textId="77777777"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The applications are in no set format but generally follow the enumerated application requirements specified in §59.623 (see 4(b)(i) above)</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The respondent will have to document </w:t>
      </w:r>
      <w:r w:rsidR="0095159C" w:rsidRPr="002540EC">
        <w:rPr>
          <w:rFonts w:ascii="Times New Roman" w:eastAsia="Times New Roman" w:hAnsi="Times New Roman" w:cs="Times New Roman"/>
          <w:sz w:val="24"/>
          <w:szCs w:val="20"/>
        </w:rPr>
        <w:t>gasoline</w:t>
      </w:r>
      <w:r w:rsidRPr="002540EC">
        <w:rPr>
          <w:rFonts w:ascii="Times New Roman" w:eastAsia="Times New Roman" w:hAnsi="Times New Roman" w:cs="Times New Roman"/>
          <w:sz w:val="24"/>
          <w:szCs w:val="20"/>
        </w:rPr>
        <w:t xml:space="preserve"> container specifications in detail, such as physical size, shapes, materials, quality of component fit, and production methods, in submitting its application(s) for certification. The respondent will also perform tests and keep records on them</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The respondent must collect and keep information on successful warranty claims for annual reporting</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The respondent must also retain records on the units produced, apply serial numbers to individual containers, and track the serial numbers to their certificates of conformity</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Many of these activities are performed in the production of any modern consumer product, but clearly some of the information is uniquely required by the </w:t>
      </w:r>
      <w:r w:rsidR="0095159C" w:rsidRPr="002540EC">
        <w:rPr>
          <w:rFonts w:ascii="Times New Roman" w:eastAsia="Times New Roman" w:hAnsi="Times New Roman" w:cs="Times New Roman"/>
          <w:sz w:val="24"/>
          <w:szCs w:val="20"/>
        </w:rPr>
        <w:t>gasoline</w:t>
      </w:r>
      <w:r w:rsidRPr="002540EC">
        <w:rPr>
          <w:rFonts w:ascii="Times New Roman" w:eastAsia="Times New Roman" w:hAnsi="Times New Roman" w:cs="Times New Roman"/>
          <w:sz w:val="24"/>
          <w:szCs w:val="20"/>
        </w:rPr>
        <w:t xml:space="preserve"> container regulation</w:t>
      </w:r>
      <w:r w:rsidR="004634A7" w:rsidRPr="002540EC">
        <w:rPr>
          <w:rFonts w:ascii="Times New Roman" w:eastAsia="Times New Roman" w:hAnsi="Times New Roman" w:cs="Times New Roman"/>
          <w:sz w:val="24"/>
          <w:szCs w:val="20"/>
        </w:rPr>
        <w:t xml:space="preserve">. </w:t>
      </w:r>
    </w:p>
    <w:p w14:paraId="7359C1B8" w14:textId="77777777" w:rsidR="000D70C2" w:rsidRPr="002540EC" w:rsidRDefault="000D70C2" w:rsidP="000D70C2">
      <w:pPr>
        <w:spacing w:after="0" w:line="240" w:lineRule="auto"/>
        <w:rPr>
          <w:rFonts w:ascii="Times New Roman" w:eastAsia="Times New Roman" w:hAnsi="Times New Roman" w:cs="Times New Roman"/>
          <w:b/>
          <w:sz w:val="24"/>
          <w:szCs w:val="20"/>
        </w:rPr>
      </w:pPr>
    </w:p>
    <w:p w14:paraId="5569A674" w14:textId="77777777" w:rsidR="000D70C2" w:rsidRPr="002540EC" w:rsidRDefault="000D70C2" w:rsidP="000D70C2">
      <w:pPr>
        <w:spacing w:after="0" w:line="240" w:lineRule="auto"/>
        <w:rPr>
          <w:rFonts w:ascii="Times New Roman" w:eastAsia="Times New Roman" w:hAnsi="Times New Roman" w:cs="Times New Roman"/>
          <w:b/>
          <w:sz w:val="24"/>
          <w:szCs w:val="20"/>
        </w:rPr>
      </w:pPr>
    </w:p>
    <w:p w14:paraId="51239EA9" w14:textId="77777777" w:rsidR="000D70C2" w:rsidRPr="002540EC" w:rsidRDefault="000D70C2" w:rsidP="000D70C2">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b/>
          <w:sz w:val="24"/>
          <w:szCs w:val="20"/>
        </w:rPr>
        <w:t>5.</w:t>
      </w:r>
      <w:r w:rsidRPr="002540EC">
        <w:rPr>
          <w:rFonts w:ascii="Times New Roman" w:eastAsia="Times New Roman" w:hAnsi="Times New Roman" w:cs="Times New Roman"/>
          <w:b/>
          <w:sz w:val="24"/>
          <w:szCs w:val="20"/>
        </w:rPr>
        <w:tab/>
        <w:t>The Information Collected--Agency Activities, Collection Methodology, and Information Management.</w:t>
      </w:r>
    </w:p>
    <w:p w14:paraId="5E8A9029"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04C95BC6" w14:textId="77777777"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(a)</w:t>
      </w:r>
      <w:r w:rsidRPr="002540EC">
        <w:rPr>
          <w:rFonts w:ascii="Times New Roman" w:eastAsia="Times New Roman" w:hAnsi="Times New Roman" w:cs="Times New Roman"/>
          <w:i/>
          <w:sz w:val="24"/>
          <w:szCs w:val="20"/>
        </w:rPr>
        <w:tab/>
        <w:t>Agency Activities.</w:t>
      </w:r>
    </w:p>
    <w:p w14:paraId="3BD27D77"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15242376" w14:textId="128469D0" w:rsidR="000D70C2" w:rsidRPr="002540EC" w:rsidRDefault="000D70C2" w:rsidP="000D70C2">
      <w:pPr>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 During the renewal period the most significant portion of EPA’s activity for the </w:t>
      </w:r>
      <w:r w:rsidR="00A4688A" w:rsidRPr="002540EC">
        <w:rPr>
          <w:rFonts w:ascii="Times New Roman" w:eastAsia="Times New Roman" w:hAnsi="Times New Roman" w:cs="Times New Roman"/>
          <w:sz w:val="24"/>
          <w:szCs w:val="20"/>
        </w:rPr>
        <w:t>PFC</w:t>
      </w:r>
      <w:r w:rsidRPr="002540EC">
        <w:rPr>
          <w:rFonts w:ascii="Times New Roman" w:eastAsia="Times New Roman" w:hAnsi="Times New Roman" w:cs="Times New Roman"/>
          <w:sz w:val="24"/>
          <w:szCs w:val="20"/>
        </w:rPr>
        <w:t xml:space="preserve"> regulation will be spent reviewing new applications and renewal applications</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Other activities include processing </w:t>
      </w:r>
      <w:r w:rsidR="00467F48" w:rsidRPr="002540EC">
        <w:rPr>
          <w:rFonts w:ascii="Times New Roman" w:eastAsia="Times New Roman" w:hAnsi="Times New Roman" w:cs="Times New Roman"/>
          <w:sz w:val="24"/>
          <w:szCs w:val="20"/>
        </w:rPr>
        <w:t xml:space="preserve">exemptions, </w:t>
      </w:r>
      <w:r w:rsidRPr="002540EC">
        <w:rPr>
          <w:rFonts w:ascii="Times New Roman" w:eastAsia="Times New Roman" w:hAnsi="Times New Roman" w:cs="Times New Roman"/>
          <w:sz w:val="24"/>
          <w:szCs w:val="20"/>
        </w:rPr>
        <w:t>exceptions and answering questions concerning details of the testing and certification requirements, including researching the answers and communicating by email and telephone. Submissions to change or modify the application for certification after EPA approval of the application (sometimes called a “running change”)</w:t>
      </w:r>
      <w:r w:rsidR="002763EE"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must also be reviewed for possible impacts and manufacturers’ evaluations thereof. A part of this process involves determining if “carry over” or “carry across” of data from a previous model year or addition of a new container model to an existing emissions family is appropriate or if instead new testing will be required. EPA has the right to select a number of containers for testing to confirm that the </w:t>
      </w:r>
      <w:r w:rsidR="001525A2" w:rsidRPr="002540EC">
        <w:rPr>
          <w:rFonts w:ascii="Times New Roman" w:eastAsia="Times New Roman" w:hAnsi="Times New Roman" w:cs="Times New Roman"/>
          <w:sz w:val="24"/>
          <w:szCs w:val="20"/>
        </w:rPr>
        <w:t>containers</w:t>
      </w:r>
      <w:r w:rsidRPr="002540EC">
        <w:rPr>
          <w:rFonts w:ascii="Times New Roman" w:eastAsia="Times New Roman" w:hAnsi="Times New Roman" w:cs="Times New Roman"/>
          <w:sz w:val="24"/>
          <w:szCs w:val="20"/>
        </w:rPr>
        <w:t xml:space="preserve"> are indeed meeting the emissions standard, but no confirmatory testing burden is anticipated in this estimate. EPA will also be reviewing the annual submissions of successful warranty claims and processing exemption requests. </w:t>
      </w:r>
    </w:p>
    <w:p w14:paraId="2671288E"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5E2D9C63" w14:textId="77777777" w:rsidR="000D70C2" w:rsidRPr="002540EC" w:rsidRDefault="000D70C2" w:rsidP="000D70C2">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(b)</w:t>
      </w:r>
      <w:r w:rsidRPr="002540EC">
        <w:rPr>
          <w:rFonts w:ascii="Times New Roman" w:eastAsia="Times New Roman" w:hAnsi="Times New Roman" w:cs="Times New Roman"/>
          <w:i/>
          <w:sz w:val="24"/>
          <w:szCs w:val="20"/>
        </w:rPr>
        <w:tab/>
        <w:t>Collection Methodology and Management.</w:t>
      </w:r>
    </w:p>
    <w:p w14:paraId="16D562C6"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133B137C" w14:textId="61020187"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Applicants submit their applications for certification in the document module of EPA’s </w:t>
      </w:r>
      <w:r w:rsidR="001525A2" w:rsidRPr="002540EC">
        <w:rPr>
          <w:rFonts w:ascii="Times New Roman" w:eastAsia="Times New Roman" w:hAnsi="Times New Roman" w:cs="Times New Roman"/>
          <w:sz w:val="24"/>
          <w:szCs w:val="20"/>
        </w:rPr>
        <w:t>EV-CIS</w:t>
      </w:r>
      <w:r w:rsidRPr="002540EC">
        <w:rPr>
          <w:rFonts w:ascii="Times New Roman" w:eastAsia="Times New Roman" w:hAnsi="Times New Roman" w:cs="Times New Roman"/>
          <w:sz w:val="24"/>
          <w:szCs w:val="20"/>
        </w:rPr>
        <w:t xml:space="preserve">. All </w:t>
      </w:r>
      <w:r w:rsidR="001525A2" w:rsidRPr="002540EC">
        <w:rPr>
          <w:rFonts w:ascii="Times New Roman" w:eastAsia="Times New Roman" w:hAnsi="Times New Roman" w:cs="Times New Roman"/>
          <w:sz w:val="24"/>
          <w:szCs w:val="20"/>
        </w:rPr>
        <w:t>system</w:t>
      </w:r>
      <w:r w:rsidRPr="002540EC">
        <w:rPr>
          <w:rFonts w:ascii="Times New Roman" w:eastAsia="Times New Roman" w:hAnsi="Times New Roman" w:cs="Times New Roman"/>
          <w:sz w:val="24"/>
          <w:szCs w:val="20"/>
        </w:rPr>
        <w:t xml:space="preserve"> users go through an initial registration process that includes submission of basic information and assignment of a manufacturer code</w:t>
      </w:r>
      <w:r w:rsidR="004634A7" w:rsidRPr="002540EC">
        <w:rPr>
          <w:rFonts w:ascii="Times New Roman" w:eastAsia="Times New Roman" w:hAnsi="Times New Roman" w:cs="Times New Roman"/>
          <w:sz w:val="24"/>
          <w:szCs w:val="20"/>
        </w:rPr>
        <w:t xml:space="preserve">. </w:t>
      </w:r>
      <w:r w:rsidR="001525A2" w:rsidRPr="002540EC">
        <w:rPr>
          <w:rFonts w:ascii="Times New Roman" w:eastAsia="Times New Roman" w:hAnsi="Times New Roman" w:cs="Times New Roman"/>
          <w:sz w:val="24"/>
          <w:szCs w:val="20"/>
        </w:rPr>
        <w:t>W</w:t>
      </w:r>
      <w:r w:rsidRPr="002540EC">
        <w:rPr>
          <w:rFonts w:ascii="Times New Roman" w:eastAsia="Times New Roman" w:hAnsi="Times New Roman" w:cs="Times New Roman"/>
          <w:sz w:val="24"/>
          <w:szCs w:val="20"/>
        </w:rPr>
        <w:t xml:space="preserve">arranty reports </w:t>
      </w:r>
      <w:r w:rsidR="001525A2" w:rsidRPr="002540EC">
        <w:rPr>
          <w:rFonts w:ascii="Times New Roman" w:eastAsia="Times New Roman" w:hAnsi="Times New Roman" w:cs="Times New Roman"/>
          <w:sz w:val="24"/>
          <w:szCs w:val="20"/>
        </w:rPr>
        <w:t xml:space="preserve">must </w:t>
      </w:r>
      <w:r w:rsidRPr="002540EC">
        <w:rPr>
          <w:rFonts w:ascii="Times New Roman" w:eastAsia="Times New Roman" w:hAnsi="Times New Roman" w:cs="Times New Roman"/>
          <w:sz w:val="24"/>
          <w:szCs w:val="20"/>
        </w:rPr>
        <w:t xml:space="preserve">also be submitted through the </w:t>
      </w:r>
      <w:r w:rsidR="001525A2" w:rsidRPr="002540EC">
        <w:rPr>
          <w:rFonts w:ascii="Times New Roman" w:eastAsia="Times New Roman" w:hAnsi="Times New Roman" w:cs="Times New Roman"/>
          <w:sz w:val="24"/>
          <w:szCs w:val="20"/>
        </w:rPr>
        <w:t xml:space="preserve">EV-CIS </w:t>
      </w:r>
      <w:r w:rsidRPr="002540EC">
        <w:rPr>
          <w:rFonts w:ascii="Times New Roman" w:eastAsia="Times New Roman" w:hAnsi="Times New Roman" w:cs="Times New Roman"/>
          <w:sz w:val="24"/>
          <w:szCs w:val="20"/>
        </w:rPr>
        <w:t xml:space="preserve">document module, with no set format. </w:t>
      </w:r>
    </w:p>
    <w:p w14:paraId="5C672F72"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7D94197A" w14:textId="77777777" w:rsidR="000D70C2" w:rsidRPr="002540EC" w:rsidRDefault="000D70C2" w:rsidP="000D70C2">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(c)</w:t>
      </w:r>
      <w:r w:rsidRPr="002540EC">
        <w:rPr>
          <w:rFonts w:ascii="Times New Roman" w:eastAsia="Times New Roman" w:hAnsi="Times New Roman" w:cs="Times New Roman"/>
          <w:i/>
          <w:sz w:val="24"/>
          <w:szCs w:val="20"/>
        </w:rPr>
        <w:tab/>
        <w:t>Small Entity Flexibility.</w:t>
      </w:r>
    </w:p>
    <w:p w14:paraId="35A26132"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31778904" w14:textId="4D605C27"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There are several provisions available for small and larger entity flexibility in the regulations. Hardship deadline extensions for compliance with the standard are available where, due to circumstances neither foreseeable nor preventable, compliance would jeopardize the solvency of the company. Exemptions are for up to one year and are renewable. There are also exemptions for containers intended only for export, used for the sole purpose of testing, </w:t>
      </w:r>
      <w:r w:rsidR="005E35D5" w:rsidRPr="002540EC">
        <w:rPr>
          <w:rFonts w:ascii="Times New Roman" w:eastAsia="Times New Roman" w:hAnsi="Times New Roman" w:cs="Times New Roman"/>
          <w:sz w:val="24"/>
          <w:szCs w:val="20"/>
        </w:rPr>
        <w:t xml:space="preserve">competition, </w:t>
      </w:r>
      <w:r w:rsidRPr="002540EC">
        <w:rPr>
          <w:rFonts w:ascii="Times New Roman" w:eastAsia="Times New Roman" w:hAnsi="Times New Roman" w:cs="Times New Roman"/>
          <w:sz w:val="24"/>
          <w:szCs w:val="20"/>
        </w:rPr>
        <w:t xml:space="preserve">or for national security. As with other certification programs, small </w:t>
      </w:r>
      <w:r w:rsidR="00503D04" w:rsidRPr="002540EC">
        <w:rPr>
          <w:rFonts w:ascii="Times New Roman" w:eastAsia="Times New Roman" w:hAnsi="Times New Roman" w:cs="Times New Roman"/>
          <w:sz w:val="24"/>
          <w:szCs w:val="20"/>
        </w:rPr>
        <w:t>(</w:t>
      </w:r>
      <w:r w:rsidRPr="002540EC">
        <w:rPr>
          <w:rFonts w:ascii="Times New Roman" w:eastAsia="Times New Roman" w:hAnsi="Times New Roman" w:cs="Times New Roman"/>
          <w:sz w:val="24"/>
          <w:szCs w:val="20"/>
        </w:rPr>
        <w:t>as well as larger manufacturers</w:t>
      </w:r>
      <w:r w:rsidR="00503D04" w:rsidRPr="002540EC">
        <w:rPr>
          <w:rFonts w:ascii="Times New Roman" w:eastAsia="Times New Roman" w:hAnsi="Times New Roman" w:cs="Times New Roman"/>
          <w:sz w:val="24"/>
          <w:szCs w:val="20"/>
        </w:rPr>
        <w:t>)</w:t>
      </w:r>
      <w:r w:rsidRPr="002540EC">
        <w:rPr>
          <w:rFonts w:ascii="Times New Roman" w:eastAsia="Times New Roman" w:hAnsi="Times New Roman" w:cs="Times New Roman"/>
          <w:sz w:val="24"/>
          <w:szCs w:val="20"/>
        </w:rPr>
        <w:t xml:space="preserve"> have </w:t>
      </w:r>
      <w:r w:rsidR="00503D04" w:rsidRPr="002540EC">
        <w:rPr>
          <w:rFonts w:ascii="Times New Roman" w:eastAsia="Times New Roman" w:hAnsi="Times New Roman" w:cs="Times New Roman"/>
          <w:sz w:val="24"/>
          <w:szCs w:val="20"/>
        </w:rPr>
        <w:t xml:space="preserve">the ability </w:t>
      </w:r>
      <w:r w:rsidRPr="002540EC">
        <w:rPr>
          <w:rFonts w:ascii="Times New Roman" w:eastAsia="Times New Roman" w:hAnsi="Times New Roman" w:cs="Times New Roman"/>
          <w:sz w:val="24"/>
          <w:szCs w:val="20"/>
        </w:rPr>
        <w:t xml:space="preserve">to carry over </w:t>
      </w:r>
      <w:r w:rsidR="005F69A1" w:rsidRPr="002540EC">
        <w:rPr>
          <w:rFonts w:ascii="Times New Roman" w:eastAsia="Times New Roman" w:hAnsi="Times New Roman" w:cs="Times New Roman"/>
          <w:sz w:val="24"/>
          <w:szCs w:val="20"/>
        </w:rPr>
        <w:t>emission data from a previous production year</w:t>
      </w:r>
      <w:r w:rsidRPr="002540EC">
        <w:rPr>
          <w:rFonts w:ascii="Times New Roman" w:eastAsia="Times New Roman" w:hAnsi="Times New Roman" w:cs="Times New Roman"/>
          <w:sz w:val="24"/>
          <w:szCs w:val="20"/>
        </w:rPr>
        <w:t xml:space="preserve">. They may also request to use alternative testing methods or emissions data already collected using other procedures. The </w:t>
      </w:r>
      <w:r w:rsidR="00A4688A" w:rsidRPr="002540EC">
        <w:rPr>
          <w:rFonts w:ascii="Times New Roman" w:eastAsia="Times New Roman" w:hAnsi="Times New Roman" w:cs="Times New Roman"/>
          <w:sz w:val="24"/>
          <w:szCs w:val="20"/>
        </w:rPr>
        <w:t>PFC</w:t>
      </w:r>
      <w:r w:rsidRPr="002540EC">
        <w:rPr>
          <w:rFonts w:ascii="Times New Roman" w:eastAsia="Times New Roman" w:hAnsi="Times New Roman" w:cs="Times New Roman"/>
          <w:sz w:val="24"/>
          <w:szCs w:val="20"/>
        </w:rPr>
        <w:t xml:space="preserve"> program currently collects no certification fees. </w:t>
      </w:r>
    </w:p>
    <w:p w14:paraId="51D02DBA"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3A771927" w14:textId="77777777" w:rsidR="000D70C2" w:rsidRPr="002540EC" w:rsidRDefault="000D70C2" w:rsidP="000D70C2">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(d)</w:t>
      </w:r>
      <w:r w:rsidRPr="002540EC">
        <w:rPr>
          <w:rFonts w:ascii="Times New Roman" w:eastAsia="Times New Roman" w:hAnsi="Times New Roman" w:cs="Times New Roman"/>
          <w:i/>
          <w:sz w:val="24"/>
          <w:szCs w:val="20"/>
        </w:rPr>
        <w:tab/>
        <w:t>Collection Schedule.</w:t>
      </w:r>
    </w:p>
    <w:p w14:paraId="060CCC2E"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3401C07A" w14:textId="26698357"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The </w:t>
      </w:r>
      <w:r w:rsidR="00A4688A" w:rsidRPr="002540EC">
        <w:rPr>
          <w:rFonts w:ascii="Times New Roman" w:eastAsia="Times New Roman" w:hAnsi="Times New Roman" w:cs="Times New Roman"/>
          <w:sz w:val="24"/>
          <w:szCs w:val="20"/>
        </w:rPr>
        <w:t>PFC</w:t>
      </w:r>
      <w:r w:rsidRPr="002540EC">
        <w:rPr>
          <w:rFonts w:ascii="Times New Roman" w:eastAsia="Times New Roman" w:hAnsi="Times New Roman" w:cs="Times New Roman"/>
          <w:sz w:val="24"/>
          <w:szCs w:val="20"/>
        </w:rPr>
        <w:t xml:space="preserve"> regulation applies to all </w:t>
      </w:r>
      <w:r w:rsidR="0095159C" w:rsidRPr="002540EC">
        <w:rPr>
          <w:rFonts w:ascii="Times New Roman" w:eastAsia="Times New Roman" w:hAnsi="Times New Roman" w:cs="Times New Roman"/>
          <w:sz w:val="24"/>
          <w:szCs w:val="20"/>
        </w:rPr>
        <w:t>gasoline</w:t>
      </w:r>
      <w:r w:rsidRPr="002540EC">
        <w:rPr>
          <w:rFonts w:ascii="Times New Roman" w:eastAsia="Times New Roman" w:hAnsi="Times New Roman" w:cs="Times New Roman"/>
          <w:sz w:val="24"/>
          <w:szCs w:val="20"/>
        </w:rPr>
        <w:t xml:space="preserve"> containers as defined in the regulations manufactured on or after January 1, 2009</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Information collections are on a production period basis, five years in all cases so far</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Warranty reports are on a calendar year basis, with reports due July 1 for the previous calendar year</w:t>
      </w:r>
      <w:r w:rsidR="004634A7" w:rsidRPr="002540EC">
        <w:rPr>
          <w:rFonts w:ascii="Times New Roman" w:eastAsia="Times New Roman" w:hAnsi="Times New Roman" w:cs="Times New Roman"/>
          <w:sz w:val="24"/>
          <w:szCs w:val="20"/>
        </w:rPr>
        <w:t xml:space="preserve">. </w:t>
      </w:r>
    </w:p>
    <w:p w14:paraId="4241D1E6"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721E4CA1" w14:textId="77777777" w:rsidR="000D70C2" w:rsidRPr="002540EC" w:rsidRDefault="000D70C2" w:rsidP="000D70C2">
      <w:pPr>
        <w:spacing w:after="0" w:line="240" w:lineRule="auto"/>
        <w:ind w:left="720" w:hanging="720"/>
        <w:rPr>
          <w:rFonts w:ascii="Times New Roman" w:eastAsia="Times New Roman" w:hAnsi="Times New Roman" w:cs="Times New Roman"/>
          <w:sz w:val="24"/>
          <w:szCs w:val="20"/>
        </w:rPr>
      </w:pPr>
    </w:p>
    <w:p w14:paraId="0F6EA1CB" w14:textId="77777777" w:rsidR="000D70C2" w:rsidRPr="002540EC" w:rsidRDefault="000D70C2" w:rsidP="000D70C2">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b/>
          <w:sz w:val="24"/>
          <w:szCs w:val="20"/>
        </w:rPr>
        <w:t>6.</w:t>
      </w:r>
      <w:r w:rsidRPr="002540EC">
        <w:rPr>
          <w:rFonts w:ascii="Times New Roman" w:eastAsia="Times New Roman" w:hAnsi="Times New Roman" w:cs="Times New Roman"/>
          <w:b/>
          <w:sz w:val="24"/>
          <w:szCs w:val="20"/>
        </w:rPr>
        <w:tab/>
        <w:t>Estimating the Burden and Cost of the Collection</w:t>
      </w:r>
    </w:p>
    <w:p w14:paraId="2241B267"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4D65E219" w14:textId="04BC1F23"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These estimates represent the average annual burden that will be incurred by the affected industry during the three-year period beginning on September 30, 20</w:t>
      </w:r>
      <w:r w:rsidR="00467F48" w:rsidRPr="002540EC">
        <w:rPr>
          <w:rFonts w:ascii="Times New Roman" w:eastAsia="Times New Roman" w:hAnsi="Times New Roman" w:cs="Times New Roman"/>
          <w:sz w:val="24"/>
          <w:szCs w:val="20"/>
        </w:rPr>
        <w:t>1</w:t>
      </w:r>
      <w:r w:rsidR="00503D04" w:rsidRPr="002540EC">
        <w:rPr>
          <w:rFonts w:ascii="Times New Roman" w:eastAsia="Times New Roman" w:hAnsi="Times New Roman" w:cs="Times New Roman"/>
          <w:sz w:val="24"/>
          <w:szCs w:val="20"/>
        </w:rPr>
        <w:t>9</w:t>
      </w:r>
      <w:r w:rsidRPr="002540EC">
        <w:rPr>
          <w:rFonts w:ascii="Times New Roman" w:eastAsia="Times New Roman" w:hAnsi="Times New Roman" w:cs="Times New Roman"/>
          <w:sz w:val="24"/>
          <w:szCs w:val="20"/>
        </w:rPr>
        <w:t>, with a margin for error</w:t>
      </w:r>
      <w:r w:rsidR="004634A7" w:rsidRPr="002540EC">
        <w:rPr>
          <w:rFonts w:ascii="Times New Roman" w:eastAsia="Times New Roman" w:hAnsi="Times New Roman" w:cs="Times New Roman"/>
          <w:sz w:val="24"/>
          <w:szCs w:val="20"/>
        </w:rPr>
        <w:t xml:space="preserve">. </w:t>
      </w:r>
    </w:p>
    <w:p w14:paraId="589FBA43" w14:textId="074D584C" w:rsidR="000D70C2" w:rsidRPr="002540EC" w:rsidRDefault="000D70C2" w:rsidP="000D70C2">
      <w:pPr>
        <w:spacing w:after="0" w:line="240" w:lineRule="auto"/>
        <w:rPr>
          <w:rFonts w:ascii="Times New Roman" w:eastAsia="Times New Roman" w:hAnsi="Times New Roman" w:cs="Times New Roman"/>
          <w:sz w:val="24"/>
          <w:szCs w:val="20"/>
        </w:rPr>
      </w:pPr>
    </w:p>
    <w:p w14:paraId="02B98CBD" w14:textId="77777777" w:rsidR="000D70C2" w:rsidRPr="002540EC" w:rsidRDefault="000D70C2" w:rsidP="000D70C2">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(a)</w:t>
      </w:r>
      <w:r w:rsidRPr="002540EC">
        <w:rPr>
          <w:rFonts w:ascii="Times New Roman" w:eastAsia="Times New Roman" w:hAnsi="Times New Roman" w:cs="Times New Roman"/>
          <w:i/>
          <w:sz w:val="24"/>
          <w:szCs w:val="20"/>
        </w:rPr>
        <w:tab/>
        <w:t>Estimating Respondent Burden.</w:t>
      </w:r>
    </w:p>
    <w:p w14:paraId="2358CD75"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20CECE16" w14:textId="5DBA4ACA"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The previous ICR, 2213.0</w:t>
      </w:r>
      <w:r w:rsidR="001976E7" w:rsidRPr="002540EC">
        <w:rPr>
          <w:rFonts w:ascii="Times New Roman" w:eastAsia="Times New Roman" w:hAnsi="Times New Roman" w:cs="Times New Roman"/>
          <w:sz w:val="24"/>
          <w:szCs w:val="20"/>
        </w:rPr>
        <w:t>5</w:t>
      </w:r>
      <w:r w:rsidRPr="002540EC">
        <w:rPr>
          <w:rFonts w:ascii="Times New Roman" w:eastAsia="Times New Roman" w:hAnsi="Times New Roman" w:cs="Times New Roman"/>
          <w:sz w:val="24"/>
          <w:szCs w:val="20"/>
        </w:rPr>
        <w:t xml:space="preserve">, estimated </w:t>
      </w:r>
      <w:r w:rsidR="00105685" w:rsidRPr="002540EC">
        <w:rPr>
          <w:rFonts w:ascii="Times New Roman" w:eastAsia="Times New Roman" w:hAnsi="Times New Roman" w:cs="Times New Roman"/>
          <w:sz w:val="24"/>
          <w:szCs w:val="20"/>
        </w:rPr>
        <w:t xml:space="preserve">250.4 </w:t>
      </w:r>
      <w:r w:rsidRPr="002540EC">
        <w:rPr>
          <w:rFonts w:ascii="Times New Roman" w:eastAsia="Times New Roman" w:hAnsi="Times New Roman" w:cs="Times New Roman"/>
          <w:sz w:val="24"/>
          <w:szCs w:val="20"/>
        </w:rPr>
        <w:t xml:space="preserve">hours </w:t>
      </w:r>
      <w:r w:rsidR="009124FF" w:rsidRPr="002540EC">
        <w:rPr>
          <w:rFonts w:ascii="Times New Roman" w:eastAsia="Times New Roman" w:hAnsi="Times New Roman" w:cs="Times New Roman"/>
          <w:sz w:val="24"/>
          <w:szCs w:val="20"/>
        </w:rPr>
        <w:t xml:space="preserve">and </w:t>
      </w:r>
      <w:r w:rsidR="009124FF" w:rsidRPr="002540EC">
        <w:t>$</w:t>
      </w:r>
      <w:r w:rsidR="00973E32" w:rsidRPr="002540EC">
        <w:rPr>
          <w:rFonts w:ascii="Times New Roman" w:eastAsia="Times New Roman" w:hAnsi="Times New Roman" w:cs="Times New Roman"/>
          <w:sz w:val="24"/>
          <w:szCs w:val="20"/>
        </w:rPr>
        <w:t>11,967.55</w:t>
      </w:r>
      <w:r w:rsidR="00336BAF"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in labor hours and labor costs and </w:t>
      </w:r>
      <w:r w:rsidR="00E76580" w:rsidRPr="002540EC">
        <w:rPr>
          <w:rFonts w:ascii="Times New Roman" w:eastAsia="Times New Roman" w:hAnsi="Times New Roman" w:cs="Times New Roman"/>
          <w:sz w:val="24"/>
          <w:szCs w:val="20"/>
        </w:rPr>
        <w:t>$</w:t>
      </w:r>
      <w:r w:rsidR="00973E32" w:rsidRPr="002540EC">
        <w:rPr>
          <w:rFonts w:ascii="Times New Roman" w:eastAsia="Times New Roman" w:hAnsi="Times New Roman" w:cs="Times New Roman"/>
          <w:sz w:val="24"/>
          <w:szCs w:val="20"/>
        </w:rPr>
        <w:t xml:space="preserve">20,400 </w:t>
      </w:r>
      <w:r w:rsidRPr="002540EC">
        <w:rPr>
          <w:rFonts w:ascii="Times New Roman" w:eastAsia="Times New Roman" w:hAnsi="Times New Roman" w:cs="Times New Roman"/>
          <w:sz w:val="24"/>
          <w:szCs w:val="20"/>
        </w:rPr>
        <w:t xml:space="preserve">in startup capital and O&amp;M costs, for </w:t>
      </w:r>
      <w:r w:rsidR="003A5AE4" w:rsidRPr="002540EC">
        <w:rPr>
          <w:rFonts w:ascii="Times New Roman" w:eastAsia="Times New Roman" w:hAnsi="Times New Roman" w:cs="Times New Roman"/>
          <w:sz w:val="24"/>
          <w:szCs w:val="20"/>
        </w:rPr>
        <w:t>a total</w:t>
      </w:r>
      <w:r w:rsidRPr="002540EC">
        <w:rPr>
          <w:rFonts w:ascii="Times New Roman" w:eastAsia="Times New Roman" w:hAnsi="Times New Roman" w:cs="Times New Roman"/>
          <w:sz w:val="24"/>
          <w:szCs w:val="20"/>
        </w:rPr>
        <w:t xml:space="preserve"> of </w:t>
      </w:r>
      <w:r w:rsidR="00E76580" w:rsidRPr="002540EC">
        <w:rPr>
          <w:rFonts w:ascii="Times New Roman" w:eastAsia="Times New Roman" w:hAnsi="Times New Roman" w:cs="Times New Roman"/>
          <w:sz w:val="24"/>
          <w:szCs w:val="20"/>
        </w:rPr>
        <w:t>$</w:t>
      </w:r>
      <w:r w:rsidR="00973E32" w:rsidRPr="002540EC">
        <w:rPr>
          <w:rFonts w:ascii="Times New Roman" w:eastAsia="Times New Roman" w:hAnsi="Times New Roman" w:cs="Times New Roman"/>
          <w:sz w:val="24"/>
          <w:szCs w:val="20"/>
        </w:rPr>
        <w:t xml:space="preserve">32,419.45 </w:t>
      </w:r>
      <w:r w:rsidRPr="002540EC">
        <w:rPr>
          <w:rFonts w:ascii="Times New Roman" w:eastAsia="Times New Roman" w:hAnsi="Times New Roman" w:cs="Times New Roman"/>
          <w:sz w:val="24"/>
          <w:szCs w:val="20"/>
        </w:rPr>
        <w:t xml:space="preserve">per year </w:t>
      </w:r>
      <w:r w:rsidR="003A5AE4" w:rsidRPr="002540EC">
        <w:rPr>
          <w:rFonts w:ascii="Times New Roman" w:eastAsia="Times New Roman" w:hAnsi="Times New Roman" w:cs="Times New Roman"/>
          <w:sz w:val="24"/>
          <w:szCs w:val="20"/>
        </w:rPr>
        <w:t xml:space="preserve">for </w:t>
      </w:r>
      <w:r w:rsidR="00E76580" w:rsidRPr="002540EC">
        <w:rPr>
          <w:rFonts w:ascii="Times New Roman" w:eastAsia="Times New Roman" w:hAnsi="Times New Roman" w:cs="Times New Roman"/>
          <w:sz w:val="24"/>
          <w:szCs w:val="20"/>
        </w:rPr>
        <w:t>eight</w:t>
      </w:r>
      <w:r w:rsidRPr="002540EC">
        <w:rPr>
          <w:rFonts w:ascii="Times New Roman" w:eastAsia="Times New Roman" w:hAnsi="Times New Roman" w:cs="Times New Roman"/>
          <w:sz w:val="24"/>
          <w:szCs w:val="20"/>
        </w:rPr>
        <w:t xml:space="preserve"> estimated respondents, assuming a total of two </w:t>
      </w:r>
      <w:r w:rsidR="00973E32" w:rsidRPr="002540EC">
        <w:rPr>
          <w:rFonts w:ascii="Times New Roman" w:eastAsia="Times New Roman" w:hAnsi="Times New Roman" w:cs="Times New Roman"/>
          <w:sz w:val="24"/>
          <w:szCs w:val="20"/>
        </w:rPr>
        <w:t xml:space="preserve">and a half </w:t>
      </w:r>
      <w:r w:rsidRPr="002540EC">
        <w:rPr>
          <w:rFonts w:ascii="Times New Roman" w:eastAsia="Times New Roman" w:hAnsi="Times New Roman" w:cs="Times New Roman"/>
          <w:sz w:val="24"/>
          <w:szCs w:val="20"/>
        </w:rPr>
        <w:t>applications per year</w:t>
      </w:r>
      <w:r w:rsidR="004634A7" w:rsidRPr="002540EC">
        <w:rPr>
          <w:rFonts w:ascii="Times New Roman" w:eastAsia="Times New Roman" w:hAnsi="Times New Roman" w:cs="Times New Roman"/>
          <w:sz w:val="24"/>
          <w:szCs w:val="20"/>
        </w:rPr>
        <w:t xml:space="preserve">. </w:t>
      </w:r>
    </w:p>
    <w:p w14:paraId="38C4DE89" w14:textId="77777777" w:rsidR="000D70C2" w:rsidRPr="002540EC" w:rsidRDefault="000D70C2" w:rsidP="000D70C2">
      <w:pPr>
        <w:spacing w:after="0" w:line="240" w:lineRule="auto"/>
        <w:rPr>
          <w:rFonts w:ascii="Times New Roman" w:eastAsia="Times New Roman" w:hAnsi="Times New Roman" w:cs="Times New Roman"/>
          <w:sz w:val="24"/>
          <w:szCs w:val="20"/>
        </w:rPr>
      </w:pPr>
    </w:p>
    <w:p w14:paraId="7399FE9D" w14:textId="674DBA42" w:rsidR="000D70C2" w:rsidRPr="002540EC" w:rsidRDefault="000D70C2" w:rsidP="000D70C2">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This ICR estimates </w:t>
      </w:r>
      <w:r w:rsidR="00161911" w:rsidRPr="002540EC">
        <w:rPr>
          <w:rFonts w:ascii="Times New Roman" w:eastAsia="Times New Roman" w:hAnsi="Times New Roman" w:cs="Times New Roman"/>
          <w:sz w:val="24"/>
          <w:szCs w:val="20"/>
        </w:rPr>
        <w:t>249.65</w:t>
      </w:r>
      <w:r w:rsidRPr="002540EC">
        <w:rPr>
          <w:rFonts w:ascii="Times New Roman" w:eastAsia="Times New Roman" w:hAnsi="Times New Roman" w:cs="Times New Roman"/>
          <w:sz w:val="24"/>
          <w:szCs w:val="20"/>
        </w:rPr>
        <w:t xml:space="preserve"> labor hours from </w:t>
      </w:r>
      <w:r w:rsidR="008866FD" w:rsidRPr="002540EC">
        <w:rPr>
          <w:rFonts w:ascii="Times New Roman" w:eastAsia="Times New Roman" w:hAnsi="Times New Roman" w:cs="Times New Roman"/>
          <w:sz w:val="24"/>
          <w:szCs w:val="20"/>
        </w:rPr>
        <w:t xml:space="preserve">eight </w:t>
      </w:r>
      <w:r w:rsidRPr="002540EC">
        <w:rPr>
          <w:rFonts w:ascii="Times New Roman" w:eastAsia="Times New Roman" w:hAnsi="Times New Roman" w:cs="Times New Roman"/>
          <w:sz w:val="24"/>
          <w:szCs w:val="20"/>
        </w:rPr>
        <w:t xml:space="preserve">manufacturers. This figure primarily reflects the following adjustments: we conservatively ask </w:t>
      </w:r>
      <w:r w:rsidR="00161911" w:rsidRPr="002540EC">
        <w:rPr>
          <w:rFonts w:ascii="Times New Roman" w:eastAsia="Times New Roman" w:hAnsi="Times New Roman" w:cs="Times New Roman"/>
          <w:sz w:val="24"/>
          <w:szCs w:val="20"/>
        </w:rPr>
        <w:t xml:space="preserve">for </w:t>
      </w:r>
      <w:r w:rsidRPr="002540EC">
        <w:rPr>
          <w:rFonts w:ascii="Times New Roman" w:eastAsia="Times New Roman" w:hAnsi="Times New Roman" w:cs="Times New Roman"/>
          <w:sz w:val="24"/>
          <w:szCs w:val="20"/>
        </w:rPr>
        <w:t xml:space="preserve">authorization to cover </w:t>
      </w:r>
      <w:r w:rsidR="008866FD" w:rsidRPr="002540EC">
        <w:rPr>
          <w:rFonts w:ascii="Times New Roman" w:eastAsia="Times New Roman" w:hAnsi="Times New Roman" w:cs="Times New Roman"/>
          <w:sz w:val="24"/>
          <w:szCs w:val="20"/>
        </w:rPr>
        <w:t xml:space="preserve">roughly three </w:t>
      </w:r>
      <w:r w:rsidRPr="002540EC">
        <w:rPr>
          <w:rFonts w:ascii="Times New Roman" w:eastAsia="Times New Roman" w:hAnsi="Times New Roman" w:cs="Times New Roman"/>
          <w:sz w:val="24"/>
          <w:szCs w:val="20"/>
        </w:rPr>
        <w:t xml:space="preserve">applications per year, and because warranty violations have not been reported so far, the labor associated with annual warranty reports is decreased. In </w:t>
      </w:r>
      <w:r w:rsidR="002D664B" w:rsidRPr="002540EC">
        <w:rPr>
          <w:rFonts w:ascii="Times New Roman" w:eastAsia="Times New Roman" w:hAnsi="Times New Roman" w:cs="Times New Roman"/>
          <w:sz w:val="24"/>
          <w:szCs w:val="20"/>
        </w:rPr>
        <w:t>addition,</w:t>
      </w:r>
      <w:r w:rsidR="00407780" w:rsidRPr="002540EC">
        <w:rPr>
          <w:rFonts w:ascii="Times New Roman" w:eastAsia="Times New Roman" w:hAnsi="Times New Roman" w:cs="Times New Roman"/>
          <w:sz w:val="24"/>
          <w:szCs w:val="20"/>
        </w:rPr>
        <w:t xml:space="preserve"> new manufacturers have entered the PFC industry and some existing manufacturers left the PFC industry, so we assume </w:t>
      </w:r>
      <w:r w:rsidR="008866FD" w:rsidRPr="002540EC">
        <w:rPr>
          <w:rFonts w:ascii="Times New Roman" w:eastAsia="Times New Roman" w:hAnsi="Times New Roman" w:cs="Times New Roman"/>
          <w:sz w:val="24"/>
          <w:szCs w:val="20"/>
        </w:rPr>
        <w:t xml:space="preserve">eight </w:t>
      </w:r>
      <w:r w:rsidR="00407780" w:rsidRPr="002540EC">
        <w:rPr>
          <w:rFonts w:ascii="Times New Roman" w:eastAsia="Times New Roman" w:hAnsi="Times New Roman" w:cs="Times New Roman"/>
          <w:sz w:val="24"/>
          <w:szCs w:val="20"/>
        </w:rPr>
        <w:t>manufacturers will remain in the industry.</w:t>
      </w:r>
    </w:p>
    <w:p w14:paraId="35F99597" w14:textId="77777777" w:rsidR="009A4362" w:rsidRPr="002540EC" w:rsidRDefault="009A4362" w:rsidP="002A242F">
      <w:pPr>
        <w:spacing w:after="0" w:line="240" w:lineRule="auto"/>
        <w:ind w:firstLine="720"/>
        <w:rPr>
          <w:rFonts w:ascii="Times New Roman" w:eastAsia="Times New Roman" w:hAnsi="Times New Roman" w:cs="Times New Roman"/>
          <w:sz w:val="24"/>
          <w:szCs w:val="20"/>
        </w:rPr>
      </w:pPr>
    </w:p>
    <w:p w14:paraId="75C9CCDC" w14:textId="3CED53F4" w:rsidR="00E76580" w:rsidRPr="002540EC" w:rsidRDefault="00E76580" w:rsidP="002A242F">
      <w:pPr>
        <w:spacing w:after="0" w:line="240" w:lineRule="auto"/>
        <w:ind w:firstLine="72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This ICR does not include the costs of developing products that comply with the Clean Air Act, only the burdens of making the showing to EPA that the</w:t>
      </w:r>
      <w:r w:rsidR="009A4362" w:rsidRPr="002540EC">
        <w:rPr>
          <w:rFonts w:ascii="Times New Roman" w:eastAsia="Times New Roman" w:hAnsi="Times New Roman" w:cs="Times New Roman"/>
          <w:sz w:val="24"/>
          <w:szCs w:val="20"/>
        </w:rPr>
        <w:t>y</w:t>
      </w:r>
      <w:r w:rsidRPr="002540EC">
        <w:rPr>
          <w:rFonts w:ascii="Times New Roman" w:eastAsia="Times New Roman" w:hAnsi="Times New Roman" w:cs="Times New Roman"/>
          <w:sz w:val="24"/>
          <w:szCs w:val="20"/>
        </w:rPr>
        <w:t xml:space="preserve"> </w:t>
      </w:r>
      <w:r w:rsidR="008866FD" w:rsidRPr="002540EC">
        <w:rPr>
          <w:rFonts w:ascii="Times New Roman" w:eastAsia="Times New Roman" w:hAnsi="Times New Roman" w:cs="Times New Roman"/>
          <w:sz w:val="24"/>
          <w:szCs w:val="20"/>
        </w:rPr>
        <w:t>comply</w:t>
      </w:r>
      <w:r w:rsidRPr="002540EC">
        <w:rPr>
          <w:rFonts w:ascii="Times New Roman" w:eastAsia="Times New Roman" w:hAnsi="Times New Roman" w:cs="Times New Roman"/>
          <w:sz w:val="24"/>
          <w:szCs w:val="20"/>
        </w:rPr>
        <w:t>.</w:t>
      </w:r>
      <w:r w:rsidR="002D664B" w:rsidRPr="002540EC">
        <w:rPr>
          <w:rFonts w:ascii="Times New Roman" w:eastAsia="Times New Roman" w:hAnsi="Times New Roman" w:cs="Times New Roman"/>
          <w:sz w:val="24"/>
          <w:szCs w:val="20"/>
        </w:rPr>
        <w:t xml:space="preserve"> SGS</w:t>
      </w:r>
      <w:r w:rsidR="008866FD" w:rsidRPr="002540EC">
        <w:rPr>
          <w:rFonts w:ascii="Times New Roman" w:eastAsia="Times New Roman" w:hAnsi="Times New Roman" w:cs="Times New Roman"/>
          <w:sz w:val="24"/>
          <w:szCs w:val="20"/>
        </w:rPr>
        <w:t xml:space="preserve"> S.A.</w:t>
      </w:r>
      <w:r w:rsidR="009A4362" w:rsidRPr="002540EC">
        <w:rPr>
          <w:rFonts w:ascii="Times New Roman" w:eastAsia="Times New Roman" w:hAnsi="Times New Roman" w:cs="Times New Roman"/>
          <w:sz w:val="24"/>
          <w:szCs w:val="20"/>
        </w:rPr>
        <w:t xml:space="preserve"> (formerly Société Générale de Surveillance) (SGS hereafter)</w:t>
      </w:r>
      <w:r w:rsidR="002D664B" w:rsidRPr="002540EC">
        <w:rPr>
          <w:rFonts w:ascii="Times New Roman" w:eastAsia="Times New Roman" w:hAnsi="Times New Roman" w:cs="Times New Roman"/>
          <w:sz w:val="24"/>
          <w:szCs w:val="20"/>
        </w:rPr>
        <w:t xml:space="preserve">, formerly </w:t>
      </w:r>
      <w:r w:rsidR="009124FF" w:rsidRPr="002540EC">
        <w:rPr>
          <w:rFonts w:ascii="Times New Roman" w:eastAsia="Times New Roman" w:hAnsi="Times New Roman" w:cs="Times New Roman"/>
          <w:sz w:val="24"/>
          <w:szCs w:val="20"/>
        </w:rPr>
        <w:t>T</w:t>
      </w:r>
      <w:r w:rsidR="009A4362" w:rsidRPr="002540EC">
        <w:rPr>
          <w:rFonts w:ascii="Times New Roman" w:eastAsia="Times New Roman" w:hAnsi="Times New Roman" w:cs="Times New Roman"/>
          <w:sz w:val="24"/>
          <w:szCs w:val="20"/>
        </w:rPr>
        <w:t xml:space="preserve">echnical </w:t>
      </w:r>
      <w:r w:rsidR="009124FF" w:rsidRPr="002540EC">
        <w:rPr>
          <w:rFonts w:ascii="Times New Roman" w:eastAsia="Times New Roman" w:hAnsi="Times New Roman" w:cs="Times New Roman"/>
          <w:sz w:val="24"/>
          <w:szCs w:val="20"/>
        </w:rPr>
        <w:t>S</w:t>
      </w:r>
      <w:r w:rsidR="009A4362" w:rsidRPr="002540EC">
        <w:rPr>
          <w:rFonts w:ascii="Times New Roman" w:eastAsia="Times New Roman" w:hAnsi="Times New Roman" w:cs="Times New Roman"/>
          <w:sz w:val="24"/>
          <w:szCs w:val="20"/>
        </w:rPr>
        <w:t xml:space="preserve">ervices </w:t>
      </w:r>
      <w:r w:rsidR="009124FF" w:rsidRPr="002540EC">
        <w:rPr>
          <w:rFonts w:ascii="Times New Roman" w:eastAsia="Times New Roman" w:hAnsi="Times New Roman" w:cs="Times New Roman"/>
          <w:sz w:val="24"/>
          <w:szCs w:val="20"/>
        </w:rPr>
        <w:t>G</w:t>
      </w:r>
      <w:r w:rsidR="009A4362" w:rsidRPr="002540EC">
        <w:rPr>
          <w:rFonts w:ascii="Times New Roman" w:eastAsia="Times New Roman" w:hAnsi="Times New Roman" w:cs="Times New Roman"/>
          <w:sz w:val="24"/>
          <w:szCs w:val="20"/>
        </w:rPr>
        <w:t>roup LLC (TSG)</w:t>
      </w:r>
      <w:r w:rsidR="009124FF" w:rsidRPr="002540EC">
        <w:rPr>
          <w:rFonts w:ascii="Times New Roman" w:eastAsia="Times New Roman" w:hAnsi="Times New Roman" w:cs="Times New Roman"/>
          <w:sz w:val="24"/>
          <w:szCs w:val="20"/>
        </w:rPr>
        <w:t>,</w:t>
      </w:r>
      <w:r w:rsidRPr="002540EC">
        <w:rPr>
          <w:rFonts w:ascii="Times New Roman" w:eastAsia="Times New Roman" w:hAnsi="Times New Roman" w:cs="Times New Roman"/>
          <w:sz w:val="24"/>
          <w:szCs w:val="20"/>
        </w:rPr>
        <w:t xml:space="preserve"> which does nearly </w:t>
      </w:r>
      <w:r w:rsidR="00161911" w:rsidRPr="002540EC">
        <w:rPr>
          <w:rFonts w:ascii="Times New Roman" w:eastAsia="Times New Roman" w:hAnsi="Times New Roman" w:cs="Times New Roman"/>
          <w:sz w:val="24"/>
          <w:szCs w:val="20"/>
        </w:rPr>
        <w:t>all</w:t>
      </w:r>
      <w:r w:rsidRPr="002540EC">
        <w:rPr>
          <w:rFonts w:ascii="Times New Roman" w:eastAsia="Times New Roman" w:hAnsi="Times New Roman" w:cs="Times New Roman"/>
          <w:sz w:val="24"/>
          <w:szCs w:val="20"/>
        </w:rPr>
        <w:t xml:space="preserve"> the contract work, states that it charges under $2,000 for application preparation and submission and under $5,000 for testing work. Because the facility does a wide variety of testing, including for these clients, it is difficult to allocate these contracted costs among labor, capital, and O&amp;M</w:t>
      </w:r>
      <w:r w:rsidR="009A4362" w:rsidRPr="002540EC">
        <w:rPr>
          <w:rFonts w:ascii="Times New Roman" w:eastAsia="Times New Roman" w:hAnsi="Times New Roman" w:cs="Times New Roman"/>
          <w:sz w:val="24"/>
          <w:szCs w:val="20"/>
        </w:rPr>
        <w:t>, so we may refer to these costs as non-labor costs to the manufacturer and allocate a set amount for application O&amp;M costs to cover contract testing</w:t>
      </w:r>
      <w:r w:rsidRPr="002540EC">
        <w:rPr>
          <w:rFonts w:ascii="Times New Roman" w:eastAsia="Times New Roman" w:hAnsi="Times New Roman" w:cs="Times New Roman"/>
          <w:sz w:val="24"/>
          <w:szCs w:val="20"/>
        </w:rPr>
        <w:t xml:space="preserve">. </w:t>
      </w:r>
      <w:r w:rsidR="009A4362" w:rsidRPr="002540EC">
        <w:rPr>
          <w:rFonts w:ascii="Times New Roman" w:eastAsia="Times New Roman" w:hAnsi="Times New Roman" w:cs="Times New Roman"/>
          <w:sz w:val="24"/>
          <w:szCs w:val="20"/>
        </w:rPr>
        <w:t xml:space="preserve">Currently, </w:t>
      </w:r>
      <w:r w:rsidR="001E7780" w:rsidRPr="002540EC">
        <w:rPr>
          <w:rFonts w:ascii="Times New Roman" w:eastAsia="Times New Roman" w:hAnsi="Times New Roman" w:cs="Times New Roman"/>
          <w:sz w:val="24"/>
          <w:szCs w:val="20"/>
        </w:rPr>
        <w:t xml:space="preserve">TSG has been acquired by SGS and </w:t>
      </w:r>
      <w:r w:rsidR="009A4362" w:rsidRPr="002540EC">
        <w:rPr>
          <w:rFonts w:ascii="Times New Roman" w:eastAsia="Times New Roman" w:hAnsi="Times New Roman" w:cs="Times New Roman"/>
          <w:sz w:val="24"/>
          <w:szCs w:val="20"/>
        </w:rPr>
        <w:t>th</w:t>
      </w:r>
      <w:r w:rsidR="001E7780" w:rsidRPr="002540EC">
        <w:rPr>
          <w:rFonts w:ascii="Times New Roman" w:eastAsia="Times New Roman" w:hAnsi="Times New Roman" w:cs="Times New Roman"/>
          <w:sz w:val="24"/>
          <w:szCs w:val="20"/>
        </w:rPr>
        <w:t>e</w:t>
      </w:r>
      <w:r w:rsidR="009A4362" w:rsidRPr="002540EC">
        <w:rPr>
          <w:rFonts w:ascii="Times New Roman" w:eastAsia="Times New Roman" w:hAnsi="Times New Roman" w:cs="Times New Roman"/>
          <w:sz w:val="24"/>
          <w:szCs w:val="20"/>
        </w:rPr>
        <w:t xml:space="preserve"> practice of </w:t>
      </w:r>
      <w:r w:rsidR="001E7780" w:rsidRPr="002540EC">
        <w:rPr>
          <w:rFonts w:ascii="Times New Roman" w:eastAsia="Times New Roman" w:hAnsi="Times New Roman" w:cs="Times New Roman"/>
          <w:sz w:val="24"/>
          <w:szCs w:val="20"/>
        </w:rPr>
        <w:t>certifying and</w:t>
      </w:r>
      <w:r w:rsidR="009A4362" w:rsidRPr="002540EC">
        <w:rPr>
          <w:rFonts w:ascii="Times New Roman" w:eastAsia="Times New Roman" w:hAnsi="Times New Roman" w:cs="Times New Roman"/>
          <w:sz w:val="24"/>
          <w:szCs w:val="20"/>
        </w:rPr>
        <w:t xml:space="preserve"> testing </w:t>
      </w:r>
      <w:r w:rsidR="001E7780" w:rsidRPr="002540EC">
        <w:rPr>
          <w:rFonts w:ascii="Times New Roman" w:eastAsia="Times New Roman" w:hAnsi="Times New Roman" w:cs="Times New Roman"/>
          <w:sz w:val="24"/>
          <w:szCs w:val="20"/>
        </w:rPr>
        <w:t xml:space="preserve">for a manufacturer </w:t>
      </w:r>
      <w:r w:rsidR="009A4362" w:rsidRPr="002540EC">
        <w:rPr>
          <w:rFonts w:ascii="Times New Roman" w:eastAsia="Times New Roman" w:hAnsi="Times New Roman" w:cs="Times New Roman"/>
          <w:sz w:val="24"/>
          <w:szCs w:val="20"/>
        </w:rPr>
        <w:t xml:space="preserve">is not used to the same degree </w:t>
      </w:r>
      <w:r w:rsidR="001E7780" w:rsidRPr="002540EC">
        <w:rPr>
          <w:rFonts w:ascii="Times New Roman" w:eastAsia="Times New Roman" w:hAnsi="Times New Roman" w:cs="Times New Roman"/>
          <w:sz w:val="24"/>
          <w:szCs w:val="20"/>
        </w:rPr>
        <w:t xml:space="preserve">as previously performed. Through our contacts with manufacturers </w:t>
      </w:r>
      <w:r w:rsidR="009A4362" w:rsidRPr="002540EC">
        <w:rPr>
          <w:rFonts w:ascii="Times New Roman" w:eastAsia="Times New Roman" w:hAnsi="Times New Roman" w:cs="Times New Roman"/>
          <w:sz w:val="24"/>
          <w:szCs w:val="20"/>
        </w:rPr>
        <w:t xml:space="preserve">we are confident we have allocated the appropriate time </w:t>
      </w:r>
      <w:r w:rsidR="001E7780" w:rsidRPr="002540EC">
        <w:rPr>
          <w:rFonts w:ascii="Times New Roman" w:eastAsia="Times New Roman" w:hAnsi="Times New Roman" w:cs="Times New Roman"/>
          <w:sz w:val="24"/>
          <w:szCs w:val="20"/>
        </w:rPr>
        <w:t>for manufacturer labor in developing the PFC certification application, supplying reporting and record-keeping compliance information to the EPA, as well as allocating appropriately costs for contract lab testing. C</w:t>
      </w:r>
      <w:r w:rsidR="00F721A9" w:rsidRPr="002540EC">
        <w:rPr>
          <w:rFonts w:ascii="Times New Roman" w:eastAsia="Times New Roman" w:hAnsi="Times New Roman" w:cs="Times New Roman"/>
          <w:sz w:val="24"/>
          <w:szCs w:val="20"/>
        </w:rPr>
        <w:t xml:space="preserve">ertification and compliance testing </w:t>
      </w:r>
      <w:r w:rsidR="001E7780" w:rsidRPr="002540EC">
        <w:rPr>
          <w:rFonts w:ascii="Times New Roman" w:eastAsia="Times New Roman" w:hAnsi="Times New Roman" w:cs="Times New Roman"/>
          <w:sz w:val="24"/>
          <w:szCs w:val="20"/>
        </w:rPr>
        <w:t>are</w:t>
      </w:r>
      <w:r w:rsidR="00F721A9" w:rsidRPr="002540EC">
        <w:rPr>
          <w:rFonts w:ascii="Times New Roman" w:eastAsia="Times New Roman" w:hAnsi="Times New Roman" w:cs="Times New Roman"/>
          <w:sz w:val="24"/>
          <w:szCs w:val="20"/>
        </w:rPr>
        <w:t xml:space="preserve"> generally determined as a combined contract cos</w:t>
      </w:r>
      <w:r w:rsidR="008866FD" w:rsidRPr="002540EC">
        <w:rPr>
          <w:rFonts w:ascii="Times New Roman" w:eastAsia="Times New Roman" w:hAnsi="Times New Roman" w:cs="Times New Roman"/>
          <w:sz w:val="24"/>
          <w:szCs w:val="20"/>
        </w:rPr>
        <w:t>t</w:t>
      </w:r>
      <w:r w:rsidR="001E7780" w:rsidRPr="002540EC">
        <w:rPr>
          <w:rFonts w:ascii="Times New Roman" w:eastAsia="Times New Roman" w:hAnsi="Times New Roman" w:cs="Times New Roman"/>
          <w:sz w:val="24"/>
          <w:szCs w:val="20"/>
        </w:rPr>
        <w:t xml:space="preserve"> and are recorded in our worksheet as Application O&amp;M costs for all contract testing performed for manufacturers</w:t>
      </w:r>
      <w:r w:rsidR="00F721A9" w:rsidRPr="002540EC">
        <w:rPr>
          <w:rFonts w:ascii="Times New Roman" w:eastAsia="Times New Roman" w:hAnsi="Times New Roman" w:cs="Times New Roman"/>
          <w:sz w:val="24"/>
          <w:szCs w:val="20"/>
        </w:rPr>
        <w:t>.</w:t>
      </w:r>
    </w:p>
    <w:p w14:paraId="0B571F3E" w14:textId="77777777" w:rsidR="009A4362" w:rsidRPr="002540EC" w:rsidRDefault="00E76580" w:rsidP="00E76580">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r>
    </w:p>
    <w:p w14:paraId="77F56921" w14:textId="42ECA3DD" w:rsidR="00E76580" w:rsidRPr="002540EC" w:rsidRDefault="00E76580" w:rsidP="00E76580">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This ICR uses $7,500 per application cost for new applications, allocated approximately one third to labor and two thirds to the contractor’s remaining O&amp;M costs, following the Regulatory Impact Analysis and the prior ICR</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Carry-over applications only require labor costs, with no testing (O&amp;M) costs.</w:t>
      </w:r>
      <w:r w:rsidRPr="002540EC">
        <w:rPr>
          <w:rFonts w:ascii="Times New Roman" w:eastAsia="Times New Roman" w:hAnsi="Times New Roman" w:cs="Times New Roman"/>
          <w:sz w:val="24"/>
          <w:szCs w:val="20"/>
        </w:rPr>
        <w:tab/>
      </w:r>
    </w:p>
    <w:p w14:paraId="1CCF086F" w14:textId="77777777" w:rsidR="00E76580" w:rsidRPr="002540EC" w:rsidRDefault="00E76580" w:rsidP="00E76580">
      <w:pPr>
        <w:spacing w:after="0" w:line="240" w:lineRule="auto"/>
        <w:rPr>
          <w:rFonts w:ascii="Times New Roman" w:eastAsia="Times New Roman" w:hAnsi="Times New Roman" w:cs="Times New Roman"/>
          <w:sz w:val="24"/>
          <w:szCs w:val="20"/>
        </w:rPr>
      </w:pPr>
    </w:p>
    <w:p w14:paraId="4D833E19" w14:textId="77777777" w:rsidR="00E76580" w:rsidRPr="002540EC" w:rsidRDefault="00E76580" w:rsidP="00E76580">
      <w:pPr>
        <w:numPr>
          <w:ilvl w:val="0"/>
          <w:numId w:val="7"/>
        </w:numPr>
        <w:spacing w:after="0" w:line="240" w:lineRule="auto"/>
        <w:rPr>
          <w:rFonts w:ascii="Times New Roman" w:eastAsia="Times New Roman" w:hAnsi="Times New Roman" w:cs="Times New Roman"/>
          <w:i/>
          <w:sz w:val="24"/>
          <w:szCs w:val="20"/>
        </w:rPr>
      </w:pPr>
      <w:r w:rsidRPr="002540EC">
        <w:rPr>
          <w:rFonts w:ascii="Times New Roman" w:eastAsia="Times New Roman" w:hAnsi="Times New Roman" w:cs="Times New Roman"/>
          <w:i/>
          <w:sz w:val="24"/>
          <w:szCs w:val="20"/>
        </w:rPr>
        <w:t>Estimating Respondent Costs.</w:t>
      </w:r>
    </w:p>
    <w:p w14:paraId="3EF232A1" w14:textId="77777777" w:rsidR="00E76580" w:rsidRPr="002540EC" w:rsidRDefault="00E76580" w:rsidP="00E76580">
      <w:pPr>
        <w:spacing w:after="0" w:line="240" w:lineRule="auto"/>
        <w:ind w:left="720"/>
        <w:rPr>
          <w:rFonts w:ascii="Times New Roman" w:eastAsia="Times New Roman" w:hAnsi="Times New Roman" w:cs="Times New Roman"/>
          <w:sz w:val="24"/>
          <w:szCs w:val="20"/>
        </w:rPr>
      </w:pPr>
    </w:p>
    <w:p w14:paraId="6C8D1364" w14:textId="77777777" w:rsidR="00E76580" w:rsidRPr="002540EC" w:rsidRDefault="00E76580" w:rsidP="00E76580">
      <w:pPr>
        <w:spacing w:after="0" w:line="240" w:lineRule="auto"/>
        <w:ind w:left="720"/>
        <w:rPr>
          <w:rFonts w:ascii="Times New Roman" w:eastAsia="Times New Roman" w:hAnsi="Times New Roman" w:cs="Times New Roman"/>
          <w:i/>
          <w:sz w:val="24"/>
          <w:szCs w:val="20"/>
        </w:rPr>
      </w:pPr>
      <w:r w:rsidRPr="002540EC">
        <w:rPr>
          <w:rFonts w:ascii="Times New Roman" w:eastAsia="Times New Roman" w:hAnsi="Times New Roman" w:cs="Times New Roman"/>
          <w:i/>
          <w:sz w:val="24"/>
          <w:szCs w:val="20"/>
        </w:rPr>
        <w:t>(i) Estimating Labor Costs</w:t>
      </w:r>
    </w:p>
    <w:p w14:paraId="7B2DD969" w14:textId="77777777" w:rsidR="00E76580" w:rsidRPr="002540EC" w:rsidRDefault="00E76580" w:rsidP="00E76580">
      <w:pPr>
        <w:spacing w:after="0" w:line="240" w:lineRule="auto"/>
        <w:rPr>
          <w:rFonts w:ascii="Times New Roman" w:eastAsia="Times New Roman" w:hAnsi="Times New Roman" w:cs="Times New Roman"/>
          <w:sz w:val="24"/>
          <w:szCs w:val="20"/>
        </w:rPr>
      </w:pPr>
    </w:p>
    <w:p w14:paraId="28FA9B8A" w14:textId="3BFD384F" w:rsidR="00E76580" w:rsidRPr="002540EC" w:rsidRDefault="00E76580" w:rsidP="00E76580">
      <w:pPr>
        <w:spacing w:after="0" w:line="240" w:lineRule="auto"/>
        <w:ind w:firstLine="72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Rates for managers, mechanical engineer technicians, and administrative staff are from the May 201</w:t>
      </w:r>
      <w:r w:rsidR="00EE7104" w:rsidRPr="002540EC">
        <w:rPr>
          <w:rFonts w:ascii="Times New Roman" w:eastAsia="Times New Roman" w:hAnsi="Times New Roman" w:cs="Times New Roman"/>
          <w:sz w:val="24"/>
          <w:szCs w:val="20"/>
        </w:rPr>
        <w:t>8</w:t>
      </w:r>
      <w:r w:rsidRPr="002540EC">
        <w:rPr>
          <w:rFonts w:ascii="Times New Roman" w:eastAsia="Times New Roman" w:hAnsi="Times New Roman" w:cs="Times New Roman"/>
          <w:sz w:val="24"/>
          <w:szCs w:val="20"/>
        </w:rPr>
        <w:t xml:space="preserve"> National Industry-Specific Occupational Employment and Wage Estimates http://</w:t>
      </w:r>
      <w:r w:rsidR="000D6267" w:rsidRPr="002540EC">
        <w:t xml:space="preserve"> </w:t>
      </w:r>
      <w:r w:rsidR="000D6267" w:rsidRPr="002540EC">
        <w:rPr>
          <w:rFonts w:ascii="Times New Roman" w:eastAsia="Times New Roman" w:hAnsi="Times New Roman" w:cs="Times New Roman"/>
          <w:sz w:val="24"/>
          <w:szCs w:val="20"/>
        </w:rPr>
        <w:t>http://</w:t>
      </w:r>
      <w:r w:rsidR="000D6267" w:rsidRPr="002540EC">
        <w:t xml:space="preserve"> </w:t>
      </w:r>
      <w:hyperlink r:id="rId12" w:anchor="11-0000" w:history="1">
        <w:r w:rsidR="000D6267" w:rsidRPr="002540EC">
          <w:rPr>
            <w:rStyle w:val="Hyperlink"/>
            <w:rFonts w:ascii="Times New Roman" w:eastAsia="Times New Roman" w:hAnsi="Times New Roman" w:cs="Times New Roman"/>
            <w:sz w:val="24"/>
            <w:szCs w:val="20"/>
          </w:rPr>
          <w:t>http://www.bls.gov/oes/current/naics4_326100.htm#11-0000</w:t>
        </w:r>
      </w:hyperlink>
      <w:r w:rsidR="000D6267" w:rsidRPr="002540EC">
        <w:rPr>
          <w:rFonts w:ascii="Times New Roman" w:eastAsia="Times New Roman" w:hAnsi="Times New Roman" w:cs="Times New Roman"/>
          <w:sz w:val="24"/>
          <w:szCs w:val="20"/>
        </w:rPr>
        <w:t xml:space="preserve"> and http://www.bls.gov/oes/current/naics4_332400.htm#00-0000</w:t>
      </w:r>
      <w:r w:rsidRPr="002540EC">
        <w:rPr>
          <w:rFonts w:ascii="Times New Roman" w:eastAsia="Times New Roman" w:hAnsi="Times New Roman" w:cs="Times New Roman"/>
          <w:sz w:val="24"/>
          <w:szCs w:val="20"/>
        </w:rPr>
        <w:t>). With a</w:t>
      </w:r>
      <w:r w:rsidR="000D6267" w:rsidRPr="002540EC">
        <w:rPr>
          <w:rFonts w:ascii="Times New Roman" w:eastAsia="Times New Roman" w:hAnsi="Times New Roman" w:cs="Times New Roman"/>
          <w:sz w:val="24"/>
          <w:szCs w:val="20"/>
        </w:rPr>
        <w:t>n</w:t>
      </w:r>
      <w:r w:rsidRPr="002540EC">
        <w:rPr>
          <w:rFonts w:ascii="Times New Roman" w:eastAsia="Times New Roman" w:hAnsi="Times New Roman" w:cs="Times New Roman"/>
          <w:sz w:val="24"/>
          <w:szCs w:val="20"/>
        </w:rPr>
        <w:t xml:space="preserve"> overhead multiplier of 1.</w:t>
      </w:r>
      <w:r w:rsidR="000D6267" w:rsidRPr="002540EC">
        <w:rPr>
          <w:rFonts w:ascii="Times New Roman" w:eastAsia="Times New Roman" w:hAnsi="Times New Roman" w:cs="Times New Roman"/>
          <w:sz w:val="24"/>
          <w:szCs w:val="20"/>
        </w:rPr>
        <w:t>31</w:t>
      </w:r>
      <w:r w:rsidRPr="002540EC">
        <w:rPr>
          <w:rFonts w:ascii="Times New Roman" w:eastAsia="Times New Roman" w:hAnsi="Times New Roman" w:cs="Times New Roman"/>
          <w:sz w:val="24"/>
          <w:szCs w:val="20"/>
        </w:rPr>
        <w:t>, these are $</w:t>
      </w:r>
      <w:r w:rsidR="001E7780" w:rsidRPr="002540EC">
        <w:rPr>
          <w:rFonts w:ascii="Times New Roman" w:eastAsia="Times New Roman" w:hAnsi="Times New Roman" w:cs="Times New Roman"/>
          <w:sz w:val="24"/>
          <w:szCs w:val="20"/>
        </w:rPr>
        <w:t>86.56 for management</w:t>
      </w:r>
      <w:r w:rsidRPr="002540EC">
        <w:rPr>
          <w:rFonts w:ascii="Times New Roman" w:eastAsia="Times New Roman" w:hAnsi="Times New Roman" w:cs="Times New Roman"/>
          <w:sz w:val="24"/>
          <w:szCs w:val="20"/>
        </w:rPr>
        <w:t>, $</w:t>
      </w:r>
      <w:r w:rsidR="001E7780" w:rsidRPr="002540EC">
        <w:rPr>
          <w:rFonts w:ascii="Times New Roman" w:eastAsia="Times New Roman" w:hAnsi="Times New Roman" w:cs="Times New Roman"/>
          <w:sz w:val="24"/>
          <w:szCs w:val="20"/>
        </w:rPr>
        <w:t>52.37 for engineering and technical assistance</w:t>
      </w:r>
      <w:r w:rsidRPr="002540EC">
        <w:rPr>
          <w:rFonts w:ascii="Times New Roman" w:eastAsia="Times New Roman" w:hAnsi="Times New Roman" w:cs="Times New Roman"/>
          <w:sz w:val="24"/>
          <w:szCs w:val="20"/>
        </w:rPr>
        <w:t>, and $</w:t>
      </w:r>
      <w:r w:rsidR="00CB031D" w:rsidRPr="002540EC">
        <w:rPr>
          <w:rFonts w:ascii="Times New Roman" w:eastAsia="Times New Roman" w:hAnsi="Times New Roman" w:cs="Times New Roman"/>
          <w:sz w:val="24"/>
          <w:szCs w:val="20"/>
        </w:rPr>
        <w:t>25.8</w:t>
      </w:r>
      <w:r w:rsidR="001E7780" w:rsidRPr="002540EC">
        <w:rPr>
          <w:rFonts w:ascii="Times New Roman" w:eastAsia="Times New Roman" w:hAnsi="Times New Roman" w:cs="Times New Roman"/>
          <w:sz w:val="24"/>
          <w:szCs w:val="20"/>
        </w:rPr>
        <w:t>5 for administrative assistance.</w:t>
      </w:r>
      <w:r w:rsidRPr="002540EC">
        <w:rPr>
          <w:rFonts w:ascii="Times New Roman" w:eastAsia="Times New Roman" w:hAnsi="Times New Roman" w:cs="Times New Roman"/>
          <w:sz w:val="24"/>
          <w:szCs w:val="20"/>
        </w:rPr>
        <w:t xml:space="preserve"> Applying these figures to the application, warranty, and record keeping labor totals above, the total labor cost is</w:t>
      </w:r>
      <w:r w:rsidR="000D6267" w:rsidRPr="002540EC">
        <w:t xml:space="preserve"> </w:t>
      </w:r>
      <w:r w:rsidR="000D6267" w:rsidRPr="002540EC">
        <w:rPr>
          <w:rFonts w:ascii="Times New Roman" w:eastAsia="Times New Roman" w:hAnsi="Times New Roman" w:cs="Times New Roman"/>
          <w:sz w:val="24"/>
          <w:szCs w:val="20"/>
        </w:rPr>
        <w:t>$</w:t>
      </w:r>
      <w:r w:rsidR="004E660C" w:rsidRPr="002540EC">
        <w:rPr>
          <w:rFonts w:ascii="Times New Roman" w:eastAsia="Times New Roman" w:hAnsi="Times New Roman" w:cs="Times New Roman"/>
          <w:sz w:val="24"/>
          <w:szCs w:val="20"/>
        </w:rPr>
        <w:t>9,130</w:t>
      </w:r>
      <w:r w:rsidRPr="002540EC">
        <w:rPr>
          <w:rFonts w:ascii="Times New Roman" w:eastAsia="Times New Roman" w:hAnsi="Times New Roman" w:cs="Times New Roman"/>
          <w:sz w:val="24"/>
          <w:szCs w:val="20"/>
        </w:rPr>
        <w:t>.</w:t>
      </w:r>
      <w:r w:rsidR="001E7780" w:rsidRPr="002540EC">
        <w:rPr>
          <w:rFonts w:ascii="Times New Roman" w:eastAsia="Times New Roman" w:hAnsi="Times New Roman" w:cs="Times New Roman"/>
          <w:sz w:val="24"/>
          <w:szCs w:val="20"/>
        </w:rPr>
        <w:t xml:space="preserve"> </w:t>
      </w:r>
    </w:p>
    <w:p w14:paraId="312DC37E" w14:textId="77777777" w:rsidR="00E76580" w:rsidRPr="002540EC" w:rsidRDefault="00E76580" w:rsidP="00E76580">
      <w:pPr>
        <w:spacing w:after="0" w:line="240" w:lineRule="auto"/>
        <w:rPr>
          <w:rFonts w:ascii="Times New Roman" w:eastAsia="Times New Roman" w:hAnsi="Times New Roman" w:cs="Times New Roman"/>
          <w:sz w:val="24"/>
          <w:szCs w:val="20"/>
        </w:rPr>
      </w:pPr>
    </w:p>
    <w:p w14:paraId="43B181C1" w14:textId="77777777" w:rsidR="00E76580" w:rsidRPr="002540EC" w:rsidRDefault="00E76580" w:rsidP="00E76580">
      <w:pPr>
        <w:spacing w:after="0" w:line="240" w:lineRule="auto"/>
        <w:ind w:left="720"/>
        <w:rPr>
          <w:rFonts w:ascii="Times New Roman" w:eastAsia="Times New Roman" w:hAnsi="Times New Roman" w:cs="Times New Roman"/>
          <w:i/>
          <w:sz w:val="24"/>
          <w:szCs w:val="20"/>
        </w:rPr>
      </w:pPr>
      <w:r w:rsidRPr="002540EC">
        <w:rPr>
          <w:rFonts w:ascii="Times New Roman" w:eastAsia="Times New Roman" w:hAnsi="Times New Roman" w:cs="Times New Roman"/>
          <w:i/>
          <w:sz w:val="24"/>
          <w:szCs w:val="20"/>
        </w:rPr>
        <w:t>(ii) Estimating Capital and Operations and Maintenance Costs</w:t>
      </w:r>
    </w:p>
    <w:p w14:paraId="0BCB9FCF" w14:textId="77777777" w:rsidR="00E76580" w:rsidRPr="002540EC" w:rsidRDefault="00E76580" w:rsidP="00E76580">
      <w:pPr>
        <w:spacing w:after="0" w:line="240" w:lineRule="auto"/>
        <w:ind w:left="720"/>
        <w:rPr>
          <w:rFonts w:ascii="Times New Roman" w:eastAsia="Times New Roman" w:hAnsi="Times New Roman" w:cs="Times New Roman"/>
          <w:i/>
          <w:sz w:val="24"/>
          <w:szCs w:val="20"/>
        </w:rPr>
      </w:pPr>
    </w:p>
    <w:p w14:paraId="1DBE81BF" w14:textId="588A8F6C" w:rsidR="00E76580" w:rsidRPr="002540EC" w:rsidRDefault="00E76580" w:rsidP="00E76580">
      <w:pPr>
        <w:spacing w:after="0" w:line="240" w:lineRule="auto"/>
        <w:ind w:firstLine="72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We assume $</w:t>
      </w:r>
      <w:r w:rsidR="006D6993" w:rsidRPr="002540EC">
        <w:rPr>
          <w:rFonts w:ascii="Times New Roman" w:eastAsia="Times New Roman" w:hAnsi="Times New Roman" w:cs="Times New Roman"/>
          <w:sz w:val="24"/>
          <w:szCs w:val="20"/>
        </w:rPr>
        <w:t>5</w:t>
      </w:r>
      <w:r w:rsidRPr="002540EC">
        <w:rPr>
          <w:rFonts w:ascii="Times New Roman" w:eastAsia="Times New Roman" w:hAnsi="Times New Roman" w:cs="Times New Roman"/>
          <w:sz w:val="24"/>
          <w:szCs w:val="20"/>
        </w:rPr>
        <w:t xml:space="preserve">,000 in O&amp;M costs for testing, for </w:t>
      </w:r>
      <w:r w:rsidR="006D6993" w:rsidRPr="002540EC">
        <w:rPr>
          <w:rFonts w:ascii="Times New Roman" w:eastAsia="Times New Roman" w:hAnsi="Times New Roman" w:cs="Times New Roman"/>
          <w:sz w:val="24"/>
          <w:szCs w:val="20"/>
        </w:rPr>
        <w:t>2.</w:t>
      </w:r>
      <w:r w:rsidR="00773A40" w:rsidRPr="002540EC">
        <w:rPr>
          <w:rFonts w:ascii="Times New Roman" w:eastAsia="Times New Roman" w:hAnsi="Times New Roman" w:cs="Times New Roman"/>
          <w:sz w:val="24"/>
          <w:szCs w:val="20"/>
        </w:rPr>
        <w:t>8</w:t>
      </w:r>
      <w:r w:rsidRPr="002540EC">
        <w:rPr>
          <w:rFonts w:ascii="Times New Roman" w:eastAsia="Times New Roman" w:hAnsi="Times New Roman" w:cs="Times New Roman"/>
          <w:sz w:val="24"/>
          <w:szCs w:val="20"/>
        </w:rPr>
        <w:t xml:space="preserve"> new applications per year, for a total O&amp;M cost of </w:t>
      </w:r>
      <w:r w:rsidR="00061D5F" w:rsidRPr="002540EC">
        <w:rPr>
          <w:rFonts w:ascii="Times New Roman" w:eastAsia="Times New Roman" w:hAnsi="Times New Roman" w:cs="Times New Roman"/>
          <w:sz w:val="24"/>
          <w:szCs w:val="20"/>
        </w:rPr>
        <w:t>$</w:t>
      </w:r>
      <w:bookmarkStart w:id="1" w:name="_Hlk5183173"/>
      <w:r w:rsidR="00773A40" w:rsidRPr="002540EC">
        <w:rPr>
          <w:rFonts w:ascii="Times New Roman" w:eastAsia="Times New Roman" w:hAnsi="Times New Roman" w:cs="Times New Roman"/>
          <w:sz w:val="24"/>
          <w:szCs w:val="20"/>
        </w:rPr>
        <w:t>14,000</w:t>
      </w:r>
      <w:r w:rsidRPr="002540EC">
        <w:rPr>
          <w:rFonts w:ascii="Times New Roman" w:eastAsia="Times New Roman" w:hAnsi="Times New Roman" w:cs="Times New Roman"/>
          <w:sz w:val="24"/>
          <w:szCs w:val="20"/>
        </w:rPr>
        <w:t xml:space="preserve"> </w:t>
      </w:r>
      <w:bookmarkEnd w:id="1"/>
      <w:r w:rsidRPr="002540EC">
        <w:rPr>
          <w:rFonts w:ascii="Times New Roman" w:eastAsia="Times New Roman" w:hAnsi="Times New Roman" w:cs="Times New Roman"/>
          <w:sz w:val="24"/>
          <w:szCs w:val="20"/>
        </w:rPr>
        <w:t xml:space="preserve">per year for the industry. </w:t>
      </w:r>
      <w:r w:rsidR="00773A40" w:rsidRPr="002540EC">
        <w:rPr>
          <w:rFonts w:ascii="Times New Roman" w:eastAsia="Times New Roman" w:hAnsi="Times New Roman" w:cs="Times New Roman"/>
          <w:sz w:val="24"/>
          <w:szCs w:val="20"/>
        </w:rPr>
        <w:t>We estimate only one new market entrant over the next five-year certification period</w:t>
      </w:r>
      <w:r w:rsidR="000C7D03" w:rsidRPr="002540EC">
        <w:rPr>
          <w:rFonts w:ascii="Times New Roman" w:eastAsia="Times New Roman" w:hAnsi="Times New Roman" w:cs="Times New Roman"/>
          <w:sz w:val="24"/>
          <w:szCs w:val="20"/>
        </w:rPr>
        <w:t xml:space="preserve">, resulting an average annual capital costs of $10. </w:t>
      </w:r>
    </w:p>
    <w:p w14:paraId="3084430C" w14:textId="77777777" w:rsidR="00E76580" w:rsidRPr="002540EC" w:rsidRDefault="00E76580" w:rsidP="00E76580">
      <w:pPr>
        <w:spacing w:after="0" w:line="240" w:lineRule="auto"/>
        <w:ind w:left="720"/>
        <w:rPr>
          <w:rFonts w:ascii="Times New Roman" w:eastAsia="Times New Roman" w:hAnsi="Times New Roman" w:cs="Times New Roman"/>
          <w:i/>
          <w:sz w:val="24"/>
          <w:szCs w:val="20"/>
        </w:rPr>
      </w:pPr>
    </w:p>
    <w:p w14:paraId="5D0CE1D9" w14:textId="77777777" w:rsidR="00E76580" w:rsidRPr="002540EC" w:rsidRDefault="00E76580" w:rsidP="00E76580">
      <w:pPr>
        <w:spacing w:after="0" w:line="240" w:lineRule="auto"/>
        <w:ind w:left="720" w:hanging="720"/>
        <w:rPr>
          <w:rFonts w:ascii="Times New Roman" w:eastAsia="Times New Roman" w:hAnsi="Times New Roman" w:cs="Times New Roman"/>
          <w:sz w:val="24"/>
          <w:szCs w:val="20"/>
        </w:rPr>
      </w:pPr>
      <w:r w:rsidRPr="002540EC">
        <w:rPr>
          <w:rFonts w:ascii="Times New Roman" w:eastAsia="Times New Roman" w:hAnsi="Times New Roman" w:cs="Times New Roman"/>
          <w:i/>
          <w:sz w:val="24"/>
          <w:szCs w:val="20"/>
        </w:rPr>
        <w:t xml:space="preserve"> (c)</w:t>
      </w:r>
      <w:r w:rsidRPr="002540EC">
        <w:rPr>
          <w:rFonts w:ascii="Times New Roman" w:eastAsia="Times New Roman" w:hAnsi="Times New Roman" w:cs="Times New Roman"/>
          <w:i/>
          <w:sz w:val="24"/>
          <w:szCs w:val="20"/>
        </w:rPr>
        <w:tab/>
        <w:t>Estimating Agency Burden and Cost</w:t>
      </w:r>
      <w:r w:rsidRPr="002540EC">
        <w:rPr>
          <w:rFonts w:ascii="Times New Roman" w:eastAsia="Times New Roman" w:hAnsi="Times New Roman" w:cs="Times New Roman"/>
          <w:sz w:val="24"/>
          <w:szCs w:val="20"/>
        </w:rPr>
        <w:t>.</w:t>
      </w:r>
    </w:p>
    <w:p w14:paraId="52412E67" w14:textId="77777777" w:rsidR="00E76580" w:rsidRPr="002540EC" w:rsidRDefault="00E76580" w:rsidP="00E76580">
      <w:pPr>
        <w:spacing w:after="0" w:line="240" w:lineRule="auto"/>
        <w:rPr>
          <w:rFonts w:ascii="Times New Roman" w:eastAsia="Times New Roman" w:hAnsi="Times New Roman" w:cs="Times New Roman"/>
          <w:sz w:val="24"/>
          <w:szCs w:val="20"/>
        </w:rPr>
      </w:pPr>
    </w:p>
    <w:p w14:paraId="299E06D4" w14:textId="72B41143" w:rsidR="00E76580" w:rsidRPr="002540EC" w:rsidRDefault="00E76580" w:rsidP="00E76580">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  The program is now in place and the considerable startup efforts are in the past. One hour per application by a GS 13, Step 10, EPA employee is estimated for review of the </w:t>
      </w:r>
      <w:r w:rsidR="00A4688A" w:rsidRPr="002540EC">
        <w:rPr>
          <w:rFonts w:ascii="Times New Roman" w:eastAsia="Times New Roman" w:hAnsi="Times New Roman" w:cs="Times New Roman"/>
          <w:sz w:val="24"/>
          <w:szCs w:val="20"/>
        </w:rPr>
        <w:t>PFC</w:t>
      </w:r>
      <w:r w:rsidRPr="002540EC">
        <w:rPr>
          <w:rFonts w:ascii="Times New Roman" w:eastAsia="Times New Roman" w:hAnsi="Times New Roman" w:cs="Times New Roman"/>
          <w:sz w:val="24"/>
          <w:szCs w:val="20"/>
        </w:rPr>
        <w:t xml:space="preserve"> certifications. There are no secretarial or database management costs, as these </w:t>
      </w:r>
      <w:r w:rsidR="00061D5F" w:rsidRPr="002540EC">
        <w:rPr>
          <w:rFonts w:ascii="Times New Roman" w:eastAsia="Times New Roman" w:hAnsi="Times New Roman" w:cs="Times New Roman"/>
          <w:sz w:val="24"/>
          <w:szCs w:val="20"/>
        </w:rPr>
        <w:t xml:space="preserve">are </w:t>
      </w:r>
      <w:r w:rsidRPr="002540EC">
        <w:rPr>
          <w:rFonts w:ascii="Times New Roman" w:eastAsia="Times New Roman" w:hAnsi="Times New Roman" w:cs="Times New Roman"/>
          <w:sz w:val="24"/>
          <w:szCs w:val="20"/>
        </w:rPr>
        <w:t xml:space="preserve">too small to differentiate from the much larger </w:t>
      </w:r>
      <w:r w:rsidR="004C643C" w:rsidRPr="002540EC">
        <w:rPr>
          <w:rFonts w:ascii="Times New Roman" w:eastAsia="Times New Roman" w:hAnsi="Times New Roman" w:cs="Times New Roman"/>
          <w:sz w:val="24"/>
          <w:szCs w:val="20"/>
        </w:rPr>
        <w:t xml:space="preserve">EV-CIS </w:t>
      </w:r>
      <w:r w:rsidRPr="002540EC">
        <w:rPr>
          <w:rFonts w:ascii="Times New Roman" w:eastAsia="Times New Roman" w:hAnsi="Times New Roman" w:cs="Times New Roman"/>
          <w:sz w:val="24"/>
          <w:szCs w:val="20"/>
        </w:rPr>
        <w:t xml:space="preserve">baseline as part of the motor vehicle certification </w:t>
      </w:r>
      <w:r w:rsidR="004C643C" w:rsidRPr="002540EC">
        <w:rPr>
          <w:rFonts w:ascii="Times New Roman" w:eastAsia="Times New Roman" w:hAnsi="Times New Roman" w:cs="Times New Roman"/>
          <w:sz w:val="24"/>
          <w:szCs w:val="20"/>
        </w:rPr>
        <w:t>information collection</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The EPA employee cost is $86.96 per certification review. The EPA labor estimate </w:t>
      </w:r>
      <w:r w:rsidR="00061D5F" w:rsidRPr="002540EC">
        <w:rPr>
          <w:rFonts w:ascii="Times New Roman" w:eastAsia="Times New Roman" w:hAnsi="Times New Roman" w:cs="Times New Roman"/>
          <w:sz w:val="24"/>
          <w:szCs w:val="20"/>
        </w:rPr>
        <w:t>is based</w:t>
      </w:r>
      <w:r w:rsidRPr="002540EC">
        <w:rPr>
          <w:rFonts w:ascii="Times New Roman" w:eastAsia="Times New Roman" w:hAnsi="Times New Roman" w:cs="Times New Roman"/>
          <w:sz w:val="24"/>
          <w:szCs w:val="20"/>
        </w:rPr>
        <w:t xml:space="preserve"> on Office of Personnel Management SALARY TABLE </w:t>
      </w:r>
      <w:r w:rsidR="00061D5F" w:rsidRPr="002540EC">
        <w:rPr>
          <w:rFonts w:ascii="Times New Roman" w:eastAsia="Times New Roman" w:hAnsi="Times New Roman" w:cs="Times New Roman"/>
          <w:sz w:val="24"/>
          <w:szCs w:val="20"/>
        </w:rPr>
        <w:t>201</w:t>
      </w:r>
      <w:r w:rsidR="004C206C" w:rsidRPr="002540EC">
        <w:rPr>
          <w:rFonts w:ascii="Times New Roman" w:eastAsia="Times New Roman" w:hAnsi="Times New Roman" w:cs="Times New Roman"/>
          <w:sz w:val="24"/>
          <w:szCs w:val="20"/>
        </w:rPr>
        <w:t>7</w:t>
      </w:r>
      <w:r w:rsidR="00061D5F" w:rsidRPr="002540EC">
        <w:rPr>
          <w:rFonts w:ascii="Times New Roman" w:eastAsia="Times New Roman" w:hAnsi="Times New Roman" w:cs="Times New Roman"/>
          <w:sz w:val="24"/>
          <w:szCs w:val="20"/>
        </w:rPr>
        <w:t>-base</w:t>
      </w:r>
      <w:r w:rsidRPr="002540EC">
        <w:rPr>
          <w:rFonts w:ascii="Times New Roman" w:eastAsia="Times New Roman" w:hAnsi="Times New Roman" w:cs="Times New Roman"/>
          <w:sz w:val="24"/>
          <w:szCs w:val="20"/>
        </w:rPr>
        <w:t xml:space="preserve"> (</w:t>
      </w:r>
      <w:r w:rsidR="00061D5F" w:rsidRPr="002540EC">
        <w:rPr>
          <w:rFonts w:ascii="Times New Roman" w:eastAsia="Times New Roman" w:hAnsi="Times New Roman" w:cs="Times New Roman"/>
          <w:sz w:val="24"/>
          <w:szCs w:val="20"/>
        </w:rPr>
        <w:t>https://www.opm.gov/policy-data-oversight/pay-leave/salaries-wages/salary-tables/pdf/2015/GS.pdf</w:t>
      </w:r>
      <w:r w:rsidRPr="002540EC">
        <w:rPr>
          <w:rFonts w:ascii="Times New Roman" w:eastAsia="Times New Roman" w:hAnsi="Times New Roman" w:cs="Times New Roman"/>
          <w:sz w:val="24"/>
          <w:szCs w:val="20"/>
        </w:rPr>
        <w:t xml:space="preserve"> ). For </w:t>
      </w:r>
      <w:r w:rsidR="00773A40" w:rsidRPr="002540EC">
        <w:rPr>
          <w:rFonts w:ascii="Times New Roman" w:eastAsia="Times New Roman" w:hAnsi="Times New Roman" w:cs="Times New Roman"/>
          <w:sz w:val="24"/>
          <w:szCs w:val="20"/>
        </w:rPr>
        <w:t xml:space="preserve">2.8 </w:t>
      </w:r>
      <w:r w:rsidRPr="002540EC">
        <w:rPr>
          <w:rFonts w:ascii="Times New Roman" w:eastAsia="Times New Roman" w:hAnsi="Times New Roman" w:cs="Times New Roman"/>
          <w:sz w:val="24"/>
          <w:szCs w:val="20"/>
        </w:rPr>
        <w:t>applications per year</w:t>
      </w:r>
      <w:r w:rsidR="004E660C" w:rsidRPr="002540EC">
        <w:rPr>
          <w:rFonts w:ascii="Times New Roman" w:eastAsia="Times New Roman" w:hAnsi="Times New Roman" w:cs="Times New Roman"/>
          <w:sz w:val="24"/>
          <w:szCs w:val="20"/>
        </w:rPr>
        <w:t>,</w:t>
      </w:r>
      <w:r w:rsidRPr="002540EC">
        <w:rPr>
          <w:rFonts w:ascii="Times New Roman" w:eastAsia="Times New Roman" w:hAnsi="Times New Roman" w:cs="Times New Roman"/>
          <w:sz w:val="24"/>
          <w:szCs w:val="20"/>
        </w:rPr>
        <w:t xml:space="preserve"> the estimated annual Agency burden is $</w:t>
      </w:r>
      <w:r w:rsidR="00CF789D" w:rsidRPr="002540EC">
        <w:rPr>
          <w:rFonts w:ascii="Times New Roman" w:eastAsia="Times New Roman" w:hAnsi="Times New Roman" w:cs="Times New Roman"/>
          <w:sz w:val="24"/>
          <w:szCs w:val="20"/>
        </w:rPr>
        <w:t>243.49</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We anticipate nominal effort in eliciting and </w:t>
      </w:r>
      <w:r w:rsidR="00061D5F" w:rsidRPr="002540EC">
        <w:rPr>
          <w:rFonts w:ascii="Times New Roman" w:eastAsia="Times New Roman" w:hAnsi="Times New Roman" w:cs="Times New Roman"/>
          <w:sz w:val="24"/>
          <w:szCs w:val="20"/>
        </w:rPr>
        <w:t>reviewing warranty</w:t>
      </w:r>
      <w:r w:rsidRPr="002540EC">
        <w:rPr>
          <w:rFonts w:ascii="Times New Roman" w:eastAsia="Times New Roman" w:hAnsi="Times New Roman" w:cs="Times New Roman"/>
          <w:sz w:val="24"/>
          <w:szCs w:val="20"/>
        </w:rPr>
        <w:t xml:space="preserve"> action reports, which to date have included only notice of no warranty actions</w:t>
      </w:r>
      <w:r w:rsidR="00AD63E3" w:rsidRPr="002540EC">
        <w:rPr>
          <w:rFonts w:ascii="Times New Roman" w:eastAsia="Times New Roman" w:hAnsi="Times New Roman" w:cs="Times New Roman"/>
          <w:sz w:val="24"/>
          <w:szCs w:val="20"/>
        </w:rPr>
        <w:t>.</w:t>
      </w:r>
      <w:r w:rsidR="00816212" w:rsidRPr="002540EC">
        <w:rPr>
          <w:rFonts w:ascii="Times New Roman" w:eastAsia="Times New Roman" w:hAnsi="Times New Roman" w:cs="Times New Roman"/>
          <w:sz w:val="24"/>
          <w:szCs w:val="20"/>
        </w:rPr>
        <w:t xml:space="preserve"> </w:t>
      </w:r>
      <w:r w:rsidR="00AD63E3" w:rsidRPr="002540EC">
        <w:rPr>
          <w:rFonts w:ascii="Times New Roman" w:eastAsia="Times New Roman" w:hAnsi="Times New Roman" w:cs="Times New Roman"/>
          <w:sz w:val="24"/>
          <w:szCs w:val="20"/>
        </w:rPr>
        <w:t>We therefor</w:t>
      </w:r>
      <w:r w:rsidRPr="002540EC">
        <w:rPr>
          <w:rFonts w:ascii="Times New Roman" w:eastAsia="Times New Roman" w:hAnsi="Times New Roman" w:cs="Times New Roman"/>
          <w:sz w:val="24"/>
          <w:szCs w:val="20"/>
        </w:rPr>
        <w:t xml:space="preserve"> estimate at an average of one </w:t>
      </w:r>
      <w:r w:rsidR="00061D5F" w:rsidRPr="002540EC">
        <w:rPr>
          <w:rFonts w:ascii="Times New Roman" w:eastAsia="Times New Roman" w:hAnsi="Times New Roman" w:cs="Times New Roman"/>
          <w:sz w:val="24"/>
          <w:szCs w:val="20"/>
        </w:rPr>
        <w:t>hour for</w:t>
      </w:r>
      <w:r w:rsidRPr="002540EC">
        <w:rPr>
          <w:rFonts w:ascii="Times New Roman" w:eastAsia="Times New Roman" w:hAnsi="Times New Roman" w:cs="Times New Roman"/>
          <w:sz w:val="24"/>
          <w:szCs w:val="20"/>
        </w:rPr>
        <w:t xml:space="preserve"> each of a maximum of </w:t>
      </w:r>
      <w:r w:rsidR="00674361" w:rsidRPr="002540EC">
        <w:rPr>
          <w:rFonts w:ascii="Times New Roman" w:eastAsia="Times New Roman" w:hAnsi="Times New Roman" w:cs="Times New Roman"/>
          <w:sz w:val="24"/>
          <w:szCs w:val="20"/>
        </w:rPr>
        <w:t>eight</w:t>
      </w:r>
      <w:r w:rsidRPr="002540EC">
        <w:rPr>
          <w:rFonts w:ascii="Times New Roman" w:eastAsia="Times New Roman" w:hAnsi="Times New Roman" w:cs="Times New Roman"/>
          <w:sz w:val="24"/>
          <w:szCs w:val="20"/>
        </w:rPr>
        <w:t xml:space="preserve"> </w:t>
      </w:r>
      <w:r w:rsidR="00CF789D" w:rsidRPr="002540EC">
        <w:rPr>
          <w:rFonts w:ascii="Times New Roman" w:eastAsia="Times New Roman" w:hAnsi="Times New Roman" w:cs="Times New Roman"/>
          <w:sz w:val="24"/>
          <w:szCs w:val="20"/>
        </w:rPr>
        <w:t xml:space="preserve">manufacturer </w:t>
      </w:r>
      <w:r w:rsidRPr="002540EC">
        <w:rPr>
          <w:rFonts w:ascii="Times New Roman" w:eastAsia="Times New Roman" w:hAnsi="Times New Roman" w:cs="Times New Roman"/>
          <w:sz w:val="24"/>
          <w:szCs w:val="20"/>
        </w:rPr>
        <w:t>report</w:t>
      </w:r>
      <w:r w:rsidR="00061D5F" w:rsidRPr="002540EC">
        <w:rPr>
          <w:rFonts w:ascii="Times New Roman" w:eastAsia="Times New Roman" w:hAnsi="Times New Roman" w:cs="Times New Roman"/>
          <w:sz w:val="24"/>
          <w:szCs w:val="20"/>
        </w:rPr>
        <w:t>s</w:t>
      </w:r>
      <w:r w:rsidRPr="002540EC">
        <w:rPr>
          <w:rFonts w:ascii="Times New Roman" w:eastAsia="Times New Roman" w:hAnsi="Times New Roman" w:cs="Times New Roman"/>
          <w:sz w:val="24"/>
          <w:szCs w:val="20"/>
        </w:rPr>
        <w:t xml:space="preserve"> per year for a total of $695.68. The </w:t>
      </w:r>
      <w:r w:rsidR="00674361" w:rsidRPr="002540EC">
        <w:rPr>
          <w:rFonts w:ascii="Times New Roman" w:eastAsia="Times New Roman" w:hAnsi="Times New Roman" w:cs="Times New Roman"/>
          <w:sz w:val="24"/>
          <w:szCs w:val="20"/>
        </w:rPr>
        <w:t>A</w:t>
      </w:r>
      <w:r w:rsidRPr="002540EC">
        <w:rPr>
          <w:rFonts w:ascii="Times New Roman" w:eastAsia="Times New Roman" w:hAnsi="Times New Roman" w:cs="Times New Roman"/>
          <w:sz w:val="24"/>
          <w:szCs w:val="20"/>
        </w:rPr>
        <w:t xml:space="preserve">gency total is therefore </w:t>
      </w:r>
      <w:r w:rsidR="00674361" w:rsidRPr="002540EC">
        <w:rPr>
          <w:rFonts w:ascii="Times New Roman" w:eastAsia="Times New Roman" w:hAnsi="Times New Roman" w:cs="Times New Roman"/>
          <w:sz w:val="24"/>
          <w:szCs w:val="20"/>
        </w:rPr>
        <w:t>10</w:t>
      </w:r>
      <w:r w:rsidR="00CF789D" w:rsidRPr="002540EC">
        <w:rPr>
          <w:rFonts w:ascii="Times New Roman" w:eastAsia="Times New Roman" w:hAnsi="Times New Roman" w:cs="Times New Roman"/>
          <w:sz w:val="24"/>
          <w:szCs w:val="20"/>
        </w:rPr>
        <w:t>.8</w:t>
      </w:r>
      <w:r w:rsidRPr="002540EC">
        <w:rPr>
          <w:rFonts w:ascii="Times New Roman" w:eastAsia="Times New Roman" w:hAnsi="Times New Roman" w:cs="Times New Roman"/>
          <w:sz w:val="24"/>
          <w:szCs w:val="20"/>
        </w:rPr>
        <w:t xml:space="preserve"> hours and $</w:t>
      </w:r>
      <w:r w:rsidR="00CF789D" w:rsidRPr="002540EC">
        <w:rPr>
          <w:rFonts w:ascii="Times New Roman" w:eastAsia="Times New Roman" w:hAnsi="Times New Roman" w:cs="Times New Roman"/>
          <w:sz w:val="24"/>
          <w:szCs w:val="20"/>
        </w:rPr>
        <w:t>939.17</w:t>
      </w:r>
      <w:r w:rsidR="004634A7" w:rsidRPr="002540EC">
        <w:rPr>
          <w:rFonts w:ascii="Times New Roman" w:eastAsia="Times New Roman" w:hAnsi="Times New Roman" w:cs="Times New Roman"/>
          <w:sz w:val="24"/>
          <w:szCs w:val="20"/>
        </w:rPr>
        <w:t xml:space="preserve">. </w:t>
      </w:r>
    </w:p>
    <w:p w14:paraId="2E78AB96" w14:textId="77777777" w:rsidR="00E76580" w:rsidRPr="002540EC" w:rsidRDefault="00E76580" w:rsidP="00E76580">
      <w:pPr>
        <w:spacing w:after="0" w:line="240" w:lineRule="auto"/>
        <w:rPr>
          <w:rFonts w:ascii="Times New Roman" w:eastAsia="Times New Roman" w:hAnsi="Times New Roman" w:cs="Times New Roman"/>
          <w:sz w:val="24"/>
          <w:szCs w:val="20"/>
        </w:rPr>
      </w:pPr>
    </w:p>
    <w:p w14:paraId="665B78A6" w14:textId="77777777" w:rsidR="00E76580" w:rsidRPr="002540EC" w:rsidRDefault="00E76580" w:rsidP="00E76580">
      <w:pPr>
        <w:numPr>
          <w:ilvl w:val="0"/>
          <w:numId w:val="6"/>
        </w:numPr>
        <w:spacing w:after="0" w:line="240" w:lineRule="auto"/>
        <w:rPr>
          <w:rFonts w:ascii="Times New Roman" w:eastAsia="Times New Roman" w:hAnsi="Times New Roman" w:cs="Times New Roman"/>
          <w:i/>
          <w:sz w:val="24"/>
          <w:szCs w:val="20"/>
        </w:rPr>
      </w:pPr>
      <w:r w:rsidRPr="002540EC">
        <w:rPr>
          <w:rFonts w:ascii="Times New Roman" w:eastAsia="Times New Roman" w:hAnsi="Times New Roman" w:cs="Times New Roman"/>
          <w:sz w:val="24"/>
          <w:szCs w:val="20"/>
        </w:rPr>
        <w:tab/>
      </w:r>
      <w:r w:rsidRPr="002540EC">
        <w:rPr>
          <w:rFonts w:ascii="Times New Roman" w:eastAsia="Times New Roman" w:hAnsi="Times New Roman" w:cs="Times New Roman"/>
          <w:i/>
          <w:sz w:val="24"/>
          <w:szCs w:val="20"/>
        </w:rPr>
        <w:t xml:space="preserve">Estimating the Respondent Universe and Total Burden and Costs </w:t>
      </w:r>
    </w:p>
    <w:p w14:paraId="5E306C5E" w14:textId="77777777" w:rsidR="00061D5F" w:rsidRPr="002540EC" w:rsidRDefault="00061D5F" w:rsidP="002A242F">
      <w:pPr>
        <w:spacing w:after="0" w:line="240" w:lineRule="auto"/>
        <w:rPr>
          <w:rFonts w:ascii="Times New Roman" w:eastAsia="Times New Roman" w:hAnsi="Times New Roman" w:cs="Times New Roman"/>
          <w:i/>
          <w:sz w:val="24"/>
          <w:szCs w:val="20"/>
        </w:rPr>
      </w:pPr>
    </w:p>
    <w:p w14:paraId="02BA39DA" w14:textId="77777777" w:rsidR="00061D5F" w:rsidRPr="002540EC" w:rsidRDefault="00061D5F" w:rsidP="00061D5F">
      <w:pPr>
        <w:rPr>
          <w:rFonts w:ascii="Times New Roman" w:hAnsi="Times New Roman" w:cs="Times New Roman"/>
          <w:sz w:val="24"/>
        </w:rPr>
      </w:pPr>
      <w:r w:rsidRPr="002540EC">
        <w:rPr>
          <w:rFonts w:ascii="Times New Roman" w:hAnsi="Times New Roman" w:cs="Times New Roman"/>
          <w:sz w:val="24"/>
        </w:rPr>
        <w:t>The following assumptions were used to estimate the respondent universe and total burden and costs for industry to comply with the various requirements of the rule.</w:t>
      </w:r>
    </w:p>
    <w:p w14:paraId="3D4A22A8" w14:textId="6542220B" w:rsidR="00061D5F" w:rsidRPr="002540EC" w:rsidRDefault="00061D5F" w:rsidP="00061D5F">
      <w:pPr>
        <w:rPr>
          <w:rFonts w:ascii="Times New Roman" w:hAnsi="Times New Roman" w:cs="Times New Roman"/>
          <w:sz w:val="24"/>
        </w:rPr>
      </w:pPr>
      <w:r w:rsidRPr="002540EC">
        <w:rPr>
          <w:rFonts w:ascii="Times New Roman" w:hAnsi="Times New Roman" w:cs="Times New Roman"/>
          <w:sz w:val="24"/>
        </w:rPr>
        <w:t>•</w:t>
      </w:r>
      <w:r w:rsidRPr="002540EC">
        <w:rPr>
          <w:rFonts w:ascii="Times New Roman" w:hAnsi="Times New Roman" w:cs="Times New Roman"/>
          <w:sz w:val="24"/>
        </w:rPr>
        <w:tab/>
      </w:r>
      <w:r w:rsidR="00ED3282" w:rsidRPr="002540EC">
        <w:rPr>
          <w:rFonts w:ascii="Times New Roman" w:hAnsi="Times New Roman" w:cs="Times New Roman"/>
          <w:sz w:val="24"/>
        </w:rPr>
        <w:t xml:space="preserve">We </w:t>
      </w:r>
      <w:r w:rsidRPr="002540EC">
        <w:rPr>
          <w:rFonts w:ascii="Times New Roman" w:hAnsi="Times New Roman" w:cs="Times New Roman"/>
          <w:sz w:val="24"/>
        </w:rPr>
        <w:t xml:space="preserve">estimate </w:t>
      </w:r>
      <w:r w:rsidR="00ED3282" w:rsidRPr="002540EC">
        <w:rPr>
          <w:rFonts w:ascii="Times New Roman" w:hAnsi="Times New Roman" w:cs="Times New Roman"/>
          <w:sz w:val="24"/>
        </w:rPr>
        <w:t xml:space="preserve">eight </w:t>
      </w:r>
      <w:r w:rsidRPr="002540EC">
        <w:rPr>
          <w:rFonts w:ascii="Times New Roman" w:hAnsi="Times New Roman" w:cs="Times New Roman"/>
          <w:sz w:val="24"/>
        </w:rPr>
        <w:t xml:space="preserve">manufactures of </w:t>
      </w:r>
      <w:r w:rsidR="0095159C" w:rsidRPr="002540EC">
        <w:rPr>
          <w:rFonts w:ascii="Times New Roman" w:hAnsi="Times New Roman" w:cs="Times New Roman"/>
          <w:sz w:val="24"/>
        </w:rPr>
        <w:t>gasoline</w:t>
      </w:r>
      <w:r w:rsidRPr="002540EC">
        <w:rPr>
          <w:rFonts w:ascii="Times New Roman" w:hAnsi="Times New Roman" w:cs="Times New Roman"/>
          <w:sz w:val="24"/>
        </w:rPr>
        <w:t xml:space="preserve"> containers for the domestic market. </w:t>
      </w:r>
      <w:r w:rsidR="00ED3282" w:rsidRPr="002540EC">
        <w:rPr>
          <w:rFonts w:ascii="Times New Roman" w:hAnsi="Times New Roman" w:cs="Times New Roman"/>
          <w:sz w:val="24"/>
        </w:rPr>
        <w:t xml:space="preserve">This manufacturer estimation is consistent with the prior ICR renewal. There are currently </w:t>
      </w:r>
      <w:r w:rsidR="00407780" w:rsidRPr="002540EC">
        <w:rPr>
          <w:rFonts w:ascii="Times New Roman" w:hAnsi="Times New Roman" w:cs="Times New Roman"/>
          <w:sz w:val="24"/>
        </w:rPr>
        <w:t xml:space="preserve">nine </w:t>
      </w:r>
      <w:r w:rsidRPr="002540EC">
        <w:rPr>
          <w:rFonts w:ascii="Times New Roman" w:hAnsi="Times New Roman" w:cs="Times New Roman"/>
          <w:sz w:val="24"/>
        </w:rPr>
        <w:t xml:space="preserve">manufacturers </w:t>
      </w:r>
      <w:r w:rsidR="00ED3282" w:rsidRPr="002540EC">
        <w:rPr>
          <w:rFonts w:ascii="Times New Roman" w:hAnsi="Times New Roman" w:cs="Times New Roman"/>
          <w:sz w:val="24"/>
        </w:rPr>
        <w:t xml:space="preserve">that </w:t>
      </w:r>
      <w:r w:rsidRPr="002540EC">
        <w:rPr>
          <w:rFonts w:ascii="Times New Roman" w:hAnsi="Times New Roman" w:cs="Times New Roman"/>
          <w:sz w:val="24"/>
        </w:rPr>
        <w:t xml:space="preserve">have </w:t>
      </w:r>
      <w:r w:rsidR="00407780" w:rsidRPr="002540EC">
        <w:rPr>
          <w:rFonts w:ascii="Times New Roman" w:hAnsi="Times New Roman" w:cs="Times New Roman"/>
          <w:sz w:val="24"/>
        </w:rPr>
        <w:t>valid</w:t>
      </w:r>
      <w:r w:rsidRPr="002540EC">
        <w:rPr>
          <w:rFonts w:ascii="Times New Roman" w:hAnsi="Times New Roman" w:cs="Times New Roman"/>
          <w:sz w:val="24"/>
        </w:rPr>
        <w:t xml:space="preserve"> certificates</w:t>
      </w:r>
      <w:r w:rsidR="00407780" w:rsidRPr="002540EC">
        <w:rPr>
          <w:rFonts w:ascii="Times New Roman" w:hAnsi="Times New Roman" w:cs="Times New Roman"/>
          <w:sz w:val="24"/>
        </w:rPr>
        <w:t>, but one manufacturer appears to be leaving the industry</w:t>
      </w:r>
      <w:r w:rsidRPr="002540EC">
        <w:rPr>
          <w:rFonts w:ascii="Times New Roman" w:hAnsi="Times New Roman" w:cs="Times New Roman"/>
          <w:sz w:val="24"/>
        </w:rPr>
        <w:t xml:space="preserve">. </w:t>
      </w:r>
    </w:p>
    <w:p w14:paraId="6020654B" w14:textId="77777777" w:rsidR="00061D5F" w:rsidRPr="002540EC" w:rsidRDefault="00061D5F" w:rsidP="00061D5F">
      <w:pPr>
        <w:rPr>
          <w:rFonts w:ascii="Times New Roman" w:hAnsi="Times New Roman" w:cs="Times New Roman"/>
          <w:sz w:val="24"/>
        </w:rPr>
      </w:pPr>
      <w:r w:rsidRPr="002540EC">
        <w:rPr>
          <w:rFonts w:ascii="Times New Roman" w:hAnsi="Times New Roman" w:cs="Times New Roman"/>
          <w:sz w:val="24"/>
        </w:rPr>
        <w:t>•</w:t>
      </w:r>
      <w:r w:rsidRPr="002540EC">
        <w:rPr>
          <w:rFonts w:ascii="Times New Roman" w:hAnsi="Times New Roman" w:cs="Times New Roman"/>
          <w:sz w:val="24"/>
        </w:rPr>
        <w:tab/>
        <w:t xml:space="preserve"> We conservatively anticipate </w:t>
      </w:r>
      <w:r w:rsidR="00F3159A" w:rsidRPr="002540EC">
        <w:rPr>
          <w:rFonts w:ascii="Times New Roman" w:hAnsi="Times New Roman" w:cs="Times New Roman"/>
          <w:sz w:val="24"/>
        </w:rPr>
        <w:t>1</w:t>
      </w:r>
      <w:r w:rsidR="00276A16" w:rsidRPr="002540EC">
        <w:rPr>
          <w:rFonts w:ascii="Times New Roman" w:hAnsi="Times New Roman" w:cs="Times New Roman"/>
          <w:sz w:val="24"/>
        </w:rPr>
        <w:t>4</w:t>
      </w:r>
      <w:r w:rsidR="00F3159A" w:rsidRPr="002540EC">
        <w:rPr>
          <w:rFonts w:ascii="Times New Roman" w:hAnsi="Times New Roman" w:cs="Times New Roman"/>
          <w:sz w:val="24"/>
        </w:rPr>
        <w:t xml:space="preserve"> </w:t>
      </w:r>
      <w:r w:rsidRPr="002540EC">
        <w:rPr>
          <w:rFonts w:ascii="Times New Roman" w:hAnsi="Times New Roman" w:cs="Times New Roman"/>
          <w:sz w:val="24"/>
        </w:rPr>
        <w:t xml:space="preserve">applications in the next five years, or </w:t>
      </w:r>
      <w:r w:rsidR="00276A16" w:rsidRPr="002540EC">
        <w:rPr>
          <w:rFonts w:ascii="Times New Roman" w:hAnsi="Times New Roman" w:cs="Times New Roman"/>
          <w:sz w:val="24"/>
        </w:rPr>
        <w:t xml:space="preserve">about </w:t>
      </w:r>
      <w:r w:rsidR="00F3159A" w:rsidRPr="002540EC">
        <w:rPr>
          <w:rFonts w:ascii="Times New Roman" w:hAnsi="Times New Roman" w:cs="Times New Roman"/>
          <w:sz w:val="24"/>
        </w:rPr>
        <w:t>2.5</w:t>
      </w:r>
      <w:r w:rsidR="00ED3282" w:rsidRPr="002540EC">
        <w:rPr>
          <w:rFonts w:ascii="Times New Roman" w:hAnsi="Times New Roman" w:cs="Times New Roman"/>
          <w:sz w:val="24"/>
        </w:rPr>
        <w:t xml:space="preserve"> </w:t>
      </w:r>
      <w:r w:rsidRPr="002540EC">
        <w:rPr>
          <w:rFonts w:ascii="Times New Roman" w:hAnsi="Times New Roman" w:cs="Times New Roman"/>
          <w:sz w:val="24"/>
        </w:rPr>
        <w:t>applications a year</w:t>
      </w:r>
      <w:r w:rsidR="004634A7" w:rsidRPr="002540EC">
        <w:rPr>
          <w:rFonts w:ascii="Times New Roman" w:hAnsi="Times New Roman" w:cs="Times New Roman"/>
          <w:sz w:val="24"/>
        </w:rPr>
        <w:t xml:space="preserve">. </w:t>
      </w:r>
    </w:p>
    <w:p w14:paraId="55DACC0E" w14:textId="2483A43E" w:rsidR="00061D5F" w:rsidRPr="002540EC" w:rsidRDefault="00061D5F" w:rsidP="00061D5F">
      <w:pPr>
        <w:rPr>
          <w:rFonts w:ascii="Times New Roman" w:hAnsi="Times New Roman" w:cs="Times New Roman"/>
          <w:sz w:val="24"/>
        </w:rPr>
      </w:pPr>
      <w:r w:rsidRPr="002540EC">
        <w:rPr>
          <w:rFonts w:ascii="Times New Roman" w:hAnsi="Times New Roman" w:cs="Times New Roman"/>
          <w:sz w:val="24"/>
        </w:rPr>
        <w:t>•</w:t>
      </w:r>
      <w:r w:rsidRPr="002540EC">
        <w:rPr>
          <w:rFonts w:ascii="Times New Roman" w:hAnsi="Times New Roman" w:cs="Times New Roman"/>
          <w:sz w:val="24"/>
        </w:rPr>
        <w:tab/>
        <w:t xml:space="preserve"> We </w:t>
      </w:r>
      <w:r w:rsidR="001278F3" w:rsidRPr="002540EC">
        <w:rPr>
          <w:rFonts w:ascii="Times New Roman" w:hAnsi="Times New Roman" w:cs="Times New Roman"/>
          <w:sz w:val="24"/>
        </w:rPr>
        <w:t>expect the</w:t>
      </w:r>
      <w:r w:rsidRPr="002540EC">
        <w:rPr>
          <w:rFonts w:ascii="Times New Roman" w:hAnsi="Times New Roman" w:cs="Times New Roman"/>
          <w:sz w:val="24"/>
        </w:rPr>
        <w:t xml:space="preserve"> </w:t>
      </w:r>
      <w:r w:rsidR="00ED3282" w:rsidRPr="002540EC">
        <w:rPr>
          <w:rFonts w:ascii="Times New Roman" w:hAnsi="Times New Roman" w:cs="Times New Roman"/>
          <w:sz w:val="24"/>
        </w:rPr>
        <w:t xml:space="preserve">majority of the </w:t>
      </w:r>
      <w:r w:rsidRPr="002540EC">
        <w:rPr>
          <w:rFonts w:ascii="Times New Roman" w:hAnsi="Times New Roman" w:cs="Times New Roman"/>
          <w:sz w:val="24"/>
        </w:rPr>
        <w:t xml:space="preserve">applications </w:t>
      </w:r>
      <w:r w:rsidR="00ED3282" w:rsidRPr="002540EC">
        <w:rPr>
          <w:rFonts w:ascii="Times New Roman" w:hAnsi="Times New Roman" w:cs="Times New Roman"/>
          <w:sz w:val="24"/>
        </w:rPr>
        <w:t xml:space="preserve">we receive </w:t>
      </w:r>
      <w:r w:rsidRPr="002540EC">
        <w:rPr>
          <w:rFonts w:ascii="Times New Roman" w:hAnsi="Times New Roman" w:cs="Times New Roman"/>
          <w:sz w:val="24"/>
        </w:rPr>
        <w:t xml:space="preserve">over the next five years to </w:t>
      </w:r>
      <w:r w:rsidR="00ED3282" w:rsidRPr="002540EC">
        <w:rPr>
          <w:rFonts w:ascii="Times New Roman" w:hAnsi="Times New Roman" w:cs="Times New Roman"/>
          <w:sz w:val="24"/>
        </w:rPr>
        <w:t xml:space="preserve">require </w:t>
      </w:r>
      <w:r w:rsidR="004E26C6" w:rsidRPr="002540EC">
        <w:rPr>
          <w:rFonts w:ascii="Times New Roman" w:hAnsi="Times New Roman" w:cs="Times New Roman"/>
          <w:sz w:val="24"/>
        </w:rPr>
        <w:t xml:space="preserve">PFC </w:t>
      </w:r>
      <w:r w:rsidRPr="002540EC">
        <w:rPr>
          <w:rFonts w:ascii="Times New Roman" w:hAnsi="Times New Roman" w:cs="Times New Roman"/>
          <w:sz w:val="24"/>
        </w:rPr>
        <w:t>testing.</w:t>
      </w:r>
      <w:r w:rsidR="00ED3282" w:rsidRPr="002540EC">
        <w:rPr>
          <w:rFonts w:ascii="Times New Roman" w:hAnsi="Times New Roman" w:cs="Times New Roman"/>
          <w:sz w:val="24"/>
        </w:rPr>
        <w:t xml:space="preserve"> </w:t>
      </w:r>
    </w:p>
    <w:p w14:paraId="45D31ECF" w14:textId="77777777" w:rsidR="00061D5F" w:rsidRPr="002540EC" w:rsidRDefault="00061D5F" w:rsidP="00061D5F">
      <w:pPr>
        <w:rPr>
          <w:rFonts w:ascii="Times New Roman" w:hAnsi="Times New Roman" w:cs="Times New Roman"/>
          <w:sz w:val="24"/>
        </w:rPr>
      </w:pPr>
      <w:r w:rsidRPr="002540EC">
        <w:rPr>
          <w:rFonts w:ascii="Times New Roman" w:hAnsi="Times New Roman" w:cs="Times New Roman"/>
          <w:sz w:val="24"/>
        </w:rPr>
        <w:t>•</w:t>
      </w:r>
      <w:r w:rsidRPr="002540EC">
        <w:rPr>
          <w:rFonts w:ascii="Times New Roman" w:hAnsi="Times New Roman" w:cs="Times New Roman"/>
          <w:sz w:val="24"/>
        </w:rPr>
        <w:tab/>
        <w:t>Manufactures will continue to contract for testing services and most certificate application preparation.</w:t>
      </w:r>
    </w:p>
    <w:p w14:paraId="4F51D05A" w14:textId="77777777" w:rsidR="00061D5F" w:rsidRPr="002540EC" w:rsidRDefault="00061D5F" w:rsidP="00061D5F">
      <w:pPr>
        <w:rPr>
          <w:rFonts w:ascii="Times New Roman" w:hAnsi="Times New Roman" w:cs="Times New Roman"/>
          <w:i/>
          <w:sz w:val="24"/>
        </w:rPr>
      </w:pPr>
      <w:r w:rsidRPr="002540EC">
        <w:rPr>
          <w:rFonts w:ascii="Times New Roman" w:hAnsi="Times New Roman" w:cs="Times New Roman"/>
          <w:i/>
          <w:sz w:val="24"/>
        </w:rPr>
        <w:t>(e)</w:t>
      </w:r>
      <w:r w:rsidRPr="002540EC">
        <w:rPr>
          <w:rFonts w:ascii="Times New Roman" w:hAnsi="Times New Roman" w:cs="Times New Roman"/>
          <w:i/>
          <w:sz w:val="24"/>
        </w:rPr>
        <w:tab/>
        <w:t>Bottom Line Burden Hours and Cost Tables</w:t>
      </w:r>
    </w:p>
    <w:p w14:paraId="10B2EEC8" w14:textId="71132E54" w:rsidR="00061D5F" w:rsidRPr="002540EC" w:rsidRDefault="00061D5F" w:rsidP="00061D5F">
      <w:pPr>
        <w:rPr>
          <w:rFonts w:ascii="Times New Roman" w:hAnsi="Times New Roman" w:cs="Times New Roman"/>
          <w:sz w:val="24"/>
        </w:rPr>
      </w:pPr>
      <w:r w:rsidRPr="002540EC">
        <w:rPr>
          <w:rFonts w:ascii="Times New Roman" w:hAnsi="Times New Roman" w:cs="Times New Roman"/>
          <w:sz w:val="24"/>
        </w:rPr>
        <w:tab/>
        <w:t>(i)</w:t>
      </w:r>
      <w:r w:rsidRPr="002540EC">
        <w:rPr>
          <w:rFonts w:ascii="Times New Roman" w:hAnsi="Times New Roman" w:cs="Times New Roman"/>
          <w:sz w:val="24"/>
        </w:rPr>
        <w:tab/>
        <w:t xml:space="preserve">Respondent Tally  </w:t>
      </w:r>
    </w:p>
    <w:tbl>
      <w:tblPr>
        <w:tblStyle w:val="TableGrid"/>
        <w:tblW w:w="0" w:type="auto"/>
        <w:tblLook w:val="00A0" w:firstRow="1" w:lastRow="0" w:firstColumn="1" w:lastColumn="0" w:noHBand="0" w:noVBand="0"/>
      </w:tblPr>
      <w:tblGrid>
        <w:gridCol w:w="5038"/>
        <w:gridCol w:w="4312"/>
      </w:tblGrid>
      <w:tr w:rsidR="00ED3282" w:rsidRPr="002540EC" w14:paraId="477C3A95" w14:textId="77777777" w:rsidTr="00F30E25">
        <w:trPr>
          <w:cantSplit/>
        </w:trPr>
        <w:tc>
          <w:tcPr>
            <w:tcW w:w="5038" w:type="dxa"/>
          </w:tcPr>
          <w:p w14:paraId="3B7F1937" w14:textId="77777777" w:rsidR="00ED3282" w:rsidRPr="002540EC" w:rsidRDefault="00ED3282" w:rsidP="00ED3282">
            <w:pPr>
              <w:rPr>
                <w:rFonts w:ascii="Times New Roman" w:hAnsi="Times New Roman" w:cs="Times New Roman"/>
                <w:sz w:val="24"/>
              </w:rPr>
            </w:pPr>
            <w:r w:rsidRPr="002540EC">
              <w:rPr>
                <w:rFonts w:ascii="Times New Roman" w:hAnsi="Times New Roman" w:cs="Times New Roman"/>
                <w:sz w:val="24"/>
              </w:rPr>
              <w:t>RESPONDENTS</w:t>
            </w:r>
            <w:r w:rsidRPr="002540EC">
              <w:rPr>
                <w:rFonts w:ascii="Times New Roman" w:hAnsi="Times New Roman" w:cs="Times New Roman"/>
                <w:sz w:val="24"/>
              </w:rPr>
              <w:tab/>
            </w:r>
          </w:p>
        </w:tc>
        <w:tc>
          <w:tcPr>
            <w:tcW w:w="4312" w:type="dxa"/>
          </w:tcPr>
          <w:p w14:paraId="15F7336B" w14:textId="77777777" w:rsidR="00ED3282" w:rsidRPr="002540EC" w:rsidRDefault="00ED3282" w:rsidP="004E245A">
            <w:pPr>
              <w:rPr>
                <w:rFonts w:ascii="Times New Roman" w:hAnsi="Times New Roman" w:cs="Times New Roman"/>
                <w:sz w:val="24"/>
              </w:rPr>
            </w:pPr>
            <w:r w:rsidRPr="002540EC">
              <w:rPr>
                <w:rFonts w:ascii="Times New Roman" w:hAnsi="Times New Roman" w:cs="Times New Roman"/>
                <w:sz w:val="24"/>
              </w:rPr>
              <w:t>8</w:t>
            </w:r>
          </w:p>
        </w:tc>
      </w:tr>
      <w:tr w:rsidR="00ED3282" w:rsidRPr="002540EC" w14:paraId="7CB26C9D" w14:textId="77777777" w:rsidTr="00F30E25">
        <w:trPr>
          <w:cantSplit/>
        </w:trPr>
        <w:tc>
          <w:tcPr>
            <w:tcW w:w="5038" w:type="dxa"/>
          </w:tcPr>
          <w:p w14:paraId="03E02E24" w14:textId="77777777" w:rsidR="00ED3282" w:rsidRPr="002540EC" w:rsidRDefault="00ED3282" w:rsidP="00ED3282">
            <w:pPr>
              <w:rPr>
                <w:rFonts w:ascii="Times New Roman" w:hAnsi="Times New Roman" w:cs="Times New Roman"/>
                <w:sz w:val="24"/>
              </w:rPr>
            </w:pPr>
            <w:r w:rsidRPr="002540EC">
              <w:rPr>
                <w:rFonts w:ascii="Times New Roman" w:hAnsi="Times New Roman" w:cs="Times New Roman"/>
                <w:sz w:val="24"/>
              </w:rPr>
              <w:t>BURDEN HOURS</w:t>
            </w:r>
            <w:r w:rsidRPr="002540EC">
              <w:rPr>
                <w:rFonts w:ascii="Times New Roman" w:hAnsi="Times New Roman" w:cs="Times New Roman"/>
                <w:sz w:val="24"/>
              </w:rPr>
              <w:tab/>
            </w:r>
          </w:p>
        </w:tc>
        <w:tc>
          <w:tcPr>
            <w:tcW w:w="4312" w:type="dxa"/>
          </w:tcPr>
          <w:p w14:paraId="4A56BD8B" w14:textId="35E4E9BA" w:rsidR="00ED3282" w:rsidRPr="002540EC" w:rsidRDefault="00D266F7" w:rsidP="004E245A">
            <w:pPr>
              <w:rPr>
                <w:rFonts w:ascii="Times New Roman" w:hAnsi="Times New Roman" w:cs="Times New Roman"/>
                <w:sz w:val="24"/>
              </w:rPr>
            </w:pPr>
            <w:r w:rsidRPr="002540EC">
              <w:rPr>
                <w:rFonts w:ascii="Times New Roman" w:hAnsi="Times New Roman" w:cs="Times New Roman"/>
                <w:sz w:val="24"/>
              </w:rPr>
              <w:t>250</w:t>
            </w:r>
          </w:p>
        </w:tc>
      </w:tr>
      <w:tr w:rsidR="00ED3282" w:rsidRPr="002540EC" w14:paraId="4674D99B" w14:textId="77777777" w:rsidTr="00F30E25">
        <w:trPr>
          <w:cantSplit/>
        </w:trPr>
        <w:tc>
          <w:tcPr>
            <w:tcW w:w="5038" w:type="dxa"/>
          </w:tcPr>
          <w:p w14:paraId="63FDAB2F" w14:textId="77777777" w:rsidR="00ED3282" w:rsidRPr="002540EC" w:rsidRDefault="00ED3282" w:rsidP="00ED3282">
            <w:pPr>
              <w:rPr>
                <w:rFonts w:ascii="Times New Roman" w:hAnsi="Times New Roman" w:cs="Times New Roman"/>
                <w:sz w:val="24"/>
              </w:rPr>
            </w:pPr>
            <w:r w:rsidRPr="002540EC">
              <w:rPr>
                <w:rFonts w:ascii="Times New Roman" w:hAnsi="Times New Roman" w:cs="Times New Roman"/>
                <w:sz w:val="24"/>
              </w:rPr>
              <w:t>LABOR COST</w:t>
            </w:r>
            <w:r w:rsidRPr="002540EC">
              <w:rPr>
                <w:rFonts w:ascii="Times New Roman" w:hAnsi="Times New Roman" w:cs="Times New Roman"/>
                <w:sz w:val="24"/>
              </w:rPr>
              <w:tab/>
            </w:r>
          </w:p>
        </w:tc>
        <w:tc>
          <w:tcPr>
            <w:tcW w:w="4312" w:type="dxa"/>
          </w:tcPr>
          <w:p w14:paraId="159D1680" w14:textId="59A8D934" w:rsidR="00ED3282" w:rsidRPr="002540EC" w:rsidRDefault="00ED3282" w:rsidP="00362715">
            <w:pPr>
              <w:rPr>
                <w:rFonts w:ascii="Times New Roman" w:hAnsi="Times New Roman" w:cs="Times New Roman"/>
                <w:sz w:val="24"/>
              </w:rPr>
            </w:pPr>
            <w:r w:rsidRPr="002540EC">
              <w:rPr>
                <w:rFonts w:ascii="Times New Roman" w:hAnsi="Times New Roman" w:cs="Times New Roman"/>
                <w:sz w:val="24"/>
              </w:rPr>
              <w:t>$</w:t>
            </w:r>
            <w:r w:rsidR="00D266F7" w:rsidRPr="002540EC">
              <w:rPr>
                <w:rFonts w:ascii="Times New Roman" w:hAnsi="Times New Roman" w:cs="Times New Roman"/>
                <w:sz w:val="24"/>
              </w:rPr>
              <w:t>13,892</w:t>
            </w:r>
          </w:p>
        </w:tc>
      </w:tr>
      <w:tr w:rsidR="00ED3282" w:rsidRPr="002540EC" w14:paraId="40284A40" w14:textId="77777777" w:rsidTr="00F30E25">
        <w:trPr>
          <w:cantSplit/>
        </w:trPr>
        <w:tc>
          <w:tcPr>
            <w:tcW w:w="5038" w:type="dxa"/>
          </w:tcPr>
          <w:p w14:paraId="0BCCF67D" w14:textId="77777777" w:rsidR="00ED3282" w:rsidRPr="002540EC" w:rsidRDefault="00ED3282" w:rsidP="00ED3282">
            <w:pPr>
              <w:rPr>
                <w:rFonts w:ascii="Times New Roman" w:hAnsi="Times New Roman" w:cs="Times New Roman"/>
                <w:sz w:val="24"/>
              </w:rPr>
            </w:pPr>
            <w:r w:rsidRPr="002540EC">
              <w:rPr>
                <w:rFonts w:ascii="Times New Roman" w:hAnsi="Times New Roman" w:cs="Times New Roman"/>
                <w:sz w:val="24"/>
              </w:rPr>
              <w:t>OPERATING COST</w:t>
            </w:r>
            <w:r w:rsidRPr="002540EC">
              <w:rPr>
                <w:rFonts w:ascii="Times New Roman" w:hAnsi="Times New Roman" w:cs="Times New Roman"/>
                <w:sz w:val="24"/>
              </w:rPr>
              <w:tab/>
              <w:t xml:space="preserve">     </w:t>
            </w:r>
            <w:r w:rsidRPr="002540EC">
              <w:rPr>
                <w:rFonts w:ascii="Times New Roman" w:hAnsi="Times New Roman" w:cs="Times New Roman"/>
                <w:sz w:val="24"/>
              </w:rPr>
              <w:tab/>
            </w:r>
          </w:p>
        </w:tc>
        <w:tc>
          <w:tcPr>
            <w:tcW w:w="4312" w:type="dxa"/>
          </w:tcPr>
          <w:p w14:paraId="5118D175" w14:textId="54528E3E" w:rsidR="00ED3282" w:rsidRPr="002540EC" w:rsidRDefault="00ED3282" w:rsidP="005E35D5">
            <w:pPr>
              <w:rPr>
                <w:rFonts w:ascii="Times New Roman" w:hAnsi="Times New Roman" w:cs="Times New Roman"/>
                <w:sz w:val="24"/>
              </w:rPr>
            </w:pPr>
            <w:r w:rsidRPr="002540EC">
              <w:rPr>
                <w:rFonts w:ascii="Times New Roman" w:hAnsi="Times New Roman" w:cs="Times New Roman"/>
                <w:sz w:val="24"/>
              </w:rPr>
              <w:t>$</w:t>
            </w:r>
            <w:r w:rsidR="00D266F7" w:rsidRPr="002540EC">
              <w:rPr>
                <w:rFonts w:ascii="Times New Roman" w:hAnsi="Times New Roman" w:cs="Times New Roman"/>
                <w:sz w:val="24"/>
              </w:rPr>
              <w:t>14,000</w:t>
            </w:r>
          </w:p>
        </w:tc>
      </w:tr>
      <w:tr w:rsidR="00ED3282" w:rsidRPr="002540EC" w14:paraId="3A363A88" w14:textId="77777777" w:rsidTr="00F30E25">
        <w:trPr>
          <w:cantSplit/>
        </w:trPr>
        <w:tc>
          <w:tcPr>
            <w:tcW w:w="5038" w:type="dxa"/>
          </w:tcPr>
          <w:p w14:paraId="64B53D6F" w14:textId="77777777" w:rsidR="00ED3282" w:rsidRPr="002540EC" w:rsidRDefault="00ED3282" w:rsidP="00ED3282">
            <w:pPr>
              <w:rPr>
                <w:rFonts w:ascii="Times New Roman" w:hAnsi="Times New Roman" w:cs="Times New Roman"/>
                <w:sz w:val="24"/>
              </w:rPr>
            </w:pPr>
            <w:r w:rsidRPr="002540EC">
              <w:rPr>
                <w:rFonts w:ascii="Times New Roman" w:hAnsi="Times New Roman" w:cs="Times New Roman"/>
                <w:sz w:val="24"/>
              </w:rPr>
              <w:t>CAPITALIZED COST</w:t>
            </w:r>
            <w:r w:rsidRPr="002540EC">
              <w:rPr>
                <w:rFonts w:ascii="Times New Roman" w:hAnsi="Times New Roman" w:cs="Times New Roman"/>
                <w:sz w:val="24"/>
              </w:rPr>
              <w:tab/>
            </w:r>
          </w:p>
        </w:tc>
        <w:tc>
          <w:tcPr>
            <w:tcW w:w="4312" w:type="dxa"/>
          </w:tcPr>
          <w:p w14:paraId="1802B068" w14:textId="369B69EE" w:rsidR="00D266F7" w:rsidRPr="002540EC" w:rsidRDefault="00ED3282" w:rsidP="004E245A">
            <w:pPr>
              <w:rPr>
                <w:rFonts w:ascii="Times New Roman" w:hAnsi="Times New Roman" w:cs="Times New Roman"/>
                <w:sz w:val="24"/>
              </w:rPr>
            </w:pPr>
            <w:r w:rsidRPr="002540EC">
              <w:rPr>
                <w:rFonts w:ascii="Times New Roman" w:hAnsi="Times New Roman" w:cs="Times New Roman"/>
                <w:sz w:val="24"/>
              </w:rPr>
              <w:t>$</w:t>
            </w:r>
            <w:r w:rsidR="00D266F7" w:rsidRPr="002540EC">
              <w:rPr>
                <w:rFonts w:ascii="Times New Roman" w:hAnsi="Times New Roman" w:cs="Times New Roman"/>
                <w:sz w:val="24"/>
              </w:rPr>
              <w:t>10</w:t>
            </w:r>
          </w:p>
        </w:tc>
      </w:tr>
      <w:tr w:rsidR="00ED3282" w:rsidRPr="002540EC" w14:paraId="576F3D56" w14:textId="77777777" w:rsidTr="00F30E25">
        <w:trPr>
          <w:cantSplit/>
        </w:trPr>
        <w:tc>
          <w:tcPr>
            <w:tcW w:w="5038" w:type="dxa"/>
          </w:tcPr>
          <w:p w14:paraId="4D704873" w14:textId="77777777" w:rsidR="00ED3282" w:rsidRPr="002540EC" w:rsidRDefault="00ED3282" w:rsidP="00ED3282">
            <w:pPr>
              <w:rPr>
                <w:rFonts w:ascii="Times New Roman" w:hAnsi="Times New Roman" w:cs="Times New Roman"/>
                <w:sz w:val="24"/>
              </w:rPr>
            </w:pPr>
            <w:r w:rsidRPr="002540EC">
              <w:rPr>
                <w:rFonts w:ascii="Times New Roman" w:hAnsi="Times New Roman" w:cs="Times New Roman"/>
                <w:sz w:val="24"/>
              </w:rPr>
              <w:t>TOTAL COST</w:t>
            </w:r>
            <w:r w:rsidRPr="002540EC">
              <w:rPr>
                <w:rFonts w:ascii="Times New Roman" w:hAnsi="Times New Roman" w:cs="Times New Roman"/>
                <w:sz w:val="24"/>
              </w:rPr>
              <w:tab/>
            </w:r>
          </w:p>
        </w:tc>
        <w:tc>
          <w:tcPr>
            <w:tcW w:w="4312" w:type="dxa"/>
          </w:tcPr>
          <w:p w14:paraId="679843D5" w14:textId="1D7CCA53" w:rsidR="001A0965" w:rsidRPr="002540EC" w:rsidRDefault="00362715" w:rsidP="004E245A">
            <w:pPr>
              <w:rPr>
                <w:rFonts w:ascii="Times New Roman" w:hAnsi="Times New Roman" w:cs="Times New Roman"/>
                <w:sz w:val="24"/>
              </w:rPr>
            </w:pPr>
            <w:r w:rsidRPr="002540EC">
              <w:rPr>
                <w:rFonts w:ascii="Times New Roman" w:hAnsi="Times New Roman" w:cs="Times New Roman"/>
                <w:sz w:val="24"/>
              </w:rPr>
              <w:t>$</w:t>
            </w:r>
            <w:r w:rsidR="001A0965" w:rsidRPr="002540EC">
              <w:rPr>
                <w:rFonts w:ascii="Times New Roman" w:hAnsi="Times New Roman" w:cs="Times New Roman"/>
                <w:sz w:val="24"/>
              </w:rPr>
              <w:t>27,902</w:t>
            </w:r>
          </w:p>
        </w:tc>
      </w:tr>
    </w:tbl>
    <w:p w14:paraId="6190E8DA" w14:textId="77777777" w:rsidR="00061D5F" w:rsidRPr="002540EC" w:rsidRDefault="00061D5F" w:rsidP="00061D5F">
      <w:pPr>
        <w:rPr>
          <w:rFonts w:ascii="Times New Roman" w:hAnsi="Times New Roman" w:cs="Times New Roman"/>
          <w:sz w:val="24"/>
        </w:rPr>
      </w:pPr>
      <w:r w:rsidRPr="002540EC">
        <w:rPr>
          <w:rFonts w:ascii="Times New Roman" w:hAnsi="Times New Roman" w:cs="Times New Roman"/>
          <w:sz w:val="24"/>
        </w:rPr>
        <w:tab/>
      </w:r>
      <w:r w:rsidRPr="002540EC">
        <w:rPr>
          <w:rFonts w:ascii="Times New Roman" w:hAnsi="Times New Roman" w:cs="Times New Roman"/>
          <w:sz w:val="24"/>
        </w:rPr>
        <w:tab/>
      </w:r>
      <w:r w:rsidRPr="002540EC">
        <w:rPr>
          <w:rFonts w:ascii="Times New Roman" w:hAnsi="Times New Roman" w:cs="Times New Roman"/>
          <w:sz w:val="24"/>
        </w:rPr>
        <w:tab/>
      </w:r>
      <w:r w:rsidRPr="002540EC">
        <w:rPr>
          <w:rFonts w:ascii="Times New Roman" w:hAnsi="Times New Roman" w:cs="Times New Roman"/>
          <w:sz w:val="24"/>
        </w:rPr>
        <w:tab/>
      </w:r>
    </w:p>
    <w:p w14:paraId="0F41E085" w14:textId="77777777" w:rsidR="00061D5F" w:rsidRPr="002540EC" w:rsidRDefault="00061D5F" w:rsidP="00061D5F">
      <w:pPr>
        <w:rPr>
          <w:rFonts w:ascii="Times New Roman" w:hAnsi="Times New Roman" w:cs="Times New Roman"/>
          <w:sz w:val="24"/>
        </w:rPr>
      </w:pPr>
      <w:r w:rsidRPr="002540EC">
        <w:rPr>
          <w:rFonts w:ascii="Times New Roman" w:hAnsi="Times New Roman" w:cs="Times New Roman"/>
          <w:sz w:val="24"/>
        </w:rPr>
        <w:tab/>
        <w:t>(ii)</w:t>
      </w:r>
      <w:r w:rsidRPr="002540EC">
        <w:rPr>
          <w:rFonts w:ascii="Times New Roman" w:hAnsi="Times New Roman" w:cs="Times New Roman"/>
          <w:sz w:val="24"/>
        </w:rPr>
        <w:tab/>
        <w:t xml:space="preserve">Agency Tally  </w:t>
      </w:r>
    </w:p>
    <w:tbl>
      <w:tblPr>
        <w:tblStyle w:val="TableGrid"/>
        <w:tblW w:w="0" w:type="auto"/>
        <w:tblLook w:val="04A0" w:firstRow="1" w:lastRow="0" w:firstColumn="1" w:lastColumn="0" w:noHBand="0" w:noVBand="1"/>
      </w:tblPr>
      <w:tblGrid>
        <w:gridCol w:w="4675"/>
        <w:gridCol w:w="4675"/>
      </w:tblGrid>
      <w:tr w:rsidR="005E35D5" w:rsidRPr="002540EC" w14:paraId="4788EDDB" w14:textId="77777777" w:rsidTr="005E35D5">
        <w:tc>
          <w:tcPr>
            <w:tcW w:w="4675" w:type="dxa"/>
          </w:tcPr>
          <w:p w14:paraId="0B18B984" w14:textId="77777777" w:rsidR="005E35D5" w:rsidRPr="002540EC" w:rsidRDefault="005E35D5" w:rsidP="004E245A">
            <w:pPr>
              <w:rPr>
                <w:rFonts w:ascii="Times New Roman" w:hAnsi="Times New Roman" w:cs="Times New Roman"/>
                <w:sz w:val="24"/>
              </w:rPr>
            </w:pPr>
            <w:r w:rsidRPr="002540EC">
              <w:rPr>
                <w:rFonts w:ascii="Times New Roman" w:hAnsi="Times New Roman" w:cs="Times New Roman"/>
                <w:sz w:val="24"/>
              </w:rPr>
              <w:t>EMPLOYEES</w:t>
            </w:r>
          </w:p>
        </w:tc>
        <w:tc>
          <w:tcPr>
            <w:tcW w:w="4675" w:type="dxa"/>
          </w:tcPr>
          <w:p w14:paraId="4E91B992" w14:textId="77777777" w:rsidR="005E35D5" w:rsidRPr="002540EC" w:rsidRDefault="005E35D5" w:rsidP="004E245A">
            <w:pPr>
              <w:rPr>
                <w:rFonts w:ascii="Times New Roman" w:hAnsi="Times New Roman" w:cs="Times New Roman"/>
                <w:sz w:val="24"/>
              </w:rPr>
            </w:pPr>
            <w:r w:rsidRPr="002540EC">
              <w:rPr>
                <w:rFonts w:ascii="Times New Roman" w:hAnsi="Times New Roman" w:cs="Times New Roman"/>
                <w:sz w:val="24"/>
              </w:rPr>
              <w:t>1</w:t>
            </w:r>
          </w:p>
        </w:tc>
      </w:tr>
      <w:tr w:rsidR="005E35D5" w:rsidRPr="002540EC" w14:paraId="20A83DAC" w14:textId="77777777" w:rsidTr="005E35D5">
        <w:tc>
          <w:tcPr>
            <w:tcW w:w="4675" w:type="dxa"/>
          </w:tcPr>
          <w:p w14:paraId="6B19BFE6" w14:textId="77777777" w:rsidR="005E35D5" w:rsidRPr="002540EC" w:rsidRDefault="005E35D5" w:rsidP="004E245A">
            <w:pPr>
              <w:rPr>
                <w:rFonts w:ascii="Times New Roman" w:hAnsi="Times New Roman" w:cs="Times New Roman"/>
                <w:sz w:val="24"/>
              </w:rPr>
            </w:pPr>
            <w:r w:rsidRPr="002540EC">
              <w:rPr>
                <w:rFonts w:ascii="Times New Roman" w:hAnsi="Times New Roman" w:cs="Times New Roman"/>
                <w:sz w:val="24"/>
              </w:rPr>
              <w:t>STARTUP</w:t>
            </w:r>
          </w:p>
        </w:tc>
        <w:tc>
          <w:tcPr>
            <w:tcW w:w="4675" w:type="dxa"/>
          </w:tcPr>
          <w:p w14:paraId="55E3D67C" w14:textId="77777777" w:rsidR="005E35D5" w:rsidRPr="002540EC" w:rsidRDefault="005E35D5" w:rsidP="004E245A">
            <w:pPr>
              <w:rPr>
                <w:rFonts w:ascii="Times New Roman" w:hAnsi="Times New Roman" w:cs="Times New Roman"/>
                <w:sz w:val="24"/>
              </w:rPr>
            </w:pPr>
            <w:r w:rsidRPr="002540EC">
              <w:rPr>
                <w:rFonts w:ascii="Times New Roman" w:hAnsi="Times New Roman" w:cs="Times New Roman"/>
                <w:sz w:val="24"/>
              </w:rPr>
              <w:t>$0</w:t>
            </w:r>
          </w:p>
        </w:tc>
      </w:tr>
      <w:tr w:rsidR="005E35D5" w:rsidRPr="002540EC" w14:paraId="6266A187" w14:textId="77777777" w:rsidTr="005E35D5">
        <w:tc>
          <w:tcPr>
            <w:tcW w:w="4675" w:type="dxa"/>
          </w:tcPr>
          <w:p w14:paraId="7152B52A" w14:textId="77777777" w:rsidR="005E35D5" w:rsidRPr="002540EC" w:rsidRDefault="005E35D5" w:rsidP="004E245A">
            <w:pPr>
              <w:rPr>
                <w:rFonts w:ascii="Times New Roman" w:hAnsi="Times New Roman" w:cs="Times New Roman"/>
                <w:sz w:val="24"/>
              </w:rPr>
            </w:pPr>
            <w:r w:rsidRPr="002540EC">
              <w:rPr>
                <w:rFonts w:ascii="Times New Roman" w:hAnsi="Times New Roman" w:cs="Times New Roman"/>
                <w:sz w:val="24"/>
              </w:rPr>
              <w:t>LABOR HOURS</w:t>
            </w:r>
          </w:p>
        </w:tc>
        <w:tc>
          <w:tcPr>
            <w:tcW w:w="4675" w:type="dxa"/>
          </w:tcPr>
          <w:p w14:paraId="0CFD099E" w14:textId="0BC01576" w:rsidR="005E35D5" w:rsidRPr="002540EC" w:rsidRDefault="00722ACC" w:rsidP="004E245A">
            <w:pPr>
              <w:rPr>
                <w:rFonts w:ascii="Times New Roman" w:hAnsi="Times New Roman" w:cs="Times New Roman"/>
                <w:sz w:val="24"/>
              </w:rPr>
            </w:pPr>
            <w:r w:rsidRPr="002540EC">
              <w:rPr>
                <w:rFonts w:ascii="Times New Roman" w:hAnsi="Times New Roman" w:cs="Times New Roman"/>
                <w:sz w:val="24"/>
              </w:rPr>
              <w:t>10.8</w:t>
            </w:r>
          </w:p>
        </w:tc>
      </w:tr>
      <w:tr w:rsidR="005E35D5" w:rsidRPr="002540EC" w14:paraId="6C1B4D36" w14:textId="77777777" w:rsidTr="005E35D5">
        <w:tc>
          <w:tcPr>
            <w:tcW w:w="4675" w:type="dxa"/>
          </w:tcPr>
          <w:p w14:paraId="164F9B8D" w14:textId="77777777" w:rsidR="005E35D5" w:rsidRPr="002540EC" w:rsidRDefault="005E35D5" w:rsidP="004E245A">
            <w:pPr>
              <w:rPr>
                <w:rFonts w:ascii="Times New Roman" w:hAnsi="Times New Roman" w:cs="Times New Roman"/>
                <w:sz w:val="24"/>
              </w:rPr>
            </w:pPr>
            <w:r w:rsidRPr="002540EC">
              <w:rPr>
                <w:rFonts w:ascii="Times New Roman" w:hAnsi="Times New Roman" w:cs="Times New Roman"/>
                <w:sz w:val="24"/>
              </w:rPr>
              <w:t>LABOR COST</w:t>
            </w:r>
          </w:p>
        </w:tc>
        <w:tc>
          <w:tcPr>
            <w:tcW w:w="4675" w:type="dxa"/>
          </w:tcPr>
          <w:p w14:paraId="070F2C18" w14:textId="26547FA1" w:rsidR="005E35D5" w:rsidRPr="002540EC" w:rsidRDefault="005E35D5" w:rsidP="004E245A">
            <w:pPr>
              <w:rPr>
                <w:rFonts w:ascii="Times New Roman" w:hAnsi="Times New Roman" w:cs="Times New Roman"/>
                <w:sz w:val="24"/>
              </w:rPr>
            </w:pPr>
            <w:r w:rsidRPr="002540EC">
              <w:rPr>
                <w:rFonts w:ascii="Times New Roman" w:hAnsi="Times New Roman" w:cs="Times New Roman"/>
                <w:sz w:val="24"/>
              </w:rPr>
              <w:t xml:space="preserve">$ </w:t>
            </w:r>
            <w:r w:rsidR="00722ACC" w:rsidRPr="002540EC">
              <w:rPr>
                <w:rFonts w:ascii="Times New Roman" w:hAnsi="Times New Roman" w:cs="Times New Roman"/>
                <w:sz w:val="24"/>
              </w:rPr>
              <w:t>939.17</w:t>
            </w:r>
          </w:p>
        </w:tc>
      </w:tr>
    </w:tbl>
    <w:p w14:paraId="6E6E0F2B" w14:textId="77777777" w:rsidR="00061D5F" w:rsidRPr="002540EC" w:rsidRDefault="00061D5F" w:rsidP="00061D5F">
      <w:pPr>
        <w:rPr>
          <w:rFonts w:ascii="Times New Roman" w:hAnsi="Times New Roman" w:cs="Times New Roman"/>
          <w:sz w:val="24"/>
        </w:rPr>
      </w:pPr>
    </w:p>
    <w:p w14:paraId="0F48DCE2" w14:textId="77777777" w:rsidR="00061D5F" w:rsidRPr="002540EC" w:rsidRDefault="00061D5F" w:rsidP="00061D5F">
      <w:pPr>
        <w:rPr>
          <w:rFonts w:ascii="Times New Roman" w:hAnsi="Times New Roman" w:cs="Times New Roman"/>
          <w:i/>
          <w:sz w:val="24"/>
        </w:rPr>
      </w:pPr>
      <w:r w:rsidRPr="002540EC">
        <w:rPr>
          <w:rFonts w:ascii="Times New Roman" w:hAnsi="Times New Roman" w:cs="Times New Roman"/>
          <w:i/>
          <w:sz w:val="24"/>
        </w:rPr>
        <w:t xml:space="preserve">(f)     Reasons for Change in Burden  </w:t>
      </w:r>
    </w:p>
    <w:p w14:paraId="794E921B" w14:textId="4065B0A2" w:rsidR="00061D5F" w:rsidRPr="002540EC" w:rsidRDefault="00061D5F" w:rsidP="00061D5F">
      <w:r w:rsidRPr="002540EC">
        <w:rPr>
          <w:rFonts w:ascii="Times New Roman" w:hAnsi="Times New Roman" w:cs="Times New Roman"/>
          <w:sz w:val="24"/>
        </w:rPr>
        <w:tab/>
      </w:r>
      <w:bookmarkStart w:id="2" w:name="_Hlk19882395"/>
      <w:r w:rsidRPr="002540EC">
        <w:rPr>
          <w:rFonts w:ascii="Times New Roman" w:hAnsi="Times New Roman" w:cs="Times New Roman"/>
          <w:sz w:val="24"/>
        </w:rPr>
        <w:t xml:space="preserve">The number of manufacturers </w:t>
      </w:r>
      <w:r w:rsidR="00362715" w:rsidRPr="002540EC">
        <w:rPr>
          <w:rFonts w:ascii="Times New Roman" w:hAnsi="Times New Roman" w:cs="Times New Roman"/>
          <w:sz w:val="24"/>
        </w:rPr>
        <w:t>remains at</w:t>
      </w:r>
      <w:r w:rsidRPr="002540EC">
        <w:rPr>
          <w:rFonts w:ascii="Times New Roman" w:hAnsi="Times New Roman" w:cs="Times New Roman"/>
          <w:sz w:val="24"/>
        </w:rPr>
        <w:t xml:space="preserve"> eight</w:t>
      </w:r>
      <w:r w:rsidR="00362715" w:rsidRPr="002540EC">
        <w:rPr>
          <w:rFonts w:ascii="Times New Roman" w:hAnsi="Times New Roman" w:cs="Times New Roman"/>
          <w:sz w:val="24"/>
        </w:rPr>
        <w:t xml:space="preserve"> and we do not anticipate an</w:t>
      </w:r>
      <w:r w:rsidR="00D266F7" w:rsidRPr="002540EC">
        <w:rPr>
          <w:rFonts w:ascii="Times New Roman" w:hAnsi="Times New Roman" w:cs="Times New Roman"/>
          <w:sz w:val="24"/>
        </w:rPr>
        <w:t>y net changes in that figure</w:t>
      </w:r>
      <w:r w:rsidR="00AB6619" w:rsidRPr="002540EC">
        <w:rPr>
          <w:rFonts w:ascii="Times New Roman" w:hAnsi="Times New Roman" w:cs="Times New Roman"/>
          <w:sz w:val="24"/>
        </w:rPr>
        <w:t xml:space="preserve"> in the next three years. Th</w:t>
      </w:r>
      <w:r w:rsidR="00362715" w:rsidRPr="002540EC">
        <w:rPr>
          <w:rFonts w:ascii="Times New Roman" w:hAnsi="Times New Roman" w:cs="Times New Roman"/>
          <w:sz w:val="24"/>
        </w:rPr>
        <w:t xml:space="preserve">e </w:t>
      </w:r>
      <w:r w:rsidR="00884E6F" w:rsidRPr="002540EC">
        <w:rPr>
          <w:rFonts w:ascii="Times New Roman" w:hAnsi="Times New Roman" w:cs="Times New Roman"/>
          <w:sz w:val="24"/>
        </w:rPr>
        <w:t xml:space="preserve">decrease </w:t>
      </w:r>
      <w:r w:rsidR="00362715" w:rsidRPr="002540EC">
        <w:rPr>
          <w:rFonts w:ascii="Times New Roman" w:hAnsi="Times New Roman" w:cs="Times New Roman"/>
          <w:sz w:val="24"/>
        </w:rPr>
        <w:t xml:space="preserve">in anticipated costs is due to the </w:t>
      </w:r>
      <w:r w:rsidR="001F3B59" w:rsidRPr="002540EC">
        <w:rPr>
          <w:rFonts w:ascii="Times New Roman" w:hAnsi="Times New Roman" w:cs="Times New Roman"/>
          <w:sz w:val="24"/>
        </w:rPr>
        <w:t>removal of three emissions applications</w:t>
      </w:r>
      <w:r w:rsidRPr="002540EC">
        <w:rPr>
          <w:rFonts w:ascii="Times New Roman" w:hAnsi="Times New Roman" w:cs="Times New Roman"/>
          <w:sz w:val="24"/>
        </w:rPr>
        <w:t>.</w:t>
      </w:r>
      <w:r w:rsidR="00362715" w:rsidRPr="002540EC">
        <w:rPr>
          <w:rFonts w:ascii="Times New Roman" w:hAnsi="Times New Roman" w:cs="Times New Roman"/>
          <w:sz w:val="24"/>
        </w:rPr>
        <w:t xml:space="preserve"> </w:t>
      </w:r>
      <w:bookmarkEnd w:id="2"/>
      <w:r w:rsidR="00362715" w:rsidRPr="002540EC">
        <w:rPr>
          <w:rFonts w:ascii="Times New Roman" w:hAnsi="Times New Roman" w:cs="Times New Roman"/>
          <w:sz w:val="24"/>
        </w:rPr>
        <w:br/>
      </w:r>
    </w:p>
    <w:p w14:paraId="56480500" w14:textId="77777777" w:rsidR="00362715" w:rsidRPr="002540EC" w:rsidRDefault="00362715" w:rsidP="00362715">
      <w:pPr>
        <w:spacing w:after="0" w:line="240" w:lineRule="auto"/>
        <w:rPr>
          <w:rFonts w:ascii="Times New Roman" w:eastAsia="Times New Roman" w:hAnsi="Times New Roman" w:cs="Times New Roman"/>
          <w:i/>
          <w:sz w:val="24"/>
          <w:szCs w:val="20"/>
        </w:rPr>
      </w:pPr>
      <w:r w:rsidRPr="002540EC">
        <w:rPr>
          <w:rFonts w:ascii="Times New Roman" w:eastAsia="Times New Roman" w:hAnsi="Times New Roman" w:cs="Times New Roman"/>
          <w:i/>
          <w:sz w:val="24"/>
          <w:szCs w:val="20"/>
        </w:rPr>
        <w:t>(g)    Burden Statement</w:t>
      </w:r>
    </w:p>
    <w:p w14:paraId="23F4C01F" w14:textId="77777777" w:rsidR="00362715" w:rsidRPr="002540EC" w:rsidRDefault="00362715" w:rsidP="00362715">
      <w:pPr>
        <w:spacing w:after="0" w:line="240" w:lineRule="auto"/>
        <w:rPr>
          <w:rFonts w:ascii="Times New Roman" w:eastAsia="Times New Roman" w:hAnsi="Times New Roman" w:cs="Times New Roman"/>
          <w:i/>
          <w:sz w:val="24"/>
          <w:szCs w:val="20"/>
        </w:rPr>
      </w:pPr>
    </w:p>
    <w:p w14:paraId="7F7B270C" w14:textId="1C85E46A" w:rsidR="00362715" w:rsidRPr="002540EC" w:rsidRDefault="00362715" w:rsidP="00362715">
      <w:pPr>
        <w:spacing w:after="0" w:line="240" w:lineRule="auto"/>
        <w:ind w:firstLine="720"/>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 xml:space="preserve">The annual public reporting and recordkeeping burden for this collection of information is estimated to average </w:t>
      </w:r>
      <w:r w:rsidR="00884E6F" w:rsidRPr="002540EC">
        <w:rPr>
          <w:rFonts w:ascii="Times New Roman" w:eastAsia="Times New Roman" w:hAnsi="Times New Roman" w:cs="Times New Roman"/>
          <w:sz w:val="24"/>
          <w:szCs w:val="20"/>
        </w:rPr>
        <w:t>26</w:t>
      </w:r>
      <w:r w:rsidRPr="002540EC">
        <w:rPr>
          <w:rFonts w:ascii="Times New Roman" w:eastAsia="Times New Roman" w:hAnsi="Times New Roman" w:cs="Times New Roman"/>
          <w:sz w:val="24"/>
          <w:szCs w:val="20"/>
        </w:rPr>
        <w:t xml:space="preserve"> hours </w:t>
      </w:r>
      <w:r w:rsidR="00884E6F" w:rsidRPr="002540EC">
        <w:rPr>
          <w:rFonts w:ascii="Times New Roman" w:eastAsia="Times New Roman" w:hAnsi="Times New Roman" w:cs="Times New Roman"/>
          <w:sz w:val="24"/>
          <w:szCs w:val="20"/>
        </w:rPr>
        <w:t xml:space="preserve">per </w:t>
      </w:r>
      <w:r w:rsidRPr="002540EC">
        <w:rPr>
          <w:rFonts w:ascii="Times New Roman" w:eastAsia="Times New Roman" w:hAnsi="Times New Roman" w:cs="Times New Roman"/>
          <w:sz w:val="24"/>
          <w:szCs w:val="20"/>
        </w:rPr>
        <w:t>respondent</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Burden means the total time, effort, or financial resources expended by persons to generate, maintain, retain, or disclose or provide information to or for a </w:t>
      </w:r>
      <w:r w:rsidR="004E26C6" w:rsidRPr="002540EC">
        <w:rPr>
          <w:rFonts w:ascii="Times New Roman" w:eastAsia="Times New Roman" w:hAnsi="Times New Roman" w:cs="Times New Roman"/>
          <w:sz w:val="24"/>
          <w:szCs w:val="20"/>
        </w:rPr>
        <w:t>f</w:t>
      </w:r>
      <w:r w:rsidRPr="002540EC">
        <w:rPr>
          <w:rFonts w:ascii="Times New Roman" w:eastAsia="Times New Roman" w:hAnsi="Times New Roman" w:cs="Times New Roman"/>
          <w:sz w:val="24"/>
          <w:szCs w:val="20"/>
        </w:rPr>
        <w:t>ederal agency</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An agency may not conduct or sponsor, and a person is not required to respond to, a collection of information unless it displays a currently valid OMB control number</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The OMB control numbers for EPA's regulations are listed in 40 CFR part 9 and 48 CFR chapter 15</w:t>
      </w:r>
      <w:r w:rsidR="004634A7" w:rsidRPr="002540EC">
        <w:rPr>
          <w:rFonts w:ascii="Times New Roman" w:eastAsia="Times New Roman" w:hAnsi="Times New Roman" w:cs="Times New Roman"/>
          <w:sz w:val="24"/>
          <w:szCs w:val="20"/>
        </w:rPr>
        <w:t xml:space="preserve">. </w:t>
      </w:r>
    </w:p>
    <w:p w14:paraId="3295E3A2" w14:textId="77777777" w:rsidR="00362715" w:rsidRPr="002540EC" w:rsidRDefault="00362715" w:rsidP="00362715">
      <w:pPr>
        <w:spacing w:after="0" w:line="240" w:lineRule="auto"/>
        <w:rPr>
          <w:rFonts w:ascii="Times New Roman" w:eastAsia="Times New Roman" w:hAnsi="Times New Roman" w:cs="Times New Roman"/>
          <w:sz w:val="24"/>
          <w:szCs w:val="20"/>
        </w:rPr>
      </w:pPr>
    </w:p>
    <w:p w14:paraId="3B4A8376" w14:textId="57988734" w:rsidR="00362715" w:rsidRPr="00362715" w:rsidRDefault="00362715" w:rsidP="00362715">
      <w:pPr>
        <w:spacing w:after="0" w:line="240" w:lineRule="auto"/>
        <w:rPr>
          <w:rFonts w:ascii="Times New Roman" w:eastAsia="Times New Roman" w:hAnsi="Times New Roman" w:cs="Times New Roman"/>
          <w:sz w:val="24"/>
          <w:szCs w:val="20"/>
        </w:rPr>
      </w:pPr>
      <w:r w:rsidRPr="002540EC">
        <w:rPr>
          <w:rFonts w:ascii="Times New Roman" w:eastAsia="Times New Roman" w:hAnsi="Times New Roman" w:cs="Times New Roman"/>
          <w:sz w:val="24"/>
          <w:szCs w:val="2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bookmarkStart w:id="3" w:name="_Hlk5632856"/>
      <w:r w:rsidRPr="002540EC">
        <w:rPr>
          <w:rFonts w:ascii="Times New Roman" w:eastAsia="Times New Roman" w:hAnsi="Times New Roman" w:cs="Times New Roman"/>
          <w:sz w:val="24"/>
          <w:szCs w:val="20"/>
        </w:rPr>
        <w:t>Docket ID No. EPA-HQ-OAR-2013-0118</w:t>
      </w:r>
      <w:bookmarkEnd w:id="3"/>
      <w:r w:rsidRPr="002540EC">
        <w:rPr>
          <w:rFonts w:ascii="Times New Roman" w:eastAsia="Times New Roman" w:hAnsi="Times New Roman" w:cs="Times New Roman"/>
          <w:sz w:val="24"/>
          <w:szCs w:val="20"/>
        </w:rPr>
        <w:t xml:space="preserve">, which is available for online viewing at </w:t>
      </w:r>
      <w:hyperlink r:id="rId13" w:history="1">
        <w:r w:rsidRPr="002540EC">
          <w:rPr>
            <w:rFonts w:ascii="Times New Roman" w:eastAsia="Times New Roman" w:hAnsi="Times New Roman" w:cs="Times New Roman"/>
            <w:color w:val="0000FF"/>
            <w:sz w:val="24"/>
            <w:szCs w:val="20"/>
            <w:u w:val="single"/>
          </w:rPr>
          <w:t>www.regulations.gov</w:t>
        </w:r>
      </w:hyperlink>
      <w:r w:rsidRPr="002540EC">
        <w:rPr>
          <w:rFonts w:ascii="Times New Roman" w:eastAsia="Times New Roman" w:hAnsi="Times New Roman" w:cs="Times New Roman"/>
          <w:sz w:val="24"/>
          <w:szCs w:val="20"/>
        </w:rPr>
        <w:t>, or in person viewing at the Air and Radiation Docket and Information Center Docket in the EPA Docket Center (EPA/DC), EPA West, Room 3334, 1301 Constitution Avenue, NW, Washington, DC. The EPA Docket Center Public Reading Room is open from 8:30 a.m. to 4:30 p.m., Monday through Friday, excluding legal holidays</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The telephone number for the Reading Room is (202) 566-1744, and the telephone number for the Air and Radiation Docket and </w:t>
      </w:r>
      <w:smartTag w:uri="urn:schemas-microsoft-com:office:smarttags" w:element="place">
        <w:smartTag w:uri="urn:schemas-microsoft-com:office:smarttags" w:element="PlaceName">
          <w:r w:rsidRPr="002540EC">
            <w:rPr>
              <w:rFonts w:ascii="Times New Roman" w:eastAsia="Times New Roman" w:hAnsi="Times New Roman" w:cs="Times New Roman"/>
              <w:sz w:val="24"/>
              <w:szCs w:val="20"/>
            </w:rPr>
            <w:t>Information</w:t>
          </w:r>
        </w:smartTag>
        <w:r w:rsidRPr="002540EC">
          <w:rPr>
            <w:rFonts w:ascii="Times New Roman" w:eastAsia="Times New Roman" w:hAnsi="Times New Roman" w:cs="Times New Roman"/>
            <w:sz w:val="24"/>
            <w:szCs w:val="20"/>
          </w:rPr>
          <w:t xml:space="preserve"> </w:t>
        </w:r>
        <w:smartTag w:uri="urn:schemas-microsoft-com:office:smarttags" w:element="PlaceType">
          <w:r w:rsidRPr="002540EC">
            <w:rPr>
              <w:rFonts w:ascii="Times New Roman" w:eastAsia="Times New Roman" w:hAnsi="Times New Roman" w:cs="Times New Roman"/>
              <w:sz w:val="24"/>
              <w:szCs w:val="20"/>
            </w:rPr>
            <w:t>Center</w:t>
          </w:r>
        </w:smartTag>
      </w:smartTag>
      <w:r w:rsidRPr="002540EC">
        <w:rPr>
          <w:rFonts w:ascii="Times New Roman" w:eastAsia="Times New Roman" w:hAnsi="Times New Roman" w:cs="Times New Roman"/>
          <w:sz w:val="24"/>
          <w:szCs w:val="20"/>
        </w:rPr>
        <w:t xml:space="preserve"> is (202) 566-1742</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An electronic version of the public docket is available at </w:t>
      </w:r>
      <w:hyperlink r:id="rId14" w:history="1">
        <w:r w:rsidRPr="002540EC">
          <w:rPr>
            <w:rFonts w:ascii="Times New Roman" w:eastAsia="Times New Roman" w:hAnsi="Times New Roman" w:cs="Times New Roman"/>
            <w:color w:val="0000FF"/>
            <w:sz w:val="24"/>
            <w:szCs w:val="20"/>
            <w:u w:val="single"/>
          </w:rPr>
          <w:t>www.regulations.gov</w:t>
        </w:r>
      </w:hyperlink>
      <w:r w:rsidRPr="002540EC">
        <w:rPr>
          <w:rFonts w:ascii="Times New Roman" w:eastAsia="Times New Roman" w:hAnsi="Times New Roman" w:cs="Times New Roman"/>
          <w:sz w:val="24"/>
          <w:szCs w:val="20"/>
        </w:rPr>
        <w:t xml:space="preserve"> </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Use this site to submit or view public comments, access the index listing of the contents of the public docket, and to access those documents in the public docket that are available electronically</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Once in the system, select “search,” then key in the docket ID number identified above</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Also, you can send comments to the Office of Information and Regulatory Affairs, Office of Management and Budget, </w:t>
      </w:r>
      <w:smartTag w:uri="urn:schemas-microsoft-com:office:smarttags" w:element="Street">
        <w:r w:rsidRPr="002540EC">
          <w:rPr>
            <w:rFonts w:ascii="Times New Roman" w:eastAsia="Times New Roman" w:hAnsi="Times New Roman" w:cs="Times New Roman"/>
            <w:sz w:val="24"/>
            <w:szCs w:val="20"/>
          </w:rPr>
          <w:t>725 17th Street, NW</w:t>
        </w:r>
      </w:smartTag>
      <w:r w:rsidRPr="002540EC">
        <w:rPr>
          <w:rFonts w:ascii="Times New Roman" w:eastAsia="Times New Roman" w:hAnsi="Times New Roman" w:cs="Times New Roman"/>
          <w:sz w:val="24"/>
          <w:szCs w:val="20"/>
        </w:rPr>
        <w:t xml:space="preserve">, </w:t>
      </w:r>
      <w:smartTag w:uri="urn:schemas-microsoft-com:office:smarttags" w:element="City">
        <w:r w:rsidRPr="002540EC">
          <w:rPr>
            <w:rFonts w:ascii="Times New Roman" w:eastAsia="Times New Roman" w:hAnsi="Times New Roman" w:cs="Times New Roman"/>
            <w:sz w:val="24"/>
            <w:szCs w:val="20"/>
          </w:rPr>
          <w:t>Washington</w:t>
        </w:r>
      </w:smartTag>
      <w:r w:rsidRPr="002540EC">
        <w:rPr>
          <w:rFonts w:ascii="Times New Roman" w:eastAsia="Times New Roman" w:hAnsi="Times New Roman" w:cs="Times New Roman"/>
          <w:sz w:val="24"/>
          <w:szCs w:val="20"/>
        </w:rPr>
        <w:t xml:space="preserve">, </w:t>
      </w:r>
      <w:smartTag w:uri="urn:schemas-microsoft-com:office:smarttags" w:element="State">
        <w:r w:rsidRPr="002540EC">
          <w:rPr>
            <w:rFonts w:ascii="Times New Roman" w:eastAsia="Times New Roman" w:hAnsi="Times New Roman" w:cs="Times New Roman"/>
            <w:sz w:val="24"/>
            <w:szCs w:val="20"/>
          </w:rPr>
          <w:t>DC</w:t>
        </w:r>
      </w:smartTag>
      <w:r w:rsidRPr="002540EC">
        <w:rPr>
          <w:rFonts w:ascii="Times New Roman" w:eastAsia="Times New Roman" w:hAnsi="Times New Roman" w:cs="Times New Roman"/>
          <w:sz w:val="24"/>
          <w:szCs w:val="20"/>
        </w:rPr>
        <w:t xml:space="preserve"> </w:t>
      </w:r>
      <w:smartTag w:uri="urn:schemas-microsoft-com:office:smarttags" w:element="PostalCode">
        <w:r w:rsidRPr="002540EC">
          <w:rPr>
            <w:rFonts w:ascii="Times New Roman" w:eastAsia="Times New Roman" w:hAnsi="Times New Roman" w:cs="Times New Roman"/>
            <w:sz w:val="24"/>
            <w:szCs w:val="20"/>
          </w:rPr>
          <w:t>20503</w:t>
        </w:r>
      </w:smartTag>
      <w:r w:rsidRPr="002540EC">
        <w:rPr>
          <w:rFonts w:ascii="Times New Roman" w:eastAsia="Times New Roman" w:hAnsi="Times New Roman" w:cs="Times New Roman"/>
          <w:sz w:val="24"/>
          <w:szCs w:val="20"/>
        </w:rPr>
        <w:t>, Attention: Desk Office for EPA</w:t>
      </w:r>
      <w:r w:rsidR="004634A7" w:rsidRPr="002540EC">
        <w:rPr>
          <w:rFonts w:ascii="Times New Roman" w:eastAsia="Times New Roman" w:hAnsi="Times New Roman" w:cs="Times New Roman"/>
          <w:sz w:val="24"/>
          <w:szCs w:val="20"/>
        </w:rPr>
        <w:t xml:space="preserve">. </w:t>
      </w:r>
      <w:r w:rsidRPr="002540EC">
        <w:rPr>
          <w:rFonts w:ascii="Times New Roman" w:eastAsia="Times New Roman" w:hAnsi="Times New Roman" w:cs="Times New Roman"/>
          <w:sz w:val="24"/>
          <w:szCs w:val="20"/>
        </w:rPr>
        <w:t xml:space="preserve">Please include the EPA Docket ID No. EPA-HQ-OAR-2013-0118 and OMB Control Number </w:t>
      </w:r>
      <w:r w:rsidR="004E26C6" w:rsidRPr="002540EC">
        <w:rPr>
          <w:rFonts w:ascii="Times New Roman" w:eastAsia="Times New Roman" w:hAnsi="Times New Roman" w:cs="Times New Roman"/>
          <w:sz w:val="24"/>
          <w:szCs w:val="20"/>
        </w:rPr>
        <w:t>2060-0597</w:t>
      </w:r>
      <w:r w:rsidRPr="002540EC">
        <w:rPr>
          <w:rFonts w:ascii="Times New Roman" w:eastAsia="Times New Roman" w:hAnsi="Times New Roman" w:cs="Times New Roman"/>
          <w:sz w:val="24"/>
          <w:szCs w:val="20"/>
        </w:rPr>
        <w:t xml:space="preserve"> in any correspondence.</w:t>
      </w:r>
    </w:p>
    <w:p w14:paraId="34A215E4" w14:textId="77777777" w:rsidR="00362715" w:rsidRPr="00362715" w:rsidRDefault="00362715" w:rsidP="00362715">
      <w:pPr>
        <w:spacing w:after="0" w:line="240" w:lineRule="auto"/>
        <w:rPr>
          <w:rFonts w:ascii="Times New Roman" w:eastAsia="Times New Roman" w:hAnsi="Times New Roman" w:cs="Times New Roman"/>
          <w:sz w:val="24"/>
          <w:szCs w:val="20"/>
        </w:rPr>
      </w:pPr>
    </w:p>
    <w:p w14:paraId="492EA55E" w14:textId="77777777" w:rsidR="00362715" w:rsidRPr="00362715" w:rsidRDefault="00362715" w:rsidP="00362715">
      <w:pPr>
        <w:spacing w:after="0" w:line="240" w:lineRule="auto"/>
        <w:rPr>
          <w:rFonts w:ascii="Times New Roman" w:eastAsia="Times New Roman" w:hAnsi="Times New Roman" w:cs="Times New Roman"/>
          <w:sz w:val="24"/>
          <w:szCs w:val="20"/>
        </w:rPr>
      </w:pPr>
    </w:p>
    <w:p w14:paraId="50B83F5B" w14:textId="0606AEFE" w:rsidR="007C6DCB" w:rsidRDefault="007C6DCB" w:rsidP="000D70C2"/>
    <w:p w14:paraId="705369CE" w14:textId="3DDDB3F5" w:rsidR="003A4FB7" w:rsidRDefault="007C6DCB" w:rsidP="000D70C2">
      <w:r>
        <w:br w:type="page"/>
      </w:r>
      <w:r w:rsidR="003A4FB7" w:rsidRPr="003A4FB7">
        <w:rPr>
          <w:rFonts w:ascii="Times New Roman" w:eastAsia="Times New Roman" w:hAnsi="Times New Roman" w:cs="Times New Roman"/>
          <w:b/>
          <w:noProof/>
          <w:sz w:val="24"/>
          <w:szCs w:val="20"/>
        </w:rPr>
        <w:drawing>
          <wp:anchor distT="0" distB="0" distL="114300" distR="114300" simplePos="0" relativeHeight="251658240" behindDoc="0" locked="0" layoutInCell="1" allowOverlap="1" wp14:anchorId="380E71E3" wp14:editId="7175A62D">
            <wp:simplePos x="0" y="0"/>
            <wp:positionH relativeFrom="column">
              <wp:posOffset>-276225</wp:posOffset>
            </wp:positionH>
            <wp:positionV relativeFrom="paragraph">
              <wp:posOffset>516255</wp:posOffset>
            </wp:positionV>
            <wp:extent cx="6412865" cy="2181860"/>
            <wp:effectExtent l="0" t="0" r="6985"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2865" cy="2181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4FB7" w:rsidRPr="003A4FB7">
        <w:rPr>
          <w:rFonts w:ascii="Times New Roman" w:eastAsia="Times New Roman" w:hAnsi="Times New Roman" w:cs="Times New Roman"/>
          <w:b/>
          <w:sz w:val="24"/>
          <w:szCs w:val="20"/>
        </w:rPr>
        <w:t>Appendix A – Detailed Burden Calculation Table</w:t>
      </w:r>
    </w:p>
    <w:sectPr w:rsidR="003A4FB7" w:rsidSect="002B4670">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9FC34" w14:textId="77777777" w:rsidR="005233E2" w:rsidRDefault="005233E2" w:rsidP="001F5459">
      <w:pPr>
        <w:spacing w:after="0" w:line="240" w:lineRule="auto"/>
      </w:pPr>
      <w:r>
        <w:separator/>
      </w:r>
    </w:p>
  </w:endnote>
  <w:endnote w:type="continuationSeparator" w:id="0">
    <w:p w14:paraId="2BDB12FC" w14:textId="77777777" w:rsidR="005233E2" w:rsidRDefault="005233E2" w:rsidP="001F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431249"/>
      <w:docPartObj>
        <w:docPartGallery w:val="Page Numbers (Bottom of Page)"/>
        <w:docPartUnique/>
      </w:docPartObj>
    </w:sdtPr>
    <w:sdtEndPr>
      <w:rPr>
        <w:noProof/>
      </w:rPr>
    </w:sdtEndPr>
    <w:sdtContent>
      <w:p w14:paraId="35C7953E" w14:textId="77777777" w:rsidR="004E245A" w:rsidRDefault="004E245A">
        <w:pPr>
          <w:pStyle w:val="Footer"/>
          <w:jc w:val="right"/>
        </w:pPr>
        <w:r>
          <w:fldChar w:fldCharType="begin"/>
        </w:r>
        <w:r>
          <w:instrText xml:space="preserve"> PAGE   \* MERGEFORMAT </w:instrText>
        </w:r>
        <w:r>
          <w:fldChar w:fldCharType="separate"/>
        </w:r>
        <w:r w:rsidR="00675EA6">
          <w:rPr>
            <w:noProof/>
          </w:rPr>
          <w:t>2</w:t>
        </w:r>
        <w:r>
          <w:rPr>
            <w:noProof/>
          </w:rPr>
          <w:fldChar w:fldCharType="end"/>
        </w:r>
      </w:p>
    </w:sdtContent>
  </w:sdt>
  <w:p w14:paraId="44B53434" w14:textId="77777777" w:rsidR="004E245A" w:rsidRDefault="004E2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C2C79" w14:textId="77777777" w:rsidR="005233E2" w:rsidRDefault="005233E2" w:rsidP="001F5459">
      <w:pPr>
        <w:spacing w:after="0" w:line="240" w:lineRule="auto"/>
      </w:pPr>
      <w:r>
        <w:separator/>
      </w:r>
    </w:p>
  </w:footnote>
  <w:footnote w:type="continuationSeparator" w:id="0">
    <w:p w14:paraId="00B095E1" w14:textId="77777777" w:rsidR="005233E2" w:rsidRDefault="005233E2" w:rsidP="001F5459">
      <w:pPr>
        <w:spacing w:after="0" w:line="240" w:lineRule="auto"/>
      </w:pPr>
      <w:r>
        <w:continuationSeparator/>
      </w:r>
    </w:p>
  </w:footnote>
  <w:footnote w:id="1">
    <w:p w14:paraId="604B7FFB" w14:textId="77777777" w:rsidR="004E245A" w:rsidRDefault="004E245A" w:rsidP="001F5459">
      <w:pPr>
        <w:pStyle w:val="FootnoteText"/>
      </w:pPr>
      <w:r>
        <w:rPr>
          <w:rStyle w:val="FootnoteReference"/>
        </w:rPr>
        <w:footnoteRef/>
      </w:r>
      <w:r>
        <w:t xml:space="preserve"> “</w:t>
      </w:r>
      <w:r w:rsidRPr="00105685">
        <w:t>Certification</w:t>
      </w:r>
      <w:r>
        <w:t xml:space="preserve"> Procedure for Portable Fuel Containers and Spill-Proof Spouts”, </w:t>
      </w:r>
      <w:smartTag w:uri="urn:schemas-microsoft-com:office:smarttags" w:element="State">
        <w:smartTag w:uri="urn:schemas-microsoft-com:office:smarttags" w:element="place">
          <w:r>
            <w:t>California</w:t>
          </w:r>
        </w:smartTag>
      </w:smartTag>
      <w:r>
        <w:t xml:space="preserve"> Air Resources Board July 22,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2"/>
      <w:numFmt w:val="lowerLetter"/>
      <w:suff w:val="nothing"/>
      <w:lvlText w:val="(%1)"/>
      <w:lvlJc w:val="left"/>
    </w:lvl>
  </w:abstractNum>
  <w:abstractNum w:abstractNumId="1">
    <w:nsid w:val="00000002"/>
    <w:multiLevelType w:val="singleLevel"/>
    <w:tmpl w:val="00000002"/>
    <w:lvl w:ilvl="0">
      <w:start w:val="7"/>
      <w:numFmt w:val="lowerLetter"/>
      <w:suff w:val="nothing"/>
      <w:lvlText w:val="(%1)"/>
      <w:lvlJc w:val="left"/>
    </w:lvl>
  </w:abstractNum>
  <w:abstractNum w:abstractNumId="2">
    <w:nsid w:val="00000007"/>
    <w:multiLevelType w:val="singleLevel"/>
    <w:tmpl w:val="00000007"/>
    <w:lvl w:ilvl="0">
      <w:start w:val="4"/>
      <w:numFmt w:val="lowerLetter"/>
      <w:suff w:val="nothing"/>
      <w:lvlText w:val="(%1)"/>
      <w:lvlJc w:val="left"/>
    </w:lvl>
  </w:abstractNum>
  <w:abstractNum w:abstractNumId="3">
    <w:nsid w:val="01903223"/>
    <w:multiLevelType w:val="hybridMultilevel"/>
    <w:tmpl w:val="F8B0FF42"/>
    <w:lvl w:ilvl="0" w:tplc="2A94C9B6">
      <w:start w:val="2"/>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4264FD9"/>
    <w:multiLevelType w:val="hybridMultilevel"/>
    <w:tmpl w:val="FDF42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F22CFE"/>
    <w:multiLevelType w:val="hybridMultilevel"/>
    <w:tmpl w:val="8064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014F6"/>
    <w:multiLevelType w:val="hybridMultilevel"/>
    <w:tmpl w:val="BDE48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7F25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16D282B"/>
    <w:multiLevelType w:val="hybridMultilevel"/>
    <w:tmpl w:val="89C49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DD7622F"/>
    <w:multiLevelType w:val="hybridMultilevel"/>
    <w:tmpl w:val="BCCA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1"/>
  </w:num>
  <w:num w:numId="6">
    <w:abstractNumId w:val="2"/>
  </w:num>
  <w:num w:numId="7">
    <w:abstractNumId w:val="3"/>
  </w:num>
  <w:num w:numId="8">
    <w:abstractNumId w:val="7"/>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9F"/>
    <w:rsid w:val="00013176"/>
    <w:rsid w:val="00016BD1"/>
    <w:rsid w:val="0003101A"/>
    <w:rsid w:val="00043A9D"/>
    <w:rsid w:val="00054622"/>
    <w:rsid w:val="00061D5F"/>
    <w:rsid w:val="000C7D03"/>
    <w:rsid w:val="000D6267"/>
    <w:rsid w:val="000D70C2"/>
    <w:rsid w:val="00105685"/>
    <w:rsid w:val="001278F3"/>
    <w:rsid w:val="00147C85"/>
    <w:rsid w:val="001525A2"/>
    <w:rsid w:val="00161911"/>
    <w:rsid w:val="0017113B"/>
    <w:rsid w:val="00195C54"/>
    <w:rsid w:val="001976E7"/>
    <w:rsid w:val="001A0965"/>
    <w:rsid w:val="001B0A67"/>
    <w:rsid w:val="001B234C"/>
    <w:rsid w:val="001D659F"/>
    <w:rsid w:val="001D6F8C"/>
    <w:rsid w:val="001E7780"/>
    <w:rsid w:val="001F3B59"/>
    <w:rsid w:val="001F5459"/>
    <w:rsid w:val="00223A13"/>
    <w:rsid w:val="00234111"/>
    <w:rsid w:val="002540EC"/>
    <w:rsid w:val="002763EE"/>
    <w:rsid w:val="00276A16"/>
    <w:rsid w:val="00290AE8"/>
    <w:rsid w:val="002A242F"/>
    <w:rsid w:val="002B4670"/>
    <w:rsid w:val="002D4C82"/>
    <w:rsid w:val="002D664B"/>
    <w:rsid w:val="002E6B63"/>
    <w:rsid w:val="0032591C"/>
    <w:rsid w:val="00330E89"/>
    <w:rsid w:val="00333BD3"/>
    <w:rsid w:val="00336BAF"/>
    <w:rsid w:val="00362715"/>
    <w:rsid w:val="00380C66"/>
    <w:rsid w:val="003A4FB7"/>
    <w:rsid w:val="003A5AE4"/>
    <w:rsid w:val="003B6474"/>
    <w:rsid w:val="003E63F9"/>
    <w:rsid w:val="003F00CD"/>
    <w:rsid w:val="00407780"/>
    <w:rsid w:val="00420B60"/>
    <w:rsid w:val="0044115B"/>
    <w:rsid w:val="004634A7"/>
    <w:rsid w:val="00467F48"/>
    <w:rsid w:val="004819CA"/>
    <w:rsid w:val="00490B59"/>
    <w:rsid w:val="004C206C"/>
    <w:rsid w:val="004C643C"/>
    <w:rsid w:val="004E245A"/>
    <w:rsid w:val="004E26C6"/>
    <w:rsid w:val="004E660C"/>
    <w:rsid w:val="00503D04"/>
    <w:rsid w:val="005233E2"/>
    <w:rsid w:val="00550428"/>
    <w:rsid w:val="005C2A2F"/>
    <w:rsid w:val="005E35D5"/>
    <w:rsid w:val="005F69A1"/>
    <w:rsid w:val="00603192"/>
    <w:rsid w:val="006577CB"/>
    <w:rsid w:val="00666D15"/>
    <w:rsid w:val="00666E01"/>
    <w:rsid w:val="00674361"/>
    <w:rsid w:val="00675EA6"/>
    <w:rsid w:val="006A31CD"/>
    <w:rsid w:val="006B21EB"/>
    <w:rsid w:val="006C3990"/>
    <w:rsid w:val="006C721D"/>
    <w:rsid w:val="006D6993"/>
    <w:rsid w:val="006E1E66"/>
    <w:rsid w:val="006E4CF6"/>
    <w:rsid w:val="006F21E5"/>
    <w:rsid w:val="006F6195"/>
    <w:rsid w:val="00706B50"/>
    <w:rsid w:val="0071584B"/>
    <w:rsid w:val="00722ACC"/>
    <w:rsid w:val="007233E1"/>
    <w:rsid w:val="00724631"/>
    <w:rsid w:val="00733963"/>
    <w:rsid w:val="00734120"/>
    <w:rsid w:val="007373E6"/>
    <w:rsid w:val="00746182"/>
    <w:rsid w:val="00773A40"/>
    <w:rsid w:val="007755BB"/>
    <w:rsid w:val="007970F9"/>
    <w:rsid w:val="007C6DCB"/>
    <w:rsid w:val="007E4251"/>
    <w:rsid w:val="007F116C"/>
    <w:rsid w:val="00816212"/>
    <w:rsid w:val="00884E6F"/>
    <w:rsid w:val="008866FD"/>
    <w:rsid w:val="009124FF"/>
    <w:rsid w:val="00912E46"/>
    <w:rsid w:val="00914623"/>
    <w:rsid w:val="009452E5"/>
    <w:rsid w:val="0095159C"/>
    <w:rsid w:val="00973E32"/>
    <w:rsid w:val="00984478"/>
    <w:rsid w:val="009A4362"/>
    <w:rsid w:val="009C195D"/>
    <w:rsid w:val="009E6E3E"/>
    <w:rsid w:val="00A42DE0"/>
    <w:rsid w:val="00A4688A"/>
    <w:rsid w:val="00A471CF"/>
    <w:rsid w:val="00A47479"/>
    <w:rsid w:val="00A56ED0"/>
    <w:rsid w:val="00A8769F"/>
    <w:rsid w:val="00AA17BB"/>
    <w:rsid w:val="00AB6619"/>
    <w:rsid w:val="00AC206C"/>
    <w:rsid w:val="00AD63E3"/>
    <w:rsid w:val="00B00AF3"/>
    <w:rsid w:val="00B3719B"/>
    <w:rsid w:val="00B37935"/>
    <w:rsid w:val="00B41F22"/>
    <w:rsid w:val="00B44D86"/>
    <w:rsid w:val="00B51DBF"/>
    <w:rsid w:val="00B60047"/>
    <w:rsid w:val="00B77DAB"/>
    <w:rsid w:val="00BB41AC"/>
    <w:rsid w:val="00BC6238"/>
    <w:rsid w:val="00BE1C84"/>
    <w:rsid w:val="00BF079E"/>
    <w:rsid w:val="00BF5C0D"/>
    <w:rsid w:val="00C740E6"/>
    <w:rsid w:val="00C806A8"/>
    <w:rsid w:val="00CA4EA6"/>
    <w:rsid w:val="00CB031D"/>
    <w:rsid w:val="00CB67DD"/>
    <w:rsid w:val="00CC0C54"/>
    <w:rsid w:val="00CC214B"/>
    <w:rsid w:val="00CD232F"/>
    <w:rsid w:val="00CF789D"/>
    <w:rsid w:val="00D1290C"/>
    <w:rsid w:val="00D22332"/>
    <w:rsid w:val="00D266F7"/>
    <w:rsid w:val="00D26785"/>
    <w:rsid w:val="00D34D4A"/>
    <w:rsid w:val="00D93782"/>
    <w:rsid w:val="00DB6C1E"/>
    <w:rsid w:val="00DD2A02"/>
    <w:rsid w:val="00DD3044"/>
    <w:rsid w:val="00DE5B4B"/>
    <w:rsid w:val="00E64466"/>
    <w:rsid w:val="00E76580"/>
    <w:rsid w:val="00E77A3D"/>
    <w:rsid w:val="00E80586"/>
    <w:rsid w:val="00E8569E"/>
    <w:rsid w:val="00EB20BB"/>
    <w:rsid w:val="00EB52FD"/>
    <w:rsid w:val="00ED3282"/>
    <w:rsid w:val="00EE7104"/>
    <w:rsid w:val="00F04A40"/>
    <w:rsid w:val="00F30E25"/>
    <w:rsid w:val="00F3159A"/>
    <w:rsid w:val="00F61AF6"/>
    <w:rsid w:val="00F721A9"/>
    <w:rsid w:val="00F97B4F"/>
    <w:rsid w:val="00FA137F"/>
    <w:rsid w:val="00FC1955"/>
    <w:rsid w:val="00FE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F0B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7A3D"/>
    <w:rPr>
      <w:sz w:val="16"/>
      <w:szCs w:val="16"/>
    </w:rPr>
  </w:style>
  <w:style w:type="paragraph" w:styleId="CommentText">
    <w:name w:val="annotation text"/>
    <w:basedOn w:val="Normal"/>
    <w:link w:val="CommentTextChar"/>
    <w:uiPriority w:val="99"/>
    <w:semiHidden/>
    <w:unhideWhenUsed/>
    <w:rsid w:val="00E77A3D"/>
    <w:pPr>
      <w:spacing w:line="240" w:lineRule="auto"/>
    </w:pPr>
    <w:rPr>
      <w:sz w:val="20"/>
      <w:szCs w:val="20"/>
    </w:rPr>
  </w:style>
  <w:style w:type="character" w:customStyle="1" w:styleId="CommentTextChar">
    <w:name w:val="Comment Text Char"/>
    <w:basedOn w:val="DefaultParagraphFont"/>
    <w:link w:val="CommentText"/>
    <w:uiPriority w:val="99"/>
    <w:semiHidden/>
    <w:rsid w:val="00E77A3D"/>
    <w:rPr>
      <w:sz w:val="20"/>
      <w:szCs w:val="20"/>
    </w:rPr>
  </w:style>
  <w:style w:type="paragraph" w:styleId="CommentSubject">
    <w:name w:val="annotation subject"/>
    <w:basedOn w:val="CommentText"/>
    <w:next w:val="CommentText"/>
    <w:link w:val="CommentSubjectChar"/>
    <w:uiPriority w:val="99"/>
    <w:semiHidden/>
    <w:unhideWhenUsed/>
    <w:rsid w:val="00E77A3D"/>
    <w:rPr>
      <w:b/>
      <w:bCs/>
    </w:rPr>
  </w:style>
  <w:style w:type="character" w:customStyle="1" w:styleId="CommentSubjectChar">
    <w:name w:val="Comment Subject Char"/>
    <w:basedOn w:val="CommentTextChar"/>
    <w:link w:val="CommentSubject"/>
    <w:uiPriority w:val="99"/>
    <w:semiHidden/>
    <w:rsid w:val="00E77A3D"/>
    <w:rPr>
      <w:b/>
      <w:bCs/>
      <w:sz w:val="20"/>
      <w:szCs w:val="20"/>
    </w:rPr>
  </w:style>
  <w:style w:type="paragraph" w:styleId="Revision">
    <w:name w:val="Revision"/>
    <w:hidden/>
    <w:uiPriority w:val="99"/>
    <w:semiHidden/>
    <w:rsid w:val="00E77A3D"/>
    <w:pPr>
      <w:spacing w:after="0" w:line="240" w:lineRule="auto"/>
    </w:pPr>
  </w:style>
  <w:style w:type="paragraph" w:styleId="BalloonText">
    <w:name w:val="Balloon Text"/>
    <w:basedOn w:val="Normal"/>
    <w:link w:val="BalloonTextChar"/>
    <w:uiPriority w:val="99"/>
    <w:semiHidden/>
    <w:unhideWhenUsed/>
    <w:rsid w:val="00E77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A3D"/>
    <w:rPr>
      <w:rFonts w:ascii="Segoe UI" w:hAnsi="Segoe UI" w:cs="Segoe UI"/>
      <w:sz w:val="18"/>
      <w:szCs w:val="18"/>
    </w:rPr>
  </w:style>
  <w:style w:type="paragraph" w:styleId="FootnoteText">
    <w:name w:val="footnote text"/>
    <w:basedOn w:val="Normal"/>
    <w:link w:val="FootnoteTextChar"/>
    <w:semiHidden/>
    <w:rsid w:val="001F545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F5459"/>
    <w:rPr>
      <w:rFonts w:ascii="Times New Roman" w:eastAsia="Times New Roman" w:hAnsi="Times New Roman" w:cs="Times New Roman"/>
      <w:sz w:val="20"/>
      <w:szCs w:val="20"/>
    </w:rPr>
  </w:style>
  <w:style w:type="character" w:styleId="FootnoteReference">
    <w:name w:val="footnote reference"/>
    <w:basedOn w:val="DefaultParagraphFont"/>
    <w:semiHidden/>
    <w:rsid w:val="001F5459"/>
    <w:rPr>
      <w:vertAlign w:val="superscript"/>
    </w:rPr>
  </w:style>
  <w:style w:type="character" w:styleId="Hyperlink">
    <w:name w:val="Hyperlink"/>
    <w:basedOn w:val="DefaultParagraphFont"/>
    <w:uiPriority w:val="99"/>
    <w:unhideWhenUsed/>
    <w:rsid w:val="000D6267"/>
    <w:rPr>
      <w:color w:val="0563C1" w:themeColor="hyperlink"/>
      <w:u w:val="single"/>
    </w:rPr>
  </w:style>
  <w:style w:type="table" w:styleId="TableGrid">
    <w:name w:val="Table Grid"/>
    <w:basedOn w:val="TableNormal"/>
    <w:uiPriority w:val="39"/>
    <w:rsid w:val="00ED3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A67"/>
  </w:style>
  <w:style w:type="paragraph" w:styleId="Footer">
    <w:name w:val="footer"/>
    <w:basedOn w:val="Normal"/>
    <w:link w:val="FooterChar"/>
    <w:uiPriority w:val="99"/>
    <w:unhideWhenUsed/>
    <w:rsid w:val="001B0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A67"/>
  </w:style>
  <w:style w:type="character" w:styleId="FollowedHyperlink">
    <w:name w:val="FollowedHyperlink"/>
    <w:basedOn w:val="DefaultParagraphFont"/>
    <w:uiPriority w:val="99"/>
    <w:semiHidden/>
    <w:unhideWhenUsed/>
    <w:rsid w:val="00EE7104"/>
    <w:rPr>
      <w:color w:val="954F72" w:themeColor="followedHyperlink"/>
      <w:u w:val="single"/>
    </w:rPr>
  </w:style>
  <w:style w:type="paragraph" w:styleId="ListParagraph">
    <w:name w:val="List Paragraph"/>
    <w:basedOn w:val="Normal"/>
    <w:uiPriority w:val="34"/>
    <w:qFormat/>
    <w:rsid w:val="00195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7A3D"/>
    <w:rPr>
      <w:sz w:val="16"/>
      <w:szCs w:val="16"/>
    </w:rPr>
  </w:style>
  <w:style w:type="paragraph" w:styleId="CommentText">
    <w:name w:val="annotation text"/>
    <w:basedOn w:val="Normal"/>
    <w:link w:val="CommentTextChar"/>
    <w:uiPriority w:val="99"/>
    <w:semiHidden/>
    <w:unhideWhenUsed/>
    <w:rsid w:val="00E77A3D"/>
    <w:pPr>
      <w:spacing w:line="240" w:lineRule="auto"/>
    </w:pPr>
    <w:rPr>
      <w:sz w:val="20"/>
      <w:szCs w:val="20"/>
    </w:rPr>
  </w:style>
  <w:style w:type="character" w:customStyle="1" w:styleId="CommentTextChar">
    <w:name w:val="Comment Text Char"/>
    <w:basedOn w:val="DefaultParagraphFont"/>
    <w:link w:val="CommentText"/>
    <w:uiPriority w:val="99"/>
    <w:semiHidden/>
    <w:rsid w:val="00E77A3D"/>
    <w:rPr>
      <w:sz w:val="20"/>
      <w:szCs w:val="20"/>
    </w:rPr>
  </w:style>
  <w:style w:type="paragraph" w:styleId="CommentSubject">
    <w:name w:val="annotation subject"/>
    <w:basedOn w:val="CommentText"/>
    <w:next w:val="CommentText"/>
    <w:link w:val="CommentSubjectChar"/>
    <w:uiPriority w:val="99"/>
    <w:semiHidden/>
    <w:unhideWhenUsed/>
    <w:rsid w:val="00E77A3D"/>
    <w:rPr>
      <w:b/>
      <w:bCs/>
    </w:rPr>
  </w:style>
  <w:style w:type="character" w:customStyle="1" w:styleId="CommentSubjectChar">
    <w:name w:val="Comment Subject Char"/>
    <w:basedOn w:val="CommentTextChar"/>
    <w:link w:val="CommentSubject"/>
    <w:uiPriority w:val="99"/>
    <w:semiHidden/>
    <w:rsid w:val="00E77A3D"/>
    <w:rPr>
      <w:b/>
      <w:bCs/>
      <w:sz w:val="20"/>
      <w:szCs w:val="20"/>
    </w:rPr>
  </w:style>
  <w:style w:type="paragraph" w:styleId="Revision">
    <w:name w:val="Revision"/>
    <w:hidden/>
    <w:uiPriority w:val="99"/>
    <w:semiHidden/>
    <w:rsid w:val="00E77A3D"/>
    <w:pPr>
      <w:spacing w:after="0" w:line="240" w:lineRule="auto"/>
    </w:pPr>
  </w:style>
  <w:style w:type="paragraph" w:styleId="BalloonText">
    <w:name w:val="Balloon Text"/>
    <w:basedOn w:val="Normal"/>
    <w:link w:val="BalloonTextChar"/>
    <w:uiPriority w:val="99"/>
    <w:semiHidden/>
    <w:unhideWhenUsed/>
    <w:rsid w:val="00E77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A3D"/>
    <w:rPr>
      <w:rFonts w:ascii="Segoe UI" w:hAnsi="Segoe UI" w:cs="Segoe UI"/>
      <w:sz w:val="18"/>
      <w:szCs w:val="18"/>
    </w:rPr>
  </w:style>
  <w:style w:type="paragraph" w:styleId="FootnoteText">
    <w:name w:val="footnote text"/>
    <w:basedOn w:val="Normal"/>
    <w:link w:val="FootnoteTextChar"/>
    <w:semiHidden/>
    <w:rsid w:val="001F545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F5459"/>
    <w:rPr>
      <w:rFonts w:ascii="Times New Roman" w:eastAsia="Times New Roman" w:hAnsi="Times New Roman" w:cs="Times New Roman"/>
      <w:sz w:val="20"/>
      <w:szCs w:val="20"/>
    </w:rPr>
  </w:style>
  <w:style w:type="character" w:styleId="FootnoteReference">
    <w:name w:val="footnote reference"/>
    <w:basedOn w:val="DefaultParagraphFont"/>
    <w:semiHidden/>
    <w:rsid w:val="001F5459"/>
    <w:rPr>
      <w:vertAlign w:val="superscript"/>
    </w:rPr>
  </w:style>
  <w:style w:type="character" w:styleId="Hyperlink">
    <w:name w:val="Hyperlink"/>
    <w:basedOn w:val="DefaultParagraphFont"/>
    <w:uiPriority w:val="99"/>
    <w:unhideWhenUsed/>
    <w:rsid w:val="000D6267"/>
    <w:rPr>
      <w:color w:val="0563C1" w:themeColor="hyperlink"/>
      <w:u w:val="single"/>
    </w:rPr>
  </w:style>
  <w:style w:type="table" w:styleId="TableGrid">
    <w:name w:val="Table Grid"/>
    <w:basedOn w:val="TableNormal"/>
    <w:uiPriority w:val="39"/>
    <w:rsid w:val="00ED3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A67"/>
  </w:style>
  <w:style w:type="paragraph" w:styleId="Footer">
    <w:name w:val="footer"/>
    <w:basedOn w:val="Normal"/>
    <w:link w:val="FooterChar"/>
    <w:uiPriority w:val="99"/>
    <w:unhideWhenUsed/>
    <w:rsid w:val="001B0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A67"/>
  </w:style>
  <w:style w:type="character" w:styleId="FollowedHyperlink">
    <w:name w:val="FollowedHyperlink"/>
    <w:basedOn w:val="DefaultParagraphFont"/>
    <w:uiPriority w:val="99"/>
    <w:semiHidden/>
    <w:unhideWhenUsed/>
    <w:rsid w:val="00EE7104"/>
    <w:rPr>
      <w:color w:val="954F72" w:themeColor="followedHyperlink"/>
      <w:u w:val="single"/>
    </w:rPr>
  </w:style>
  <w:style w:type="paragraph" w:styleId="ListParagraph">
    <w:name w:val="List Paragraph"/>
    <w:basedOn w:val="Normal"/>
    <w:uiPriority w:val="34"/>
    <w:qFormat/>
    <w:rsid w:val="00195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107">
      <w:bodyDiv w:val="1"/>
      <w:marLeft w:val="0"/>
      <w:marRight w:val="0"/>
      <w:marTop w:val="0"/>
      <w:marBottom w:val="0"/>
      <w:divBdr>
        <w:top w:val="none" w:sz="0" w:space="0" w:color="auto"/>
        <w:left w:val="none" w:sz="0" w:space="0" w:color="auto"/>
        <w:bottom w:val="none" w:sz="0" w:space="0" w:color="auto"/>
        <w:right w:val="none" w:sz="0" w:space="0" w:color="auto"/>
      </w:divBdr>
    </w:div>
    <w:div w:id="515582534">
      <w:bodyDiv w:val="1"/>
      <w:marLeft w:val="0"/>
      <w:marRight w:val="0"/>
      <w:marTop w:val="0"/>
      <w:marBottom w:val="0"/>
      <w:divBdr>
        <w:top w:val="none" w:sz="0" w:space="0" w:color="auto"/>
        <w:left w:val="none" w:sz="0" w:space="0" w:color="auto"/>
        <w:bottom w:val="none" w:sz="0" w:space="0" w:color="auto"/>
        <w:right w:val="none" w:sz="0" w:space="0" w:color="auto"/>
      </w:divBdr>
    </w:div>
    <w:div w:id="924802287">
      <w:bodyDiv w:val="1"/>
      <w:marLeft w:val="0"/>
      <w:marRight w:val="0"/>
      <w:marTop w:val="0"/>
      <w:marBottom w:val="0"/>
      <w:divBdr>
        <w:top w:val="none" w:sz="0" w:space="0" w:color="auto"/>
        <w:left w:val="none" w:sz="0" w:space="0" w:color="auto"/>
        <w:bottom w:val="none" w:sz="0" w:space="0" w:color="auto"/>
        <w:right w:val="none" w:sz="0" w:space="0" w:color="auto"/>
      </w:divBdr>
    </w:div>
    <w:div w:id="1257397049">
      <w:bodyDiv w:val="1"/>
      <w:marLeft w:val="0"/>
      <w:marRight w:val="0"/>
      <w:marTop w:val="0"/>
      <w:marBottom w:val="0"/>
      <w:divBdr>
        <w:top w:val="none" w:sz="0" w:space="0" w:color="auto"/>
        <w:left w:val="none" w:sz="0" w:space="0" w:color="auto"/>
        <w:bottom w:val="none" w:sz="0" w:space="0" w:color="auto"/>
        <w:right w:val="none" w:sz="0" w:space="0" w:color="auto"/>
      </w:divBdr>
    </w:div>
    <w:div w:id="1334255901">
      <w:bodyDiv w:val="1"/>
      <w:marLeft w:val="0"/>
      <w:marRight w:val="0"/>
      <w:marTop w:val="0"/>
      <w:marBottom w:val="0"/>
      <w:divBdr>
        <w:top w:val="none" w:sz="0" w:space="0" w:color="auto"/>
        <w:left w:val="none" w:sz="0" w:space="0" w:color="auto"/>
        <w:bottom w:val="none" w:sz="0" w:space="0" w:color="auto"/>
        <w:right w:val="none" w:sz="0" w:space="0" w:color="auto"/>
      </w:divBdr>
    </w:div>
    <w:div w:id="1590045441">
      <w:bodyDiv w:val="1"/>
      <w:marLeft w:val="0"/>
      <w:marRight w:val="0"/>
      <w:marTop w:val="0"/>
      <w:marBottom w:val="0"/>
      <w:divBdr>
        <w:top w:val="none" w:sz="0" w:space="0" w:color="auto"/>
        <w:left w:val="none" w:sz="0" w:space="0" w:color="auto"/>
        <w:bottom w:val="none" w:sz="0" w:space="0" w:color="auto"/>
        <w:right w:val="none" w:sz="0" w:space="0" w:color="auto"/>
      </w:divBdr>
    </w:div>
    <w:div w:id="18477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naics4_3261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2019-08-21T13:16:30+00:00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5633D-7936-4A6A-9195-CF8841ABE7C0}">
  <ds:schemaRefs>
    <ds:schemaRef ds:uri="Microsoft.SharePoint.Taxonomy.ContentTypeSync"/>
  </ds:schemaRefs>
</ds:datastoreItem>
</file>

<file path=customXml/itemProps2.xml><?xml version="1.0" encoding="utf-8"?>
<ds:datastoreItem xmlns:ds="http://schemas.openxmlformats.org/officeDocument/2006/customXml" ds:itemID="{F6554651-2692-418E-AB8A-93CFE2FC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35D9A-5C2B-4C1B-AE5F-D16844774D3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DDBE00BF-4CC2-4C31-9C07-87ACB5633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4296</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Julian</dc:creator>
  <cp:lastModifiedBy>SYSTEM</cp:lastModifiedBy>
  <cp:revision>2</cp:revision>
  <dcterms:created xsi:type="dcterms:W3CDTF">2019-09-23T12:59:00Z</dcterms:created>
  <dcterms:modified xsi:type="dcterms:W3CDTF">2019-09-23T12:59:00Z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