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669A" w:rsidR="00A35EEF" w:rsidRDefault="00C769DC" w14:paraId="2FB7AD09" w14:textId="77777777">
      <w:pPr>
        <w:pStyle w:val="Title"/>
        <w:rPr>
          <w:b/>
        </w:rPr>
      </w:pPr>
      <w:r w:rsidRPr="009A669A">
        <w:rPr>
          <w:b/>
        </w:rPr>
        <w:t>S</w:t>
      </w:r>
      <w:r w:rsidRPr="009A669A" w:rsidR="00E63D16">
        <w:rPr>
          <w:b/>
        </w:rPr>
        <w:t>UPPORTING STATEMENT</w:t>
      </w:r>
    </w:p>
    <w:p w:rsidRPr="009A669A" w:rsidR="00A83EC7" w:rsidRDefault="00A83EC7" w14:paraId="2C3C7C2D" w14:textId="77777777">
      <w:pPr>
        <w:pStyle w:val="Title"/>
        <w:rPr>
          <w:b/>
          <w:highlight w:val="yellow"/>
        </w:rPr>
      </w:pPr>
    </w:p>
    <w:p w:rsidRPr="009A669A" w:rsidR="00A83EC7" w:rsidP="001B4872" w:rsidRDefault="00A83EC7" w14:paraId="53B3E453" w14:textId="0D8F1137">
      <w:pPr>
        <w:pStyle w:val="Title"/>
        <w:jc w:val="left"/>
        <w:rPr>
          <w:highlight w:val="yellow"/>
          <w:u w:val="none"/>
        </w:rPr>
      </w:pPr>
    </w:p>
    <w:p w:rsidRPr="009A669A" w:rsidR="009A669A" w:rsidP="009A669A" w:rsidRDefault="00A72B30" w14:paraId="5441CDE0" w14:textId="041C135E">
      <w:pPr>
        <w:rPr>
          <w:rFonts w:ascii="Helvetica-Bold" w:hAnsi="Helvetica-Bold" w:cs="Helvetica-Bold"/>
          <w:bCs/>
          <w:snapToGrid/>
          <w:sz w:val="18"/>
          <w:szCs w:val="18"/>
        </w:rPr>
      </w:pPr>
      <w:r w:rsidRPr="009A669A">
        <w:rPr>
          <w:rFonts w:ascii="Times New Roman" w:hAnsi="Times New Roman"/>
          <w:b/>
        </w:rPr>
        <w:t>TITLE OF INFO</w:t>
      </w:r>
      <w:r w:rsidRPr="009A669A" w:rsidR="00735632">
        <w:rPr>
          <w:rFonts w:ascii="Times New Roman" w:hAnsi="Times New Roman"/>
          <w:b/>
        </w:rPr>
        <w:t>RM</w:t>
      </w:r>
      <w:r w:rsidRPr="009A669A">
        <w:rPr>
          <w:rFonts w:ascii="Times New Roman" w:hAnsi="Times New Roman"/>
          <w:b/>
        </w:rPr>
        <w:t>ATION COLLECTION:</w:t>
      </w:r>
      <w:r w:rsidRPr="009A669A" w:rsidR="009A669A">
        <w:rPr>
          <w:rFonts w:ascii="Times New Roman" w:hAnsi="Times New Roman"/>
          <w:b/>
        </w:rPr>
        <w:t xml:space="preserve">  </w:t>
      </w:r>
      <w:r w:rsidRPr="00FD362A" w:rsidR="009A669A">
        <w:rPr>
          <w:rFonts w:ascii="Times New Roman" w:hAnsi="Times New Roman"/>
          <w:bCs/>
          <w:snapToGrid/>
          <w:szCs w:val="18"/>
        </w:rPr>
        <w:t>Flight Analog Projects (FAP) Crew Selection</w:t>
      </w:r>
    </w:p>
    <w:p w:rsidRPr="00FD362A" w:rsidR="009A669A" w:rsidP="009A669A" w:rsidRDefault="009A669A" w14:paraId="09AD8E1D" w14:textId="7B83E350">
      <w:pPr>
        <w:rPr>
          <w:rFonts w:ascii="Times New Roman" w:hAnsi="Times New Roman"/>
          <w:sz w:val="36"/>
          <w:highlight w:val="yellow"/>
        </w:rPr>
      </w:pPr>
      <w:r w:rsidRPr="00FD362A">
        <w:rPr>
          <w:rFonts w:ascii="Times New Roman" w:hAnsi="Times New Roman"/>
          <w:bCs/>
          <w:snapToGrid/>
          <w:szCs w:val="18"/>
        </w:rPr>
        <w:t>Questionnaire</w:t>
      </w:r>
    </w:p>
    <w:p w:rsidRPr="009A669A" w:rsidR="00443291" w:rsidRDefault="00443291" w14:paraId="127E0B31" w14:textId="77777777">
      <w:pPr>
        <w:rPr>
          <w:rFonts w:ascii="Times New Roman" w:hAnsi="Times New Roman"/>
          <w:b/>
          <w:highlight w:val="yellow"/>
        </w:rPr>
      </w:pPr>
    </w:p>
    <w:p w:rsidRPr="005259F2" w:rsidR="00A72B30" w:rsidRDefault="00A72B30" w14:paraId="08801419" w14:textId="79228A6A">
      <w:pPr>
        <w:rPr>
          <w:rFonts w:ascii="Times New Roman" w:hAnsi="Times New Roman"/>
        </w:rPr>
      </w:pPr>
      <w:r w:rsidRPr="005259F2">
        <w:rPr>
          <w:rFonts w:ascii="Times New Roman" w:hAnsi="Times New Roman"/>
          <w:b/>
        </w:rPr>
        <w:t>TYPE OF INFO</w:t>
      </w:r>
      <w:r w:rsidRPr="005259F2" w:rsidR="00341264">
        <w:rPr>
          <w:rFonts w:ascii="Times New Roman" w:hAnsi="Times New Roman"/>
          <w:b/>
        </w:rPr>
        <w:t>RM</w:t>
      </w:r>
      <w:r w:rsidRPr="005259F2">
        <w:rPr>
          <w:rFonts w:ascii="Times New Roman" w:hAnsi="Times New Roman"/>
          <w:b/>
        </w:rPr>
        <w:t xml:space="preserve">ATION COLLECTION: </w:t>
      </w:r>
      <w:r w:rsidRPr="005259F2" w:rsidR="005259F2">
        <w:rPr>
          <w:rFonts w:ascii="Times New Roman" w:hAnsi="Times New Roman"/>
        </w:rPr>
        <w:t>New</w:t>
      </w:r>
      <w:r w:rsidRPr="005259F2" w:rsidR="0064380C">
        <w:rPr>
          <w:rFonts w:ascii="Times New Roman" w:hAnsi="Times New Roman"/>
        </w:rPr>
        <w:t xml:space="preserve"> Collection </w:t>
      </w:r>
      <w:r w:rsidRPr="005259F2" w:rsidR="005259F2">
        <w:rPr>
          <w:rFonts w:ascii="Times New Roman" w:hAnsi="Times New Roman"/>
        </w:rPr>
        <w:t>w</w:t>
      </w:r>
      <w:r w:rsidRPr="005259F2" w:rsidR="0064380C">
        <w:rPr>
          <w:rFonts w:ascii="Times New Roman" w:hAnsi="Times New Roman"/>
        </w:rPr>
        <w:t>ithout an OMB Control Number</w:t>
      </w:r>
    </w:p>
    <w:p w:rsidRPr="009A669A" w:rsidR="0017761A" w:rsidRDefault="0017761A" w14:paraId="348FA686" w14:textId="77777777">
      <w:pPr>
        <w:rPr>
          <w:rFonts w:ascii="Times New Roman" w:hAnsi="Times New Roman"/>
          <w:highlight w:val="yellow"/>
        </w:rPr>
      </w:pPr>
    </w:p>
    <w:p w:rsidR="00FD362A" w:rsidRDefault="00FD362A" w14:paraId="4D011E59" w14:textId="77777777">
      <w:pPr>
        <w:rPr>
          <w:rFonts w:ascii="Times New Roman" w:hAnsi="Times New Roman"/>
          <w:b/>
        </w:rPr>
      </w:pPr>
    </w:p>
    <w:p w:rsidRPr="009A669A" w:rsidR="008250DF" w:rsidRDefault="008250DF" w14:paraId="05F4394D" w14:textId="7C290711">
      <w:pPr>
        <w:rPr>
          <w:rFonts w:ascii="Times New Roman" w:hAnsi="Times New Roman"/>
          <w:b/>
        </w:rPr>
      </w:pPr>
      <w:r w:rsidRPr="009A669A">
        <w:rPr>
          <w:rFonts w:ascii="Times New Roman" w:hAnsi="Times New Roman"/>
          <w:b/>
        </w:rPr>
        <w:t xml:space="preserve">A.  </w:t>
      </w:r>
      <w:r w:rsidRPr="009A669A" w:rsidR="001B4872">
        <w:rPr>
          <w:rFonts w:ascii="Times New Roman" w:hAnsi="Times New Roman"/>
          <w:b/>
        </w:rPr>
        <w:t>JUSTIFICATION</w:t>
      </w:r>
    </w:p>
    <w:p w:rsidRPr="009A669A" w:rsidR="003F4B4D" w:rsidRDefault="003F4B4D" w14:paraId="0546F18E" w14:textId="77777777">
      <w:pPr>
        <w:rPr>
          <w:rFonts w:ascii="Times New Roman" w:hAnsi="Times New Roman"/>
          <w:b/>
          <w:highlight w:val="yellow"/>
        </w:rPr>
      </w:pPr>
    </w:p>
    <w:p w:rsidRPr="00FD362A" w:rsidR="008250DF" w:rsidP="00146766" w:rsidRDefault="00DF585D" w14:paraId="0DAD7901" w14:textId="77777777">
      <w:pPr>
        <w:pStyle w:val="ListParagraph"/>
        <w:numPr>
          <w:ilvl w:val="0"/>
          <w:numId w:val="19"/>
        </w:numPr>
        <w:tabs>
          <w:tab w:val="left" w:pos="-1440"/>
        </w:tabs>
        <w:rPr>
          <w:rFonts w:ascii="Times New Roman" w:hAnsi="Times New Roman"/>
          <w:b/>
        </w:rPr>
      </w:pPr>
      <w:r w:rsidRPr="00FD362A">
        <w:rPr>
          <w:rFonts w:ascii="Times New Roman" w:hAnsi="Times New Roman"/>
          <w:b/>
        </w:rPr>
        <w:t>E</w:t>
      </w:r>
      <w:r w:rsidRPr="00FD362A" w:rsidR="00CD285D">
        <w:rPr>
          <w:rFonts w:ascii="Times New Roman" w:hAnsi="Times New Roman"/>
          <w:b/>
        </w:rPr>
        <w:t xml:space="preserve">xplain the circumstances that make the collection of information necessary. </w:t>
      </w:r>
    </w:p>
    <w:p w:rsidRPr="009A669A" w:rsidR="007A5CCF" w:rsidP="0099131F" w:rsidRDefault="007A5CCF" w14:paraId="319539D0" w14:textId="77777777">
      <w:pPr>
        <w:tabs>
          <w:tab w:val="left" w:pos="-1440"/>
        </w:tabs>
        <w:rPr>
          <w:rFonts w:ascii="Times New Roman" w:hAnsi="Times New Roman"/>
          <w:highlight w:val="yellow"/>
        </w:rPr>
      </w:pPr>
    </w:p>
    <w:p w:rsidRPr="00FD362A" w:rsidR="00FD362A" w:rsidP="00FD362A" w:rsidRDefault="00FD362A" w14:paraId="1891DFEA" w14:textId="71230954">
      <w:pPr>
        <w:autoSpaceDE w:val="0"/>
        <w:autoSpaceDN w:val="0"/>
        <w:rPr>
          <w:rFonts w:ascii="Times New Roman" w:hAnsi="Times New Roman"/>
        </w:rPr>
      </w:pPr>
      <w:r>
        <w:rPr>
          <w:rFonts w:ascii="Times New Roman" w:hAnsi="Times New Roman"/>
        </w:rPr>
        <w:t>The</w:t>
      </w:r>
      <w:r>
        <w:rPr>
          <w:rFonts w:ascii="Times New Roman" w:hAnsi="Times New Roman"/>
          <w:color w:val="1F497D"/>
        </w:rPr>
        <w:t xml:space="preserve"> </w:t>
      </w:r>
      <w:r>
        <w:rPr>
          <w:rFonts w:ascii="Times New Roman" w:hAnsi="Times New Roman"/>
        </w:rPr>
        <w:t>NASA Human Research Program (HRP) is responsible for understanding and mitigating the highest risks to astronaut health and performance to ensure that crews remain healthy and productive during long-duration missions beyond low Earth orbit. HRP leverages the talents of researchers within NASA and across U.S. academia to implement a detailed plan for risk reduction, with much of this work taking place aboard the ISS and ground based flight analogs such as the Human Exploration Research Analog (HERA). As NASA prepares to conduct crewed missions in cis-lunar space, on the Moon, and eventually at other locations including MARS, HRP biomedical research and technological development are enabling the Agency to safely send humans into deep space for longer durations.  This collection will help to select subjects for the Analog missions for these ground studies</w:t>
      </w:r>
      <w:r w:rsidR="008E52D0">
        <w:rPr>
          <w:rFonts w:ascii="Times New Roman" w:hAnsi="Times New Roman"/>
        </w:rPr>
        <w:t xml:space="preserve"> and provide opportunities to have wide variety of subject pool</w:t>
      </w:r>
      <w:r>
        <w:rPr>
          <w:rFonts w:ascii="Times New Roman" w:hAnsi="Times New Roman"/>
        </w:rPr>
        <w:t>.</w:t>
      </w:r>
    </w:p>
    <w:p w:rsidRPr="009A669A" w:rsidR="00B66ECC" w:rsidP="001F47B7" w:rsidRDefault="00B66ECC" w14:paraId="3BA0BC99" w14:textId="77777777">
      <w:pPr>
        <w:tabs>
          <w:tab w:val="left" w:pos="-1440"/>
        </w:tabs>
        <w:rPr>
          <w:rFonts w:ascii="Times New Roman" w:hAnsi="Times New Roman"/>
          <w:highlight w:val="yellow"/>
        </w:rPr>
      </w:pPr>
    </w:p>
    <w:p w:rsidRPr="008E52D0" w:rsidR="005B616E" w:rsidP="00146766" w:rsidRDefault="005B616E" w14:paraId="20701B24" w14:textId="61256639">
      <w:pPr>
        <w:pStyle w:val="ListParagraph"/>
        <w:numPr>
          <w:ilvl w:val="0"/>
          <w:numId w:val="19"/>
        </w:numPr>
        <w:tabs>
          <w:tab w:val="left" w:pos="-1440"/>
        </w:tabs>
        <w:rPr>
          <w:rFonts w:ascii="Times New Roman" w:hAnsi="Times New Roman"/>
          <w:b/>
        </w:rPr>
      </w:pPr>
      <w:r w:rsidRPr="008E52D0">
        <w:rPr>
          <w:rFonts w:ascii="Times New Roman" w:hAnsi="Times New Roman"/>
          <w:b/>
        </w:rPr>
        <w:t xml:space="preserve">Indicate how, by whom, and for what purpose the information is to be used. </w:t>
      </w:r>
    </w:p>
    <w:p w:rsidRPr="009A669A" w:rsidR="00146766" w:rsidP="00873F7F" w:rsidRDefault="00146766" w14:paraId="142FF88D" w14:textId="77777777">
      <w:pPr>
        <w:rPr>
          <w:rFonts w:ascii="Times New Roman" w:hAnsi="Times New Roman"/>
          <w:snapToGrid/>
          <w:szCs w:val="24"/>
          <w:highlight w:val="yellow"/>
        </w:rPr>
      </w:pPr>
    </w:p>
    <w:p w:rsidRPr="00D12F0B" w:rsidR="008E52D0" w:rsidP="008E52D0" w:rsidRDefault="008E52D0" w14:paraId="7D6EC810" w14:textId="3C52E574">
      <w:pPr>
        <w:rPr>
          <w:rFonts w:ascii="Times New Roman" w:hAnsi="Times New Roman"/>
          <w:snapToGrid/>
          <w:sz w:val="22"/>
        </w:rPr>
      </w:pPr>
      <w:r w:rsidRPr="00D12F0B">
        <w:rPr>
          <w:rFonts w:ascii="Times New Roman" w:hAnsi="Times New Roman"/>
        </w:rPr>
        <w:t>The information in this collection are geared towards getting minimal but enough information for preliminary evaluation of becoming a ground study crew member for Analog missions such as HERA.  Further evaluation of the subject occurs downstream after the initial screening is done. Participation is voluntary.</w:t>
      </w:r>
    </w:p>
    <w:p w:rsidRPr="00D12F0B" w:rsidR="008E52D0" w:rsidP="008E52D0" w:rsidRDefault="008E52D0" w14:paraId="1DFE1AD4" w14:textId="77777777">
      <w:pPr>
        <w:rPr>
          <w:rFonts w:ascii="Times New Roman" w:hAnsi="Times New Roman"/>
        </w:rPr>
      </w:pPr>
    </w:p>
    <w:p w:rsidRPr="00D12F0B" w:rsidR="008E52D0" w:rsidP="008E52D0" w:rsidRDefault="008E52D0" w14:paraId="38580B29" w14:textId="77777777">
      <w:pPr>
        <w:rPr>
          <w:rFonts w:ascii="Times New Roman" w:hAnsi="Times New Roman"/>
        </w:rPr>
      </w:pPr>
      <w:r w:rsidRPr="00D12F0B">
        <w:rPr>
          <w:rFonts w:ascii="Times New Roman" w:hAnsi="Times New Roman"/>
        </w:rPr>
        <w:t>The research managed through NASA Johnson Space Center, is leading to the development and delivery of:</w:t>
      </w:r>
    </w:p>
    <w:p w:rsidRPr="00D12F0B" w:rsidR="008E52D0" w:rsidP="008E52D0" w:rsidRDefault="008E52D0" w14:paraId="24B0FD10" w14:textId="77777777">
      <w:pPr>
        <w:widowControl/>
        <w:numPr>
          <w:ilvl w:val="0"/>
          <w:numId w:val="12"/>
        </w:numPr>
        <w:snapToGrid w:val="0"/>
        <w:spacing w:before="100" w:beforeAutospacing="1" w:after="100" w:afterAutospacing="1"/>
        <w:rPr>
          <w:rFonts w:ascii="Times New Roman" w:hAnsi="Times New Roman"/>
        </w:rPr>
      </w:pPr>
      <w:r w:rsidRPr="00D12F0B">
        <w:rPr>
          <w:rFonts w:ascii="Times New Roman" w:hAnsi="Times New Roman"/>
        </w:rPr>
        <w:t>Human health, performance, and habitability standards</w:t>
      </w:r>
    </w:p>
    <w:p w:rsidRPr="00D12F0B" w:rsidR="008E52D0" w:rsidP="008E52D0" w:rsidRDefault="008E52D0" w14:paraId="34E90822" w14:textId="77777777">
      <w:pPr>
        <w:widowControl/>
        <w:numPr>
          <w:ilvl w:val="0"/>
          <w:numId w:val="12"/>
        </w:numPr>
        <w:snapToGrid w:val="0"/>
        <w:spacing w:before="100" w:beforeAutospacing="1" w:after="100" w:afterAutospacing="1"/>
        <w:rPr>
          <w:rFonts w:ascii="Times New Roman" w:hAnsi="Times New Roman"/>
        </w:rPr>
      </w:pPr>
      <w:r w:rsidRPr="00D12F0B">
        <w:rPr>
          <w:rFonts w:ascii="Times New Roman" w:hAnsi="Times New Roman"/>
        </w:rPr>
        <w:t>Countermeasures and other risk mitigation solutions</w:t>
      </w:r>
    </w:p>
    <w:p w:rsidR="0015262F" w:rsidP="0015262F" w:rsidRDefault="008E52D0" w14:paraId="18348498" w14:textId="3F67C273">
      <w:pPr>
        <w:widowControl/>
        <w:numPr>
          <w:ilvl w:val="0"/>
          <w:numId w:val="12"/>
        </w:numPr>
        <w:snapToGrid w:val="0"/>
        <w:spacing w:before="100" w:beforeAutospacing="1" w:after="100" w:afterAutospacing="1"/>
        <w:rPr>
          <w:rFonts w:ascii="Times New Roman" w:hAnsi="Times New Roman"/>
        </w:rPr>
      </w:pPr>
      <w:r w:rsidRPr="00D12F0B">
        <w:rPr>
          <w:rFonts w:ascii="Times New Roman" w:hAnsi="Times New Roman"/>
        </w:rPr>
        <w:t>Advanced habitability and medical support technologies  </w:t>
      </w:r>
    </w:p>
    <w:p w:rsidRPr="0015262F" w:rsidR="0015262F" w:rsidP="0015262F" w:rsidRDefault="0015262F" w14:paraId="265BB006" w14:textId="267CAE39">
      <w:pPr>
        <w:pStyle w:val="ListParagraph"/>
        <w:ind w:left="0"/>
        <w:rPr>
          <w:rFonts w:ascii="Times New Roman" w:hAnsi="Times New Roman"/>
          <w:szCs w:val="28"/>
        </w:rPr>
      </w:pPr>
      <w:r w:rsidRPr="0078582D">
        <w:rPr>
          <w:rFonts w:ascii="Times New Roman" w:hAnsi="Times New Roman"/>
          <w:szCs w:val="28"/>
        </w:rPr>
        <w:t xml:space="preserve">A list of additional routine uses is available in our Privacy Act System of Records Notices (SORN), entitled “Human Experimental and Research Data Records.”, as published in the Federal Register on 11/05/2015, at “80 FR 68568”.  Additional information, and a full listing of all of our SORNs, is available on our website at </w:t>
      </w:r>
      <w:hyperlink w:history="1" r:id="rId10">
        <w:r w:rsidRPr="0078582D">
          <w:rPr>
            <w:rStyle w:val="Hyperlink"/>
            <w:rFonts w:ascii="Times New Roman" w:hAnsi="Times New Roman"/>
            <w:szCs w:val="28"/>
          </w:rPr>
          <w:t>https://www.nasa.gov/content/nasa-privacy-act-</w:t>
        </w:r>
        <w:r w:rsidRPr="0078582D">
          <w:rPr>
            <w:rStyle w:val="Hyperlink"/>
            <w:rFonts w:ascii="Times New Roman" w:hAnsi="Times New Roman"/>
            <w:szCs w:val="28"/>
          </w:rPr>
          <w:lastRenderedPageBreak/>
          <w:t>system-of-records-notices-sorns</w:t>
        </w:r>
      </w:hyperlink>
    </w:p>
    <w:p w:rsidRPr="00D12F0B" w:rsidR="0015262F" w:rsidP="0015262F" w:rsidRDefault="0015262F" w14:paraId="0A958D55" w14:textId="77777777">
      <w:pPr>
        <w:widowControl/>
        <w:snapToGrid w:val="0"/>
        <w:spacing w:before="100" w:beforeAutospacing="1" w:after="100" w:afterAutospacing="1"/>
        <w:rPr>
          <w:rFonts w:ascii="Times New Roman" w:hAnsi="Times New Roman"/>
        </w:rPr>
      </w:pPr>
    </w:p>
    <w:p w:rsidRPr="00D12F0B" w:rsidR="005B616E" w:rsidP="00146766" w:rsidRDefault="005B616E" w14:paraId="5A41B7E5" w14:textId="77C47855">
      <w:pPr>
        <w:pStyle w:val="ListParagraph"/>
        <w:numPr>
          <w:ilvl w:val="0"/>
          <w:numId w:val="19"/>
        </w:numPr>
        <w:tabs>
          <w:tab w:val="left" w:pos="-1440"/>
        </w:tabs>
        <w:rPr>
          <w:rFonts w:ascii="Times New Roman" w:hAnsi="Times New Roman"/>
          <w:b/>
        </w:rPr>
      </w:pPr>
      <w:r w:rsidRPr="00D12F0B">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Pr="00D12F0B" w:rsidR="00146766" w:rsidP="00393BC4" w:rsidRDefault="00146766" w14:paraId="0F5F0787" w14:textId="77777777">
      <w:pPr>
        <w:tabs>
          <w:tab w:val="left" w:pos="-1440"/>
        </w:tabs>
        <w:rPr>
          <w:rFonts w:ascii="Times New Roman" w:hAnsi="Times New Roman"/>
          <w:b/>
        </w:rPr>
      </w:pPr>
    </w:p>
    <w:p w:rsidRPr="00D12F0B" w:rsidR="007F3CB7" w:rsidP="00D12F0B" w:rsidRDefault="003A0866" w14:paraId="1D216CDA" w14:textId="6554BE6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D12F0B">
        <w:rPr>
          <w:rFonts w:ascii="Times New Roman" w:hAnsi="Times New Roman"/>
        </w:rPr>
        <w:t>The</w:t>
      </w:r>
      <w:r w:rsidRPr="00D12F0B" w:rsidR="007A5CCF">
        <w:rPr>
          <w:rFonts w:ascii="Times New Roman" w:hAnsi="Times New Roman"/>
        </w:rPr>
        <w:t xml:space="preserve"> </w:t>
      </w:r>
      <w:r w:rsidRPr="00D12F0B">
        <w:rPr>
          <w:rFonts w:ascii="Times New Roman" w:hAnsi="Times New Roman"/>
        </w:rPr>
        <w:t xml:space="preserve">voluntary </w:t>
      </w:r>
      <w:r w:rsidRPr="00D12F0B" w:rsidR="00D12F0B">
        <w:rPr>
          <w:rFonts w:ascii="Times New Roman" w:hAnsi="Times New Roman"/>
        </w:rPr>
        <w:t>crew application</w:t>
      </w:r>
      <w:r w:rsidRPr="00D12F0B">
        <w:rPr>
          <w:rFonts w:ascii="Times New Roman" w:hAnsi="Times New Roman"/>
        </w:rPr>
        <w:t xml:space="preserve"> </w:t>
      </w:r>
      <w:proofErr w:type="gramStart"/>
      <w:r w:rsidRPr="00D12F0B">
        <w:rPr>
          <w:rFonts w:ascii="Times New Roman" w:hAnsi="Times New Roman"/>
        </w:rPr>
        <w:t>are</w:t>
      </w:r>
      <w:proofErr w:type="gramEnd"/>
      <w:r w:rsidRPr="00D12F0B">
        <w:rPr>
          <w:rFonts w:ascii="Times New Roman" w:hAnsi="Times New Roman"/>
        </w:rPr>
        <w:t xml:space="preserve"> </w:t>
      </w:r>
      <w:r w:rsidRPr="00D12F0B" w:rsidR="007A5CCF">
        <w:rPr>
          <w:rFonts w:ascii="Times New Roman" w:hAnsi="Times New Roman"/>
        </w:rPr>
        <w:t>submitted through</w:t>
      </w:r>
      <w:r w:rsidRPr="00D12F0B">
        <w:rPr>
          <w:rFonts w:ascii="Times New Roman" w:hAnsi="Times New Roman"/>
        </w:rPr>
        <w:t xml:space="preserve"> secure, electronic methods</w:t>
      </w:r>
      <w:r w:rsidRPr="00D12F0B" w:rsidR="00D12F0B">
        <w:rPr>
          <w:rFonts w:ascii="Times New Roman" w:hAnsi="Times New Roman"/>
        </w:rPr>
        <w:t xml:space="preserve">.  </w:t>
      </w:r>
      <w:r w:rsidRPr="00D12F0B" w:rsidR="00481A4E">
        <w:rPr>
          <w:rFonts w:ascii="Times New Roman" w:hAnsi="Times New Roman"/>
        </w:rPr>
        <w:t>The electronic form</w:t>
      </w:r>
      <w:r w:rsidRPr="00D12F0B" w:rsidR="00D12F0B">
        <w:rPr>
          <w:rFonts w:ascii="Times New Roman" w:hAnsi="Times New Roman"/>
        </w:rPr>
        <w:t xml:space="preserve">s are </w:t>
      </w:r>
      <w:r w:rsidRPr="00D12F0B" w:rsidR="00481A4E">
        <w:rPr>
          <w:rFonts w:ascii="Times New Roman" w:hAnsi="Times New Roman"/>
        </w:rPr>
        <w:t>fi</w:t>
      </w:r>
      <w:r w:rsidRPr="00D12F0B" w:rsidR="00D12F0B">
        <w:rPr>
          <w:rFonts w:ascii="Times New Roman" w:hAnsi="Times New Roman"/>
        </w:rPr>
        <w:t>l</w:t>
      </w:r>
      <w:r w:rsidRPr="00D12F0B" w:rsidR="00481A4E">
        <w:rPr>
          <w:rFonts w:ascii="Times New Roman" w:hAnsi="Times New Roman"/>
        </w:rPr>
        <w:t xml:space="preserve">led on-line through secure transmission. </w:t>
      </w:r>
      <w:r w:rsidRPr="00D12F0B" w:rsidR="00C61506">
        <w:rPr>
          <w:rFonts w:ascii="Times New Roman" w:hAnsi="Times New Roman"/>
        </w:rPr>
        <w:t xml:space="preserve">The ability to receive </w:t>
      </w:r>
      <w:r w:rsidRPr="00D12F0B" w:rsidR="00D12F0B">
        <w:rPr>
          <w:rFonts w:ascii="Times New Roman" w:hAnsi="Times New Roman"/>
        </w:rPr>
        <w:t>these forms</w:t>
      </w:r>
      <w:r w:rsidRPr="00D12F0B" w:rsidR="00C61506">
        <w:rPr>
          <w:rFonts w:ascii="Times New Roman" w:hAnsi="Times New Roman"/>
        </w:rPr>
        <w:t xml:space="preserve"> electronically assists in the </w:t>
      </w:r>
      <w:r w:rsidRPr="00D12F0B" w:rsidR="005E1F26">
        <w:rPr>
          <w:rFonts w:ascii="Times New Roman" w:hAnsi="Times New Roman"/>
        </w:rPr>
        <w:t xml:space="preserve">efficiency of the </w:t>
      </w:r>
      <w:r w:rsidRPr="00D12F0B" w:rsidR="00C61506">
        <w:rPr>
          <w:rFonts w:ascii="Times New Roman" w:hAnsi="Times New Roman"/>
        </w:rPr>
        <w:t xml:space="preserve">stages of </w:t>
      </w:r>
      <w:r w:rsidRPr="00D12F0B" w:rsidR="00D12F0B">
        <w:rPr>
          <w:rFonts w:ascii="Times New Roman" w:hAnsi="Times New Roman"/>
        </w:rPr>
        <w:t xml:space="preserve">approval relating to becoming a study subject for ground missions such as HERA.  </w:t>
      </w:r>
    </w:p>
    <w:p w:rsidRPr="009A669A" w:rsidR="00B02ECD" w:rsidP="00481A4E" w:rsidRDefault="00B02ECD" w14:paraId="1017A4CB" w14:textId="77777777">
      <w:pPr>
        <w:tabs>
          <w:tab w:val="left" w:pos="-1440"/>
        </w:tabs>
        <w:rPr>
          <w:rFonts w:ascii="Times New Roman" w:hAnsi="Times New Roman"/>
          <w:b/>
          <w:i/>
          <w:highlight w:val="yellow"/>
        </w:rPr>
      </w:pPr>
    </w:p>
    <w:p w:rsidRPr="00D12F0B" w:rsidR="005B616E" w:rsidP="00146766" w:rsidRDefault="005B616E" w14:paraId="6972031E" w14:textId="2B6E9ED7">
      <w:pPr>
        <w:pStyle w:val="ListParagraph"/>
        <w:numPr>
          <w:ilvl w:val="0"/>
          <w:numId w:val="19"/>
        </w:numPr>
        <w:tabs>
          <w:tab w:val="left" w:pos="-1440"/>
        </w:tabs>
        <w:rPr>
          <w:rFonts w:ascii="Times New Roman" w:hAnsi="Times New Roman"/>
          <w:b/>
        </w:rPr>
      </w:pPr>
      <w:r w:rsidRPr="00D12F0B">
        <w:rPr>
          <w:rFonts w:ascii="Times New Roman" w:hAnsi="Times New Roman"/>
          <w:b/>
        </w:rPr>
        <w:t xml:space="preserve">Describe efforts to identify duplication. </w:t>
      </w:r>
    </w:p>
    <w:p w:rsidRPr="00D12F0B" w:rsidR="00146766" w:rsidP="00B11265" w:rsidRDefault="00146766" w14:paraId="2A815D27" w14:textId="77777777">
      <w:pPr>
        <w:pStyle w:val="BodyText"/>
        <w:rPr>
          <w:rFonts w:ascii="Times New Roman" w:hAnsi="Times New Roman"/>
          <w:i w:val="0"/>
        </w:rPr>
      </w:pPr>
    </w:p>
    <w:p w:rsidRPr="00D12F0B" w:rsidR="00B11265" w:rsidP="00B11265" w:rsidRDefault="005B616E" w14:paraId="55EE852A" w14:textId="212B53E4">
      <w:pPr>
        <w:pStyle w:val="BodyText"/>
        <w:rPr>
          <w:rFonts w:ascii="Times New Roman" w:hAnsi="Times New Roman"/>
          <w:i w:val="0"/>
        </w:rPr>
      </w:pPr>
      <w:r w:rsidRPr="00D12F0B">
        <w:rPr>
          <w:rFonts w:ascii="Times New Roman" w:hAnsi="Times New Roman"/>
          <w:i w:val="0"/>
        </w:rPr>
        <w:t xml:space="preserve">There is no duplication as there </w:t>
      </w:r>
      <w:r w:rsidR="00D12F0B">
        <w:rPr>
          <w:rFonts w:ascii="Times New Roman" w:hAnsi="Times New Roman"/>
          <w:i w:val="0"/>
        </w:rPr>
        <w:t>will be</w:t>
      </w:r>
      <w:r w:rsidRPr="00D12F0B">
        <w:rPr>
          <w:rFonts w:ascii="Times New Roman" w:hAnsi="Times New Roman"/>
          <w:i w:val="0"/>
        </w:rPr>
        <w:t xml:space="preserve"> no other sources available to collect this information</w:t>
      </w:r>
      <w:r w:rsidR="00D12F0B">
        <w:rPr>
          <w:rFonts w:ascii="Times New Roman" w:hAnsi="Times New Roman"/>
          <w:i w:val="0"/>
        </w:rPr>
        <w:t xml:space="preserve"> once the website with this collection forms are deployed online</w:t>
      </w:r>
      <w:r w:rsidRPr="00D12F0B">
        <w:rPr>
          <w:rFonts w:ascii="Times New Roman" w:hAnsi="Times New Roman"/>
          <w:i w:val="0"/>
        </w:rPr>
        <w:t>.</w:t>
      </w:r>
      <w:r w:rsidRPr="00D12F0B" w:rsidR="00B11265">
        <w:rPr>
          <w:rFonts w:ascii="Times New Roman" w:hAnsi="Times New Roman"/>
          <w:i w:val="0"/>
        </w:rPr>
        <w:t xml:space="preserve"> </w:t>
      </w:r>
    </w:p>
    <w:p w:rsidRPr="009A669A" w:rsidR="005B616E" w:rsidP="005B616E" w:rsidRDefault="005B616E" w14:paraId="3A779258" w14:textId="77777777">
      <w:pPr>
        <w:rPr>
          <w:rFonts w:ascii="Times New Roman" w:hAnsi="Times New Roman"/>
          <w:b/>
          <w:i/>
          <w:highlight w:val="yellow"/>
        </w:rPr>
      </w:pPr>
    </w:p>
    <w:p w:rsidRPr="009A669A" w:rsidR="005B616E" w:rsidP="00146766" w:rsidRDefault="005B616E" w14:paraId="18361E00" w14:textId="5A244CBA">
      <w:pPr>
        <w:pStyle w:val="ListParagraph"/>
        <w:numPr>
          <w:ilvl w:val="0"/>
          <w:numId w:val="19"/>
        </w:numPr>
        <w:tabs>
          <w:tab w:val="left" w:pos="-1440"/>
        </w:tabs>
        <w:rPr>
          <w:rFonts w:ascii="Times New Roman" w:hAnsi="Times New Roman"/>
          <w:b/>
        </w:rPr>
      </w:pPr>
      <w:r w:rsidRPr="009A669A">
        <w:rPr>
          <w:rFonts w:ascii="Times New Roman" w:hAnsi="Times New Roman"/>
          <w:b/>
        </w:rPr>
        <w:t>If the collection of information impacts small businesses or other small entities (Item 5 of the OMB Form 83-I), describe the methods used to minimize burden.</w:t>
      </w:r>
    </w:p>
    <w:p w:rsidRPr="009A669A" w:rsidR="00146766" w:rsidP="00C61506" w:rsidRDefault="00146766" w14:paraId="3FDF6222" w14:textId="77777777">
      <w:pPr>
        <w:pStyle w:val="BodyText"/>
        <w:rPr>
          <w:rFonts w:ascii="Times New Roman" w:hAnsi="Times New Roman"/>
          <w:i w:val="0"/>
        </w:rPr>
      </w:pPr>
    </w:p>
    <w:p w:rsidRPr="009A669A" w:rsidR="005B616E" w:rsidP="00C61506" w:rsidRDefault="00C61506" w14:paraId="6F29AC48" w14:textId="78C0479A">
      <w:pPr>
        <w:pStyle w:val="BodyText"/>
        <w:rPr>
          <w:rFonts w:ascii="Times New Roman" w:hAnsi="Times New Roman"/>
        </w:rPr>
      </w:pPr>
      <w:r w:rsidRPr="009A669A">
        <w:rPr>
          <w:rFonts w:ascii="Times New Roman" w:hAnsi="Times New Roman"/>
          <w:i w:val="0"/>
        </w:rPr>
        <w:t xml:space="preserve">There is </w:t>
      </w:r>
      <w:r w:rsidRPr="009A669A" w:rsidR="005E1F26">
        <w:rPr>
          <w:rFonts w:ascii="Times New Roman" w:hAnsi="Times New Roman"/>
          <w:i w:val="0"/>
        </w:rPr>
        <w:t xml:space="preserve">no </w:t>
      </w:r>
      <w:r w:rsidRPr="009A669A">
        <w:rPr>
          <w:rFonts w:ascii="Times New Roman" w:hAnsi="Times New Roman"/>
          <w:i w:val="0"/>
        </w:rPr>
        <w:t>impact on small businesses or</w:t>
      </w:r>
      <w:r w:rsidR="009A669A">
        <w:rPr>
          <w:rFonts w:ascii="Times New Roman" w:hAnsi="Times New Roman"/>
          <w:i w:val="0"/>
        </w:rPr>
        <w:t xml:space="preserve"> other small entities</w:t>
      </w:r>
    </w:p>
    <w:p w:rsidRPr="009A669A" w:rsidR="005B616E" w:rsidP="00560EB1" w:rsidRDefault="005B616E"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highlight w:val="yellow"/>
        </w:rPr>
      </w:pPr>
    </w:p>
    <w:p w:rsidRPr="005259F2" w:rsidR="005B616E" w:rsidP="00146766" w:rsidRDefault="005B616E" w14:paraId="56DCF24B" w14:textId="536DE007">
      <w:pPr>
        <w:pStyle w:val="ListParagraph"/>
        <w:numPr>
          <w:ilvl w:val="0"/>
          <w:numId w:val="19"/>
        </w:numPr>
        <w:tabs>
          <w:tab w:val="left" w:pos="-1440"/>
        </w:tabs>
        <w:rPr>
          <w:rFonts w:ascii="Times New Roman" w:hAnsi="Times New Roman"/>
          <w:b/>
        </w:rPr>
      </w:pPr>
      <w:r w:rsidRPr="005259F2">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Pr="005259F2" w:rsidR="00146766" w:rsidP="00C61506" w:rsidRDefault="00146766" w14:paraId="6B8B09AB" w14:textId="77777777">
      <w:pPr>
        <w:pStyle w:val="BodyText"/>
        <w:rPr>
          <w:rFonts w:ascii="Times New Roman" w:hAnsi="Times New Roman"/>
          <w:i w:val="0"/>
        </w:rPr>
      </w:pPr>
    </w:p>
    <w:p w:rsidR="00120473" w:rsidP="00C61506" w:rsidRDefault="005259F2" w14:paraId="76E9DB88" w14:textId="4825D2ED">
      <w:pPr>
        <w:pStyle w:val="BodyText"/>
        <w:rPr>
          <w:rFonts w:ascii="Times New Roman" w:hAnsi="Times New Roman"/>
          <w:i w:val="0"/>
        </w:rPr>
      </w:pPr>
      <w:r w:rsidRPr="005259F2">
        <w:rPr>
          <w:rFonts w:ascii="Times New Roman" w:hAnsi="Times New Roman"/>
          <w:i w:val="0"/>
        </w:rPr>
        <w:t xml:space="preserve">This collection will help to screen new subjects and crew-members for HERA mission/ground studies.  Without </w:t>
      </w:r>
      <w:proofErr w:type="gramStart"/>
      <w:r w:rsidRPr="005259F2">
        <w:rPr>
          <w:rFonts w:ascii="Times New Roman" w:hAnsi="Times New Roman"/>
          <w:i w:val="0"/>
        </w:rPr>
        <w:t>these questionnaire</w:t>
      </w:r>
      <w:proofErr w:type="gramEnd"/>
      <w:r w:rsidRPr="005259F2">
        <w:rPr>
          <w:rFonts w:ascii="Times New Roman" w:hAnsi="Times New Roman"/>
          <w:i w:val="0"/>
        </w:rPr>
        <w:t>, consequences may include – 1) Lack of available subjects to perform a mission, 2) Lack of diversified crew to validate/conduct science.</w:t>
      </w:r>
    </w:p>
    <w:p w:rsidR="005259F2" w:rsidP="00C61506" w:rsidRDefault="005259F2" w14:paraId="6E19AC5B" w14:textId="64CD1E5A">
      <w:pPr>
        <w:pStyle w:val="BodyText"/>
        <w:rPr>
          <w:rFonts w:ascii="Times New Roman" w:hAnsi="Times New Roman"/>
          <w:i w:val="0"/>
        </w:rPr>
      </w:pPr>
    </w:p>
    <w:p w:rsidRPr="005259F2" w:rsidR="005259F2" w:rsidP="00C61506" w:rsidRDefault="005259F2" w14:paraId="2C12521D" w14:textId="0678A6D0">
      <w:pPr>
        <w:pStyle w:val="BodyText"/>
        <w:rPr>
          <w:rFonts w:ascii="Times New Roman" w:hAnsi="Times New Roman"/>
          <w:i w:val="0"/>
        </w:rPr>
      </w:pPr>
      <w:r>
        <w:rPr>
          <w:rFonts w:ascii="Times New Roman" w:hAnsi="Times New Roman"/>
          <w:i w:val="0"/>
        </w:rPr>
        <w:t>These impacts will not impact federal policy activities, only science activities.</w:t>
      </w:r>
    </w:p>
    <w:p w:rsidRPr="009A669A" w:rsidR="000D4593" w:rsidP="00C61506" w:rsidRDefault="000D4593" w14:paraId="15731B2E" w14:textId="77777777">
      <w:pPr>
        <w:pStyle w:val="BodyText"/>
        <w:rPr>
          <w:rFonts w:ascii="Times New Roman" w:hAnsi="Times New Roman"/>
          <w:i w:val="0"/>
          <w:highlight w:val="yellow"/>
        </w:rPr>
      </w:pPr>
    </w:p>
    <w:p w:rsidRPr="009A669A" w:rsidR="009255A1" w:rsidP="00146766" w:rsidRDefault="005B616E" w14:paraId="1E108CBF" w14:textId="586757B5">
      <w:pPr>
        <w:pStyle w:val="ListParagraph"/>
        <w:numPr>
          <w:ilvl w:val="0"/>
          <w:numId w:val="19"/>
        </w:numPr>
        <w:tabs>
          <w:tab w:val="left" w:pos="-1440"/>
        </w:tabs>
        <w:rPr>
          <w:rFonts w:ascii="Times New Roman" w:hAnsi="Times New Roman"/>
          <w:b/>
        </w:rPr>
      </w:pPr>
      <w:r w:rsidRPr="009A669A">
        <w:rPr>
          <w:rFonts w:ascii="Times New Roman" w:hAnsi="Times New Roman"/>
          <w:b/>
        </w:rPr>
        <w:t>Explain any special circumstances that would cause an information collection to be conducted in a manner: -</w:t>
      </w:r>
    </w:p>
    <w:p w:rsidRPr="009A669A" w:rsidR="00D81D67" w:rsidP="00D81D67" w:rsidRDefault="00D81D67" w14:paraId="7328788C" w14:textId="77777777">
      <w:pPr>
        <w:pStyle w:val="BodyText"/>
        <w:ind w:left="1440"/>
        <w:rPr>
          <w:rFonts w:ascii="Times New Roman" w:hAnsi="Times New Roman"/>
          <w:i w:val="0"/>
        </w:rPr>
      </w:pPr>
    </w:p>
    <w:p w:rsidRPr="009A669A" w:rsidR="005B616E" w:rsidP="00146766" w:rsidRDefault="005B616E" w14:paraId="72A597C3" w14:textId="7845554C">
      <w:pPr>
        <w:pStyle w:val="BodyText"/>
        <w:rPr>
          <w:rFonts w:ascii="Times New Roman" w:hAnsi="Times New Roman"/>
          <w:i w:val="0"/>
        </w:rPr>
      </w:pPr>
      <w:r w:rsidRPr="009A669A">
        <w:rPr>
          <w:rFonts w:ascii="Times New Roman" w:hAnsi="Times New Roman"/>
          <w:i w:val="0"/>
        </w:rPr>
        <w:t>There are no special circumstances.  The collection of information is conducted in a manner consistent with</w:t>
      </w:r>
      <w:r w:rsidRPr="009A669A" w:rsidR="00DE4197">
        <w:rPr>
          <w:rFonts w:ascii="Times New Roman" w:hAnsi="Times New Roman"/>
          <w:i w:val="0"/>
        </w:rPr>
        <w:t xml:space="preserve"> the guidelines in 5 CFR 1320.6</w:t>
      </w:r>
      <w:r w:rsidRPr="009A669A">
        <w:rPr>
          <w:rFonts w:ascii="Times New Roman" w:hAnsi="Times New Roman"/>
          <w:i w:val="0"/>
        </w:rPr>
        <w:t xml:space="preserve">.    </w:t>
      </w:r>
    </w:p>
    <w:p w:rsidRPr="009A669A" w:rsidR="005B616E" w:rsidP="005B616E" w:rsidRDefault="005B616E" w14:paraId="55BBFE76" w14:textId="77777777">
      <w:pPr>
        <w:ind w:left="1440"/>
        <w:rPr>
          <w:rFonts w:ascii="Times New Roman" w:hAnsi="Times New Roman"/>
          <w:b/>
          <w:highlight w:val="yellow"/>
        </w:rPr>
      </w:pPr>
    </w:p>
    <w:p w:rsidRPr="00E63025" w:rsidR="005B616E" w:rsidP="00146766" w:rsidRDefault="005B616E" w14:paraId="281DE0FE" w14:textId="3388F372">
      <w:pPr>
        <w:pStyle w:val="ListParagraph"/>
        <w:numPr>
          <w:ilvl w:val="0"/>
          <w:numId w:val="19"/>
        </w:numPr>
        <w:rPr>
          <w:rFonts w:ascii="Times New Roman" w:hAnsi="Times New Roman"/>
          <w:b/>
        </w:rPr>
      </w:pPr>
      <w:r w:rsidRPr="00E63025">
        <w:rPr>
          <w:rFonts w:ascii="Times New Roman" w:hAnsi="Times New Roman"/>
          <w:b/>
        </w:rPr>
        <w:t xml:space="preserve">Provide the date and page number of </w:t>
      </w:r>
      <w:proofErr w:type="gramStart"/>
      <w:r w:rsidRPr="00E63025">
        <w:rPr>
          <w:rFonts w:ascii="Times New Roman" w:hAnsi="Times New Roman"/>
          <w:b/>
        </w:rPr>
        <w:t>publication</w:t>
      </w:r>
      <w:proofErr w:type="gramEnd"/>
      <w:r w:rsidRPr="00E63025">
        <w:rPr>
          <w:rFonts w:ascii="Times New Roman" w:hAnsi="Times New Roman"/>
          <w:b/>
        </w:rPr>
        <w:t xml:space="preserve"> in the Federal Register for the 60-day and 30-day FNRS, required by 5 CFR 1320.8(d), soliciting comments on the information collec</w:t>
      </w:r>
      <w:r w:rsidRPr="00E63025" w:rsidR="005B1C19">
        <w:rPr>
          <w:rFonts w:ascii="Times New Roman" w:hAnsi="Times New Roman"/>
          <w:b/>
        </w:rPr>
        <w:t>tion prior to submission to OMB</w:t>
      </w:r>
      <w:r w:rsidRPr="00E63025">
        <w:rPr>
          <w:rFonts w:ascii="Times New Roman" w:hAnsi="Times New Roman"/>
          <w:b/>
        </w:rPr>
        <w:t xml:space="preserve">.  </w:t>
      </w:r>
    </w:p>
    <w:p w:rsidRPr="00E63025" w:rsidR="005B616E" w:rsidP="005B616E" w:rsidRDefault="005B616E" w14:paraId="1D4D27D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9A669A" w:rsidR="009A669A" w:rsidP="00EF313C" w:rsidRDefault="00EF313C" w14:paraId="0586818D" w14:textId="0935D6FA">
      <w:pPr>
        <w:pStyle w:val="Default"/>
        <w:spacing w:before="120" w:after="120"/>
        <w:rPr>
          <w:rFonts w:ascii="Times New Roman" w:hAnsi="Times New Roman" w:cs="Times New Roman"/>
          <w:color w:val="auto"/>
          <w:highlight w:val="yellow"/>
        </w:rPr>
      </w:pPr>
      <w:r w:rsidRPr="00E63025">
        <w:rPr>
          <w:rFonts w:ascii="Times New Roman" w:hAnsi="Times New Roman" w:cs="Times New Roman"/>
          <w:b/>
          <w:color w:val="auto"/>
        </w:rPr>
        <w:lastRenderedPageBreak/>
        <w:t>60-day FRN:</w:t>
      </w:r>
      <w:r w:rsidRPr="00E63025" w:rsidR="009A669A">
        <w:rPr>
          <w:rFonts w:ascii="Times New Roman" w:hAnsi="Times New Roman" w:cs="Times New Roman"/>
          <w:color w:val="auto"/>
        </w:rPr>
        <w:t xml:space="preserve">  </w:t>
      </w:r>
      <w:r w:rsidRPr="009A669A" w:rsidR="009A669A">
        <w:rPr>
          <w:rFonts w:ascii="Times New Roman" w:hAnsi="Times New Roman" w:cs="Times New Roman"/>
          <w:bCs/>
        </w:rPr>
        <w:t xml:space="preserve">Federal Register </w:t>
      </w:r>
      <w:r w:rsidRPr="009A669A" w:rsidR="009A669A">
        <w:rPr>
          <w:rFonts w:ascii="Times New Roman" w:hAnsi="Times New Roman" w:cs="Times New Roman"/>
        </w:rPr>
        <w:t xml:space="preserve">/ Vol. 84, No. 104 / Thursday, May 30, 2019.  </w:t>
      </w:r>
      <w:r w:rsidRPr="009A669A" w:rsidR="009A669A">
        <w:rPr>
          <w:rFonts w:ascii="Times New Roman" w:hAnsi="Times New Roman" w:cs="Times New Roman"/>
          <w:color w:val="auto"/>
        </w:rPr>
        <w:t>No comments were received.</w:t>
      </w:r>
    </w:p>
    <w:p w:rsidRPr="00AB0ACB" w:rsidR="00EF313C" w:rsidP="00EF313C" w:rsidRDefault="00EF313C" w14:paraId="7E5CF94B" w14:textId="72E89DF2">
      <w:pPr>
        <w:pStyle w:val="Default"/>
        <w:spacing w:before="120" w:after="120"/>
        <w:rPr>
          <w:rFonts w:ascii="Times New Roman" w:hAnsi="Times New Roman" w:cs="Times New Roman"/>
          <w:color w:val="auto"/>
          <w:highlight w:val="yellow"/>
        </w:rPr>
      </w:pPr>
      <w:r w:rsidRPr="009A669A">
        <w:rPr>
          <w:rFonts w:ascii="Times New Roman" w:hAnsi="Times New Roman" w:cs="Times New Roman"/>
          <w:b/>
          <w:color w:val="auto"/>
        </w:rPr>
        <w:t>30-day FRN:</w:t>
      </w:r>
      <w:r w:rsidRPr="009A669A">
        <w:rPr>
          <w:rFonts w:ascii="Times New Roman" w:hAnsi="Times New Roman" w:cs="Times New Roman"/>
          <w:color w:val="auto"/>
        </w:rPr>
        <w:t xml:space="preserve">  </w:t>
      </w:r>
      <w:r w:rsidRPr="009A669A" w:rsidR="00AB0ACB">
        <w:rPr>
          <w:rFonts w:ascii="Times New Roman" w:hAnsi="Times New Roman" w:cs="Times New Roman"/>
          <w:bCs/>
        </w:rPr>
        <w:t xml:space="preserve">Federal Register </w:t>
      </w:r>
      <w:r w:rsidRPr="009A669A" w:rsidR="00AB0ACB">
        <w:rPr>
          <w:rFonts w:ascii="Times New Roman" w:hAnsi="Times New Roman" w:cs="Times New Roman"/>
        </w:rPr>
        <w:t>/ Vol. 84, No. 1</w:t>
      </w:r>
      <w:r w:rsidR="00AB0ACB">
        <w:rPr>
          <w:rFonts w:ascii="Times New Roman" w:hAnsi="Times New Roman" w:cs="Times New Roman"/>
        </w:rPr>
        <w:t>91</w:t>
      </w:r>
      <w:r w:rsidRPr="009A669A" w:rsidR="00AB0ACB">
        <w:rPr>
          <w:rFonts w:ascii="Times New Roman" w:hAnsi="Times New Roman" w:cs="Times New Roman"/>
        </w:rPr>
        <w:t xml:space="preserve"> / </w:t>
      </w:r>
      <w:r w:rsidR="00AB0ACB">
        <w:rPr>
          <w:rFonts w:ascii="Times New Roman" w:hAnsi="Times New Roman" w:cs="Times New Roman"/>
        </w:rPr>
        <w:t>Wednesday, October 2</w:t>
      </w:r>
      <w:r w:rsidRPr="009A669A" w:rsidR="00AB0ACB">
        <w:rPr>
          <w:rFonts w:ascii="Times New Roman" w:hAnsi="Times New Roman" w:cs="Times New Roman"/>
        </w:rPr>
        <w:t>, 2019</w:t>
      </w:r>
      <w:r w:rsidR="00AB0ACB">
        <w:rPr>
          <w:rFonts w:ascii="Times New Roman" w:hAnsi="Times New Roman" w:cs="Times New Roman"/>
        </w:rPr>
        <w:t>.</w:t>
      </w:r>
    </w:p>
    <w:p w:rsidRPr="009A669A" w:rsidR="00EF313C" w:rsidP="005B616E" w:rsidRDefault="00EF313C" w14:paraId="6366CF0B" w14:textId="77777777">
      <w:pPr>
        <w:rPr>
          <w:rFonts w:ascii="Times New Roman" w:hAnsi="Times New Roman"/>
          <w:b/>
          <w:highlight w:val="yellow"/>
        </w:rPr>
      </w:pPr>
    </w:p>
    <w:p w:rsidRPr="008A4DC0" w:rsidR="005B616E" w:rsidP="00146766" w:rsidRDefault="005B616E" w14:paraId="177BB794" w14:textId="70E9027B">
      <w:pPr>
        <w:pStyle w:val="ListParagraph"/>
        <w:numPr>
          <w:ilvl w:val="0"/>
          <w:numId w:val="19"/>
        </w:numPr>
        <w:tabs>
          <w:tab w:val="left" w:pos="-1440"/>
        </w:tabs>
        <w:rPr>
          <w:rFonts w:ascii="Times New Roman" w:hAnsi="Times New Roman"/>
          <w:b/>
        </w:rPr>
      </w:pPr>
      <w:r w:rsidRPr="008A4DC0">
        <w:rPr>
          <w:rFonts w:ascii="Times New Roman" w:hAnsi="Times New Roman"/>
          <w:b/>
        </w:rPr>
        <w:t xml:space="preserve">Explain any decision to provide any payment or gift to respondents, other than remuneration of contractors or grantees.  </w:t>
      </w:r>
    </w:p>
    <w:p w:rsidRPr="008A4DC0" w:rsidR="00146766" w:rsidP="00EB3CC8" w:rsidRDefault="00146766" w14:paraId="0FB6091C" w14:textId="77777777">
      <w:pPr>
        <w:pStyle w:val="BodyTextIndent3"/>
        <w:ind w:left="722"/>
        <w:rPr>
          <w:rFonts w:ascii="Times New Roman" w:hAnsi="Times New Roman"/>
          <w:i w:val="0"/>
        </w:rPr>
      </w:pPr>
    </w:p>
    <w:p w:rsidRPr="008A4DC0" w:rsidR="005B616E" w:rsidP="00146766" w:rsidRDefault="005B616E" w14:paraId="003E53EE" w14:textId="77777777">
      <w:pPr>
        <w:pStyle w:val="BodyTextIndent3"/>
        <w:ind w:left="0"/>
        <w:rPr>
          <w:rFonts w:ascii="Times New Roman" w:hAnsi="Times New Roman"/>
        </w:rPr>
      </w:pPr>
      <w:r w:rsidRPr="008A4DC0">
        <w:rPr>
          <w:rFonts w:ascii="Times New Roman" w:hAnsi="Times New Roman"/>
          <w:i w:val="0"/>
        </w:rPr>
        <w:t>No payments or gifts are provided to respondents</w:t>
      </w:r>
      <w:r w:rsidRPr="008A4DC0" w:rsidR="00F64A2E">
        <w:rPr>
          <w:rFonts w:ascii="Times New Roman" w:hAnsi="Times New Roman"/>
          <w:i w:val="0"/>
        </w:rPr>
        <w:t>.</w:t>
      </w:r>
    </w:p>
    <w:p w:rsidRPr="009A669A" w:rsidR="005B616E" w:rsidP="005B616E" w:rsidRDefault="005B616E" w14:paraId="7226768C" w14:textId="77777777">
      <w:pPr>
        <w:pStyle w:val="BodyTextIndent3"/>
        <w:rPr>
          <w:rFonts w:ascii="Times New Roman" w:hAnsi="Times New Roman"/>
          <w:highlight w:val="yellow"/>
        </w:rPr>
      </w:pPr>
    </w:p>
    <w:p w:rsidRPr="00CD4CB8" w:rsidR="005B616E" w:rsidP="00146766" w:rsidRDefault="005B616E" w14:paraId="489ED5B1" w14:textId="48D72275">
      <w:pPr>
        <w:pStyle w:val="ListParagraph"/>
        <w:numPr>
          <w:ilvl w:val="0"/>
          <w:numId w:val="19"/>
        </w:numPr>
        <w:tabs>
          <w:tab w:val="left" w:pos="-1440"/>
        </w:tabs>
        <w:rPr>
          <w:rFonts w:ascii="Times New Roman" w:hAnsi="Times New Roman"/>
          <w:b/>
        </w:rPr>
      </w:pPr>
      <w:r w:rsidRPr="00CD4CB8">
        <w:rPr>
          <w:rFonts w:ascii="Times New Roman" w:hAnsi="Times New Roman"/>
          <w:b/>
        </w:rPr>
        <w:t>Describe any assurance of confidentiality provided to respondents and the basis for the assurance in statute, regulation, or agency policy.</w:t>
      </w:r>
    </w:p>
    <w:p w:rsidRPr="009A669A" w:rsidR="00DE4197" w:rsidP="00670181" w:rsidRDefault="00DE4197" w14:paraId="5C4FCEC1" w14:textId="77777777">
      <w:pPr>
        <w:widowControl/>
        <w:rPr>
          <w:rFonts w:ascii="Calibri" w:hAnsi="Calibri"/>
          <w:snapToGrid/>
          <w:sz w:val="22"/>
          <w:szCs w:val="22"/>
          <w:highlight w:val="yellow"/>
        </w:rPr>
      </w:pPr>
    </w:p>
    <w:p w:rsidRPr="00CD4CB8" w:rsidR="00CD4CB8" w:rsidP="00CD4CB8" w:rsidRDefault="00CD4CB8" w14:paraId="58319109" w14:textId="77777777">
      <w:pPr>
        <w:rPr>
          <w:rFonts w:ascii="Times New Roman" w:hAnsi="Times New Roman"/>
          <w:snapToGrid/>
          <w:szCs w:val="24"/>
        </w:rPr>
      </w:pPr>
      <w:r w:rsidRPr="00CD4CB8">
        <w:rPr>
          <w:rFonts w:ascii="Times New Roman" w:hAnsi="Times New Roman"/>
          <w:szCs w:val="24"/>
        </w:rPr>
        <w:t>The personally identifying information is transferred from the client’s browser to the web server over a secure channel (HTTPS) using an up to date protocol (TLS1.2).  The information is then encrypted before being stored.  The personally identifying information is only decrypted by users that have been explicitly granted access to the information.</w:t>
      </w:r>
    </w:p>
    <w:p w:rsidRPr="00CD4CB8" w:rsidR="00CD4CB8" w:rsidP="00CD4CB8" w:rsidRDefault="00CD4CB8" w14:paraId="0095FBCC" w14:textId="77777777">
      <w:pPr>
        <w:rPr>
          <w:rFonts w:ascii="Times New Roman" w:hAnsi="Times New Roman"/>
          <w:szCs w:val="24"/>
        </w:rPr>
      </w:pPr>
    </w:p>
    <w:p w:rsidR="00CD4CB8" w:rsidP="00CD4CB8" w:rsidRDefault="00CD4CB8" w14:paraId="14E98419" w14:textId="3F021B90">
      <w:pPr>
        <w:rPr>
          <w:rFonts w:ascii="Times New Roman" w:hAnsi="Times New Roman"/>
        </w:rPr>
      </w:pPr>
      <w:r w:rsidRPr="00B12153">
        <w:rPr>
          <w:rFonts w:ascii="Times New Roman" w:hAnsi="Times New Roman"/>
          <w:szCs w:val="24"/>
        </w:rPr>
        <w:t>The application page has the following disclaimer in place</w:t>
      </w:r>
      <w:r w:rsidRPr="00B12153">
        <w:rPr>
          <w:rFonts w:ascii="Times New Roman" w:hAnsi="Times New Roman"/>
        </w:rPr>
        <w:t>: ‘Submitting voluntary information constitutes your consent to the use of the information for the stated purpose. By clicking the 'Apply' or 'Submit' buttons on any of the site’s forms, you are providing voluntary consent to use of the information submitted for the purpose stated.’</w:t>
      </w:r>
    </w:p>
    <w:p w:rsidR="001C6BE7" w:rsidP="00CD4CB8" w:rsidRDefault="001C6BE7" w14:paraId="4EE83476" w14:textId="3D3161D8">
      <w:pPr>
        <w:rPr>
          <w:rFonts w:ascii="Times New Roman" w:hAnsi="Times New Roman"/>
        </w:rPr>
      </w:pPr>
    </w:p>
    <w:p w:rsidR="001C6BE7" w:rsidP="00CD4CB8" w:rsidRDefault="001C6BE7" w14:paraId="2A83602E" w14:textId="08E50272">
      <w:pPr>
        <w:rPr>
          <w:rFonts w:ascii="Times New Roman" w:hAnsi="Times New Roman"/>
        </w:rPr>
      </w:pPr>
      <w:r>
        <w:rPr>
          <w:rFonts w:ascii="Times New Roman" w:hAnsi="Times New Roman"/>
        </w:rPr>
        <w:t xml:space="preserve">The following privacy statement is </w:t>
      </w:r>
      <w:r w:rsidR="008D400E">
        <w:rPr>
          <w:rFonts w:ascii="Times New Roman" w:hAnsi="Times New Roman"/>
        </w:rPr>
        <w:t xml:space="preserve">displayed at the </w:t>
      </w:r>
      <w:r w:rsidR="003B019D">
        <w:rPr>
          <w:rFonts w:ascii="Times New Roman" w:hAnsi="Times New Roman"/>
        </w:rPr>
        <w:t>top of the questionnaire page:</w:t>
      </w:r>
    </w:p>
    <w:p w:rsidR="003B019D" w:rsidP="00CD4CB8" w:rsidRDefault="003B019D" w14:paraId="549B7806" w14:textId="7BE92B83">
      <w:pPr>
        <w:rPr>
          <w:rFonts w:ascii="Times New Roman" w:hAnsi="Times New Roman"/>
        </w:rPr>
      </w:pPr>
    </w:p>
    <w:p w:rsidR="003B019D" w:rsidP="003B019D" w:rsidRDefault="003B019D" w14:paraId="4EB28077" w14:textId="1FF17875">
      <w:pPr>
        <w:rPr>
          <w:rFonts w:ascii="Times New Roman" w:hAnsi="Times New Roman"/>
        </w:rPr>
      </w:pPr>
      <w:r w:rsidRPr="003B019D">
        <w:rPr>
          <w:rFonts w:ascii="Times New Roman" w:hAnsi="Times New Roman"/>
        </w:rPr>
        <w:t>Pursuant to the Privacy Act of 1974, 5 U.S.C. § 552a, the following statement is furnished to individuals supplying information for participating as a subject for ground study:</w:t>
      </w:r>
    </w:p>
    <w:p w:rsidRPr="003B019D" w:rsidR="003B019D" w:rsidP="003B019D" w:rsidRDefault="003B019D" w14:paraId="0DA6EEA8" w14:textId="77777777">
      <w:pPr>
        <w:rPr>
          <w:rFonts w:ascii="Times New Roman" w:hAnsi="Times New Roman"/>
        </w:rPr>
      </w:pPr>
    </w:p>
    <w:p w:rsidR="003B019D" w:rsidP="003B019D" w:rsidRDefault="003B019D" w14:paraId="30F732E4" w14:textId="581E67D0">
      <w:pPr>
        <w:rPr>
          <w:rFonts w:ascii="Times New Roman" w:hAnsi="Times New Roman"/>
        </w:rPr>
      </w:pPr>
      <w:r w:rsidRPr="003B019D">
        <w:rPr>
          <w:rFonts w:ascii="Times New Roman" w:hAnsi="Times New Roman"/>
        </w:rPr>
        <w:t>AUTHORITY: NASA Institutional Review Board (IRB) is the authority which authorizes the solicitation of the information.</w:t>
      </w:r>
    </w:p>
    <w:p w:rsidRPr="003B019D" w:rsidR="003B019D" w:rsidP="003B019D" w:rsidRDefault="003B019D" w14:paraId="21818D07" w14:textId="77777777">
      <w:pPr>
        <w:rPr>
          <w:rFonts w:ascii="Times New Roman" w:hAnsi="Times New Roman"/>
        </w:rPr>
      </w:pPr>
    </w:p>
    <w:p w:rsidRPr="003B019D" w:rsidR="003B019D" w:rsidP="003B019D" w:rsidRDefault="003B019D" w14:paraId="1668309E" w14:textId="77777777">
      <w:pPr>
        <w:rPr>
          <w:rFonts w:ascii="Times New Roman" w:hAnsi="Times New Roman"/>
        </w:rPr>
      </w:pPr>
      <w:r w:rsidRPr="003B019D">
        <w:rPr>
          <w:rFonts w:ascii="Times New Roman" w:hAnsi="Times New Roman"/>
        </w:rPr>
        <w:t>PURPOSE: The information in this form is geared towards collecting minimal but enough participant information for preliminary evaluation to become a ground study subject for Analog missions such as Human Exploration Research Analogs (HERA). Further evaluation of the subject occurs downstream after the initial screening is completed. The requested information is required to perform initial screening though participation to become a ground study subject is voluntary.</w:t>
      </w:r>
    </w:p>
    <w:p w:rsidR="003B019D" w:rsidP="003B019D" w:rsidRDefault="003B019D" w14:paraId="215CDAFB" w14:textId="77777777">
      <w:pPr>
        <w:rPr>
          <w:rFonts w:ascii="Times New Roman" w:hAnsi="Times New Roman"/>
        </w:rPr>
      </w:pPr>
    </w:p>
    <w:p w:rsidRPr="003B019D" w:rsidR="003B019D" w:rsidP="003B019D" w:rsidRDefault="003B019D" w14:paraId="361DE46E" w14:textId="020BFFB1">
      <w:pPr>
        <w:rPr>
          <w:rFonts w:ascii="Times New Roman" w:hAnsi="Times New Roman"/>
        </w:rPr>
      </w:pPr>
      <w:r w:rsidRPr="003B019D">
        <w:rPr>
          <w:rFonts w:ascii="Times New Roman" w:hAnsi="Times New Roman"/>
        </w:rPr>
        <w:t>EFFECTS OF NOT PROVIDING: Failure to provide the requested information will result in incomplete information to proceed to next phase of evaluation and not be able to be considered for further evaluation to become a ground study subject.</w:t>
      </w:r>
    </w:p>
    <w:p w:rsidR="003B019D" w:rsidP="003B019D" w:rsidRDefault="003B019D" w14:paraId="5B9BF9BF" w14:textId="77777777">
      <w:pPr>
        <w:rPr>
          <w:rFonts w:ascii="Times New Roman" w:hAnsi="Times New Roman"/>
        </w:rPr>
      </w:pPr>
    </w:p>
    <w:p w:rsidRPr="003B019D" w:rsidR="003B019D" w:rsidP="003B019D" w:rsidRDefault="003B019D" w14:paraId="33D1314B" w14:textId="02499313">
      <w:pPr>
        <w:rPr>
          <w:rFonts w:ascii="Times New Roman" w:hAnsi="Times New Roman"/>
        </w:rPr>
      </w:pPr>
      <w:r w:rsidRPr="003B019D">
        <w:rPr>
          <w:rFonts w:ascii="Times New Roman" w:hAnsi="Times New Roman"/>
        </w:rPr>
        <w:t>ROUTINE USES: Routine uses of the information for this collection are described below –</w:t>
      </w:r>
    </w:p>
    <w:p w:rsidR="003B019D" w:rsidP="003B019D" w:rsidRDefault="003B019D" w14:paraId="61F7B021" w14:textId="77777777">
      <w:pPr>
        <w:rPr>
          <w:rFonts w:ascii="Times New Roman" w:hAnsi="Times New Roman"/>
        </w:rPr>
      </w:pPr>
    </w:p>
    <w:p w:rsidRPr="003B019D" w:rsidR="003B019D" w:rsidP="003B019D" w:rsidRDefault="003B019D" w14:paraId="7B5CE235" w14:textId="3EDDE71A">
      <w:pPr>
        <w:rPr>
          <w:rFonts w:ascii="Times New Roman" w:hAnsi="Times New Roman"/>
        </w:rPr>
      </w:pPr>
      <w:r w:rsidRPr="003B019D">
        <w:rPr>
          <w:rFonts w:ascii="Times New Roman" w:hAnsi="Times New Roman"/>
        </w:rPr>
        <w:lastRenderedPageBreak/>
        <w:t>Standard Routine Use No. 1 – The information will help to perform initial screening of the participants to become a ground study subject for missions such as HERA. The records and information in this system may be shared with following NASA/Contractor personnel:</w:t>
      </w:r>
    </w:p>
    <w:p w:rsidRPr="003B019D" w:rsidR="003B019D" w:rsidP="003B019D" w:rsidRDefault="003B019D" w14:paraId="355F14E6" w14:textId="77777777">
      <w:pPr>
        <w:rPr>
          <w:rFonts w:ascii="Times New Roman" w:hAnsi="Times New Roman"/>
        </w:rPr>
      </w:pPr>
      <w:r w:rsidRPr="003B019D">
        <w:rPr>
          <w:rFonts w:ascii="Times New Roman" w:hAnsi="Times New Roman"/>
        </w:rPr>
        <w:t>1)</w:t>
      </w:r>
      <w:r w:rsidRPr="003B019D">
        <w:rPr>
          <w:rFonts w:ascii="Times New Roman" w:hAnsi="Times New Roman"/>
        </w:rPr>
        <w:tab/>
        <w:t>NASA Institutional Review Board (IRB)</w:t>
      </w:r>
    </w:p>
    <w:p w:rsidRPr="003B019D" w:rsidR="003B019D" w:rsidP="003B019D" w:rsidRDefault="003B019D" w14:paraId="1BB188F5" w14:textId="77777777">
      <w:pPr>
        <w:rPr>
          <w:rFonts w:ascii="Times New Roman" w:hAnsi="Times New Roman"/>
        </w:rPr>
      </w:pPr>
      <w:r w:rsidRPr="003B019D">
        <w:rPr>
          <w:rFonts w:ascii="Times New Roman" w:hAnsi="Times New Roman"/>
        </w:rPr>
        <w:t>2)</w:t>
      </w:r>
      <w:r w:rsidRPr="003B019D">
        <w:rPr>
          <w:rFonts w:ascii="Times New Roman" w:hAnsi="Times New Roman"/>
        </w:rPr>
        <w:tab/>
        <w:t>Principal Investigators/Study Scientists</w:t>
      </w:r>
    </w:p>
    <w:p w:rsidRPr="003B019D" w:rsidR="003B019D" w:rsidP="003B019D" w:rsidRDefault="003B019D" w14:paraId="04DFEAD6" w14:textId="77777777">
      <w:pPr>
        <w:rPr>
          <w:rFonts w:ascii="Times New Roman" w:hAnsi="Times New Roman"/>
        </w:rPr>
      </w:pPr>
      <w:r w:rsidRPr="003B019D">
        <w:rPr>
          <w:rFonts w:ascii="Times New Roman" w:hAnsi="Times New Roman"/>
        </w:rPr>
        <w:t>3)</w:t>
      </w:r>
      <w:r w:rsidRPr="003B019D">
        <w:rPr>
          <w:rFonts w:ascii="Times New Roman" w:hAnsi="Times New Roman"/>
        </w:rPr>
        <w:tab/>
        <w:t>Test Subject Screening and Recruiting Coordinator</w:t>
      </w:r>
    </w:p>
    <w:p w:rsidRPr="003B019D" w:rsidR="003B019D" w:rsidP="003B019D" w:rsidRDefault="003B019D" w14:paraId="1D40C054" w14:textId="77777777">
      <w:pPr>
        <w:rPr>
          <w:rFonts w:ascii="Times New Roman" w:hAnsi="Times New Roman"/>
        </w:rPr>
      </w:pPr>
      <w:r w:rsidRPr="003B019D">
        <w:rPr>
          <w:rFonts w:ascii="Times New Roman" w:hAnsi="Times New Roman"/>
        </w:rPr>
        <w:t>4)</w:t>
      </w:r>
      <w:r w:rsidRPr="003B019D">
        <w:rPr>
          <w:rFonts w:ascii="Times New Roman" w:hAnsi="Times New Roman"/>
        </w:rPr>
        <w:tab/>
        <w:t>Study related personnel</w:t>
      </w:r>
    </w:p>
    <w:p w:rsidR="003B019D" w:rsidP="003B019D" w:rsidRDefault="003B019D" w14:paraId="7DB580BD" w14:textId="77777777">
      <w:pPr>
        <w:rPr>
          <w:rFonts w:ascii="Times New Roman" w:hAnsi="Times New Roman"/>
        </w:rPr>
      </w:pPr>
    </w:p>
    <w:p w:rsidRPr="003B019D" w:rsidR="003B019D" w:rsidP="003B019D" w:rsidRDefault="003B019D" w14:paraId="581F0CEA" w14:textId="09C8F6EC">
      <w:pPr>
        <w:rPr>
          <w:rFonts w:ascii="Times New Roman" w:hAnsi="Times New Roman"/>
        </w:rPr>
      </w:pPr>
      <w:r w:rsidRPr="003B019D">
        <w:rPr>
          <w:rFonts w:ascii="Times New Roman" w:hAnsi="Times New Roman"/>
        </w:rPr>
        <w:t>Standard Routine Use No. 2 – This information in conjunction with additional information collected via other downstream processes will be evaluated for approval/disapproval of the applicant to become ground study subject.</w:t>
      </w:r>
    </w:p>
    <w:p w:rsidR="003B019D" w:rsidP="003B019D" w:rsidRDefault="003B019D" w14:paraId="500A86B0" w14:textId="77777777">
      <w:pPr>
        <w:rPr>
          <w:rFonts w:ascii="Times New Roman" w:hAnsi="Times New Roman"/>
        </w:rPr>
      </w:pPr>
    </w:p>
    <w:p w:rsidRPr="003B019D" w:rsidR="003B019D" w:rsidP="003B019D" w:rsidRDefault="003B019D" w14:paraId="3B372C7D" w14:textId="3718DE07">
      <w:pPr>
        <w:rPr>
          <w:rFonts w:ascii="Times New Roman" w:hAnsi="Times New Roman"/>
        </w:rPr>
      </w:pPr>
      <w:r w:rsidRPr="003B019D">
        <w:rPr>
          <w:rFonts w:ascii="Times New Roman" w:hAnsi="Times New Roman"/>
        </w:rPr>
        <w:t>Standard Routine Use No. 3 – This information in conjunction with additional information collected via other downstream processes will be used to assess compatibility with research protocol requirements for data collection and ground mission assignments if the applicant is selected to become a ground study subject.</w:t>
      </w:r>
    </w:p>
    <w:p w:rsidRPr="009A669A" w:rsidR="00670181" w:rsidP="0031024C" w:rsidRDefault="00670181" w14:paraId="7CA7FF7C" w14:textId="77777777">
      <w:pPr>
        <w:autoSpaceDE w:val="0"/>
        <w:autoSpaceDN w:val="0"/>
        <w:adjustRightInd w:val="0"/>
        <w:rPr>
          <w:rFonts w:ascii="Calibri" w:hAnsi="Calibri" w:cs="Calibri"/>
          <w:snapToGrid/>
          <w:color w:val="000000"/>
          <w:sz w:val="22"/>
          <w:szCs w:val="22"/>
          <w:highlight w:val="yellow"/>
        </w:rPr>
      </w:pPr>
    </w:p>
    <w:p w:rsidRPr="009A669A" w:rsidR="006C68FB" w:rsidP="006C68FB" w:rsidRDefault="006C68FB" w14:paraId="0E6F3AEF" w14:textId="77777777">
      <w:pPr>
        <w:pStyle w:val="BodyText"/>
        <w:rPr>
          <w:rFonts w:ascii="Times New Roman" w:hAnsi="Times New Roman"/>
          <w:i w:val="0"/>
          <w:highlight w:val="yellow"/>
        </w:rPr>
      </w:pPr>
    </w:p>
    <w:p w:rsidRPr="00166E18" w:rsidR="006C68FB" w:rsidP="006C68FB" w:rsidRDefault="006C68FB" w14:paraId="5C349014" w14:textId="4E2C09F5">
      <w:pPr>
        <w:pStyle w:val="ListParagraph"/>
        <w:numPr>
          <w:ilvl w:val="0"/>
          <w:numId w:val="19"/>
        </w:numPr>
        <w:tabs>
          <w:tab w:val="left" w:pos="-1440"/>
        </w:tabs>
        <w:rPr>
          <w:rFonts w:ascii="Times New Roman" w:hAnsi="Times New Roman"/>
          <w:b/>
        </w:rPr>
      </w:pPr>
      <w:r w:rsidRPr="00166E18">
        <w:rPr>
          <w:rFonts w:ascii="Times New Roman" w:hAnsi="Times New Roman"/>
          <w:b/>
        </w:rPr>
        <w:t>Provide additional justification for any questions of a sensitive nature, such as sexual behavior and attitudes, religious beliefs, and other matters that are commonly considered private.</w:t>
      </w:r>
    </w:p>
    <w:p w:rsidRPr="009A669A" w:rsidR="006C68FB" w:rsidP="006C68FB" w:rsidRDefault="006C68FB" w14:paraId="67884460" w14:textId="77777777">
      <w:pPr>
        <w:pStyle w:val="BodyText"/>
        <w:ind w:left="1440"/>
        <w:rPr>
          <w:rFonts w:ascii="Times New Roman" w:hAnsi="Times New Roman"/>
          <w:i w:val="0"/>
          <w:highlight w:val="yellow"/>
        </w:rPr>
      </w:pPr>
    </w:p>
    <w:p w:rsidRPr="00166E18" w:rsidR="005B616E" w:rsidP="007658E2" w:rsidRDefault="00166E18" w14:paraId="175A6CE1" w14:textId="53F86A2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Questions of</w:t>
      </w:r>
      <w:r w:rsidRPr="00166E18" w:rsidR="00185388">
        <w:rPr>
          <w:rFonts w:ascii="Times New Roman" w:hAnsi="Times New Roman"/>
        </w:rPr>
        <w:t xml:space="preserve"> sensitive nature are </w:t>
      </w:r>
      <w:r>
        <w:rPr>
          <w:rFonts w:ascii="Times New Roman" w:hAnsi="Times New Roman"/>
        </w:rPr>
        <w:t>required for initial</w:t>
      </w:r>
      <w:r w:rsidRPr="00166E18">
        <w:rPr>
          <w:rFonts w:ascii="Times New Roman" w:hAnsi="Times New Roman"/>
        </w:rPr>
        <w:t xml:space="preserve"> screen</w:t>
      </w:r>
      <w:r>
        <w:rPr>
          <w:rFonts w:ascii="Times New Roman" w:hAnsi="Times New Roman"/>
        </w:rPr>
        <w:t>ing</w:t>
      </w:r>
      <w:r w:rsidRPr="00166E18">
        <w:rPr>
          <w:rFonts w:ascii="Times New Roman" w:hAnsi="Times New Roman"/>
        </w:rPr>
        <w:t xml:space="preserve"> (automated accept/reject) </w:t>
      </w:r>
      <w:r>
        <w:rPr>
          <w:rFonts w:ascii="Times New Roman" w:hAnsi="Times New Roman"/>
        </w:rPr>
        <w:t xml:space="preserve">of </w:t>
      </w:r>
      <w:r w:rsidRPr="00166E18">
        <w:rPr>
          <w:rFonts w:ascii="Times New Roman" w:hAnsi="Times New Roman"/>
        </w:rPr>
        <w:t>the applicant</w:t>
      </w:r>
      <w:r w:rsidRPr="00166E18" w:rsidR="00185388">
        <w:rPr>
          <w:rFonts w:ascii="Times New Roman" w:hAnsi="Times New Roman"/>
        </w:rPr>
        <w:t xml:space="preserve">. </w:t>
      </w:r>
      <w:r w:rsidRPr="00166E18" w:rsidR="005B616E">
        <w:rPr>
          <w:rFonts w:ascii="Times New Roman" w:hAnsi="Times New Roman"/>
        </w:rPr>
        <w:t xml:space="preserve"> </w:t>
      </w:r>
      <w:r>
        <w:rPr>
          <w:rFonts w:ascii="Times New Roman" w:hAnsi="Times New Roman"/>
        </w:rPr>
        <w:t>This questionnaire eliminates the need for paper copy and burden on evaluating/processing an application and replaces it with an automated initial accept/reject of the application.</w:t>
      </w:r>
    </w:p>
    <w:p w:rsidRPr="009A669A" w:rsidR="00185388" w:rsidP="00166E18" w:rsidRDefault="00185388" w14:paraId="030FA1E6" w14:textId="00633BC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highlight w:val="yellow"/>
        </w:rPr>
      </w:pPr>
    </w:p>
    <w:p w:rsidRPr="00B74672" w:rsidR="00B74672" w:rsidP="00B74672" w:rsidRDefault="00B74672" w14:paraId="6548ACD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highlight w:val="yellow"/>
        </w:rPr>
      </w:pPr>
    </w:p>
    <w:p w:rsidRPr="00B74672" w:rsidR="005B616E" w:rsidP="00146766" w:rsidRDefault="005B616E" w14:paraId="09C2A3D7" w14:textId="7000AF0E">
      <w:pPr>
        <w:pStyle w:val="ListParagraph"/>
        <w:numPr>
          <w:ilvl w:val="0"/>
          <w:numId w:val="1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B74672">
        <w:rPr>
          <w:rFonts w:ascii="Times New Roman" w:hAnsi="Times New Roman"/>
          <w:b/>
        </w:rPr>
        <w:t xml:space="preserve">Provide estimates of the hour burden of the collection of information.  </w:t>
      </w:r>
    </w:p>
    <w:p w:rsidRPr="00D914A8" w:rsidR="00185388" w:rsidP="005B616E" w:rsidRDefault="00185388" w14:paraId="0B1413D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highlight w:val="yellow"/>
        </w:rPr>
      </w:pPr>
    </w:p>
    <w:tbl>
      <w:tblPr>
        <w:tblW w:w="8658" w:type="dxa"/>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00"/>
        <w:gridCol w:w="1530"/>
        <w:gridCol w:w="1710"/>
        <w:gridCol w:w="1818"/>
      </w:tblGrid>
      <w:tr w:rsidRPr="00D914A8" w:rsidR="003044C2" w:rsidTr="00B74672" w14:paraId="27D0E0FA" w14:textId="77777777">
        <w:tc>
          <w:tcPr>
            <w:tcW w:w="3600" w:type="dxa"/>
            <w:shd w:val="clear" w:color="auto" w:fill="auto"/>
          </w:tcPr>
          <w:p w:rsidRPr="00D914A8" w:rsidR="005B616E" w:rsidP="00011537" w:rsidRDefault="005B616E" w14:paraId="1C49504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914A8">
              <w:rPr>
                <w:rFonts w:ascii="Times New Roman" w:hAnsi="Times New Roman"/>
              </w:rPr>
              <w:t>Category of Respondent</w:t>
            </w:r>
          </w:p>
        </w:tc>
        <w:tc>
          <w:tcPr>
            <w:tcW w:w="1530" w:type="dxa"/>
            <w:shd w:val="clear" w:color="auto" w:fill="auto"/>
          </w:tcPr>
          <w:p w:rsidRPr="00D914A8" w:rsidR="005B616E" w:rsidP="00011537" w:rsidRDefault="005B616E" w14:paraId="439954B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914A8">
              <w:rPr>
                <w:rFonts w:ascii="Times New Roman" w:hAnsi="Times New Roman"/>
              </w:rPr>
              <w:t>Number of Respondents</w:t>
            </w:r>
          </w:p>
        </w:tc>
        <w:tc>
          <w:tcPr>
            <w:tcW w:w="1710" w:type="dxa"/>
            <w:shd w:val="clear" w:color="auto" w:fill="auto"/>
          </w:tcPr>
          <w:p w:rsidRPr="00D914A8" w:rsidR="005B616E" w:rsidP="00011537" w:rsidRDefault="005B616E" w14:paraId="6C53C7C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914A8">
              <w:rPr>
                <w:rFonts w:ascii="Times New Roman" w:hAnsi="Times New Roman"/>
              </w:rPr>
              <w:t>Participation Time</w:t>
            </w:r>
          </w:p>
        </w:tc>
        <w:tc>
          <w:tcPr>
            <w:tcW w:w="1818" w:type="dxa"/>
            <w:shd w:val="clear" w:color="auto" w:fill="auto"/>
          </w:tcPr>
          <w:p w:rsidRPr="00D914A8" w:rsidR="005B616E" w:rsidP="00011537" w:rsidRDefault="005B616E" w14:paraId="6523C1D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914A8">
              <w:rPr>
                <w:rFonts w:ascii="Times New Roman" w:hAnsi="Times New Roman"/>
              </w:rPr>
              <w:t>Burden</w:t>
            </w:r>
            <w:r w:rsidRPr="00D914A8" w:rsidR="00800549">
              <w:rPr>
                <w:rFonts w:ascii="Times New Roman" w:hAnsi="Times New Roman"/>
              </w:rPr>
              <w:t xml:space="preserve"> (hours)</w:t>
            </w:r>
          </w:p>
        </w:tc>
      </w:tr>
      <w:tr w:rsidRPr="00D914A8" w:rsidR="003044C2" w:rsidTr="00B74672" w14:paraId="6B2A1CBF" w14:textId="77777777">
        <w:tc>
          <w:tcPr>
            <w:tcW w:w="3600" w:type="dxa"/>
            <w:shd w:val="clear" w:color="auto" w:fill="auto"/>
          </w:tcPr>
          <w:p w:rsidRPr="00D914A8" w:rsidR="005B616E" w:rsidP="00011537" w:rsidRDefault="00B74672" w14:paraId="13539850" w14:textId="57902FD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914A8">
              <w:rPr>
                <w:rFonts w:ascii="Times New Roman" w:hAnsi="Times New Roman"/>
              </w:rPr>
              <w:t>Civil Servants</w:t>
            </w:r>
          </w:p>
        </w:tc>
        <w:tc>
          <w:tcPr>
            <w:tcW w:w="1530" w:type="dxa"/>
            <w:shd w:val="clear" w:color="auto" w:fill="auto"/>
          </w:tcPr>
          <w:p w:rsidRPr="00D914A8" w:rsidR="005B616E" w:rsidP="00011537" w:rsidRDefault="00B74672" w14:paraId="0906DF1A" w14:textId="050D885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914A8">
              <w:rPr>
                <w:rFonts w:ascii="Times New Roman" w:hAnsi="Times New Roman"/>
              </w:rPr>
              <w:t>0</w:t>
            </w:r>
          </w:p>
        </w:tc>
        <w:tc>
          <w:tcPr>
            <w:tcW w:w="1710" w:type="dxa"/>
            <w:shd w:val="clear" w:color="auto" w:fill="auto"/>
          </w:tcPr>
          <w:p w:rsidRPr="00D914A8" w:rsidR="005B616E" w:rsidP="00011537" w:rsidRDefault="00B74672" w14:paraId="67A99819" w14:textId="6E0E83B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914A8">
              <w:rPr>
                <w:rFonts w:ascii="Times New Roman" w:hAnsi="Times New Roman"/>
              </w:rPr>
              <w:t>0</w:t>
            </w:r>
          </w:p>
        </w:tc>
        <w:tc>
          <w:tcPr>
            <w:tcW w:w="1818" w:type="dxa"/>
            <w:shd w:val="clear" w:color="auto" w:fill="auto"/>
          </w:tcPr>
          <w:p w:rsidRPr="00D914A8" w:rsidR="005B616E" w:rsidP="00E05C00" w:rsidRDefault="00B74672" w14:paraId="703CE500" w14:textId="7AB0A60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914A8">
              <w:rPr>
                <w:rFonts w:ascii="Times New Roman" w:hAnsi="Times New Roman"/>
              </w:rPr>
              <w:t>0</w:t>
            </w:r>
          </w:p>
        </w:tc>
      </w:tr>
      <w:tr w:rsidRPr="00D914A8" w:rsidR="003044C2" w:rsidTr="00B74672" w14:paraId="470AC740" w14:textId="77777777">
        <w:tc>
          <w:tcPr>
            <w:tcW w:w="3600" w:type="dxa"/>
            <w:shd w:val="clear" w:color="auto" w:fill="auto"/>
          </w:tcPr>
          <w:p w:rsidRPr="00D914A8" w:rsidR="005B616E" w:rsidP="00011537" w:rsidRDefault="00B74672" w14:paraId="5603A575" w14:textId="7E118FD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914A8">
              <w:rPr>
                <w:rFonts w:ascii="Times New Roman" w:hAnsi="Times New Roman"/>
              </w:rPr>
              <w:t>Contractor</w:t>
            </w:r>
          </w:p>
        </w:tc>
        <w:tc>
          <w:tcPr>
            <w:tcW w:w="1530" w:type="dxa"/>
            <w:shd w:val="clear" w:color="auto" w:fill="auto"/>
          </w:tcPr>
          <w:p w:rsidRPr="00D914A8" w:rsidR="005B616E" w:rsidP="00011537" w:rsidRDefault="009F3662" w14:paraId="64EF517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914A8">
              <w:rPr>
                <w:rFonts w:ascii="Times New Roman" w:hAnsi="Times New Roman"/>
              </w:rPr>
              <w:t>0</w:t>
            </w:r>
          </w:p>
        </w:tc>
        <w:tc>
          <w:tcPr>
            <w:tcW w:w="1710" w:type="dxa"/>
            <w:shd w:val="clear" w:color="auto" w:fill="auto"/>
          </w:tcPr>
          <w:p w:rsidRPr="00D914A8" w:rsidR="005B616E" w:rsidP="00011537" w:rsidRDefault="009F3662" w14:paraId="4C154BE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914A8">
              <w:rPr>
                <w:rFonts w:ascii="Times New Roman" w:hAnsi="Times New Roman"/>
              </w:rPr>
              <w:t>0</w:t>
            </w:r>
          </w:p>
        </w:tc>
        <w:tc>
          <w:tcPr>
            <w:tcW w:w="1818" w:type="dxa"/>
            <w:shd w:val="clear" w:color="auto" w:fill="auto"/>
          </w:tcPr>
          <w:p w:rsidRPr="00D914A8" w:rsidR="005B616E" w:rsidP="00011537" w:rsidRDefault="009F3662" w14:paraId="680C9DB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914A8">
              <w:rPr>
                <w:rFonts w:ascii="Times New Roman" w:hAnsi="Times New Roman"/>
              </w:rPr>
              <w:t>0</w:t>
            </w:r>
          </w:p>
        </w:tc>
      </w:tr>
      <w:tr w:rsidRPr="00D914A8" w:rsidR="003044C2" w:rsidTr="00B74672" w14:paraId="1765FDD3" w14:textId="77777777">
        <w:tc>
          <w:tcPr>
            <w:tcW w:w="3600" w:type="dxa"/>
            <w:shd w:val="clear" w:color="auto" w:fill="auto"/>
          </w:tcPr>
          <w:p w:rsidRPr="00D914A8" w:rsidR="005B616E" w:rsidP="00011537" w:rsidRDefault="00B74672" w14:paraId="038AB952" w14:textId="47E6709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914A8">
              <w:rPr>
                <w:rFonts w:ascii="Times New Roman" w:hAnsi="Times New Roman"/>
              </w:rPr>
              <w:t>General Public</w:t>
            </w:r>
          </w:p>
        </w:tc>
        <w:tc>
          <w:tcPr>
            <w:tcW w:w="1530" w:type="dxa"/>
            <w:shd w:val="clear" w:color="auto" w:fill="auto"/>
          </w:tcPr>
          <w:p w:rsidRPr="00D914A8" w:rsidR="005B616E" w:rsidP="00011537" w:rsidRDefault="00B74672" w14:paraId="7BF434CF" w14:textId="290C4E7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914A8">
              <w:rPr>
                <w:rFonts w:ascii="Times New Roman" w:hAnsi="Times New Roman"/>
              </w:rPr>
              <w:t>100</w:t>
            </w:r>
          </w:p>
        </w:tc>
        <w:tc>
          <w:tcPr>
            <w:tcW w:w="1710" w:type="dxa"/>
            <w:shd w:val="clear" w:color="auto" w:fill="auto"/>
          </w:tcPr>
          <w:p w:rsidRPr="00D914A8" w:rsidR="005B616E" w:rsidP="00011537" w:rsidRDefault="00B74672" w14:paraId="629AE7FA" w14:textId="6586FCA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914A8">
              <w:rPr>
                <w:rFonts w:ascii="Times New Roman" w:hAnsi="Times New Roman"/>
              </w:rPr>
              <w:t>10 minutes</w:t>
            </w:r>
          </w:p>
        </w:tc>
        <w:tc>
          <w:tcPr>
            <w:tcW w:w="1818" w:type="dxa"/>
            <w:shd w:val="clear" w:color="auto" w:fill="auto"/>
          </w:tcPr>
          <w:p w:rsidRPr="00D914A8" w:rsidR="005B616E" w:rsidP="00B74672" w:rsidRDefault="00B74672" w14:paraId="6BC2488B" w14:textId="033F84A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914A8">
              <w:rPr>
                <w:rFonts w:ascii="Times New Roman" w:hAnsi="Times New Roman"/>
              </w:rPr>
              <w:t xml:space="preserve"> </w:t>
            </w:r>
            <w:r w:rsidR="001C3810">
              <w:rPr>
                <w:rFonts w:ascii="Times New Roman" w:hAnsi="Times New Roman"/>
              </w:rPr>
              <w:t>16.67</w:t>
            </w:r>
            <w:r w:rsidRPr="00D914A8">
              <w:rPr>
                <w:rFonts w:ascii="Times New Roman" w:hAnsi="Times New Roman"/>
              </w:rPr>
              <w:t xml:space="preserve"> hours</w:t>
            </w:r>
          </w:p>
        </w:tc>
      </w:tr>
    </w:tbl>
    <w:p w:rsidR="00B74672" w:rsidP="00146766" w:rsidRDefault="00B74672" w14:paraId="0FE9BC96" w14:textId="77777777">
      <w:pPr>
        <w:widowControl/>
        <w:rPr>
          <w:rFonts w:ascii="Times New Roman" w:hAnsi="Times New Roman"/>
          <w:highlight w:val="yellow"/>
        </w:rPr>
      </w:pPr>
    </w:p>
    <w:p w:rsidRPr="009A669A" w:rsidR="008250DF" w:rsidP="00D312F8" w:rsidRDefault="008250DF" w14:paraId="1F4D5E33" w14:textId="209571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highlight w:val="yellow"/>
        </w:rPr>
      </w:pPr>
    </w:p>
    <w:p w:rsidRPr="005B05E0" w:rsidR="00146766" w:rsidP="005B05E0" w:rsidRDefault="005B05E0" w14:paraId="1F1209FE" w14:textId="28B7F91D">
      <w:pPr>
        <w:pStyle w:val="ListParagraph"/>
        <w:numPr>
          <w:ilvl w:val="0"/>
          <w:numId w:val="1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Pr>
          <w:rFonts w:ascii="Times New Roman" w:hAnsi="Times New Roman"/>
          <w:b/>
        </w:rPr>
        <w:t xml:space="preserve"> </w:t>
      </w:r>
      <w:r w:rsidRPr="005B05E0" w:rsidR="00C411BE">
        <w:rPr>
          <w:rFonts w:ascii="Times New Roman" w:hAnsi="Times New Roman"/>
          <w:b/>
        </w:rPr>
        <w:t>Provide an estimate of the total annual cost burden to respondents or record</w:t>
      </w:r>
      <w:r w:rsidRPr="005B05E0" w:rsidR="00C12288">
        <w:rPr>
          <w:rFonts w:ascii="Times New Roman" w:hAnsi="Times New Roman"/>
          <w:b/>
        </w:rPr>
        <w:t xml:space="preserve"> </w:t>
      </w:r>
      <w:r w:rsidRPr="005B05E0" w:rsidR="00C411BE">
        <w:rPr>
          <w:rFonts w:ascii="Times New Roman" w:hAnsi="Times New Roman"/>
          <w:b/>
        </w:rPr>
        <w:t>keepers resulting from the</w:t>
      </w:r>
      <w:r w:rsidRPr="005B05E0" w:rsidR="006F5B98">
        <w:rPr>
          <w:rFonts w:ascii="Times New Roman" w:hAnsi="Times New Roman"/>
          <w:b/>
        </w:rPr>
        <w:t xml:space="preserve"> </w:t>
      </w:r>
      <w:r w:rsidRPr="005B05E0" w:rsidR="00C411BE">
        <w:rPr>
          <w:rFonts w:ascii="Times New Roman" w:hAnsi="Times New Roman"/>
          <w:b/>
        </w:rPr>
        <w:t>collection of information.</w:t>
      </w:r>
      <w:r w:rsidRPr="005B05E0" w:rsidR="008250DF">
        <w:rPr>
          <w:rFonts w:ascii="Times New Roman" w:hAnsi="Times New Roman"/>
          <w:b/>
        </w:rPr>
        <w:t xml:space="preserve">  </w:t>
      </w:r>
      <w:r w:rsidRPr="005B05E0" w:rsidR="00562268">
        <w:rPr>
          <w:rFonts w:ascii="Times New Roman" w:hAnsi="Times New Roman"/>
          <w:b/>
        </w:rPr>
        <w:br/>
      </w:r>
    </w:p>
    <w:p w:rsidR="00D914A8" w:rsidP="00146766" w:rsidRDefault="00D914A8" w14:paraId="2A3DE59E"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highlight w:val="yellow"/>
        </w:rPr>
      </w:pPr>
    </w:p>
    <w:p w:rsidR="0044371B" w:rsidP="00146766" w:rsidRDefault="0044371B" w14:paraId="6816452F" w14:textId="6CFE95F1">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44371B">
        <w:rPr>
          <w:rFonts w:ascii="Times New Roman" w:hAnsi="Times New Roman"/>
        </w:rPr>
        <w:t>The</w:t>
      </w:r>
      <w:r>
        <w:rPr>
          <w:rFonts w:ascii="Times New Roman" w:hAnsi="Times New Roman"/>
        </w:rPr>
        <w:t xml:space="preserve"> estimated cost per individual response is the following (average wage rate - $27.16):</w:t>
      </w:r>
    </w:p>
    <w:p w:rsidR="0044371B" w:rsidP="00146766" w:rsidRDefault="0044371B" w14:paraId="7DCB38FB" w14:textId="37DAD17C">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rsidR="0044371B" w:rsidP="0044371B" w:rsidRDefault="0044371B" w14:paraId="60A35404" w14:textId="19924578">
      <w:pPr>
        <w:tabs>
          <w:tab w:val="left" w:pos="0"/>
          <w:tab w:val="left" w:pos="720"/>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highlight w:val="yellow"/>
        </w:rPr>
      </w:pPr>
      <w:r>
        <w:rPr>
          <w:rFonts w:ascii="Times New Roman" w:hAnsi="Times New Roman"/>
        </w:rPr>
        <w:lastRenderedPageBreak/>
        <w:tab/>
        <w:t xml:space="preserve">0.167 hours x $27.16 per hour = </w:t>
      </w:r>
      <w:r w:rsidR="00024974">
        <w:rPr>
          <w:rFonts w:ascii="Times New Roman" w:hAnsi="Times New Roman"/>
        </w:rPr>
        <w:t>$4.54</w:t>
      </w:r>
    </w:p>
    <w:p w:rsidR="00D914A8" w:rsidP="00146766" w:rsidRDefault="00D914A8" w14:paraId="6BDBC45E"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highlight w:val="yellow"/>
        </w:rPr>
      </w:pPr>
    </w:p>
    <w:p w:rsidRPr="00197DED" w:rsidR="001D00BB" w:rsidP="00146766" w:rsidRDefault="00B57E99" w14:paraId="76237CCD" w14:textId="1920E42E">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197DED">
        <w:rPr>
          <w:rFonts w:ascii="Times New Roman" w:hAnsi="Times New Roman"/>
        </w:rPr>
        <w:t xml:space="preserve">The </w:t>
      </w:r>
      <w:r w:rsidRPr="00197DED">
        <w:rPr>
          <w:rFonts w:ascii="Times New Roman" w:hAnsi="Times New Roman"/>
          <w:iCs/>
          <w:snapToGrid/>
          <w:szCs w:val="24"/>
        </w:rPr>
        <w:t>estimate of annualized</w:t>
      </w:r>
      <w:r w:rsidR="0044371B">
        <w:rPr>
          <w:rFonts w:ascii="Times New Roman" w:hAnsi="Times New Roman"/>
          <w:iCs/>
          <w:snapToGrid/>
          <w:szCs w:val="24"/>
        </w:rPr>
        <w:t xml:space="preserve"> total</w:t>
      </w:r>
      <w:r w:rsidRPr="00197DED">
        <w:rPr>
          <w:rFonts w:ascii="Times New Roman" w:hAnsi="Times New Roman"/>
          <w:iCs/>
          <w:snapToGrid/>
          <w:szCs w:val="24"/>
        </w:rPr>
        <w:t xml:space="preserve"> cost to respondents</w:t>
      </w:r>
      <w:r w:rsidR="0044371B">
        <w:rPr>
          <w:rFonts w:ascii="Times New Roman" w:hAnsi="Times New Roman"/>
          <w:iCs/>
          <w:snapToGrid/>
          <w:szCs w:val="24"/>
        </w:rPr>
        <w:t xml:space="preserve"> is</w:t>
      </w:r>
      <w:r w:rsidRPr="00197DED">
        <w:rPr>
          <w:rFonts w:ascii="Times New Roman" w:hAnsi="Times New Roman"/>
          <w:iCs/>
          <w:snapToGrid/>
          <w:szCs w:val="24"/>
        </w:rPr>
        <w:t xml:space="preserve"> </w:t>
      </w:r>
      <w:r w:rsidR="0044371B">
        <w:rPr>
          <w:rFonts w:ascii="Times New Roman" w:hAnsi="Times New Roman"/>
          <w:iCs/>
          <w:snapToGrid/>
          <w:szCs w:val="24"/>
        </w:rPr>
        <w:t>the following</w:t>
      </w:r>
      <w:r w:rsidRPr="00197DED">
        <w:rPr>
          <w:rFonts w:ascii="Times New Roman" w:hAnsi="Times New Roman"/>
          <w:iCs/>
          <w:snapToGrid/>
          <w:szCs w:val="24"/>
        </w:rPr>
        <w:t xml:space="preserve"> </w:t>
      </w:r>
      <w:r w:rsidRPr="00197DED" w:rsidR="00166E18">
        <w:rPr>
          <w:rFonts w:ascii="Times New Roman" w:hAnsi="Times New Roman"/>
          <w:iCs/>
          <w:snapToGrid/>
          <w:szCs w:val="24"/>
        </w:rPr>
        <w:t>(Average wage rate - $27.16)</w:t>
      </w:r>
      <w:r w:rsidR="0044371B">
        <w:rPr>
          <w:rFonts w:ascii="Times New Roman" w:hAnsi="Times New Roman"/>
          <w:iCs/>
          <w:snapToGrid/>
          <w:szCs w:val="24"/>
        </w:rPr>
        <w:t>:</w:t>
      </w:r>
    </w:p>
    <w:p w:rsidRPr="00197DED" w:rsidR="00EE5A22" w:rsidP="003F4B4D" w:rsidRDefault="00197DED" w14:paraId="28F57E53" w14:textId="642886A9">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rPr>
      </w:pPr>
      <w:r w:rsidRPr="00197DED">
        <w:rPr>
          <w:rFonts w:ascii="Times New Roman" w:hAnsi="Times New Roman"/>
        </w:rPr>
        <w:tab/>
      </w:r>
    </w:p>
    <w:p w:rsidR="00197DED" w:rsidP="003F4B4D" w:rsidRDefault="00197DED" w14:paraId="01C2F550" w14:textId="4A701DB5">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rPr>
      </w:pPr>
      <w:r w:rsidRPr="00197DED">
        <w:rPr>
          <w:rFonts w:ascii="Times New Roman" w:hAnsi="Times New Roman"/>
        </w:rPr>
        <w:tab/>
      </w:r>
      <w:r w:rsidR="001C3810">
        <w:rPr>
          <w:rFonts w:ascii="Times New Roman" w:hAnsi="Times New Roman"/>
        </w:rPr>
        <w:t>16.6</w:t>
      </w:r>
      <w:r w:rsidR="00024974">
        <w:rPr>
          <w:rFonts w:ascii="Times New Roman" w:hAnsi="Times New Roman"/>
        </w:rPr>
        <w:t>6</w:t>
      </w:r>
      <w:r w:rsidRPr="00197DED">
        <w:rPr>
          <w:rFonts w:ascii="Times New Roman" w:hAnsi="Times New Roman"/>
        </w:rPr>
        <w:t xml:space="preserve"> hours</w:t>
      </w:r>
      <w:r w:rsidR="00B12153">
        <w:rPr>
          <w:rFonts w:ascii="Times New Roman" w:hAnsi="Times New Roman"/>
        </w:rPr>
        <w:t xml:space="preserve"> x </w:t>
      </w:r>
      <w:r w:rsidRPr="00197DED">
        <w:rPr>
          <w:rFonts w:ascii="Times New Roman" w:hAnsi="Times New Roman"/>
        </w:rPr>
        <w:t>$27.16</w:t>
      </w:r>
      <w:r w:rsidR="00B12153">
        <w:rPr>
          <w:rFonts w:ascii="Times New Roman" w:hAnsi="Times New Roman"/>
        </w:rPr>
        <w:t xml:space="preserve"> per hour</w:t>
      </w:r>
      <w:r w:rsidRPr="00197DED">
        <w:rPr>
          <w:rFonts w:ascii="Times New Roman" w:hAnsi="Times New Roman"/>
        </w:rPr>
        <w:t xml:space="preserve"> = $</w:t>
      </w:r>
      <w:r w:rsidR="001C3810">
        <w:rPr>
          <w:rFonts w:ascii="Times New Roman" w:hAnsi="Times New Roman"/>
        </w:rPr>
        <w:t>452.</w:t>
      </w:r>
      <w:r w:rsidR="00024974">
        <w:rPr>
          <w:rFonts w:ascii="Times New Roman" w:hAnsi="Times New Roman"/>
        </w:rPr>
        <w:t>49</w:t>
      </w:r>
    </w:p>
    <w:p w:rsidRPr="00197DED" w:rsidR="00197DED" w:rsidP="003F4B4D" w:rsidRDefault="00197DED" w14:paraId="6BECA365" w14:textId="441FC074">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rPr>
      </w:pPr>
    </w:p>
    <w:p w:rsidRPr="00197DED" w:rsidR="00197DED" w:rsidP="00197DED" w:rsidRDefault="00197DED" w14:paraId="1126EA4D" w14:textId="46E54504">
      <w:pPr>
        <w:rPr>
          <w:rFonts w:ascii="Times New Roman" w:hAnsi="Times New Roman"/>
        </w:rPr>
      </w:pPr>
      <w:r w:rsidRPr="00197DED">
        <w:rPr>
          <w:rFonts w:ascii="Times New Roman" w:hAnsi="Times New Roman"/>
        </w:rPr>
        <w:t xml:space="preserve">This collection will eliminate current manual work performed by the record keepers as it will automatically perform initial screening to accept/reject an applicant.  Further evaluation of applicants </w:t>
      </w:r>
      <w:proofErr w:type="gramStart"/>
      <w:r w:rsidRPr="00197DED">
        <w:rPr>
          <w:rFonts w:ascii="Times New Roman" w:hAnsi="Times New Roman"/>
        </w:rPr>
        <w:t>occur</w:t>
      </w:r>
      <w:proofErr w:type="gramEnd"/>
      <w:r w:rsidRPr="00197DED">
        <w:rPr>
          <w:rFonts w:ascii="Times New Roman" w:hAnsi="Times New Roman"/>
        </w:rPr>
        <w:t xml:space="preserve"> downstream after the initial screening, which is not a part of this collection.</w:t>
      </w:r>
    </w:p>
    <w:p w:rsidRPr="009A669A" w:rsidR="009D3471" w:rsidP="009D3471" w:rsidRDefault="009D3471" w14:paraId="61DE1B13" w14:textId="3DABE464">
      <w:pPr>
        <w:rPr>
          <w:rFonts w:ascii="Times New Roman" w:hAnsi="Times New Roman"/>
          <w:snapToGrid/>
          <w:sz w:val="20"/>
          <w:highlight w:val="yellow"/>
        </w:rPr>
      </w:pPr>
    </w:p>
    <w:p w:rsidRPr="009A669A" w:rsidR="007F1F34" w:rsidP="007F1F34" w:rsidRDefault="007F1F34" w14:paraId="7C5E6247" w14:textId="77777777">
      <w:pPr>
        <w:tabs>
          <w:tab w:val="left" w:pos="440"/>
          <w:tab w:val="left" w:pos="770"/>
        </w:tabs>
        <w:rPr>
          <w:highlight w:val="yellow"/>
        </w:rPr>
      </w:pPr>
    </w:p>
    <w:p w:rsidRPr="00046176" w:rsidR="007F1F34" w:rsidP="00146766" w:rsidRDefault="007F1F34" w14:paraId="4BED41F7" w14:textId="33AE865D">
      <w:pPr>
        <w:pStyle w:val="ListParagraph"/>
        <w:numPr>
          <w:ilvl w:val="0"/>
          <w:numId w:val="19"/>
        </w:numPr>
        <w:tabs>
          <w:tab w:val="left" w:pos="440"/>
          <w:tab w:val="left" w:pos="770"/>
        </w:tabs>
        <w:rPr>
          <w:rFonts w:ascii="Times New Roman" w:hAnsi="Times New Roman"/>
          <w:b/>
          <w:szCs w:val="24"/>
        </w:rPr>
      </w:pPr>
      <w:r w:rsidRPr="00046176">
        <w:rPr>
          <w:rFonts w:ascii="Times New Roman" w:hAnsi="Times New Roman"/>
          <w:b/>
          <w:szCs w:val="24"/>
        </w:rPr>
        <w:t xml:space="preserve">Cost to the Federal Government:  Provide estimates of </w:t>
      </w:r>
      <w:r w:rsidRPr="00046176" w:rsidR="00146766">
        <w:rPr>
          <w:rFonts w:ascii="Times New Roman" w:hAnsi="Times New Roman"/>
          <w:b/>
          <w:szCs w:val="24"/>
        </w:rPr>
        <w:t xml:space="preserve">annualized costs to the Federal </w:t>
      </w:r>
      <w:r w:rsidRPr="00046176">
        <w:rPr>
          <w:rFonts w:ascii="Times New Roman" w:hAnsi="Times New Roman"/>
          <w:b/>
          <w:szCs w:val="24"/>
        </w:rPr>
        <w:t xml:space="preserve">government. </w:t>
      </w:r>
    </w:p>
    <w:p w:rsidRPr="00B12153" w:rsidR="00D914A8" w:rsidP="00B12153" w:rsidRDefault="00D914A8" w14:paraId="37DF0AEE"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highlight w:val="yellow"/>
        </w:rPr>
      </w:pPr>
    </w:p>
    <w:p w:rsidR="007C25AC" w:rsidP="007C25AC" w:rsidRDefault="007C25AC" w14:paraId="1216FE6F" w14:textId="78EB2F97">
      <w:pPr>
        <w:rPr>
          <w:rFonts w:ascii="Times New Roman" w:hAnsi="Times New Roman"/>
          <w:snapToGrid/>
        </w:rPr>
      </w:pPr>
      <w:r>
        <w:rPr>
          <w:rFonts w:ascii="Times New Roman" w:hAnsi="Times New Roman"/>
        </w:rPr>
        <w:t xml:space="preserve">This collection will eliminate current manual work performed by the record keepers as it will automatically perform initial screening to accept/reject an applicant. Further evaluation of applicants </w:t>
      </w:r>
      <w:proofErr w:type="gramStart"/>
      <w:r>
        <w:rPr>
          <w:rFonts w:ascii="Times New Roman" w:hAnsi="Times New Roman"/>
        </w:rPr>
        <w:t>occur</w:t>
      </w:r>
      <w:proofErr w:type="gramEnd"/>
      <w:r>
        <w:rPr>
          <w:rFonts w:ascii="Times New Roman" w:hAnsi="Times New Roman"/>
        </w:rPr>
        <w:t xml:space="preserve"> downstream after the initial screening, which is not a part of this collection.  Minimal amount of work required to evaluate those applicants by Research coordinator is as follows - </w:t>
      </w:r>
    </w:p>
    <w:p w:rsidR="007C25AC" w:rsidP="007C25AC" w:rsidRDefault="007C25AC" w14:paraId="172BA013" w14:textId="77777777">
      <w:pPr>
        <w:rPr>
          <w:rFonts w:ascii="Times New Roman" w:hAnsi="Times New Roman"/>
        </w:rPr>
      </w:pPr>
    </w:p>
    <w:tbl>
      <w:tblPr>
        <w:tblW w:w="7125" w:type="dxa"/>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98"/>
        <w:gridCol w:w="2403"/>
        <w:gridCol w:w="1124"/>
      </w:tblGrid>
      <w:tr w:rsidR="007C25AC" w:rsidTr="007C25AC" w14:paraId="2893AFD6" w14:textId="77777777">
        <w:tc>
          <w:tcPr>
            <w:tcW w:w="3600" w:type="dxa"/>
            <w:tcBorders>
              <w:top w:val="single" w:color="auto" w:sz="4" w:space="0"/>
              <w:left w:val="single" w:color="auto" w:sz="4" w:space="0"/>
              <w:bottom w:val="single" w:color="auto" w:sz="4" w:space="0"/>
              <w:right w:val="single" w:color="auto" w:sz="4" w:space="0"/>
            </w:tcBorders>
            <w:hideMark/>
          </w:tcPr>
          <w:p w:rsidRPr="007C25AC" w:rsidR="007C25AC" w:rsidRDefault="007C25AC" w14:paraId="7FA8B1C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7C25AC">
              <w:rPr>
                <w:rFonts w:ascii="Times New Roman" w:hAnsi="Times New Roman"/>
                <w:b/>
              </w:rPr>
              <w:t>Number of Applicants</w:t>
            </w:r>
          </w:p>
        </w:tc>
        <w:tc>
          <w:tcPr>
            <w:tcW w:w="2404" w:type="dxa"/>
            <w:tcBorders>
              <w:top w:val="single" w:color="auto" w:sz="4" w:space="0"/>
              <w:left w:val="single" w:color="auto" w:sz="4" w:space="0"/>
              <w:bottom w:val="single" w:color="auto" w:sz="4" w:space="0"/>
              <w:right w:val="single" w:color="auto" w:sz="4" w:space="0"/>
            </w:tcBorders>
            <w:hideMark/>
          </w:tcPr>
          <w:p w:rsidRPr="007C25AC" w:rsidR="007C25AC" w:rsidRDefault="007C25AC" w14:paraId="05B8CD9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7C25AC">
              <w:rPr>
                <w:rFonts w:ascii="Times New Roman" w:hAnsi="Times New Roman"/>
                <w:b/>
              </w:rPr>
              <w:t>Initial Application Evaluation</w:t>
            </w:r>
          </w:p>
        </w:tc>
        <w:tc>
          <w:tcPr>
            <w:tcW w:w="1124" w:type="dxa"/>
            <w:tcBorders>
              <w:top w:val="single" w:color="auto" w:sz="4" w:space="0"/>
              <w:left w:val="single" w:color="auto" w:sz="4" w:space="0"/>
              <w:bottom w:val="single" w:color="auto" w:sz="4" w:space="0"/>
              <w:right w:val="single" w:color="auto" w:sz="4" w:space="0"/>
            </w:tcBorders>
            <w:hideMark/>
          </w:tcPr>
          <w:p w:rsidRPr="007C25AC" w:rsidR="007C25AC" w:rsidRDefault="007C25AC" w14:paraId="1DB44A5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7C25AC">
              <w:rPr>
                <w:rFonts w:ascii="Times New Roman" w:hAnsi="Times New Roman"/>
                <w:b/>
              </w:rPr>
              <w:t>Total Hours</w:t>
            </w:r>
          </w:p>
        </w:tc>
      </w:tr>
      <w:tr w:rsidR="007C25AC" w:rsidTr="007C25AC" w14:paraId="46AD68A4" w14:textId="77777777">
        <w:tc>
          <w:tcPr>
            <w:tcW w:w="3600" w:type="dxa"/>
            <w:tcBorders>
              <w:top w:val="single" w:color="auto" w:sz="4" w:space="0"/>
              <w:left w:val="single" w:color="auto" w:sz="4" w:space="0"/>
              <w:bottom w:val="single" w:color="auto" w:sz="4" w:space="0"/>
              <w:right w:val="single" w:color="auto" w:sz="4" w:space="0"/>
            </w:tcBorders>
            <w:hideMark/>
          </w:tcPr>
          <w:p w:rsidR="007C25AC" w:rsidRDefault="007C25AC" w14:paraId="44CD773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100/year</w:t>
            </w:r>
          </w:p>
        </w:tc>
        <w:tc>
          <w:tcPr>
            <w:tcW w:w="2404" w:type="dxa"/>
            <w:tcBorders>
              <w:top w:val="single" w:color="auto" w:sz="4" w:space="0"/>
              <w:left w:val="single" w:color="auto" w:sz="4" w:space="0"/>
              <w:bottom w:val="single" w:color="auto" w:sz="4" w:space="0"/>
              <w:right w:val="single" w:color="auto" w:sz="4" w:space="0"/>
            </w:tcBorders>
            <w:hideMark/>
          </w:tcPr>
          <w:p w:rsidR="007C25AC" w:rsidRDefault="007C25AC" w14:paraId="1964387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10 minutes/respondent</w:t>
            </w:r>
          </w:p>
        </w:tc>
        <w:tc>
          <w:tcPr>
            <w:tcW w:w="1124" w:type="dxa"/>
            <w:tcBorders>
              <w:top w:val="single" w:color="auto" w:sz="4" w:space="0"/>
              <w:left w:val="single" w:color="auto" w:sz="4" w:space="0"/>
              <w:bottom w:val="single" w:color="auto" w:sz="4" w:space="0"/>
              <w:right w:val="single" w:color="auto" w:sz="4" w:space="0"/>
            </w:tcBorders>
            <w:hideMark/>
          </w:tcPr>
          <w:p w:rsidR="007C25AC" w:rsidRDefault="007C25AC" w14:paraId="34D7679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 xml:space="preserve"> 16.67 hours</w:t>
            </w:r>
          </w:p>
        </w:tc>
      </w:tr>
    </w:tbl>
    <w:p w:rsidR="007C25AC" w:rsidP="007C25AC" w:rsidRDefault="007C25AC" w14:paraId="0594272F" w14:textId="77777777">
      <w:pPr>
        <w:rPr>
          <w:rFonts w:ascii="Times New Roman" w:hAnsi="Times New Roman"/>
        </w:rPr>
      </w:pPr>
    </w:p>
    <w:p w:rsidR="007C25AC" w:rsidP="007C25AC" w:rsidRDefault="007C25AC" w14:paraId="1FAFF41E" w14:textId="77777777">
      <w:pPr>
        <w:rPr>
          <w:rFonts w:ascii="Times New Roman" w:hAnsi="Times New Roman"/>
        </w:rPr>
      </w:pPr>
    </w:p>
    <w:p w:rsidR="007C25AC" w:rsidP="007C25AC" w:rsidRDefault="007C25AC" w14:paraId="3C34E5A9"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 xml:space="preserve">The </w:t>
      </w:r>
      <w:r>
        <w:rPr>
          <w:rFonts w:ascii="Times New Roman" w:hAnsi="Times New Roman"/>
          <w:iCs/>
          <w:szCs w:val="24"/>
        </w:rPr>
        <w:t>estimated annualized total cost to the Federal government to process the ap</w:t>
      </w:r>
      <w:bookmarkStart w:name="_GoBack" w:id="0"/>
      <w:bookmarkEnd w:id="0"/>
      <w:r>
        <w:rPr>
          <w:rFonts w:ascii="Times New Roman" w:hAnsi="Times New Roman"/>
          <w:iCs/>
          <w:szCs w:val="24"/>
        </w:rPr>
        <w:t>plicants:</w:t>
      </w:r>
    </w:p>
    <w:p w:rsidR="007C25AC" w:rsidP="007C25AC" w:rsidRDefault="007C25AC" w14:paraId="545B582A"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rPr>
      </w:pPr>
      <w:r>
        <w:rPr>
          <w:rFonts w:ascii="Times New Roman" w:hAnsi="Times New Roman"/>
        </w:rPr>
        <w:tab/>
      </w:r>
    </w:p>
    <w:p w:rsidR="007C25AC" w:rsidP="007C25AC" w:rsidRDefault="007C25AC" w14:paraId="4F521FF2" w14:textId="77777777">
      <w:p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rPr>
      </w:pPr>
      <w:r>
        <w:rPr>
          <w:rFonts w:ascii="Times New Roman" w:hAnsi="Times New Roman"/>
        </w:rPr>
        <w:tab/>
        <w:t>16.67 hours x $30.15 per hour = $502.60</w:t>
      </w:r>
    </w:p>
    <w:p w:rsidR="007C25AC" w:rsidP="007C25AC" w:rsidRDefault="007C25AC" w14:paraId="1CA054D8" w14:textId="77777777">
      <w:pPr>
        <w:rPr>
          <w:rFonts w:ascii="Times New Roman" w:hAnsi="Times New Roman"/>
        </w:rPr>
      </w:pPr>
    </w:p>
    <w:p w:rsidR="007C25AC" w:rsidP="007C25AC" w:rsidRDefault="007C25AC" w14:paraId="4DE39259" w14:textId="77777777">
      <w:pPr>
        <w:rPr>
          <w:rFonts w:ascii="Times New Roman" w:hAnsi="Times New Roman"/>
        </w:rPr>
      </w:pPr>
      <w:r>
        <w:rPr>
          <w:rFonts w:ascii="Times New Roman" w:hAnsi="Times New Roman"/>
          <w:iCs/>
          <w:szCs w:val="24"/>
        </w:rPr>
        <w:t>(Clinical Research Coordinator wage rate - $30.15)</w:t>
      </w:r>
    </w:p>
    <w:p w:rsidRPr="00197DED" w:rsidR="007C25AC" w:rsidP="00197DED" w:rsidRDefault="007C25AC" w14:paraId="20DA717B" w14:textId="77777777">
      <w:pPr>
        <w:rPr>
          <w:rFonts w:ascii="Times New Roman" w:hAnsi="Times New Roman"/>
        </w:rPr>
      </w:pPr>
    </w:p>
    <w:p w:rsidRPr="009A669A" w:rsidR="007F1F34" w:rsidP="007F1F34" w:rsidRDefault="007F1F34" w14:paraId="68088A74" w14:textId="77777777">
      <w:pPr>
        <w:tabs>
          <w:tab w:val="left" w:pos="440"/>
          <w:tab w:val="left" w:pos="770"/>
        </w:tabs>
        <w:ind w:left="360"/>
        <w:rPr>
          <w:rFonts w:ascii="Times New Roman" w:hAnsi="Times New Roman"/>
          <w:b/>
          <w:szCs w:val="24"/>
          <w:highlight w:val="yellow"/>
        </w:rPr>
      </w:pPr>
    </w:p>
    <w:p w:rsidRPr="00D914A8" w:rsidR="007F1F34" w:rsidP="00146766" w:rsidRDefault="007F1F34" w14:paraId="2AB4694C" w14:textId="396E3688">
      <w:pPr>
        <w:pStyle w:val="ListParagraph"/>
        <w:numPr>
          <w:ilvl w:val="0"/>
          <w:numId w:val="19"/>
        </w:numPr>
        <w:tabs>
          <w:tab w:val="left" w:pos="440"/>
          <w:tab w:val="left" w:pos="770"/>
        </w:tabs>
        <w:rPr>
          <w:rFonts w:ascii="Times New Roman" w:hAnsi="Times New Roman"/>
          <w:b/>
          <w:szCs w:val="24"/>
        </w:rPr>
      </w:pPr>
      <w:r w:rsidRPr="00D914A8">
        <w:rPr>
          <w:rFonts w:ascii="Times New Roman" w:hAnsi="Times New Roman"/>
          <w:b/>
          <w:szCs w:val="24"/>
        </w:rPr>
        <w:t>Changes in Burden: Explain the reasons for any program changes or adjustments reported in Items 13 or 14 of the OMB Form 83-I, if applicable.</w:t>
      </w:r>
      <w:r w:rsidRPr="00D914A8" w:rsidR="00033CCD">
        <w:rPr>
          <w:rFonts w:ascii="Times New Roman" w:hAnsi="Times New Roman"/>
          <w:b/>
          <w:szCs w:val="24"/>
        </w:rPr>
        <w:t xml:space="preserve">  </w:t>
      </w:r>
    </w:p>
    <w:p w:rsidRPr="00D914A8" w:rsidR="00DE4197" w:rsidP="00033CCD" w:rsidRDefault="00033CCD" w14:paraId="49655E26" w14:textId="77777777">
      <w:pPr>
        <w:tabs>
          <w:tab w:val="left" w:pos="440"/>
          <w:tab w:val="left" w:pos="770"/>
        </w:tabs>
        <w:rPr>
          <w:rFonts w:ascii="Times New Roman" w:hAnsi="Times New Roman"/>
          <w:b/>
          <w:szCs w:val="24"/>
        </w:rPr>
      </w:pPr>
      <w:r w:rsidRPr="00D914A8">
        <w:rPr>
          <w:rFonts w:ascii="Times New Roman" w:hAnsi="Times New Roman"/>
          <w:b/>
          <w:szCs w:val="24"/>
        </w:rPr>
        <w:tab/>
      </w:r>
    </w:p>
    <w:p w:rsidRPr="00D914A8" w:rsidR="00033CCD" w:rsidP="00033CCD" w:rsidRDefault="00DE4197" w14:paraId="3CD7AF55" w14:textId="3133168B">
      <w:pPr>
        <w:tabs>
          <w:tab w:val="left" w:pos="440"/>
          <w:tab w:val="left" w:pos="770"/>
        </w:tabs>
        <w:rPr>
          <w:rFonts w:ascii="Times New Roman" w:hAnsi="Times New Roman"/>
          <w:szCs w:val="24"/>
        </w:rPr>
      </w:pPr>
      <w:r w:rsidRPr="00D914A8">
        <w:rPr>
          <w:rFonts w:ascii="Times New Roman" w:hAnsi="Times New Roman"/>
          <w:b/>
          <w:szCs w:val="24"/>
        </w:rPr>
        <w:tab/>
      </w:r>
      <w:r w:rsidRPr="00D914A8" w:rsidR="00033CCD">
        <w:rPr>
          <w:rFonts w:ascii="Times New Roman" w:hAnsi="Times New Roman"/>
          <w:szCs w:val="24"/>
        </w:rPr>
        <w:t>Not applicable</w:t>
      </w:r>
      <w:r w:rsidRPr="00D914A8" w:rsidR="008D38C4">
        <w:rPr>
          <w:rFonts w:ascii="Times New Roman" w:hAnsi="Times New Roman"/>
          <w:szCs w:val="24"/>
        </w:rPr>
        <w:t>.   T</w:t>
      </w:r>
      <w:r w:rsidRPr="00D914A8">
        <w:rPr>
          <w:rFonts w:ascii="Times New Roman" w:hAnsi="Times New Roman"/>
          <w:szCs w:val="24"/>
        </w:rPr>
        <w:t>he information collection is requesting OMB approval.</w:t>
      </w:r>
    </w:p>
    <w:p w:rsidRPr="009A669A" w:rsidR="007F1F34" w:rsidP="007F1F34" w:rsidRDefault="007F1F34" w14:paraId="66384453" w14:textId="77777777">
      <w:pPr>
        <w:pStyle w:val="ListParagraph"/>
        <w:rPr>
          <w:rFonts w:ascii="Times New Roman" w:hAnsi="Times New Roman"/>
          <w:b/>
          <w:szCs w:val="24"/>
          <w:highlight w:val="yellow"/>
        </w:rPr>
      </w:pPr>
    </w:p>
    <w:p w:rsidRPr="00F45C97" w:rsidR="007F1F34" w:rsidP="00146766" w:rsidRDefault="007F1F34" w14:paraId="17A21B71" w14:textId="1E9EE53F">
      <w:pPr>
        <w:pStyle w:val="ListParagraph"/>
        <w:numPr>
          <w:ilvl w:val="0"/>
          <w:numId w:val="19"/>
        </w:numPr>
        <w:tabs>
          <w:tab w:val="left" w:pos="440"/>
          <w:tab w:val="left" w:pos="770"/>
        </w:tabs>
        <w:rPr>
          <w:rFonts w:ascii="Times New Roman" w:hAnsi="Times New Roman"/>
          <w:b/>
          <w:szCs w:val="24"/>
        </w:rPr>
      </w:pPr>
      <w:r w:rsidRPr="00F45C97">
        <w:rPr>
          <w:rFonts w:ascii="Times New Roman" w:hAnsi="Times New Roman"/>
          <w:b/>
          <w:szCs w:val="24"/>
        </w:rPr>
        <w:t xml:space="preserve">Publication of Results: For collections of information whose results will be published, outline plans for tabulation and publication.  </w:t>
      </w:r>
    </w:p>
    <w:p w:rsidRPr="00F45C97" w:rsidR="007F1F34" w:rsidP="007F1F34" w:rsidRDefault="007F1F34" w14:paraId="4103781F" w14:textId="77777777">
      <w:pPr>
        <w:pStyle w:val="ListParagraph"/>
        <w:rPr>
          <w:rFonts w:ascii="Times New Roman" w:hAnsi="Times New Roman"/>
          <w:b/>
          <w:szCs w:val="24"/>
        </w:rPr>
      </w:pPr>
    </w:p>
    <w:p w:rsidRPr="00F45C97" w:rsidR="00033CCD" w:rsidP="007F1F34" w:rsidRDefault="00F45C97" w14:paraId="63E9D9AA" w14:textId="3E9028E7">
      <w:pPr>
        <w:pStyle w:val="ListParagraph"/>
        <w:rPr>
          <w:rFonts w:ascii="Times New Roman" w:hAnsi="Times New Roman"/>
          <w:szCs w:val="24"/>
        </w:rPr>
      </w:pPr>
      <w:r w:rsidRPr="00F45C97">
        <w:rPr>
          <w:rFonts w:ascii="Times New Roman" w:hAnsi="Times New Roman"/>
          <w:szCs w:val="24"/>
        </w:rPr>
        <w:t>There will be no publication from this collection.</w:t>
      </w:r>
    </w:p>
    <w:p w:rsidRPr="009A669A" w:rsidR="00033CCD" w:rsidP="007F1F34" w:rsidRDefault="00033CCD" w14:paraId="46338007" w14:textId="77777777">
      <w:pPr>
        <w:pStyle w:val="ListParagraph"/>
        <w:rPr>
          <w:rFonts w:ascii="Times New Roman" w:hAnsi="Times New Roman"/>
          <w:b/>
          <w:szCs w:val="24"/>
          <w:highlight w:val="yellow"/>
        </w:rPr>
      </w:pPr>
    </w:p>
    <w:p w:rsidRPr="00F45C97" w:rsidR="00F72270" w:rsidP="00F72270" w:rsidRDefault="007F1F34" w14:paraId="79B2C2D6" w14:textId="77777777">
      <w:pPr>
        <w:pStyle w:val="ListParagraph"/>
        <w:numPr>
          <w:ilvl w:val="0"/>
          <w:numId w:val="19"/>
        </w:numPr>
        <w:tabs>
          <w:tab w:val="left" w:pos="440"/>
          <w:tab w:val="left" w:pos="770"/>
        </w:tabs>
        <w:rPr>
          <w:rFonts w:ascii="Times New Roman" w:hAnsi="Times New Roman"/>
          <w:b/>
          <w:szCs w:val="24"/>
        </w:rPr>
      </w:pPr>
      <w:r w:rsidRPr="00F45C97">
        <w:rPr>
          <w:rFonts w:ascii="Times New Roman" w:hAnsi="Times New Roman"/>
          <w:b/>
          <w:szCs w:val="24"/>
        </w:rPr>
        <w:lastRenderedPageBreak/>
        <w:t xml:space="preserve">If seeking approval to not display the expiration date for OMB approval of the information collection, explain the reasons that display would be inappropriate.  </w:t>
      </w:r>
    </w:p>
    <w:p w:rsidRPr="00F45C97" w:rsidR="007F1F34" w:rsidP="00F72270" w:rsidRDefault="007F1F34" w14:paraId="3D240E56" w14:textId="1B60844B">
      <w:pPr>
        <w:pStyle w:val="ListParagraph"/>
        <w:tabs>
          <w:tab w:val="left" w:pos="440"/>
          <w:tab w:val="left" w:pos="770"/>
        </w:tabs>
        <w:ind w:left="660"/>
        <w:rPr>
          <w:rFonts w:ascii="Times New Roman" w:hAnsi="Times New Roman"/>
          <w:b/>
          <w:szCs w:val="24"/>
        </w:rPr>
      </w:pPr>
      <w:r w:rsidRPr="00F45C97">
        <w:rPr>
          <w:rFonts w:ascii="Times New Roman" w:hAnsi="Times New Roman"/>
          <w:szCs w:val="24"/>
        </w:rPr>
        <w:t>NASA will display the expiration date</w:t>
      </w:r>
      <w:r w:rsidRPr="00F45C97" w:rsidR="005C25DD">
        <w:rPr>
          <w:rFonts w:ascii="Times New Roman" w:hAnsi="Times New Roman"/>
          <w:szCs w:val="24"/>
        </w:rPr>
        <w:t xml:space="preserve"> on the electronic version of the forms</w:t>
      </w:r>
      <w:r w:rsidRPr="00F45C97">
        <w:rPr>
          <w:rFonts w:ascii="Times New Roman" w:hAnsi="Times New Roman"/>
          <w:szCs w:val="24"/>
        </w:rPr>
        <w:t xml:space="preserve"> within the required PRA Statement</w:t>
      </w:r>
      <w:r w:rsidRPr="00F45C97" w:rsidR="00F72270">
        <w:rPr>
          <w:rFonts w:ascii="Times New Roman" w:hAnsi="Times New Roman"/>
          <w:szCs w:val="24"/>
        </w:rPr>
        <w:t xml:space="preserve">.  </w:t>
      </w:r>
    </w:p>
    <w:p w:rsidRPr="009A669A" w:rsidR="00F72270" w:rsidP="00F72270" w:rsidRDefault="00F72270" w14:paraId="627E6B55" w14:textId="77777777">
      <w:pPr>
        <w:pStyle w:val="ListParagraph"/>
        <w:tabs>
          <w:tab w:val="left" w:pos="440"/>
          <w:tab w:val="left" w:pos="770"/>
        </w:tabs>
        <w:ind w:left="660"/>
        <w:rPr>
          <w:rFonts w:ascii="Times New Roman" w:hAnsi="Times New Roman"/>
          <w:b/>
          <w:szCs w:val="24"/>
          <w:highlight w:val="yellow"/>
        </w:rPr>
      </w:pPr>
    </w:p>
    <w:p w:rsidRPr="00EB2472" w:rsidR="007F1F34" w:rsidP="00146766" w:rsidRDefault="007F1F34" w14:paraId="54707D14" w14:textId="67122FCB">
      <w:pPr>
        <w:pStyle w:val="ListParagraph"/>
        <w:numPr>
          <w:ilvl w:val="0"/>
          <w:numId w:val="19"/>
        </w:numPr>
        <w:tabs>
          <w:tab w:val="left" w:pos="440"/>
          <w:tab w:val="left" w:pos="770"/>
        </w:tabs>
        <w:rPr>
          <w:rFonts w:ascii="Times New Roman" w:hAnsi="Times New Roman"/>
          <w:b/>
          <w:szCs w:val="24"/>
        </w:rPr>
      </w:pPr>
      <w:r w:rsidRPr="00EB2472">
        <w:rPr>
          <w:rFonts w:ascii="Times New Roman" w:hAnsi="Times New Roman"/>
          <w:b/>
          <w:szCs w:val="24"/>
        </w:rPr>
        <w:t xml:space="preserve">Explain each exception to the certification statement identified in Item 19, "Certification for Paperwork Reduction Act Submissions," of OMB Form 83-I. </w:t>
      </w:r>
    </w:p>
    <w:p w:rsidRPr="009A669A" w:rsidR="00DE4197" w:rsidP="0034680A" w:rsidRDefault="00DE4197" w14:paraId="6CB4656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2"/>
        <w:rPr>
          <w:rFonts w:ascii="Times New Roman" w:hAnsi="Times New Roman"/>
          <w:i/>
          <w:szCs w:val="24"/>
          <w:highlight w:val="yellow"/>
        </w:rPr>
      </w:pPr>
    </w:p>
    <w:p w:rsidRPr="00EB2472" w:rsidR="0034680A" w:rsidP="00EB2472" w:rsidRDefault="0034680A" w14:paraId="7D3D354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szCs w:val="24"/>
        </w:rPr>
      </w:pPr>
      <w:r w:rsidRPr="00EB2472">
        <w:rPr>
          <w:rFonts w:ascii="Times New Roman" w:hAnsi="Times New Roman"/>
          <w:szCs w:val="24"/>
        </w:rPr>
        <w:t>The NASA office conducting or sponsoring this information collection certifies compliance with all provisions listed above.</w:t>
      </w:r>
    </w:p>
    <w:p w:rsidRPr="009A669A" w:rsidR="00054A2C" w:rsidP="00EB2472" w:rsidRDefault="00054A2C" w14:paraId="3FD90DD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i/>
          <w:szCs w:val="24"/>
          <w:highlight w:val="yellow"/>
        </w:rPr>
      </w:pPr>
    </w:p>
    <w:p w:rsidRPr="00EB2472" w:rsidR="0034680A" w:rsidP="00EB2472" w:rsidRDefault="0034680A" w14:paraId="3031F4CE" w14:textId="0F95624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i/>
          <w:szCs w:val="24"/>
        </w:rPr>
      </w:pPr>
      <w:r w:rsidRPr="00EB2472">
        <w:rPr>
          <w:rFonts w:ascii="Times New Roman" w:hAnsi="Times New Roman"/>
          <w:i/>
          <w:szCs w:val="24"/>
        </w:rPr>
        <w:t xml:space="preserve">Name: </w:t>
      </w:r>
      <w:r w:rsidRPr="00EB2472" w:rsidR="00EB2472">
        <w:rPr>
          <w:rFonts w:ascii="Times New Roman" w:hAnsi="Times New Roman"/>
          <w:i/>
          <w:szCs w:val="24"/>
        </w:rPr>
        <w:t>Dave Hanson</w:t>
      </w:r>
    </w:p>
    <w:p w:rsidRPr="00EB2472" w:rsidR="006C3A4D" w:rsidP="00EB2472" w:rsidRDefault="006C3A4D" w14:paraId="17517C4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i/>
          <w:szCs w:val="24"/>
        </w:rPr>
      </w:pPr>
    </w:p>
    <w:p w:rsidRPr="00EB2472" w:rsidR="00EB2472" w:rsidP="00EB2472" w:rsidRDefault="0034680A" w14:paraId="6298E4B7" w14:textId="77777777">
      <w:pPr>
        <w:ind w:left="720"/>
        <w:rPr>
          <w:rFonts w:ascii="Calibri" w:hAnsi="Calibri"/>
          <w:i/>
          <w:snapToGrid/>
          <w:color w:val="1F497D"/>
          <w:sz w:val="22"/>
        </w:rPr>
      </w:pPr>
      <w:r w:rsidRPr="00EB2472">
        <w:rPr>
          <w:rFonts w:ascii="Times New Roman" w:hAnsi="Times New Roman"/>
          <w:i/>
          <w:szCs w:val="24"/>
        </w:rPr>
        <w:t xml:space="preserve">Title: </w:t>
      </w:r>
      <w:r w:rsidRPr="00EB2472" w:rsidR="00EB2472">
        <w:rPr>
          <w:rFonts w:ascii="Times New Roman" w:hAnsi="Times New Roman"/>
          <w:i/>
        </w:rPr>
        <w:t>Human Health &amp; Performance Directorate, Acting Information Systems Group Lead</w:t>
      </w:r>
    </w:p>
    <w:p w:rsidRPr="00EB2472" w:rsidR="006C3A4D" w:rsidP="00EB2472" w:rsidRDefault="006C3A4D" w14:paraId="2C1A956D" w14:textId="4C0C97A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szCs w:val="24"/>
        </w:rPr>
      </w:pPr>
    </w:p>
    <w:p w:rsidRPr="00EB2472" w:rsidR="006C3A4D" w:rsidP="00EB2472" w:rsidRDefault="0034680A" w14:paraId="12E34F51" w14:textId="1F7FFB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i/>
          <w:szCs w:val="24"/>
        </w:rPr>
      </w:pPr>
      <w:r w:rsidRPr="00EB2472">
        <w:rPr>
          <w:rFonts w:ascii="Times New Roman" w:hAnsi="Times New Roman"/>
          <w:i/>
          <w:szCs w:val="24"/>
        </w:rPr>
        <w:t xml:space="preserve">Email address or Phone number: </w:t>
      </w:r>
      <w:r w:rsidRPr="00EB2472" w:rsidR="00EB2472">
        <w:rPr>
          <w:rFonts w:ascii="Times New Roman" w:hAnsi="Times New Roman"/>
          <w:i/>
          <w:szCs w:val="24"/>
        </w:rPr>
        <w:t>Dave Hanson (d.e.hanson@nasa.gov)</w:t>
      </w:r>
    </w:p>
    <w:p w:rsidRPr="00EB2472" w:rsidR="00EB2472" w:rsidP="00EB2472" w:rsidRDefault="00EB2472" w14:paraId="68C50D0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i/>
          <w:szCs w:val="24"/>
        </w:rPr>
      </w:pPr>
    </w:p>
    <w:p w:rsidRPr="00C56687" w:rsidR="0034680A" w:rsidP="00EB2472" w:rsidRDefault="00EB2472" w14:paraId="08ADDB26" w14:textId="223A9FB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i/>
          <w:szCs w:val="24"/>
        </w:rPr>
      </w:pPr>
      <w:r w:rsidRPr="00EB2472">
        <w:rPr>
          <w:rFonts w:ascii="Times New Roman" w:hAnsi="Times New Roman"/>
          <w:i/>
          <w:szCs w:val="24"/>
        </w:rPr>
        <w:t xml:space="preserve">Date: </w:t>
      </w:r>
      <w:r w:rsidR="006C3DA3">
        <w:rPr>
          <w:rFonts w:ascii="Times New Roman" w:hAnsi="Times New Roman"/>
          <w:i/>
          <w:szCs w:val="24"/>
        </w:rPr>
        <w:t>2/4/2020</w:t>
      </w:r>
    </w:p>
    <w:p w:rsidRPr="00FE58DE" w:rsidR="0034680A" w:rsidP="007F1F34" w:rsidRDefault="0034680A" w14:paraId="4776369A" w14:textId="77777777">
      <w:pPr>
        <w:rPr>
          <w:rFonts w:ascii="Times New Roman" w:hAnsi="Times New Roman"/>
          <w:b/>
          <w:szCs w:val="24"/>
        </w:rPr>
      </w:pPr>
    </w:p>
    <w:p w:rsidR="007F1F34" w:rsidP="007F1F34" w:rsidRDefault="007F1F34" w14:paraId="68D432C0" w14:textId="77777777">
      <w:pPr>
        <w:rPr>
          <w:rFonts w:ascii="Times New Roman" w:hAnsi="Times New Roman"/>
          <w:b/>
          <w:szCs w:val="24"/>
        </w:rPr>
      </w:pPr>
    </w:p>
    <w:sectPr w:rsidR="007F1F34">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21867" w14:textId="77777777" w:rsidR="00F970E2" w:rsidRDefault="00F970E2">
      <w:r>
        <w:separator/>
      </w:r>
    </w:p>
  </w:endnote>
  <w:endnote w:type="continuationSeparator" w:id="0">
    <w:p w14:paraId="131A224F" w14:textId="77777777" w:rsidR="00F970E2" w:rsidRDefault="00F9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AB63B" w14:textId="77777777" w:rsidR="009639AC" w:rsidRDefault="009639AC">
    <w:pPr>
      <w:spacing w:line="240" w:lineRule="exact"/>
    </w:pPr>
  </w:p>
  <w:p w14:paraId="623DBD37" w14:textId="1BAC562B" w:rsidR="009639AC" w:rsidRDefault="009639AC">
    <w:pPr>
      <w:framePr w:w="9361" w:wrap="notBeside" w:vAnchor="text" w:hAnchor="text" w:x="1" w:y="1"/>
      <w:jc w:val="center"/>
    </w:pPr>
    <w:r>
      <w:fldChar w:fldCharType="begin"/>
    </w:r>
    <w:r>
      <w:instrText xml:space="preserve">PAGE </w:instrText>
    </w:r>
    <w:r>
      <w:fldChar w:fldCharType="separate"/>
    </w:r>
    <w:r w:rsidR="00EB2472">
      <w:rPr>
        <w:noProof/>
      </w:rPr>
      <w:t>5</w:t>
    </w:r>
    <w:r>
      <w:fldChar w:fldCharType="end"/>
    </w:r>
  </w:p>
  <w:p w14:paraId="7590C144" w14:textId="77777777" w:rsidR="009639AC" w:rsidRDefault="009639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6EB13" w14:textId="77777777" w:rsidR="00F970E2" w:rsidRDefault="00F970E2">
      <w:r>
        <w:separator/>
      </w:r>
    </w:p>
  </w:footnote>
  <w:footnote w:type="continuationSeparator" w:id="0">
    <w:p w14:paraId="7FB5EAC2" w14:textId="77777777" w:rsidR="00F970E2" w:rsidRDefault="00F97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9D485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15:restartNumberingAfterBreak="0">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75AFE"/>
    <w:multiLevelType w:val="hybridMultilevel"/>
    <w:tmpl w:val="7D546D4E"/>
    <w:lvl w:ilvl="0" w:tplc="A398768E">
      <w:start w:val="1"/>
      <w:numFmt w:val="decimal"/>
      <w:lvlText w:val="%1."/>
      <w:lvlJc w:val="left"/>
      <w:pPr>
        <w:tabs>
          <w:tab w:val="num" w:pos="660"/>
        </w:tabs>
        <w:ind w:left="660" w:hanging="660"/>
      </w:pPr>
      <w:rPr>
        <w:rFonts w:hint="default"/>
        <w:b/>
      </w:rPr>
    </w:lvl>
    <w:lvl w:ilvl="1" w:tplc="04090019" w:tentative="1">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7" w15:restartNumberingAfterBreak="0">
    <w:nsid w:val="162710E8"/>
    <w:multiLevelType w:val="hybridMultilevel"/>
    <w:tmpl w:val="B058BFA8"/>
    <w:lvl w:ilvl="0" w:tplc="F39677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9" w15:restartNumberingAfterBreak="0">
    <w:nsid w:val="3A1B6EE1"/>
    <w:multiLevelType w:val="hybridMultilevel"/>
    <w:tmpl w:val="EA72B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D5F99"/>
    <w:multiLevelType w:val="hybridMultilevel"/>
    <w:tmpl w:val="D5104C9E"/>
    <w:lvl w:ilvl="0" w:tplc="FC0A98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2" w15:restartNumberingAfterBreak="0">
    <w:nsid w:val="599E390C"/>
    <w:multiLevelType w:val="hybridMultilevel"/>
    <w:tmpl w:val="DC5082EC"/>
    <w:lvl w:ilvl="0" w:tplc="5ABE8500">
      <w:start w:val="426"/>
      <w:numFmt w:val="bullet"/>
      <w:lvlText w:val=""/>
      <w:lvlJc w:val="left"/>
      <w:pPr>
        <w:ind w:left="720" w:hanging="360"/>
      </w:pPr>
      <w:rPr>
        <w:rFonts w:ascii="Symbol" w:eastAsia="Times New Roman" w:hAnsi="Symbol" w:cs="Calibri" w:hint="default"/>
        <w:sz w:val="3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84E78"/>
    <w:multiLevelType w:val="hybridMultilevel"/>
    <w:tmpl w:val="3A8E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52A4266"/>
    <w:multiLevelType w:val="hybridMultilevel"/>
    <w:tmpl w:val="AA06174E"/>
    <w:lvl w:ilvl="0" w:tplc="707496DE">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5F08A4"/>
    <w:multiLevelType w:val="hybridMultilevel"/>
    <w:tmpl w:val="F424A98E"/>
    <w:lvl w:ilvl="0" w:tplc="04090001">
      <w:start w:val="1"/>
      <w:numFmt w:val="bullet"/>
      <w:lvlText w:val=""/>
      <w:lvlJc w:val="left"/>
      <w:pPr>
        <w:ind w:left="1380" w:hanging="360"/>
      </w:pPr>
      <w:rPr>
        <w:rFonts w:ascii="Symbol" w:hAnsi="Symbol" w:hint="default"/>
      </w:rPr>
    </w:lvl>
    <w:lvl w:ilvl="1" w:tplc="04090003">
      <w:start w:val="1"/>
      <w:numFmt w:val="bullet"/>
      <w:lvlText w:val="o"/>
      <w:lvlJc w:val="left"/>
      <w:pPr>
        <w:ind w:left="2100" w:hanging="360"/>
      </w:pPr>
      <w:rPr>
        <w:rFonts w:ascii="Courier New" w:hAnsi="Courier New" w:cs="Courier New" w:hint="default"/>
      </w:rPr>
    </w:lvl>
    <w:lvl w:ilvl="2" w:tplc="04090005">
      <w:start w:val="1"/>
      <w:numFmt w:val="bullet"/>
      <w:lvlText w:val=""/>
      <w:lvlJc w:val="left"/>
      <w:pPr>
        <w:ind w:left="2820" w:hanging="360"/>
      </w:pPr>
      <w:rPr>
        <w:rFonts w:ascii="Wingdings" w:hAnsi="Wingdings" w:hint="default"/>
      </w:rPr>
    </w:lvl>
    <w:lvl w:ilvl="3" w:tplc="0409000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4"/>
  </w:num>
  <w:num w:numId="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1"/>
    <w:lvlOverride w:ilvl="0">
      <w:lvl w:ilvl="0">
        <w:numFmt w:val="bullet"/>
        <w:lvlText w:val=""/>
        <w:legacy w:legacy="1" w:legacySpace="0" w:legacyIndent="361"/>
        <w:lvlJc w:val="left"/>
        <w:pPr>
          <w:ind w:left="631" w:hanging="361"/>
        </w:pPr>
        <w:rPr>
          <w:rFonts w:ascii="WP TypographicSymbols" w:hAnsi="WP TypographicSymbols" w:hint="default"/>
        </w:rPr>
      </w:lvl>
    </w:lvlOverride>
  </w:num>
  <w:num w:numId="5">
    <w:abstractNumId w:val="8"/>
  </w:num>
  <w:num w:numId="6">
    <w:abstractNumId w:val="11"/>
  </w:num>
  <w:num w:numId="7">
    <w:abstractNumId w:val="17"/>
  </w:num>
  <w:num w:numId="8">
    <w:abstractNumId w:val="3"/>
  </w:num>
  <w:num w:numId="9">
    <w:abstractNumId w:val="0"/>
  </w:num>
  <w:num w:numId="10">
    <w:abstractNumId w:val="12"/>
  </w:num>
  <w:num w:numId="11">
    <w:abstractNumId w:val="15"/>
  </w:num>
  <w:num w:numId="12">
    <w:abstractNumId w:val="5"/>
  </w:num>
  <w:num w:numId="13">
    <w:abstractNumId w:val="10"/>
  </w:num>
  <w:num w:numId="14">
    <w:abstractNumId w:val="13"/>
  </w:num>
  <w:num w:numId="15">
    <w:abstractNumId w:val="16"/>
  </w:num>
  <w:num w:numId="16">
    <w:abstractNumId w:val="9"/>
  </w:num>
  <w:num w:numId="17">
    <w:abstractNumId w:val="14"/>
  </w:num>
  <w:num w:numId="18">
    <w:abstractNumId w:val="7"/>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1081C"/>
    <w:rsid w:val="00010B3A"/>
    <w:rsid w:val="00011537"/>
    <w:rsid w:val="000174DD"/>
    <w:rsid w:val="00022318"/>
    <w:rsid w:val="00024974"/>
    <w:rsid w:val="00027F5D"/>
    <w:rsid w:val="000305C2"/>
    <w:rsid w:val="00033CCD"/>
    <w:rsid w:val="000342FD"/>
    <w:rsid w:val="00035090"/>
    <w:rsid w:val="000371EB"/>
    <w:rsid w:val="00046176"/>
    <w:rsid w:val="00054A2C"/>
    <w:rsid w:val="00064AAC"/>
    <w:rsid w:val="0007261E"/>
    <w:rsid w:val="00073656"/>
    <w:rsid w:val="00082C43"/>
    <w:rsid w:val="00087B66"/>
    <w:rsid w:val="00090C6A"/>
    <w:rsid w:val="00094401"/>
    <w:rsid w:val="000B3FB3"/>
    <w:rsid w:val="000B7D37"/>
    <w:rsid w:val="000C4663"/>
    <w:rsid w:val="000C59F0"/>
    <w:rsid w:val="000D4593"/>
    <w:rsid w:val="000F4335"/>
    <w:rsid w:val="000F69DF"/>
    <w:rsid w:val="000F6A05"/>
    <w:rsid w:val="00120473"/>
    <w:rsid w:val="001218A8"/>
    <w:rsid w:val="00127744"/>
    <w:rsid w:val="001337FD"/>
    <w:rsid w:val="00134B92"/>
    <w:rsid w:val="00136E82"/>
    <w:rsid w:val="0014318B"/>
    <w:rsid w:val="00146766"/>
    <w:rsid w:val="001474AE"/>
    <w:rsid w:val="0015181C"/>
    <w:rsid w:val="00151FFA"/>
    <w:rsid w:val="0015262F"/>
    <w:rsid w:val="00162590"/>
    <w:rsid w:val="00163049"/>
    <w:rsid w:val="00166E18"/>
    <w:rsid w:val="00171495"/>
    <w:rsid w:val="0017761A"/>
    <w:rsid w:val="00185388"/>
    <w:rsid w:val="00195287"/>
    <w:rsid w:val="00197DED"/>
    <w:rsid w:val="001B4872"/>
    <w:rsid w:val="001B7A40"/>
    <w:rsid w:val="001C3810"/>
    <w:rsid w:val="001C6BE7"/>
    <w:rsid w:val="001D00BB"/>
    <w:rsid w:val="001E5FE3"/>
    <w:rsid w:val="001E65DE"/>
    <w:rsid w:val="001E7C82"/>
    <w:rsid w:val="001F04FF"/>
    <w:rsid w:val="001F47B7"/>
    <w:rsid w:val="00201D43"/>
    <w:rsid w:val="00212FBB"/>
    <w:rsid w:val="00216F1E"/>
    <w:rsid w:val="0022362B"/>
    <w:rsid w:val="0025010D"/>
    <w:rsid w:val="00256272"/>
    <w:rsid w:val="002601A7"/>
    <w:rsid w:val="00262F23"/>
    <w:rsid w:val="002641F4"/>
    <w:rsid w:val="0026654F"/>
    <w:rsid w:val="00267EB4"/>
    <w:rsid w:val="00274076"/>
    <w:rsid w:val="002776FE"/>
    <w:rsid w:val="00277E73"/>
    <w:rsid w:val="00283545"/>
    <w:rsid w:val="00287866"/>
    <w:rsid w:val="00290F02"/>
    <w:rsid w:val="00293F6C"/>
    <w:rsid w:val="002A3920"/>
    <w:rsid w:val="002A54BE"/>
    <w:rsid w:val="002A5859"/>
    <w:rsid w:val="002B77BB"/>
    <w:rsid w:val="002C6C69"/>
    <w:rsid w:val="002E161A"/>
    <w:rsid w:val="002E32F4"/>
    <w:rsid w:val="00301379"/>
    <w:rsid w:val="003044C2"/>
    <w:rsid w:val="0031024C"/>
    <w:rsid w:val="00325DD1"/>
    <w:rsid w:val="003362DF"/>
    <w:rsid w:val="00341264"/>
    <w:rsid w:val="00344694"/>
    <w:rsid w:val="0034680A"/>
    <w:rsid w:val="003528A2"/>
    <w:rsid w:val="00353EA3"/>
    <w:rsid w:val="00355C42"/>
    <w:rsid w:val="003603E1"/>
    <w:rsid w:val="00372A97"/>
    <w:rsid w:val="003763E0"/>
    <w:rsid w:val="00387F76"/>
    <w:rsid w:val="00390BBC"/>
    <w:rsid w:val="00393BC4"/>
    <w:rsid w:val="003952C2"/>
    <w:rsid w:val="00397594"/>
    <w:rsid w:val="003A0866"/>
    <w:rsid w:val="003A5D1E"/>
    <w:rsid w:val="003A714C"/>
    <w:rsid w:val="003A736D"/>
    <w:rsid w:val="003B019D"/>
    <w:rsid w:val="003B0D96"/>
    <w:rsid w:val="003B3C12"/>
    <w:rsid w:val="003B3D3E"/>
    <w:rsid w:val="003C464C"/>
    <w:rsid w:val="003E3A67"/>
    <w:rsid w:val="003E3F6E"/>
    <w:rsid w:val="003E5075"/>
    <w:rsid w:val="003F480D"/>
    <w:rsid w:val="003F4B4D"/>
    <w:rsid w:val="003F507E"/>
    <w:rsid w:val="004000E3"/>
    <w:rsid w:val="00401E58"/>
    <w:rsid w:val="0041122E"/>
    <w:rsid w:val="004114FB"/>
    <w:rsid w:val="004124B6"/>
    <w:rsid w:val="00425B5D"/>
    <w:rsid w:val="00434868"/>
    <w:rsid w:val="00437CBD"/>
    <w:rsid w:val="00443291"/>
    <w:rsid w:val="0044371B"/>
    <w:rsid w:val="00446A2D"/>
    <w:rsid w:val="0046040B"/>
    <w:rsid w:val="00463A49"/>
    <w:rsid w:val="00481A4E"/>
    <w:rsid w:val="004831B8"/>
    <w:rsid w:val="00484458"/>
    <w:rsid w:val="00486F0D"/>
    <w:rsid w:val="00487BC6"/>
    <w:rsid w:val="00491A86"/>
    <w:rsid w:val="0049273D"/>
    <w:rsid w:val="004B6E9E"/>
    <w:rsid w:val="004D3C82"/>
    <w:rsid w:val="004D3FF9"/>
    <w:rsid w:val="004E7141"/>
    <w:rsid w:val="00501421"/>
    <w:rsid w:val="00510B28"/>
    <w:rsid w:val="00514795"/>
    <w:rsid w:val="00523F72"/>
    <w:rsid w:val="0052425D"/>
    <w:rsid w:val="005259F2"/>
    <w:rsid w:val="00531694"/>
    <w:rsid w:val="00537E14"/>
    <w:rsid w:val="00541C04"/>
    <w:rsid w:val="00554F7C"/>
    <w:rsid w:val="00560EB1"/>
    <w:rsid w:val="00562268"/>
    <w:rsid w:val="005644ED"/>
    <w:rsid w:val="0057003B"/>
    <w:rsid w:val="00580633"/>
    <w:rsid w:val="00581EA7"/>
    <w:rsid w:val="00591549"/>
    <w:rsid w:val="005A5D7C"/>
    <w:rsid w:val="005B05E0"/>
    <w:rsid w:val="005B1C19"/>
    <w:rsid w:val="005B34E4"/>
    <w:rsid w:val="005B43B4"/>
    <w:rsid w:val="005B616E"/>
    <w:rsid w:val="005C25DD"/>
    <w:rsid w:val="005C4741"/>
    <w:rsid w:val="005D0213"/>
    <w:rsid w:val="005E0C70"/>
    <w:rsid w:val="005E1F26"/>
    <w:rsid w:val="005E68FC"/>
    <w:rsid w:val="005F1688"/>
    <w:rsid w:val="005F3C22"/>
    <w:rsid w:val="00603F5F"/>
    <w:rsid w:val="0060598F"/>
    <w:rsid w:val="00605B4A"/>
    <w:rsid w:val="00611234"/>
    <w:rsid w:val="006145D6"/>
    <w:rsid w:val="006204E0"/>
    <w:rsid w:val="006220DA"/>
    <w:rsid w:val="00623E35"/>
    <w:rsid w:val="006331D0"/>
    <w:rsid w:val="0064344A"/>
    <w:rsid w:val="0064380C"/>
    <w:rsid w:val="0064499C"/>
    <w:rsid w:val="00651908"/>
    <w:rsid w:val="00663C90"/>
    <w:rsid w:val="0066682F"/>
    <w:rsid w:val="00670181"/>
    <w:rsid w:val="006706A4"/>
    <w:rsid w:val="00674C83"/>
    <w:rsid w:val="0067639C"/>
    <w:rsid w:val="006777BA"/>
    <w:rsid w:val="00686084"/>
    <w:rsid w:val="00696950"/>
    <w:rsid w:val="006A3E3B"/>
    <w:rsid w:val="006C2CB8"/>
    <w:rsid w:val="006C3A4D"/>
    <w:rsid w:val="006C3DA3"/>
    <w:rsid w:val="006C5FF3"/>
    <w:rsid w:val="006C68FB"/>
    <w:rsid w:val="006F4EA7"/>
    <w:rsid w:val="006F5B98"/>
    <w:rsid w:val="0070748C"/>
    <w:rsid w:val="00735632"/>
    <w:rsid w:val="0074368C"/>
    <w:rsid w:val="0074624E"/>
    <w:rsid w:val="00747D31"/>
    <w:rsid w:val="007658E2"/>
    <w:rsid w:val="00774F7C"/>
    <w:rsid w:val="00784B50"/>
    <w:rsid w:val="0078582D"/>
    <w:rsid w:val="007860F1"/>
    <w:rsid w:val="00792E13"/>
    <w:rsid w:val="00797A19"/>
    <w:rsid w:val="007A3FF6"/>
    <w:rsid w:val="007A45BC"/>
    <w:rsid w:val="007A5CCF"/>
    <w:rsid w:val="007B21CA"/>
    <w:rsid w:val="007B4F54"/>
    <w:rsid w:val="007C0EB0"/>
    <w:rsid w:val="007C25AC"/>
    <w:rsid w:val="007D0D66"/>
    <w:rsid w:val="007D70E2"/>
    <w:rsid w:val="007E0E59"/>
    <w:rsid w:val="007E407E"/>
    <w:rsid w:val="007E4405"/>
    <w:rsid w:val="007E47DA"/>
    <w:rsid w:val="007E5133"/>
    <w:rsid w:val="007F1F34"/>
    <w:rsid w:val="007F3CB7"/>
    <w:rsid w:val="007F6C70"/>
    <w:rsid w:val="00800226"/>
    <w:rsid w:val="00800549"/>
    <w:rsid w:val="008118F4"/>
    <w:rsid w:val="0081782C"/>
    <w:rsid w:val="008200D7"/>
    <w:rsid w:val="00823F94"/>
    <w:rsid w:val="008250DF"/>
    <w:rsid w:val="008260C2"/>
    <w:rsid w:val="008437F3"/>
    <w:rsid w:val="008458C2"/>
    <w:rsid w:val="0085061B"/>
    <w:rsid w:val="008538DF"/>
    <w:rsid w:val="0085489E"/>
    <w:rsid w:val="00856F5B"/>
    <w:rsid w:val="00870C0C"/>
    <w:rsid w:val="00871607"/>
    <w:rsid w:val="00873F7F"/>
    <w:rsid w:val="0087448F"/>
    <w:rsid w:val="008843D9"/>
    <w:rsid w:val="00885F7F"/>
    <w:rsid w:val="008A1C7D"/>
    <w:rsid w:val="008A24DA"/>
    <w:rsid w:val="008A393F"/>
    <w:rsid w:val="008A4DC0"/>
    <w:rsid w:val="008B1957"/>
    <w:rsid w:val="008B3CEB"/>
    <w:rsid w:val="008C1788"/>
    <w:rsid w:val="008C5F70"/>
    <w:rsid w:val="008D08B9"/>
    <w:rsid w:val="008D38C4"/>
    <w:rsid w:val="008D400E"/>
    <w:rsid w:val="008E371C"/>
    <w:rsid w:val="008E52D0"/>
    <w:rsid w:val="008F0C11"/>
    <w:rsid w:val="009063E3"/>
    <w:rsid w:val="009070CA"/>
    <w:rsid w:val="00907A11"/>
    <w:rsid w:val="00915C9F"/>
    <w:rsid w:val="009255A1"/>
    <w:rsid w:val="00937482"/>
    <w:rsid w:val="009411B1"/>
    <w:rsid w:val="00942B9E"/>
    <w:rsid w:val="00944976"/>
    <w:rsid w:val="00955944"/>
    <w:rsid w:val="00956AEC"/>
    <w:rsid w:val="00957468"/>
    <w:rsid w:val="00962709"/>
    <w:rsid w:val="009639AC"/>
    <w:rsid w:val="009756A8"/>
    <w:rsid w:val="00976032"/>
    <w:rsid w:val="00983BB7"/>
    <w:rsid w:val="00985C69"/>
    <w:rsid w:val="00990E2C"/>
    <w:rsid w:val="0099131F"/>
    <w:rsid w:val="009A1038"/>
    <w:rsid w:val="009A669A"/>
    <w:rsid w:val="009B7ECC"/>
    <w:rsid w:val="009D0182"/>
    <w:rsid w:val="009D3471"/>
    <w:rsid w:val="009D4BA4"/>
    <w:rsid w:val="009E4C62"/>
    <w:rsid w:val="009F2315"/>
    <w:rsid w:val="009F3662"/>
    <w:rsid w:val="00A00CE1"/>
    <w:rsid w:val="00A028CB"/>
    <w:rsid w:val="00A05C49"/>
    <w:rsid w:val="00A17B19"/>
    <w:rsid w:val="00A212A0"/>
    <w:rsid w:val="00A22B1A"/>
    <w:rsid w:val="00A23C32"/>
    <w:rsid w:val="00A33241"/>
    <w:rsid w:val="00A35EEF"/>
    <w:rsid w:val="00A41FED"/>
    <w:rsid w:val="00A70BAB"/>
    <w:rsid w:val="00A72B30"/>
    <w:rsid w:val="00A74448"/>
    <w:rsid w:val="00A74F45"/>
    <w:rsid w:val="00A83AA5"/>
    <w:rsid w:val="00A83EC7"/>
    <w:rsid w:val="00A960E0"/>
    <w:rsid w:val="00A9656E"/>
    <w:rsid w:val="00A97ABD"/>
    <w:rsid w:val="00AA2915"/>
    <w:rsid w:val="00AB0563"/>
    <w:rsid w:val="00AB0ACB"/>
    <w:rsid w:val="00AB5A97"/>
    <w:rsid w:val="00AC3DCD"/>
    <w:rsid w:val="00AD2B3E"/>
    <w:rsid w:val="00AD4C64"/>
    <w:rsid w:val="00AE197D"/>
    <w:rsid w:val="00AE52BB"/>
    <w:rsid w:val="00AE6BAC"/>
    <w:rsid w:val="00AE766E"/>
    <w:rsid w:val="00AE7C55"/>
    <w:rsid w:val="00AF05DB"/>
    <w:rsid w:val="00AF2E86"/>
    <w:rsid w:val="00B02ECD"/>
    <w:rsid w:val="00B064E4"/>
    <w:rsid w:val="00B11265"/>
    <w:rsid w:val="00B12153"/>
    <w:rsid w:val="00B2618D"/>
    <w:rsid w:val="00B37936"/>
    <w:rsid w:val="00B451FE"/>
    <w:rsid w:val="00B53D7E"/>
    <w:rsid w:val="00B57AE2"/>
    <w:rsid w:val="00B57E99"/>
    <w:rsid w:val="00B66ECC"/>
    <w:rsid w:val="00B700D9"/>
    <w:rsid w:val="00B741A2"/>
    <w:rsid w:val="00B74672"/>
    <w:rsid w:val="00B93F7E"/>
    <w:rsid w:val="00BA382F"/>
    <w:rsid w:val="00BA5176"/>
    <w:rsid w:val="00BB131B"/>
    <w:rsid w:val="00BC51A9"/>
    <w:rsid w:val="00BD253A"/>
    <w:rsid w:val="00BD3EF8"/>
    <w:rsid w:val="00BD67CC"/>
    <w:rsid w:val="00BE1EE9"/>
    <w:rsid w:val="00C10DD9"/>
    <w:rsid w:val="00C11779"/>
    <w:rsid w:val="00C12288"/>
    <w:rsid w:val="00C14D0C"/>
    <w:rsid w:val="00C222E9"/>
    <w:rsid w:val="00C224C8"/>
    <w:rsid w:val="00C40FB2"/>
    <w:rsid w:val="00C411BE"/>
    <w:rsid w:val="00C47CF2"/>
    <w:rsid w:val="00C61506"/>
    <w:rsid w:val="00C637E4"/>
    <w:rsid w:val="00C769DC"/>
    <w:rsid w:val="00C80962"/>
    <w:rsid w:val="00C8463F"/>
    <w:rsid w:val="00C865F0"/>
    <w:rsid w:val="00C87F20"/>
    <w:rsid w:val="00CA6B64"/>
    <w:rsid w:val="00CB0258"/>
    <w:rsid w:val="00CD285D"/>
    <w:rsid w:val="00CD4CB8"/>
    <w:rsid w:val="00CD632F"/>
    <w:rsid w:val="00CD710E"/>
    <w:rsid w:val="00CE5305"/>
    <w:rsid w:val="00CE7210"/>
    <w:rsid w:val="00CF0229"/>
    <w:rsid w:val="00D12F0B"/>
    <w:rsid w:val="00D17016"/>
    <w:rsid w:val="00D312F8"/>
    <w:rsid w:val="00D472DB"/>
    <w:rsid w:val="00D600A7"/>
    <w:rsid w:val="00D6552D"/>
    <w:rsid w:val="00D65C9A"/>
    <w:rsid w:val="00D67A94"/>
    <w:rsid w:val="00D76514"/>
    <w:rsid w:val="00D81A7D"/>
    <w:rsid w:val="00D81D67"/>
    <w:rsid w:val="00D90BC3"/>
    <w:rsid w:val="00D914A8"/>
    <w:rsid w:val="00D92267"/>
    <w:rsid w:val="00DA5678"/>
    <w:rsid w:val="00DB4E65"/>
    <w:rsid w:val="00DC2DCF"/>
    <w:rsid w:val="00DC391B"/>
    <w:rsid w:val="00DD25A8"/>
    <w:rsid w:val="00DE40EA"/>
    <w:rsid w:val="00DE4197"/>
    <w:rsid w:val="00DF0F3F"/>
    <w:rsid w:val="00DF3C92"/>
    <w:rsid w:val="00DF585D"/>
    <w:rsid w:val="00E05C00"/>
    <w:rsid w:val="00E12364"/>
    <w:rsid w:val="00E17592"/>
    <w:rsid w:val="00E20333"/>
    <w:rsid w:val="00E2262D"/>
    <w:rsid w:val="00E22DFD"/>
    <w:rsid w:val="00E40D76"/>
    <w:rsid w:val="00E453D4"/>
    <w:rsid w:val="00E46858"/>
    <w:rsid w:val="00E52F35"/>
    <w:rsid w:val="00E53AE0"/>
    <w:rsid w:val="00E53F8B"/>
    <w:rsid w:val="00E63025"/>
    <w:rsid w:val="00E63D16"/>
    <w:rsid w:val="00E7047F"/>
    <w:rsid w:val="00E70815"/>
    <w:rsid w:val="00E7136E"/>
    <w:rsid w:val="00E82651"/>
    <w:rsid w:val="00E94A7B"/>
    <w:rsid w:val="00E95B5B"/>
    <w:rsid w:val="00EA11A7"/>
    <w:rsid w:val="00EA1A08"/>
    <w:rsid w:val="00EA687A"/>
    <w:rsid w:val="00EB2472"/>
    <w:rsid w:val="00EB3CC8"/>
    <w:rsid w:val="00EB668D"/>
    <w:rsid w:val="00EC16E0"/>
    <w:rsid w:val="00EC7735"/>
    <w:rsid w:val="00EE49CC"/>
    <w:rsid w:val="00EE5A22"/>
    <w:rsid w:val="00EF313C"/>
    <w:rsid w:val="00EF5E32"/>
    <w:rsid w:val="00F11190"/>
    <w:rsid w:val="00F13D3E"/>
    <w:rsid w:val="00F23A6D"/>
    <w:rsid w:val="00F41DDD"/>
    <w:rsid w:val="00F45C97"/>
    <w:rsid w:val="00F52CA3"/>
    <w:rsid w:val="00F61E8D"/>
    <w:rsid w:val="00F63747"/>
    <w:rsid w:val="00F64A2E"/>
    <w:rsid w:val="00F66AFE"/>
    <w:rsid w:val="00F711C0"/>
    <w:rsid w:val="00F71AC2"/>
    <w:rsid w:val="00F72270"/>
    <w:rsid w:val="00F84432"/>
    <w:rsid w:val="00F9162E"/>
    <w:rsid w:val="00F947EB"/>
    <w:rsid w:val="00F970E2"/>
    <w:rsid w:val="00F97DFF"/>
    <w:rsid w:val="00FA273F"/>
    <w:rsid w:val="00FA7666"/>
    <w:rsid w:val="00FB726C"/>
    <w:rsid w:val="00FD0453"/>
    <w:rsid w:val="00FD362A"/>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eastAsiaTheme="minorEastAsia" w:hAnsi="Calibri" w:cs="Times New Roman"/>
      <w:color w:val="auto"/>
    </w:rPr>
  </w:style>
  <w:style w:type="character" w:styleId="HTMLCite">
    <w:name w:val="HTML Cite"/>
    <w:basedOn w:val="DefaultParagraphFont"/>
    <w:uiPriority w:val="99"/>
    <w:semiHidden/>
    <w:unhideWhenUsed/>
    <w:rsid w:val="007F3C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431979884">
      <w:bodyDiv w:val="1"/>
      <w:marLeft w:val="0"/>
      <w:marRight w:val="0"/>
      <w:marTop w:val="0"/>
      <w:marBottom w:val="0"/>
      <w:divBdr>
        <w:top w:val="none" w:sz="0" w:space="0" w:color="auto"/>
        <w:left w:val="none" w:sz="0" w:space="0" w:color="auto"/>
        <w:bottom w:val="none" w:sz="0" w:space="0" w:color="auto"/>
        <w:right w:val="none" w:sz="0" w:space="0" w:color="auto"/>
      </w:divBdr>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1113981278">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214152654">
      <w:bodyDiv w:val="1"/>
      <w:marLeft w:val="0"/>
      <w:marRight w:val="0"/>
      <w:marTop w:val="0"/>
      <w:marBottom w:val="0"/>
      <w:divBdr>
        <w:top w:val="none" w:sz="0" w:space="0" w:color="auto"/>
        <w:left w:val="none" w:sz="0" w:space="0" w:color="auto"/>
        <w:bottom w:val="none" w:sz="0" w:space="0" w:color="auto"/>
        <w:right w:val="none" w:sz="0" w:space="0" w:color="auto"/>
      </w:divBdr>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313831486">
      <w:bodyDiv w:val="1"/>
      <w:marLeft w:val="0"/>
      <w:marRight w:val="0"/>
      <w:marTop w:val="0"/>
      <w:marBottom w:val="0"/>
      <w:divBdr>
        <w:top w:val="none" w:sz="0" w:space="0" w:color="auto"/>
        <w:left w:val="none" w:sz="0" w:space="0" w:color="auto"/>
        <w:bottom w:val="none" w:sz="0" w:space="0" w:color="auto"/>
        <w:right w:val="none" w:sz="0" w:space="0" w:color="auto"/>
      </w:divBdr>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1816412703">
      <w:bodyDiv w:val="1"/>
      <w:marLeft w:val="0"/>
      <w:marRight w:val="0"/>
      <w:marTop w:val="0"/>
      <w:marBottom w:val="0"/>
      <w:divBdr>
        <w:top w:val="none" w:sz="0" w:space="0" w:color="auto"/>
        <w:left w:val="none" w:sz="0" w:space="0" w:color="auto"/>
        <w:bottom w:val="none" w:sz="0" w:space="0" w:color="auto"/>
        <w:right w:val="none" w:sz="0" w:space="0" w:color="auto"/>
      </w:divBdr>
    </w:div>
    <w:div w:id="1992058879">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asa.gov/content/nasa-privacy-act-system-of-records-notices-sorn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795B7-C30D-4299-BE95-6E9171BB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1D7FD3-770C-46B4-A488-6F776A79B810}">
  <ds:schemaRefs>
    <ds:schemaRef ds:uri="http://schemas.microsoft.com/sharepoint/v3/contenttype/forms"/>
  </ds:schemaRefs>
</ds:datastoreItem>
</file>

<file path=customXml/itemProps3.xml><?xml version="1.0" encoding="utf-8"?>
<ds:datastoreItem xmlns:ds="http://schemas.openxmlformats.org/officeDocument/2006/customXml" ds:itemID="{DD046BBF-4C62-42BA-BB22-A83C25E17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11170</CharactersWithSpaces>
  <SharedDoc>false</SharedDoc>
  <HLinks>
    <vt:vector size="12" baseType="variant">
      <vt:variant>
        <vt:i4>5963863</vt:i4>
      </vt:variant>
      <vt:variant>
        <vt:i4>3</vt:i4>
      </vt:variant>
      <vt:variant>
        <vt:i4>0</vt:i4>
      </vt:variant>
      <vt:variant>
        <vt:i4>5</vt:i4>
      </vt:variant>
      <vt:variant>
        <vt:lpwstr>http://asrs.arc.nasa.gov</vt:lpwstr>
      </vt:variant>
      <vt:variant>
        <vt:lpwstr/>
      </vt:variant>
      <vt:variant>
        <vt:i4>4259865</vt:i4>
      </vt:variant>
      <vt:variant>
        <vt:i4>0</vt:i4>
      </vt:variant>
      <vt:variant>
        <vt:i4>0</vt:i4>
      </vt:variant>
      <vt:variant>
        <vt:i4>5</vt:i4>
      </vt:variant>
      <vt:variant>
        <vt:lpwstr>https://www.federalregister.gov/documents/2016/04/18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Little, Claire A. (HQ-JD000)[MIPSS SME]</cp:lastModifiedBy>
  <cp:revision>3</cp:revision>
  <cp:lastPrinted>2016-09-09T21:05:00Z</cp:lastPrinted>
  <dcterms:created xsi:type="dcterms:W3CDTF">2020-02-05T15:38:00Z</dcterms:created>
  <dcterms:modified xsi:type="dcterms:W3CDTF">2020-02-12T14:08:00Z</dcterms:modified>
</cp:coreProperties>
</file>