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21D" w:rsidR="0032421D" w:rsidP="0032421D" w:rsidRDefault="0032421D">
      <w:pPr>
        <w:shd w:val="clear" w:color="auto" w:fill="FFFFFF"/>
        <w:spacing w:after="150" w:line="324" w:lineRule="atLeast"/>
        <w:rPr>
          <w:rFonts w:ascii="Times New Roman" w:hAnsi="Times New Roman" w:cs="Times New Roman"/>
          <w:color w:val="003F72"/>
          <w:sz w:val="24"/>
          <w:szCs w:val="20"/>
        </w:rPr>
      </w:pPr>
      <w:r w:rsidRPr="0032421D">
        <w:rPr>
          <w:rFonts w:ascii="Times New Roman" w:hAnsi="Times New Roman" w:cs="Times New Roman"/>
          <w:b/>
          <w:bCs/>
          <w:color w:val="003F72"/>
          <w:sz w:val="24"/>
          <w:szCs w:val="20"/>
        </w:rPr>
        <w:t>Q5) What happens when an NCD training institution temporarily ceases all operations due to COVID-19 and cannot offer any programs via online modality?</w:t>
      </w:r>
    </w:p>
    <w:p w:rsidRPr="0032421D" w:rsidR="0032421D" w:rsidP="0032421D" w:rsidRDefault="0032421D">
      <w:pPr>
        <w:shd w:val="clear" w:color="auto" w:fill="FFFFFF"/>
        <w:spacing w:line="360" w:lineRule="atLeast"/>
        <w:rPr>
          <w:rFonts w:ascii="Times New Roman" w:hAnsi="Times New Roman" w:cs="Times New Roman"/>
          <w:color w:val="2E2E2E"/>
          <w:sz w:val="24"/>
          <w:szCs w:val="20"/>
        </w:rPr>
      </w:pPr>
      <w:r w:rsidRPr="0032421D">
        <w:rPr>
          <w:rFonts w:ascii="Times New Roman" w:hAnsi="Times New Roman" w:cs="Times New Roman"/>
          <w:color w:val="2E2E2E"/>
          <w:sz w:val="24"/>
          <w:szCs w:val="20"/>
        </w:rPr>
        <w:t xml:space="preserve">When </w:t>
      </w:r>
      <w:bookmarkStart w:name="_GoBack" w:id="0"/>
      <w:bookmarkEnd w:id="0"/>
      <w:r w:rsidRPr="0032421D">
        <w:rPr>
          <w:rFonts w:ascii="Times New Roman" w:hAnsi="Times New Roman" w:cs="Times New Roman"/>
          <w:color w:val="2E2E2E"/>
          <w:sz w:val="24"/>
          <w:szCs w:val="20"/>
        </w:rPr>
        <w:t>this occurs, the NCD should not submit enrollment adjustments for the current term. However, the SCO must report the temporary school closure to the Education Liaison Representative (ELR) and State Approving Agency (SAA) AS SOON AS POSSIBLE. It is important to notify the ELR and SAA as soon as practical, so the claimant’s monthly stipend is correctly adjusted.</w:t>
      </w:r>
    </w:p>
    <w:p w:rsidR="0088125F" w:rsidRDefault="0032421D"/>
    <w:sectPr w:rsidR="00881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1D"/>
    <w:rsid w:val="0032421D"/>
    <w:rsid w:val="00AC1428"/>
    <w:rsid w:val="00E3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1F69-2629-49EB-BF6A-A470ACAC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2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21D"/>
    <w:rPr>
      <w:sz w:val="16"/>
      <w:szCs w:val="16"/>
    </w:rPr>
  </w:style>
  <w:style w:type="paragraph" w:styleId="CommentText">
    <w:name w:val="annotation text"/>
    <w:basedOn w:val="Normal"/>
    <w:link w:val="CommentTextChar"/>
    <w:uiPriority w:val="99"/>
    <w:semiHidden/>
    <w:unhideWhenUsed/>
    <w:rsid w:val="0032421D"/>
    <w:rPr>
      <w:sz w:val="20"/>
      <w:szCs w:val="20"/>
    </w:rPr>
  </w:style>
  <w:style w:type="character" w:customStyle="1" w:styleId="CommentTextChar">
    <w:name w:val="Comment Text Char"/>
    <w:basedOn w:val="DefaultParagraphFont"/>
    <w:link w:val="CommentText"/>
    <w:uiPriority w:val="99"/>
    <w:semiHidden/>
    <w:rsid w:val="0032421D"/>
    <w:rPr>
      <w:rFonts w:ascii="Calibri" w:hAnsi="Calibri" w:cs="Calibri"/>
      <w:sz w:val="20"/>
      <w:szCs w:val="20"/>
    </w:rPr>
  </w:style>
  <w:style w:type="paragraph" w:styleId="BalloonText">
    <w:name w:val="Balloon Text"/>
    <w:basedOn w:val="Normal"/>
    <w:link w:val="BalloonTextChar"/>
    <w:uiPriority w:val="99"/>
    <w:semiHidden/>
    <w:unhideWhenUsed/>
    <w:rsid w:val="00324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Crowe EOP/OMB</dc:creator>
  <cp:keywords/>
  <dc:description/>
  <cp:lastModifiedBy>James Crowe EOP/OMB</cp:lastModifiedBy>
  <cp:revision>1</cp:revision>
  <dcterms:created xsi:type="dcterms:W3CDTF">2020-04-25T21:24:00Z</dcterms:created>
  <dcterms:modified xsi:type="dcterms:W3CDTF">2020-04-25T21:27:00Z</dcterms:modified>
</cp:coreProperties>
</file>