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F15EA" w14:textId="77777777" w:rsidR="00E94632" w:rsidRDefault="00E94632" w:rsidP="001E1DB9">
      <w:pPr>
        <w:rPr>
          <w:b/>
        </w:rPr>
      </w:pPr>
      <w:bookmarkStart w:id="0" w:name="_GoBack"/>
      <w:bookmarkEnd w:id="0"/>
    </w:p>
    <w:p w14:paraId="24989C42" w14:textId="77777777" w:rsidR="00E94632" w:rsidRDefault="00E94632" w:rsidP="001E1DB9">
      <w:pPr>
        <w:rPr>
          <w:b/>
        </w:rPr>
      </w:pPr>
    </w:p>
    <w:p w14:paraId="0DAF592F" w14:textId="77777777" w:rsidR="00E94632" w:rsidRDefault="00E94632" w:rsidP="001E1DB9">
      <w:pPr>
        <w:rPr>
          <w:b/>
        </w:rPr>
      </w:pPr>
    </w:p>
    <w:p w14:paraId="2BF3603B" w14:textId="36455159" w:rsidR="00B63F33" w:rsidRDefault="00183FAD" w:rsidP="001E1DB9">
      <w:pPr>
        <w:rPr>
          <w:rFonts w:eastAsia="Times New Roman"/>
        </w:rPr>
      </w:pPr>
      <w:r>
        <w:rPr>
          <w:b/>
        </w:rPr>
        <w:t>Introduction</w:t>
      </w:r>
    </w:p>
    <w:p w14:paraId="140D8363" w14:textId="43041599" w:rsidR="001F5F35" w:rsidRDefault="001F5F35" w:rsidP="008837E5">
      <w:pPr>
        <w:spacing w:after="120"/>
      </w:pPr>
      <w:r w:rsidRPr="00183FAD">
        <w:rPr>
          <w:rFonts w:eastAsia="Times New Roman"/>
        </w:rPr>
        <w:t xml:space="preserve">The following memo outlines </w:t>
      </w:r>
      <w:r>
        <w:rPr>
          <w:rFonts w:eastAsia="Times New Roman"/>
        </w:rPr>
        <w:t xml:space="preserve">a revised </w:t>
      </w:r>
      <w:r w:rsidRPr="00183FAD">
        <w:rPr>
          <w:rFonts w:eastAsia="Times New Roman"/>
        </w:rPr>
        <w:t>SCOA survey sampling approach</w:t>
      </w:r>
      <w:r>
        <w:rPr>
          <w:rFonts w:eastAsia="Times New Roman"/>
        </w:rPr>
        <w:t xml:space="preserve"> to increase response rate for the survey. CPSC’s survey vendor, EurekaFacts, has been administering the SCOA survey since January 2019.  For the last </w:t>
      </w:r>
      <w:r w:rsidR="00352622">
        <w:rPr>
          <w:rFonts w:eastAsia="Times New Roman"/>
        </w:rPr>
        <w:t xml:space="preserve">8 </w:t>
      </w:r>
      <w:r>
        <w:rPr>
          <w:rFonts w:eastAsia="Times New Roman"/>
        </w:rPr>
        <w:t xml:space="preserve">months, EurekaFacts had significant difficulty recruiting participants for the in-home portion of the SCOA survey, which is directly impacting the schedule. </w:t>
      </w:r>
      <w:r w:rsidRPr="00497556">
        <w:t>To improve data collection efforts and to finish this project within the timeframe of the contract</w:t>
      </w:r>
      <w:r w:rsidR="00253F52">
        <w:t xml:space="preserve"> and ahead of the March 1, 2020 start of the Census collection period</w:t>
      </w:r>
      <w:r w:rsidRPr="00497556">
        <w:t xml:space="preserve">, we request approval from OMB to increase the incentive value </w:t>
      </w:r>
      <w:r>
        <w:t>and a modified methodology for stage 3 sampling</w:t>
      </w:r>
      <w:r w:rsidRPr="00497556">
        <w:t>.</w:t>
      </w:r>
    </w:p>
    <w:p w14:paraId="7F4EA627" w14:textId="77777777" w:rsidR="001F5F35" w:rsidRDefault="001F5F35" w:rsidP="008837E5">
      <w:pPr>
        <w:spacing w:after="120"/>
      </w:pPr>
    </w:p>
    <w:p w14:paraId="7F93B655" w14:textId="387BC504" w:rsidR="001F5F35" w:rsidRDefault="001B30C0" w:rsidP="008837E5">
      <w:pPr>
        <w:spacing w:after="120"/>
        <w:rPr>
          <w:rFonts w:eastAsia="Times New Roman"/>
        </w:rPr>
      </w:pPr>
      <w:r w:rsidRPr="00183FAD">
        <w:rPr>
          <w:rFonts w:eastAsia="Times New Roman"/>
        </w:rPr>
        <w:t xml:space="preserve">The following memo outlines </w:t>
      </w:r>
      <w:r w:rsidR="001F5F35">
        <w:rPr>
          <w:rFonts w:eastAsia="Times New Roman"/>
        </w:rPr>
        <w:t xml:space="preserve">two proposals to the </w:t>
      </w:r>
      <w:r w:rsidR="00036A0F">
        <w:rPr>
          <w:rFonts w:eastAsia="Times New Roman"/>
        </w:rPr>
        <w:t xml:space="preserve">revised </w:t>
      </w:r>
      <w:r w:rsidRPr="00183FAD">
        <w:rPr>
          <w:rFonts w:eastAsia="Times New Roman"/>
        </w:rPr>
        <w:t>SCOA survey</w:t>
      </w:r>
      <w:r w:rsidR="001F5F35">
        <w:rPr>
          <w:rFonts w:eastAsia="Times New Roman"/>
        </w:rPr>
        <w:t xml:space="preserve">; increase incentive and modified </w:t>
      </w:r>
      <w:r w:rsidRPr="00183FAD">
        <w:rPr>
          <w:rFonts w:eastAsia="Times New Roman"/>
        </w:rPr>
        <w:t>sampling approach</w:t>
      </w:r>
      <w:r w:rsidR="00352622">
        <w:rPr>
          <w:rFonts w:eastAsia="Times New Roman"/>
        </w:rPr>
        <w:t>:</w:t>
      </w:r>
    </w:p>
    <w:p w14:paraId="2BD60F9F" w14:textId="1EA2694E" w:rsidR="001F5F35" w:rsidRPr="00E321BD" w:rsidRDefault="001F5F35" w:rsidP="00F538B8">
      <w:pPr>
        <w:pStyle w:val="ListParagraph"/>
        <w:numPr>
          <w:ilvl w:val="0"/>
          <w:numId w:val="2"/>
        </w:numPr>
        <w:spacing w:after="120"/>
        <w:rPr>
          <w:b/>
          <w:bCs/>
        </w:rPr>
      </w:pPr>
      <w:r>
        <w:t>Increase the incentive from $25 to $50</w:t>
      </w:r>
    </w:p>
    <w:p w14:paraId="6677D8B7" w14:textId="4FEF838A" w:rsidR="008837E5" w:rsidRPr="00E321BD" w:rsidRDefault="001F5F35" w:rsidP="00F538B8">
      <w:pPr>
        <w:pStyle w:val="ListParagraph"/>
        <w:numPr>
          <w:ilvl w:val="0"/>
          <w:numId w:val="2"/>
        </w:numPr>
        <w:spacing w:after="120"/>
        <w:rPr>
          <w:b/>
          <w:bCs/>
        </w:rPr>
      </w:pPr>
      <w:r>
        <w:rPr>
          <w:rFonts w:eastAsia="Times New Roman"/>
        </w:rPr>
        <w:t>A</w:t>
      </w:r>
      <w:r w:rsidR="00036A0F" w:rsidRPr="00E321BD">
        <w:rPr>
          <w:rFonts w:eastAsia="Times New Roman"/>
        </w:rPr>
        <w:t xml:space="preserve"> change in methodology </w:t>
      </w:r>
      <w:r>
        <w:rPr>
          <w:rFonts w:eastAsia="Times New Roman"/>
        </w:rPr>
        <w:t>for</w:t>
      </w:r>
      <w:r w:rsidR="00036A0F" w:rsidRPr="00E321BD">
        <w:rPr>
          <w:rFonts w:eastAsia="Times New Roman"/>
        </w:rPr>
        <w:t xml:space="preserve"> stage 3 sampling of </w:t>
      </w:r>
      <w:r w:rsidR="00183FAD" w:rsidRPr="00E321BD">
        <w:rPr>
          <w:rFonts w:eastAsia="Times New Roman"/>
        </w:rPr>
        <w:t>occupied housing units</w:t>
      </w:r>
      <w:r w:rsidR="00036A0F" w:rsidRPr="00E321BD">
        <w:rPr>
          <w:rFonts w:eastAsia="Times New Roman"/>
        </w:rPr>
        <w:t xml:space="preserve"> to accommodate a door-</w:t>
      </w:r>
      <w:r w:rsidR="0011180B" w:rsidRPr="00E321BD">
        <w:rPr>
          <w:rFonts w:eastAsia="Times New Roman"/>
        </w:rPr>
        <w:t>to-door rec</w:t>
      </w:r>
      <w:r w:rsidR="00B02693" w:rsidRPr="00E321BD">
        <w:rPr>
          <w:rFonts w:eastAsia="Times New Roman"/>
        </w:rPr>
        <w:t>ruitment</w:t>
      </w:r>
      <w:r w:rsidR="0011180B" w:rsidRPr="00E321BD">
        <w:rPr>
          <w:rFonts w:eastAsia="Times New Roman"/>
        </w:rPr>
        <w:t xml:space="preserve"> </w:t>
      </w:r>
      <w:r w:rsidR="00036A0F" w:rsidRPr="00E321BD">
        <w:rPr>
          <w:rFonts w:eastAsia="Times New Roman"/>
        </w:rPr>
        <w:t>campaign.</w:t>
      </w:r>
      <w:r w:rsidR="00ED74C2" w:rsidRPr="00E321BD">
        <w:rPr>
          <w:rFonts w:eastAsia="Times New Roman"/>
        </w:rPr>
        <w:t xml:space="preserve"> </w:t>
      </w:r>
    </w:p>
    <w:p w14:paraId="13DED36B" w14:textId="77777777" w:rsidR="008837E5" w:rsidRDefault="008837E5" w:rsidP="005129AD">
      <w:pPr>
        <w:rPr>
          <w:rFonts w:eastAsia="Times New Roman"/>
        </w:rPr>
      </w:pPr>
    </w:p>
    <w:p w14:paraId="50C16DD3" w14:textId="488F78A0" w:rsidR="008837E5" w:rsidRDefault="008837E5" w:rsidP="008837E5">
      <w:pPr>
        <w:rPr>
          <w:rFonts w:eastAsia="Times New Roman"/>
        </w:rPr>
      </w:pPr>
      <w:r>
        <w:rPr>
          <w:b/>
        </w:rPr>
        <w:t>Background</w:t>
      </w:r>
    </w:p>
    <w:p w14:paraId="70218392" w14:textId="77777777" w:rsidR="008837E5" w:rsidRDefault="008837E5" w:rsidP="005129AD">
      <w:pPr>
        <w:rPr>
          <w:rFonts w:eastAsia="Times New Roman"/>
        </w:rPr>
      </w:pPr>
    </w:p>
    <w:p w14:paraId="46943DC3" w14:textId="2263A627" w:rsidR="008837E5" w:rsidRDefault="008837E5" w:rsidP="008837E5">
      <w:pPr>
        <w:pStyle w:val="PlainText"/>
      </w:pPr>
      <w:r>
        <w:rPr>
          <w:rFonts w:eastAsia="Times New Roman"/>
        </w:rPr>
        <w:t xml:space="preserve">CPSC’s survey vendor, EurekaFacts, has been administering the SCOA survey since January 2019. For the last </w:t>
      </w:r>
      <w:r w:rsidR="003D550B">
        <w:rPr>
          <w:rFonts w:eastAsia="Times New Roman"/>
        </w:rPr>
        <w:t xml:space="preserve">8 </w:t>
      </w:r>
      <w:r>
        <w:rPr>
          <w:rFonts w:eastAsia="Times New Roman"/>
        </w:rPr>
        <w:t xml:space="preserve">months, EurekaFacts </w:t>
      </w:r>
      <w:r w:rsidR="00AF583F">
        <w:rPr>
          <w:rFonts w:eastAsia="Times New Roman"/>
        </w:rPr>
        <w:t xml:space="preserve">has </w:t>
      </w:r>
      <w:r>
        <w:rPr>
          <w:rFonts w:eastAsia="Times New Roman"/>
        </w:rPr>
        <w:t xml:space="preserve">had significant difficulty recruiting participants for the in-home portion of the SCOA survey, which is directly impacting the schedule. </w:t>
      </w:r>
      <w:r w:rsidRPr="00497556">
        <w:t xml:space="preserve">To improve data collection efforts and to finish this project within the timeframe of the contract, we request approval from OMB to </w:t>
      </w:r>
      <w:r>
        <w:t>pilot a Door-to-Door methodology</w:t>
      </w:r>
      <w:r w:rsidRPr="00497556">
        <w:t>.</w:t>
      </w:r>
      <w:r>
        <w:t xml:space="preserve"> Justification for this change provided below. </w:t>
      </w:r>
    </w:p>
    <w:p w14:paraId="40123AC8" w14:textId="77777777" w:rsidR="008837E5" w:rsidRDefault="008837E5" w:rsidP="008837E5"/>
    <w:p w14:paraId="05FE9392" w14:textId="32640F1B" w:rsidR="008837E5" w:rsidRPr="00CF0E88" w:rsidRDefault="008837E5" w:rsidP="008837E5">
      <w:pPr>
        <w:rPr>
          <w:rFonts w:eastAsia="Times New Roman"/>
          <w:u w:val="single"/>
        </w:rPr>
      </w:pPr>
      <w:r w:rsidRPr="00CF0E88">
        <w:rPr>
          <w:rFonts w:eastAsia="Times New Roman"/>
          <w:u w:val="single"/>
        </w:rPr>
        <w:t>Survey Recruitment Efforts and the Challenges Encountered</w:t>
      </w:r>
    </w:p>
    <w:p w14:paraId="126FF154" w14:textId="77777777" w:rsidR="008837E5" w:rsidRDefault="008837E5" w:rsidP="008837E5">
      <w:pPr>
        <w:rPr>
          <w:rFonts w:eastAsia="Times New Roman"/>
        </w:rPr>
      </w:pPr>
    </w:p>
    <w:p w14:paraId="6B89DA36" w14:textId="52A285C8" w:rsidR="008837E5" w:rsidRDefault="008837E5" w:rsidP="008837E5">
      <w:pPr>
        <w:rPr>
          <w:rFonts w:eastAsia="Times New Roman"/>
        </w:rPr>
      </w:pPr>
      <w:r>
        <w:rPr>
          <w:rFonts w:eastAsia="Times New Roman"/>
        </w:rPr>
        <w:t xml:space="preserve">Using the OMB approved methodology </w:t>
      </w:r>
      <w:r w:rsidR="00F56349">
        <w:rPr>
          <w:rFonts w:eastAsia="Times New Roman"/>
        </w:rPr>
        <w:t xml:space="preserve">an initial round of sampling and recruitment yielded a response rate of </w:t>
      </w:r>
      <w:r w:rsidR="00607D2F">
        <w:rPr>
          <w:rFonts w:eastAsia="Times New Roman"/>
        </w:rPr>
        <w:t xml:space="preserve">less than </w:t>
      </w:r>
      <w:r w:rsidR="00B64A12">
        <w:rPr>
          <w:rFonts w:eastAsia="Times New Roman"/>
        </w:rPr>
        <w:t>one quarter</w:t>
      </w:r>
      <w:r w:rsidR="00607D2F">
        <w:rPr>
          <w:rFonts w:eastAsia="Times New Roman"/>
        </w:rPr>
        <w:t xml:space="preserve"> of 1% (&lt;0.</w:t>
      </w:r>
      <w:r w:rsidR="00B64A12">
        <w:rPr>
          <w:rFonts w:eastAsia="Times New Roman"/>
        </w:rPr>
        <w:t>25</w:t>
      </w:r>
      <w:r w:rsidR="00607D2F">
        <w:rPr>
          <w:rFonts w:eastAsia="Times New Roman"/>
        </w:rPr>
        <w:t xml:space="preserve">%). </w:t>
      </w:r>
      <w:r w:rsidR="006A11D0">
        <w:rPr>
          <w:rFonts w:eastAsia="Times New Roman"/>
        </w:rPr>
        <w:t>OMB approved r</w:t>
      </w:r>
      <w:r w:rsidR="00726A7F">
        <w:rPr>
          <w:rFonts w:eastAsia="Times New Roman"/>
        </w:rPr>
        <w:t xml:space="preserve">evisions were made to the screening instrument to raise the appeal, urgency and </w:t>
      </w:r>
      <w:r w:rsidR="00E53342">
        <w:rPr>
          <w:rFonts w:eastAsia="Times New Roman"/>
        </w:rPr>
        <w:t xml:space="preserve">information on the </w:t>
      </w:r>
      <w:r w:rsidR="00726A7F">
        <w:rPr>
          <w:rFonts w:eastAsia="Times New Roman"/>
        </w:rPr>
        <w:t xml:space="preserve">public benefit of the study, along with streamlining of language for </w:t>
      </w:r>
      <w:r w:rsidR="00271832">
        <w:rPr>
          <w:rFonts w:eastAsia="Times New Roman"/>
        </w:rPr>
        <w:t xml:space="preserve">greater </w:t>
      </w:r>
      <w:r w:rsidR="00726A7F">
        <w:rPr>
          <w:rFonts w:eastAsia="Times New Roman"/>
        </w:rPr>
        <w:t xml:space="preserve">efficiency </w:t>
      </w:r>
      <w:r w:rsidR="00271832">
        <w:rPr>
          <w:rFonts w:eastAsia="Times New Roman"/>
        </w:rPr>
        <w:t xml:space="preserve">in screening potential participants. </w:t>
      </w:r>
      <w:r w:rsidR="00927576">
        <w:rPr>
          <w:rFonts w:eastAsia="Times New Roman"/>
        </w:rPr>
        <w:t>Following these</w:t>
      </w:r>
      <w:r w:rsidRPr="00B45C0B">
        <w:rPr>
          <w:rFonts w:eastAsia="Times New Roman"/>
        </w:rPr>
        <w:t xml:space="preserve"> </w:t>
      </w:r>
      <w:r w:rsidR="00927576">
        <w:rPr>
          <w:rFonts w:eastAsia="Times New Roman"/>
        </w:rPr>
        <w:t xml:space="preserve">revisions </w:t>
      </w:r>
      <w:r w:rsidR="0091083D">
        <w:rPr>
          <w:rFonts w:eastAsia="Times New Roman"/>
        </w:rPr>
        <w:t xml:space="preserve">to the </w:t>
      </w:r>
      <w:r w:rsidR="0091083D" w:rsidRPr="00B45C0B">
        <w:rPr>
          <w:rFonts w:eastAsia="Times New Roman"/>
        </w:rPr>
        <w:t xml:space="preserve">recruitment </w:t>
      </w:r>
      <w:r w:rsidRPr="00B45C0B">
        <w:rPr>
          <w:rFonts w:eastAsia="Times New Roman"/>
        </w:rPr>
        <w:t>effort</w:t>
      </w:r>
      <w:r>
        <w:rPr>
          <w:rFonts w:eastAsia="Times New Roman"/>
        </w:rPr>
        <w:t>s</w:t>
      </w:r>
      <w:r w:rsidR="00D618EA">
        <w:rPr>
          <w:rFonts w:eastAsia="Times New Roman"/>
        </w:rPr>
        <w:t xml:space="preserve"> and</w:t>
      </w:r>
      <w:r w:rsidR="00F71E45">
        <w:rPr>
          <w:rFonts w:eastAsia="Times New Roman"/>
        </w:rPr>
        <w:t xml:space="preserve"> their implementation</w:t>
      </w:r>
      <w:r>
        <w:rPr>
          <w:rFonts w:eastAsia="Times New Roman"/>
        </w:rPr>
        <w:t>,</w:t>
      </w:r>
      <w:r w:rsidRPr="00B45C0B">
        <w:rPr>
          <w:rFonts w:eastAsia="Times New Roman"/>
        </w:rPr>
        <w:t xml:space="preserve"> the </w:t>
      </w:r>
      <w:r>
        <w:rPr>
          <w:rFonts w:eastAsia="Times New Roman"/>
        </w:rPr>
        <w:t xml:space="preserve">response rate </w:t>
      </w:r>
      <w:r w:rsidRPr="00B45C0B">
        <w:rPr>
          <w:rFonts w:eastAsia="Times New Roman"/>
        </w:rPr>
        <w:t>results are unchanged</w:t>
      </w:r>
      <w:r>
        <w:rPr>
          <w:rFonts w:eastAsia="Times New Roman"/>
        </w:rPr>
        <w:t xml:space="preserve"> and are inadequate in meeting the schedule and the current contract with CPSC</w:t>
      </w:r>
      <w:r w:rsidRPr="00B45C0B">
        <w:rPr>
          <w:rFonts w:eastAsia="Times New Roman"/>
        </w:rPr>
        <w:t>.</w:t>
      </w:r>
      <w:r>
        <w:rPr>
          <w:rFonts w:eastAsia="Times New Roman"/>
        </w:rPr>
        <w:t xml:space="preserve"> </w:t>
      </w:r>
      <w:r w:rsidR="001F5F35">
        <w:rPr>
          <w:rFonts w:eastAsia="Times New Roman"/>
        </w:rPr>
        <w:t>T</w:t>
      </w:r>
      <w:r>
        <w:rPr>
          <w:rFonts w:eastAsia="Times New Roman"/>
        </w:rPr>
        <w:t xml:space="preserve">he current </w:t>
      </w:r>
      <w:r w:rsidRPr="00B45C0B">
        <w:rPr>
          <w:rFonts w:eastAsia="Times New Roman"/>
        </w:rPr>
        <w:t>cooperation rate to schedule participants for in the in-home survey equals 0.2</w:t>
      </w:r>
      <w:r>
        <w:rPr>
          <w:rFonts w:eastAsia="Times New Roman"/>
        </w:rPr>
        <w:t>3</w:t>
      </w:r>
      <w:r w:rsidRPr="00B45C0B">
        <w:rPr>
          <w:rFonts w:eastAsia="Times New Roman"/>
        </w:rPr>
        <w:t xml:space="preserve">% </w:t>
      </w:r>
      <w:r>
        <w:rPr>
          <w:rFonts w:eastAsia="Times New Roman"/>
        </w:rPr>
        <w:t xml:space="preserve">(or less than </w:t>
      </w:r>
      <w:r w:rsidR="00AF583F">
        <w:rPr>
          <w:rFonts w:eastAsia="Times New Roman"/>
        </w:rPr>
        <w:t>one-</w:t>
      </w:r>
      <w:r>
        <w:rPr>
          <w:rFonts w:eastAsia="Times New Roman"/>
        </w:rPr>
        <w:t xml:space="preserve">quarter of 1%) </w:t>
      </w:r>
      <w:r w:rsidRPr="00B45C0B">
        <w:rPr>
          <w:rFonts w:eastAsia="Times New Roman"/>
        </w:rPr>
        <w:t xml:space="preserve">for </w:t>
      </w:r>
      <w:r w:rsidR="00AF583F">
        <w:rPr>
          <w:rFonts w:eastAsia="Times New Roman"/>
        </w:rPr>
        <w:t xml:space="preserve">the </w:t>
      </w:r>
      <w:r w:rsidRPr="00B45C0B">
        <w:rPr>
          <w:rFonts w:eastAsia="Times New Roman"/>
        </w:rPr>
        <w:t xml:space="preserve">two </w:t>
      </w:r>
      <w:r>
        <w:rPr>
          <w:rFonts w:eastAsia="Times New Roman"/>
        </w:rPr>
        <w:t xml:space="preserve">combined </w:t>
      </w:r>
      <w:r w:rsidRPr="00B45C0B">
        <w:rPr>
          <w:rFonts w:eastAsia="Times New Roman"/>
        </w:rPr>
        <w:t xml:space="preserve">primary sampling units where the survey </w:t>
      </w:r>
      <w:r>
        <w:rPr>
          <w:rFonts w:eastAsia="Times New Roman"/>
        </w:rPr>
        <w:t xml:space="preserve">has </w:t>
      </w:r>
      <w:r w:rsidRPr="00B45C0B">
        <w:rPr>
          <w:rFonts w:eastAsia="Times New Roman"/>
        </w:rPr>
        <w:t>fielded.</w:t>
      </w:r>
      <w:r>
        <w:rPr>
          <w:rFonts w:eastAsia="Times New Roman"/>
        </w:rPr>
        <w:t xml:space="preserve">  </w:t>
      </w:r>
    </w:p>
    <w:p w14:paraId="22853A63" w14:textId="77777777" w:rsidR="008837E5" w:rsidRDefault="008837E5" w:rsidP="008837E5">
      <w:pPr>
        <w:rPr>
          <w:rFonts w:eastAsia="Times New Roman"/>
        </w:rPr>
      </w:pPr>
    </w:p>
    <w:p w14:paraId="6C1DA9AD" w14:textId="46EE24E8" w:rsidR="008837E5" w:rsidRDefault="008837E5" w:rsidP="008837E5">
      <w:pPr>
        <w:rPr>
          <w:rFonts w:eastAsia="Times New Roman"/>
        </w:rPr>
      </w:pPr>
      <w:r>
        <w:rPr>
          <w:rFonts w:eastAsia="Times New Roman"/>
        </w:rPr>
        <w:t>Here is a summary of the vendor’s recruitment efforts</w:t>
      </w:r>
      <w:r w:rsidR="00CF0E88">
        <w:rPr>
          <w:rFonts w:eastAsia="Times New Roman"/>
        </w:rPr>
        <w:t>:</w:t>
      </w:r>
      <w:r>
        <w:rPr>
          <w:rFonts w:eastAsia="Times New Roman"/>
        </w:rPr>
        <w:t xml:space="preserve"> From Jan. 1-May 31, 2019, EurekaFacts recruited respondents by phone using an ABS of households to participate in the SCOA survey.  Data collection efforts focused on primary sampling units in Charlotte and New Bern, NC. </w:t>
      </w:r>
      <w:r w:rsidR="00E321BD">
        <w:rPr>
          <w:rFonts w:eastAsia="Times New Roman"/>
        </w:rPr>
        <w:t xml:space="preserve">A </w:t>
      </w:r>
      <w:r>
        <w:rPr>
          <w:rFonts w:eastAsia="Times New Roman"/>
        </w:rPr>
        <w:t xml:space="preserve">sample </w:t>
      </w:r>
      <w:r w:rsidR="001F5F35">
        <w:rPr>
          <w:rFonts w:eastAsia="Times New Roman"/>
        </w:rPr>
        <w:t xml:space="preserve">of </w:t>
      </w:r>
      <w:r w:rsidR="00E321BD">
        <w:t>23,702 calls have been made in the Charlotte and New Bern metro area,</w:t>
      </w:r>
      <w:r w:rsidR="00E321BD">
        <w:rPr>
          <w:rFonts w:eastAsia="Times New Roman"/>
        </w:rPr>
        <w:t xml:space="preserve"> </w:t>
      </w:r>
      <w:r>
        <w:rPr>
          <w:rFonts w:eastAsia="Times New Roman"/>
        </w:rPr>
        <w:t xml:space="preserve">which approximately 60% of households had working phone </w:t>
      </w:r>
      <w:r w:rsidRPr="003A2472">
        <w:rPr>
          <w:rFonts w:eastAsia="Times New Roman"/>
        </w:rPr>
        <w:t>numbers</w:t>
      </w:r>
      <w:r w:rsidR="00E321BD" w:rsidRPr="003A2472">
        <w:rPr>
          <w:rFonts w:eastAsia="Times New Roman"/>
        </w:rPr>
        <w:t xml:space="preserve">, </w:t>
      </w:r>
      <w:r w:rsidR="001F5F35" w:rsidRPr="003A2472">
        <w:t>the response rate success was 0.23% percent for the in-home survey</w:t>
      </w:r>
      <w:r w:rsidRPr="003A2472">
        <w:rPr>
          <w:rFonts w:eastAsia="Times New Roman"/>
        </w:rPr>
        <w:t xml:space="preserve">. </w:t>
      </w:r>
    </w:p>
    <w:p w14:paraId="49033727" w14:textId="77777777" w:rsidR="008837E5" w:rsidRDefault="008837E5" w:rsidP="008837E5">
      <w:pPr>
        <w:rPr>
          <w:rFonts w:eastAsia="Times New Roman"/>
        </w:rPr>
      </w:pPr>
    </w:p>
    <w:p w14:paraId="70F81355" w14:textId="77777777" w:rsidR="008837E5" w:rsidRDefault="008837E5" w:rsidP="008837E5">
      <w:pPr>
        <w:ind w:left="360"/>
        <w:rPr>
          <w:rFonts w:eastAsia="Times New Roman"/>
        </w:rPr>
      </w:pPr>
    </w:p>
    <w:p w14:paraId="0DB0D450" w14:textId="77777777" w:rsidR="00E321BD" w:rsidRDefault="00E321BD" w:rsidP="00462998">
      <w:pPr>
        <w:pStyle w:val="ListParagraph"/>
        <w:numPr>
          <w:ilvl w:val="0"/>
          <w:numId w:val="3"/>
        </w:numPr>
        <w:rPr>
          <w:b/>
        </w:rPr>
      </w:pPr>
      <w:r w:rsidRPr="00E321BD">
        <w:rPr>
          <w:b/>
        </w:rPr>
        <w:lastRenderedPageBreak/>
        <w:t>Modified Incentive</w:t>
      </w:r>
    </w:p>
    <w:p w14:paraId="73F6904E" w14:textId="77777777" w:rsidR="00E321BD" w:rsidRDefault="00E321BD" w:rsidP="00E321BD">
      <w:pPr>
        <w:pStyle w:val="ListParagraph"/>
        <w:rPr>
          <w:b/>
        </w:rPr>
      </w:pPr>
    </w:p>
    <w:p w14:paraId="6EBAD650" w14:textId="3FF32764" w:rsidR="00E321BD" w:rsidRDefault="00E321BD" w:rsidP="00E321BD">
      <w:r>
        <w:t>EurekaFacts respectfully requests to increase the incentive from $25 to $50.  This increase in incentive would be implemented during the Modified Sampling Methodology (as explained below) to determine if it will sufficiently improve the cooperation rate</w:t>
      </w:r>
      <w:r w:rsidRPr="784D99C2">
        <w:t xml:space="preserve"> </w:t>
      </w:r>
      <w:r>
        <w:t xml:space="preserve">to meet the objectives of the survey within the established timeframe.  At the end of </w:t>
      </w:r>
      <w:r w:rsidR="003258A5">
        <w:t>a one metro area recruitment campaign t</w:t>
      </w:r>
      <w:r w:rsidR="00E662CF">
        <w:t>hat will serve to</w:t>
      </w:r>
      <w:r w:rsidR="003258A5">
        <w:t xml:space="preserve"> </w:t>
      </w:r>
      <w:r w:rsidR="00E36DB7">
        <w:t>verify the efficacy of these changes</w:t>
      </w:r>
      <w:r>
        <w:t>, the cooperation rate will be analyzed and presented to OMB with the results.</w:t>
      </w:r>
      <w:r w:rsidRPr="784D99C2">
        <w:t xml:space="preserve"> </w:t>
      </w:r>
    </w:p>
    <w:p w14:paraId="682F040A" w14:textId="77777777" w:rsidR="00E321BD" w:rsidRPr="00E321BD" w:rsidRDefault="00E321BD" w:rsidP="00E321BD">
      <w:pPr>
        <w:pStyle w:val="ListParagraph"/>
        <w:rPr>
          <w:b/>
        </w:rPr>
      </w:pPr>
    </w:p>
    <w:p w14:paraId="020DC86A" w14:textId="5B7DCFF9" w:rsidR="008837E5" w:rsidRPr="00E321BD" w:rsidRDefault="00E321BD" w:rsidP="00462998">
      <w:pPr>
        <w:pStyle w:val="ListParagraph"/>
        <w:numPr>
          <w:ilvl w:val="0"/>
          <w:numId w:val="3"/>
        </w:numPr>
        <w:rPr>
          <w:rFonts w:eastAsia="Times New Roman"/>
          <w:b/>
        </w:rPr>
      </w:pPr>
      <w:r w:rsidRPr="00E321BD">
        <w:rPr>
          <w:b/>
        </w:rPr>
        <w:t xml:space="preserve">Modified </w:t>
      </w:r>
      <w:r>
        <w:rPr>
          <w:b/>
        </w:rPr>
        <w:t xml:space="preserve">Stage 3 </w:t>
      </w:r>
      <w:r w:rsidR="008837E5" w:rsidRPr="00E321BD">
        <w:rPr>
          <w:b/>
        </w:rPr>
        <w:t>Sampling Methodology</w:t>
      </w:r>
    </w:p>
    <w:p w14:paraId="5042197C" w14:textId="77777777" w:rsidR="008837E5" w:rsidRDefault="008837E5" w:rsidP="00E321BD">
      <w:pPr>
        <w:rPr>
          <w:rFonts w:eastAsia="Times New Roman"/>
        </w:rPr>
      </w:pPr>
    </w:p>
    <w:p w14:paraId="3F530C5E" w14:textId="77777777" w:rsidR="00E11411" w:rsidRPr="005438C5" w:rsidRDefault="00E11411" w:rsidP="00E11411">
      <w:pPr>
        <w:spacing w:after="120"/>
        <w:rPr>
          <w:bCs/>
          <w:u w:val="single"/>
        </w:rPr>
      </w:pPr>
      <w:r w:rsidRPr="005438C5">
        <w:rPr>
          <w:bCs/>
          <w:u w:val="single"/>
        </w:rPr>
        <w:t>Sampling Stage 1: Selection of Primary Sampling Units (PSUs) from the sampling frame of metro areas</w:t>
      </w:r>
    </w:p>
    <w:p w14:paraId="700E4C96" w14:textId="1ADEB01E" w:rsidR="00E11411" w:rsidRDefault="00E11411" w:rsidP="00E11411">
      <w:pPr>
        <w:spacing w:after="120"/>
      </w:pPr>
      <w:r>
        <w:t xml:space="preserve">For the SCOA survey’s first stage of sampling, we selected 24 PSUs from all U.S. metropolitan statistical areas. </w:t>
      </w:r>
      <w:r w:rsidR="000D2722">
        <w:t xml:space="preserve">For reference, the final stage 1 PSU sample is available </w:t>
      </w:r>
      <w:hyperlink r:id="rId12" w:anchor="!/vizhome/SCOASurvey-PrimarySamplingUnits/SCOASurvey-PrimarySamplingUnits" w:history="1">
        <w:r w:rsidR="000D2722" w:rsidRPr="004767E6">
          <w:rPr>
            <w:rStyle w:val="Hyperlink"/>
          </w:rPr>
          <w:t>here</w:t>
        </w:r>
      </w:hyperlink>
      <w:r w:rsidR="0012206E">
        <w:t xml:space="preserve"> or see Appendix 1.</w:t>
      </w:r>
      <w:r w:rsidR="006A01B1">
        <w:br/>
      </w:r>
      <w:r w:rsidR="006A01B1" w:rsidRPr="006A01B1">
        <w:rPr>
          <w:sz w:val="16"/>
          <w:szCs w:val="16"/>
        </w:rPr>
        <w:t>(</w:t>
      </w:r>
      <w:hyperlink w:history="1"/>
      <w:hyperlink r:id="rId13" w:anchor="!/vizhome/SCOASurvey-PrimarySamplingUnits/SCOASurvey-PrimarySamplingUnits" w:history="1">
        <w:r w:rsidR="006A01B1" w:rsidRPr="006A01B1">
          <w:rPr>
            <w:rStyle w:val="Hyperlink"/>
            <w:sz w:val="16"/>
            <w:szCs w:val="16"/>
          </w:rPr>
          <w:t>https://public.tableau.com/profile/eurekafacts.com#!/vizhome/SCOASurvey-PrimarySamplingUnits/SCOASurvey-PrimarySamplingUnits</w:t>
        </w:r>
      </w:hyperlink>
      <w:r w:rsidR="006A01B1" w:rsidRPr="006A01B1">
        <w:rPr>
          <w:sz w:val="16"/>
          <w:szCs w:val="16"/>
        </w:rPr>
        <w:t>)</w:t>
      </w:r>
    </w:p>
    <w:p w14:paraId="741E4ECA" w14:textId="77777777" w:rsidR="00E11411" w:rsidRPr="005438C5" w:rsidRDefault="00E11411" w:rsidP="00E11411">
      <w:pPr>
        <w:spacing w:after="120"/>
        <w:rPr>
          <w:bCs/>
          <w:u w:val="single"/>
        </w:rPr>
      </w:pPr>
      <w:r w:rsidRPr="005438C5">
        <w:rPr>
          <w:bCs/>
          <w:u w:val="single"/>
        </w:rPr>
        <w:t>Sampling Stage 2: Selection of Secondary Sampling Units (SSUs) from the sampling frame of U.S. Census tracts</w:t>
      </w:r>
    </w:p>
    <w:p w14:paraId="0D32CF82" w14:textId="30F8B5A1" w:rsidR="00E11411" w:rsidRPr="008B1A72" w:rsidRDefault="00E11411" w:rsidP="00ED74C2">
      <w:pPr>
        <w:spacing w:after="120"/>
        <w:rPr>
          <w:b/>
          <w:bCs/>
        </w:rPr>
      </w:pPr>
      <w:r>
        <w:t xml:space="preserve">For the survey’s second stage of sampling, </w:t>
      </w:r>
      <w:r w:rsidR="000D2722">
        <w:t xml:space="preserve">we selected </w:t>
      </w:r>
      <w:r>
        <w:t xml:space="preserve">Census tracts within PSUs </w:t>
      </w:r>
      <w:r w:rsidR="000D2722">
        <w:t xml:space="preserve">in proportion to the number of occupied housing units (OHUs) within a given PSU and to maintain methodological consistency between stages 1 and 2. </w:t>
      </w:r>
      <w:r w:rsidR="00B82FEB">
        <w:t xml:space="preserve">For reference, the final Census tracts chosen and mapped to its approximate zip code is available </w:t>
      </w:r>
      <w:hyperlink r:id="rId14" w:anchor="!/vizhome/SCOASurvey_SampleofCensusTractsMappedbyzipcode/Sheet1" w:history="1">
        <w:r w:rsidR="00B82FEB" w:rsidRPr="00B82FEB">
          <w:rPr>
            <w:rStyle w:val="Hyperlink"/>
          </w:rPr>
          <w:t>here</w:t>
        </w:r>
      </w:hyperlink>
      <w:r w:rsidR="0012206E">
        <w:t xml:space="preserve"> or see Appendix 2. </w:t>
      </w:r>
      <w:r w:rsidR="00B8358D">
        <w:br/>
      </w:r>
      <w:r w:rsidR="00B8358D" w:rsidRPr="00B8358D">
        <w:rPr>
          <w:sz w:val="16"/>
          <w:szCs w:val="16"/>
        </w:rPr>
        <w:t>(</w:t>
      </w:r>
      <w:hyperlink r:id="rId15" w:anchor="!/vizhome/SCOASurvey_SampleofCensusTractsMappedbyzipcode/Sheet1" w:history="1">
        <w:r w:rsidR="00B8358D" w:rsidRPr="00B8358D">
          <w:rPr>
            <w:rStyle w:val="Hyperlink"/>
            <w:sz w:val="16"/>
            <w:szCs w:val="16"/>
          </w:rPr>
          <w:t>https://public.tableau.com/profile/eurekafacts.com#!/vizhome/SCOASurvey_SampleofCensusTractsMappedbyzipcode/Sheet1</w:t>
        </w:r>
      </w:hyperlink>
      <w:r w:rsidR="00B8358D" w:rsidRPr="00B8358D">
        <w:rPr>
          <w:sz w:val="16"/>
          <w:szCs w:val="16"/>
        </w:rPr>
        <w:t>)</w:t>
      </w:r>
    </w:p>
    <w:p w14:paraId="714F67FE" w14:textId="77777777" w:rsidR="00E11411" w:rsidRPr="00160F22" w:rsidRDefault="00E11411" w:rsidP="00E11411">
      <w:pPr>
        <w:spacing w:after="120"/>
        <w:rPr>
          <w:bCs/>
          <w:u w:val="single"/>
        </w:rPr>
      </w:pPr>
      <w:r w:rsidRPr="00160F22">
        <w:rPr>
          <w:bCs/>
          <w:u w:val="single"/>
        </w:rPr>
        <w:t>Sampling Stage 3: Selection of occupied housing units for each Census tract</w:t>
      </w:r>
    </w:p>
    <w:p w14:paraId="0D625430" w14:textId="13A068F0" w:rsidR="001E6167" w:rsidRDefault="61AECABE" w:rsidP="001E6167">
      <w:pPr>
        <w:spacing w:after="120"/>
      </w:pPr>
      <w:r>
        <w:t>As a pilot for this</w:t>
      </w:r>
      <w:r w:rsidR="6CC2F76A">
        <w:t xml:space="preserve"> sampling st</w:t>
      </w:r>
      <w:r w:rsidR="4A0F9AA9">
        <w:t>rategy</w:t>
      </w:r>
      <w:r w:rsidR="79E34457">
        <w:t>,</w:t>
      </w:r>
      <w:r w:rsidR="4A0F9AA9" w:rsidRPr="505E3BF8">
        <w:t xml:space="preserve"> </w:t>
      </w:r>
      <w:r w:rsidR="505E3BF8">
        <w:t>the Washington D.C. metro area will be used</w:t>
      </w:r>
      <w:r w:rsidR="3CB5B21F">
        <w:t xml:space="preserve">. </w:t>
      </w:r>
      <w:r w:rsidR="5A30ECD0">
        <w:t>The s</w:t>
      </w:r>
      <w:r w:rsidR="3CB5B21F">
        <w:t>el</w:t>
      </w:r>
      <w:r w:rsidR="26DD7723">
        <w:t xml:space="preserve">ection of </w:t>
      </w:r>
      <w:r w:rsidR="5A30ECD0">
        <w:t xml:space="preserve">the DC </w:t>
      </w:r>
      <w:r w:rsidR="3CA98545">
        <w:t>Metro area presents the</w:t>
      </w:r>
      <w:r w:rsidR="5A30ECD0">
        <w:t xml:space="preserve"> </w:t>
      </w:r>
      <w:r w:rsidR="410759D8">
        <w:t>following ad</w:t>
      </w:r>
      <w:r w:rsidR="39F17D5E">
        <w:t>vantages for successful com</w:t>
      </w:r>
      <w:r w:rsidR="3F1CA011">
        <w:t xml:space="preserve">pletion of </w:t>
      </w:r>
      <w:r w:rsidR="77EFA9DD">
        <w:t>data collection.</w:t>
      </w:r>
      <w:r w:rsidR="5A30ECD0" w:rsidRPr="1BEA8E67">
        <w:t xml:space="preserve"> </w:t>
      </w:r>
      <w:r w:rsidR="00B4172F">
        <w:t>The vendo</w:t>
      </w:r>
      <w:r w:rsidR="6ECB05F7">
        <w:t>r (EurekaFacts) wil</w:t>
      </w:r>
      <w:r w:rsidR="3EE55C41" w:rsidRPr="3EE55C41">
        <w:t xml:space="preserve">l </w:t>
      </w:r>
      <w:r w:rsidR="63B76775">
        <w:t>have</w:t>
      </w:r>
      <w:r w:rsidR="63B76775" w:rsidRPr="223F1294">
        <w:t xml:space="preserve"> </w:t>
      </w:r>
      <w:r w:rsidR="223F1294" w:rsidRPr="223F1294">
        <w:t>close</w:t>
      </w:r>
      <w:r w:rsidR="3EE55C41" w:rsidRPr="3EE55C41">
        <w:t xml:space="preserve"> </w:t>
      </w:r>
      <w:r w:rsidR="00031178">
        <w:t>monitor</w:t>
      </w:r>
      <w:r w:rsidR="674732F3">
        <w:t>ing</w:t>
      </w:r>
      <w:r w:rsidR="00031178">
        <w:t xml:space="preserve"> </w:t>
      </w:r>
      <w:r w:rsidR="674732F3">
        <w:t xml:space="preserve">oversight of </w:t>
      </w:r>
      <w:r w:rsidR="2FF8C969">
        <w:t>dat</w:t>
      </w:r>
      <w:r w:rsidR="77FD827B">
        <w:t xml:space="preserve">a collection </w:t>
      </w:r>
      <w:r w:rsidR="56040FCC">
        <w:t>team</w:t>
      </w:r>
      <w:r w:rsidR="6E787A4E">
        <w:t xml:space="preserve">s and </w:t>
      </w:r>
      <w:r w:rsidR="00A854EF">
        <w:t xml:space="preserve">the </w:t>
      </w:r>
      <w:r w:rsidR="25D6310A">
        <w:t>part</w:t>
      </w:r>
      <w:r w:rsidR="08D1D507">
        <w:t>i</w:t>
      </w:r>
      <w:r w:rsidR="25D6310A">
        <w:t xml:space="preserve">cipant </w:t>
      </w:r>
      <w:r w:rsidR="6E787A4E">
        <w:t>respons</w:t>
      </w:r>
      <w:r w:rsidR="4E74901B">
        <w:t xml:space="preserve">e </w:t>
      </w:r>
      <w:r w:rsidR="00A854EF">
        <w:t xml:space="preserve">rate </w:t>
      </w:r>
      <w:r w:rsidR="1F445119">
        <w:t>wi</w:t>
      </w:r>
      <w:r w:rsidR="7E5AD34B">
        <w:t xml:space="preserve">th this </w:t>
      </w:r>
      <w:r w:rsidR="0136B4BD">
        <w:t>local</w:t>
      </w:r>
      <w:r w:rsidR="00B64F7A">
        <w:t xml:space="preserve"> </w:t>
      </w:r>
      <w:r w:rsidR="529C64E5">
        <w:t>d</w:t>
      </w:r>
      <w:r w:rsidR="0136B4BD">
        <w:t>oor-knocking campaign</w:t>
      </w:r>
      <w:r w:rsidR="296594CB">
        <w:t xml:space="preserve"> </w:t>
      </w:r>
      <w:r w:rsidR="135B837A">
        <w:t>that allows for effic</w:t>
      </w:r>
      <w:r w:rsidR="23017101">
        <w:t>ient use of resource</w:t>
      </w:r>
      <w:r w:rsidR="00A854EF">
        <w:t>s</w:t>
      </w:r>
      <w:r w:rsidR="23017101">
        <w:t xml:space="preserve"> and budget</w:t>
      </w:r>
      <w:r w:rsidR="00624837">
        <w:t>.</w:t>
      </w:r>
      <w:r w:rsidR="00B4172F">
        <w:t xml:space="preserve"> </w:t>
      </w:r>
      <w:r w:rsidR="00624837">
        <w:t>To accomplish this, a</w:t>
      </w:r>
      <w:r w:rsidR="0073529B">
        <w:t xml:space="preserve"> random metro area of comparable size </w:t>
      </w:r>
      <w:r w:rsidR="00483001">
        <w:t xml:space="preserve">(with a comparable </w:t>
      </w:r>
      <w:r w:rsidR="007246BD">
        <w:t xml:space="preserve">quota for </w:t>
      </w:r>
      <w:r w:rsidR="001E6167">
        <w:t xml:space="preserve">completed interviews) will be </w:t>
      </w:r>
      <w:r w:rsidR="00A73377">
        <w:t>replaced by</w:t>
      </w:r>
      <w:r w:rsidR="001E6167">
        <w:t xml:space="preserve"> the Washington D.C. metro area</w:t>
      </w:r>
      <w:r w:rsidR="001E6167" w:rsidRPr="347EFDA2">
        <w:t xml:space="preserve"> using the current sample of 24 </w:t>
      </w:r>
      <w:r w:rsidR="001E6167" w:rsidRPr="1E081B98">
        <w:t>PSUs approved by CPSC</w:t>
      </w:r>
      <w:r w:rsidR="001E6167" w:rsidRPr="01853963">
        <w:t>.</w:t>
      </w:r>
      <w:r w:rsidR="001E6167" w:rsidRPr="347EFDA2">
        <w:t xml:space="preserve"> </w:t>
      </w:r>
      <w:r w:rsidR="009432CB">
        <w:t xml:space="preserve">This substitution will </w:t>
      </w:r>
      <w:r w:rsidR="003B4FDD">
        <w:t>consider</w:t>
      </w:r>
      <w:r w:rsidR="003377C4">
        <w:t xml:space="preserve"> </w:t>
      </w:r>
      <w:r w:rsidR="00C21002">
        <w:t xml:space="preserve">demographic </w:t>
      </w:r>
      <w:r w:rsidR="00587E4F">
        <w:t xml:space="preserve">and geographic </w:t>
      </w:r>
      <w:r w:rsidR="00C21002">
        <w:t>similarities between the metro areas</w:t>
      </w:r>
      <w:r w:rsidR="00DA02E0">
        <w:t xml:space="preserve"> when making the </w:t>
      </w:r>
      <w:r w:rsidR="00DA02E0" w:rsidRPr="00C52FC7">
        <w:t>replacement</w:t>
      </w:r>
      <w:r w:rsidR="00587E4F" w:rsidRPr="00C52FC7">
        <w:t>.</w:t>
      </w:r>
      <w:r w:rsidR="00913951" w:rsidRPr="00C52FC7">
        <w:t xml:space="preserve"> </w:t>
      </w:r>
      <w:r w:rsidR="001E6167" w:rsidRPr="00C52FC7">
        <w:t>All other PSUs will remain the same.</w:t>
      </w:r>
      <w:r w:rsidR="00DD4410" w:rsidRPr="00C52FC7">
        <w:t xml:space="preserve"> If successful, stat</w:t>
      </w:r>
      <w:r w:rsidR="008A0F89" w:rsidRPr="00C52FC7">
        <w:t xml:space="preserve">istical findings and diagnostics with and without the Washington, DC metro area will be reported, with </w:t>
      </w:r>
      <w:r w:rsidR="00F31EEF" w:rsidRPr="00C52FC7">
        <w:t>caveats detailing the assignment of Washington as the pilot PSU.</w:t>
      </w:r>
    </w:p>
    <w:p w14:paraId="3C36E3F2" w14:textId="09606ECA" w:rsidR="00BF17E4" w:rsidRDefault="00B36D04" w:rsidP="00E11411">
      <w:pPr>
        <w:spacing w:after="120"/>
      </w:pPr>
      <w:r>
        <w:t xml:space="preserve">To </w:t>
      </w:r>
      <w:r w:rsidR="00361463">
        <w:t xml:space="preserve">maintain consistency between </w:t>
      </w:r>
      <w:r w:rsidR="00E21F3A">
        <w:t xml:space="preserve">sampling methods, </w:t>
      </w:r>
      <w:r w:rsidR="00361463">
        <w:t xml:space="preserve">all households within the census tract </w:t>
      </w:r>
      <w:r w:rsidR="00E21F3A">
        <w:t xml:space="preserve">will be a part of the sampling frame. The </w:t>
      </w:r>
      <w:r w:rsidR="0049250F">
        <w:t xml:space="preserve">method to randomly select which homes are visited during the door-knocking </w:t>
      </w:r>
      <w:r w:rsidR="00DD0AA4">
        <w:t>campaign is as follows</w:t>
      </w:r>
      <w:r w:rsidR="00AA76D4">
        <w:t>:</w:t>
      </w:r>
    </w:p>
    <w:p w14:paraId="797A4032" w14:textId="57794807" w:rsidR="00AA76D4" w:rsidRDefault="00B254F7" w:rsidP="00462998">
      <w:pPr>
        <w:pStyle w:val="ListParagraph"/>
        <w:numPr>
          <w:ilvl w:val="0"/>
          <w:numId w:val="1"/>
        </w:numPr>
        <w:spacing w:after="120"/>
      </w:pPr>
      <w:r>
        <w:t xml:space="preserve">List all </w:t>
      </w:r>
      <w:r w:rsidR="00CC11C1">
        <w:t>households</w:t>
      </w:r>
      <w:r>
        <w:t xml:space="preserve"> in a census tract in an Excel spreadsheet</w:t>
      </w:r>
    </w:p>
    <w:p w14:paraId="0F3ABD9C" w14:textId="46356FEC" w:rsidR="00B254F7" w:rsidRDefault="00B254F7" w:rsidP="00462998">
      <w:pPr>
        <w:pStyle w:val="ListParagraph"/>
        <w:numPr>
          <w:ilvl w:val="0"/>
          <w:numId w:val="1"/>
        </w:numPr>
        <w:spacing w:after="120"/>
      </w:pPr>
      <w:r>
        <w:t>Randomly assign each a number value</w:t>
      </w:r>
    </w:p>
    <w:p w14:paraId="0B137C6A" w14:textId="618C1C7E" w:rsidR="00CC11C1" w:rsidRDefault="00CC11C1" w:rsidP="00462998">
      <w:pPr>
        <w:pStyle w:val="ListParagraph"/>
        <w:numPr>
          <w:ilvl w:val="0"/>
          <w:numId w:val="1"/>
        </w:numPr>
        <w:spacing w:after="120"/>
      </w:pPr>
      <w:r>
        <w:t xml:space="preserve">Sort the households </w:t>
      </w:r>
      <w:r w:rsidR="009C1F94">
        <w:t>by randomly assigned number</w:t>
      </w:r>
    </w:p>
    <w:p w14:paraId="572DFF24" w14:textId="7D885586" w:rsidR="009C1F94" w:rsidRDefault="009C1F94" w:rsidP="00462998">
      <w:pPr>
        <w:pStyle w:val="ListParagraph"/>
        <w:numPr>
          <w:ilvl w:val="0"/>
          <w:numId w:val="1"/>
        </w:numPr>
        <w:spacing w:after="120"/>
      </w:pPr>
      <w:r>
        <w:t xml:space="preserve">Calibrate the expected response rate </w:t>
      </w:r>
      <w:r w:rsidR="00085EDF">
        <w:t>to the quota needed within the tract to determine the number of homes that may need to be visited</w:t>
      </w:r>
    </w:p>
    <w:p w14:paraId="7245F86D" w14:textId="0241A743" w:rsidR="00085EDF" w:rsidRDefault="00085EDF" w:rsidP="00A37381">
      <w:pPr>
        <w:pStyle w:val="ListParagraph"/>
        <w:numPr>
          <w:ilvl w:val="1"/>
          <w:numId w:val="1"/>
        </w:numPr>
        <w:spacing w:after="120"/>
      </w:pPr>
      <w:r>
        <w:t xml:space="preserve">For example, a tract </w:t>
      </w:r>
      <w:r w:rsidR="007F6D76">
        <w:t>with a</w:t>
      </w:r>
      <w:r>
        <w:t xml:space="preserve"> quota of 3 completes and a</w:t>
      </w:r>
      <w:r w:rsidR="00DA02E0">
        <w:t>n expected</w:t>
      </w:r>
      <w:r>
        <w:t xml:space="preserve"> 1%</w:t>
      </w:r>
      <w:r w:rsidR="00D34932">
        <w:t xml:space="preserve"> res</w:t>
      </w:r>
      <w:r w:rsidR="007F6D76">
        <w:t xml:space="preserve">ponse rate </w:t>
      </w:r>
      <w:r w:rsidR="00DA02E0">
        <w:t xml:space="preserve">means selecting the first 300 homes </w:t>
      </w:r>
      <w:r w:rsidR="003300C0">
        <w:t>in the Excel sheet after it has been randomly sorted</w:t>
      </w:r>
    </w:p>
    <w:p w14:paraId="709B0515" w14:textId="1CEA3686" w:rsidR="005342D4" w:rsidRDefault="003300C0" w:rsidP="00A37381">
      <w:pPr>
        <w:pStyle w:val="ListParagraph"/>
        <w:numPr>
          <w:ilvl w:val="0"/>
          <w:numId w:val="1"/>
        </w:numPr>
        <w:spacing w:after="120"/>
      </w:pPr>
      <w:r>
        <w:t>Map the selected homes</w:t>
      </w:r>
      <w:r w:rsidR="008668B3">
        <w:t xml:space="preserve"> to </w:t>
      </w:r>
      <w:r w:rsidR="007E5FDB">
        <w:t>predetermine</w:t>
      </w:r>
      <w:r w:rsidR="008668B3">
        <w:t xml:space="preserve"> walking route</w:t>
      </w:r>
      <w:r w:rsidR="00532892">
        <w:t xml:space="preserve"> in a tract</w:t>
      </w:r>
    </w:p>
    <w:p w14:paraId="6ACD5A55" w14:textId="7B79561D" w:rsidR="003300C0" w:rsidRDefault="00532892" w:rsidP="00A37381">
      <w:pPr>
        <w:pStyle w:val="ListParagraph"/>
        <w:numPr>
          <w:ilvl w:val="0"/>
          <w:numId w:val="1"/>
        </w:numPr>
        <w:spacing w:after="120"/>
      </w:pPr>
      <w:r>
        <w:t xml:space="preserve">Randomly </w:t>
      </w:r>
      <w:r w:rsidR="000F4C30">
        <w:t>assign one household as the starting point and walk clockwise</w:t>
      </w:r>
    </w:p>
    <w:p w14:paraId="56FF1EB7" w14:textId="77777777" w:rsidR="005028C0" w:rsidRDefault="005028C0" w:rsidP="00ED74C2">
      <w:pPr>
        <w:spacing w:after="120"/>
      </w:pPr>
      <w:r>
        <w:t>Piloting the door-to-door knocking in the Washington DC metro area allows for careful monitoring of the procedures and quick adjustments to be made. This will allow for a refined process to be applied to metro areas across the country.</w:t>
      </w:r>
    </w:p>
    <w:p w14:paraId="0AEB6BEB" w14:textId="1C3EF7DF" w:rsidR="00E321BD" w:rsidRDefault="00076934" w:rsidP="00E321BD">
      <w:r>
        <w:t xml:space="preserve">A review of the response rate from the pilot area will be analyzed to determine if it would be feasible to launch the </w:t>
      </w:r>
      <w:r w:rsidR="00E321BD">
        <w:t xml:space="preserve">Increased Incentive and </w:t>
      </w:r>
      <w:r>
        <w:t>Door-to-Door</w:t>
      </w:r>
      <w:r w:rsidR="00E321BD">
        <w:t xml:space="preserve"> before launching to the other </w:t>
      </w:r>
      <w:r>
        <w:t>PSUs</w:t>
      </w:r>
      <w:r w:rsidR="005B2B36">
        <w:t xml:space="preserve"> in the survey study</w:t>
      </w:r>
      <w:r>
        <w:t>.</w:t>
      </w:r>
      <w:r w:rsidR="00E321BD">
        <w:t xml:space="preserve"> At the end of the end of the time period, the cooperation rate will be analyzed and presented to OMB with the results.</w:t>
      </w:r>
      <w:r w:rsidR="00E321BD" w:rsidRPr="784D99C2">
        <w:t xml:space="preserve"> </w:t>
      </w:r>
    </w:p>
    <w:p w14:paraId="4E860FE1" w14:textId="77777777" w:rsidR="00D55AEF" w:rsidRDefault="00D55AEF" w:rsidP="00D55AEF">
      <w:pPr>
        <w:spacing w:after="160" w:line="259" w:lineRule="auto"/>
        <w:rPr>
          <w:rFonts w:eastAsia="Calibri"/>
          <w:u w:val="single"/>
        </w:rPr>
      </w:pPr>
    </w:p>
    <w:p w14:paraId="75CDF021" w14:textId="04A19224" w:rsidR="00DC6D6F" w:rsidRPr="00B60019" w:rsidRDefault="00DC6D6F" w:rsidP="00D55AEF">
      <w:pPr>
        <w:spacing w:after="160" w:line="259" w:lineRule="auto"/>
        <w:rPr>
          <w:rFonts w:eastAsia="Calibri"/>
          <w:u w:val="single"/>
        </w:rPr>
      </w:pPr>
      <w:r w:rsidRPr="00B60019">
        <w:rPr>
          <w:rFonts w:eastAsia="Calibri"/>
          <w:u w:val="single"/>
        </w:rPr>
        <w:t xml:space="preserve">Tentative Timeline for Washington DC Metro Area Data Collection  </w:t>
      </w:r>
    </w:p>
    <w:p w14:paraId="78822B8E" w14:textId="77777777" w:rsidR="00DC6D6F" w:rsidRPr="00B60019" w:rsidRDefault="00DC6D6F" w:rsidP="00DC6D6F">
      <w:pPr>
        <w:rPr>
          <w:rFonts w:eastAsia="Calibri"/>
          <w:u w:val="single"/>
        </w:rPr>
      </w:pPr>
    </w:p>
    <w:tbl>
      <w:tblPr>
        <w:tblStyle w:val="TableGrid"/>
        <w:tblW w:w="0" w:type="auto"/>
        <w:tblLook w:val="04A0" w:firstRow="1" w:lastRow="0" w:firstColumn="1" w:lastColumn="0" w:noHBand="0" w:noVBand="1"/>
      </w:tblPr>
      <w:tblGrid>
        <w:gridCol w:w="4572"/>
        <w:gridCol w:w="3613"/>
      </w:tblGrid>
      <w:tr w:rsidR="00DC6D6F" w:rsidRPr="00B60019" w14:paraId="721737C5" w14:textId="77777777" w:rsidTr="002A3E9C">
        <w:tc>
          <w:tcPr>
            <w:tcW w:w="4572" w:type="dxa"/>
          </w:tcPr>
          <w:p w14:paraId="34CDD34F" w14:textId="77777777" w:rsidR="00DC6D6F" w:rsidRPr="00B60019" w:rsidRDefault="00DC6D6F" w:rsidP="002A3E9C">
            <w:pPr>
              <w:rPr>
                <w:rFonts w:eastAsia="Calibri"/>
                <w:b/>
                <w:bCs/>
                <w:sz w:val="22"/>
                <w:szCs w:val="22"/>
                <w:u w:val="single"/>
              </w:rPr>
            </w:pPr>
            <w:r w:rsidRPr="00B60019">
              <w:rPr>
                <w:rFonts w:eastAsia="Calibri"/>
                <w:b/>
                <w:bCs/>
                <w:sz w:val="22"/>
                <w:szCs w:val="22"/>
                <w:u w:val="single"/>
              </w:rPr>
              <w:t>Task</w:t>
            </w:r>
          </w:p>
        </w:tc>
        <w:tc>
          <w:tcPr>
            <w:tcW w:w="3613" w:type="dxa"/>
          </w:tcPr>
          <w:p w14:paraId="573046C1" w14:textId="77777777" w:rsidR="00DC6D6F" w:rsidRPr="00B60019" w:rsidRDefault="00DC6D6F" w:rsidP="002A3E9C">
            <w:pPr>
              <w:jc w:val="center"/>
              <w:rPr>
                <w:rFonts w:eastAsia="Calibri"/>
                <w:b/>
                <w:bCs/>
                <w:u w:val="single"/>
              </w:rPr>
            </w:pPr>
            <w:r w:rsidRPr="00B60019">
              <w:rPr>
                <w:rFonts w:eastAsia="Calibri"/>
                <w:b/>
                <w:bCs/>
                <w:sz w:val="22"/>
                <w:szCs w:val="22"/>
                <w:u w:val="single"/>
              </w:rPr>
              <w:t>Estimates Timeframe</w:t>
            </w:r>
          </w:p>
        </w:tc>
      </w:tr>
      <w:tr w:rsidR="00DC6D6F" w:rsidRPr="00B60019" w14:paraId="1B8AB9A8" w14:textId="77777777" w:rsidTr="002A3E9C">
        <w:tc>
          <w:tcPr>
            <w:tcW w:w="4572" w:type="dxa"/>
          </w:tcPr>
          <w:p w14:paraId="7FC382B7" w14:textId="77777777" w:rsidR="00DC6D6F" w:rsidRPr="00B60019" w:rsidRDefault="00DC6D6F" w:rsidP="002A3E9C">
            <w:pPr>
              <w:rPr>
                <w:rFonts w:eastAsia="Calibri"/>
                <w:sz w:val="22"/>
                <w:szCs w:val="22"/>
              </w:rPr>
            </w:pPr>
            <w:r w:rsidRPr="00B60019">
              <w:rPr>
                <w:rFonts w:eastAsia="Calibri"/>
                <w:sz w:val="22"/>
                <w:szCs w:val="22"/>
              </w:rPr>
              <w:t>Logistics/Staffing/Training</w:t>
            </w:r>
          </w:p>
        </w:tc>
        <w:tc>
          <w:tcPr>
            <w:tcW w:w="3613" w:type="dxa"/>
          </w:tcPr>
          <w:p w14:paraId="0A7A93F4" w14:textId="77777777" w:rsidR="00DC6D6F" w:rsidRPr="00B60019" w:rsidRDefault="00DC6D6F" w:rsidP="002A3E9C">
            <w:pPr>
              <w:jc w:val="center"/>
              <w:rPr>
                <w:rFonts w:eastAsia="Calibri"/>
                <w:sz w:val="22"/>
                <w:szCs w:val="22"/>
              </w:rPr>
            </w:pPr>
            <w:r w:rsidRPr="00B60019">
              <w:rPr>
                <w:rFonts w:eastAsia="Calibri"/>
                <w:sz w:val="22"/>
                <w:szCs w:val="22"/>
              </w:rPr>
              <w:t>Week 1</w:t>
            </w:r>
          </w:p>
        </w:tc>
      </w:tr>
      <w:tr w:rsidR="00DC6D6F" w:rsidRPr="00B60019" w14:paraId="2720CA86" w14:textId="77777777" w:rsidTr="002A3E9C">
        <w:tc>
          <w:tcPr>
            <w:tcW w:w="4572" w:type="dxa"/>
          </w:tcPr>
          <w:p w14:paraId="3401167B" w14:textId="77777777" w:rsidR="00DC6D6F" w:rsidRPr="00B60019" w:rsidRDefault="00DC6D6F" w:rsidP="002A3E9C">
            <w:pPr>
              <w:rPr>
                <w:rFonts w:eastAsia="Calibri"/>
                <w:sz w:val="22"/>
                <w:szCs w:val="22"/>
              </w:rPr>
            </w:pPr>
            <w:r w:rsidRPr="00B60019">
              <w:rPr>
                <w:rFonts w:eastAsia="Calibri"/>
                <w:sz w:val="22"/>
                <w:szCs w:val="22"/>
              </w:rPr>
              <w:t>Awareness/Outreach Campaign</w:t>
            </w:r>
          </w:p>
        </w:tc>
        <w:tc>
          <w:tcPr>
            <w:tcW w:w="3613" w:type="dxa"/>
          </w:tcPr>
          <w:p w14:paraId="28C84C38" w14:textId="77777777" w:rsidR="00DC6D6F" w:rsidRPr="00B60019" w:rsidRDefault="00DC6D6F" w:rsidP="002A3E9C">
            <w:pPr>
              <w:jc w:val="center"/>
              <w:rPr>
                <w:rFonts w:eastAsia="Calibri"/>
                <w:sz w:val="22"/>
                <w:szCs w:val="22"/>
              </w:rPr>
            </w:pPr>
            <w:r w:rsidRPr="00B60019">
              <w:rPr>
                <w:rFonts w:eastAsia="Calibri"/>
                <w:sz w:val="22"/>
                <w:szCs w:val="22"/>
              </w:rPr>
              <w:t>Week 2-3</w:t>
            </w:r>
          </w:p>
        </w:tc>
      </w:tr>
      <w:tr w:rsidR="00DC6D6F" w:rsidRPr="00B60019" w14:paraId="1BB5BC24" w14:textId="77777777" w:rsidTr="002A3E9C">
        <w:tc>
          <w:tcPr>
            <w:tcW w:w="4572" w:type="dxa"/>
          </w:tcPr>
          <w:p w14:paraId="300649C7" w14:textId="77777777" w:rsidR="00DC6D6F" w:rsidRPr="00B60019" w:rsidRDefault="00DC6D6F" w:rsidP="002A3E9C">
            <w:pPr>
              <w:rPr>
                <w:rFonts w:eastAsia="Calibri"/>
                <w:sz w:val="22"/>
                <w:szCs w:val="22"/>
              </w:rPr>
            </w:pPr>
            <w:r w:rsidRPr="00B60019">
              <w:rPr>
                <w:rFonts w:eastAsia="Calibri"/>
                <w:sz w:val="22"/>
                <w:szCs w:val="22"/>
              </w:rPr>
              <w:t>Implement Sampling Strategy</w:t>
            </w:r>
          </w:p>
        </w:tc>
        <w:tc>
          <w:tcPr>
            <w:tcW w:w="3613" w:type="dxa"/>
          </w:tcPr>
          <w:p w14:paraId="7C491BA0" w14:textId="77777777" w:rsidR="00DC6D6F" w:rsidRPr="00B60019" w:rsidRDefault="00DC6D6F" w:rsidP="002A3E9C">
            <w:pPr>
              <w:jc w:val="center"/>
              <w:rPr>
                <w:rFonts w:eastAsia="Calibri"/>
                <w:sz w:val="22"/>
                <w:szCs w:val="22"/>
              </w:rPr>
            </w:pPr>
            <w:r w:rsidRPr="00B60019">
              <w:rPr>
                <w:rFonts w:eastAsia="Calibri"/>
                <w:sz w:val="22"/>
                <w:szCs w:val="22"/>
              </w:rPr>
              <w:t>Week 3</w:t>
            </w:r>
          </w:p>
        </w:tc>
      </w:tr>
      <w:tr w:rsidR="00DC6D6F" w:rsidRPr="00B60019" w14:paraId="700F1071" w14:textId="77777777" w:rsidTr="002A3E9C">
        <w:tc>
          <w:tcPr>
            <w:tcW w:w="4572" w:type="dxa"/>
          </w:tcPr>
          <w:p w14:paraId="25FF8407" w14:textId="77777777" w:rsidR="00DC6D6F" w:rsidRPr="00B60019" w:rsidRDefault="00DC6D6F" w:rsidP="002A3E9C">
            <w:pPr>
              <w:rPr>
                <w:rFonts w:eastAsia="Calibri"/>
                <w:sz w:val="22"/>
                <w:szCs w:val="22"/>
              </w:rPr>
            </w:pPr>
            <w:r w:rsidRPr="00B60019">
              <w:rPr>
                <w:rFonts w:eastAsia="Calibri"/>
                <w:sz w:val="22"/>
                <w:szCs w:val="22"/>
              </w:rPr>
              <w:t>Field Data Collection/Monitoring</w:t>
            </w:r>
          </w:p>
        </w:tc>
        <w:tc>
          <w:tcPr>
            <w:tcW w:w="3613" w:type="dxa"/>
          </w:tcPr>
          <w:p w14:paraId="5678B6F1" w14:textId="77777777" w:rsidR="00DC6D6F" w:rsidRPr="00B60019" w:rsidRDefault="00DC6D6F" w:rsidP="002A3E9C">
            <w:pPr>
              <w:jc w:val="center"/>
              <w:rPr>
                <w:rFonts w:eastAsia="Calibri"/>
                <w:sz w:val="22"/>
                <w:szCs w:val="22"/>
              </w:rPr>
            </w:pPr>
            <w:r w:rsidRPr="00B60019">
              <w:rPr>
                <w:rFonts w:eastAsia="Calibri"/>
                <w:sz w:val="22"/>
                <w:szCs w:val="22"/>
              </w:rPr>
              <w:t>Week 4-6</w:t>
            </w:r>
          </w:p>
        </w:tc>
      </w:tr>
      <w:tr w:rsidR="00DC6D6F" w:rsidRPr="00B60019" w14:paraId="46EE192C" w14:textId="77777777" w:rsidTr="002A3E9C">
        <w:tc>
          <w:tcPr>
            <w:tcW w:w="4572" w:type="dxa"/>
          </w:tcPr>
          <w:p w14:paraId="0CF6B78A" w14:textId="77777777" w:rsidR="00DC6D6F" w:rsidRPr="00B60019" w:rsidRDefault="00DC6D6F" w:rsidP="002A3E9C">
            <w:pPr>
              <w:rPr>
                <w:rFonts w:eastAsia="Calibri"/>
                <w:sz w:val="22"/>
                <w:szCs w:val="22"/>
              </w:rPr>
            </w:pPr>
            <w:r w:rsidRPr="00B60019">
              <w:rPr>
                <w:rFonts w:eastAsia="Calibri"/>
                <w:sz w:val="22"/>
                <w:szCs w:val="22"/>
              </w:rPr>
              <w:t>Data Analysis</w:t>
            </w:r>
          </w:p>
        </w:tc>
        <w:tc>
          <w:tcPr>
            <w:tcW w:w="3613" w:type="dxa"/>
          </w:tcPr>
          <w:p w14:paraId="6FEBDF9A" w14:textId="77777777" w:rsidR="00DC6D6F" w:rsidRPr="00B60019" w:rsidRDefault="00DC6D6F" w:rsidP="002A3E9C">
            <w:pPr>
              <w:jc w:val="center"/>
              <w:rPr>
                <w:rFonts w:eastAsia="Calibri"/>
                <w:sz w:val="22"/>
                <w:szCs w:val="22"/>
              </w:rPr>
            </w:pPr>
            <w:r w:rsidRPr="00B60019">
              <w:rPr>
                <w:rFonts w:eastAsia="Calibri"/>
                <w:sz w:val="22"/>
                <w:szCs w:val="22"/>
              </w:rPr>
              <w:t>Week 7</w:t>
            </w:r>
          </w:p>
        </w:tc>
      </w:tr>
      <w:tr w:rsidR="00DC6D6F" w:rsidRPr="00B60019" w14:paraId="4CD4A899" w14:textId="77777777" w:rsidTr="002A3E9C">
        <w:tc>
          <w:tcPr>
            <w:tcW w:w="4572" w:type="dxa"/>
          </w:tcPr>
          <w:p w14:paraId="37487B23" w14:textId="77777777" w:rsidR="00DC6D6F" w:rsidRPr="00B60019" w:rsidRDefault="00DC6D6F" w:rsidP="002A3E9C">
            <w:pPr>
              <w:rPr>
                <w:rFonts w:eastAsia="Calibri"/>
                <w:sz w:val="22"/>
                <w:szCs w:val="22"/>
              </w:rPr>
            </w:pPr>
            <w:r w:rsidRPr="00B60019">
              <w:rPr>
                <w:rFonts w:eastAsia="Calibri"/>
                <w:sz w:val="22"/>
                <w:szCs w:val="22"/>
              </w:rPr>
              <w:t xml:space="preserve">Diagnostic Reporting  </w:t>
            </w:r>
          </w:p>
        </w:tc>
        <w:tc>
          <w:tcPr>
            <w:tcW w:w="3613" w:type="dxa"/>
          </w:tcPr>
          <w:p w14:paraId="72A8B27F" w14:textId="77777777" w:rsidR="00DC6D6F" w:rsidRPr="00B60019" w:rsidRDefault="00DC6D6F" w:rsidP="002A3E9C">
            <w:pPr>
              <w:jc w:val="center"/>
              <w:rPr>
                <w:rFonts w:eastAsia="Calibri"/>
                <w:sz w:val="22"/>
                <w:szCs w:val="22"/>
              </w:rPr>
            </w:pPr>
            <w:r w:rsidRPr="00B60019">
              <w:rPr>
                <w:rFonts w:eastAsia="Calibri"/>
                <w:sz w:val="22"/>
                <w:szCs w:val="22"/>
              </w:rPr>
              <w:t>Week 8</w:t>
            </w:r>
          </w:p>
        </w:tc>
      </w:tr>
      <w:tr w:rsidR="00DC6D6F" w:rsidRPr="00B60019" w14:paraId="54E35ED4" w14:textId="77777777" w:rsidTr="002A3E9C">
        <w:tc>
          <w:tcPr>
            <w:tcW w:w="4572" w:type="dxa"/>
          </w:tcPr>
          <w:p w14:paraId="1554D62B" w14:textId="77777777" w:rsidR="00DC6D6F" w:rsidRPr="00B60019" w:rsidRDefault="00DC6D6F" w:rsidP="002A3E9C">
            <w:pPr>
              <w:rPr>
                <w:rFonts w:eastAsia="Calibri"/>
                <w:sz w:val="22"/>
                <w:szCs w:val="22"/>
              </w:rPr>
            </w:pPr>
            <w:r w:rsidRPr="00B60019">
              <w:rPr>
                <w:rFonts w:eastAsia="Calibri"/>
                <w:sz w:val="22"/>
                <w:szCs w:val="22"/>
              </w:rPr>
              <w:t>Submit Report to CPCS for Review</w:t>
            </w:r>
          </w:p>
        </w:tc>
        <w:tc>
          <w:tcPr>
            <w:tcW w:w="3613" w:type="dxa"/>
          </w:tcPr>
          <w:p w14:paraId="72A8E844" w14:textId="77777777" w:rsidR="00DC6D6F" w:rsidRPr="00B60019" w:rsidRDefault="00DC6D6F" w:rsidP="002A3E9C">
            <w:pPr>
              <w:jc w:val="center"/>
              <w:rPr>
                <w:rFonts w:eastAsia="Calibri"/>
                <w:sz w:val="22"/>
                <w:szCs w:val="22"/>
              </w:rPr>
            </w:pPr>
            <w:r w:rsidRPr="00B60019">
              <w:rPr>
                <w:rFonts w:eastAsia="Calibri"/>
                <w:sz w:val="22"/>
                <w:szCs w:val="22"/>
              </w:rPr>
              <w:t>End of Week 8</w:t>
            </w:r>
          </w:p>
        </w:tc>
      </w:tr>
    </w:tbl>
    <w:p w14:paraId="31B9DB09" w14:textId="77777777" w:rsidR="00DC6D6F" w:rsidRPr="00075B52" w:rsidRDefault="00DC6D6F" w:rsidP="00DC6D6F">
      <w:pPr>
        <w:rPr>
          <w:rFonts w:eastAsia="Calibri"/>
          <w:u w:val="single"/>
        </w:rPr>
      </w:pPr>
    </w:p>
    <w:p w14:paraId="6BA294F8" w14:textId="505CB170" w:rsidR="0012206E" w:rsidRDefault="0012206E">
      <w:pPr>
        <w:spacing w:after="160" w:line="259" w:lineRule="auto"/>
        <w:rPr>
          <w:rFonts w:eastAsia="Calibri"/>
          <w:u w:val="single"/>
        </w:rPr>
      </w:pPr>
      <w:r>
        <w:rPr>
          <w:rFonts w:eastAsia="Calibri"/>
          <w:u w:val="single"/>
        </w:rPr>
        <w:br w:type="page"/>
      </w:r>
    </w:p>
    <w:p w14:paraId="0F0FE843" w14:textId="0ED79576" w:rsidR="009E2519" w:rsidRDefault="0012206E" w:rsidP="00DC6D6F">
      <w:pPr>
        <w:rPr>
          <w:rFonts w:eastAsia="Calibri"/>
          <w:b/>
          <w:bCs/>
        </w:rPr>
      </w:pPr>
      <w:r w:rsidRPr="0012206E">
        <w:rPr>
          <w:rFonts w:eastAsia="Calibri"/>
          <w:b/>
          <w:bCs/>
        </w:rPr>
        <w:t>Appendix 1:</w:t>
      </w:r>
      <w:r>
        <w:rPr>
          <w:rFonts w:eastAsia="Calibri"/>
          <w:b/>
          <w:bCs/>
        </w:rPr>
        <w:t xml:space="preserve"> Map SCOA Survey of Primary Sampling Units (PSUs)</w:t>
      </w:r>
    </w:p>
    <w:p w14:paraId="78BB48B5" w14:textId="43E14A94" w:rsidR="0012206E" w:rsidRDefault="0012206E" w:rsidP="00DC6D6F">
      <w:pPr>
        <w:rPr>
          <w:rFonts w:eastAsia="Calibri"/>
          <w:b/>
          <w:bCs/>
        </w:rPr>
      </w:pPr>
    </w:p>
    <w:p w14:paraId="34F6EF4D" w14:textId="26DBF8ED" w:rsidR="0012206E" w:rsidRDefault="0012206E" w:rsidP="00DC6D6F">
      <w:pPr>
        <w:rPr>
          <w:rFonts w:eastAsia="Calibri"/>
          <w:b/>
          <w:bCs/>
        </w:rPr>
      </w:pPr>
      <w:r>
        <w:rPr>
          <w:noProof/>
        </w:rPr>
        <w:drawing>
          <wp:inline distT="0" distB="0" distL="0" distR="0" wp14:anchorId="42873663" wp14:editId="01614791">
            <wp:extent cx="5943600" cy="3336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36290"/>
                    </a:xfrm>
                    <a:prstGeom prst="rect">
                      <a:avLst/>
                    </a:prstGeom>
                  </pic:spPr>
                </pic:pic>
              </a:graphicData>
            </a:graphic>
          </wp:inline>
        </w:drawing>
      </w:r>
    </w:p>
    <w:p w14:paraId="5FE9763C" w14:textId="2CE4851D" w:rsidR="0012206E" w:rsidRDefault="0012206E" w:rsidP="00DC6D6F">
      <w:pPr>
        <w:rPr>
          <w:rFonts w:eastAsia="Calibri"/>
          <w:b/>
          <w:bCs/>
        </w:rPr>
      </w:pPr>
    </w:p>
    <w:p w14:paraId="2B758D4D" w14:textId="7D74228A" w:rsidR="0012206E" w:rsidRDefault="0012206E" w:rsidP="0012206E">
      <w:pPr>
        <w:rPr>
          <w:rFonts w:eastAsia="Calibri"/>
          <w:b/>
          <w:bCs/>
        </w:rPr>
      </w:pPr>
      <w:r w:rsidRPr="0012206E">
        <w:rPr>
          <w:rFonts w:eastAsia="Calibri"/>
          <w:b/>
          <w:bCs/>
        </w:rPr>
        <w:t xml:space="preserve">Appendix </w:t>
      </w:r>
      <w:r>
        <w:rPr>
          <w:rFonts w:eastAsia="Calibri"/>
          <w:b/>
          <w:bCs/>
        </w:rPr>
        <w:t>2</w:t>
      </w:r>
      <w:r w:rsidRPr="0012206E">
        <w:rPr>
          <w:rFonts w:eastAsia="Calibri"/>
          <w:b/>
          <w:bCs/>
        </w:rPr>
        <w:t>:</w:t>
      </w:r>
      <w:r>
        <w:rPr>
          <w:rFonts w:eastAsia="Calibri"/>
          <w:b/>
          <w:bCs/>
        </w:rPr>
        <w:t xml:space="preserve"> Map SCOA Survey of Secondary Sampling Units (SSUs)</w:t>
      </w:r>
    </w:p>
    <w:p w14:paraId="6B5DF9A6" w14:textId="0F3F3657" w:rsidR="0012206E" w:rsidRDefault="0012206E" w:rsidP="0012206E">
      <w:pPr>
        <w:rPr>
          <w:rFonts w:eastAsia="Calibri"/>
          <w:b/>
          <w:bCs/>
        </w:rPr>
      </w:pPr>
    </w:p>
    <w:p w14:paraId="071463C7" w14:textId="77777777" w:rsidR="0012206E" w:rsidRDefault="0012206E" w:rsidP="0012206E">
      <w:pPr>
        <w:rPr>
          <w:rFonts w:eastAsia="Calibri"/>
          <w:b/>
          <w:bCs/>
        </w:rPr>
      </w:pPr>
    </w:p>
    <w:p w14:paraId="55D36FD1" w14:textId="0FBC2DAA" w:rsidR="0012206E" w:rsidRPr="0012206E" w:rsidRDefault="0025075A" w:rsidP="00DC6D6F">
      <w:pPr>
        <w:rPr>
          <w:rFonts w:eastAsia="Calibri"/>
          <w:b/>
          <w:bCs/>
        </w:rPr>
      </w:pPr>
      <w:r>
        <w:rPr>
          <w:noProof/>
        </w:rPr>
        <w:drawing>
          <wp:inline distT="0" distB="0" distL="0" distR="0" wp14:anchorId="41307AC5" wp14:editId="746BCC49">
            <wp:extent cx="5943600" cy="3207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207385"/>
                    </a:xfrm>
                    <a:prstGeom prst="rect">
                      <a:avLst/>
                    </a:prstGeom>
                  </pic:spPr>
                </pic:pic>
              </a:graphicData>
            </a:graphic>
          </wp:inline>
        </w:drawing>
      </w:r>
    </w:p>
    <w:sectPr w:rsidR="0012206E" w:rsidRPr="0012206E" w:rsidSect="005028C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61E43" w14:textId="77777777" w:rsidR="005D211F" w:rsidRDefault="005D211F" w:rsidP="000263C3">
      <w:r>
        <w:separator/>
      </w:r>
    </w:p>
  </w:endnote>
  <w:endnote w:type="continuationSeparator" w:id="0">
    <w:p w14:paraId="40274109" w14:textId="77777777" w:rsidR="005D211F" w:rsidRDefault="005D211F" w:rsidP="000263C3">
      <w:r>
        <w:continuationSeparator/>
      </w:r>
    </w:p>
  </w:endnote>
  <w:endnote w:type="continuationNotice" w:id="1">
    <w:p w14:paraId="61085175" w14:textId="77777777" w:rsidR="005D211F" w:rsidRDefault="005D2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103152"/>
      <w:docPartObj>
        <w:docPartGallery w:val="Page Numbers (Bottom of Page)"/>
        <w:docPartUnique/>
      </w:docPartObj>
    </w:sdtPr>
    <w:sdtEndPr>
      <w:rPr>
        <w:noProof/>
      </w:rPr>
    </w:sdtEndPr>
    <w:sdtContent>
      <w:p w14:paraId="3A773F79" w14:textId="77777777" w:rsidR="009060B2" w:rsidRDefault="009060B2" w:rsidP="009060B2">
        <w:pPr>
          <w:pStyle w:val="Footer"/>
          <w:jc w:val="right"/>
        </w:pPr>
        <w:r>
          <w:fldChar w:fldCharType="begin"/>
        </w:r>
        <w:r>
          <w:instrText xml:space="preserve"> PAGE   \* MERGEFORMAT </w:instrText>
        </w:r>
        <w:r>
          <w:fldChar w:fldCharType="separate"/>
        </w:r>
        <w:r w:rsidR="00122ED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25BAB" w14:textId="77777777" w:rsidR="005D211F" w:rsidRDefault="005D211F" w:rsidP="000263C3">
      <w:r>
        <w:separator/>
      </w:r>
    </w:p>
  </w:footnote>
  <w:footnote w:type="continuationSeparator" w:id="0">
    <w:p w14:paraId="4AF95E99" w14:textId="77777777" w:rsidR="005D211F" w:rsidRDefault="005D211F" w:rsidP="000263C3">
      <w:r>
        <w:continuationSeparator/>
      </w:r>
    </w:p>
  </w:footnote>
  <w:footnote w:type="continuationNotice" w:id="1">
    <w:p w14:paraId="5F0B2E99" w14:textId="77777777" w:rsidR="005D211F" w:rsidRDefault="005D21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732C7" w14:textId="77777777" w:rsidR="009060B2" w:rsidRDefault="000C0CDE">
    <w:pPr>
      <w:pStyle w:val="Header"/>
    </w:pPr>
    <w:r>
      <w:rPr>
        <w:noProof/>
      </w:rPr>
      <w:drawing>
        <wp:inline distT="0" distB="0" distL="0" distR="0" wp14:anchorId="5805C476" wp14:editId="704EC8FE">
          <wp:extent cx="59436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 horz header ba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76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D31"/>
    <w:multiLevelType w:val="hybridMultilevel"/>
    <w:tmpl w:val="D62AB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2C0739"/>
    <w:multiLevelType w:val="multilevel"/>
    <w:tmpl w:val="6E18E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E757385"/>
    <w:multiLevelType w:val="hybridMultilevel"/>
    <w:tmpl w:val="01AED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5C563A"/>
    <w:multiLevelType w:val="hybridMultilevel"/>
    <w:tmpl w:val="87AE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07"/>
    <w:rsid w:val="000005E6"/>
    <w:rsid w:val="000053A8"/>
    <w:rsid w:val="000067D8"/>
    <w:rsid w:val="000225F4"/>
    <w:rsid w:val="00024037"/>
    <w:rsid w:val="00024206"/>
    <w:rsid w:val="000263C3"/>
    <w:rsid w:val="00030CCD"/>
    <w:rsid w:val="00031178"/>
    <w:rsid w:val="00034231"/>
    <w:rsid w:val="00035E49"/>
    <w:rsid w:val="00036A0F"/>
    <w:rsid w:val="00036CD0"/>
    <w:rsid w:val="0004143D"/>
    <w:rsid w:val="00042D68"/>
    <w:rsid w:val="000472A6"/>
    <w:rsid w:val="000545DE"/>
    <w:rsid w:val="00057E1D"/>
    <w:rsid w:val="00063F96"/>
    <w:rsid w:val="00064991"/>
    <w:rsid w:val="000652A3"/>
    <w:rsid w:val="00073F78"/>
    <w:rsid w:val="00075B52"/>
    <w:rsid w:val="00076934"/>
    <w:rsid w:val="000801AD"/>
    <w:rsid w:val="000804C8"/>
    <w:rsid w:val="00080590"/>
    <w:rsid w:val="00081CC0"/>
    <w:rsid w:val="000825E4"/>
    <w:rsid w:val="00083253"/>
    <w:rsid w:val="00085EDF"/>
    <w:rsid w:val="00092FD7"/>
    <w:rsid w:val="00094544"/>
    <w:rsid w:val="00095EE1"/>
    <w:rsid w:val="00096FFC"/>
    <w:rsid w:val="000A05D2"/>
    <w:rsid w:val="000A3520"/>
    <w:rsid w:val="000A7C28"/>
    <w:rsid w:val="000B5142"/>
    <w:rsid w:val="000B5FC6"/>
    <w:rsid w:val="000B765E"/>
    <w:rsid w:val="000C0CDE"/>
    <w:rsid w:val="000C2558"/>
    <w:rsid w:val="000C45A9"/>
    <w:rsid w:val="000C5954"/>
    <w:rsid w:val="000C66FF"/>
    <w:rsid w:val="000C711D"/>
    <w:rsid w:val="000D2722"/>
    <w:rsid w:val="000D762F"/>
    <w:rsid w:val="000F0F66"/>
    <w:rsid w:val="000F2237"/>
    <w:rsid w:val="000F2808"/>
    <w:rsid w:val="000F301A"/>
    <w:rsid w:val="000F4922"/>
    <w:rsid w:val="000F4C30"/>
    <w:rsid w:val="000F4C5B"/>
    <w:rsid w:val="000F684B"/>
    <w:rsid w:val="00101AC8"/>
    <w:rsid w:val="00102A30"/>
    <w:rsid w:val="0010325C"/>
    <w:rsid w:val="001035AA"/>
    <w:rsid w:val="00104352"/>
    <w:rsid w:val="00104859"/>
    <w:rsid w:val="00106EAA"/>
    <w:rsid w:val="0011180B"/>
    <w:rsid w:val="00111D3C"/>
    <w:rsid w:val="00111DDF"/>
    <w:rsid w:val="00113207"/>
    <w:rsid w:val="00120986"/>
    <w:rsid w:val="001215CD"/>
    <w:rsid w:val="0012206E"/>
    <w:rsid w:val="00122AA8"/>
    <w:rsid w:val="00122ED3"/>
    <w:rsid w:val="0012344A"/>
    <w:rsid w:val="00123D21"/>
    <w:rsid w:val="00132B0D"/>
    <w:rsid w:val="00133441"/>
    <w:rsid w:val="00142FA6"/>
    <w:rsid w:val="00143B8A"/>
    <w:rsid w:val="001475D3"/>
    <w:rsid w:val="00151FAE"/>
    <w:rsid w:val="00155DE3"/>
    <w:rsid w:val="001606A5"/>
    <w:rsid w:val="00160F22"/>
    <w:rsid w:val="001611B7"/>
    <w:rsid w:val="001656E9"/>
    <w:rsid w:val="0017034D"/>
    <w:rsid w:val="00172DFD"/>
    <w:rsid w:val="001752FE"/>
    <w:rsid w:val="00175A14"/>
    <w:rsid w:val="00175E86"/>
    <w:rsid w:val="001803AF"/>
    <w:rsid w:val="00183B9A"/>
    <w:rsid w:val="00183D55"/>
    <w:rsid w:val="00183FAD"/>
    <w:rsid w:val="001854AE"/>
    <w:rsid w:val="00185DC3"/>
    <w:rsid w:val="00186EB0"/>
    <w:rsid w:val="001870D6"/>
    <w:rsid w:val="001873A8"/>
    <w:rsid w:val="00187BDE"/>
    <w:rsid w:val="00190888"/>
    <w:rsid w:val="00195CBB"/>
    <w:rsid w:val="00197AC7"/>
    <w:rsid w:val="001A1B19"/>
    <w:rsid w:val="001A4D72"/>
    <w:rsid w:val="001A6486"/>
    <w:rsid w:val="001A7A90"/>
    <w:rsid w:val="001B30C0"/>
    <w:rsid w:val="001B3A36"/>
    <w:rsid w:val="001B6C7B"/>
    <w:rsid w:val="001C04BA"/>
    <w:rsid w:val="001C1717"/>
    <w:rsid w:val="001C1CFB"/>
    <w:rsid w:val="001C278A"/>
    <w:rsid w:val="001C626B"/>
    <w:rsid w:val="001D0BCA"/>
    <w:rsid w:val="001D36A8"/>
    <w:rsid w:val="001D4242"/>
    <w:rsid w:val="001E1790"/>
    <w:rsid w:val="001E1DB9"/>
    <w:rsid w:val="001E24EF"/>
    <w:rsid w:val="001E3858"/>
    <w:rsid w:val="001E6167"/>
    <w:rsid w:val="001E66C1"/>
    <w:rsid w:val="001E7577"/>
    <w:rsid w:val="001E77E6"/>
    <w:rsid w:val="001F396D"/>
    <w:rsid w:val="001F3979"/>
    <w:rsid w:val="001F5F35"/>
    <w:rsid w:val="002017C4"/>
    <w:rsid w:val="002021CD"/>
    <w:rsid w:val="00205F7D"/>
    <w:rsid w:val="00213032"/>
    <w:rsid w:val="0021482E"/>
    <w:rsid w:val="00214F28"/>
    <w:rsid w:val="00226232"/>
    <w:rsid w:val="00237F2A"/>
    <w:rsid w:val="0024042B"/>
    <w:rsid w:val="00240612"/>
    <w:rsid w:val="00241637"/>
    <w:rsid w:val="00242A7B"/>
    <w:rsid w:val="0024341A"/>
    <w:rsid w:val="00246F8B"/>
    <w:rsid w:val="00247C9D"/>
    <w:rsid w:val="0025075A"/>
    <w:rsid w:val="002536CD"/>
    <w:rsid w:val="00253F52"/>
    <w:rsid w:val="00261EE2"/>
    <w:rsid w:val="00262A5C"/>
    <w:rsid w:val="00264B95"/>
    <w:rsid w:val="002676D0"/>
    <w:rsid w:val="00271832"/>
    <w:rsid w:val="00272AEA"/>
    <w:rsid w:val="00274A40"/>
    <w:rsid w:val="00274F88"/>
    <w:rsid w:val="0027573B"/>
    <w:rsid w:val="00282F9F"/>
    <w:rsid w:val="002834C7"/>
    <w:rsid w:val="00292E82"/>
    <w:rsid w:val="00294980"/>
    <w:rsid w:val="00296663"/>
    <w:rsid w:val="002A12E9"/>
    <w:rsid w:val="002A62E7"/>
    <w:rsid w:val="002A6A32"/>
    <w:rsid w:val="002B5637"/>
    <w:rsid w:val="002B679F"/>
    <w:rsid w:val="002B6EDA"/>
    <w:rsid w:val="002C0BA6"/>
    <w:rsid w:val="002C3DC9"/>
    <w:rsid w:val="002C4136"/>
    <w:rsid w:val="002C5514"/>
    <w:rsid w:val="002C5822"/>
    <w:rsid w:val="002C6F6A"/>
    <w:rsid w:val="002D297E"/>
    <w:rsid w:val="002D561A"/>
    <w:rsid w:val="002E1241"/>
    <w:rsid w:val="002E139D"/>
    <w:rsid w:val="002E1781"/>
    <w:rsid w:val="002E4776"/>
    <w:rsid w:val="002E4AEC"/>
    <w:rsid w:val="002E59A5"/>
    <w:rsid w:val="002F00EA"/>
    <w:rsid w:val="002F5020"/>
    <w:rsid w:val="002F5363"/>
    <w:rsid w:val="002F57D9"/>
    <w:rsid w:val="002F62E5"/>
    <w:rsid w:val="00303CC5"/>
    <w:rsid w:val="00313BD6"/>
    <w:rsid w:val="00323D5A"/>
    <w:rsid w:val="003258A5"/>
    <w:rsid w:val="00327D65"/>
    <w:rsid w:val="003300C0"/>
    <w:rsid w:val="00336785"/>
    <w:rsid w:val="003377C4"/>
    <w:rsid w:val="00340D21"/>
    <w:rsid w:val="00352622"/>
    <w:rsid w:val="00353F00"/>
    <w:rsid w:val="00355F14"/>
    <w:rsid w:val="00361463"/>
    <w:rsid w:val="00361DE9"/>
    <w:rsid w:val="003679CC"/>
    <w:rsid w:val="00370398"/>
    <w:rsid w:val="00373502"/>
    <w:rsid w:val="0037560E"/>
    <w:rsid w:val="0038200E"/>
    <w:rsid w:val="00391590"/>
    <w:rsid w:val="00393CE1"/>
    <w:rsid w:val="003944BA"/>
    <w:rsid w:val="003A2472"/>
    <w:rsid w:val="003A3C28"/>
    <w:rsid w:val="003A58C0"/>
    <w:rsid w:val="003B4C66"/>
    <w:rsid w:val="003B4FDD"/>
    <w:rsid w:val="003B7EF0"/>
    <w:rsid w:val="003C6599"/>
    <w:rsid w:val="003C6866"/>
    <w:rsid w:val="003C7CFA"/>
    <w:rsid w:val="003D1767"/>
    <w:rsid w:val="003D3D1C"/>
    <w:rsid w:val="003D490A"/>
    <w:rsid w:val="003D550B"/>
    <w:rsid w:val="003D59E5"/>
    <w:rsid w:val="003E19A7"/>
    <w:rsid w:val="003E6E26"/>
    <w:rsid w:val="003E73CE"/>
    <w:rsid w:val="003F12D8"/>
    <w:rsid w:val="003F465A"/>
    <w:rsid w:val="003F5F16"/>
    <w:rsid w:val="00403512"/>
    <w:rsid w:val="00406A54"/>
    <w:rsid w:val="00411456"/>
    <w:rsid w:val="00412C9C"/>
    <w:rsid w:val="00414599"/>
    <w:rsid w:val="0041565A"/>
    <w:rsid w:val="004162A5"/>
    <w:rsid w:val="00421666"/>
    <w:rsid w:val="00430D4A"/>
    <w:rsid w:val="00430FEF"/>
    <w:rsid w:val="00435C44"/>
    <w:rsid w:val="004418B2"/>
    <w:rsid w:val="0044556E"/>
    <w:rsid w:val="00447FFB"/>
    <w:rsid w:val="004536A0"/>
    <w:rsid w:val="00453FA3"/>
    <w:rsid w:val="00454292"/>
    <w:rsid w:val="004561ED"/>
    <w:rsid w:val="0045709C"/>
    <w:rsid w:val="0046287B"/>
    <w:rsid w:val="00462998"/>
    <w:rsid w:val="00463A11"/>
    <w:rsid w:val="004648DF"/>
    <w:rsid w:val="00464F06"/>
    <w:rsid w:val="00466780"/>
    <w:rsid w:val="00467F64"/>
    <w:rsid w:val="004750B8"/>
    <w:rsid w:val="00475654"/>
    <w:rsid w:val="004767E6"/>
    <w:rsid w:val="00483001"/>
    <w:rsid w:val="00484796"/>
    <w:rsid w:val="00486C4E"/>
    <w:rsid w:val="0048703A"/>
    <w:rsid w:val="00487BAB"/>
    <w:rsid w:val="0049250F"/>
    <w:rsid w:val="0049337C"/>
    <w:rsid w:val="004946BA"/>
    <w:rsid w:val="00495CBA"/>
    <w:rsid w:val="00497DB8"/>
    <w:rsid w:val="004A0563"/>
    <w:rsid w:val="004A2085"/>
    <w:rsid w:val="004A3655"/>
    <w:rsid w:val="004A3758"/>
    <w:rsid w:val="004A3CD7"/>
    <w:rsid w:val="004A7B32"/>
    <w:rsid w:val="004B5277"/>
    <w:rsid w:val="004C0602"/>
    <w:rsid w:val="004C69D9"/>
    <w:rsid w:val="004C6DAA"/>
    <w:rsid w:val="004C784F"/>
    <w:rsid w:val="004D0067"/>
    <w:rsid w:val="004D3161"/>
    <w:rsid w:val="004E19AC"/>
    <w:rsid w:val="004F0B9F"/>
    <w:rsid w:val="005028C0"/>
    <w:rsid w:val="00503556"/>
    <w:rsid w:val="00505EC9"/>
    <w:rsid w:val="005105E3"/>
    <w:rsid w:val="005113EF"/>
    <w:rsid w:val="005115A9"/>
    <w:rsid w:val="005127D8"/>
    <w:rsid w:val="005129AD"/>
    <w:rsid w:val="00520D4F"/>
    <w:rsid w:val="005227A0"/>
    <w:rsid w:val="00524502"/>
    <w:rsid w:val="00526409"/>
    <w:rsid w:val="0053032F"/>
    <w:rsid w:val="00532460"/>
    <w:rsid w:val="00532892"/>
    <w:rsid w:val="00532B95"/>
    <w:rsid w:val="00532F04"/>
    <w:rsid w:val="005342D4"/>
    <w:rsid w:val="005368B6"/>
    <w:rsid w:val="00543230"/>
    <w:rsid w:val="00543699"/>
    <w:rsid w:val="005438C5"/>
    <w:rsid w:val="005477A3"/>
    <w:rsid w:val="00550A76"/>
    <w:rsid w:val="005627BA"/>
    <w:rsid w:val="0056796F"/>
    <w:rsid w:val="00571EE9"/>
    <w:rsid w:val="00576D3A"/>
    <w:rsid w:val="005777E7"/>
    <w:rsid w:val="00577FFA"/>
    <w:rsid w:val="0058158F"/>
    <w:rsid w:val="005815DC"/>
    <w:rsid w:val="005839AA"/>
    <w:rsid w:val="00587E4F"/>
    <w:rsid w:val="00591B62"/>
    <w:rsid w:val="005A18D1"/>
    <w:rsid w:val="005A26C7"/>
    <w:rsid w:val="005A64FC"/>
    <w:rsid w:val="005B093B"/>
    <w:rsid w:val="005B2AC7"/>
    <w:rsid w:val="005B2B36"/>
    <w:rsid w:val="005B2F4D"/>
    <w:rsid w:val="005B5A06"/>
    <w:rsid w:val="005C1347"/>
    <w:rsid w:val="005C5604"/>
    <w:rsid w:val="005D211F"/>
    <w:rsid w:val="005D2176"/>
    <w:rsid w:val="005D2E3D"/>
    <w:rsid w:val="005D4352"/>
    <w:rsid w:val="005D644E"/>
    <w:rsid w:val="005D779B"/>
    <w:rsid w:val="005E2B5E"/>
    <w:rsid w:val="005E30EA"/>
    <w:rsid w:val="005E696F"/>
    <w:rsid w:val="005F05E5"/>
    <w:rsid w:val="005F2811"/>
    <w:rsid w:val="005F32B7"/>
    <w:rsid w:val="005F6CAD"/>
    <w:rsid w:val="00607D2F"/>
    <w:rsid w:val="00614605"/>
    <w:rsid w:val="00623D64"/>
    <w:rsid w:val="00624837"/>
    <w:rsid w:val="00626018"/>
    <w:rsid w:val="00626F09"/>
    <w:rsid w:val="006273AB"/>
    <w:rsid w:val="0063314F"/>
    <w:rsid w:val="00641528"/>
    <w:rsid w:val="00642A7A"/>
    <w:rsid w:val="00643A0E"/>
    <w:rsid w:val="00644E91"/>
    <w:rsid w:val="00645FE6"/>
    <w:rsid w:val="00647AD6"/>
    <w:rsid w:val="00652A6F"/>
    <w:rsid w:val="00660768"/>
    <w:rsid w:val="006656B4"/>
    <w:rsid w:val="00666D73"/>
    <w:rsid w:val="0067564C"/>
    <w:rsid w:val="0067690F"/>
    <w:rsid w:val="006828CA"/>
    <w:rsid w:val="006867BD"/>
    <w:rsid w:val="00690A0F"/>
    <w:rsid w:val="00694C29"/>
    <w:rsid w:val="00696344"/>
    <w:rsid w:val="006965CD"/>
    <w:rsid w:val="00696699"/>
    <w:rsid w:val="00696C2A"/>
    <w:rsid w:val="00697180"/>
    <w:rsid w:val="00697B87"/>
    <w:rsid w:val="006A01B1"/>
    <w:rsid w:val="006A11D0"/>
    <w:rsid w:val="006A1596"/>
    <w:rsid w:val="006A4A82"/>
    <w:rsid w:val="006A5B3E"/>
    <w:rsid w:val="006A6FE3"/>
    <w:rsid w:val="006B00F4"/>
    <w:rsid w:val="006B043B"/>
    <w:rsid w:val="006B085B"/>
    <w:rsid w:val="006B580D"/>
    <w:rsid w:val="006B6AEA"/>
    <w:rsid w:val="006C1506"/>
    <w:rsid w:val="006C1801"/>
    <w:rsid w:val="006C4A7B"/>
    <w:rsid w:val="006C5A24"/>
    <w:rsid w:val="006C7A47"/>
    <w:rsid w:val="006D11EC"/>
    <w:rsid w:val="006D56E6"/>
    <w:rsid w:val="006E0344"/>
    <w:rsid w:val="006E13F5"/>
    <w:rsid w:val="006E7249"/>
    <w:rsid w:val="006E7751"/>
    <w:rsid w:val="006E7A0E"/>
    <w:rsid w:val="006F116C"/>
    <w:rsid w:val="006F60A8"/>
    <w:rsid w:val="006F77DD"/>
    <w:rsid w:val="00711C0C"/>
    <w:rsid w:val="007142FB"/>
    <w:rsid w:val="0071467C"/>
    <w:rsid w:val="00715235"/>
    <w:rsid w:val="0071552E"/>
    <w:rsid w:val="00717A16"/>
    <w:rsid w:val="007246BD"/>
    <w:rsid w:val="00725838"/>
    <w:rsid w:val="00726350"/>
    <w:rsid w:val="00726A7F"/>
    <w:rsid w:val="007275CD"/>
    <w:rsid w:val="00731FA0"/>
    <w:rsid w:val="0073529B"/>
    <w:rsid w:val="00742E7A"/>
    <w:rsid w:val="00743899"/>
    <w:rsid w:val="00744288"/>
    <w:rsid w:val="00747FF4"/>
    <w:rsid w:val="007515E4"/>
    <w:rsid w:val="00753764"/>
    <w:rsid w:val="00753A57"/>
    <w:rsid w:val="00753B7B"/>
    <w:rsid w:val="00757623"/>
    <w:rsid w:val="00757D4B"/>
    <w:rsid w:val="0076781D"/>
    <w:rsid w:val="0079320D"/>
    <w:rsid w:val="007932AA"/>
    <w:rsid w:val="00794893"/>
    <w:rsid w:val="00796FCE"/>
    <w:rsid w:val="007A244A"/>
    <w:rsid w:val="007A5961"/>
    <w:rsid w:val="007A62F1"/>
    <w:rsid w:val="007A7782"/>
    <w:rsid w:val="007B4AFE"/>
    <w:rsid w:val="007B62D7"/>
    <w:rsid w:val="007C091C"/>
    <w:rsid w:val="007C32A8"/>
    <w:rsid w:val="007C51A5"/>
    <w:rsid w:val="007C7FD6"/>
    <w:rsid w:val="007D215A"/>
    <w:rsid w:val="007D31EA"/>
    <w:rsid w:val="007D422A"/>
    <w:rsid w:val="007E092E"/>
    <w:rsid w:val="007E15CA"/>
    <w:rsid w:val="007E585D"/>
    <w:rsid w:val="007E5FDB"/>
    <w:rsid w:val="007E6BE7"/>
    <w:rsid w:val="007E77DD"/>
    <w:rsid w:val="007F4AE4"/>
    <w:rsid w:val="007F5535"/>
    <w:rsid w:val="007F5967"/>
    <w:rsid w:val="007F5E25"/>
    <w:rsid w:val="007F6D76"/>
    <w:rsid w:val="007F700A"/>
    <w:rsid w:val="008003D0"/>
    <w:rsid w:val="008006C2"/>
    <w:rsid w:val="00807D09"/>
    <w:rsid w:val="00810AF7"/>
    <w:rsid w:val="00820CB4"/>
    <w:rsid w:val="008212A1"/>
    <w:rsid w:val="008229AE"/>
    <w:rsid w:val="008229F0"/>
    <w:rsid w:val="008238E1"/>
    <w:rsid w:val="0082773E"/>
    <w:rsid w:val="00827F05"/>
    <w:rsid w:val="008314C9"/>
    <w:rsid w:val="008324D8"/>
    <w:rsid w:val="00837CB9"/>
    <w:rsid w:val="00840C16"/>
    <w:rsid w:val="00840D65"/>
    <w:rsid w:val="00854407"/>
    <w:rsid w:val="0085707A"/>
    <w:rsid w:val="0085738B"/>
    <w:rsid w:val="008577F9"/>
    <w:rsid w:val="00861A73"/>
    <w:rsid w:val="00864576"/>
    <w:rsid w:val="008668B3"/>
    <w:rsid w:val="00871EB9"/>
    <w:rsid w:val="008742BF"/>
    <w:rsid w:val="00876991"/>
    <w:rsid w:val="00876D8D"/>
    <w:rsid w:val="00880852"/>
    <w:rsid w:val="00881F86"/>
    <w:rsid w:val="008837E5"/>
    <w:rsid w:val="00883926"/>
    <w:rsid w:val="0088428F"/>
    <w:rsid w:val="00884FF0"/>
    <w:rsid w:val="00894BEF"/>
    <w:rsid w:val="00896EB9"/>
    <w:rsid w:val="008A03B4"/>
    <w:rsid w:val="008A0F89"/>
    <w:rsid w:val="008A3157"/>
    <w:rsid w:val="008A5701"/>
    <w:rsid w:val="008B1A72"/>
    <w:rsid w:val="008B6554"/>
    <w:rsid w:val="008C55CB"/>
    <w:rsid w:val="008C6564"/>
    <w:rsid w:val="008C6BE2"/>
    <w:rsid w:val="008C7F9B"/>
    <w:rsid w:val="008D145E"/>
    <w:rsid w:val="008D338E"/>
    <w:rsid w:val="008D4F6A"/>
    <w:rsid w:val="008D56C1"/>
    <w:rsid w:val="008D60DA"/>
    <w:rsid w:val="008D625C"/>
    <w:rsid w:val="008D6714"/>
    <w:rsid w:val="008D9B3A"/>
    <w:rsid w:val="008F1100"/>
    <w:rsid w:val="008F19CC"/>
    <w:rsid w:val="008F3BFB"/>
    <w:rsid w:val="008F51FD"/>
    <w:rsid w:val="008F5D5C"/>
    <w:rsid w:val="008F6C7A"/>
    <w:rsid w:val="00904D38"/>
    <w:rsid w:val="00904E79"/>
    <w:rsid w:val="009060B2"/>
    <w:rsid w:val="00906592"/>
    <w:rsid w:val="00906713"/>
    <w:rsid w:val="009067DF"/>
    <w:rsid w:val="0091083D"/>
    <w:rsid w:val="00911205"/>
    <w:rsid w:val="00913519"/>
    <w:rsid w:val="00913951"/>
    <w:rsid w:val="009139CE"/>
    <w:rsid w:val="009233AE"/>
    <w:rsid w:val="00925033"/>
    <w:rsid w:val="00925A83"/>
    <w:rsid w:val="00927482"/>
    <w:rsid w:val="00927576"/>
    <w:rsid w:val="00933DFC"/>
    <w:rsid w:val="0093705F"/>
    <w:rsid w:val="00937C24"/>
    <w:rsid w:val="00937E1E"/>
    <w:rsid w:val="00940733"/>
    <w:rsid w:val="00941C13"/>
    <w:rsid w:val="009420F7"/>
    <w:rsid w:val="009432CB"/>
    <w:rsid w:val="009506CA"/>
    <w:rsid w:val="00952513"/>
    <w:rsid w:val="009542E8"/>
    <w:rsid w:val="009557CB"/>
    <w:rsid w:val="00956C86"/>
    <w:rsid w:val="00960964"/>
    <w:rsid w:val="00961453"/>
    <w:rsid w:val="00961A99"/>
    <w:rsid w:val="00963CB8"/>
    <w:rsid w:val="009640EC"/>
    <w:rsid w:val="0097009C"/>
    <w:rsid w:val="0097695A"/>
    <w:rsid w:val="009803D1"/>
    <w:rsid w:val="00992896"/>
    <w:rsid w:val="00992D8C"/>
    <w:rsid w:val="00995C88"/>
    <w:rsid w:val="0099640B"/>
    <w:rsid w:val="0099699F"/>
    <w:rsid w:val="009A543E"/>
    <w:rsid w:val="009A56D6"/>
    <w:rsid w:val="009B20AB"/>
    <w:rsid w:val="009B4751"/>
    <w:rsid w:val="009B4A26"/>
    <w:rsid w:val="009B7E5A"/>
    <w:rsid w:val="009C1F94"/>
    <w:rsid w:val="009C301C"/>
    <w:rsid w:val="009C4A45"/>
    <w:rsid w:val="009C68CD"/>
    <w:rsid w:val="009D03BB"/>
    <w:rsid w:val="009D15A9"/>
    <w:rsid w:val="009D63A3"/>
    <w:rsid w:val="009D7EA8"/>
    <w:rsid w:val="009E2516"/>
    <w:rsid w:val="009E2519"/>
    <w:rsid w:val="009E4832"/>
    <w:rsid w:val="009E6A3E"/>
    <w:rsid w:val="009E7171"/>
    <w:rsid w:val="009F23CB"/>
    <w:rsid w:val="009F41ED"/>
    <w:rsid w:val="00A00DA4"/>
    <w:rsid w:val="00A03230"/>
    <w:rsid w:val="00A044D6"/>
    <w:rsid w:val="00A051FD"/>
    <w:rsid w:val="00A24F13"/>
    <w:rsid w:val="00A2799B"/>
    <w:rsid w:val="00A36B97"/>
    <w:rsid w:val="00A37381"/>
    <w:rsid w:val="00A42C1B"/>
    <w:rsid w:val="00A42C94"/>
    <w:rsid w:val="00A4522F"/>
    <w:rsid w:val="00A513F1"/>
    <w:rsid w:val="00A56E49"/>
    <w:rsid w:val="00A5708F"/>
    <w:rsid w:val="00A61B18"/>
    <w:rsid w:val="00A64396"/>
    <w:rsid w:val="00A647C2"/>
    <w:rsid w:val="00A663E3"/>
    <w:rsid w:val="00A66B68"/>
    <w:rsid w:val="00A66BF0"/>
    <w:rsid w:val="00A73377"/>
    <w:rsid w:val="00A73CC3"/>
    <w:rsid w:val="00A767A1"/>
    <w:rsid w:val="00A803F1"/>
    <w:rsid w:val="00A854EF"/>
    <w:rsid w:val="00A90488"/>
    <w:rsid w:val="00A9139F"/>
    <w:rsid w:val="00A91ECE"/>
    <w:rsid w:val="00A93CCC"/>
    <w:rsid w:val="00AA1ECB"/>
    <w:rsid w:val="00AA76D4"/>
    <w:rsid w:val="00AB19C8"/>
    <w:rsid w:val="00AB681E"/>
    <w:rsid w:val="00AB7149"/>
    <w:rsid w:val="00AB7817"/>
    <w:rsid w:val="00AC034B"/>
    <w:rsid w:val="00AC0E25"/>
    <w:rsid w:val="00AC15C7"/>
    <w:rsid w:val="00AC588B"/>
    <w:rsid w:val="00AD1425"/>
    <w:rsid w:val="00AD4F8F"/>
    <w:rsid w:val="00AE1726"/>
    <w:rsid w:val="00AE35DF"/>
    <w:rsid w:val="00AE50E4"/>
    <w:rsid w:val="00AE555D"/>
    <w:rsid w:val="00AE5DFC"/>
    <w:rsid w:val="00AE6728"/>
    <w:rsid w:val="00AF4258"/>
    <w:rsid w:val="00AF4D7A"/>
    <w:rsid w:val="00AF583F"/>
    <w:rsid w:val="00AF76C3"/>
    <w:rsid w:val="00B00BD4"/>
    <w:rsid w:val="00B02693"/>
    <w:rsid w:val="00B05D07"/>
    <w:rsid w:val="00B0633B"/>
    <w:rsid w:val="00B06FE3"/>
    <w:rsid w:val="00B07C13"/>
    <w:rsid w:val="00B1191E"/>
    <w:rsid w:val="00B128FA"/>
    <w:rsid w:val="00B13DA1"/>
    <w:rsid w:val="00B156BF"/>
    <w:rsid w:val="00B1696A"/>
    <w:rsid w:val="00B201EF"/>
    <w:rsid w:val="00B22E84"/>
    <w:rsid w:val="00B234E4"/>
    <w:rsid w:val="00B254F7"/>
    <w:rsid w:val="00B36D04"/>
    <w:rsid w:val="00B40A4C"/>
    <w:rsid w:val="00B413C2"/>
    <w:rsid w:val="00B4172F"/>
    <w:rsid w:val="00B4595B"/>
    <w:rsid w:val="00B528EA"/>
    <w:rsid w:val="00B5711E"/>
    <w:rsid w:val="00B572E3"/>
    <w:rsid w:val="00B57A27"/>
    <w:rsid w:val="00B57CEE"/>
    <w:rsid w:val="00B60019"/>
    <w:rsid w:val="00B61DB0"/>
    <w:rsid w:val="00B63F33"/>
    <w:rsid w:val="00B64A12"/>
    <w:rsid w:val="00B64F7A"/>
    <w:rsid w:val="00B65AB9"/>
    <w:rsid w:val="00B67DCC"/>
    <w:rsid w:val="00B71C66"/>
    <w:rsid w:val="00B7370C"/>
    <w:rsid w:val="00B801D3"/>
    <w:rsid w:val="00B80980"/>
    <w:rsid w:val="00B8171E"/>
    <w:rsid w:val="00B82FEB"/>
    <w:rsid w:val="00B8358D"/>
    <w:rsid w:val="00B84852"/>
    <w:rsid w:val="00B86500"/>
    <w:rsid w:val="00B93347"/>
    <w:rsid w:val="00BA726A"/>
    <w:rsid w:val="00BB05EE"/>
    <w:rsid w:val="00BB3CE0"/>
    <w:rsid w:val="00BB57FB"/>
    <w:rsid w:val="00BC154B"/>
    <w:rsid w:val="00BC1B2B"/>
    <w:rsid w:val="00BC1F0B"/>
    <w:rsid w:val="00BC2337"/>
    <w:rsid w:val="00BC39A6"/>
    <w:rsid w:val="00BC7CAC"/>
    <w:rsid w:val="00BD06F2"/>
    <w:rsid w:val="00BD0F12"/>
    <w:rsid w:val="00BD1E2B"/>
    <w:rsid w:val="00BD39ED"/>
    <w:rsid w:val="00BD4767"/>
    <w:rsid w:val="00BD5E1B"/>
    <w:rsid w:val="00BD775B"/>
    <w:rsid w:val="00BD7CB7"/>
    <w:rsid w:val="00BE1130"/>
    <w:rsid w:val="00BE515B"/>
    <w:rsid w:val="00BF17E4"/>
    <w:rsid w:val="00BF5361"/>
    <w:rsid w:val="00C002CB"/>
    <w:rsid w:val="00C0775E"/>
    <w:rsid w:val="00C1091D"/>
    <w:rsid w:val="00C11904"/>
    <w:rsid w:val="00C1249D"/>
    <w:rsid w:val="00C14634"/>
    <w:rsid w:val="00C14FC7"/>
    <w:rsid w:val="00C15999"/>
    <w:rsid w:val="00C21002"/>
    <w:rsid w:val="00C213ED"/>
    <w:rsid w:val="00C219B8"/>
    <w:rsid w:val="00C22C47"/>
    <w:rsid w:val="00C240EE"/>
    <w:rsid w:val="00C24307"/>
    <w:rsid w:val="00C31085"/>
    <w:rsid w:val="00C322FE"/>
    <w:rsid w:val="00C32E84"/>
    <w:rsid w:val="00C35CB5"/>
    <w:rsid w:val="00C3788E"/>
    <w:rsid w:val="00C37DB5"/>
    <w:rsid w:val="00C40BD5"/>
    <w:rsid w:val="00C40FB4"/>
    <w:rsid w:val="00C4471A"/>
    <w:rsid w:val="00C473F8"/>
    <w:rsid w:val="00C51397"/>
    <w:rsid w:val="00C52FC7"/>
    <w:rsid w:val="00C544DF"/>
    <w:rsid w:val="00C61D0E"/>
    <w:rsid w:val="00C6312E"/>
    <w:rsid w:val="00C67A2B"/>
    <w:rsid w:val="00C7056A"/>
    <w:rsid w:val="00C7115C"/>
    <w:rsid w:val="00C7206B"/>
    <w:rsid w:val="00C80E6C"/>
    <w:rsid w:val="00C85E6F"/>
    <w:rsid w:val="00C9118C"/>
    <w:rsid w:val="00C9410D"/>
    <w:rsid w:val="00C94EA0"/>
    <w:rsid w:val="00C955FC"/>
    <w:rsid w:val="00CA1133"/>
    <w:rsid w:val="00CA3574"/>
    <w:rsid w:val="00CA5817"/>
    <w:rsid w:val="00CA6E32"/>
    <w:rsid w:val="00CB3D18"/>
    <w:rsid w:val="00CB4D18"/>
    <w:rsid w:val="00CB589B"/>
    <w:rsid w:val="00CC11C1"/>
    <w:rsid w:val="00CC1BD2"/>
    <w:rsid w:val="00CC318E"/>
    <w:rsid w:val="00CC3DAB"/>
    <w:rsid w:val="00CC56AD"/>
    <w:rsid w:val="00CC6A86"/>
    <w:rsid w:val="00CC706F"/>
    <w:rsid w:val="00CC70B8"/>
    <w:rsid w:val="00CD6B89"/>
    <w:rsid w:val="00CD6FC5"/>
    <w:rsid w:val="00CE0034"/>
    <w:rsid w:val="00CE07C2"/>
    <w:rsid w:val="00CE1FD8"/>
    <w:rsid w:val="00CE3000"/>
    <w:rsid w:val="00CE5616"/>
    <w:rsid w:val="00CE58F8"/>
    <w:rsid w:val="00CF0E88"/>
    <w:rsid w:val="00CF64FD"/>
    <w:rsid w:val="00D00505"/>
    <w:rsid w:val="00D058F7"/>
    <w:rsid w:val="00D10534"/>
    <w:rsid w:val="00D11445"/>
    <w:rsid w:val="00D13136"/>
    <w:rsid w:val="00D2469A"/>
    <w:rsid w:val="00D24858"/>
    <w:rsid w:val="00D2508B"/>
    <w:rsid w:val="00D262FA"/>
    <w:rsid w:val="00D27491"/>
    <w:rsid w:val="00D3095A"/>
    <w:rsid w:val="00D32218"/>
    <w:rsid w:val="00D34932"/>
    <w:rsid w:val="00D409E4"/>
    <w:rsid w:val="00D41905"/>
    <w:rsid w:val="00D44808"/>
    <w:rsid w:val="00D46A6B"/>
    <w:rsid w:val="00D47111"/>
    <w:rsid w:val="00D47BDB"/>
    <w:rsid w:val="00D51810"/>
    <w:rsid w:val="00D548C2"/>
    <w:rsid w:val="00D55AEF"/>
    <w:rsid w:val="00D573FD"/>
    <w:rsid w:val="00D618EA"/>
    <w:rsid w:val="00D6220B"/>
    <w:rsid w:val="00D63166"/>
    <w:rsid w:val="00D7053B"/>
    <w:rsid w:val="00D7128C"/>
    <w:rsid w:val="00D75D50"/>
    <w:rsid w:val="00D76B6D"/>
    <w:rsid w:val="00D77DA4"/>
    <w:rsid w:val="00D81B16"/>
    <w:rsid w:val="00D83E3F"/>
    <w:rsid w:val="00D84099"/>
    <w:rsid w:val="00D86360"/>
    <w:rsid w:val="00D910C9"/>
    <w:rsid w:val="00D91CBD"/>
    <w:rsid w:val="00D9267A"/>
    <w:rsid w:val="00D92DFB"/>
    <w:rsid w:val="00DA02E0"/>
    <w:rsid w:val="00DA069A"/>
    <w:rsid w:val="00DA113D"/>
    <w:rsid w:val="00DA1BBA"/>
    <w:rsid w:val="00DA64A1"/>
    <w:rsid w:val="00DB04B5"/>
    <w:rsid w:val="00DB4891"/>
    <w:rsid w:val="00DB495F"/>
    <w:rsid w:val="00DB6FAA"/>
    <w:rsid w:val="00DC2E9C"/>
    <w:rsid w:val="00DC4246"/>
    <w:rsid w:val="00DC5038"/>
    <w:rsid w:val="00DC6D6F"/>
    <w:rsid w:val="00DC7BD8"/>
    <w:rsid w:val="00DC7DD6"/>
    <w:rsid w:val="00DD0AA4"/>
    <w:rsid w:val="00DD4410"/>
    <w:rsid w:val="00DD509A"/>
    <w:rsid w:val="00DE1A67"/>
    <w:rsid w:val="00DE2544"/>
    <w:rsid w:val="00DE2DFE"/>
    <w:rsid w:val="00DE383C"/>
    <w:rsid w:val="00DE4382"/>
    <w:rsid w:val="00DE6D5D"/>
    <w:rsid w:val="00DE75AC"/>
    <w:rsid w:val="00DF0114"/>
    <w:rsid w:val="00DF041B"/>
    <w:rsid w:val="00DF28F2"/>
    <w:rsid w:val="00E036A3"/>
    <w:rsid w:val="00E05351"/>
    <w:rsid w:val="00E0674D"/>
    <w:rsid w:val="00E11411"/>
    <w:rsid w:val="00E1169F"/>
    <w:rsid w:val="00E13647"/>
    <w:rsid w:val="00E17C4F"/>
    <w:rsid w:val="00E201A4"/>
    <w:rsid w:val="00E21F3A"/>
    <w:rsid w:val="00E2730B"/>
    <w:rsid w:val="00E30309"/>
    <w:rsid w:val="00E321BD"/>
    <w:rsid w:val="00E33144"/>
    <w:rsid w:val="00E357D0"/>
    <w:rsid w:val="00E36DB7"/>
    <w:rsid w:val="00E464CC"/>
    <w:rsid w:val="00E46651"/>
    <w:rsid w:val="00E46FF3"/>
    <w:rsid w:val="00E47B80"/>
    <w:rsid w:val="00E522F4"/>
    <w:rsid w:val="00E53342"/>
    <w:rsid w:val="00E60E60"/>
    <w:rsid w:val="00E61848"/>
    <w:rsid w:val="00E64ACD"/>
    <w:rsid w:val="00E662CF"/>
    <w:rsid w:val="00E666C2"/>
    <w:rsid w:val="00E7620F"/>
    <w:rsid w:val="00E808DB"/>
    <w:rsid w:val="00E80BA6"/>
    <w:rsid w:val="00E82915"/>
    <w:rsid w:val="00E82A18"/>
    <w:rsid w:val="00E82E01"/>
    <w:rsid w:val="00E837DC"/>
    <w:rsid w:val="00E855A0"/>
    <w:rsid w:val="00E86261"/>
    <w:rsid w:val="00E87EC9"/>
    <w:rsid w:val="00E92A6C"/>
    <w:rsid w:val="00E937EF"/>
    <w:rsid w:val="00E93AE8"/>
    <w:rsid w:val="00E94027"/>
    <w:rsid w:val="00E94632"/>
    <w:rsid w:val="00E96F5F"/>
    <w:rsid w:val="00EA0439"/>
    <w:rsid w:val="00EA3F04"/>
    <w:rsid w:val="00EA431D"/>
    <w:rsid w:val="00EB7C09"/>
    <w:rsid w:val="00EC2755"/>
    <w:rsid w:val="00EC5F50"/>
    <w:rsid w:val="00ED4961"/>
    <w:rsid w:val="00ED557F"/>
    <w:rsid w:val="00ED74C2"/>
    <w:rsid w:val="00EE323B"/>
    <w:rsid w:val="00EE38D5"/>
    <w:rsid w:val="00EE61DE"/>
    <w:rsid w:val="00EF08C1"/>
    <w:rsid w:val="00EF540C"/>
    <w:rsid w:val="00EF5875"/>
    <w:rsid w:val="00EF6B30"/>
    <w:rsid w:val="00F0104B"/>
    <w:rsid w:val="00F039BD"/>
    <w:rsid w:val="00F04820"/>
    <w:rsid w:val="00F06029"/>
    <w:rsid w:val="00F10F44"/>
    <w:rsid w:val="00F21187"/>
    <w:rsid w:val="00F31EEF"/>
    <w:rsid w:val="00F33DDF"/>
    <w:rsid w:val="00F40C82"/>
    <w:rsid w:val="00F42B47"/>
    <w:rsid w:val="00F538B8"/>
    <w:rsid w:val="00F56349"/>
    <w:rsid w:val="00F5643F"/>
    <w:rsid w:val="00F61A93"/>
    <w:rsid w:val="00F629CB"/>
    <w:rsid w:val="00F63BB7"/>
    <w:rsid w:val="00F66FA7"/>
    <w:rsid w:val="00F6769E"/>
    <w:rsid w:val="00F71E45"/>
    <w:rsid w:val="00F721AC"/>
    <w:rsid w:val="00F72CA7"/>
    <w:rsid w:val="00F7417E"/>
    <w:rsid w:val="00F74309"/>
    <w:rsid w:val="00F74DA3"/>
    <w:rsid w:val="00F7572F"/>
    <w:rsid w:val="00F7649F"/>
    <w:rsid w:val="00F81BAB"/>
    <w:rsid w:val="00F94D0D"/>
    <w:rsid w:val="00F9581E"/>
    <w:rsid w:val="00F95D84"/>
    <w:rsid w:val="00FB39D8"/>
    <w:rsid w:val="00FC3C5F"/>
    <w:rsid w:val="00FC43F8"/>
    <w:rsid w:val="00FD0655"/>
    <w:rsid w:val="00FE0B0B"/>
    <w:rsid w:val="00FE2284"/>
    <w:rsid w:val="00FE266C"/>
    <w:rsid w:val="00FE4EC2"/>
    <w:rsid w:val="00FE787D"/>
    <w:rsid w:val="00FF0D90"/>
    <w:rsid w:val="00FF1ED1"/>
    <w:rsid w:val="00FF7347"/>
    <w:rsid w:val="00FF7A69"/>
    <w:rsid w:val="0136B4BD"/>
    <w:rsid w:val="01853963"/>
    <w:rsid w:val="02FF88D5"/>
    <w:rsid w:val="04458E25"/>
    <w:rsid w:val="04541A92"/>
    <w:rsid w:val="07795431"/>
    <w:rsid w:val="08750EE6"/>
    <w:rsid w:val="08B8F5A6"/>
    <w:rsid w:val="08D1D507"/>
    <w:rsid w:val="09486EF9"/>
    <w:rsid w:val="095221BA"/>
    <w:rsid w:val="0D0B0001"/>
    <w:rsid w:val="10BFEAB6"/>
    <w:rsid w:val="135B837A"/>
    <w:rsid w:val="1377BCAD"/>
    <w:rsid w:val="16FDDFCD"/>
    <w:rsid w:val="1BEA8E67"/>
    <w:rsid w:val="1E081B98"/>
    <w:rsid w:val="1F445119"/>
    <w:rsid w:val="216BCC8B"/>
    <w:rsid w:val="218F8536"/>
    <w:rsid w:val="223F1294"/>
    <w:rsid w:val="23017101"/>
    <w:rsid w:val="231243AB"/>
    <w:rsid w:val="25D6310A"/>
    <w:rsid w:val="26DD7723"/>
    <w:rsid w:val="287F664C"/>
    <w:rsid w:val="296594CB"/>
    <w:rsid w:val="29B69B92"/>
    <w:rsid w:val="2B892398"/>
    <w:rsid w:val="2BC876E8"/>
    <w:rsid w:val="2C3708AD"/>
    <w:rsid w:val="2FF8C969"/>
    <w:rsid w:val="347EFDA2"/>
    <w:rsid w:val="352FF1E5"/>
    <w:rsid w:val="35B9D661"/>
    <w:rsid w:val="35DA4BC4"/>
    <w:rsid w:val="37640321"/>
    <w:rsid w:val="384D56B3"/>
    <w:rsid w:val="388EB2B8"/>
    <w:rsid w:val="38ED4D5B"/>
    <w:rsid w:val="3932F350"/>
    <w:rsid w:val="39F17D5E"/>
    <w:rsid w:val="3CA98545"/>
    <w:rsid w:val="3CB5B21F"/>
    <w:rsid w:val="3DF96E61"/>
    <w:rsid w:val="3EE55C41"/>
    <w:rsid w:val="3F1CA011"/>
    <w:rsid w:val="410759D8"/>
    <w:rsid w:val="4199C284"/>
    <w:rsid w:val="42B857A4"/>
    <w:rsid w:val="47234782"/>
    <w:rsid w:val="4A0F9AA9"/>
    <w:rsid w:val="4DE4FC26"/>
    <w:rsid w:val="4E3390D8"/>
    <w:rsid w:val="4E74901B"/>
    <w:rsid w:val="4F939B3B"/>
    <w:rsid w:val="505E3BF8"/>
    <w:rsid w:val="5097197E"/>
    <w:rsid w:val="51F61506"/>
    <w:rsid w:val="529C64E5"/>
    <w:rsid w:val="55FB5E3D"/>
    <w:rsid w:val="56040FCC"/>
    <w:rsid w:val="589C3FAC"/>
    <w:rsid w:val="5A30ECD0"/>
    <w:rsid w:val="5AB546A5"/>
    <w:rsid w:val="5C30AFC1"/>
    <w:rsid w:val="5D9298B9"/>
    <w:rsid w:val="61808C61"/>
    <w:rsid w:val="61AECABE"/>
    <w:rsid w:val="623582CD"/>
    <w:rsid w:val="630D612A"/>
    <w:rsid w:val="63B76775"/>
    <w:rsid w:val="65173BB5"/>
    <w:rsid w:val="66B5AB7C"/>
    <w:rsid w:val="674732F3"/>
    <w:rsid w:val="6AB9D371"/>
    <w:rsid w:val="6AFC6C3A"/>
    <w:rsid w:val="6CB5CA51"/>
    <w:rsid w:val="6CC2F76A"/>
    <w:rsid w:val="6D564B7E"/>
    <w:rsid w:val="6E787A4E"/>
    <w:rsid w:val="6ECB05F7"/>
    <w:rsid w:val="7154B1B1"/>
    <w:rsid w:val="73607D4A"/>
    <w:rsid w:val="74D59C6A"/>
    <w:rsid w:val="77EFA9DD"/>
    <w:rsid w:val="77FD827B"/>
    <w:rsid w:val="78B779DC"/>
    <w:rsid w:val="79E34457"/>
    <w:rsid w:val="7AD125E5"/>
    <w:rsid w:val="7E5AD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DD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07"/>
    <w:pPr>
      <w:ind w:left="720"/>
      <w:contextualSpacing/>
    </w:pPr>
  </w:style>
  <w:style w:type="table" w:styleId="TableGrid">
    <w:name w:val="Table Grid"/>
    <w:basedOn w:val="TableNormal"/>
    <w:uiPriority w:val="59"/>
    <w:rsid w:val="008003D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965CD"/>
    <w:rPr>
      <w:b/>
      <w:bCs/>
    </w:rPr>
  </w:style>
  <w:style w:type="paragraph" w:styleId="BalloonText">
    <w:name w:val="Balloon Text"/>
    <w:basedOn w:val="Normal"/>
    <w:link w:val="BalloonTextChar"/>
    <w:uiPriority w:val="99"/>
    <w:semiHidden/>
    <w:unhideWhenUsed/>
    <w:rsid w:val="00AE555D"/>
    <w:rPr>
      <w:rFonts w:ascii="Tahoma" w:hAnsi="Tahoma" w:cs="Tahoma"/>
      <w:sz w:val="16"/>
      <w:szCs w:val="16"/>
    </w:rPr>
  </w:style>
  <w:style w:type="character" w:customStyle="1" w:styleId="BalloonTextChar">
    <w:name w:val="Balloon Text Char"/>
    <w:basedOn w:val="DefaultParagraphFont"/>
    <w:link w:val="BalloonText"/>
    <w:uiPriority w:val="99"/>
    <w:semiHidden/>
    <w:rsid w:val="00AE555D"/>
    <w:rPr>
      <w:rFonts w:ascii="Tahoma" w:hAnsi="Tahoma" w:cs="Tahoma"/>
      <w:sz w:val="16"/>
      <w:szCs w:val="16"/>
    </w:rPr>
  </w:style>
  <w:style w:type="character" w:styleId="CommentReference">
    <w:name w:val="annotation reference"/>
    <w:basedOn w:val="DefaultParagraphFont"/>
    <w:uiPriority w:val="99"/>
    <w:semiHidden/>
    <w:unhideWhenUsed/>
    <w:rsid w:val="00AE555D"/>
    <w:rPr>
      <w:sz w:val="16"/>
      <w:szCs w:val="16"/>
    </w:rPr>
  </w:style>
  <w:style w:type="paragraph" w:styleId="CommentText">
    <w:name w:val="annotation text"/>
    <w:basedOn w:val="Normal"/>
    <w:link w:val="CommentTextChar"/>
    <w:uiPriority w:val="99"/>
    <w:semiHidden/>
    <w:unhideWhenUsed/>
    <w:rsid w:val="00AE555D"/>
    <w:rPr>
      <w:sz w:val="20"/>
      <w:szCs w:val="20"/>
    </w:rPr>
  </w:style>
  <w:style w:type="character" w:customStyle="1" w:styleId="CommentTextChar">
    <w:name w:val="Comment Text Char"/>
    <w:basedOn w:val="DefaultParagraphFont"/>
    <w:link w:val="CommentText"/>
    <w:uiPriority w:val="99"/>
    <w:semiHidden/>
    <w:rsid w:val="00AE555D"/>
    <w:rPr>
      <w:sz w:val="20"/>
      <w:szCs w:val="20"/>
    </w:rPr>
  </w:style>
  <w:style w:type="paragraph" w:styleId="CommentSubject">
    <w:name w:val="annotation subject"/>
    <w:basedOn w:val="CommentText"/>
    <w:next w:val="CommentText"/>
    <w:link w:val="CommentSubjectChar"/>
    <w:uiPriority w:val="99"/>
    <w:semiHidden/>
    <w:unhideWhenUsed/>
    <w:rsid w:val="00AE555D"/>
    <w:rPr>
      <w:b/>
      <w:bCs/>
    </w:rPr>
  </w:style>
  <w:style w:type="character" w:customStyle="1" w:styleId="CommentSubjectChar">
    <w:name w:val="Comment Subject Char"/>
    <w:basedOn w:val="CommentTextChar"/>
    <w:link w:val="CommentSubject"/>
    <w:uiPriority w:val="99"/>
    <w:semiHidden/>
    <w:rsid w:val="00AE555D"/>
    <w:rPr>
      <w:b/>
      <w:bCs/>
      <w:sz w:val="20"/>
      <w:szCs w:val="20"/>
    </w:rPr>
  </w:style>
  <w:style w:type="paragraph" w:customStyle="1" w:styleId="Default">
    <w:name w:val="Default"/>
    <w:rsid w:val="00AE55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useText9">
    <w:name w:val="Clause Text 9"/>
    <w:next w:val="Normal"/>
    <w:uiPriority w:val="99"/>
    <w:rsid w:val="008D6714"/>
    <w:pPr>
      <w:widowControl w:val="0"/>
      <w:autoSpaceDE w:val="0"/>
      <w:autoSpaceDN w:val="0"/>
      <w:adjustRightInd w:val="0"/>
      <w:spacing w:after="0" w:line="240" w:lineRule="auto"/>
    </w:pPr>
    <w:rPr>
      <w:rFonts w:ascii="Courier New" w:eastAsiaTheme="minorEastAsia" w:hAnsi="Courier New" w:cs="Courier New"/>
    </w:rPr>
  </w:style>
  <w:style w:type="paragraph" w:styleId="Header">
    <w:name w:val="header"/>
    <w:basedOn w:val="Normal"/>
    <w:link w:val="HeaderChar"/>
    <w:uiPriority w:val="99"/>
    <w:unhideWhenUsed/>
    <w:rsid w:val="000263C3"/>
    <w:pPr>
      <w:tabs>
        <w:tab w:val="center" w:pos="4680"/>
        <w:tab w:val="right" w:pos="9360"/>
      </w:tabs>
    </w:pPr>
  </w:style>
  <w:style w:type="character" w:customStyle="1" w:styleId="HeaderChar">
    <w:name w:val="Header Char"/>
    <w:basedOn w:val="DefaultParagraphFont"/>
    <w:link w:val="Header"/>
    <w:uiPriority w:val="99"/>
    <w:rsid w:val="000263C3"/>
  </w:style>
  <w:style w:type="paragraph" w:styleId="Footer">
    <w:name w:val="footer"/>
    <w:basedOn w:val="Normal"/>
    <w:link w:val="FooterChar"/>
    <w:uiPriority w:val="99"/>
    <w:unhideWhenUsed/>
    <w:rsid w:val="000263C3"/>
    <w:pPr>
      <w:tabs>
        <w:tab w:val="center" w:pos="4680"/>
        <w:tab w:val="right" w:pos="9360"/>
      </w:tabs>
    </w:pPr>
  </w:style>
  <w:style w:type="character" w:customStyle="1" w:styleId="FooterChar">
    <w:name w:val="Footer Char"/>
    <w:basedOn w:val="DefaultParagraphFont"/>
    <w:link w:val="Footer"/>
    <w:uiPriority w:val="99"/>
    <w:rsid w:val="000263C3"/>
  </w:style>
  <w:style w:type="paragraph" w:styleId="PlainText">
    <w:name w:val="Plain Text"/>
    <w:basedOn w:val="Normal"/>
    <w:link w:val="PlainTextChar"/>
    <w:uiPriority w:val="99"/>
    <w:semiHidden/>
    <w:unhideWhenUsed/>
    <w:rsid w:val="00DC2E9C"/>
  </w:style>
  <w:style w:type="character" w:customStyle="1" w:styleId="PlainTextChar">
    <w:name w:val="Plain Text Char"/>
    <w:basedOn w:val="DefaultParagraphFont"/>
    <w:link w:val="PlainText"/>
    <w:uiPriority w:val="99"/>
    <w:semiHidden/>
    <w:rsid w:val="00DC2E9C"/>
    <w:rPr>
      <w:rFonts w:ascii="Calibri" w:hAnsi="Calibri" w:cs="Calibri"/>
    </w:rPr>
  </w:style>
  <w:style w:type="character" w:styleId="Hyperlink">
    <w:name w:val="Hyperlink"/>
    <w:basedOn w:val="DefaultParagraphFont"/>
    <w:uiPriority w:val="99"/>
    <w:unhideWhenUsed/>
    <w:rsid w:val="00D63166"/>
    <w:rPr>
      <w:color w:val="0563C1" w:themeColor="hyperlink"/>
      <w:u w:val="single"/>
    </w:rPr>
  </w:style>
  <w:style w:type="character" w:customStyle="1" w:styleId="UnresolvedMention1">
    <w:name w:val="Unresolved Mention1"/>
    <w:basedOn w:val="DefaultParagraphFont"/>
    <w:uiPriority w:val="99"/>
    <w:semiHidden/>
    <w:unhideWhenUsed/>
    <w:rsid w:val="00D63166"/>
    <w:rPr>
      <w:color w:val="808080"/>
      <w:shd w:val="clear" w:color="auto" w:fill="E6E6E6"/>
    </w:rPr>
  </w:style>
  <w:style w:type="character" w:styleId="FollowedHyperlink">
    <w:name w:val="FollowedHyperlink"/>
    <w:basedOn w:val="DefaultParagraphFont"/>
    <w:uiPriority w:val="99"/>
    <w:semiHidden/>
    <w:unhideWhenUsed/>
    <w:rsid w:val="007C32A8"/>
    <w:rPr>
      <w:color w:val="954F72" w:themeColor="followedHyperlink"/>
      <w:u w:val="single"/>
    </w:rPr>
  </w:style>
  <w:style w:type="paragraph" w:styleId="FootnoteText">
    <w:name w:val="footnote text"/>
    <w:basedOn w:val="Normal"/>
    <w:link w:val="FootnoteTextChar"/>
    <w:uiPriority w:val="99"/>
    <w:semiHidden/>
    <w:unhideWhenUsed/>
    <w:rsid w:val="00C219B8"/>
    <w:rPr>
      <w:sz w:val="20"/>
      <w:szCs w:val="20"/>
    </w:rPr>
  </w:style>
  <w:style w:type="character" w:customStyle="1" w:styleId="FootnoteTextChar">
    <w:name w:val="Footnote Text Char"/>
    <w:basedOn w:val="DefaultParagraphFont"/>
    <w:link w:val="FootnoteText"/>
    <w:uiPriority w:val="99"/>
    <w:semiHidden/>
    <w:rsid w:val="00C219B8"/>
    <w:rPr>
      <w:rFonts w:ascii="Calibri" w:hAnsi="Calibri" w:cs="Calibri"/>
      <w:sz w:val="20"/>
      <w:szCs w:val="20"/>
    </w:rPr>
  </w:style>
  <w:style w:type="character" w:styleId="FootnoteReference">
    <w:name w:val="footnote reference"/>
    <w:basedOn w:val="DefaultParagraphFont"/>
    <w:uiPriority w:val="99"/>
    <w:semiHidden/>
    <w:unhideWhenUsed/>
    <w:rsid w:val="00C219B8"/>
    <w:rPr>
      <w:vertAlign w:val="superscript"/>
    </w:rPr>
  </w:style>
  <w:style w:type="paragraph" w:styleId="Revision">
    <w:name w:val="Revision"/>
    <w:hidden/>
    <w:uiPriority w:val="99"/>
    <w:semiHidden/>
    <w:rsid w:val="00454292"/>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B128FA"/>
    <w:rPr>
      <w:color w:val="605E5C"/>
      <w:shd w:val="clear" w:color="auto" w:fill="E1DFDD"/>
    </w:rPr>
  </w:style>
  <w:style w:type="character" w:customStyle="1" w:styleId="UnresolvedMention">
    <w:name w:val="Unresolved Mention"/>
    <w:basedOn w:val="DefaultParagraphFont"/>
    <w:uiPriority w:val="99"/>
    <w:semiHidden/>
    <w:unhideWhenUsed/>
    <w:rsid w:val="00B835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9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07"/>
    <w:pPr>
      <w:ind w:left="720"/>
      <w:contextualSpacing/>
    </w:pPr>
  </w:style>
  <w:style w:type="table" w:styleId="TableGrid">
    <w:name w:val="Table Grid"/>
    <w:basedOn w:val="TableNormal"/>
    <w:uiPriority w:val="59"/>
    <w:rsid w:val="008003D0"/>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965CD"/>
    <w:rPr>
      <w:b/>
      <w:bCs/>
    </w:rPr>
  </w:style>
  <w:style w:type="paragraph" w:styleId="BalloonText">
    <w:name w:val="Balloon Text"/>
    <w:basedOn w:val="Normal"/>
    <w:link w:val="BalloonTextChar"/>
    <w:uiPriority w:val="99"/>
    <w:semiHidden/>
    <w:unhideWhenUsed/>
    <w:rsid w:val="00AE555D"/>
    <w:rPr>
      <w:rFonts w:ascii="Tahoma" w:hAnsi="Tahoma" w:cs="Tahoma"/>
      <w:sz w:val="16"/>
      <w:szCs w:val="16"/>
    </w:rPr>
  </w:style>
  <w:style w:type="character" w:customStyle="1" w:styleId="BalloonTextChar">
    <w:name w:val="Balloon Text Char"/>
    <w:basedOn w:val="DefaultParagraphFont"/>
    <w:link w:val="BalloonText"/>
    <w:uiPriority w:val="99"/>
    <w:semiHidden/>
    <w:rsid w:val="00AE555D"/>
    <w:rPr>
      <w:rFonts w:ascii="Tahoma" w:hAnsi="Tahoma" w:cs="Tahoma"/>
      <w:sz w:val="16"/>
      <w:szCs w:val="16"/>
    </w:rPr>
  </w:style>
  <w:style w:type="character" w:styleId="CommentReference">
    <w:name w:val="annotation reference"/>
    <w:basedOn w:val="DefaultParagraphFont"/>
    <w:uiPriority w:val="99"/>
    <w:semiHidden/>
    <w:unhideWhenUsed/>
    <w:rsid w:val="00AE555D"/>
    <w:rPr>
      <w:sz w:val="16"/>
      <w:szCs w:val="16"/>
    </w:rPr>
  </w:style>
  <w:style w:type="paragraph" w:styleId="CommentText">
    <w:name w:val="annotation text"/>
    <w:basedOn w:val="Normal"/>
    <w:link w:val="CommentTextChar"/>
    <w:uiPriority w:val="99"/>
    <w:semiHidden/>
    <w:unhideWhenUsed/>
    <w:rsid w:val="00AE555D"/>
    <w:rPr>
      <w:sz w:val="20"/>
      <w:szCs w:val="20"/>
    </w:rPr>
  </w:style>
  <w:style w:type="character" w:customStyle="1" w:styleId="CommentTextChar">
    <w:name w:val="Comment Text Char"/>
    <w:basedOn w:val="DefaultParagraphFont"/>
    <w:link w:val="CommentText"/>
    <w:uiPriority w:val="99"/>
    <w:semiHidden/>
    <w:rsid w:val="00AE555D"/>
    <w:rPr>
      <w:sz w:val="20"/>
      <w:szCs w:val="20"/>
    </w:rPr>
  </w:style>
  <w:style w:type="paragraph" w:styleId="CommentSubject">
    <w:name w:val="annotation subject"/>
    <w:basedOn w:val="CommentText"/>
    <w:next w:val="CommentText"/>
    <w:link w:val="CommentSubjectChar"/>
    <w:uiPriority w:val="99"/>
    <w:semiHidden/>
    <w:unhideWhenUsed/>
    <w:rsid w:val="00AE555D"/>
    <w:rPr>
      <w:b/>
      <w:bCs/>
    </w:rPr>
  </w:style>
  <w:style w:type="character" w:customStyle="1" w:styleId="CommentSubjectChar">
    <w:name w:val="Comment Subject Char"/>
    <w:basedOn w:val="CommentTextChar"/>
    <w:link w:val="CommentSubject"/>
    <w:uiPriority w:val="99"/>
    <w:semiHidden/>
    <w:rsid w:val="00AE555D"/>
    <w:rPr>
      <w:b/>
      <w:bCs/>
      <w:sz w:val="20"/>
      <w:szCs w:val="20"/>
    </w:rPr>
  </w:style>
  <w:style w:type="paragraph" w:customStyle="1" w:styleId="Default">
    <w:name w:val="Default"/>
    <w:rsid w:val="00AE55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useText9">
    <w:name w:val="Clause Text 9"/>
    <w:next w:val="Normal"/>
    <w:uiPriority w:val="99"/>
    <w:rsid w:val="008D6714"/>
    <w:pPr>
      <w:widowControl w:val="0"/>
      <w:autoSpaceDE w:val="0"/>
      <w:autoSpaceDN w:val="0"/>
      <w:adjustRightInd w:val="0"/>
      <w:spacing w:after="0" w:line="240" w:lineRule="auto"/>
    </w:pPr>
    <w:rPr>
      <w:rFonts w:ascii="Courier New" w:eastAsiaTheme="minorEastAsia" w:hAnsi="Courier New" w:cs="Courier New"/>
    </w:rPr>
  </w:style>
  <w:style w:type="paragraph" w:styleId="Header">
    <w:name w:val="header"/>
    <w:basedOn w:val="Normal"/>
    <w:link w:val="HeaderChar"/>
    <w:uiPriority w:val="99"/>
    <w:unhideWhenUsed/>
    <w:rsid w:val="000263C3"/>
    <w:pPr>
      <w:tabs>
        <w:tab w:val="center" w:pos="4680"/>
        <w:tab w:val="right" w:pos="9360"/>
      </w:tabs>
    </w:pPr>
  </w:style>
  <w:style w:type="character" w:customStyle="1" w:styleId="HeaderChar">
    <w:name w:val="Header Char"/>
    <w:basedOn w:val="DefaultParagraphFont"/>
    <w:link w:val="Header"/>
    <w:uiPriority w:val="99"/>
    <w:rsid w:val="000263C3"/>
  </w:style>
  <w:style w:type="paragraph" w:styleId="Footer">
    <w:name w:val="footer"/>
    <w:basedOn w:val="Normal"/>
    <w:link w:val="FooterChar"/>
    <w:uiPriority w:val="99"/>
    <w:unhideWhenUsed/>
    <w:rsid w:val="000263C3"/>
    <w:pPr>
      <w:tabs>
        <w:tab w:val="center" w:pos="4680"/>
        <w:tab w:val="right" w:pos="9360"/>
      </w:tabs>
    </w:pPr>
  </w:style>
  <w:style w:type="character" w:customStyle="1" w:styleId="FooterChar">
    <w:name w:val="Footer Char"/>
    <w:basedOn w:val="DefaultParagraphFont"/>
    <w:link w:val="Footer"/>
    <w:uiPriority w:val="99"/>
    <w:rsid w:val="000263C3"/>
  </w:style>
  <w:style w:type="paragraph" w:styleId="PlainText">
    <w:name w:val="Plain Text"/>
    <w:basedOn w:val="Normal"/>
    <w:link w:val="PlainTextChar"/>
    <w:uiPriority w:val="99"/>
    <w:semiHidden/>
    <w:unhideWhenUsed/>
    <w:rsid w:val="00DC2E9C"/>
  </w:style>
  <w:style w:type="character" w:customStyle="1" w:styleId="PlainTextChar">
    <w:name w:val="Plain Text Char"/>
    <w:basedOn w:val="DefaultParagraphFont"/>
    <w:link w:val="PlainText"/>
    <w:uiPriority w:val="99"/>
    <w:semiHidden/>
    <w:rsid w:val="00DC2E9C"/>
    <w:rPr>
      <w:rFonts w:ascii="Calibri" w:hAnsi="Calibri" w:cs="Calibri"/>
    </w:rPr>
  </w:style>
  <w:style w:type="character" w:styleId="Hyperlink">
    <w:name w:val="Hyperlink"/>
    <w:basedOn w:val="DefaultParagraphFont"/>
    <w:uiPriority w:val="99"/>
    <w:unhideWhenUsed/>
    <w:rsid w:val="00D63166"/>
    <w:rPr>
      <w:color w:val="0563C1" w:themeColor="hyperlink"/>
      <w:u w:val="single"/>
    </w:rPr>
  </w:style>
  <w:style w:type="character" w:customStyle="1" w:styleId="UnresolvedMention1">
    <w:name w:val="Unresolved Mention1"/>
    <w:basedOn w:val="DefaultParagraphFont"/>
    <w:uiPriority w:val="99"/>
    <w:semiHidden/>
    <w:unhideWhenUsed/>
    <w:rsid w:val="00D63166"/>
    <w:rPr>
      <w:color w:val="808080"/>
      <w:shd w:val="clear" w:color="auto" w:fill="E6E6E6"/>
    </w:rPr>
  </w:style>
  <w:style w:type="character" w:styleId="FollowedHyperlink">
    <w:name w:val="FollowedHyperlink"/>
    <w:basedOn w:val="DefaultParagraphFont"/>
    <w:uiPriority w:val="99"/>
    <w:semiHidden/>
    <w:unhideWhenUsed/>
    <w:rsid w:val="007C32A8"/>
    <w:rPr>
      <w:color w:val="954F72" w:themeColor="followedHyperlink"/>
      <w:u w:val="single"/>
    </w:rPr>
  </w:style>
  <w:style w:type="paragraph" w:styleId="FootnoteText">
    <w:name w:val="footnote text"/>
    <w:basedOn w:val="Normal"/>
    <w:link w:val="FootnoteTextChar"/>
    <w:uiPriority w:val="99"/>
    <w:semiHidden/>
    <w:unhideWhenUsed/>
    <w:rsid w:val="00C219B8"/>
    <w:rPr>
      <w:sz w:val="20"/>
      <w:szCs w:val="20"/>
    </w:rPr>
  </w:style>
  <w:style w:type="character" w:customStyle="1" w:styleId="FootnoteTextChar">
    <w:name w:val="Footnote Text Char"/>
    <w:basedOn w:val="DefaultParagraphFont"/>
    <w:link w:val="FootnoteText"/>
    <w:uiPriority w:val="99"/>
    <w:semiHidden/>
    <w:rsid w:val="00C219B8"/>
    <w:rPr>
      <w:rFonts w:ascii="Calibri" w:hAnsi="Calibri" w:cs="Calibri"/>
      <w:sz w:val="20"/>
      <w:szCs w:val="20"/>
    </w:rPr>
  </w:style>
  <w:style w:type="character" w:styleId="FootnoteReference">
    <w:name w:val="footnote reference"/>
    <w:basedOn w:val="DefaultParagraphFont"/>
    <w:uiPriority w:val="99"/>
    <w:semiHidden/>
    <w:unhideWhenUsed/>
    <w:rsid w:val="00C219B8"/>
    <w:rPr>
      <w:vertAlign w:val="superscript"/>
    </w:rPr>
  </w:style>
  <w:style w:type="paragraph" w:styleId="Revision">
    <w:name w:val="Revision"/>
    <w:hidden/>
    <w:uiPriority w:val="99"/>
    <w:semiHidden/>
    <w:rsid w:val="00454292"/>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B128FA"/>
    <w:rPr>
      <w:color w:val="605E5C"/>
      <w:shd w:val="clear" w:color="auto" w:fill="E1DFDD"/>
    </w:rPr>
  </w:style>
  <w:style w:type="character" w:customStyle="1" w:styleId="UnresolvedMention">
    <w:name w:val="Unresolved Mention"/>
    <w:basedOn w:val="DefaultParagraphFont"/>
    <w:uiPriority w:val="99"/>
    <w:semiHidden/>
    <w:unhideWhenUsed/>
    <w:rsid w:val="00B83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3798">
      <w:bodyDiv w:val="1"/>
      <w:marLeft w:val="0"/>
      <w:marRight w:val="0"/>
      <w:marTop w:val="0"/>
      <w:marBottom w:val="0"/>
      <w:divBdr>
        <w:top w:val="none" w:sz="0" w:space="0" w:color="auto"/>
        <w:left w:val="none" w:sz="0" w:space="0" w:color="auto"/>
        <w:bottom w:val="none" w:sz="0" w:space="0" w:color="auto"/>
        <w:right w:val="none" w:sz="0" w:space="0" w:color="auto"/>
      </w:divBdr>
    </w:div>
    <w:div w:id="417482145">
      <w:bodyDiv w:val="1"/>
      <w:marLeft w:val="0"/>
      <w:marRight w:val="0"/>
      <w:marTop w:val="0"/>
      <w:marBottom w:val="0"/>
      <w:divBdr>
        <w:top w:val="none" w:sz="0" w:space="0" w:color="auto"/>
        <w:left w:val="none" w:sz="0" w:space="0" w:color="auto"/>
        <w:bottom w:val="none" w:sz="0" w:space="0" w:color="auto"/>
        <w:right w:val="none" w:sz="0" w:space="0" w:color="auto"/>
      </w:divBdr>
    </w:div>
    <w:div w:id="507915018">
      <w:bodyDiv w:val="1"/>
      <w:marLeft w:val="0"/>
      <w:marRight w:val="0"/>
      <w:marTop w:val="0"/>
      <w:marBottom w:val="0"/>
      <w:divBdr>
        <w:top w:val="none" w:sz="0" w:space="0" w:color="auto"/>
        <w:left w:val="none" w:sz="0" w:space="0" w:color="auto"/>
        <w:bottom w:val="none" w:sz="0" w:space="0" w:color="auto"/>
        <w:right w:val="none" w:sz="0" w:space="0" w:color="auto"/>
      </w:divBdr>
    </w:div>
    <w:div w:id="702636043">
      <w:bodyDiv w:val="1"/>
      <w:marLeft w:val="0"/>
      <w:marRight w:val="0"/>
      <w:marTop w:val="0"/>
      <w:marBottom w:val="0"/>
      <w:divBdr>
        <w:top w:val="none" w:sz="0" w:space="0" w:color="auto"/>
        <w:left w:val="none" w:sz="0" w:space="0" w:color="auto"/>
        <w:bottom w:val="none" w:sz="0" w:space="0" w:color="auto"/>
        <w:right w:val="none" w:sz="0" w:space="0" w:color="auto"/>
      </w:divBdr>
    </w:div>
    <w:div w:id="811866512">
      <w:bodyDiv w:val="1"/>
      <w:marLeft w:val="0"/>
      <w:marRight w:val="0"/>
      <w:marTop w:val="0"/>
      <w:marBottom w:val="0"/>
      <w:divBdr>
        <w:top w:val="none" w:sz="0" w:space="0" w:color="auto"/>
        <w:left w:val="none" w:sz="0" w:space="0" w:color="auto"/>
        <w:bottom w:val="none" w:sz="0" w:space="0" w:color="auto"/>
        <w:right w:val="none" w:sz="0" w:space="0" w:color="auto"/>
      </w:divBdr>
    </w:div>
    <w:div w:id="1036393166">
      <w:bodyDiv w:val="1"/>
      <w:marLeft w:val="0"/>
      <w:marRight w:val="0"/>
      <w:marTop w:val="0"/>
      <w:marBottom w:val="0"/>
      <w:divBdr>
        <w:top w:val="none" w:sz="0" w:space="0" w:color="auto"/>
        <w:left w:val="none" w:sz="0" w:space="0" w:color="auto"/>
        <w:bottom w:val="none" w:sz="0" w:space="0" w:color="auto"/>
        <w:right w:val="none" w:sz="0" w:space="0" w:color="auto"/>
      </w:divBdr>
    </w:div>
    <w:div w:id="1640107337">
      <w:bodyDiv w:val="1"/>
      <w:marLeft w:val="0"/>
      <w:marRight w:val="0"/>
      <w:marTop w:val="0"/>
      <w:marBottom w:val="0"/>
      <w:divBdr>
        <w:top w:val="none" w:sz="0" w:space="0" w:color="auto"/>
        <w:left w:val="none" w:sz="0" w:space="0" w:color="auto"/>
        <w:bottom w:val="none" w:sz="0" w:space="0" w:color="auto"/>
        <w:right w:val="none" w:sz="0" w:space="0" w:color="auto"/>
      </w:divBdr>
    </w:div>
    <w:div w:id="2018344640">
      <w:bodyDiv w:val="1"/>
      <w:marLeft w:val="0"/>
      <w:marRight w:val="0"/>
      <w:marTop w:val="0"/>
      <w:marBottom w:val="0"/>
      <w:divBdr>
        <w:top w:val="none" w:sz="0" w:space="0" w:color="auto"/>
        <w:left w:val="none" w:sz="0" w:space="0" w:color="auto"/>
        <w:bottom w:val="none" w:sz="0" w:space="0" w:color="auto"/>
        <w:right w:val="none" w:sz="0" w:space="0" w:color="auto"/>
      </w:divBdr>
    </w:div>
    <w:div w:id="2111243538">
      <w:bodyDiv w:val="1"/>
      <w:marLeft w:val="0"/>
      <w:marRight w:val="0"/>
      <w:marTop w:val="0"/>
      <w:marBottom w:val="0"/>
      <w:divBdr>
        <w:top w:val="none" w:sz="0" w:space="0" w:color="auto"/>
        <w:left w:val="none" w:sz="0" w:space="0" w:color="auto"/>
        <w:bottom w:val="none" w:sz="0" w:space="0" w:color="auto"/>
        <w:right w:val="none" w:sz="0" w:space="0" w:color="auto"/>
      </w:divBdr>
    </w:div>
    <w:div w:id="21383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ublic.tableau.com/profile/eurekafact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public.tableau.com/profile/robert.sul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ublic.tableau.com/profile/eurekafacts.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ublic.tableau.com/profile/eurekafac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DE5E78AD46941AB37AAE66C4DE180" ma:contentTypeVersion="13" ma:contentTypeDescription="Create a new document." ma:contentTypeScope="" ma:versionID="03d7a5a9478cc3f2b6ac94e390218a9e">
  <xsd:schema xmlns:xsd="http://www.w3.org/2001/XMLSchema" xmlns:xs="http://www.w3.org/2001/XMLSchema" xmlns:p="http://schemas.microsoft.com/office/2006/metadata/properties" xmlns:ns3="16f32856-fdf3-46a9-bee4-d26c90086660" xmlns:ns4="bf0c76c4-5f02-495b-9d22-9e76292f4c25" targetNamespace="http://schemas.microsoft.com/office/2006/metadata/properties" ma:root="true" ma:fieldsID="89f1a8d0f7b4ce6204868b4f74ee8191" ns3:_="" ns4:_="">
    <xsd:import namespace="16f32856-fdf3-46a9-bee4-d26c90086660"/>
    <xsd:import namespace="bf0c76c4-5f02-495b-9d22-9e76292f4c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2856-fdf3-46a9-bee4-d26c900866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c76c4-5f02-495b-9d22-9e76292f4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F791-BFFE-4CC8-8F42-D921EBBC3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2856-fdf3-46a9-bee4-d26c90086660"/>
    <ds:schemaRef ds:uri="bf0c76c4-5f02-495b-9d22-9e76292f4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A0C41-5A30-4D9E-ADE2-83E31E87FB5D}">
  <ds:schemaRefs>
    <ds:schemaRef ds:uri="http://schemas.microsoft.com/office/2006/documentManagement/types"/>
    <ds:schemaRef ds:uri="http://schemas.microsoft.com/office/2006/metadata/properties"/>
    <ds:schemaRef ds:uri="http://purl.org/dc/elements/1.1/"/>
    <ds:schemaRef ds:uri="bf0c76c4-5f02-495b-9d22-9e76292f4c25"/>
    <ds:schemaRef ds:uri="16f32856-fdf3-46a9-bee4-d26c90086660"/>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7601DC-58B8-45DA-B969-E404522CDCF3}">
  <ds:schemaRefs>
    <ds:schemaRef ds:uri="http://schemas.microsoft.com/sharepoint/v3/contenttype/forms"/>
  </ds:schemaRefs>
</ds:datastoreItem>
</file>

<file path=customXml/itemProps4.xml><?xml version="1.0" encoding="utf-8"?>
<ds:datastoreItem xmlns:ds="http://schemas.openxmlformats.org/officeDocument/2006/customXml" ds:itemID="{4CCCC171-95B2-442F-B67A-4BE3A3D22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7842</CharactersWithSpaces>
  <SharedDoc>false</SharedDoc>
  <HLinks>
    <vt:vector size="12" baseType="variant">
      <vt:variant>
        <vt:i4>1835056</vt:i4>
      </vt:variant>
      <vt:variant>
        <vt:i4>3</vt:i4>
      </vt:variant>
      <vt:variant>
        <vt:i4>0</vt:i4>
      </vt:variant>
      <vt:variant>
        <vt:i4>5</vt:i4>
      </vt:variant>
      <vt:variant>
        <vt:lpwstr>https://public.tableau.com/profile/eurekafacts.com</vt:lpwstr>
      </vt:variant>
      <vt:variant>
        <vt:lpwstr>!/vizhome/SCOASurvey_SampleofCensusTractsMappedbyzipcode/Sheet1</vt:lpwstr>
      </vt:variant>
      <vt:variant>
        <vt:i4>7929973</vt:i4>
      </vt:variant>
      <vt:variant>
        <vt:i4>0</vt:i4>
      </vt:variant>
      <vt:variant>
        <vt:i4>0</vt:i4>
      </vt:variant>
      <vt:variant>
        <vt:i4>5</vt:i4>
      </vt:variant>
      <vt:variant>
        <vt:lpwstr>https://public.tableau.com/profile/robert.suls</vt:lpwstr>
      </vt:variant>
      <vt:variant>
        <vt:lpwstr>!/vizhome/SCOASurvey-PrimarySamplingUnits/SCOASurvey-PrimarySamplingUnits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Curtis</dc:creator>
  <cp:keywords/>
  <cp:lastModifiedBy>SYSTEM</cp:lastModifiedBy>
  <cp:revision>2</cp:revision>
  <cp:lastPrinted>2018-10-16T21:32:00Z</cp:lastPrinted>
  <dcterms:created xsi:type="dcterms:W3CDTF">2019-09-17T22:10:00Z</dcterms:created>
  <dcterms:modified xsi:type="dcterms:W3CDTF">2019-09-17T22:10:00Z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0x010100A9DDE5E78AD46941AB37AAE66C4DE180</vt:lpwstr>
  </property>
  <property fmtid="{D5CDD505-2E9C-101B-9397-08002B2CF9AE}" pid="3" name="SharedWithUsers">
    <vt:lpwstr>493;#Robert Suls;#642;#Cindy Mendez</vt:lpwstr>
  </property>
  <property fmtid="{D5CDD505-2E9C-101B-9397-08002B2CF9AE}" pid="4" name="BusinessType">
    <vt:lpwstr>-</vt:lpwstr>
  </property>
  <property fmtid="{D5CDD505-2E9C-101B-9397-08002B2CF9AE}" pid="5" name="ProjectStatus">
    <vt:lpwstr>Active</vt:lpwstr>
  </property>
</Properties>
</file>